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56" w:rsidRPr="001869BF" w:rsidRDefault="005D5F56" w:rsidP="00FC3849">
      <w:pPr>
        <w:spacing w:before="4000" w:after="240"/>
        <w:jc w:val="center"/>
        <w:rPr>
          <w:b/>
          <w:sz w:val="52"/>
          <w:szCs w:val="52"/>
        </w:rPr>
      </w:pPr>
      <w:bookmarkStart w:id="0" w:name="_GoBack"/>
      <w:bookmarkEnd w:id="0"/>
      <w:r w:rsidRPr="001869BF">
        <w:rPr>
          <w:b/>
          <w:sz w:val="52"/>
          <w:szCs w:val="52"/>
        </w:rPr>
        <w:t>Pharmaceutical Benefits Scheme</w:t>
      </w:r>
    </w:p>
    <w:p w:rsidR="005D5F56" w:rsidRPr="001869BF" w:rsidRDefault="005D5F56" w:rsidP="005D5F56">
      <w:pPr>
        <w:spacing w:before="480" w:after="240"/>
        <w:jc w:val="center"/>
        <w:rPr>
          <w:b/>
          <w:sz w:val="40"/>
          <w:szCs w:val="40"/>
        </w:rPr>
      </w:pPr>
      <w:r w:rsidRPr="001869BF">
        <w:rPr>
          <w:b/>
          <w:sz w:val="40"/>
          <w:szCs w:val="40"/>
        </w:rPr>
        <w:t>Post-market Review</w:t>
      </w:r>
    </w:p>
    <w:p w:rsidR="005D5F56" w:rsidRPr="001869BF" w:rsidRDefault="005D5F56" w:rsidP="005D5F56">
      <w:pPr>
        <w:spacing w:before="240"/>
        <w:jc w:val="center"/>
        <w:rPr>
          <w:b/>
          <w:color w:val="365F91" w:themeColor="accent1" w:themeShade="BF"/>
          <w:sz w:val="32"/>
          <w:szCs w:val="32"/>
        </w:rPr>
      </w:pPr>
      <w:r>
        <w:rPr>
          <w:b/>
          <w:color w:val="365F91" w:themeColor="accent1" w:themeShade="BF"/>
          <w:sz w:val="32"/>
          <w:szCs w:val="32"/>
        </w:rPr>
        <w:t>The use of biologics in the treatment of severe chronic plaque psoriasis</w:t>
      </w:r>
    </w:p>
    <w:p w:rsidR="00C464BB" w:rsidRDefault="000F749C" w:rsidP="00965A8B">
      <w:pPr>
        <w:spacing w:before="240"/>
        <w:jc w:val="center"/>
        <w:rPr>
          <w:b/>
          <w:i/>
          <w:color w:val="365F91" w:themeColor="accent1" w:themeShade="BF"/>
          <w:sz w:val="28"/>
          <w:szCs w:val="28"/>
        </w:rPr>
      </w:pPr>
      <w:bookmarkStart w:id="1" w:name="_Toc341175223"/>
      <w:bookmarkStart w:id="2" w:name="_Toc341180114"/>
      <w:bookmarkStart w:id="3" w:name="_Toc341718010"/>
      <w:bookmarkStart w:id="4" w:name="_Toc341946998"/>
      <w:bookmarkStart w:id="5" w:name="_Toc341964940"/>
      <w:bookmarkStart w:id="6" w:name="_Toc342478568"/>
      <w:bookmarkStart w:id="7" w:name="_Toc342558104"/>
      <w:bookmarkStart w:id="8" w:name="_Toc351967067"/>
      <w:bookmarkStart w:id="9" w:name="_Toc359831559"/>
      <w:bookmarkStart w:id="10" w:name="_Toc359914389"/>
      <w:bookmarkStart w:id="11" w:name="_Toc360710900"/>
      <w:bookmarkStart w:id="12" w:name="_Toc368383244"/>
      <w:bookmarkStart w:id="13" w:name="_Toc371521186"/>
      <w:r w:rsidRPr="000F749C">
        <w:rPr>
          <w:b/>
          <w:i/>
          <w:color w:val="365F91" w:themeColor="accent1" w:themeShade="BF"/>
          <w:sz w:val="28"/>
          <w:szCs w:val="28"/>
        </w:rPr>
        <w:t xml:space="preserve">Term of Reference </w:t>
      </w:r>
      <w:r w:rsidR="00D30B15" w:rsidRPr="00D30B15">
        <w:rPr>
          <w:b/>
          <w:i/>
          <w:color w:val="365F91" w:themeColor="accent1" w:themeShade="BF"/>
          <w:sz w:val="28"/>
          <w:szCs w:val="28"/>
        </w:rPr>
        <w:t>2</w:t>
      </w:r>
      <w:bookmarkEnd w:id="1"/>
      <w:bookmarkEnd w:id="2"/>
      <w:bookmarkEnd w:id="3"/>
      <w:bookmarkEnd w:id="4"/>
      <w:bookmarkEnd w:id="5"/>
      <w:bookmarkEnd w:id="6"/>
      <w:bookmarkEnd w:id="7"/>
      <w:bookmarkEnd w:id="8"/>
      <w:bookmarkEnd w:id="9"/>
      <w:bookmarkEnd w:id="10"/>
      <w:bookmarkEnd w:id="11"/>
      <w:bookmarkEnd w:id="12"/>
      <w:bookmarkEnd w:id="13"/>
    </w:p>
    <w:p w:rsidR="005D5F56" w:rsidRPr="001869BF" w:rsidRDefault="00257F7F" w:rsidP="00965A8B">
      <w:pPr>
        <w:spacing w:before="240" w:line="1440" w:lineRule="auto"/>
        <w:jc w:val="center"/>
        <w:rPr>
          <w:b/>
          <w:i/>
          <w:color w:val="365F91" w:themeColor="accent1" w:themeShade="BF"/>
          <w:sz w:val="28"/>
          <w:szCs w:val="28"/>
        </w:rPr>
      </w:pPr>
      <w:r>
        <w:rPr>
          <w:b/>
          <w:i/>
          <w:color w:val="365F91" w:themeColor="accent1" w:themeShade="BF"/>
          <w:sz w:val="28"/>
          <w:szCs w:val="28"/>
        </w:rPr>
        <w:t xml:space="preserve">DRAFT </w:t>
      </w:r>
      <w:r w:rsidR="005D5F56" w:rsidRPr="001869BF">
        <w:rPr>
          <w:b/>
          <w:i/>
          <w:color w:val="365F91" w:themeColor="accent1" w:themeShade="BF"/>
          <w:sz w:val="28"/>
          <w:szCs w:val="28"/>
        </w:rPr>
        <w:t>REPORT</w:t>
      </w:r>
      <w:r w:rsidR="00C464BB">
        <w:rPr>
          <w:b/>
          <w:i/>
          <w:color w:val="365F91" w:themeColor="accent1" w:themeShade="BF"/>
          <w:sz w:val="28"/>
          <w:szCs w:val="28"/>
        </w:rPr>
        <w:t xml:space="preserve"> </w:t>
      </w:r>
    </w:p>
    <w:p w:rsidR="005D5F56" w:rsidRPr="004B11B2" w:rsidRDefault="005D5F56" w:rsidP="005D5F56">
      <w:pPr>
        <w:rPr>
          <w:rFonts w:asciiTheme="majorHAnsi" w:hAnsiTheme="majorHAnsi"/>
          <w:b/>
          <w:bCs/>
        </w:rPr>
      </w:pPr>
      <w:r w:rsidRPr="004B11B2">
        <w:rPr>
          <w:rFonts w:asciiTheme="majorHAnsi" w:hAnsiTheme="majorHAnsi"/>
        </w:rPr>
        <w:br w:type="page"/>
      </w:r>
    </w:p>
    <w:sdt>
      <w:sdtPr>
        <w:rPr>
          <w:rFonts w:eastAsiaTheme="minorHAnsi" w:cstheme="minorHAnsi"/>
          <w:b w:val="0"/>
          <w:bCs w:val="0"/>
          <w:color w:val="auto"/>
          <w:sz w:val="24"/>
          <w:szCs w:val="22"/>
          <w:lang w:val="en-GB" w:eastAsia="en-AU"/>
        </w:rPr>
        <w:id w:val="-1464719215"/>
        <w:docPartObj>
          <w:docPartGallery w:val="Table of Contents"/>
          <w:docPartUnique/>
        </w:docPartObj>
      </w:sdtPr>
      <w:sdtEndPr>
        <w:rPr>
          <w:noProof/>
        </w:rPr>
      </w:sdtEndPr>
      <w:sdtContent>
        <w:p w:rsidR="00C513A0" w:rsidRDefault="00C513A0">
          <w:pPr>
            <w:pStyle w:val="TOCHeading"/>
          </w:pPr>
          <w:r>
            <w:t>Contents</w:t>
          </w:r>
        </w:p>
        <w:p w:rsidR="00B67E46" w:rsidRDefault="00B67E46">
          <w:pPr>
            <w:pStyle w:val="TOC1"/>
            <w:tabs>
              <w:tab w:val="right" w:leader="dot" w:pos="9016"/>
            </w:tabs>
            <w:rPr>
              <w:rFonts w:eastAsiaTheme="minorEastAsia" w:cstheme="minorBidi"/>
              <w:noProof/>
              <w:sz w:val="22"/>
              <w:lang w:val="en-AU"/>
            </w:rPr>
          </w:pPr>
          <w:r w:rsidRPr="00C62D6C">
            <w:rPr>
              <w:noProof/>
              <w:lang w:val="en-AU"/>
            </w:rPr>
            <w:t>List of Tables</w:t>
          </w:r>
          <w:r>
            <w:rPr>
              <w:noProof/>
              <w:webHidden/>
            </w:rPr>
            <w:tab/>
            <w:t>4</w:t>
          </w:r>
        </w:p>
        <w:p w:rsidR="00B67E46" w:rsidRDefault="00B67E46">
          <w:pPr>
            <w:pStyle w:val="TOC1"/>
            <w:tabs>
              <w:tab w:val="right" w:leader="dot" w:pos="9016"/>
            </w:tabs>
            <w:rPr>
              <w:rFonts w:eastAsiaTheme="minorEastAsia" w:cstheme="minorBidi"/>
              <w:noProof/>
              <w:sz w:val="22"/>
              <w:lang w:val="en-AU"/>
            </w:rPr>
          </w:pPr>
          <w:r w:rsidRPr="00C62D6C">
            <w:rPr>
              <w:noProof/>
              <w:lang w:val="en-AU"/>
            </w:rPr>
            <w:t>List of Figures</w:t>
          </w:r>
          <w:r>
            <w:rPr>
              <w:noProof/>
              <w:webHidden/>
            </w:rPr>
            <w:tab/>
            <w:t>7</w:t>
          </w:r>
        </w:p>
        <w:p w:rsidR="00B67E46" w:rsidRDefault="00B67E46">
          <w:pPr>
            <w:pStyle w:val="TOC1"/>
            <w:tabs>
              <w:tab w:val="right" w:leader="dot" w:pos="9016"/>
            </w:tabs>
            <w:rPr>
              <w:rFonts w:eastAsiaTheme="minorEastAsia" w:cstheme="minorBidi"/>
              <w:noProof/>
              <w:sz w:val="22"/>
              <w:lang w:val="en-AU"/>
            </w:rPr>
          </w:pPr>
          <w:r w:rsidRPr="00C62D6C">
            <w:rPr>
              <w:noProof/>
              <w:lang w:val="en-AU"/>
            </w:rPr>
            <w:t>Abbreviations</w:t>
          </w:r>
          <w:r>
            <w:rPr>
              <w:noProof/>
              <w:webHidden/>
            </w:rPr>
            <w:tab/>
            <w:t>8</w:t>
          </w:r>
        </w:p>
        <w:p w:rsidR="00B67E46" w:rsidRDefault="00B67E46">
          <w:pPr>
            <w:pStyle w:val="TOC1"/>
            <w:tabs>
              <w:tab w:val="right" w:leader="dot" w:pos="9016"/>
            </w:tabs>
            <w:rPr>
              <w:rFonts w:eastAsiaTheme="minorEastAsia" w:cstheme="minorBidi"/>
              <w:noProof/>
              <w:sz w:val="22"/>
              <w:lang w:val="en-AU"/>
            </w:rPr>
          </w:pPr>
          <w:r w:rsidRPr="00C62D6C">
            <w:rPr>
              <w:noProof/>
            </w:rPr>
            <w:t>Section 2: Term of Reference (ToR) 2 Efficacy and safety of biologics used in the treatment of severe chronic plaque psoriasis (CPP)</w:t>
          </w:r>
          <w:r>
            <w:rPr>
              <w:noProof/>
              <w:webHidden/>
            </w:rPr>
            <w:tab/>
            <w:t>9</w:t>
          </w:r>
        </w:p>
        <w:p w:rsidR="00B67E46" w:rsidRDefault="00B67E46">
          <w:pPr>
            <w:pStyle w:val="TOC2"/>
            <w:tabs>
              <w:tab w:val="right" w:leader="dot" w:pos="9016"/>
            </w:tabs>
            <w:rPr>
              <w:rFonts w:eastAsiaTheme="minorEastAsia" w:cstheme="minorBidi"/>
              <w:noProof/>
              <w:sz w:val="22"/>
              <w:lang w:val="en-AU"/>
            </w:rPr>
          </w:pPr>
          <w:r w:rsidRPr="00C62D6C">
            <w:rPr>
              <w:noProof/>
            </w:rPr>
            <w:t>2.1 Key findings for ToR 2</w:t>
          </w:r>
          <w:r>
            <w:rPr>
              <w:noProof/>
              <w:webHidden/>
            </w:rPr>
            <w:tab/>
            <w:t>9</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2.2</w:t>
          </w:r>
          <w:r>
            <w:rPr>
              <w:rFonts w:eastAsiaTheme="minorEastAsia" w:cstheme="minorBidi"/>
              <w:noProof/>
              <w:sz w:val="22"/>
              <w:lang w:val="en-AU"/>
            </w:rPr>
            <w:tab/>
          </w:r>
          <w:r w:rsidRPr="00C62D6C">
            <w:rPr>
              <w:noProof/>
            </w:rPr>
            <w:t>Systematic literature review</w:t>
          </w:r>
          <w:r>
            <w:rPr>
              <w:noProof/>
              <w:webHidden/>
            </w:rPr>
            <w:tab/>
            <w:t>12</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2.2.1</w:t>
          </w:r>
          <w:r>
            <w:rPr>
              <w:rFonts w:eastAsiaTheme="minorEastAsia" w:cstheme="minorBidi"/>
              <w:noProof/>
              <w:sz w:val="22"/>
              <w:lang w:val="en-AU"/>
            </w:rPr>
            <w:tab/>
          </w:r>
          <w:r w:rsidRPr="00C62D6C">
            <w:rPr>
              <w:noProof/>
            </w:rPr>
            <w:t>Methods</w:t>
          </w:r>
          <w:r>
            <w:rPr>
              <w:noProof/>
              <w:webHidden/>
            </w:rPr>
            <w:tab/>
            <w:t>12</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2.2.2</w:t>
          </w:r>
          <w:r>
            <w:rPr>
              <w:rFonts w:eastAsiaTheme="minorEastAsia" w:cstheme="minorBidi"/>
              <w:noProof/>
              <w:sz w:val="22"/>
              <w:lang w:val="en-AU"/>
            </w:rPr>
            <w:tab/>
          </w:r>
          <w:r w:rsidRPr="00C62D6C">
            <w:rPr>
              <w:noProof/>
            </w:rPr>
            <w:t>Included trials and studies</w:t>
          </w:r>
          <w:r>
            <w:rPr>
              <w:noProof/>
              <w:webHidden/>
            </w:rPr>
            <w:tab/>
            <w:t>13</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2.2.3</w:t>
          </w:r>
          <w:r>
            <w:rPr>
              <w:rFonts w:eastAsiaTheme="minorEastAsia" w:cstheme="minorBidi"/>
              <w:noProof/>
              <w:sz w:val="22"/>
              <w:lang w:val="en-AU"/>
            </w:rPr>
            <w:tab/>
          </w:r>
          <w:r w:rsidRPr="00C62D6C">
            <w:rPr>
              <w:noProof/>
            </w:rPr>
            <w:t>Risk of bias</w:t>
          </w:r>
          <w:r>
            <w:rPr>
              <w:noProof/>
              <w:webHidden/>
            </w:rPr>
            <w:tab/>
            <w:t>14</w:t>
          </w:r>
        </w:p>
        <w:p w:rsidR="00B67E46" w:rsidRDefault="00B67E46">
          <w:pPr>
            <w:pStyle w:val="TOC3"/>
            <w:tabs>
              <w:tab w:val="right" w:leader="dot" w:pos="9016"/>
            </w:tabs>
            <w:rPr>
              <w:rFonts w:eastAsiaTheme="minorEastAsia" w:cstheme="minorBidi"/>
              <w:noProof/>
              <w:sz w:val="22"/>
              <w:lang w:val="en-AU"/>
            </w:rPr>
          </w:pPr>
          <w:r w:rsidRPr="00C62D6C">
            <w:rPr>
              <w:noProof/>
            </w:rPr>
            <w:t>2.2.4 Trial characteristics</w:t>
          </w:r>
          <w:r>
            <w:rPr>
              <w:noProof/>
              <w:webHidden/>
            </w:rPr>
            <w:tab/>
            <w:t>15</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2.2.5</w:t>
          </w:r>
          <w:r>
            <w:rPr>
              <w:rFonts w:eastAsiaTheme="minorEastAsia" w:cstheme="minorBidi"/>
              <w:noProof/>
              <w:sz w:val="22"/>
              <w:lang w:val="en-AU"/>
            </w:rPr>
            <w:tab/>
          </w:r>
          <w:r w:rsidRPr="00C62D6C">
            <w:rPr>
              <w:noProof/>
            </w:rPr>
            <w:t>Baseline characteristics</w:t>
          </w:r>
          <w:r>
            <w:rPr>
              <w:noProof/>
              <w:webHidden/>
            </w:rPr>
            <w:tab/>
            <w:t>16</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2.2.6</w:t>
          </w:r>
          <w:r>
            <w:rPr>
              <w:rFonts w:eastAsiaTheme="minorEastAsia" w:cstheme="minorBidi"/>
              <w:noProof/>
              <w:sz w:val="22"/>
              <w:lang w:val="en-AU"/>
            </w:rPr>
            <w:tab/>
          </w:r>
          <w:r w:rsidRPr="00C62D6C">
            <w:rPr>
              <w:noProof/>
            </w:rPr>
            <w:t>Outcomes assessed</w:t>
          </w:r>
          <w:r>
            <w:rPr>
              <w:noProof/>
              <w:webHidden/>
            </w:rPr>
            <w:tab/>
            <w:t>18</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2.2.7</w:t>
          </w:r>
          <w:r>
            <w:rPr>
              <w:rFonts w:eastAsiaTheme="minorEastAsia" w:cstheme="minorBidi"/>
              <w:noProof/>
              <w:sz w:val="22"/>
              <w:lang w:val="en-AU"/>
            </w:rPr>
            <w:tab/>
          </w:r>
          <w:r w:rsidRPr="00C62D6C">
            <w:rPr>
              <w:noProof/>
            </w:rPr>
            <w:t>Methods of analysis</w:t>
          </w:r>
          <w:r>
            <w:rPr>
              <w:noProof/>
              <w:webHidden/>
            </w:rPr>
            <w:tab/>
            <w:t>19</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2.3</w:t>
          </w:r>
          <w:r>
            <w:rPr>
              <w:rFonts w:eastAsiaTheme="minorEastAsia" w:cstheme="minorBidi"/>
              <w:noProof/>
              <w:sz w:val="22"/>
              <w:lang w:val="en-AU"/>
            </w:rPr>
            <w:tab/>
          </w:r>
          <w:r w:rsidRPr="00C62D6C">
            <w:rPr>
              <w:noProof/>
            </w:rPr>
            <w:t>Efficacy and safety results for the PBS-listed biologics in the treatment of severe CPP</w:t>
          </w:r>
          <w:r>
            <w:rPr>
              <w:noProof/>
              <w:webHidden/>
            </w:rPr>
            <w:tab/>
            <w:t>19</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2.3.1</w:t>
          </w:r>
          <w:r>
            <w:rPr>
              <w:rFonts w:eastAsiaTheme="minorEastAsia" w:cstheme="minorBidi"/>
              <w:noProof/>
              <w:sz w:val="22"/>
              <w:lang w:val="en-AU"/>
            </w:rPr>
            <w:tab/>
          </w:r>
          <w:r w:rsidRPr="00C62D6C">
            <w:rPr>
              <w:noProof/>
            </w:rPr>
            <w:t>Adalimumab</w:t>
          </w:r>
          <w:r>
            <w:rPr>
              <w:noProof/>
              <w:webHidden/>
            </w:rPr>
            <w:tab/>
            <w:t>19</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2.3.2</w:t>
          </w:r>
          <w:r>
            <w:rPr>
              <w:rFonts w:eastAsiaTheme="minorEastAsia" w:cstheme="minorBidi"/>
              <w:noProof/>
              <w:sz w:val="22"/>
              <w:lang w:val="en-AU"/>
            </w:rPr>
            <w:tab/>
          </w:r>
          <w:r w:rsidRPr="00C62D6C">
            <w:rPr>
              <w:noProof/>
            </w:rPr>
            <w:t>Efalizumab</w:t>
          </w:r>
          <w:r>
            <w:rPr>
              <w:noProof/>
              <w:webHidden/>
            </w:rPr>
            <w:tab/>
            <w:t>28</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2.3.3</w:t>
          </w:r>
          <w:r>
            <w:rPr>
              <w:rFonts w:eastAsiaTheme="minorEastAsia" w:cstheme="minorBidi"/>
              <w:noProof/>
              <w:sz w:val="22"/>
              <w:lang w:val="en-AU"/>
            </w:rPr>
            <w:tab/>
          </w:r>
          <w:r w:rsidRPr="00C62D6C">
            <w:rPr>
              <w:noProof/>
            </w:rPr>
            <w:t>Etanercept</w:t>
          </w:r>
          <w:r>
            <w:rPr>
              <w:noProof/>
              <w:webHidden/>
            </w:rPr>
            <w:tab/>
            <w:t>29</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2.3.4</w:t>
          </w:r>
          <w:r>
            <w:rPr>
              <w:rFonts w:eastAsiaTheme="minorEastAsia" w:cstheme="minorBidi"/>
              <w:noProof/>
              <w:sz w:val="22"/>
              <w:lang w:val="en-AU"/>
            </w:rPr>
            <w:tab/>
          </w:r>
          <w:r w:rsidRPr="00C62D6C">
            <w:rPr>
              <w:noProof/>
            </w:rPr>
            <w:t>Infliximab</w:t>
          </w:r>
          <w:r>
            <w:rPr>
              <w:noProof/>
              <w:webHidden/>
            </w:rPr>
            <w:tab/>
            <w:t>40</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2.3.5</w:t>
          </w:r>
          <w:r>
            <w:rPr>
              <w:rFonts w:eastAsiaTheme="minorEastAsia" w:cstheme="minorBidi"/>
              <w:noProof/>
              <w:sz w:val="22"/>
              <w:lang w:val="en-AU"/>
            </w:rPr>
            <w:tab/>
          </w:r>
          <w:r w:rsidRPr="00C62D6C">
            <w:rPr>
              <w:noProof/>
            </w:rPr>
            <w:t>Ixekizumab</w:t>
          </w:r>
          <w:r>
            <w:rPr>
              <w:noProof/>
              <w:webHidden/>
            </w:rPr>
            <w:tab/>
            <w:t>47</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2.3.6</w:t>
          </w:r>
          <w:r>
            <w:rPr>
              <w:rFonts w:eastAsiaTheme="minorEastAsia" w:cstheme="minorBidi"/>
              <w:noProof/>
              <w:sz w:val="22"/>
              <w:lang w:val="en-AU"/>
            </w:rPr>
            <w:tab/>
          </w:r>
          <w:r w:rsidRPr="00C62D6C">
            <w:rPr>
              <w:noProof/>
            </w:rPr>
            <w:t>Secukinumab</w:t>
          </w:r>
          <w:r>
            <w:rPr>
              <w:noProof/>
              <w:webHidden/>
            </w:rPr>
            <w:tab/>
            <w:t>51</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2.3.7</w:t>
          </w:r>
          <w:r>
            <w:rPr>
              <w:rFonts w:eastAsiaTheme="minorEastAsia" w:cstheme="minorBidi"/>
              <w:noProof/>
              <w:sz w:val="22"/>
              <w:lang w:val="en-AU"/>
            </w:rPr>
            <w:tab/>
          </w:r>
          <w:r w:rsidRPr="00C62D6C">
            <w:rPr>
              <w:noProof/>
            </w:rPr>
            <w:t>Ustekinumab</w:t>
          </w:r>
          <w:r>
            <w:rPr>
              <w:noProof/>
              <w:webHidden/>
            </w:rPr>
            <w:tab/>
            <w:t>58</w:t>
          </w:r>
        </w:p>
        <w:p w:rsidR="00B67E46" w:rsidRDefault="00B67E46">
          <w:pPr>
            <w:pStyle w:val="TOC3"/>
            <w:tabs>
              <w:tab w:val="left" w:pos="1320"/>
              <w:tab w:val="right" w:leader="dot" w:pos="9016"/>
            </w:tabs>
            <w:rPr>
              <w:rFonts w:eastAsiaTheme="minorEastAsia" w:cstheme="minorBidi"/>
              <w:noProof/>
              <w:sz w:val="22"/>
              <w:lang w:val="en-AU"/>
            </w:rPr>
          </w:pPr>
          <w:r w:rsidRPr="00C62D6C">
            <w:rPr>
              <w:noProof/>
            </w:rPr>
            <w:t>2.3.8</w:t>
          </w:r>
          <w:r>
            <w:rPr>
              <w:rFonts w:eastAsiaTheme="minorEastAsia" w:cstheme="minorBidi"/>
              <w:noProof/>
              <w:sz w:val="22"/>
              <w:lang w:val="en-AU"/>
            </w:rPr>
            <w:tab/>
          </w:r>
          <w:r w:rsidRPr="00C62D6C">
            <w:rPr>
              <w:noProof/>
            </w:rPr>
            <w:t>Direct comparisons of PBS-listed biologics</w:t>
          </w:r>
          <w:r>
            <w:rPr>
              <w:noProof/>
              <w:webHidden/>
            </w:rPr>
            <w:tab/>
            <w:t>66</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2.4</w:t>
          </w:r>
          <w:r>
            <w:rPr>
              <w:rFonts w:eastAsiaTheme="minorEastAsia" w:cstheme="minorBidi"/>
              <w:noProof/>
              <w:sz w:val="22"/>
              <w:lang w:val="en-AU"/>
            </w:rPr>
            <w:tab/>
          </w:r>
          <w:r w:rsidRPr="00C62D6C">
            <w:rPr>
              <w:noProof/>
            </w:rPr>
            <w:t>Network meta-analysis results for the PBS-listed biologics in the treatment of severe CPP</w:t>
          </w:r>
          <w:r>
            <w:rPr>
              <w:noProof/>
              <w:webHidden/>
            </w:rPr>
            <w:tab/>
            <w:t>69</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2.5</w:t>
          </w:r>
          <w:r>
            <w:rPr>
              <w:rFonts w:eastAsiaTheme="minorEastAsia" w:cstheme="minorBidi"/>
              <w:noProof/>
              <w:sz w:val="22"/>
              <w:lang w:val="en-AU"/>
            </w:rPr>
            <w:tab/>
          </w:r>
          <w:r w:rsidRPr="00C62D6C">
            <w:rPr>
              <w:noProof/>
            </w:rPr>
            <w:t>Efficacy and safety of biologics for the treatment of severe CPP in children and adolescents</w:t>
          </w:r>
          <w:r>
            <w:rPr>
              <w:noProof/>
              <w:webHidden/>
            </w:rPr>
            <w:tab/>
            <w:t>75</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2.6</w:t>
          </w:r>
          <w:r>
            <w:rPr>
              <w:rFonts w:eastAsiaTheme="minorEastAsia" w:cstheme="minorBidi"/>
              <w:noProof/>
              <w:sz w:val="22"/>
              <w:lang w:val="en-AU"/>
            </w:rPr>
            <w:tab/>
          </w:r>
          <w:r w:rsidRPr="00C62D6C">
            <w:rPr>
              <w:noProof/>
            </w:rPr>
            <w:t>Longer-term safety of the PBS-listed biologics in the treatment of severe CPP</w:t>
          </w:r>
          <w:r>
            <w:rPr>
              <w:noProof/>
              <w:webHidden/>
            </w:rPr>
            <w:tab/>
            <w:t>80</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2.7</w:t>
          </w:r>
          <w:r>
            <w:rPr>
              <w:rFonts w:eastAsiaTheme="minorEastAsia" w:cstheme="minorBidi"/>
              <w:noProof/>
              <w:sz w:val="22"/>
              <w:lang w:val="en-AU"/>
            </w:rPr>
            <w:tab/>
          </w:r>
          <w:r w:rsidRPr="00C62D6C">
            <w:rPr>
              <w:noProof/>
            </w:rPr>
            <w:t>Efficacy and safety of biologics in the treatment of mild-to-moderate CPP</w:t>
          </w:r>
          <w:r>
            <w:rPr>
              <w:noProof/>
              <w:webHidden/>
            </w:rPr>
            <w:tab/>
            <w:t>83</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2.8</w:t>
          </w:r>
          <w:r>
            <w:rPr>
              <w:rFonts w:eastAsiaTheme="minorEastAsia" w:cstheme="minorBidi"/>
              <w:noProof/>
              <w:sz w:val="22"/>
              <w:lang w:val="en-AU"/>
            </w:rPr>
            <w:tab/>
          </w:r>
          <w:r w:rsidRPr="00C62D6C">
            <w:rPr>
              <w:noProof/>
            </w:rPr>
            <w:t>Efficacy of the PBS-listed biologics in patients with severe CPP and concomitant PsA</w:t>
          </w:r>
          <w:r>
            <w:rPr>
              <w:noProof/>
              <w:webHidden/>
            </w:rPr>
            <w:tab/>
            <w:t>85</w:t>
          </w:r>
        </w:p>
        <w:p w:rsidR="00B67E46" w:rsidRDefault="00B67E46">
          <w:pPr>
            <w:pStyle w:val="TOC2"/>
            <w:tabs>
              <w:tab w:val="left" w:pos="880"/>
              <w:tab w:val="right" w:leader="dot" w:pos="9016"/>
            </w:tabs>
            <w:rPr>
              <w:rFonts w:eastAsiaTheme="minorEastAsia" w:cstheme="minorBidi"/>
              <w:noProof/>
              <w:sz w:val="22"/>
              <w:lang w:val="en-AU"/>
            </w:rPr>
          </w:pPr>
          <w:r w:rsidRPr="00C62D6C">
            <w:rPr>
              <w:noProof/>
            </w:rPr>
            <w:t xml:space="preserve">2.9 </w:t>
          </w:r>
          <w:r>
            <w:rPr>
              <w:rFonts w:eastAsiaTheme="minorEastAsia" w:cstheme="minorBidi"/>
              <w:noProof/>
              <w:sz w:val="22"/>
              <w:lang w:val="en-AU"/>
            </w:rPr>
            <w:tab/>
          </w:r>
          <w:r w:rsidRPr="00C62D6C">
            <w:rPr>
              <w:noProof/>
            </w:rPr>
            <w:t>Efficacy of the PBS-listed biologics in hands, feet, face, and/or genital involvement</w:t>
          </w:r>
          <w:r>
            <w:rPr>
              <w:noProof/>
              <w:webHidden/>
            </w:rPr>
            <w:tab/>
            <w:t>90</w:t>
          </w:r>
        </w:p>
        <w:p w:rsidR="00B67E46" w:rsidRDefault="00B67E46">
          <w:pPr>
            <w:pStyle w:val="TOC2"/>
            <w:tabs>
              <w:tab w:val="left" w:pos="1100"/>
              <w:tab w:val="right" w:leader="dot" w:pos="9016"/>
            </w:tabs>
            <w:rPr>
              <w:rFonts w:eastAsiaTheme="minorEastAsia" w:cstheme="minorBidi"/>
              <w:noProof/>
              <w:sz w:val="22"/>
              <w:lang w:val="en-AU"/>
            </w:rPr>
          </w:pPr>
          <w:r w:rsidRPr="00C62D6C">
            <w:rPr>
              <w:noProof/>
            </w:rPr>
            <w:t>2.10</w:t>
          </w:r>
          <w:r>
            <w:rPr>
              <w:rFonts w:eastAsiaTheme="minorEastAsia" w:cstheme="minorBidi"/>
              <w:noProof/>
              <w:sz w:val="22"/>
              <w:lang w:val="en-AU"/>
            </w:rPr>
            <w:tab/>
          </w:r>
          <w:r w:rsidRPr="00C62D6C">
            <w:rPr>
              <w:noProof/>
            </w:rPr>
            <w:t>Discussion</w:t>
          </w:r>
          <w:r>
            <w:rPr>
              <w:noProof/>
              <w:webHidden/>
            </w:rPr>
            <w:tab/>
            <w:t>94</w:t>
          </w:r>
        </w:p>
        <w:p w:rsidR="00B67E46" w:rsidRDefault="00B67E46">
          <w:pPr>
            <w:pStyle w:val="TOC1"/>
            <w:tabs>
              <w:tab w:val="right" w:leader="dot" w:pos="9016"/>
            </w:tabs>
            <w:rPr>
              <w:rFonts w:eastAsiaTheme="minorEastAsia" w:cstheme="minorBidi"/>
              <w:noProof/>
              <w:sz w:val="22"/>
              <w:lang w:val="en-AU"/>
            </w:rPr>
          </w:pPr>
          <w:r w:rsidRPr="00C62D6C">
            <w:rPr>
              <w:noProof/>
            </w:rPr>
            <w:lastRenderedPageBreak/>
            <w:t>References</w:t>
          </w:r>
          <w:r>
            <w:rPr>
              <w:noProof/>
              <w:webHidden/>
            </w:rPr>
            <w:tab/>
            <w:t>97</w:t>
          </w:r>
        </w:p>
        <w:p w:rsidR="00B67E46" w:rsidRDefault="00B67E46">
          <w:pPr>
            <w:pStyle w:val="TOC1"/>
            <w:tabs>
              <w:tab w:val="right" w:leader="dot" w:pos="9016"/>
            </w:tabs>
            <w:rPr>
              <w:rFonts w:eastAsiaTheme="minorEastAsia" w:cstheme="minorBidi"/>
              <w:noProof/>
              <w:sz w:val="22"/>
              <w:lang w:val="en-AU"/>
            </w:rPr>
          </w:pPr>
          <w:r w:rsidRPr="00C62D6C">
            <w:rPr>
              <w:noProof/>
            </w:rPr>
            <w:t>Appendix A – ToR2: Methods</w:t>
          </w:r>
          <w:r>
            <w:rPr>
              <w:noProof/>
              <w:webHidden/>
            </w:rPr>
            <w:tab/>
            <w:t>104</w:t>
          </w:r>
        </w:p>
        <w:p w:rsidR="00B67E46" w:rsidRDefault="00B67E46">
          <w:pPr>
            <w:pStyle w:val="TOC2"/>
            <w:tabs>
              <w:tab w:val="right" w:leader="dot" w:pos="9016"/>
            </w:tabs>
            <w:rPr>
              <w:rFonts w:eastAsiaTheme="minorEastAsia" w:cstheme="minorBidi"/>
              <w:noProof/>
              <w:sz w:val="22"/>
              <w:lang w:val="en-AU"/>
            </w:rPr>
          </w:pPr>
          <w:r w:rsidRPr="00C62D6C">
            <w:rPr>
              <w:noProof/>
            </w:rPr>
            <w:t>Summary of the systematic literature review process</w:t>
          </w:r>
          <w:r>
            <w:rPr>
              <w:noProof/>
              <w:webHidden/>
            </w:rPr>
            <w:tab/>
            <w:t>104</w:t>
          </w:r>
        </w:p>
        <w:p w:rsidR="00B67E46" w:rsidRDefault="00B67E46">
          <w:pPr>
            <w:pStyle w:val="TOC1"/>
            <w:tabs>
              <w:tab w:val="right" w:leader="dot" w:pos="9016"/>
            </w:tabs>
            <w:rPr>
              <w:rFonts w:eastAsiaTheme="minorEastAsia" w:cstheme="minorBidi"/>
              <w:noProof/>
              <w:sz w:val="22"/>
              <w:lang w:val="en-AU"/>
            </w:rPr>
          </w:pPr>
          <w:r w:rsidRPr="00C62D6C">
            <w:rPr>
              <w:noProof/>
            </w:rPr>
            <w:t>Appendix B – ToR2: Efficacy and safety of the PBS-listed biologics in the treatment of severe CPP</w:t>
          </w:r>
          <w:r>
            <w:rPr>
              <w:noProof/>
              <w:webHidden/>
            </w:rPr>
            <w:tab/>
            <w:t>109</w:t>
          </w:r>
        </w:p>
        <w:p w:rsidR="00B67E46" w:rsidRDefault="00B67E46">
          <w:pPr>
            <w:pStyle w:val="TOC2"/>
            <w:tabs>
              <w:tab w:val="right" w:leader="dot" w:pos="9016"/>
            </w:tabs>
            <w:rPr>
              <w:rFonts w:eastAsiaTheme="minorEastAsia" w:cstheme="minorBidi"/>
              <w:noProof/>
              <w:sz w:val="22"/>
              <w:lang w:val="en-AU"/>
            </w:rPr>
          </w:pPr>
          <w:r w:rsidRPr="00C62D6C">
            <w:rPr>
              <w:noProof/>
            </w:rPr>
            <w:t>Risk of bias</w:t>
          </w:r>
          <w:r>
            <w:rPr>
              <w:noProof/>
              <w:webHidden/>
            </w:rPr>
            <w:tab/>
            <w:t>109</w:t>
          </w:r>
        </w:p>
        <w:p w:rsidR="00B67E46" w:rsidRDefault="00B67E46">
          <w:pPr>
            <w:pStyle w:val="TOC3"/>
            <w:tabs>
              <w:tab w:val="right" w:leader="dot" w:pos="9016"/>
            </w:tabs>
            <w:rPr>
              <w:rFonts w:eastAsiaTheme="minorEastAsia" w:cstheme="minorBidi"/>
              <w:noProof/>
              <w:sz w:val="22"/>
              <w:lang w:val="en-AU"/>
            </w:rPr>
          </w:pPr>
          <w:r w:rsidRPr="00C62D6C">
            <w:rPr>
              <w:noProof/>
            </w:rPr>
            <w:t>Adalimumab</w:t>
          </w:r>
          <w:r>
            <w:rPr>
              <w:noProof/>
              <w:webHidden/>
            </w:rPr>
            <w:tab/>
            <w:t>112</w:t>
          </w:r>
        </w:p>
        <w:p w:rsidR="00B67E46" w:rsidRDefault="00B67E46">
          <w:pPr>
            <w:pStyle w:val="TOC3"/>
            <w:tabs>
              <w:tab w:val="right" w:leader="dot" w:pos="9016"/>
            </w:tabs>
            <w:rPr>
              <w:rFonts w:eastAsiaTheme="minorEastAsia" w:cstheme="minorBidi"/>
              <w:noProof/>
              <w:sz w:val="22"/>
              <w:lang w:val="en-AU"/>
            </w:rPr>
          </w:pPr>
          <w:r w:rsidRPr="00C62D6C">
            <w:rPr>
              <w:noProof/>
            </w:rPr>
            <w:t>Efalizumab</w:t>
          </w:r>
          <w:r>
            <w:rPr>
              <w:noProof/>
              <w:webHidden/>
            </w:rPr>
            <w:tab/>
            <w:t>117</w:t>
          </w:r>
        </w:p>
        <w:p w:rsidR="00B67E46" w:rsidRDefault="00B67E46">
          <w:pPr>
            <w:pStyle w:val="TOC3"/>
            <w:tabs>
              <w:tab w:val="right" w:leader="dot" w:pos="9016"/>
            </w:tabs>
            <w:rPr>
              <w:rFonts w:eastAsiaTheme="minorEastAsia" w:cstheme="minorBidi"/>
              <w:noProof/>
              <w:sz w:val="22"/>
              <w:lang w:val="en-AU"/>
            </w:rPr>
          </w:pPr>
          <w:r w:rsidRPr="00C62D6C">
            <w:rPr>
              <w:noProof/>
            </w:rPr>
            <w:t>Etanercept</w:t>
          </w:r>
          <w:r>
            <w:rPr>
              <w:noProof/>
              <w:webHidden/>
            </w:rPr>
            <w:tab/>
            <w:t>121</w:t>
          </w:r>
        </w:p>
        <w:p w:rsidR="00B67E46" w:rsidRDefault="00B67E46">
          <w:pPr>
            <w:pStyle w:val="TOC3"/>
            <w:tabs>
              <w:tab w:val="right" w:leader="dot" w:pos="9016"/>
            </w:tabs>
            <w:rPr>
              <w:rFonts w:eastAsiaTheme="minorEastAsia" w:cstheme="minorBidi"/>
              <w:noProof/>
              <w:sz w:val="22"/>
              <w:lang w:val="en-AU"/>
            </w:rPr>
          </w:pPr>
          <w:r w:rsidRPr="00C62D6C">
            <w:rPr>
              <w:noProof/>
            </w:rPr>
            <w:t>Infliximab</w:t>
          </w:r>
          <w:r>
            <w:rPr>
              <w:noProof/>
              <w:webHidden/>
            </w:rPr>
            <w:tab/>
            <w:t>127</w:t>
          </w:r>
        </w:p>
        <w:p w:rsidR="00B67E46" w:rsidRDefault="00B67E46">
          <w:pPr>
            <w:pStyle w:val="TOC3"/>
            <w:tabs>
              <w:tab w:val="right" w:leader="dot" w:pos="9016"/>
            </w:tabs>
            <w:rPr>
              <w:rFonts w:eastAsiaTheme="minorEastAsia" w:cstheme="minorBidi"/>
              <w:noProof/>
              <w:sz w:val="22"/>
              <w:lang w:val="en-AU"/>
            </w:rPr>
          </w:pPr>
          <w:r w:rsidRPr="00C62D6C">
            <w:rPr>
              <w:noProof/>
            </w:rPr>
            <w:t>Ixekizumab</w:t>
          </w:r>
          <w:r>
            <w:rPr>
              <w:noProof/>
              <w:webHidden/>
            </w:rPr>
            <w:tab/>
            <w:t>132</w:t>
          </w:r>
        </w:p>
        <w:p w:rsidR="00B67E46" w:rsidRDefault="00B67E46">
          <w:pPr>
            <w:pStyle w:val="TOC3"/>
            <w:tabs>
              <w:tab w:val="right" w:leader="dot" w:pos="9016"/>
            </w:tabs>
            <w:rPr>
              <w:rFonts w:eastAsiaTheme="minorEastAsia" w:cstheme="minorBidi"/>
              <w:noProof/>
              <w:sz w:val="22"/>
              <w:lang w:val="en-AU"/>
            </w:rPr>
          </w:pPr>
          <w:r w:rsidRPr="00C62D6C">
            <w:rPr>
              <w:noProof/>
            </w:rPr>
            <w:t>Secukinumab</w:t>
          </w:r>
          <w:r>
            <w:rPr>
              <w:noProof/>
              <w:webHidden/>
            </w:rPr>
            <w:tab/>
            <w:t>135</w:t>
          </w:r>
        </w:p>
        <w:p w:rsidR="00B67E46" w:rsidRDefault="00B67E46">
          <w:pPr>
            <w:pStyle w:val="TOC3"/>
            <w:tabs>
              <w:tab w:val="right" w:leader="dot" w:pos="9016"/>
            </w:tabs>
            <w:rPr>
              <w:rFonts w:eastAsiaTheme="minorEastAsia" w:cstheme="minorBidi"/>
              <w:noProof/>
              <w:sz w:val="22"/>
              <w:lang w:val="en-AU"/>
            </w:rPr>
          </w:pPr>
          <w:r w:rsidRPr="00C62D6C">
            <w:rPr>
              <w:noProof/>
            </w:rPr>
            <w:t>Ustekinumab</w:t>
          </w:r>
          <w:r>
            <w:rPr>
              <w:noProof/>
              <w:webHidden/>
            </w:rPr>
            <w:tab/>
            <w:t>140</w:t>
          </w:r>
        </w:p>
        <w:p w:rsidR="00B67E46" w:rsidRDefault="00B67E46">
          <w:pPr>
            <w:pStyle w:val="TOC3"/>
            <w:tabs>
              <w:tab w:val="right" w:leader="dot" w:pos="9016"/>
            </w:tabs>
            <w:rPr>
              <w:rFonts w:eastAsiaTheme="minorEastAsia" w:cstheme="minorBidi"/>
              <w:noProof/>
              <w:sz w:val="22"/>
              <w:lang w:val="en-AU"/>
            </w:rPr>
          </w:pPr>
          <w:r w:rsidRPr="00C62D6C">
            <w:rPr>
              <w:noProof/>
            </w:rPr>
            <w:t>Direct comparisons of PBS-listed biologics</w:t>
          </w:r>
          <w:r>
            <w:rPr>
              <w:noProof/>
              <w:webHidden/>
            </w:rPr>
            <w:tab/>
            <w:t>145</w:t>
          </w:r>
        </w:p>
        <w:p w:rsidR="00B67E46" w:rsidRDefault="00B67E46">
          <w:pPr>
            <w:pStyle w:val="TOC1"/>
            <w:tabs>
              <w:tab w:val="right" w:leader="dot" w:pos="9016"/>
            </w:tabs>
            <w:rPr>
              <w:rFonts w:eastAsiaTheme="minorEastAsia" w:cstheme="minorBidi"/>
              <w:noProof/>
              <w:sz w:val="22"/>
              <w:lang w:val="en-AU"/>
            </w:rPr>
          </w:pPr>
          <w:r w:rsidRPr="00C62D6C">
            <w:rPr>
              <w:noProof/>
            </w:rPr>
            <w:t>Appendix C – ToR 2: Network meta-analyses</w:t>
          </w:r>
          <w:r>
            <w:rPr>
              <w:noProof/>
              <w:webHidden/>
            </w:rPr>
            <w:tab/>
            <w:t>148</w:t>
          </w:r>
        </w:p>
        <w:p w:rsidR="00B67E46" w:rsidRDefault="00B67E46">
          <w:pPr>
            <w:pStyle w:val="TOC1"/>
            <w:tabs>
              <w:tab w:val="right" w:leader="dot" w:pos="9016"/>
            </w:tabs>
            <w:rPr>
              <w:rFonts w:eastAsiaTheme="minorEastAsia" w:cstheme="minorBidi"/>
              <w:noProof/>
              <w:sz w:val="22"/>
              <w:lang w:val="en-AU"/>
            </w:rPr>
          </w:pPr>
          <w:r w:rsidRPr="00C62D6C">
            <w:rPr>
              <w:noProof/>
            </w:rPr>
            <w:t>Appendix D – ToR 2: Treatment of children and adolescents with severe CPP</w:t>
          </w:r>
          <w:r>
            <w:rPr>
              <w:noProof/>
              <w:webHidden/>
            </w:rPr>
            <w:tab/>
            <w:t>155</w:t>
          </w:r>
        </w:p>
        <w:p w:rsidR="00B67E46" w:rsidRDefault="00B67E46">
          <w:pPr>
            <w:pStyle w:val="TOC1"/>
            <w:tabs>
              <w:tab w:val="right" w:leader="dot" w:pos="9016"/>
            </w:tabs>
            <w:rPr>
              <w:rFonts w:eastAsiaTheme="minorEastAsia" w:cstheme="minorBidi"/>
              <w:noProof/>
              <w:sz w:val="22"/>
              <w:lang w:val="en-AU"/>
            </w:rPr>
          </w:pPr>
          <w:r w:rsidRPr="00C62D6C">
            <w:rPr>
              <w:noProof/>
            </w:rPr>
            <w:t>Appendix E – ToR 2: Longer-term safety of the PBS listed biologics for the treatment of severe CPP</w:t>
          </w:r>
          <w:r>
            <w:rPr>
              <w:noProof/>
              <w:webHidden/>
            </w:rPr>
            <w:tab/>
            <w:t>159</w:t>
          </w:r>
        </w:p>
        <w:p w:rsidR="00B67E46" w:rsidRDefault="00B67E46">
          <w:pPr>
            <w:pStyle w:val="TOC1"/>
            <w:tabs>
              <w:tab w:val="right" w:leader="dot" w:pos="9016"/>
            </w:tabs>
            <w:rPr>
              <w:rFonts w:eastAsiaTheme="minorEastAsia" w:cstheme="minorBidi"/>
              <w:noProof/>
              <w:sz w:val="22"/>
              <w:lang w:val="en-AU"/>
            </w:rPr>
          </w:pPr>
          <w:r w:rsidRPr="00C62D6C">
            <w:rPr>
              <w:noProof/>
            </w:rPr>
            <w:t>Appendix F – ToR 2: Efficacy and safety of the PBS-listed biologics in mild-to-moderate CPP</w:t>
          </w:r>
          <w:r>
            <w:rPr>
              <w:noProof/>
              <w:webHidden/>
            </w:rPr>
            <w:tab/>
            <w:t>163</w:t>
          </w:r>
        </w:p>
        <w:p w:rsidR="00B67E46" w:rsidRDefault="00B67E46">
          <w:pPr>
            <w:pStyle w:val="TOC1"/>
            <w:tabs>
              <w:tab w:val="right" w:leader="dot" w:pos="9016"/>
            </w:tabs>
            <w:rPr>
              <w:rFonts w:eastAsiaTheme="minorEastAsia" w:cstheme="minorBidi"/>
              <w:noProof/>
              <w:sz w:val="22"/>
              <w:lang w:val="en-AU"/>
            </w:rPr>
          </w:pPr>
          <w:r w:rsidRPr="00C62D6C">
            <w:rPr>
              <w:noProof/>
            </w:rPr>
            <w:t>Appendix G – ToR 2: Treatment of severe CPP with concomitant PsA</w:t>
          </w:r>
          <w:r>
            <w:rPr>
              <w:noProof/>
              <w:webHidden/>
            </w:rPr>
            <w:tab/>
            <w:t>164</w:t>
          </w:r>
        </w:p>
        <w:p w:rsidR="00B67E46" w:rsidRDefault="00B67E46">
          <w:pPr>
            <w:pStyle w:val="TOC1"/>
            <w:tabs>
              <w:tab w:val="right" w:leader="dot" w:pos="9016"/>
            </w:tabs>
            <w:rPr>
              <w:rFonts w:eastAsiaTheme="minorEastAsia" w:cstheme="minorBidi"/>
              <w:noProof/>
              <w:sz w:val="22"/>
              <w:lang w:val="en-AU"/>
            </w:rPr>
          </w:pPr>
          <w:r w:rsidRPr="00C62D6C">
            <w:rPr>
              <w:noProof/>
            </w:rPr>
            <w:t>Appendix H – ToR 2: Treatment of CPP with hands, face and/or feet involvement</w:t>
          </w:r>
          <w:r>
            <w:rPr>
              <w:noProof/>
              <w:webHidden/>
            </w:rPr>
            <w:tab/>
            <w:t>169</w:t>
          </w:r>
        </w:p>
        <w:p w:rsidR="00C513A0" w:rsidRDefault="006220D8"/>
      </w:sdtContent>
    </w:sdt>
    <w:p w:rsidR="00236763" w:rsidRPr="004B11B2" w:rsidRDefault="00236763" w:rsidP="00E7072A">
      <w:pPr>
        <w:rPr>
          <w:rFonts w:eastAsiaTheme="majorEastAsia" w:cstheme="majorBidi"/>
          <w:color w:val="365F91" w:themeColor="accent1" w:themeShade="BF"/>
          <w:sz w:val="28"/>
          <w:szCs w:val="28"/>
        </w:rPr>
      </w:pPr>
      <w:r w:rsidRPr="004B11B2">
        <w:br w:type="page"/>
      </w:r>
    </w:p>
    <w:p w:rsidR="00577EE0" w:rsidRDefault="00577EE0" w:rsidP="000034A1">
      <w:pPr>
        <w:pStyle w:val="Heading1"/>
        <w:rPr>
          <w:bCs w:val="0"/>
          <w:lang w:val="en-AU"/>
        </w:rPr>
      </w:pPr>
      <w:bookmarkStart w:id="14" w:name="_Toc503773832"/>
      <w:bookmarkStart w:id="15" w:name="_Toc493757052"/>
      <w:bookmarkStart w:id="16" w:name="_Toc481076737"/>
      <w:r>
        <w:rPr>
          <w:bCs w:val="0"/>
          <w:lang w:val="en-AU"/>
        </w:rPr>
        <w:lastRenderedPageBreak/>
        <w:t>List of Tables</w:t>
      </w:r>
      <w:bookmarkEnd w:id="14"/>
      <w:r>
        <w:rPr>
          <w:bCs w:val="0"/>
          <w:lang w:val="en-AU"/>
        </w:rPr>
        <w:t xml:space="preserve"> </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 Trials and large observational studies investigating the use of PBS-listed biologics for the treatment of CPP: overall summary</w:t>
      </w:r>
      <w:r>
        <w:rPr>
          <w:noProof/>
          <w:webHidden/>
        </w:rPr>
        <w:tab/>
        <w:t>14</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 Trials investigating the use of PBS-listed biologics for the treatment of severe CPP: characteristics</w:t>
      </w:r>
      <w:r>
        <w:rPr>
          <w:noProof/>
          <w:webHidden/>
        </w:rPr>
        <w:tab/>
        <w:t>16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 Trials investigating the use of PBS-listed biologics for the treatment of severe CPP: baseline patient characteristics</w:t>
      </w:r>
      <w:r w:rsidRPr="00C62D6C">
        <w:rPr>
          <w:noProof/>
          <w:vertAlign w:val="superscript"/>
        </w:rPr>
        <w:t>a</w:t>
      </w:r>
      <w:r>
        <w:rPr>
          <w:noProof/>
          <w:webHidden/>
        </w:rPr>
        <w:tab/>
        <w:t>17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 Trials investigating the use of PBS-listed biologics for the treatment of specific patient groups with CPP: baseline patient characteristics</w:t>
      </w:r>
      <w:r>
        <w:rPr>
          <w:noProof/>
          <w:webHidden/>
        </w:rPr>
        <w:tab/>
        <w:t>18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 Adalimumab trials: publication details</w:t>
      </w:r>
      <w:r>
        <w:rPr>
          <w:noProof/>
          <w:webHidden/>
        </w:rPr>
        <w:tab/>
        <w:t>20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 Adalimumab trials: baseline characteristics</w:t>
      </w:r>
      <w:r>
        <w:rPr>
          <w:noProof/>
          <w:webHidden/>
        </w:rPr>
        <w:tab/>
        <w:t>23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 Adalimumab trials: comparision of trial characteristics</w:t>
      </w:r>
      <w:r>
        <w:rPr>
          <w:noProof/>
          <w:webHidden/>
        </w:rPr>
        <w:tab/>
        <w:t>25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 Adalimumab trials: efficacy results – proportion of patients achieving a PASI 75 response and mean change in DLQI scores</w:t>
      </w:r>
      <w:r>
        <w:rPr>
          <w:noProof/>
          <w:webHidden/>
        </w:rPr>
        <w:tab/>
        <w:t>26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 Adalimumab trials: summary of adverse events</w:t>
      </w:r>
      <w:r>
        <w:rPr>
          <w:noProof/>
          <w:webHidden/>
        </w:rPr>
        <w:tab/>
        <w:t>27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 Etanercept trials: publication details</w:t>
      </w:r>
      <w:r>
        <w:rPr>
          <w:noProof/>
          <w:webHidden/>
        </w:rPr>
        <w:tab/>
        <w:t>29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 Etanercept trials with other PBS listed biologics: publication details</w:t>
      </w:r>
      <w:r>
        <w:rPr>
          <w:noProof/>
          <w:webHidden/>
        </w:rPr>
        <w:tab/>
        <w:t>32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12: Etanercept trials: baseline characteristics</w:t>
      </w:r>
      <w:r>
        <w:rPr>
          <w:noProof/>
          <w:webHidden/>
        </w:rPr>
        <w:tab/>
        <w:t>33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13: Etanercept trials: comparision of trial characteristics</w:t>
      </w:r>
      <w:r>
        <w:rPr>
          <w:noProof/>
          <w:webHidden/>
        </w:rPr>
        <w:tab/>
        <w:t>35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14: Etanercept trials: efficacy results – proportion of patients achieving a PASI 75 response and mean change in DLQI scores</w:t>
      </w:r>
      <w:r>
        <w:rPr>
          <w:noProof/>
          <w:webHidden/>
        </w:rPr>
        <w:tab/>
        <w:t>38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15: Etanercept trials: summary of adverse events</w:t>
      </w:r>
      <w:r>
        <w:rPr>
          <w:noProof/>
          <w:webHidden/>
        </w:rPr>
        <w:tab/>
        <w:t>40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16: Infliximab trials: publication details</w:t>
      </w:r>
      <w:r>
        <w:rPr>
          <w:noProof/>
          <w:webHidden/>
        </w:rPr>
        <w:tab/>
        <w:t>41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17: Infliximab trials: baseline characteristics</w:t>
      </w:r>
      <w:r>
        <w:rPr>
          <w:noProof/>
          <w:webHidden/>
        </w:rPr>
        <w:tab/>
        <w:t>43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18: Infliximab trials: comparison of trial characteristics</w:t>
      </w:r>
      <w:r>
        <w:rPr>
          <w:noProof/>
          <w:webHidden/>
        </w:rPr>
        <w:tab/>
        <w:t>45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19: Infliximab trials: efficacy results – proportion of patients achieving a PASI 75 response and mean change in DLQI scores</w:t>
      </w:r>
      <w:r>
        <w:rPr>
          <w:noProof/>
          <w:webHidden/>
        </w:rPr>
        <w:tab/>
        <w:t>46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20: Infliximab trials: summary of adverse events</w:t>
      </w:r>
      <w:r>
        <w:rPr>
          <w:noProof/>
          <w:webHidden/>
        </w:rPr>
        <w:tab/>
        <w:t>47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21: Ixekizumab trials: publication details</w:t>
      </w:r>
      <w:r>
        <w:rPr>
          <w:noProof/>
          <w:webHidden/>
        </w:rPr>
        <w:tab/>
        <w:t>48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22: Ixekizumab trials: baseline characteristics</w:t>
      </w:r>
      <w:r>
        <w:rPr>
          <w:noProof/>
          <w:webHidden/>
        </w:rPr>
        <w:tab/>
        <w:t>49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23: Ixekizumab trials: efficacy results – proportion of patients achieving PASI 75 response and mean change in DLQI scores</w:t>
      </w:r>
      <w:r>
        <w:rPr>
          <w:noProof/>
          <w:webHidden/>
        </w:rPr>
        <w:tab/>
        <w:t>50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24: Ixekizumab trials: summary of adverse events</w:t>
      </w:r>
      <w:r>
        <w:rPr>
          <w:noProof/>
          <w:webHidden/>
        </w:rPr>
        <w:tab/>
        <w:t>51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25: Secukinumab trials: publication details</w:t>
      </w:r>
      <w:r>
        <w:rPr>
          <w:noProof/>
          <w:webHidden/>
        </w:rPr>
        <w:tab/>
        <w:t>52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26: Secukinumab trials: baseline characteristics</w:t>
      </w:r>
      <w:r>
        <w:rPr>
          <w:noProof/>
          <w:webHidden/>
        </w:rPr>
        <w:tab/>
        <w:t>53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27: Secukinumab trials: comparison of trial characteristics</w:t>
      </w:r>
      <w:r>
        <w:rPr>
          <w:noProof/>
          <w:webHidden/>
        </w:rPr>
        <w:tab/>
        <w:t>55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28: Secukinumab trials: efficacy results – proportion of patients achieving PASI 75 response and mean change in DLQI scores</w:t>
      </w:r>
      <w:r>
        <w:rPr>
          <w:noProof/>
          <w:webHidden/>
        </w:rPr>
        <w:tab/>
        <w:t>56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29: Secukinumab trials: summary of adverse events</w:t>
      </w:r>
      <w:r>
        <w:rPr>
          <w:noProof/>
          <w:webHidden/>
        </w:rPr>
        <w:tab/>
        <w:t>57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30: Ustekinumab trials: publication details</w:t>
      </w:r>
      <w:r>
        <w:rPr>
          <w:noProof/>
          <w:webHidden/>
        </w:rPr>
        <w:tab/>
        <w:t>58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31: Ustekinumab trials: baseline characteristics</w:t>
      </w:r>
      <w:r>
        <w:rPr>
          <w:noProof/>
          <w:webHidden/>
        </w:rPr>
        <w:tab/>
        <w:t>60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32: Ustekinumab trials: comparison of trial characteristics</w:t>
      </w:r>
      <w:r>
        <w:rPr>
          <w:noProof/>
          <w:webHidden/>
        </w:rPr>
        <w:tab/>
        <w:t>61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33: Ustekinumab trials: efficacy results – proportion of patients achieving PASI 75 response and mean change in DLQI scores</w:t>
      </w:r>
      <w:r>
        <w:rPr>
          <w:noProof/>
          <w:webHidden/>
        </w:rPr>
        <w:tab/>
        <w:t>63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34: Ustekinumab trials: summary of adverse events</w:t>
      </w:r>
      <w:r>
        <w:rPr>
          <w:noProof/>
          <w:webHidden/>
        </w:rPr>
        <w:tab/>
        <w:t>65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35: Direct comparisons of PBS-listed biologics: efficacy results</w:t>
      </w:r>
      <w:r>
        <w:rPr>
          <w:noProof/>
          <w:webHidden/>
        </w:rPr>
        <w:tab/>
        <w:t>67</w:t>
      </w:r>
    </w:p>
    <w:p w:rsidR="00B67E46" w:rsidRDefault="00B67E46">
      <w:pPr>
        <w:pStyle w:val="TableofFigures"/>
        <w:tabs>
          <w:tab w:val="right" w:leader="dot" w:pos="9016"/>
        </w:tabs>
        <w:rPr>
          <w:rFonts w:eastAsiaTheme="minorEastAsia" w:cstheme="minorBidi"/>
          <w:noProof/>
          <w:sz w:val="22"/>
          <w:lang w:val="en-AU"/>
        </w:rPr>
      </w:pPr>
      <w:r w:rsidRPr="00C62D6C">
        <w:rPr>
          <w:noProof/>
        </w:rPr>
        <w:lastRenderedPageBreak/>
        <w:t>Table 36: Direct comparisons of PBS-listed biologics: summary of adverse events</w:t>
      </w:r>
      <w:r>
        <w:rPr>
          <w:noProof/>
          <w:webHidden/>
        </w:rPr>
        <w:tab/>
        <w:t>68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37: Biologics in children and adolescents: publication details</w:t>
      </w:r>
      <w:r>
        <w:rPr>
          <w:noProof/>
          <w:webHidden/>
        </w:rPr>
        <w:tab/>
        <w:t>76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38: Biologics in children: baseline characteristics</w:t>
      </w:r>
      <w:r>
        <w:rPr>
          <w:noProof/>
          <w:webHidden/>
        </w:rPr>
        <w:tab/>
        <w:t>77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39: Biologics in children and adolescents: efficacy results</w:t>
      </w:r>
      <w:r>
        <w:rPr>
          <w:noProof/>
          <w:webHidden/>
        </w:rPr>
        <w:tab/>
        <w:t>79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40: Biologics in children: summary of adverse events; number of patients affected (%)</w:t>
      </w:r>
      <w:r>
        <w:rPr>
          <w:noProof/>
          <w:webHidden/>
        </w:rPr>
        <w:tab/>
        <w:t>80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41: Longer-term safety of biologics in the treatment of CPP (% of patients affected)</w:t>
      </w:r>
      <w:r>
        <w:rPr>
          <w:noProof/>
          <w:webHidden/>
        </w:rPr>
        <w:tab/>
        <w:t>81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42: Mild-to-moderate CPP: publication details</w:t>
      </w:r>
      <w:r>
        <w:rPr>
          <w:noProof/>
          <w:webHidden/>
        </w:rPr>
        <w:tab/>
        <w:t>83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43: Mild-to-moderate CPP: baseline characteristics</w:t>
      </w:r>
      <w:r>
        <w:rPr>
          <w:noProof/>
          <w:webHidden/>
        </w:rPr>
        <w:tab/>
        <w:t>84</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44: Mild-to-moderate CPP efficacy results, plus a comparison with severe CPP results</w:t>
      </w:r>
      <w:r>
        <w:rPr>
          <w:noProof/>
          <w:webHidden/>
        </w:rPr>
        <w:tab/>
        <w:t>84</w:t>
      </w:r>
    </w:p>
    <w:p w:rsidR="00B67E46" w:rsidRDefault="00C62D6C">
      <w:pPr>
        <w:pStyle w:val="TableofFigures"/>
        <w:tabs>
          <w:tab w:val="right" w:leader="dot" w:pos="9016"/>
        </w:tabs>
        <w:rPr>
          <w:rFonts w:eastAsiaTheme="minorEastAsia" w:cstheme="minorBidi"/>
          <w:noProof/>
          <w:sz w:val="22"/>
          <w:lang w:val="en-AU"/>
        </w:rPr>
      </w:pPr>
      <w:r>
        <w:rPr>
          <w:noProof/>
          <w:color w:val="000000"/>
          <w:highlight w:val="black"/>
        </w:rPr>
        <w:t>'''''''''' ''''''' '''''''''''''''''' '''' ''''''' ''''''''''''''' '''''''''''' '''''' ''''''''' ''''' '''''''''''''''' '''' ''''''''''' ''''' ''''''''''' '''''' '''''''''' '''''''''''''''''''''''' ''''''''' ''''' ''''''''''''''''''''''''''</w:t>
      </w:r>
      <w:r w:rsidR="00B67E46">
        <w:rPr>
          <w:noProof/>
          <w:webHidden/>
        </w:rPr>
        <w:tab/>
        <w:t>85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46: Severe CPP and PsA trials: publication details</w:t>
      </w:r>
      <w:r>
        <w:rPr>
          <w:noProof/>
          <w:webHidden/>
        </w:rPr>
        <w:tab/>
        <w:t>86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47: Severe CPP and PsA trials: baseline characteristics</w:t>
      </w:r>
      <w:r>
        <w:rPr>
          <w:noProof/>
          <w:webHidden/>
        </w:rPr>
        <w:tab/>
        <w:t>88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48: Severe CPP and PsA trials: efficacy results</w:t>
      </w:r>
      <w:r>
        <w:rPr>
          <w:noProof/>
          <w:webHidden/>
        </w:rPr>
        <w:tab/>
        <w:t>90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49: CPP with hands and/or feet involvement trials: publication details</w:t>
      </w:r>
      <w:r>
        <w:rPr>
          <w:noProof/>
          <w:webHidden/>
        </w:rPr>
        <w:tab/>
        <w:t>91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50: CPP with hands and/or feet involvement trials: baseline characteristics</w:t>
      </w:r>
      <w:r>
        <w:rPr>
          <w:noProof/>
          <w:webHidden/>
        </w:rPr>
        <w:tab/>
        <w:t>92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51: CPP with hands and/or feet involvement trials: efficacy results</w:t>
      </w:r>
      <w:r>
        <w:rPr>
          <w:noProof/>
          <w:webHidden/>
        </w:rPr>
        <w:tab/>
        <w:t>93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52: PBS-listed biologics and the date(s) of PBAC consideration</w:t>
      </w:r>
      <w:r>
        <w:rPr>
          <w:noProof/>
          <w:webHidden/>
        </w:rPr>
        <w:tab/>
        <w:t>104</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53: Search strategy to locate psoriasis (OVID MEDLINE)</w:t>
      </w:r>
      <w:r>
        <w:rPr>
          <w:noProof/>
          <w:webHidden/>
        </w:rPr>
        <w:tab/>
        <w:t>105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54: Number of publications identified in the systematic literature review and reasons for exclusion</w:t>
      </w:r>
      <w:r>
        <w:rPr>
          <w:noProof/>
          <w:webHidden/>
        </w:rPr>
        <w:tab/>
        <w:t>107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55: Adalimumab trials: risk of bias</w:t>
      </w:r>
      <w:r>
        <w:rPr>
          <w:noProof/>
          <w:webHidden/>
        </w:rPr>
        <w:tab/>
        <w:t>109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56: Efalizumab trials: risk of bias</w:t>
      </w:r>
      <w:r>
        <w:rPr>
          <w:noProof/>
          <w:webHidden/>
        </w:rPr>
        <w:tab/>
        <w:t>109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57: Etanercept trials: risk of bias</w:t>
      </w:r>
      <w:r>
        <w:rPr>
          <w:noProof/>
          <w:webHidden/>
        </w:rPr>
        <w:tab/>
        <w:t>110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58: Infliximab trials: risk of bias</w:t>
      </w:r>
      <w:r>
        <w:rPr>
          <w:noProof/>
          <w:webHidden/>
        </w:rPr>
        <w:tab/>
        <w:t>110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59: Ixekizumab trials: risk of bias</w:t>
      </w:r>
      <w:r>
        <w:rPr>
          <w:noProof/>
          <w:webHidden/>
        </w:rPr>
        <w:tab/>
        <w:t>111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60: Secukinumab trials: risk of bias</w:t>
      </w:r>
      <w:r>
        <w:rPr>
          <w:noProof/>
          <w:webHidden/>
        </w:rPr>
        <w:tab/>
        <w:t>111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61: Ustekinumab trials: risk of bias</w:t>
      </w:r>
      <w:r>
        <w:rPr>
          <w:noProof/>
          <w:webHidden/>
        </w:rPr>
        <w:tab/>
        <w:t>111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62: Adalimumab trials: inclusion and exclusion criteria</w:t>
      </w:r>
      <w:r>
        <w:rPr>
          <w:noProof/>
          <w:webHidden/>
        </w:rPr>
        <w:tab/>
        <w:t>112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63: Adalimumab trials: treatment details</w:t>
      </w:r>
      <w:r>
        <w:rPr>
          <w:noProof/>
          <w:webHidden/>
        </w:rPr>
        <w:tab/>
        <w:t>113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64: Adalimumab trials: efficacy results – proportion of patients achieving PASI 50, 75, 90 or 100 response</w:t>
      </w:r>
      <w:r>
        <w:rPr>
          <w:noProof/>
          <w:webHidden/>
        </w:rPr>
        <w:tab/>
        <w:t>115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65: Adalimumab trials: adverse events of interest</w:t>
      </w:r>
      <w:r>
        <w:rPr>
          <w:noProof/>
          <w:webHidden/>
        </w:rPr>
        <w:tab/>
        <w:t>115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66: Efalizumab trials: publication details</w:t>
      </w:r>
      <w:r>
        <w:rPr>
          <w:noProof/>
          <w:webHidden/>
        </w:rPr>
        <w:tab/>
        <w:t>117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67: Efalizumab trials: inclusion and exclusion criteria</w:t>
      </w:r>
      <w:r>
        <w:rPr>
          <w:noProof/>
          <w:webHidden/>
        </w:rPr>
        <w:tab/>
        <w:t>118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68: Efalizumab trials: baseline characteristics</w:t>
      </w:r>
      <w:r>
        <w:rPr>
          <w:noProof/>
          <w:webHidden/>
        </w:rPr>
        <w:tab/>
        <w:t>119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69: Efalizumab trials: treatment details</w:t>
      </w:r>
      <w:r>
        <w:rPr>
          <w:noProof/>
          <w:webHidden/>
        </w:rPr>
        <w:tab/>
        <w:t>120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70: Efalizumab trials: efficacy results</w:t>
      </w:r>
      <w:r>
        <w:rPr>
          <w:noProof/>
          <w:webHidden/>
        </w:rPr>
        <w:tab/>
        <w:t>120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71: Efalizumab trials: summary of adverse events</w:t>
      </w:r>
      <w:r>
        <w:rPr>
          <w:noProof/>
          <w:webHidden/>
        </w:rPr>
        <w:tab/>
        <w:t>121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72: Etanercept trials: inclusion and exclusion criteria</w:t>
      </w:r>
      <w:r>
        <w:rPr>
          <w:noProof/>
          <w:webHidden/>
        </w:rPr>
        <w:tab/>
        <w:t>121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73: Etanercept trials: treatment details</w:t>
      </w:r>
      <w:r>
        <w:rPr>
          <w:noProof/>
          <w:webHidden/>
        </w:rPr>
        <w:tab/>
        <w:t>123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74: Etanercept trials: efficacy results - proportion of patients achieving PASI 50, 75, 90 or 100 response</w:t>
      </w:r>
      <w:r>
        <w:rPr>
          <w:noProof/>
          <w:webHidden/>
        </w:rPr>
        <w:tab/>
        <w:t>125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75: Etanercept trials: adverse events of interest</w:t>
      </w:r>
      <w:r>
        <w:rPr>
          <w:noProof/>
          <w:webHidden/>
        </w:rPr>
        <w:tab/>
        <w:t>126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76: Infliximab trials: inclusion and exclusion criteria</w:t>
      </w:r>
      <w:r>
        <w:rPr>
          <w:noProof/>
          <w:webHidden/>
        </w:rPr>
        <w:tab/>
        <w:t>127</w:t>
      </w:r>
    </w:p>
    <w:p w:rsidR="00B67E46" w:rsidRDefault="00B67E46">
      <w:pPr>
        <w:pStyle w:val="TableofFigures"/>
        <w:tabs>
          <w:tab w:val="right" w:leader="dot" w:pos="9016"/>
        </w:tabs>
        <w:rPr>
          <w:rFonts w:eastAsiaTheme="minorEastAsia" w:cstheme="minorBidi"/>
          <w:noProof/>
          <w:sz w:val="22"/>
          <w:lang w:val="en-AU"/>
        </w:rPr>
      </w:pPr>
      <w:r w:rsidRPr="00C62D6C">
        <w:rPr>
          <w:noProof/>
        </w:rPr>
        <w:lastRenderedPageBreak/>
        <w:t>Table 77: Infliximab trials: treatment details</w:t>
      </w:r>
      <w:r>
        <w:rPr>
          <w:noProof/>
          <w:webHidden/>
        </w:rPr>
        <w:tab/>
        <w:t>129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78: Infliximab trials: efficacy results – proportion of patients achieving PASI 50, 75, 90 or 100 response</w:t>
      </w:r>
      <w:r>
        <w:rPr>
          <w:noProof/>
          <w:webHidden/>
        </w:rPr>
        <w:tab/>
        <w:t>130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79: Infliximab trials: adverse events of interest</w:t>
      </w:r>
      <w:r>
        <w:rPr>
          <w:noProof/>
          <w:webHidden/>
        </w:rPr>
        <w:tab/>
        <w:t>131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80: Ixekizumab trials: inclusion and exclusion criteria</w:t>
      </w:r>
      <w:r>
        <w:rPr>
          <w:noProof/>
          <w:webHidden/>
        </w:rPr>
        <w:tab/>
        <w:t>132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81: Ixekizumab trials: treatment details</w:t>
      </w:r>
      <w:r>
        <w:rPr>
          <w:noProof/>
          <w:webHidden/>
        </w:rPr>
        <w:tab/>
        <w:t>133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82: Ixekizumab trials: efficacy results – proportion of patients achieving PASI response of 50, 75, 90 or 100</w:t>
      </w:r>
      <w:r>
        <w:rPr>
          <w:noProof/>
          <w:webHidden/>
        </w:rPr>
        <w:tab/>
        <w:t>133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83: Ixekizumab trials: adverse events of interest</w:t>
      </w:r>
      <w:r>
        <w:rPr>
          <w:noProof/>
          <w:webHidden/>
        </w:rPr>
        <w:tab/>
        <w:t>134</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84: Secukinumab: inclusion and exclusion criteria</w:t>
      </w:r>
      <w:r>
        <w:rPr>
          <w:noProof/>
          <w:webHidden/>
        </w:rPr>
        <w:tab/>
        <w:t>135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85: Secukinumab trials: treatment details</w:t>
      </w:r>
      <w:r>
        <w:rPr>
          <w:noProof/>
          <w:webHidden/>
        </w:rPr>
        <w:tab/>
        <w:t>137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86: Secukinumab trials: efficacy results – proportion of patients achieving PASI 50, 75, 90 or 100 response</w:t>
      </w:r>
      <w:r>
        <w:rPr>
          <w:noProof/>
          <w:webHidden/>
        </w:rPr>
        <w:tab/>
        <w:t>138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87: Secukinumab trials: adverse events of interest</w:t>
      </w:r>
      <w:r>
        <w:rPr>
          <w:noProof/>
          <w:webHidden/>
        </w:rPr>
        <w:tab/>
        <w:t>138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88: Ustekinumab trials: inclusion and exclusion criteria</w:t>
      </w:r>
      <w:r>
        <w:rPr>
          <w:noProof/>
          <w:webHidden/>
        </w:rPr>
        <w:tab/>
        <w:t>140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89: Ustekinumab trials: treatment details</w:t>
      </w:r>
      <w:r>
        <w:rPr>
          <w:noProof/>
          <w:webHidden/>
        </w:rPr>
        <w:tab/>
        <w:t>142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90: Ustekinumab trials: efficacy results – proportion of patients achieving PASI 50, 75, 90 or 100 response</w:t>
      </w:r>
      <w:r>
        <w:rPr>
          <w:noProof/>
          <w:webHidden/>
        </w:rPr>
        <w:tab/>
        <w:t>143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91: Ustekinumab trials: adverse events of interest</w:t>
      </w:r>
      <w:r>
        <w:rPr>
          <w:noProof/>
          <w:webHidden/>
        </w:rPr>
        <w:tab/>
        <w:t>143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92: Direct comparisons of PBS-listed biologics: treatment details</w:t>
      </w:r>
      <w:r>
        <w:rPr>
          <w:noProof/>
          <w:webHidden/>
        </w:rPr>
        <w:tab/>
        <w:t>145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93: Direct comparisons of PBS-listed biologics: baseline characteristics</w:t>
      </w:r>
      <w:r>
        <w:rPr>
          <w:noProof/>
          <w:webHidden/>
        </w:rPr>
        <w:tab/>
        <w:t>145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94: Direct comparisons of PBS-listed biologics: adverse events of interest</w:t>
      </w:r>
      <w:r>
        <w:rPr>
          <w:noProof/>
          <w:webHidden/>
        </w:rPr>
        <w:tab/>
        <w:t>147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95: Biologics in children and adolescents trials: risk of bias</w:t>
      </w:r>
      <w:r>
        <w:rPr>
          <w:noProof/>
          <w:webHidden/>
        </w:rPr>
        <w:tab/>
        <w:t>155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96: Biologics in children and adolescents: inclusion and exclusion criteria</w:t>
      </w:r>
      <w:r>
        <w:rPr>
          <w:noProof/>
          <w:webHidden/>
        </w:rPr>
        <w:tab/>
        <w:t>156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97: Biologics in children and adolescents: treatment details</w:t>
      </w:r>
      <w:r>
        <w:rPr>
          <w:noProof/>
          <w:webHidden/>
        </w:rPr>
        <w:tab/>
        <w:t>157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98: Biologics in children: adverse events of interest; number of patients affected (%)</w:t>
      </w:r>
      <w:r>
        <w:rPr>
          <w:noProof/>
          <w:webHidden/>
        </w:rPr>
        <w:tab/>
        <w:t>158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99: Observational studies: publication details for longer-term etanercept studies</w:t>
      </w:r>
      <w:r>
        <w:rPr>
          <w:noProof/>
          <w:webHidden/>
        </w:rPr>
        <w:tab/>
        <w:t>159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100: Observational studies: inclusion and exclusion criteria for the longer-term etanercept studies</w:t>
      </w:r>
      <w:r>
        <w:rPr>
          <w:noProof/>
          <w:webHidden/>
        </w:rPr>
        <w:tab/>
        <w:t>160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101: Observational studies: baseline characteristics for the longer-term etanercept studies</w:t>
      </w:r>
      <w:r>
        <w:rPr>
          <w:noProof/>
          <w:webHidden/>
        </w:rPr>
        <w:tab/>
        <w:t>160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102: Observational studies: treatment details for the longer-term etanercept studies</w:t>
      </w:r>
      <w:r>
        <w:rPr>
          <w:noProof/>
          <w:webHidden/>
        </w:rPr>
        <w:tab/>
        <w:t>161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103: Longer-term efficacy of the PBS-listed biologics in the treatment of CPP</w:t>
      </w:r>
      <w:r>
        <w:rPr>
          <w:noProof/>
          <w:webHidden/>
        </w:rPr>
        <w:tab/>
        <w:t>161</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104: Mild-to-moderate psoriasis: risk of bias</w:t>
      </w:r>
      <w:r>
        <w:rPr>
          <w:noProof/>
          <w:webHidden/>
        </w:rPr>
        <w:tab/>
        <w:t>163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105: Mild-to-moderate psoriasis: inclusion and exclusion criteria</w:t>
      </w:r>
      <w:r>
        <w:rPr>
          <w:noProof/>
          <w:webHidden/>
        </w:rPr>
        <w:tab/>
        <w:t>163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106: Mild-to-moderate psoriasis: treatment details</w:t>
      </w:r>
      <w:r>
        <w:rPr>
          <w:noProof/>
          <w:webHidden/>
        </w:rPr>
        <w:tab/>
        <w:t>163</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107: Severe CPP and PsA trials: risk of bias</w:t>
      </w:r>
      <w:r>
        <w:rPr>
          <w:noProof/>
          <w:webHidden/>
        </w:rPr>
        <w:tab/>
        <w:t>164</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108: Severe CPP and PsA trials: inclusion and exclusion criteria</w:t>
      </w:r>
      <w:r>
        <w:rPr>
          <w:noProof/>
          <w:webHidden/>
        </w:rPr>
        <w:tab/>
        <w:t>165</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109: Severe CPP and PsA trials: treatment details</w:t>
      </w:r>
      <w:r>
        <w:rPr>
          <w:noProof/>
          <w:webHidden/>
        </w:rPr>
        <w:tab/>
        <w:t>166</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110: Severe CPP and PsA trials: summary of adverse events</w:t>
      </w:r>
      <w:r>
        <w:rPr>
          <w:noProof/>
          <w:webHidden/>
        </w:rPr>
        <w:tab/>
        <w:t>167</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111: Severe CPP and PsA trials: adverse events of interest</w:t>
      </w:r>
      <w:r>
        <w:rPr>
          <w:noProof/>
          <w:webHidden/>
        </w:rPr>
        <w:tab/>
        <w:t>168</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112: CPP with hands and/or feet involvement trials: risk of bias</w:t>
      </w:r>
      <w:r>
        <w:rPr>
          <w:noProof/>
          <w:webHidden/>
        </w:rPr>
        <w:tab/>
        <w:t>169</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113: CPP with hands and/or feet involvement trials: inclusion and exclusion criteria</w:t>
      </w:r>
      <w:r>
        <w:rPr>
          <w:noProof/>
          <w:webHidden/>
        </w:rPr>
        <w:tab/>
        <w:t>170</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114: CPP with hands and/or feet involvement trials: treatment details</w:t>
      </w:r>
      <w:r>
        <w:rPr>
          <w:noProof/>
          <w:webHidden/>
        </w:rPr>
        <w:tab/>
        <w:t>171</w:t>
      </w:r>
    </w:p>
    <w:p w:rsidR="00B67E46" w:rsidRDefault="00B67E46">
      <w:pPr>
        <w:pStyle w:val="TableofFigures"/>
        <w:tabs>
          <w:tab w:val="right" w:leader="dot" w:pos="9016"/>
        </w:tabs>
        <w:rPr>
          <w:rFonts w:eastAsiaTheme="minorEastAsia" w:cstheme="minorBidi"/>
          <w:noProof/>
          <w:sz w:val="22"/>
          <w:lang w:val="en-AU"/>
        </w:rPr>
      </w:pPr>
      <w:r w:rsidRPr="00C62D6C">
        <w:rPr>
          <w:noProof/>
        </w:rPr>
        <w:lastRenderedPageBreak/>
        <w:t>Table 115: CPP with hands and/or feet involvement trials: summary of adverse events; number of patients affected (%)</w:t>
      </w:r>
      <w:r>
        <w:rPr>
          <w:noProof/>
          <w:webHidden/>
        </w:rPr>
        <w:tab/>
        <w:t>172</w:t>
      </w:r>
    </w:p>
    <w:p w:rsidR="00B67E46" w:rsidRDefault="00B67E46">
      <w:pPr>
        <w:pStyle w:val="TableofFigures"/>
        <w:tabs>
          <w:tab w:val="right" w:leader="dot" w:pos="9016"/>
        </w:tabs>
        <w:rPr>
          <w:rFonts w:eastAsiaTheme="minorEastAsia" w:cstheme="minorBidi"/>
          <w:noProof/>
          <w:sz w:val="22"/>
          <w:lang w:val="en-AU"/>
        </w:rPr>
      </w:pPr>
      <w:r w:rsidRPr="00C62D6C">
        <w:rPr>
          <w:noProof/>
        </w:rPr>
        <w:t>Table 116: Hands and/or feet psoriasis trials: adverse events of interest</w:t>
      </w:r>
      <w:r>
        <w:rPr>
          <w:noProof/>
          <w:webHidden/>
        </w:rPr>
        <w:tab/>
        <w:t>173</w:t>
      </w:r>
    </w:p>
    <w:p w:rsidR="00577EE0" w:rsidRPr="00577EE0" w:rsidRDefault="00577EE0" w:rsidP="00577EE0">
      <w:pPr>
        <w:rPr>
          <w:lang w:val="en-AU"/>
        </w:rPr>
      </w:pPr>
    </w:p>
    <w:p w:rsidR="00577EE0" w:rsidRDefault="00577EE0" w:rsidP="000034A1">
      <w:pPr>
        <w:pStyle w:val="Heading1"/>
        <w:rPr>
          <w:bCs w:val="0"/>
          <w:lang w:val="en-AU"/>
        </w:rPr>
      </w:pPr>
      <w:bookmarkStart w:id="17" w:name="_Toc503773833"/>
      <w:r>
        <w:rPr>
          <w:bCs w:val="0"/>
          <w:lang w:val="en-AU"/>
        </w:rPr>
        <w:t>List of Figures</w:t>
      </w:r>
      <w:bookmarkEnd w:id="17"/>
    </w:p>
    <w:p w:rsidR="00B67E46" w:rsidRDefault="00B67E46">
      <w:pPr>
        <w:pStyle w:val="TableofFigures"/>
        <w:tabs>
          <w:tab w:val="right" w:leader="dot" w:pos="9016"/>
        </w:tabs>
        <w:rPr>
          <w:rFonts w:eastAsiaTheme="minorEastAsia" w:cstheme="minorBidi"/>
          <w:noProof/>
          <w:sz w:val="22"/>
          <w:lang w:val="en-AU"/>
        </w:rPr>
      </w:pPr>
      <w:r w:rsidRPr="00C62D6C">
        <w:rPr>
          <w:noProof/>
        </w:rPr>
        <w:t>Figure 1: Network analysis of trial evidence available for the proportion of patients achieving a Psoriasis Area and Severity Index 75 response at 12 weeks</w:t>
      </w:r>
      <w:r>
        <w:rPr>
          <w:noProof/>
          <w:webHidden/>
        </w:rPr>
        <w:tab/>
        <w:t>70</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2: Forest plot of the OR (95% CI) for the proportion of patients achieving a PASI 75 response at 12 weeks – PBS-listed biologic versus placebo. Network diagram of dichotomous variable.</w:t>
      </w:r>
      <w:r>
        <w:rPr>
          <w:noProof/>
          <w:webHidden/>
        </w:rPr>
        <w:tab/>
        <w:t>71</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3: Forest plot of the OR (95% CI) for the proportion of patients achieving a PASI 75 response at 12 weeks – PBS-listed biologic versus PBS-listed biologic. Network diagram of dichotomous variable.</w:t>
      </w:r>
      <w:r>
        <w:rPr>
          <w:noProof/>
          <w:webHidden/>
        </w:rPr>
        <w:tab/>
        <w:t>72</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4: Network analysis of trial evidence available for the proportion of patients experiencing and adverse event at 12 weeks</w:t>
      </w:r>
      <w:r>
        <w:rPr>
          <w:noProof/>
          <w:webHidden/>
        </w:rPr>
        <w:tab/>
        <w:t>73</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5: Forest plot of the OR (95% CI) for the proportion of patients experiencing an adverse event at 12 weeks – PBS-listed biologic versus placebo. Network diagram of dichotomous variable.</w:t>
      </w:r>
      <w:r>
        <w:rPr>
          <w:noProof/>
          <w:webHidden/>
        </w:rPr>
        <w:tab/>
        <w:t>74</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6: Forest plot of the OR (95% CI) for the proportion of patients experiencing an adverse event at 12 weeks – PBS-listed biologic versus placebo and PBS-listed biologic versus PBS-listed biologic. Network diagram of dichotomous variable.</w:t>
      </w:r>
      <w:r>
        <w:rPr>
          <w:noProof/>
          <w:webHidden/>
        </w:rPr>
        <w:tab/>
        <w:t>75</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7: PRISMA flow diagram</w:t>
      </w:r>
      <w:r>
        <w:rPr>
          <w:noProof/>
          <w:webHidden/>
        </w:rPr>
        <w:tab/>
        <w:t>108</w:t>
      </w:r>
    </w:p>
    <w:p w:rsidR="00B67E46" w:rsidRDefault="00B67E46">
      <w:pPr>
        <w:pStyle w:val="TableofFigures"/>
        <w:tabs>
          <w:tab w:val="right" w:leader="dot" w:pos="9016"/>
        </w:tabs>
        <w:rPr>
          <w:rFonts w:eastAsiaTheme="minorEastAsia" w:cstheme="minorBidi"/>
          <w:noProof/>
          <w:sz w:val="22"/>
          <w:lang w:val="en-AU"/>
        </w:rPr>
      </w:pPr>
      <w:r w:rsidRPr="00C62D6C">
        <w:rPr>
          <w:noProof/>
        </w:rPr>
        <w:t>Figure 8: Forest plot of the LnOR (95% CI) for the proportion of patients achieving a PASI 75 response at 12 weeks – PBS-listed biologics versus placebo. Network diagram of dichotomous variable.</w:t>
      </w:r>
      <w:r>
        <w:rPr>
          <w:noProof/>
          <w:webHidden/>
        </w:rPr>
        <w:tab/>
        <w:t>154</w:t>
      </w:r>
    </w:p>
    <w:p w:rsidR="00577EE0" w:rsidRDefault="00577EE0" w:rsidP="00231BC1">
      <w:pPr>
        <w:rPr>
          <w:lang w:val="en-AU"/>
        </w:rPr>
      </w:pPr>
    </w:p>
    <w:p w:rsidR="00577EE0" w:rsidRDefault="00577EE0">
      <w:pPr>
        <w:spacing w:line="276" w:lineRule="auto"/>
        <w:rPr>
          <w:rFonts w:eastAsiaTheme="majorEastAsia" w:cstheme="majorBidi"/>
          <w:b/>
          <w:color w:val="548DD4" w:themeColor="text2" w:themeTint="99"/>
          <w:sz w:val="40"/>
          <w:szCs w:val="40"/>
          <w:lang w:val="en-AU"/>
        </w:rPr>
      </w:pPr>
      <w:r>
        <w:rPr>
          <w:bCs/>
          <w:lang w:val="en-AU"/>
        </w:rPr>
        <w:br w:type="page"/>
      </w:r>
    </w:p>
    <w:p w:rsidR="000034A1" w:rsidRDefault="000034A1" w:rsidP="000034A1">
      <w:pPr>
        <w:pStyle w:val="Heading1"/>
        <w:rPr>
          <w:lang w:val="en-AU"/>
        </w:rPr>
      </w:pPr>
      <w:bookmarkStart w:id="18" w:name="_Toc499711728"/>
      <w:bookmarkStart w:id="19" w:name="_Toc503773834"/>
      <w:r w:rsidRPr="00965A8B">
        <w:rPr>
          <w:lang w:val="en-AU"/>
        </w:rPr>
        <w:lastRenderedPageBreak/>
        <w:t>Abbreviations</w:t>
      </w:r>
      <w:bookmarkEnd w:id="15"/>
      <w:bookmarkEnd w:id="16"/>
      <w:bookmarkEnd w:id="18"/>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ist of abbreviations used in the report"/>
      </w:tblPr>
      <w:tblGrid>
        <w:gridCol w:w="1980"/>
        <w:gridCol w:w="6660"/>
      </w:tblGrid>
      <w:tr w:rsidR="00231BC1" w:rsidTr="00B652E8">
        <w:trPr>
          <w:trHeight w:val="411"/>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1BC1" w:rsidRPr="00FA51F6" w:rsidRDefault="00231BC1" w:rsidP="00B652E8">
            <w:pPr>
              <w:pStyle w:val="TableTextDusc"/>
              <w:rPr>
                <w:b/>
              </w:rPr>
            </w:pPr>
            <w:r w:rsidRPr="00FA51F6">
              <w:rPr>
                <w:b/>
              </w:rPr>
              <w:t>Abbreviation</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1BC1" w:rsidRPr="00FA51F6" w:rsidRDefault="00231BC1" w:rsidP="00B652E8">
            <w:pPr>
              <w:pStyle w:val="TableTextDusc"/>
              <w:rPr>
                <w:b/>
              </w:rPr>
            </w:pPr>
            <w:r w:rsidRPr="00FA51F6">
              <w:rPr>
                <w:b/>
              </w:rPr>
              <w:t xml:space="preserve">Full Name / Wording </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center"/>
            <w:hideMark/>
          </w:tcPr>
          <w:p w:rsidR="00231BC1" w:rsidRDefault="00231BC1" w:rsidP="00B652E8">
            <w:pPr>
              <w:pStyle w:val="TableTextDusc"/>
            </w:pPr>
            <w:r>
              <w:rPr>
                <w:rFonts w:ascii="Calibri" w:hAnsi="Calibri"/>
                <w:color w:val="000000"/>
              </w:rPr>
              <w:t xml:space="preserve">AAD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American Academy of Dermatology</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ACD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Australasian College of Dermatologists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ACR</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lang w:val="en-GB"/>
              </w:rPr>
              <w:t xml:space="preserve"> American College of Rheumatology</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AGREE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Appraisal of Guidelines for Research and Evaluation</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lang w:val="en-GB"/>
              </w:rPr>
              <w:t xml:space="preserve">AS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ankylosing spondylitis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BAD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British Association of Dermatology</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CASPAR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The Classification Criteria for Psoriatic Arthritis </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CDA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Canadian Dermatology Association</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CPP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chronic plaque psoriasis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DHS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Department of Human Services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DLQI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Dermatology Life Quality Index</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DoH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Department of Health</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EACV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European Association for Dermatology and Venereology</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EDF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European Dermatology Forum</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EU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European Union</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GRADE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Grading of Recommendations Assessment, Development, and Evaluation</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IPC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International Psoriasis Council</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NICE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National Institute for Health and Care Excellence</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NPF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National Psoriasis Foundation</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PASI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Psoriasis Area and Severity Index</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tcPr>
          <w:p w:rsidR="00231BC1" w:rsidRPr="002729B3" w:rsidRDefault="00231BC1" w:rsidP="00B652E8">
            <w:pPr>
              <w:pStyle w:val="TableTextDusc"/>
              <w:rPr>
                <w:rFonts w:ascii="Calibri" w:hAnsi="Calibri"/>
                <w:iCs/>
                <w:color w:val="000000"/>
                <w:lang w:val="en-GB"/>
              </w:rPr>
            </w:pPr>
            <w:r>
              <w:rPr>
                <w:rFonts w:ascii="Calibri" w:hAnsi="Calibri"/>
                <w:iCs/>
                <w:color w:val="000000"/>
                <w:lang w:val="en-GB"/>
              </w:rPr>
              <w:t>PBAC</w:t>
            </w:r>
          </w:p>
        </w:tc>
        <w:tc>
          <w:tcPr>
            <w:tcW w:w="6660" w:type="dxa"/>
            <w:tcBorders>
              <w:top w:val="single" w:sz="4" w:space="0" w:color="auto"/>
              <w:left w:val="single" w:sz="4" w:space="0" w:color="auto"/>
              <w:bottom w:val="single" w:sz="4" w:space="0" w:color="auto"/>
              <w:right w:val="single" w:sz="4" w:space="0" w:color="auto"/>
            </w:tcBorders>
            <w:vAlign w:val="bottom"/>
          </w:tcPr>
          <w:p w:rsidR="00231BC1" w:rsidRDefault="00231BC1" w:rsidP="00B652E8">
            <w:pPr>
              <w:pStyle w:val="TableTextDusc"/>
              <w:rPr>
                <w:rFonts w:ascii="Calibri" w:hAnsi="Calibri"/>
                <w:color w:val="000000"/>
              </w:rPr>
            </w:pPr>
            <w:r>
              <w:rPr>
                <w:rFonts w:ascii="Calibri" w:hAnsi="Calibri"/>
                <w:color w:val="000000"/>
              </w:rPr>
              <w:t>Pharmaceutical Benefits Advisory Committee</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Pr="002729B3" w:rsidRDefault="00231BC1" w:rsidP="00B652E8">
            <w:pPr>
              <w:pStyle w:val="TableTextDusc"/>
            </w:pPr>
            <w:r w:rsidRPr="002729B3">
              <w:rPr>
                <w:rFonts w:ascii="Calibri" w:hAnsi="Calibri"/>
                <w:iCs/>
                <w:color w:val="000000"/>
                <w:lang w:val="en-GB"/>
              </w:rPr>
              <w:t>PBS</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380DA8" w:rsidP="00B652E8">
            <w:pPr>
              <w:pStyle w:val="TableTextDusc"/>
            </w:pPr>
            <w:r>
              <w:rPr>
                <w:rFonts w:ascii="Calibri" w:hAnsi="Calibri"/>
                <w:color w:val="000000"/>
              </w:rPr>
              <w:t xml:space="preserve"> Pharm</w:t>
            </w:r>
            <w:r w:rsidR="00231BC1">
              <w:rPr>
                <w:rFonts w:ascii="Calibri" w:hAnsi="Calibri"/>
                <w:color w:val="000000"/>
              </w:rPr>
              <w:t>acuetical Benefits Scheme</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PGA</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lang w:val="en-GB"/>
              </w:rPr>
              <w:t xml:space="preserve"> Physician's Global Assessment </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PsA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psoriatic arthritis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PUVA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psoralen and ultraviolet A</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RA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rheumatoid arthritis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SCD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standard coverage days</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SIGN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Scottish Intercollegiate Guidelines Network</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ToR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term of reference </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tx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treatment</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UK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pPr>
            <w:r>
              <w:rPr>
                <w:rFonts w:ascii="Calibri" w:hAnsi="Calibri"/>
                <w:color w:val="000000"/>
              </w:rPr>
              <w:t xml:space="preserve"> United Kingdom</w:t>
            </w:r>
          </w:p>
        </w:tc>
      </w:tr>
      <w:tr w:rsidR="00231BC1"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US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231BC1" w:rsidRDefault="00231BC1" w:rsidP="00B652E8">
            <w:pPr>
              <w:pStyle w:val="TableTextDusc"/>
              <w:rPr>
                <w:rFonts w:ascii="Calibri" w:hAnsi="Calibri"/>
                <w:color w:val="000000"/>
              </w:rPr>
            </w:pPr>
            <w:r>
              <w:rPr>
                <w:rFonts w:ascii="Calibri" w:hAnsi="Calibri"/>
                <w:color w:val="000000"/>
              </w:rPr>
              <w:t xml:space="preserve"> United States</w:t>
            </w:r>
          </w:p>
        </w:tc>
      </w:tr>
    </w:tbl>
    <w:p w:rsidR="00071F2B" w:rsidRPr="00F73F7C" w:rsidRDefault="00071F2B" w:rsidP="00071F2B">
      <w:pPr>
        <w:pStyle w:val="Heading1"/>
      </w:pPr>
      <w:bookmarkStart w:id="20" w:name="_Toc499711729"/>
      <w:bookmarkStart w:id="21" w:name="_Toc503773835"/>
      <w:bookmarkStart w:id="22" w:name="_Toc388453112"/>
      <w:r w:rsidRPr="00F73F7C">
        <w:lastRenderedPageBreak/>
        <w:t xml:space="preserve">Section </w:t>
      </w:r>
      <w:r>
        <w:t>2</w:t>
      </w:r>
      <w:r w:rsidRPr="00F73F7C">
        <w:t xml:space="preserve">: </w:t>
      </w:r>
      <w:r w:rsidR="00E918B1">
        <w:t>Term of Reference (</w:t>
      </w:r>
      <w:r w:rsidRPr="00F73F7C">
        <w:t>ToR</w:t>
      </w:r>
      <w:r w:rsidR="00367A93">
        <w:t>)</w:t>
      </w:r>
      <w:r w:rsidRPr="00F73F7C">
        <w:t xml:space="preserve"> 2</w:t>
      </w:r>
      <w:r w:rsidRPr="00F73F7C">
        <w:br/>
      </w:r>
      <w:r w:rsidR="00367A93">
        <w:t>E</w:t>
      </w:r>
      <w:r w:rsidR="000A14D8" w:rsidRPr="000A14D8">
        <w:t xml:space="preserve">fficacy and safety of biologics used in the treatment of severe </w:t>
      </w:r>
      <w:r w:rsidR="004F6297">
        <w:t>chronic plaque psoriasis (</w:t>
      </w:r>
      <w:r w:rsidR="000A14D8" w:rsidRPr="000A14D8">
        <w:t>CPP</w:t>
      </w:r>
      <w:bookmarkEnd w:id="20"/>
      <w:r w:rsidR="004F6297">
        <w:t>)</w:t>
      </w:r>
      <w:bookmarkEnd w:id="21"/>
    </w:p>
    <w:p w:rsidR="000A14D8" w:rsidRPr="000A14D8" w:rsidRDefault="0038791E" w:rsidP="00965A8B">
      <w:pPr>
        <w:pStyle w:val="ToRText"/>
      </w:pPr>
      <w:r>
        <w:t xml:space="preserve">ToR 2: </w:t>
      </w:r>
      <w:r w:rsidR="000A14D8" w:rsidRPr="000A14D8">
        <w:t xml:space="preserve">Review and evaluate recent clinical evidence on the efficacy and safety of biologics used in the treatment of severe CPP and compare to the evidence considered by </w:t>
      </w:r>
      <w:r>
        <w:t>the Pharmaceutical Benefits Advisory Committee (</w:t>
      </w:r>
      <w:r w:rsidR="000A14D8" w:rsidRPr="000A14D8">
        <w:t>PBAC</w:t>
      </w:r>
      <w:r>
        <w:t>)</w:t>
      </w:r>
      <w:r w:rsidR="000A14D8" w:rsidRPr="000A14D8">
        <w:t xml:space="preserve"> in previous sponsor submissions.</w:t>
      </w:r>
    </w:p>
    <w:p w:rsidR="00071F2B" w:rsidRPr="00BA3D9A" w:rsidRDefault="00071F2B" w:rsidP="000A14D8">
      <w:pPr>
        <w:pStyle w:val="MDSubheading"/>
      </w:pPr>
      <w:bookmarkStart w:id="23" w:name="_Toc499711730"/>
      <w:bookmarkStart w:id="24" w:name="_Toc503773836"/>
      <w:r w:rsidRPr="00BA3D9A">
        <w:t>2.1 Key findings for ToR 2</w:t>
      </w:r>
      <w:bookmarkEnd w:id="23"/>
      <w:bookmarkEnd w:id="24"/>
    </w:p>
    <w:p w:rsidR="004C634E" w:rsidRDefault="004C634E" w:rsidP="00645D8D">
      <w:pPr>
        <w:pStyle w:val="MDsubHead3"/>
      </w:pPr>
      <w:bookmarkStart w:id="25" w:name="_Toc499711731"/>
      <w:r>
        <w:t>Evaluation of clinical evidence</w:t>
      </w:r>
      <w:bookmarkEnd w:id="25"/>
    </w:p>
    <w:p w:rsidR="00965A8B" w:rsidRDefault="00965A8B" w:rsidP="00965A8B">
      <w:bookmarkStart w:id="26" w:name="_Toc499711732"/>
      <w:r>
        <w:t xml:space="preserve">A systematic literature review and network </w:t>
      </w:r>
      <w:r w:rsidRPr="00F3751B">
        <w:t xml:space="preserve">meta-analysis was conducted to analyse the comparative effectiveness </w:t>
      </w:r>
      <w:r>
        <w:t xml:space="preserve">and safety </w:t>
      </w:r>
      <w:r w:rsidRPr="00F3751B">
        <w:t>of the biologics</w:t>
      </w:r>
      <w:r>
        <w:t xml:space="preserve"> listed on the Pharmaceutical Benefits Scheme (PBS) for</w:t>
      </w:r>
      <w:r w:rsidRPr="00F3751B">
        <w:t xml:space="preserve"> the treatment of </w:t>
      </w:r>
      <w:r>
        <w:t xml:space="preserve">severe </w:t>
      </w:r>
      <w:r w:rsidRPr="00F3751B">
        <w:t>CPP</w:t>
      </w:r>
      <w:r w:rsidR="00E1747C">
        <w:t>.</w:t>
      </w:r>
    </w:p>
    <w:p w:rsidR="00E1747C" w:rsidRPr="00E1747C" w:rsidRDefault="00E1747C" w:rsidP="00E1747C">
      <w:pPr>
        <w:spacing w:after="0"/>
        <w:rPr>
          <w:u w:val="single"/>
        </w:rPr>
      </w:pPr>
      <w:r w:rsidRPr="00E1747C">
        <w:rPr>
          <w:u w:val="single"/>
        </w:rPr>
        <w:t>Direct comparisons</w:t>
      </w:r>
    </w:p>
    <w:p w:rsidR="00E1747C" w:rsidRDefault="00E1747C" w:rsidP="00E1747C">
      <w:r>
        <w:t>The searches identified 67 trials and four observational studies in total. The majority of RCTs were placebo controlled (43) and there were five studies identified that included etanercept as the comparator to infliximab (PIECE), Ixekinumab (UNCOVER 2 &amp; 3)</w:t>
      </w:r>
      <w:r w:rsidRPr="001F2D3A">
        <w:t xml:space="preserve"> </w:t>
      </w:r>
      <w:r>
        <w:t>s</w:t>
      </w:r>
      <w:r w:rsidRPr="001F2D3A">
        <w:t xml:space="preserve">ecukinumab </w:t>
      </w:r>
      <w:r>
        <w:t xml:space="preserve">(FIXTURE) and </w:t>
      </w:r>
      <w:r w:rsidRPr="001F2D3A">
        <w:t>ustekinumab</w:t>
      </w:r>
      <w:r>
        <w:t xml:space="preserve"> (ACCEPT) and one trial that compared s</w:t>
      </w:r>
      <w:r w:rsidRPr="001F2D3A">
        <w:t>ecukinumab versus ustekinumab</w:t>
      </w:r>
      <w:r>
        <w:t xml:space="preserve"> (CLEAR). Overall the quality of the methods for the RCTs was high, but the overall risk of bias was generally unclear. Trials were similar with regards recruitment processes, trial implementation, and placebo response (only four of the 67 trials had a placebo response greater than 10%).</w:t>
      </w:r>
    </w:p>
    <w:p w:rsidR="00E1747C" w:rsidRPr="00F3751B" w:rsidRDefault="00E1747C" w:rsidP="00E1747C">
      <w:r>
        <w:t xml:space="preserve">On a whole biologics demonstrated that they provided much greater PASI response than placebo with an acceptable safety profile. In the direct RCTs </w:t>
      </w:r>
      <w:r w:rsidRPr="009F0433">
        <w:t>infliximab, Ixekinumab</w:t>
      </w:r>
      <w:r>
        <w:t>,</w:t>
      </w:r>
      <w:r w:rsidRPr="009F0433">
        <w:t xml:space="preserve"> secukinumab and ustekinumab</w:t>
      </w:r>
      <w:r>
        <w:t xml:space="preserve"> had greater PASI 75 response rates than etanercept.</w:t>
      </w:r>
    </w:p>
    <w:p w:rsidR="00E1747C" w:rsidRPr="00E1747C" w:rsidRDefault="00E1747C" w:rsidP="00E1747C">
      <w:pPr>
        <w:spacing w:after="0"/>
        <w:rPr>
          <w:u w:val="single"/>
        </w:rPr>
      </w:pPr>
      <w:r w:rsidRPr="00E1747C">
        <w:rPr>
          <w:u w:val="single"/>
        </w:rPr>
        <w:t>Indirect comparison</w:t>
      </w:r>
    </w:p>
    <w:p w:rsidR="00E1747C" w:rsidRDefault="00E1747C" w:rsidP="00965A8B">
      <w:r>
        <w:t>Based on a comparison of all trials measuring PASI 75% response rates at 12 weeks the network meta-analysis found that all biologics were superior to placebo in terms of efficacy, with i</w:t>
      </w:r>
      <w:r w:rsidRPr="00F3751B">
        <w:t xml:space="preserve">xekizumab </w:t>
      </w:r>
      <w:r>
        <w:t>having the greates point estimate PASI 75 response rate compared to placebo and etanercept had the lowest point estimate PASI 75 response rate compared to placebo.</w:t>
      </w:r>
    </w:p>
    <w:p w:rsidR="00965A8B" w:rsidRPr="00F3751B" w:rsidRDefault="00965A8B" w:rsidP="00965A8B">
      <w:r>
        <w:t>Safety was assessed by comparing the proportion of patients who experienced any adverse event at 12 weeks; etanercept and ustekinumab were ranked the safest of the PBS-listed biologics.</w:t>
      </w:r>
    </w:p>
    <w:p w:rsidR="00F3751B" w:rsidRPr="00645D8D" w:rsidRDefault="00F3751B" w:rsidP="00645D8D">
      <w:pPr>
        <w:pStyle w:val="MDsubHead3"/>
      </w:pPr>
      <w:r w:rsidRPr="00645D8D">
        <w:t xml:space="preserve">New evidence compared to evidence </w:t>
      </w:r>
      <w:r w:rsidR="004C634E" w:rsidRPr="00645D8D">
        <w:t xml:space="preserve">previously </w:t>
      </w:r>
      <w:r w:rsidRPr="00645D8D">
        <w:t>presented to the PBAC</w:t>
      </w:r>
      <w:bookmarkEnd w:id="26"/>
    </w:p>
    <w:p w:rsidR="00F3751B" w:rsidRPr="00F3751B" w:rsidRDefault="00F3751B" w:rsidP="00965A8B">
      <w:r w:rsidRPr="00F3751B">
        <w:t xml:space="preserve">New evidence for each biologic was compared with that </w:t>
      </w:r>
      <w:r w:rsidR="00423DEC">
        <w:t>previously</w:t>
      </w:r>
      <w:r w:rsidRPr="00F3751B">
        <w:t xml:space="preserve"> seen by the</w:t>
      </w:r>
      <w:r w:rsidR="00423DEC">
        <w:t xml:space="preserve"> </w:t>
      </w:r>
      <w:r w:rsidRPr="00F3751B">
        <w:t>PBAC in terms of the proportion of patients achieving a PASI 75</w:t>
      </w:r>
      <w:r w:rsidR="004C634E">
        <w:t xml:space="preserve"> response </w:t>
      </w:r>
      <w:r w:rsidRPr="00F3751B">
        <w:t xml:space="preserve">and mean change in </w:t>
      </w:r>
      <w:r w:rsidR="00423DEC">
        <w:t>the Dermatology Life Quality Index (</w:t>
      </w:r>
      <w:r w:rsidRPr="00F3751B">
        <w:t>DLQI</w:t>
      </w:r>
      <w:r w:rsidR="00423DEC">
        <w:t>)</w:t>
      </w:r>
      <w:r w:rsidRPr="00F3751B">
        <w:t xml:space="preserve"> score. </w:t>
      </w:r>
    </w:p>
    <w:p w:rsidR="00F3751B" w:rsidRPr="00F3751B" w:rsidRDefault="00E1747C" w:rsidP="00965A8B">
      <w:r>
        <w:t xml:space="preserve">In general, the trials that were seen previously were comparible in terms of inclusion criteria, disease severity (baseline BSA and PASI) and quality. </w:t>
      </w:r>
      <w:r w:rsidR="00F3751B" w:rsidRPr="00F3751B">
        <w:t xml:space="preserve">For each PBS-listed biologic the </w:t>
      </w:r>
      <w:r w:rsidR="00F3751B" w:rsidRPr="00F3751B">
        <w:lastRenderedPageBreak/>
        <w:t xml:space="preserve">new </w:t>
      </w:r>
      <w:r w:rsidR="00102B68">
        <w:t xml:space="preserve">efficacy and quality of life </w:t>
      </w:r>
      <w:r w:rsidR="00F3751B" w:rsidRPr="00F3751B">
        <w:t>evidence was hig</w:t>
      </w:r>
      <w:r w:rsidR="00102B68">
        <w:t>hly consistent with that previously</w:t>
      </w:r>
      <w:r w:rsidR="00F3751B" w:rsidRPr="00F3751B">
        <w:t xml:space="preserve"> considered by the PBAC. </w:t>
      </w:r>
    </w:p>
    <w:p w:rsidR="00CF42D0" w:rsidRPr="00645D8D" w:rsidRDefault="00CF42D0" w:rsidP="00645D8D">
      <w:pPr>
        <w:pStyle w:val="MDsubHead3"/>
      </w:pPr>
      <w:bookmarkStart w:id="27" w:name="_Toc499711733"/>
      <w:r w:rsidRPr="00645D8D">
        <w:t xml:space="preserve">Recent safety findings concerning longer-term use of </w:t>
      </w:r>
      <w:r w:rsidR="00E9276F" w:rsidRPr="00645D8D">
        <w:t xml:space="preserve">the PBS-listed </w:t>
      </w:r>
      <w:r w:rsidRPr="00645D8D">
        <w:t>biologics</w:t>
      </w:r>
      <w:bookmarkEnd w:id="27"/>
      <w:r w:rsidRPr="00645D8D">
        <w:t xml:space="preserve"> </w:t>
      </w:r>
    </w:p>
    <w:p w:rsidR="00CF42D0" w:rsidRDefault="00CF42D0" w:rsidP="00965A8B">
      <w:r>
        <w:t xml:space="preserve">In the longer-term (up to five years) studies the proportions of patients experiencing any adverse event was relatively unchanged when compared to the comparator-controlled </w:t>
      </w:r>
      <w:r w:rsidR="00423DEC">
        <w:t>randomised controlled trials (</w:t>
      </w:r>
      <w:r>
        <w:t>RCT</w:t>
      </w:r>
      <w:r w:rsidR="00423DEC">
        <w:t>s)</w:t>
      </w:r>
      <w:r>
        <w:t xml:space="preserve"> (up to 24 weeks).  App</w:t>
      </w:r>
      <w:r w:rsidRPr="00F3751B">
        <w:t>roximately 10% of patients experienc</w:t>
      </w:r>
      <w:r>
        <w:t>ed</w:t>
      </w:r>
      <w:r w:rsidRPr="00F3751B">
        <w:t xml:space="preserve"> a severe adverse event. The incidence of cardiovascular disease, serious infection and malignancy was consistently very low across all studies.</w:t>
      </w:r>
    </w:p>
    <w:p w:rsidR="00E9276F" w:rsidRPr="00645D8D" w:rsidRDefault="00E9276F" w:rsidP="00645D8D">
      <w:pPr>
        <w:pStyle w:val="MDsubHead3"/>
      </w:pPr>
      <w:bookmarkStart w:id="28" w:name="_Toc499711734"/>
      <w:r w:rsidRPr="00645D8D">
        <w:t>Efficacy and safety of the PBS-listed biologics in patients with mild-to-moderate CPP</w:t>
      </w:r>
      <w:bookmarkEnd w:id="28"/>
    </w:p>
    <w:p w:rsidR="00E9276F" w:rsidRPr="00E9276F" w:rsidRDefault="00800D9C" w:rsidP="00965A8B">
      <w:r>
        <w:t>It was not possible to evaluate the PBS-listed biologics in patients with mild-to-moderate CPP, as only one trial was identified that considered the efficacy of etanercept in patients with moderate CPP. The results of this small trial suggested that etanercept might have been marginally less effective in patients with less severe disease.</w:t>
      </w:r>
    </w:p>
    <w:p w:rsidR="00F3751B" w:rsidRPr="00645D8D" w:rsidRDefault="00F3751B" w:rsidP="00645D8D">
      <w:pPr>
        <w:pStyle w:val="MDsubHead3"/>
      </w:pPr>
      <w:bookmarkStart w:id="29" w:name="_Toc499711735"/>
      <w:r w:rsidRPr="00645D8D">
        <w:t>Effectiveness o</w:t>
      </w:r>
      <w:r w:rsidR="00102B68" w:rsidRPr="00645D8D">
        <w:t xml:space="preserve">f </w:t>
      </w:r>
      <w:r w:rsidR="00E9276F" w:rsidRPr="00645D8D">
        <w:t xml:space="preserve">the PBS-listed biologics in patients with severe </w:t>
      </w:r>
      <w:r w:rsidR="00102B68" w:rsidRPr="00645D8D">
        <w:t xml:space="preserve">CPP </w:t>
      </w:r>
      <w:r w:rsidR="00E9276F" w:rsidRPr="00645D8D">
        <w:t xml:space="preserve">and </w:t>
      </w:r>
      <w:r w:rsidR="00102B68" w:rsidRPr="00645D8D">
        <w:t>other co</w:t>
      </w:r>
      <w:r w:rsidRPr="00645D8D">
        <w:t>morbidities</w:t>
      </w:r>
      <w:bookmarkEnd w:id="29"/>
      <w:r w:rsidRPr="00645D8D">
        <w:t xml:space="preserve"> </w:t>
      </w:r>
    </w:p>
    <w:p w:rsidR="00F3751B" w:rsidRDefault="00F3751B" w:rsidP="00965A8B">
      <w:r w:rsidRPr="00F3751B">
        <w:t>Evidence was found for the use of etanercept, infliximab</w:t>
      </w:r>
      <w:r w:rsidR="00E9276F">
        <w:t xml:space="preserve"> and</w:t>
      </w:r>
      <w:r w:rsidR="004C634E">
        <w:t xml:space="preserve"> secukinumab</w:t>
      </w:r>
      <w:r w:rsidRPr="00F3751B">
        <w:t xml:space="preserve"> in the treatment of </w:t>
      </w:r>
      <w:r w:rsidR="00E9276F">
        <w:t xml:space="preserve">patients with severe CPP (for this analysis, severe CPP was defined as a baseline PASI score of greater than 10) and </w:t>
      </w:r>
      <w:r w:rsidRPr="00F3751B">
        <w:t>psoriatic arthritis</w:t>
      </w:r>
      <w:r w:rsidR="004C634E">
        <w:t xml:space="preserve"> (PsA). </w:t>
      </w:r>
      <w:r w:rsidR="00E9276F">
        <w:t>In terms of treating PsA, t</w:t>
      </w:r>
      <w:r w:rsidR="004C634E">
        <w:t>hese</w:t>
      </w:r>
      <w:r w:rsidRPr="00F3751B">
        <w:t xml:space="preserve"> biologics appeared to have an effect</w:t>
      </w:r>
      <w:r w:rsidR="004C634E">
        <w:t>,</w:t>
      </w:r>
      <w:r w:rsidRPr="00F3751B">
        <w:t xml:space="preserve"> with over half of all treated patients meeting the American College of Rheumatology 20% (ACR 20) improvement criteria for joint response. </w:t>
      </w:r>
      <w:r w:rsidR="00E9276F">
        <w:t xml:space="preserve">In terms of treating CPP, </w:t>
      </w:r>
      <w:r w:rsidR="00811989">
        <w:t>the</w:t>
      </w:r>
      <w:r w:rsidR="00E9276F">
        <w:t xml:space="preserve"> proportions of patients achieving PASI 75 responses were marginally lower than in patients that were treated for severe CPP alone. </w:t>
      </w:r>
    </w:p>
    <w:p w:rsidR="00E1747C" w:rsidRPr="00F3751B" w:rsidRDefault="00E1747C" w:rsidP="00E1747C">
      <w:r>
        <w:t>Of the PBS-listed biologics for the treatment of severe CPP in adults, only etanercept is listed on the PBS for the treatment of severe CPP in children.</w:t>
      </w:r>
      <w:r w:rsidRPr="009E4833">
        <w:t xml:space="preserve"> The systematic literature review identified three trials, with five related publications, relating to the use of the PBS-listed biologics for the treatment of severe CPP in children: one trial each considering adalimumab, etanercept and ustekinumab.</w:t>
      </w:r>
      <w:r>
        <w:t xml:space="preserve"> The biologics were superior in terms of efficacy to placebo.</w:t>
      </w:r>
    </w:p>
    <w:p w:rsidR="00F3751B" w:rsidRPr="00645D8D" w:rsidRDefault="00F3751B" w:rsidP="00645D8D">
      <w:pPr>
        <w:pStyle w:val="MDsubHead3"/>
      </w:pPr>
      <w:bookmarkStart w:id="30" w:name="_Toc499711736"/>
      <w:r w:rsidRPr="00645D8D">
        <w:t xml:space="preserve">Comparative effectiveness of </w:t>
      </w:r>
      <w:r w:rsidR="00E9276F" w:rsidRPr="00645D8D">
        <w:t>the PBS-listed</w:t>
      </w:r>
      <w:r w:rsidRPr="00645D8D">
        <w:t xml:space="preserve"> biologic agents in hand</w:t>
      </w:r>
      <w:r w:rsidR="00102B68" w:rsidRPr="00645D8D">
        <w:t xml:space="preserve">, </w:t>
      </w:r>
      <w:r w:rsidRPr="00645D8D">
        <w:t>face</w:t>
      </w:r>
      <w:r w:rsidR="00102B68" w:rsidRPr="00645D8D">
        <w:t xml:space="preserve">, and/or </w:t>
      </w:r>
      <w:r w:rsidRPr="00645D8D">
        <w:t>feet psoriasis</w:t>
      </w:r>
      <w:bookmarkEnd w:id="30"/>
    </w:p>
    <w:p w:rsidR="00F3751B" w:rsidRDefault="00F3751B" w:rsidP="00965A8B">
      <w:r w:rsidRPr="00F3751B">
        <w:t xml:space="preserve">There was limited evidence for the treatment </w:t>
      </w:r>
      <w:r w:rsidR="004C634E">
        <w:t xml:space="preserve">CPP with </w:t>
      </w:r>
      <w:r w:rsidRPr="00F3751B">
        <w:t>hand</w:t>
      </w:r>
      <w:r w:rsidR="004C634E">
        <w:t xml:space="preserve">s, </w:t>
      </w:r>
      <w:r w:rsidRPr="00F3751B">
        <w:t>face</w:t>
      </w:r>
      <w:r w:rsidR="004C634E">
        <w:t xml:space="preserve"> and/or </w:t>
      </w:r>
      <w:r w:rsidRPr="00F3751B">
        <w:t xml:space="preserve">feet </w:t>
      </w:r>
      <w:r w:rsidR="004C634E">
        <w:t>involvement</w:t>
      </w:r>
      <w:r w:rsidRPr="00F3751B">
        <w:t xml:space="preserve">. In the systematic </w:t>
      </w:r>
      <w:r w:rsidR="004C634E">
        <w:t xml:space="preserve">literature </w:t>
      </w:r>
      <w:r w:rsidRPr="00F3751B">
        <w:t>review</w:t>
      </w:r>
      <w:r w:rsidR="00CF42D0">
        <w:t>,</w:t>
      </w:r>
      <w:r w:rsidRPr="00F3751B">
        <w:t xml:space="preserve"> </w:t>
      </w:r>
      <w:r w:rsidR="004C634E">
        <w:t xml:space="preserve">small trials were identified </w:t>
      </w:r>
      <w:r w:rsidR="00CF42D0">
        <w:t xml:space="preserve">for the use of </w:t>
      </w:r>
      <w:r w:rsidRPr="00F3751B">
        <w:t>adalimumab</w:t>
      </w:r>
      <w:r w:rsidR="00CF42D0">
        <w:t xml:space="preserve"> (one trial)</w:t>
      </w:r>
      <w:r w:rsidRPr="00F3751B">
        <w:t>, infliximab</w:t>
      </w:r>
      <w:r w:rsidR="00CF42D0">
        <w:t xml:space="preserve"> (one trial)</w:t>
      </w:r>
      <w:r w:rsidRPr="00F3751B">
        <w:t xml:space="preserve"> and secukinumab</w:t>
      </w:r>
      <w:r w:rsidR="00CF42D0">
        <w:t xml:space="preserve"> (one trial)</w:t>
      </w:r>
      <w:r w:rsidRPr="00F3751B">
        <w:t xml:space="preserve"> </w:t>
      </w:r>
      <w:r w:rsidR="00CF42D0">
        <w:t>in th</w:t>
      </w:r>
      <w:r w:rsidR="00811989">
        <w:t>is population</w:t>
      </w:r>
      <w:r w:rsidRPr="00F3751B">
        <w:t xml:space="preserve">. Each trial assessed the proportion of patients achieving a score of clear or almost clear on the hand and/or feet Physician's Global Assessment </w:t>
      </w:r>
      <w:r w:rsidR="00CF42D0">
        <w:t xml:space="preserve">(hf PGA) </w:t>
      </w:r>
      <w:r w:rsidRPr="00F3751B">
        <w:t xml:space="preserve">tool. Each drug appeared to have </w:t>
      </w:r>
      <w:r w:rsidR="00811989">
        <w:t>an</w:t>
      </w:r>
      <w:r w:rsidRPr="00F3751B">
        <w:t xml:space="preserve"> affect compared to placebo.</w:t>
      </w:r>
    </w:p>
    <w:p w:rsidR="00A92327" w:rsidRPr="00645D8D" w:rsidRDefault="00A92327" w:rsidP="00645D8D">
      <w:pPr>
        <w:pStyle w:val="MDsubHead3"/>
      </w:pPr>
      <w:r w:rsidRPr="00645D8D">
        <w:t>Stakeholder views (Public consultation and stakeholder forum)</w:t>
      </w:r>
    </w:p>
    <w:p w:rsidR="00A92327" w:rsidRPr="00645D8D" w:rsidRDefault="00A92327" w:rsidP="00645D8D">
      <w:pPr>
        <w:spacing w:after="0"/>
        <w:rPr>
          <w:u w:val="single"/>
        </w:rPr>
      </w:pPr>
      <w:r w:rsidRPr="00645D8D">
        <w:rPr>
          <w:u w:val="single"/>
        </w:rPr>
        <w:t>Stakeholder consultation phase</w:t>
      </w:r>
    </w:p>
    <w:p w:rsidR="00A92327" w:rsidRPr="00771103" w:rsidRDefault="00E1747C" w:rsidP="00A92327">
      <w:r w:rsidRPr="00771103">
        <w:t>During the consultation phase Janssen-Cilag Pty Ltd, Eli Lilly Pty Ltd, Abbvie Pty Ltd and Pfizer Australia provided substantial valuable information and data</w:t>
      </w:r>
      <w:r>
        <w:t xml:space="preserve"> </w:t>
      </w:r>
      <w:r w:rsidRPr="00771103">
        <w:t>from trials and obs</w:t>
      </w:r>
      <w:r>
        <w:t>e</w:t>
      </w:r>
      <w:r w:rsidRPr="00771103">
        <w:t>rvational studies in support of the safety and efficacy of the various biologics being used in severe CPP. Those studies that were identified in the systematic review and met the inclusion criteria that were also pr</w:t>
      </w:r>
      <w:r>
        <w:t>ovided sponsors</w:t>
      </w:r>
      <w:r w:rsidRPr="00771103">
        <w:t xml:space="preserve"> were included in the review of the </w:t>
      </w:r>
      <w:r w:rsidRPr="00771103">
        <w:lastRenderedPageBreak/>
        <w:t xml:space="preserve">evidence. Those studies provided </w:t>
      </w:r>
      <w:r>
        <w:t xml:space="preserve">by Sponsors </w:t>
      </w:r>
      <w:r w:rsidRPr="00771103">
        <w:t>that f</w:t>
      </w:r>
      <w:r>
        <w:t>e</w:t>
      </w:r>
      <w:r w:rsidRPr="00771103">
        <w:t>ll outside the systematic review protocol were not included in the</w:t>
      </w:r>
      <w:r>
        <w:t xml:space="preserve"> network meta-analysis.</w:t>
      </w:r>
    </w:p>
    <w:p w:rsidR="00A92327" w:rsidRPr="00645D8D" w:rsidRDefault="00A92327" w:rsidP="00645D8D">
      <w:pPr>
        <w:spacing w:after="0"/>
        <w:rPr>
          <w:u w:val="single"/>
        </w:rPr>
      </w:pPr>
      <w:r w:rsidRPr="00645D8D">
        <w:rPr>
          <w:u w:val="single"/>
        </w:rPr>
        <w:t xml:space="preserve">Patient-relevant outcomes </w:t>
      </w:r>
    </w:p>
    <w:p w:rsidR="00A92327" w:rsidRPr="007146E0" w:rsidRDefault="00A92327" w:rsidP="00965A8B">
      <w:r w:rsidRPr="007146E0">
        <w:t xml:space="preserve">Clearing of psoriasis was identified as the primary focus for most patients. It was noted that psoriasis clearance may lead to an improvement in self-confidence, workforce participation, mental health and wellbeing and social participation. Choice of clothes patients wear (e.g. shorts, T-shirts, bikinis) and </w:t>
      </w:r>
      <w:r w:rsidR="00EF2B9C" w:rsidRPr="007146E0">
        <w:t>successful management of their CPP influences their employment options</w:t>
      </w:r>
      <w:r w:rsidRPr="007146E0">
        <w:t>. Workforce participation and productivity can be significantly impacted by psoriasis, particularly in industries such as hospitality. This also has economic impacts in absenteeism and presenteeism (i.e. present, but not focused on work).</w:t>
      </w:r>
    </w:p>
    <w:p w:rsidR="00E1747C" w:rsidRPr="007146E0" w:rsidRDefault="00E1747C" w:rsidP="00E1747C">
      <w:r w:rsidRPr="007146E0">
        <w:t>The reduction of fatigue was considered an important outcome, particularly for patients who also have psoriatic arthritis. It was also noted that co-morbidities that are inflammatory in nature may</w:t>
      </w:r>
      <w:r>
        <w:t xml:space="preserve"> also</w:t>
      </w:r>
      <w:r w:rsidRPr="007146E0">
        <w:t xml:space="preserve"> improve </w:t>
      </w:r>
      <w:r>
        <w:t xml:space="preserve">when </w:t>
      </w:r>
      <w:r w:rsidRPr="007146E0">
        <w:t>biologics</w:t>
      </w:r>
      <w:r>
        <w:t xml:space="preserve"> are used to treat psoriasis</w:t>
      </w:r>
      <w:r w:rsidRPr="007146E0">
        <w:t xml:space="preserve">. </w:t>
      </w:r>
    </w:p>
    <w:p w:rsidR="00A92327" w:rsidRPr="00645D8D" w:rsidRDefault="00A92327" w:rsidP="00645D8D">
      <w:pPr>
        <w:spacing w:after="0"/>
        <w:rPr>
          <w:u w:val="single"/>
        </w:rPr>
      </w:pPr>
      <w:r w:rsidRPr="00645D8D">
        <w:rPr>
          <w:u w:val="single"/>
        </w:rPr>
        <w:t xml:space="preserve">Effectiveness of biologics </w:t>
      </w:r>
    </w:p>
    <w:p w:rsidR="00936EEC" w:rsidRDefault="00A92327" w:rsidP="00A92327">
      <w:pPr>
        <w:rPr>
          <w:lang w:val="en-AU" w:eastAsia="en-US"/>
        </w:rPr>
      </w:pPr>
      <w:r w:rsidRPr="007146E0">
        <w:rPr>
          <w:lang w:val="en-AU" w:eastAsia="en-US"/>
        </w:rPr>
        <w:t>Clinicians at the stakeholder meeting noted that there are some efficacy differences between biologics and individual patient variations with respect to biologic efficacy. Clinicians reported that the IL-17 class of biologics (e.g. ixekizumab) consistently achieves a PASI 90 response in 60 to 80% of patients, while the TNF inhibitor class (e.g. adalimumab, enta</w:t>
      </w:r>
      <w:r>
        <w:rPr>
          <w:lang w:val="en-AU" w:eastAsia="en-US"/>
        </w:rPr>
        <w:t>n</w:t>
      </w:r>
      <w:r w:rsidRPr="007146E0">
        <w:rPr>
          <w:lang w:val="en-AU" w:eastAsia="en-US"/>
        </w:rPr>
        <w:t xml:space="preserve">ercept and infliximab) consistently achieves a PASI 75 response in 60 to 80% of patients. </w:t>
      </w:r>
    </w:p>
    <w:p w:rsidR="00A92327" w:rsidRPr="007146E0" w:rsidRDefault="00A92327" w:rsidP="00965A8B">
      <w:pPr>
        <w:rPr>
          <w:lang w:val="en-AU" w:eastAsia="en-US"/>
        </w:rPr>
      </w:pPr>
      <w:r w:rsidRPr="007146E0">
        <w:rPr>
          <w:lang w:val="en-AU" w:eastAsia="en-US"/>
        </w:rPr>
        <w:t xml:space="preserve">The difference to patients may not be large and they may be happy with a PASI 75 response. However, most patients say they want the best response. It was noted that new drug classes may be more effective. Etanercept has a particular role due to its long-term safety data, short half-life and use in paediatric populations. Additionally, consumers were concerned about waning effectiveness of biologics over time. </w:t>
      </w:r>
    </w:p>
    <w:p w:rsidR="00A92327" w:rsidRPr="007146E0" w:rsidRDefault="00A92327" w:rsidP="00965A8B">
      <w:pPr>
        <w:rPr>
          <w:lang w:val="en-AU" w:eastAsia="en-US"/>
        </w:rPr>
      </w:pPr>
      <w:r w:rsidRPr="007146E0">
        <w:rPr>
          <w:lang w:val="en-AU" w:eastAsia="en-US"/>
        </w:rPr>
        <w:t xml:space="preserve">It was noted that there are very limited options for treating psoriasis in children and this is a group with high unmet need. There is not much data in this population. Additional research is required to understand if treating early influences the course of psoriasis. </w:t>
      </w:r>
    </w:p>
    <w:p w:rsidR="00A92327" w:rsidRPr="007146E0" w:rsidRDefault="00A92327" w:rsidP="00965A8B">
      <w:pPr>
        <w:rPr>
          <w:lang w:val="en-AU" w:eastAsia="en-US"/>
        </w:rPr>
      </w:pPr>
      <w:r w:rsidRPr="007146E0">
        <w:rPr>
          <w:lang w:val="en-AU" w:eastAsia="en-US"/>
        </w:rPr>
        <w:t>It was noted that the lower the baseline PASI score (e.g. PASI 10-12), the harder it is to achieve a 75% reduction in PASI score (PASI 75). This creates issues with using PASI 75 as a measure of treatment response in these patients.</w:t>
      </w:r>
      <w:r>
        <w:rPr>
          <w:lang w:val="en-AU" w:eastAsia="en-US"/>
        </w:rPr>
        <w:t xml:space="preserve"> </w:t>
      </w:r>
      <w:r w:rsidRPr="005A3FC9">
        <w:rPr>
          <w:lang w:val="en-AU" w:eastAsia="en-US"/>
        </w:rPr>
        <w:t>The baseline PASI score in most clinical trials is 10 to 12.</w:t>
      </w:r>
      <w:r>
        <w:rPr>
          <w:lang w:val="en-AU" w:eastAsia="en-US"/>
        </w:rPr>
        <w:t xml:space="preserve"> </w:t>
      </w:r>
    </w:p>
    <w:p w:rsidR="00A92327" w:rsidRPr="00645D8D" w:rsidRDefault="00A92327" w:rsidP="00645D8D">
      <w:pPr>
        <w:spacing w:after="0"/>
        <w:rPr>
          <w:u w:val="single"/>
        </w:rPr>
      </w:pPr>
      <w:r w:rsidRPr="00645D8D">
        <w:rPr>
          <w:u w:val="single"/>
        </w:rPr>
        <w:t xml:space="preserve">Safety of biologics </w:t>
      </w:r>
    </w:p>
    <w:p w:rsidR="00A92327" w:rsidRPr="007146E0" w:rsidRDefault="00A92327" w:rsidP="00965A8B">
      <w:pPr>
        <w:rPr>
          <w:lang w:val="en-AU" w:eastAsia="en-US"/>
        </w:rPr>
      </w:pPr>
      <w:r w:rsidRPr="007146E0">
        <w:rPr>
          <w:lang w:val="en-AU" w:eastAsia="en-US"/>
        </w:rPr>
        <w:t>Biologics were considered to be generally well tolerated, with adverse events such as infections consistent with those reported in the clinical trials. It was noted that psoriasis and comorbidities can be sufficiently severe that many patients are willing to accept any risk for successful treatment. Most patients reported that improved quality of life outweighs the risk of adverse effects with biologics.</w:t>
      </w:r>
    </w:p>
    <w:p w:rsidR="00A92327" w:rsidRPr="00A03F73" w:rsidRDefault="00A92327" w:rsidP="0015075B">
      <w:pPr>
        <w:rPr>
          <w:lang w:val="en-AU" w:eastAsia="en-US"/>
        </w:rPr>
      </w:pPr>
      <w:r w:rsidRPr="007146E0">
        <w:rPr>
          <w:lang w:val="en-AU" w:eastAsia="en-US"/>
        </w:rPr>
        <w:t>The stakeholders noted that there is now over 10 years’ experience in using biologics in psoriasis. Registry data indicate there is no increase in malignancies in age matched cohorts. Clinicians are getting better at managing (predicting and planning) biologic side effects, in particular for planning around times when a biologic must be stopped such pre and post-</w:t>
      </w:r>
      <w:r w:rsidRPr="007146E0">
        <w:rPr>
          <w:lang w:val="en-AU" w:eastAsia="en-US"/>
        </w:rPr>
        <w:lastRenderedPageBreak/>
        <w:t>surgery and identifying patients with higher risk of infection. Cancer diagnoses require patients and clinicians to weigh up the risks and benefits whether to stop or continue biologics. Side-effects associated with injections are a concern for some patients, but the prospect of effective treatment outweighs the risk. It was noted there some unanswered questions with respect to the safety of biologics such as whether the adverse event profile is dose-dependent or whether adverse</w:t>
      </w:r>
      <w:r w:rsidR="00A03F73">
        <w:rPr>
          <w:lang w:val="en-AU" w:eastAsia="en-US"/>
        </w:rPr>
        <w:t xml:space="preserve"> events differ by patient age. </w:t>
      </w:r>
    </w:p>
    <w:p w:rsidR="00071F2B" w:rsidRDefault="00071F2B" w:rsidP="00524169">
      <w:pPr>
        <w:pStyle w:val="MDSubheading"/>
      </w:pPr>
      <w:bookmarkStart w:id="31" w:name="_Toc499711737"/>
      <w:bookmarkStart w:id="32" w:name="_Toc503773837"/>
      <w:r>
        <w:t>2</w:t>
      </w:r>
      <w:r w:rsidRPr="00F73F7C">
        <w:t>.2</w:t>
      </w:r>
      <w:r w:rsidRPr="00F73F7C">
        <w:tab/>
      </w:r>
      <w:r>
        <w:t>Systematic literature review</w:t>
      </w:r>
      <w:bookmarkEnd w:id="31"/>
      <w:bookmarkEnd w:id="32"/>
      <w:r>
        <w:t xml:space="preserve"> </w:t>
      </w:r>
    </w:p>
    <w:p w:rsidR="00304E65" w:rsidRDefault="00304E65" w:rsidP="00304E65">
      <w:pPr>
        <w:pStyle w:val="MDSubsubheding"/>
      </w:pPr>
      <w:bookmarkStart w:id="33" w:name="_Toc499711738"/>
      <w:bookmarkStart w:id="34" w:name="_Toc503773838"/>
      <w:r>
        <w:t>2.2.1</w:t>
      </w:r>
      <w:r>
        <w:tab/>
        <w:t>Methods</w:t>
      </w:r>
      <w:bookmarkEnd w:id="33"/>
      <w:bookmarkEnd w:id="34"/>
    </w:p>
    <w:p w:rsidR="00B720F9" w:rsidRDefault="00AF63B7" w:rsidP="00965A8B">
      <w:r>
        <w:t>A</w:t>
      </w:r>
      <w:r w:rsidR="00B720F9">
        <w:t xml:space="preserve"> systematic </w:t>
      </w:r>
      <w:r w:rsidR="00A953EB">
        <w:t xml:space="preserve">literature </w:t>
      </w:r>
      <w:r w:rsidR="00B720F9">
        <w:t>review</w:t>
      </w:r>
      <w:r>
        <w:t xml:space="preserve"> of</w:t>
      </w:r>
      <w:r w:rsidR="00A953EB">
        <w:t xml:space="preserve"> </w:t>
      </w:r>
      <w:r w:rsidR="00A953EB" w:rsidRPr="00AF63B7">
        <w:t xml:space="preserve">PBS-listed biologics used the treatment of </w:t>
      </w:r>
      <w:r w:rsidR="008A771E" w:rsidRPr="00AF63B7">
        <w:t xml:space="preserve">severe </w:t>
      </w:r>
      <w:r w:rsidR="00A953EB" w:rsidRPr="00AF63B7">
        <w:t>CPP</w:t>
      </w:r>
      <w:r w:rsidR="00B720F9">
        <w:t xml:space="preserve"> was conducted</w:t>
      </w:r>
      <w:r>
        <w:t>. R</w:t>
      </w:r>
      <w:r w:rsidR="00B720F9">
        <w:t xml:space="preserve">elevant publications on </w:t>
      </w:r>
      <w:r w:rsidR="00A953EB">
        <w:t>the efficacy and sa</w:t>
      </w:r>
      <w:r w:rsidR="00B720F9">
        <w:t>fety</w:t>
      </w:r>
      <w:r>
        <w:t xml:space="preserve"> of </w:t>
      </w:r>
      <w:r w:rsidR="00A953EB">
        <w:t xml:space="preserve">the </w:t>
      </w:r>
      <w:r w:rsidR="00B720F9">
        <w:t>bio</w:t>
      </w:r>
      <w:r w:rsidR="00F111FE">
        <w:t>logic</w:t>
      </w:r>
      <w:r w:rsidR="00071796">
        <w:t>s</w:t>
      </w:r>
      <w:r w:rsidR="00F111FE">
        <w:t xml:space="preserve"> </w:t>
      </w:r>
      <w:r w:rsidR="00A953EB">
        <w:t xml:space="preserve">used in the treatment of severe </w:t>
      </w:r>
      <w:r w:rsidR="008A771E">
        <w:t>CPP</w:t>
      </w:r>
      <w:r w:rsidR="00A953EB">
        <w:t xml:space="preserve"> </w:t>
      </w:r>
      <w:r>
        <w:t xml:space="preserve">were identified. New evidence identified was </w:t>
      </w:r>
      <w:r w:rsidR="00A953EB">
        <w:t>compare</w:t>
      </w:r>
      <w:r>
        <w:t>d</w:t>
      </w:r>
      <w:r w:rsidR="00A953EB">
        <w:t xml:space="preserve"> with that considered by the PBAC in previous sponsor submissions</w:t>
      </w:r>
      <w:r w:rsidR="00F111FE">
        <w:t>. Detail</w:t>
      </w:r>
      <w:r w:rsidR="00A953EB">
        <w:t>ed</w:t>
      </w:r>
      <w:r w:rsidR="00F111FE">
        <w:t xml:space="preserve"> </w:t>
      </w:r>
      <w:r w:rsidR="00A953EB">
        <w:t>me</w:t>
      </w:r>
      <w:r w:rsidR="00B720F9">
        <w:t>thods</w:t>
      </w:r>
      <w:r w:rsidR="00E04E4D">
        <w:t xml:space="preserve"> and</w:t>
      </w:r>
      <w:r w:rsidR="00F111FE">
        <w:t xml:space="preserve"> search </w:t>
      </w:r>
      <w:r w:rsidR="00A953EB">
        <w:t xml:space="preserve">terms are presented in </w:t>
      </w:r>
      <w:r w:rsidR="00B67E46" w:rsidRPr="00B720F9">
        <w:t xml:space="preserve">Appendix </w:t>
      </w:r>
      <w:r w:rsidR="00B67E46">
        <w:t>A</w:t>
      </w:r>
      <w:r w:rsidR="00B67E46" w:rsidRPr="00B720F9">
        <w:t xml:space="preserve"> – </w:t>
      </w:r>
      <w:r w:rsidR="00B67E46">
        <w:t>ToR</w:t>
      </w:r>
      <w:r w:rsidR="00B67E46" w:rsidRPr="00B720F9">
        <w:t>2</w:t>
      </w:r>
      <w:r w:rsidR="00B67E46">
        <w:t>:</w:t>
      </w:r>
      <w:r w:rsidR="00B67E46" w:rsidRPr="00B720F9">
        <w:t xml:space="preserve"> </w:t>
      </w:r>
    </w:p>
    <w:p w:rsidR="00FA27A7" w:rsidRDefault="00FA27A7" w:rsidP="00965A8B">
      <w:r>
        <w:t xml:space="preserve">In addition to identifying relevant publications and comparing new evidence with that previously considered by the </w:t>
      </w:r>
      <w:r w:rsidR="008A771E">
        <w:t>P</w:t>
      </w:r>
      <w:r>
        <w:t>BAC (Sections 2.3 and 2.4), the systematic review aimed to:</w:t>
      </w:r>
    </w:p>
    <w:p w:rsidR="00957F6A" w:rsidRDefault="00957F6A" w:rsidP="00965A8B">
      <w:pPr>
        <w:pStyle w:val="ListParagraph"/>
        <w:numPr>
          <w:ilvl w:val="0"/>
          <w:numId w:val="29"/>
        </w:numPr>
      </w:pPr>
      <w:r>
        <w:t>identify and describe any recent findings concerning safety associated with longer-term use of the PBS-listed biologics (Section 2.5);</w:t>
      </w:r>
    </w:p>
    <w:p w:rsidR="00FA27A7" w:rsidRDefault="00FA27A7" w:rsidP="00965A8B">
      <w:pPr>
        <w:pStyle w:val="ListParagraph"/>
        <w:numPr>
          <w:ilvl w:val="0"/>
          <w:numId w:val="29"/>
        </w:numPr>
      </w:pPr>
      <w:r>
        <w:t>compare evidence on the efficacy and safety of biologics for CPP in mild-to-moderate disease versus severe disease (Section 2.7);</w:t>
      </w:r>
    </w:p>
    <w:p w:rsidR="00FA27A7" w:rsidRDefault="00FA27A7" w:rsidP="00965A8B">
      <w:pPr>
        <w:pStyle w:val="ListParagraph"/>
        <w:numPr>
          <w:ilvl w:val="0"/>
          <w:numId w:val="29"/>
        </w:numPr>
      </w:pPr>
      <w:r>
        <w:t xml:space="preserve">consider any evidence on the effectiveness of biologics for </w:t>
      </w:r>
      <w:r w:rsidR="008A771E">
        <w:t xml:space="preserve">severe </w:t>
      </w:r>
      <w:r>
        <w:t>CPP on other comorbidities, such as PsA (Section 2.8);</w:t>
      </w:r>
      <w:r w:rsidR="00957F6A">
        <w:t xml:space="preserve"> and</w:t>
      </w:r>
    </w:p>
    <w:p w:rsidR="00FA27A7" w:rsidRDefault="00FA27A7" w:rsidP="00965A8B">
      <w:pPr>
        <w:pStyle w:val="ListParagraph"/>
        <w:numPr>
          <w:ilvl w:val="0"/>
          <w:numId w:val="29"/>
        </w:numPr>
      </w:pPr>
      <w:r>
        <w:t>consider evidence on comparative effectiveness of classes of biologic agen</w:t>
      </w:r>
      <w:r w:rsidR="00E9276F">
        <w:t>t</w:t>
      </w:r>
      <w:r>
        <w:t>s in populations with hands, face and/</w:t>
      </w:r>
      <w:r w:rsidR="00957F6A">
        <w:t>or feet psoriasis (Section 2.9).</w:t>
      </w:r>
    </w:p>
    <w:p w:rsidR="00976E7F" w:rsidRDefault="00957F6A" w:rsidP="00965A8B">
      <w:r>
        <w:t xml:space="preserve">Trials were included in the review if they measured outcomes previously accepted by the PBAC or any other clinical outcomes suggested by the Reference Group. The included trials and observational studies were assessed in terms of </w:t>
      </w:r>
      <w:r w:rsidR="00976E7F">
        <w:t xml:space="preserve">quality and </w:t>
      </w:r>
      <w:r>
        <w:t xml:space="preserve">any </w:t>
      </w:r>
      <w:r w:rsidR="00976E7F">
        <w:t>limitation</w:t>
      </w:r>
      <w:r w:rsidR="008A771E">
        <w:t>s</w:t>
      </w:r>
      <w:r w:rsidR="00976E7F">
        <w:t xml:space="preserve"> </w:t>
      </w:r>
      <w:r>
        <w:t>are discussed.</w:t>
      </w:r>
    </w:p>
    <w:p w:rsidR="00532CC4" w:rsidRDefault="004321FE" w:rsidP="00965A8B">
      <w:r>
        <w:t xml:space="preserve">Briefly, bibliographic databases were searched for the following </w:t>
      </w:r>
      <w:r w:rsidR="00532CC4">
        <w:t>PBS-listed biologics: adalimumab</w:t>
      </w:r>
      <w:r>
        <w:t>,</w:t>
      </w:r>
      <w:r w:rsidR="00532CC4">
        <w:t xml:space="preserve"> efalizumab</w:t>
      </w:r>
      <w:r>
        <w:t>,</w:t>
      </w:r>
      <w:r w:rsidR="00532CC4">
        <w:t xml:space="preserve"> etanercept</w:t>
      </w:r>
      <w:r>
        <w:t>,</w:t>
      </w:r>
      <w:r w:rsidR="00532CC4">
        <w:t xml:space="preserve"> infliximab</w:t>
      </w:r>
      <w:r>
        <w:t>,</w:t>
      </w:r>
      <w:r w:rsidR="00532CC4">
        <w:t xml:space="preserve"> ixekizumab</w:t>
      </w:r>
      <w:r>
        <w:t>,</w:t>
      </w:r>
      <w:r w:rsidR="00532CC4">
        <w:t xml:space="preserve"> secukinumab and ustekinumab. Although efalizumab was removed from the PBS in May 2009 due to safety concerns, it was included in the </w:t>
      </w:r>
      <w:r w:rsidR="008A771E">
        <w:t xml:space="preserve">literature </w:t>
      </w:r>
      <w:r w:rsidR="00532CC4">
        <w:t xml:space="preserve">search as it formed the basis of a number of </w:t>
      </w:r>
      <w:r w:rsidR="00071796">
        <w:t>comparative</w:t>
      </w:r>
      <w:r w:rsidR="00E04E4D">
        <w:t xml:space="preserve"> analyses and was included in the network meta-analysis for completeness.</w:t>
      </w:r>
    </w:p>
    <w:p w:rsidR="00F111FE" w:rsidRDefault="00F111FE" w:rsidP="00965A8B">
      <w:r>
        <w:t xml:space="preserve">The searches were carried out by one staff member and the results extracted and imported into the bibliographical software </w:t>
      </w:r>
      <w:r w:rsidRPr="00532CC4">
        <w:t>Endnote X8</w:t>
      </w:r>
      <w:r>
        <w:t xml:space="preserve"> (Thomson </w:t>
      </w:r>
      <w:r w:rsidR="00811989">
        <w:t>Reuters</w:t>
      </w:r>
      <w:r>
        <w:t>). Endnote was used to automatically remove any duplicates from the database searches by matching title and author. The dataset was then visually scanned and any duplicates not found by Endnote were identified and removed. Articles that did not meet the inclusion criteria, assessed first by their title, and secondly by their abstract, were removed.</w:t>
      </w:r>
    </w:p>
    <w:p w:rsidR="00532CC4" w:rsidRDefault="00532CC4" w:rsidP="00965A8B">
      <w:r>
        <w:t>Trials were included in the final analysis if they met the following inclusion criteria:</w:t>
      </w:r>
    </w:p>
    <w:p w:rsidR="00532CC4" w:rsidRDefault="00532CC4" w:rsidP="00965A8B">
      <w:pPr>
        <w:pStyle w:val="ListParagraph"/>
        <w:numPr>
          <w:ilvl w:val="0"/>
          <w:numId w:val="16"/>
        </w:numPr>
      </w:pPr>
      <w:r>
        <w:lastRenderedPageBreak/>
        <w:t>English language;</w:t>
      </w:r>
    </w:p>
    <w:p w:rsidR="00532CC4" w:rsidRDefault="00532CC4" w:rsidP="00965A8B">
      <w:pPr>
        <w:pStyle w:val="ListParagraph"/>
        <w:numPr>
          <w:ilvl w:val="0"/>
          <w:numId w:val="16"/>
        </w:numPr>
      </w:pPr>
      <w:r>
        <w:t>Patients with severe CPP;</w:t>
      </w:r>
    </w:p>
    <w:p w:rsidR="00532CC4" w:rsidRDefault="00532CC4" w:rsidP="00965A8B">
      <w:pPr>
        <w:pStyle w:val="ListParagraph"/>
        <w:numPr>
          <w:ilvl w:val="0"/>
          <w:numId w:val="16"/>
        </w:numPr>
      </w:pPr>
      <w:r>
        <w:t>Published since 2003;</w:t>
      </w:r>
    </w:p>
    <w:p w:rsidR="00532CC4" w:rsidRDefault="00532CC4" w:rsidP="00965A8B">
      <w:pPr>
        <w:pStyle w:val="ListParagraph"/>
        <w:numPr>
          <w:ilvl w:val="0"/>
          <w:numId w:val="16"/>
        </w:numPr>
      </w:pPr>
      <w:r>
        <w:t>R</w:t>
      </w:r>
      <w:r w:rsidR="00811989">
        <w:t>CTs</w:t>
      </w:r>
      <w:r>
        <w:t xml:space="preserve"> or large observational studies (i.e. &gt; 200 patients);</w:t>
      </w:r>
    </w:p>
    <w:p w:rsidR="00532CC4" w:rsidRDefault="00532CC4" w:rsidP="00965A8B">
      <w:pPr>
        <w:pStyle w:val="ListParagraph"/>
        <w:numPr>
          <w:ilvl w:val="0"/>
          <w:numId w:val="16"/>
        </w:numPr>
      </w:pPr>
      <w:r>
        <w:t>Included at least one of the PBS-listed biologics; and</w:t>
      </w:r>
    </w:p>
    <w:p w:rsidR="00532CC4" w:rsidRDefault="00532CC4" w:rsidP="00965A8B">
      <w:pPr>
        <w:pStyle w:val="ListParagraph"/>
        <w:numPr>
          <w:ilvl w:val="0"/>
          <w:numId w:val="16"/>
        </w:numPr>
      </w:pPr>
      <w:r>
        <w:t>Provided efficacy, quality of life or safety outcomes.</w:t>
      </w:r>
    </w:p>
    <w:p w:rsidR="004321FE" w:rsidRDefault="004321FE" w:rsidP="00965A8B">
      <w:r>
        <w:t>In the event of disagreement regarding inclusion of a publication, the publication was read in full and resolved by consensus (two staff). If there was still uncertainty after this point, a third reviewer assessed the study independently and a decision was made by consensus or majority vote.</w:t>
      </w:r>
    </w:p>
    <w:p w:rsidR="00B736FB" w:rsidRDefault="00B736FB" w:rsidP="00965A8B">
      <w:r w:rsidRPr="00471BE2">
        <w:rPr>
          <w:rFonts w:ascii="Calibri" w:eastAsia="Calibri" w:hAnsi="Calibri" w:cs="Calibri"/>
        </w:rPr>
        <w:t>A multiple-treatments network meta-analysis was undertaken to summarise the results of the PBS-listed biologics for each of the outcomes where common treatment arms existed (PASI 75 and adverse events) using the trial data in the clinical evidence base.</w:t>
      </w:r>
    </w:p>
    <w:p w:rsidR="00071F2B" w:rsidRDefault="00304E65" w:rsidP="00F3751B">
      <w:pPr>
        <w:pStyle w:val="MDSubsubheding"/>
      </w:pPr>
      <w:bookmarkStart w:id="35" w:name="_Toc499711739"/>
      <w:bookmarkStart w:id="36" w:name="_Toc503773839"/>
      <w:r>
        <w:t>2.2.2</w:t>
      </w:r>
      <w:r>
        <w:tab/>
        <w:t>I</w:t>
      </w:r>
      <w:r w:rsidR="00071F2B">
        <w:t>ncluded trials and studies</w:t>
      </w:r>
      <w:bookmarkEnd w:id="35"/>
      <w:bookmarkEnd w:id="36"/>
    </w:p>
    <w:p w:rsidR="002723B3" w:rsidRDefault="00B67E46" w:rsidP="00965A8B">
      <w:r>
        <w:t xml:space="preserve">Table </w:t>
      </w:r>
      <w:r>
        <w:rPr>
          <w:noProof/>
        </w:rPr>
        <w:t>54</w:t>
      </w:r>
      <w:r w:rsidR="00965A8B">
        <w:t xml:space="preserve"> </w:t>
      </w:r>
      <w:r w:rsidR="002723B3">
        <w:t>and</w:t>
      </w:r>
      <w:r w:rsidR="00231BC1">
        <w:t xml:space="preserve"> </w:t>
      </w:r>
      <w:r>
        <w:t xml:space="preserve">Figure </w:t>
      </w:r>
      <w:r>
        <w:rPr>
          <w:noProof/>
        </w:rPr>
        <w:t>7</w:t>
      </w:r>
      <w:r w:rsidR="00413C9A">
        <w:t>, Appendix A</w:t>
      </w:r>
      <w:r w:rsidR="002723B3">
        <w:t xml:space="preserve"> present the number of studies identified, included and excluded during the systematic review. A total of </w:t>
      </w:r>
      <w:r w:rsidR="00413C9A">
        <w:t>86</w:t>
      </w:r>
      <w:r w:rsidR="002723B3">
        <w:t xml:space="preserve"> relevant publications were identified in the systematic literature review. These publications related to </w:t>
      </w:r>
      <w:r w:rsidR="00413C9A">
        <w:t>58</w:t>
      </w:r>
      <w:r w:rsidR="002723B3">
        <w:t xml:space="preserve"> trials and four large observational studies (N &gt; 200, which included longer-term outcomes</w:t>
      </w:r>
      <w:r w:rsidR="007445E4">
        <w:t xml:space="preserve">, </w:t>
      </w:r>
      <w:r w:rsidR="002723B3">
        <w:t xml:space="preserve">i.e. longer than </w:t>
      </w:r>
      <w:r w:rsidR="007445E4">
        <w:t>one</w:t>
      </w:r>
      <w:r w:rsidR="002723B3">
        <w:t xml:space="preserve"> year). </w:t>
      </w:r>
    </w:p>
    <w:p w:rsidR="00E3183D" w:rsidRDefault="00C1256C" w:rsidP="00965A8B">
      <w:r>
        <w:t>In response to public consultation on the terms of reference, additional information was provided by sponsors and peak bodies. This information has been evaluated</w:t>
      </w:r>
      <w:r w:rsidR="00E3183D">
        <w:t xml:space="preserve">, </w:t>
      </w:r>
      <w:r w:rsidR="00952BC8">
        <w:t>where appropriate</w:t>
      </w:r>
      <w:r>
        <w:t>; the data provided was included if it was also identified in the systematic review and appropriate to the systematic review protocol.</w:t>
      </w:r>
      <w:r w:rsidR="00952BC8">
        <w:t xml:space="preserve"> </w:t>
      </w:r>
      <w:r w:rsidR="00952BC8" w:rsidDel="00952BC8">
        <w:t xml:space="preserve"> </w:t>
      </w:r>
    </w:p>
    <w:p w:rsidR="00F111FE" w:rsidRDefault="00F111FE" w:rsidP="00965A8B">
      <w:r>
        <w:t xml:space="preserve">A list of all identified trials and studies and the related publications for each biologic is presented at the beginning of each relevant section of </w:t>
      </w:r>
      <w:r w:rsidR="008A771E">
        <w:t>this document (see Sections 2.3</w:t>
      </w:r>
      <w:r>
        <w:t xml:space="preserve"> to 2.10). The list for each biologic includes the primary outcome measures and an indication of whether the PBAC has previously seen the evidence. The information on trials previously seen by the PBAC was derived from the ‘Review of the current restrictions and clinical guidelines of PBS-listed biological Disease Modifying Anti-Rheumatic Drugs (bDMARDs) for psoriasis’, which was a 2016 report included at the first Reference Group Meeting and the relevant Public Summary Documents.</w:t>
      </w:r>
    </w:p>
    <w:p w:rsidR="00071F2B" w:rsidRDefault="00B67E46" w:rsidP="00965A8B">
      <w:r>
        <w:t xml:space="preserve">Table </w:t>
      </w:r>
      <w:r>
        <w:rPr>
          <w:noProof/>
        </w:rPr>
        <w:t>1</w:t>
      </w:r>
      <w:r w:rsidR="005B33FE">
        <w:t xml:space="preserve"> </w:t>
      </w:r>
      <w:r w:rsidR="00071F2B">
        <w:t xml:space="preserve">provides a brief summary of the </w:t>
      </w:r>
      <w:r w:rsidR="00703C86">
        <w:t xml:space="preserve">number of </w:t>
      </w:r>
      <w:r w:rsidR="00071F2B">
        <w:t xml:space="preserve">trials and </w:t>
      </w:r>
      <w:r w:rsidR="00515417">
        <w:t xml:space="preserve">large observational </w:t>
      </w:r>
      <w:r w:rsidR="00071F2B">
        <w:t xml:space="preserve">studies </w:t>
      </w:r>
      <w:r w:rsidR="00703C86">
        <w:t xml:space="preserve">for each </w:t>
      </w:r>
      <w:r w:rsidR="00436A2C">
        <w:t xml:space="preserve">PBS-listed </w:t>
      </w:r>
      <w:r w:rsidR="00703C86">
        <w:t>biologic included in this review</w:t>
      </w:r>
      <w:r w:rsidR="00071F2B">
        <w:t>.</w:t>
      </w:r>
    </w:p>
    <w:p w:rsidR="00071F2B" w:rsidRPr="000E1038" w:rsidRDefault="00071F2B" w:rsidP="0099391C">
      <w:pPr>
        <w:pStyle w:val="Tableheading-row"/>
        <w:keepNext/>
      </w:pPr>
      <w:bookmarkStart w:id="37" w:name="_Ref493069919"/>
      <w:bookmarkStart w:id="38" w:name="_Ref494198017"/>
      <w:bookmarkStart w:id="39" w:name="_Toc503773996"/>
      <w:r>
        <w:lastRenderedPageBreak/>
        <w:t xml:space="preserve">Table </w:t>
      </w:r>
      <w:bookmarkEnd w:id="37"/>
      <w:r w:rsidR="00B67E46">
        <w:rPr>
          <w:noProof/>
        </w:rPr>
        <w:t>1</w:t>
      </w:r>
      <w:bookmarkEnd w:id="38"/>
      <w:r>
        <w:t>:</w:t>
      </w:r>
      <w:r w:rsidRPr="000E1038">
        <w:t xml:space="preserve"> </w:t>
      </w:r>
      <w:r w:rsidR="00B16CFE">
        <w:t xml:space="preserve">Trials and </w:t>
      </w:r>
      <w:r w:rsidR="00515417">
        <w:t xml:space="preserve">large observational </w:t>
      </w:r>
      <w:r w:rsidR="00B16CFE">
        <w:t>studies investigating the use of PBS-listed biologics for the treatment of CPP: overall s</w:t>
      </w:r>
      <w:r w:rsidRPr="000E1038">
        <w:t>ummary</w:t>
      </w:r>
      <w:bookmarkEnd w:id="39"/>
      <w:r w:rsidRPr="000E1038">
        <w:t xml:space="preserve"> </w:t>
      </w:r>
      <w:r>
        <w:t xml:space="preserve"> </w:t>
      </w:r>
    </w:p>
    <w:tbl>
      <w:tblPr>
        <w:tblStyle w:val="TableGrid"/>
        <w:tblW w:w="9067" w:type="dxa"/>
        <w:tblLayout w:type="fixed"/>
        <w:tblLook w:val="04A0" w:firstRow="1" w:lastRow="0" w:firstColumn="1" w:lastColumn="0" w:noHBand="0" w:noVBand="1"/>
        <w:tblCaption w:val="Trials and large observational studies investigating the use of PBS-listed biologics for the treatment of CPP: overall summary  "/>
      </w:tblPr>
      <w:tblGrid>
        <w:gridCol w:w="1413"/>
        <w:gridCol w:w="709"/>
        <w:gridCol w:w="708"/>
        <w:gridCol w:w="993"/>
        <w:gridCol w:w="992"/>
        <w:gridCol w:w="992"/>
        <w:gridCol w:w="992"/>
        <w:gridCol w:w="1134"/>
        <w:gridCol w:w="1134"/>
      </w:tblGrid>
      <w:tr w:rsidR="00E861DD" w:rsidRPr="004473F8" w:rsidTr="00965A8B">
        <w:trPr>
          <w:cantSplit/>
          <w:tblHeader/>
        </w:trPr>
        <w:tc>
          <w:tcPr>
            <w:tcW w:w="1413" w:type="dxa"/>
            <w:vMerge w:val="restart"/>
            <w:tcMar>
              <w:left w:w="28" w:type="dxa"/>
              <w:right w:w="28" w:type="dxa"/>
            </w:tcMar>
          </w:tcPr>
          <w:p w:rsidR="00E861DD" w:rsidRPr="004473F8" w:rsidRDefault="00E861DD" w:rsidP="0099391C">
            <w:pPr>
              <w:pStyle w:val="TableTextDusc"/>
              <w:keepNext/>
              <w:rPr>
                <w:b/>
              </w:rPr>
            </w:pPr>
            <w:r w:rsidRPr="004473F8">
              <w:rPr>
                <w:b/>
              </w:rPr>
              <w:t>Biologic</w:t>
            </w:r>
          </w:p>
        </w:tc>
        <w:tc>
          <w:tcPr>
            <w:tcW w:w="1417" w:type="dxa"/>
            <w:gridSpan w:val="2"/>
            <w:tcMar>
              <w:left w:w="28" w:type="dxa"/>
              <w:right w:w="28" w:type="dxa"/>
            </w:tcMar>
          </w:tcPr>
          <w:p w:rsidR="00E861DD" w:rsidRPr="004473F8" w:rsidRDefault="00E861DD" w:rsidP="0099391C">
            <w:pPr>
              <w:pStyle w:val="TableTextDusc"/>
              <w:keepNext/>
              <w:rPr>
                <w:b/>
              </w:rPr>
            </w:pPr>
            <w:r w:rsidRPr="004473F8">
              <w:rPr>
                <w:b/>
              </w:rPr>
              <w:t>Publication date</w:t>
            </w:r>
          </w:p>
        </w:tc>
        <w:tc>
          <w:tcPr>
            <w:tcW w:w="993" w:type="dxa"/>
            <w:vMerge w:val="restart"/>
            <w:tcMar>
              <w:left w:w="28" w:type="dxa"/>
              <w:right w:w="28" w:type="dxa"/>
            </w:tcMar>
          </w:tcPr>
          <w:p w:rsidR="00E861DD" w:rsidRPr="004473F8" w:rsidRDefault="00E861DD" w:rsidP="0099391C">
            <w:pPr>
              <w:pStyle w:val="TableTextDusc"/>
              <w:keepNext/>
              <w:rPr>
                <w:b/>
              </w:rPr>
            </w:pPr>
            <w:r w:rsidRPr="004473F8">
              <w:rPr>
                <w:b/>
              </w:rPr>
              <w:t xml:space="preserve">CPP </w:t>
            </w:r>
          </w:p>
        </w:tc>
        <w:tc>
          <w:tcPr>
            <w:tcW w:w="992" w:type="dxa"/>
            <w:vMerge w:val="restart"/>
            <w:tcMar>
              <w:left w:w="28" w:type="dxa"/>
              <w:right w:w="28" w:type="dxa"/>
            </w:tcMar>
          </w:tcPr>
          <w:p w:rsidR="00E861DD" w:rsidRPr="004473F8" w:rsidRDefault="00E861DD" w:rsidP="0099391C">
            <w:pPr>
              <w:pStyle w:val="TableTextDusc"/>
              <w:keepNext/>
              <w:rPr>
                <w:b/>
              </w:rPr>
            </w:pPr>
            <w:r w:rsidRPr="004473F8">
              <w:rPr>
                <w:b/>
              </w:rPr>
              <w:t xml:space="preserve">CPP in children </w:t>
            </w:r>
          </w:p>
        </w:tc>
        <w:tc>
          <w:tcPr>
            <w:tcW w:w="992" w:type="dxa"/>
            <w:vMerge w:val="restart"/>
            <w:tcMar>
              <w:left w:w="28" w:type="dxa"/>
              <w:right w:w="28" w:type="dxa"/>
            </w:tcMar>
          </w:tcPr>
          <w:p w:rsidR="00E861DD" w:rsidRDefault="00E861DD" w:rsidP="0099391C">
            <w:pPr>
              <w:pStyle w:val="TableTextDusc"/>
              <w:keepNext/>
              <w:rPr>
                <w:b/>
              </w:rPr>
            </w:pPr>
            <w:r>
              <w:rPr>
                <w:b/>
              </w:rPr>
              <w:t>Mild-to-moderate CPP</w:t>
            </w:r>
          </w:p>
        </w:tc>
        <w:tc>
          <w:tcPr>
            <w:tcW w:w="992" w:type="dxa"/>
            <w:vMerge w:val="restart"/>
            <w:tcMar>
              <w:left w:w="28" w:type="dxa"/>
              <w:right w:w="28" w:type="dxa"/>
            </w:tcMar>
          </w:tcPr>
          <w:p w:rsidR="00E861DD" w:rsidRPr="004473F8" w:rsidRDefault="00E861DD" w:rsidP="0063325F">
            <w:pPr>
              <w:pStyle w:val="TableTextDusc"/>
              <w:keepNext/>
              <w:rPr>
                <w:b/>
              </w:rPr>
            </w:pPr>
            <w:r>
              <w:rPr>
                <w:b/>
              </w:rPr>
              <w:t>CPP + Ps</w:t>
            </w:r>
            <w:r w:rsidR="0063325F">
              <w:rPr>
                <w:b/>
              </w:rPr>
              <w:t>A</w:t>
            </w:r>
          </w:p>
        </w:tc>
        <w:tc>
          <w:tcPr>
            <w:tcW w:w="1134" w:type="dxa"/>
            <w:vMerge w:val="restart"/>
            <w:tcMar>
              <w:left w:w="28" w:type="dxa"/>
              <w:right w:w="28" w:type="dxa"/>
            </w:tcMar>
          </w:tcPr>
          <w:p w:rsidR="00E861DD" w:rsidRPr="00B160F7" w:rsidRDefault="00E861DD" w:rsidP="0063325F">
            <w:pPr>
              <w:pStyle w:val="TableTextDusc"/>
              <w:keepNext/>
              <w:rPr>
                <w:b/>
              </w:rPr>
            </w:pPr>
            <w:r w:rsidRPr="00B160F7">
              <w:rPr>
                <w:b/>
              </w:rPr>
              <w:t xml:space="preserve">CPP </w:t>
            </w:r>
            <w:r w:rsidR="0063325F">
              <w:rPr>
                <w:b/>
              </w:rPr>
              <w:t>+</w:t>
            </w:r>
            <w:r w:rsidRPr="00B160F7">
              <w:rPr>
                <w:b/>
              </w:rPr>
              <w:t xml:space="preserve"> hands, face and/or feet</w:t>
            </w:r>
          </w:p>
        </w:tc>
        <w:tc>
          <w:tcPr>
            <w:tcW w:w="1134" w:type="dxa"/>
            <w:vMerge w:val="restart"/>
            <w:tcMar>
              <w:left w:w="28" w:type="dxa"/>
              <w:right w:w="28" w:type="dxa"/>
            </w:tcMar>
          </w:tcPr>
          <w:p w:rsidR="00E861DD" w:rsidRDefault="00E861DD" w:rsidP="0099391C">
            <w:pPr>
              <w:pStyle w:val="TableTextDusc"/>
              <w:keepNext/>
              <w:rPr>
                <w:b/>
              </w:rPr>
            </w:pPr>
            <w:r>
              <w:rPr>
                <w:b/>
              </w:rPr>
              <w:t>Total</w:t>
            </w:r>
          </w:p>
        </w:tc>
      </w:tr>
      <w:tr w:rsidR="00E861DD" w:rsidRPr="004473F8" w:rsidTr="00965A8B">
        <w:trPr>
          <w:cantSplit/>
          <w:tblHeader/>
        </w:trPr>
        <w:tc>
          <w:tcPr>
            <w:tcW w:w="1413" w:type="dxa"/>
            <w:vMerge/>
            <w:tcMar>
              <w:left w:w="28" w:type="dxa"/>
              <w:right w:w="28" w:type="dxa"/>
            </w:tcMar>
          </w:tcPr>
          <w:p w:rsidR="00E861DD" w:rsidRPr="004473F8" w:rsidRDefault="00E861DD" w:rsidP="0099391C">
            <w:pPr>
              <w:pStyle w:val="TableTextDusc"/>
              <w:keepNext/>
              <w:rPr>
                <w:b/>
              </w:rPr>
            </w:pPr>
          </w:p>
        </w:tc>
        <w:tc>
          <w:tcPr>
            <w:tcW w:w="709" w:type="dxa"/>
            <w:tcMar>
              <w:left w:w="28" w:type="dxa"/>
              <w:right w:w="28" w:type="dxa"/>
            </w:tcMar>
          </w:tcPr>
          <w:p w:rsidR="00E861DD" w:rsidRPr="004473F8" w:rsidRDefault="00E861DD" w:rsidP="0099391C">
            <w:pPr>
              <w:pStyle w:val="TableTextDusc"/>
              <w:keepNext/>
              <w:rPr>
                <w:b/>
              </w:rPr>
            </w:pPr>
            <w:r w:rsidRPr="004473F8">
              <w:rPr>
                <w:b/>
              </w:rPr>
              <w:t>Earliest</w:t>
            </w:r>
          </w:p>
        </w:tc>
        <w:tc>
          <w:tcPr>
            <w:tcW w:w="708" w:type="dxa"/>
            <w:tcMar>
              <w:left w:w="28" w:type="dxa"/>
              <w:right w:w="28" w:type="dxa"/>
            </w:tcMar>
          </w:tcPr>
          <w:p w:rsidR="00E861DD" w:rsidRPr="004473F8" w:rsidRDefault="00E861DD" w:rsidP="0099391C">
            <w:pPr>
              <w:pStyle w:val="TableTextDusc"/>
              <w:keepNext/>
              <w:rPr>
                <w:b/>
              </w:rPr>
            </w:pPr>
            <w:r w:rsidRPr="004473F8">
              <w:rPr>
                <w:b/>
              </w:rPr>
              <w:t>Latest</w:t>
            </w:r>
          </w:p>
        </w:tc>
        <w:tc>
          <w:tcPr>
            <w:tcW w:w="993" w:type="dxa"/>
            <w:vMerge/>
            <w:tcMar>
              <w:left w:w="28" w:type="dxa"/>
              <w:right w:w="28" w:type="dxa"/>
            </w:tcMar>
          </w:tcPr>
          <w:p w:rsidR="00E861DD" w:rsidRPr="004473F8" w:rsidRDefault="00E861DD" w:rsidP="0099391C">
            <w:pPr>
              <w:pStyle w:val="TableTextDusc"/>
              <w:keepNext/>
              <w:rPr>
                <w:b/>
              </w:rPr>
            </w:pPr>
          </w:p>
        </w:tc>
        <w:tc>
          <w:tcPr>
            <w:tcW w:w="992" w:type="dxa"/>
            <w:vMerge/>
            <w:tcMar>
              <w:left w:w="28" w:type="dxa"/>
              <w:right w:w="28" w:type="dxa"/>
            </w:tcMar>
          </w:tcPr>
          <w:p w:rsidR="00E861DD" w:rsidRPr="004473F8" w:rsidRDefault="00E861DD" w:rsidP="0099391C">
            <w:pPr>
              <w:pStyle w:val="TableTextDusc"/>
              <w:keepNext/>
              <w:rPr>
                <w:b/>
              </w:rPr>
            </w:pPr>
          </w:p>
        </w:tc>
        <w:tc>
          <w:tcPr>
            <w:tcW w:w="992" w:type="dxa"/>
            <w:vMerge/>
            <w:tcMar>
              <w:left w:w="28" w:type="dxa"/>
              <w:right w:w="28" w:type="dxa"/>
            </w:tcMar>
          </w:tcPr>
          <w:p w:rsidR="00E861DD" w:rsidRPr="004473F8" w:rsidRDefault="00E861DD" w:rsidP="0099391C">
            <w:pPr>
              <w:pStyle w:val="TableTextDusc"/>
              <w:keepNext/>
              <w:rPr>
                <w:b/>
              </w:rPr>
            </w:pPr>
          </w:p>
        </w:tc>
        <w:tc>
          <w:tcPr>
            <w:tcW w:w="992" w:type="dxa"/>
            <w:vMerge/>
            <w:tcMar>
              <w:left w:w="28" w:type="dxa"/>
              <w:right w:w="28" w:type="dxa"/>
            </w:tcMar>
          </w:tcPr>
          <w:p w:rsidR="00E861DD" w:rsidRPr="004473F8" w:rsidRDefault="00E861DD" w:rsidP="0099391C">
            <w:pPr>
              <w:pStyle w:val="TableTextDusc"/>
              <w:keepNext/>
              <w:rPr>
                <w:b/>
              </w:rPr>
            </w:pPr>
          </w:p>
        </w:tc>
        <w:tc>
          <w:tcPr>
            <w:tcW w:w="1134" w:type="dxa"/>
            <w:vMerge/>
            <w:tcMar>
              <w:left w:w="28" w:type="dxa"/>
              <w:right w:w="28" w:type="dxa"/>
            </w:tcMar>
          </w:tcPr>
          <w:p w:rsidR="00E861DD" w:rsidRPr="00B160F7" w:rsidRDefault="00E861DD" w:rsidP="0099391C">
            <w:pPr>
              <w:pStyle w:val="TableTextDusc"/>
              <w:keepNext/>
              <w:rPr>
                <w:b/>
              </w:rPr>
            </w:pPr>
          </w:p>
        </w:tc>
        <w:tc>
          <w:tcPr>
            <w:tcW w:w="1134" w:type="dxa"/>
            <w:vMerge/>
            <w:tcMar>
              <w:left w:w="28" w:type="dxa"/>
              <w:right w:w="28" w:type="dxa"/>
            </w:tcMar>
          </w:tcPr>
          <w:p w:rsidR="00E861DD" w:rsidRPr="004473F8" w:rsidRDefault="00E861DD" w:rsidP="0099391C">
            <w:pPr>
              <w:pStyle w:val="TableTextDusc"/>
              <w:keepNext/>
              <w:rPr>
                <w:b/>
              </w:rPr>
            </w:pPr>
          </w:p>
        </w:tc>
      </w:tr>
      <w:tr w:rsidR="008C2A85" w:rsidRPr="008C2A85" w:rsidTr="00965A8B">
        <w:trPr>
          <w:cantSplit/>
        </w:trPr>
        <w:tc>
          <w:tcPr>
            <w:tcW w:w="9067" w:type="dxa"/>
            <w:gridSpan w:val="9"/>
            <w:tcMar>
              <w:left w:w="28" w:type="dxa"/>
              <w:right w:w="28" w:type="dxa"/>
            </w:tcMar>
          </w:tcPr>
          <w:p w:rsidR="008C2A85" w:rsidRPr="008C2A85" w:rsidRDefault="008C2A85" w:rsidP="0099391C">
            <w:pPr>
              <w:pStyle w:val="TableTextDusc"/>
              <w:keepNext/>
              <w:rPr>
                <w:b/>
              </w:rPr>
            </w:pPr>
            <w:r w:rsidRPr="008C2A85">
              <w:rPr>
                <w:b/>
              </w:rPr>
              <w:t>Trials</w:t>
            </w:r>
          </w:p>
        </w:tc>
      </w:tr>
      <w:tr w:rsidR="008C2A85" w:rsidTr="00965A8B">
        <w:trPr>
          <w:cantSplit/>
        </w:trPr>
        <w:tc>
          <w:tcPr>
            <w:tcW w:w="1413" w:type="dxa"/>
            <w:tcMar>
              <w:left w:w="28" w:type="dxa"/>
              <w:right w:w="28" w:type="dxa"/>
            </w:tcMar>
          </w:tcPr>
          <w:p w:rsidR="008C2A85" w:rsidRPr="00BB3461" w:rsidRDefault="008C2A85" w:rsidP="008C2A85">
            <w:pPr>
              <w:pStyle w:val="TableTextDusc"/>
              <w:keepNext/>
            </w:pPr>
            <w:r w:rsidRPr="00BB3461">
              <w:t>Adalimumab</w:t>
            </w:r>
          </w:p>
        </w:tc>
        <w:tc>
          <w:tcPr>
            <w:tcW w:w="709" w:type="dxa"/>
            <w:tcMar>
              <w:left w:w="28" w:type="dxa"/>
              <w:right w:w="28" w:type="dxa"/>
            </w:tcMar>
          </w:tcPr>
          <w:p w:rsidR="008C2A85" w:rsidRPr="00BB3461" w:rsidRDefault="008C2A85" w:rsidP="008C2A85">
            <w:pPr>
              <w:pStyle w:val="TableTextDusc"/>
              <w:keepNext/>
            </w:pPr>
            <w:r w:rsidRPr="00BB3461">
              <w:t>2005</w:t>
            </w:r>
          </w:p>
        </w:tc>
        <w:tc>
          <w:tcPr>
            <w:tcW w:w="708" w:type="dxa"/>
            <w:tcMar>
              <w:left w:w="28" w:type="dxa"/>
              <w:right w:w="28" w:type="dxa"/>
            </w:tcMar>
          </w:tcPr>
          <w:p w:rsidR="008C2A85" w:rsidRPr="00BB3461" w:rsidRDefault="008C2A85" w:rsidP="008C2A85">
            <w:pPr>
              <w:pStyle w:val="TableTextDusc"/>
              <w:keepNext/>
            </w:pPr>
            <w:r w:rsidRPr="00BB3461">
              <w:t>2017</w:t>
            </w:r>
          </w:p>
        </w:tc>
        <w:tc>
          <w:tcPr>
            <w:tcW w:w="993" w:type="dxa"/>
            <w:tcMar>
              <w:left w:w="28" w:type="dxa"/>
              <w:right w:w="28" w:type="dxa"/>
            </w:tcMar>
          </w:tcPr>
          <w:p w:rsidR="008C2A85" w:rsidRDefault="00040E9C" w:rsidP="008C2A85">
            <w:pPr>
              <w:pStyle w:val="TableTextDusc"/>
              <w:keepNext/>
            </w:pPr>
            <w:r>
              <w:t>7</w:t>
            </w:r>
          </w:p>
        </w:tc>
        <w:tc>
          <w:tcPr>
            <w:tcW w:w="992" w:type="dxa"/>
            <w:tcMar>
              <w:left w:w="28" w:type="dxa"/>
              <w:right w:w="28" w:type="dxa"/>
            </w:tcMar>
          </w:tcPr>
          <w:p w:rsidR="008C2A85" w:rsidRDefault="008C2A85" w:rsidP="008C2A85">
            <w:pPr>
              <w:pStyle w:val="TableTextDusc"/>
              <w:keepNext/>
            </w:pPr>
            <w:r>
              <w:t>1</w:t>
            </w:r>
          </w:p>
        </w:tc>
        <w:tc>
          <w:tcPr>
            <w:tcW w:w="992" w:type="dxa"/>
            <w:tcMar>
              <w:left w:w="28" w:type="dxa"/>
              <w:right w:w="28" w:type="dxa"/>
            </w:tcMar>
          </w:tcPr>
          <w:p w:rsidR="008C2A85" w:rsidRDefault="008C2A85" w:rsidP="008C2A85">
            <w:pPr>
              <w:pStyle w:val="TableTextDusc"/>
              <w:keepNext/>
            </w:pPr>
            <w:r>
              <w:t>0</w:t>
            </w:r>
          </w:p>
        </w:tc>
        <w:tc>
          <w:tcPr>
            <w:tcW w:w="992" w:type="dxa"/>
            <w:tcMar>
              <w:left w:w="28" w:type="dxa"/>
              <w:right w:w="28" w:type="dxa"/>
            </w:tcMar>
          </w:tcPr>
          <w:p w:rsidR="008C2A85" w:rsidRDefault="008C2A85" w:rsidP="008C2A85">
            <w:pPr>
              <w:pStyle w:val="TableTextDusc"/>
              <w:keepNext/>
            </w:pPr>
            <w:r>
              <w:t>0</w:t>
            </w:r>
          </w:p>
        </w:tc>
        <w:tc>
          <w:tcPr>
            <w:tcW w:w="1134" w:type="dxa"/>
            <w:tcMar>
              <w:left w:w="28" w:type="dxa"/>
              <w:right w:w="28" w:type="dxa"/>
            </w:tcMar>
          </w:tcPr>
          <w:p w:rsidR="008C2A85" w:rsidRPr="00B160F7" w:rsidRDefault="008C2A85" w:rsidP="008C2A85">
            <w:pPr>
              <w:pStyle w:val="TableTextDusc"/>
              <w:keepNext/>
              <w:tabs>
                <w:tab w:val="center" w:pos="751"/>
              </w:tabs>
            </w:pPr>
            <w:r w:rsidRPr="00B160F7">
              <w:t>1</w:t>
            </w:r>
          </w:p>
        </w:tc>
        <w:tc>
          <w:tcPr>
            <w:tcW w:w="1134" w:type="dxa"/>
            <w:tcMar>
              <w:left w:w="28" w:type="dxa"/>
              <w:right w:w="28" w:type="dxa"/>
            </w:tcMar>
          </w:tcPr>
          <w:p w:rsidR="008C2A85" w:rsidRDefault="00040E9C" w:rsidP="008C2A85">
            <w:pPr>
              <w:pStyle w:val="TableTextDusc"/>
              <w:keepNext/>
            </w:pPr>
            <w:r>
              <w:t>9</w:t>
            </w:r>
          </w:p>
        </w:tc>
      </w:tr>
      <w:tr w:rsidR="008C2A85" w:rsidTr="00965A8B">
        <w:trPr>
          <w:cantSplit/>
        </w:trPr>
        <w:tc>
          <w:tcPr>
            <w:tcW w:w="1413" w:type="dxa"/>
            <w:tcMar>
              <w:left w:w="28" w:type="dxa"/>
              <w:right w:w="28" w:type="dxa"/>
            </w:tcMar>
          </w:tcPr>
          <w:p w:rsidR="008C2A85" w:rsidRPr="00BB3461" w:rsidRDefault="008C2A85" w:rsidP="008C2A85">
            <w:pPr>
              <w:pStyle w:val="TableTextDusc"/>
              <w:keepNext/>
            </w:pPr>
            <w:r w:rsidRPr="00BB3461">
              <w:t>Efalizumab</w:t>
            </w:r>
          </w:p>
        </w:tc>
        <w:tc>
          <w:tcPr>
            <w:tcW w:w="709" w:type="dxa"/>
            <w:tcMar>
              <w:left w:w="28" w:type="dxa"/>
              <w:right w:w="28" w:type="dxa"/>
            </w:tcMar>
          </w:tcPr>
          <w:p w:rsidR="008C2A85" w:rsidRPr="00BB3461" w:rsidRDefault="008C2A85" w:rsidP="008C2A85">
            <w:pPr>
              <w:pStyle w:val="TableTextDusc"/>
              <w:keepNext/>
            </w:pPr>
            <w:r w:rsidRPr="00BB3461">
              <w:t>2003</w:t>
            </w:r>
          </w:p>
        </w:tc>
        <w:tc>
          <w:tcPr>
            <w:tcW w:w="708" w:type="dxa"/>
            <w:tcMar>
              <w:left w:w="28" w:type="dxa"/>
              <w:right w:w="28" w:type="dxa"/>
            </w:tcMar>
          </w:tcPr>
          <w:p w:rsidR="008C2A85" w:rsidRPr="00BB3461" w:rsidRDefault="008C2A85" w:rsidP="008C2A85">
            <w:pPr>
              <w:pStyle w:val="TableTextDusc"/>
              <w:keepNext/>
            </w:pPr>
            <w:r w:rsidRPr="00BB3461">
              <w:t>2008</w:t>
            </w:r>
          </w:p>
        </w:tc>
        <w:tc>
          <w:tcPr>
            <w:tcW w:w="993" w:type="dxa"/>
            <w:tcMar>
              <w:left w:w="28" w:type="dxa"/>
              <w:right w:w="28" w:type="dxa"/>
            </w:tcMar>
          </w:tcPr>
          <w:p w:rsidR="008C2A85" w:rsidRPr="00BB3461" w:rsidRDefault="00040E9C" w:rsidP="008C2A85">
            <w:pPr>
              <w:pStyle w:val="TableTextDusc"/>
              <w:keepNext/>
            </w:pPr>
            <w:r>
              <w:t>5</w:t>
            </w:r>
          </w:p>
        </w:tc>
        <w:tc>
          <w:tcPr>
            <w:tcW w:w="992" w:type="dxa"/>
            <w:tcMar>
              <w:left w:w="28" w:type="dxa"/>
              <w:right w:w="28" w:type="dxa"/>
            </w:tcMar>
          </w:tcPr>
          <w:p w:rsidR="008C2A85" w:rsidRPr="00BB3461" w:rsidRDefault="008C2A85" w:rsidP="008C2A85">
            <w:pPr>
              <w:pStyle w:val="TableTextDusc"/>
              <w:keepNext/>
            </w:pPr>
            <w:r>
              <w:t>0</w:t>
            </w:r>
          </w:p>
        </w:tc>
        <w:tc>
          <w:tcPr>
            <w:tcW w:w="992" w:type="dxa"/>
            <w:tcMar>
              <w:left w:w="28" w:type="dxa"/>
              <w:right w:w="28" w:type="dxa"/>
            </w:tcMar>
          </w:tcPr>
          <w:p w:rsidR="008C2A85" w:rsidRPr="00BB3461" w:rsidRDefault="008C2A85" w:rsidP="008C2A85">
            <w:pPr>
              <w:pStyle w:val="TableTextDusc"/>
              <w:keepNext/>
            </w:pPr>
            <w:r>
              <w:t>0</w:t>
            </w:r>
          </w:p>
        </w:tc>
        <w:tc>
          <w:tcPr>
            <w:tcW w:w="992" w:type="dxa"/>
            <w:tcMar>
              <w:left w:w="28" w:type="dxa"/>
              <w:right w:w="28" w:type="dxa"/>
            </w:tcMar>
          </w:tcPr>
          <w:p w:rsidR="008C2A85" w:rsidRPr="00BB3461" w:rsidRDefault="008C2A85" w:rsidP="008C2A85">
            <w:pPr>
              <w:pStyle w:val="TableTextDusc"/>
              <w:keepNext/>
            </w:pPr>
            <w:r w:rsidRPr="00BB3461">
              <w:t xml:space="preserve">0 </w:t>
            </w:r>
          </w:p>
        </w:tc>
        <w:tc>
          <w:tcPr>
            <w:tcW w:w="1134" w:type="dxa"/>
            <w:tcMar>
              <w:left w:w="28" w:type="dxa"/>
              <w:right w:w="28" w:type="dxa"/>
            </w:tcMar>
          </w:tcPr>
          <w:p w:rsidR="008C2A85" w:rsidRPr="00B160F7" w:rsidRDefault="008C2A85" w:rsidP="008C2A85">
            <w:pPr>
              <w:pStyle w:val="TableTextDusc"/>
              <w:keepNext/>
            </w:pPr>
            <w:r w:rsidRPr="00B160F7">
              <w:t>0</w:t>
            </w:r>
          </w:p>
        </w:tc>
        <w:tc>
          <w:tcPr>
            <w:tcW w:w="1134" w:type="dxa"/>
            <w:tcMar>
              <w:left w:w="28" w:type="dxa"/>
              <w:right w:w="28" w:type="dxa"/>
            </w:tcMar>
          </w:tcPr>
          <w:p w:rsidR="008C2A85" w:rsidRPr="00BB3461" w:rsidRDefault="00040E9C" w:rsidP="008C2A85">
            <w:pPr>
              <w:pStyle w:val="TableTextDusc"/>
              <w:keepNext/>
            </w:pPr>
            <w:r>
              <w:t>5</w:t>
            </w:r>
          </w:p>
        </w:tc>
      </w:tr>
      <w:tr w:rsidR="008C2A85" w:rsidTr="00965A8B">
        <w:trPr>
          <w:cantSplit/>
        </w:trPr>
        <w:tc>
          <w:tcPr>
            <w:tcW w:w="1413" w:type="dxa"/>
            <w:tcMar>
              <w:left w:w="28" w:type="dxa"/>
              <w:right w:w="28" w:type="dxa"/>
            </w:tcMar>
          </w:tcPr>
          <w:p w:rsidR="008C2A85" w:rsidRPr="00BB3461" w:rsidRDefault="008C2A85" w:rsidP="008C2A85">
            <w:pPr>
              <w:pStyle w:val="TableTextDusc"/>
              <w:keepNext/>
            </w:pPr>
            <w:r w:rsidRPr="00BB3461">
              <w:t>Etanercept</w:t>
            </w:r>
          </w:p>
        </w:tc>
        <w:tc>
          <w:tcPr>
            <w:tcW w:w="709" w:type="dxa"/>
            <w:tcMar>
              <w:left w:w="28" w:type="dxa"/>
              <w:right w:w="28" w:type="dxa"/>
            </w:tcMar>
          </w:tcPr>
          <w:p w:rsidR="008C2A85" w:rsidRPr="00BB3461" w:rsidRDefault="008C2A85" w:rsidP="008C2A85">
            <w:pPr>
              <w:pStyle w:val="TableTextDusc"/>
              <w:keepNext/>
            </w:pPr>
            <w:r w:rsidRPr="00BB3461">
              <w:t>2003</w:t>
            </w:r>
          </w:p>
        </w:tc>
        <w:tc>
          <w:tcPr>
            <w:tcW w:w="708" w:type="dxa"/>
            <w:tcMar>
              <w:left w:w="28" w:type="dxa"/>
              <w:right w:w="28" w:type="dxa"/>
            </w:tcMar>
          </w:tcPr>
          <w:p w:rsidR="008C2A85" w:rsidRPr="00BB3461" w:rsidRDefault="008C2A85" w:rsidP="008C2A85">
            <w:pPr>
              <w:pStyle w:val="TableTextDusc"/>
              <w:keepNext/>
            </w:pPr>
            <w:r w:rsidRPr="00BB3461">
              <w:t>2017</w:t>
            </w:r>
          </w:p>
        </w:tc>
        <w:tc>
          <w:tcPr>
            <w:tcW w:w="993" w:type="dxa"/>
            <w:tcMar>
              <w:left w:w="28" w:type="dxa"/>
              <w:right w:w="28" w:type="dxa"/>
            </w:tcMar>
          </w:tcPr>
          <w:p w:rsidR="008C2A85" w:rsidRPr="00BB3461" w:rsidRDefault="00040E9C" w:rsidP="008C2A85">
            <w:pPr>
              <w:pStyle w:val="TableTextDusc"/>
              <w:keepNext/>
            </w:pPr>
            <w:r>
              <w:t>11</w:t>
            </w:r>
          </w:p>
        </w:tc>
        <w:tc>
          <w:tcPr>
            <w:tcW w:w="992" w:type="dxa"/>
            <w:tcMar>
              <w:left w:w="28" w:type="dxa"/>
              <w:right w:w="28" w:type="dxa"/>
            </w:tcMar>
          </w:tcPr>
          <w:p w:rsidR="008C2A85" w:rsidRPr="00BB3461" w:rsidRDefault="008C2A85" w:rsidP="008C2A85">
            <w:pPr>
              <w:pStyle w:val="TableTextDusc"/>
              <w:keepNext/>
            </w:pPr>
            <w:r>
              <w:t>1</w:t>
            </w:r>
          </w:p>
        </w:tc>
        <w:tc>
          <w:tcPr>
            <w:tcW w:w="992" w:type="dxa"/>
            <w:tcMar>
              <w:left w:w="28" w:type="dxa"/>
              <w:right w:w="28" w:type="dxa"/>
            </w:tcMar>
          </w:tcPr>
          <w:p w:rsidR="008C2A85" w:rsidRDefault="008C2A85" w:rsidP="008C2A85">
            <w:pPr>
              <w:pStyle w:val="TableTextDusc"/>
              <w:keepNext/>
            </w:pPr>
            <w:r>
              <w:t>1</w:t>
            </w:r>
          </w:p>
        </w:tc>
        <w:tc>
          <w:tcPr>
            <w:tcW w:w="992" w:type="dxa"/>
            <w:tcMar>
              <w:left w:w="28" w:type="dxa"/>
              <w:right w:w="28" w:type="dxa"/>
            </w:tcMar>
          </w:tcPr>
          <w:p w:rsidR="008C2A85" w:rsidRPr="00BB3461" w:rsidRDefault="008C2A85" w:rsidP="008C2A85">
            <w:pPr>
              <w:pStyle w:val="TableTextDusc"/>
              <w:keepNext/>
            </w:pPr>
            <w:r>
              <w:t>2</w:t>
            </w:r>
            <w:r w:rsidRPr="001D03E2">
              <w:rPr>
                <w:vertAlign w:val="superscript"/>
              </w:rPr>
              <w:t>b</w:t>
            </w:r>
          </w:p>
        </w:tc>
        <w:tc>
          <w:tcPr>
            <w:tcW w:w="1134" w:type="dxa"/>
            <w:tcMar>
              <w:left w:w="28" w:type="dxa"/>
              <w:right w:w="28" w:type="dxa"/>
            </w:tcMar>
          </w:tcPr>
          <w:p w:rsidR="008C2A85" w:rsidRPr="00B160F7" w:rsidRDefault="008C2A85" w:rsidP="008C2A85">
            <w:pPr>
              <w:pStyle w:val="TableTextDusc"/>
              <w:keepNext/>
            </w:pPr>
            <w:r w:rsidRPr="00B160F7">
              <w:t>0</w:t>
            </w:r>
          </w:p>
        </w:tc>
        <w:tc>
          <w:tcPr>
            <w:tcW w:w="1134" w:type="dxa"/>
            <w:tcMar>
              <w:left w:w="28" w:type="dxa"/>
              <w:right w:w="28" w:type="dxa"/>
            </w:tcMar>
          </w:tcPr>
          <w:p w:rsidR="008C2A85" w:rsidRDefault="00040E9C" w:rsidP="008C2A85">
            <w:pPr>
              <w:pStyle w:val="TableTextDusc"/>
              <w:keepNext/>
            </w:pPr>
            <w:r>
              <w:t>15</w:t>
            </w:r>
          </w:p>
        </w:tc>
      </w:tr>
      <w:tr w:rsidR="008C2A85" w:rsidTr="00965A8B">
        <w:trPr>
          <w:cantSplit/>
        </w:trPr>
        <w:tc>
          <w:tcPr>
            <w:tcW w:w="1413" w:type="dxa"/>
            <w:tcMar>
              <w:left w:w="28" w:type="dxa"/>
              <w:right w:w="28" w:type="dxa"/>
            </w:tcMar>
          </w:tcPr>
          <w:p w:rsidR="008C2A85" w:rsidRPr="00BB3461" w:rsidRDefault="008C2A85" w:rsidP="008C2A85">
            <w:pPr>
              <w:pStyle w:val="TableTextDusc"/>
            </w:pPr>
            <w:r w:rsidRPr="00BB3461">
              <w:t>Infliximab</w:t>
            </w:r>
          </w:p>
        </w:tc>
        <w:tc>
          <w:tcPr>
            <w:tcW w:w="709" w:type="dxa"/>
            <w:tcMar>
              <w:left w:w="28" w:type="dxa"/>
              <w:right w:w="28" w:type="dxa"/>
            </w:tcMar>
          </w:tcPr>
          <w:p w:rsidR="008C2A85" w:rsidRPr="00BB3461" w:rsidRDefault="008C2A85" w:rsidP="008C2A85">
            <w:pPr>
              <w:pStyle w:val="TableTextDusc"/>
              <w:rPr>
                <w:vertAlign w:val="superscript"/>
              </w:rPr>
            </w:pPr>
            <w:r w:rsidRPr="00BB3461">
              <w:t>2001</w:t>
            </w:r>
            <w:r w:rsidRPr="00BB3461">
              <w:rPr>
                <w:vertAlign w:val="superscript"/>
              </w:rPr>
              <w:t>a</w:t>
            </w:r>
          </w:p>
        </w:tc>
        <w:tc>
          <w:tcPr>
            <w:tcW w:w="708" w:type="dxa"/>
            <w:tcMar>
              <w:left w:w="28" w:type="dxa"/>
              <w:right w:w="28" w:type="dxa"/>
            </w:tcMar>
          </w:tcPr>
          <w:p w:rsidR="008C2A85" w:rsidRPr="00BB3461" w:rsidRDefault="008C2A85" w:rsidP="008C2A85">
            <w:pPr>
              <w:pStyle w:val="TableTextDusc"/>
            </w:pPr>
            <w:r w:rsidRPr="00BB3461">
              <w:t>2017</w:t>
            </w:r>
          </w:p>
        </w:tc>
        <w:tc>
          <w:tcPr>
            <w:tcW w:w="993" w:type="dxa"/>
            <w:tcMar>
              <w:left w:w="28" w:type="dxa"/>
              <w:right w:w="28" w:type="dxa"/>
            </w:tcMar>
          </w:tcPr>
          <w:p w:rsidR="008C2A85" w:rsidRPr="00BB3461" w:rsidRDefault="008C2A85" w:rsidP="008C2A85">
            <w:pPr>
              <w:pStyle w:val="TableTextDusc"/>
            </w:pPr>
            <w:r>
              <w:t>8</w:t>
            </w:r>
          </w:p>
        </w:tc>
        <w:tc>
          <w:tcPr>
            <w:tcW w:w="992" w:type="dxa"/>
            <w:tcMar>
              <w:left w:w="28" w:type="dxa"/>
              <w:right w:w="28" w:type="dxa"/>
            </w:tcMar>
          </w:tcPr>
          <w:p w:rsidR="008C2A85" w:rsidRPr="00BB3461" w:rsidRDefault="008C2A85" w:rsidP="008C2A85">
            <w:pPr>
              <w:pStyle w:val="TableTextDusc"/>
            </w:pPr>
            <w:r>
              <w:t>0</w:t>
            </w:r>
          </w:p>
        </w:tc>
        <w:tc>
          <w:tcPr>
            <w:tcW w:w="992" w:type="dxa"/>
            <w:tcMar>
              <w:left w:w="28" w:type="dxa"/>
              <w:right w:w="28" w:type="dxa"/>
            </w:tcMar>
          </w:tcPr>
          <w:p w:rsidR="008C2A85" w:rsidRDefault="008C2A85" w:rsidP="008C2A85">
            <w:pPr>
              <w:pStyle w:val="TableTextDusc"/>
            </w:pPr>
            <w:r>
              <w:t>0</w:t>
            </w:r>
          </w:p>
        </w:tc>
        <w:tc>
          <w:tcPr>
            <w:tcW w:w="992" w:type="dxa"/>
            <w:tcMar>
              <w:left w:w="28" w:type="dxa"/>
              <w:right w:w="28" w:type="dxa"/>
            </w:tcMar>
          </w:tcPr>
          <w:p w:rsidR="008C2A85" w:rsidRPr="00BB3461" w:rsidRDefault="008C2A85" w:rsidP="008C2A85">
            <w:pPr>
              <w:pStyle w:val="TableTextDusc"/>
            </w:pPr>
            <w:r>
              <w:t>1</w:t>
            </w:r>
          </w:p>
        </w:tc>
        <w:tc>
          <w:tcPr>
            <w:tcW w:w="1134" w:type="dxa"/>
            <w:tcMar>
              <w:left w:w="28" w:type="dxa"/>
              <w:right w:w="28" w:type="dxa"/>
            </w:tcMar>
          </w:tcPr>
          <w:p w:rsidR="008C2A85" w:rsidRPr="00B160F7" w:rsidRDefault="008C2A85" w:rsidP="008C2A85">
            <w:pPr>
              <w:pStyle w:val="TableTextDusc"/>
            </w:pPr>
            <w:r w:rsidRPr="00B160F7">
              <w:t>1</w:t>
            </w:r>
          </w:p>
        </w:tc>
        <w:tc>
          <w:tcPr>
            <w:tcW w:w="1134" w:type="dxa"/>
            <w:tcMar>
              <w:left w:w="28" w:type="dxa"/>
              <w:right w:w="28" w:type="dxa"/>
            </w:tcMar>
          </w:tcPr>
          <w:p w:rsidR="008C2A85" w:rsidRDefault="008C2A85" w:rsidP="008C2A85">
            <w:pPr>
              <w:pStyle w:val="TableTextDusc"/>
            </w:pPr>
            <w:r>
              <w:t>10</w:t>
            </w:r>
          </w:p>
        </w:tc>
      </w:tr>
      <w:tr w:rsidR="008C2A85" w:rsidTr="00965A8B">
        <w:trPr>
          <w:cantSplit/>
        </w:trPr>
        <w:tc>
          <w:tcPr>
            <w:tcW w:w="1413" w:type="dxa"/>
            <w:tcMar>
              <w:left w:w="28" w:type="dxa"/>
              <w:right w:w="28" w:type="dxa"/>
            </w:tcMar>
          </w:tcPr>
          <w:p w:rsidR="008C2A85" w:rsidRPr="00BB3461" w:rsidRDefault="008C2A85" w:rsidP="008C2A85">
            <w:pPr>
              <w:pStyle w:val="TableTextDusc"/>
            </w:pPr>
            <w:r w:rsidRPr="00BB3461">
              <w:t>Ixekizumab</w:t>
            </w:r>
          </w:p>
        </w:tc>
        <w:tc>
          <w:tcPr>
            <w:tcW w:w="709" w:type="dxa"/>
            <w:tcMar>
              <w:left w:w="28" w:type="dxa"/>
              <w:right w:w="28" w:type="dxa"/>
            </w:tcMar>
          </w:tcPr>
          <w:p w:rsidR="008C2A85" w:rsidRPr="00BB3461" w:rsidRDefault="008C2A85" w:rsidP="008C2A85">
            <w:pPr>
              <w:pStyle w:val="TableTextDusc"/>
            </w:pPr>
            <w:r w:rsidRPr="00BB3461">
              <w:t>2012</w:t>
            </w:r>
          </w:p>
        </w:tc>
        <w:tc>
          <w:tcPr>
            <w:tcW w:w="708" w:type="dxa"/>
            <w:tcMar>
              <w:left w:w="28" w:type="dxa"/>
              <w:right w:w="28" w:type="dxa"/>
            </w:tcMar>
          </w:tcPr>
          <w:p w:rsidR="008C2A85" w:rsidRPr="00BB3461" w:rsidRDefault="008C2A85" w:rsidP="008C2A85">
            <w:pPr>
              <w:pStyle w:val="TableTextDusc"/>
            </w:pPr>
            <w:r w:rsidRPr="00BB3461">
              <w:t>2016</w:t>
            </w:r>
          </w:p>
        </w:tc>
        <w:tc>
          <w:tcPr>
            <w:tcW w:w="993" w:type="dxa"/>
            <w:tcMar>
              <w:left w:w="28" w:type="dxa"/>
              <w:right w:w="28" w:type="dxa"/>
            </w:tcMar>
          </w:tcPr>
          <w:p w:rsidR="008C2A85" w:rsidRPr="00BB3461" w:rsidRDefault="00040E9C" w:rsidP="008C2A85">
            <w:pPr>
              <w:pStyle w:val="TableTextDusc"/>
            </w:pPr>
            <w:r>
              <w:t>3</w:t>
            </w:r>
          </w:p>
        </w:tc>
        <w:tc>
          <w:tcPr>
            <w:tcW w:w="992" w:type="dxa"/>
            <w:tcMar>
              <w:left w:w="28" w:type="dxa"/>
              <w:right w:w="28" w:type="dxa"/>
            </w:tcMar>
          </w:tcPr>
          <w:p w:rsidR="008C2A85" w:rsidRPr="00BB3461" w:rsidRDefault="008C2A85" w:rsidP="008C2A85">
            <w:pPr>
              <w:pStyle w:val="TableTextDusc"/>
            </w:pPr>
            <w:r>
              <w:t>0</w:t>
            </w:r>
          </w:p>
        </w:tc>
        <w:tc>
          <w:tcPr>
            <w:tcW w:w="992" w:type="dxa"/>
            <w:tcMar>
              <w:left w:w="28" w:type="dxa"/>
              <w:right w:w="28" w:type="dxa"/>
            </w:tcMar>
          </w:tcPr>
          <w:p w:rsidR="008C2A85" w:rsidRPr="00BB3461" w:rsidRDefault="008C2A85" w:rsidP="008C2A85">
            <w:pPr>
              <w:pStyle w:val="TableTextDusc"/>
            </w:pPr>
            <w:r>
              <w:t>0</w:t>
            </w:r>
          </w:p>
        </w:tc>
        <w:tc>
          <w:tcPr>
            <w:tcW w:w="992" w:type="dxa"/>
            <w:tcMar>
              <w:left w:w="28" w:type="dxa"/>
              <w:right w:w="28" w:type="dxa"/>
            </w:tcMar>
          </w:tcPr>
          <w:p w:rsidR="008C2A85" w:rsidRPr="00BB3461" w:rsidRDefault="008C2A85" w:rsidP="008C2A85">
            <w:pPr>
              <w:pStyle w:val="TableTextDusc"/>
            </w:pPr>
            <w:r w:rsidRPr="00BB3461">
              <w:t>0</w:t>
            </w:r>
          </w:p>
        </w:tc>
        <w:tc>
          <w:tcPr>
            <w:tcW w:w="1134" w:type="dxa"/>
            <w:tcMar>
              <w:left w:w="28" w:type="dxa"/>
              <w:right w:w="28" w:type="dxa"/>
            </w:tcMar>
          </w:tcPr>
          <w:p w:rsidR="008C2A85" w:rsidRPr="00B160F7" w:rsidRDefault="008C2A85" w:rsidP="008C2A85">
            <w:pPr>
              <w:pStyle w:val="TableTextDusc"/>
            </w:pPr>
            <w:r w:rsidRPr="00B160F7">
              <w:t>0</w:t>
            </w:r>
          </w:p>
        </w:tc>
        <w:tc>
          <w:tcPr>
            <w:tcW w:w="1134" w:type="dxa"/>
            <w:tcMar>
              <w:left w:w="28" w:type="dxa"/>
              <w:right w:w="28" w:type="dxa"/>
            </w:tcMar>
          </w:tcPr>
          <w:p w:rsidR="008C2A85" w:rsidRDefault="00040E9C" w:rsidP="008C2A85">
            <w:pPr>
              <w:pStyle w:val="TableTextDusc"/>
            </w:pPr>
            <w:r>
              <w:t>3</w:t>
            </w:r>
          </w:p>
        </w:tc>
      </w:tr>
      <w:tr w:rsidR="008C2A85" w:rsidTr="00965A8B">
        <w:trPr>
          <w:cantSplit/>
        </w:trPr>
        <w:tc>
          <w:tcPr>
            <w:tcW w:w="1413" w:type="dxa"/>
            <w:tcMar>
              <w:left w:w="28" w:type="dxa"/>
              <w:right w:w="28" w:type="dxa"/>
            </w:tcMar>
          </w:tcPr>
          <w:p w:rsidR="008C2A85" w:rsidRPr="00BB3461" w:rsidRDefault="008C2A85" w:rsidP="008C2A85">
            <w:pPr>
              <w:pStyle w:val="TableTextDusc"/>
            </w:pPr>
            <w:r w:rsidRPr="00BB3461">
              <w:t>Secukinumab</w:t>
            </w:r>
          </w:p>
        </w:tc>
        <w:tc>
          <w:tcPr>
            <w:tcW w:w="709" w:type="dxa"/>
            <w:tcMar>
              <w:left w:w="28" w:type="dxa"/>
              <w:right w:w="28" w:type="dxa"/>
            </w:tcMar>
          </w:tcPr>
          <w:p w:rsidR="008C2A85" w:rsidRPr="00BB3461" w:rsidRDefault="008C2A85" w:rsidP="008C2A85">
            <w:pPr>
              <w:pStyle w:val="TableTextDusc"/>
            </w:pPr>
            <w:r w:rsidRPr="00BB3461">
              <w:t>2013</w:t>
            </w:r>
          </w:p>
        </w:tc>
        <w:tc>
          <w:tcPr>
            <w:tcW w:w="708" w:type="dxa"/>
            <w:tcMar>
              <w:left w:w="28" w:type="dxa"/>
              <w:right w:w="28" w:type="dxa"/>
            </w:tcMar>
          </w:tcPr>
          <w:p w:rsidR="008C2A85" w:rsidRPr="00BB3461" w:rsidRDefault="008C2A85" w:rsidP="008C2A85">
            <w:pPr>
              <w:pStyle w:val="TableTextDusc"/>
            </w:pPr>
            <w:r w:rsidRPr="00BB3461">
              <w:t>2016</w:t>
            </w:r>
          </w:p>
        </w:tc>
        <w:tc>
          <w:tcPr>
            <w:tcW w:w="993" w:type="dxa"/>
            <w:tcMar>
              <w:left w:w="28" w:type="dxa"/>
              <w:right w:w="28" w:type="dxa"/>
            </w:tcMar>
          </w:tcPr>
          <w:p w:rsidR="008C2A85" w:rsidRPr="00BB3461" w:rsidRDefault="00040E9C" w:rsidP="008C2A85">
            <w:pPr>
              <w:pStyle w:val="TableTextDusc"/>
            </w:pPr>
            <w:r>
              <w:t>6</w:t>
            </w:r>
          </w:p>
        </w:tc>
        <w:tc>
          <w:tcPr>
            <w:tcW w:w="992" w:type="dxa"/>
            <w:tcMar>
              <w:left w:w="28" w:type="dxa"/>
              <w:right w:w="28" w:type="dxa"/>
            </w:tcMar>
          </w:tcPr>
          <w:p w:rsidR="008C2A85" w:rsidRPr="00BB3461" w:rsidRDefault="008C2A85" w:rsidP="008C2A85">
            <w:pPr>
              <w:pStyle w:val="TableTextDusc"/>
            </w:pPr>
            <w:r>
              <w:t>0</w:t>
            </w:r>
          </w:p>
        </w:tc>
        <w:tc>
          <w:tcPr>
            <w:tcW w:w="992" w:type="dxa"/>
            <w:tcMar>
              <w:left w:w="28" w:type="dxa"/>
              <w:right w:w="28" w:type="dxa"/>
            </w:tcMar>
          </w:tcPr>
          <w:p w:rsidR="008C2A85" w:rsidRDefault="008C2A85" w:rsidP="008C2A85">
            <w:pPr>
              <w:pStyle w:val="TableTextDusc"/>
            </w:pPr>
            <w:r>
              <w:t>0</w:t>
            </w:r>
          </w:p>
        </w:tc>
        <w:tc>
          <w:tcPr>
            <w:tcW w:w="992" w:type="dxa"/>
            <w:tcMar>
              <w:left w:w="28" w:type="dxa"/>
              <w:right w:w="28" w:type="dxa"/>
            </w:tcMar>
          </w:tcPr>
          <w:p w:rsidR="008C2A85" w:rsidRPr="00BB3461" w:rsidRDefault="008C2A85" w:rsidP="008C2A85">
            <w:pPr>
              <w:pStyle w:val="TableTextDusc"/>
            </w:pPr>
            <w:r>
              <w:t>1</w:t>
            </w:r>
          </w:p>
        </w:tc>
        <w:tc>
          <w:tcPr>
            <w:tcW w:w="1134" w:type="dxa"/>
            <w:tcMar>
              <w:left w:w="28" w:type="dxa"/>
              <w:right w:w="28" w:type="dxa"/>
            </w:tcMar>
          </w:tcPr>
          <w:p w:rsidR="008C2A85" w:rsidRPr="00B160F7" w:rsidRDefault="00040E9C" w:rsidP="008C2A85">
            <w:pPr>
              <w:pStyle w:val="TableTextDusc"/>
            </w:pPr>
            <w:r>
              <w:t>1</w:t>
            </w:r>
          </w:p>
        </w:tc>
        <w:tc>
          <w:tcPr>
            <w:tcW w:w="1134" w:type="dxa"/>
            <w:tcMar>
              <w:left w:w="28" w:type="dxa"/>
              <w:right w:w="28" w:type="dxa"/>
            </w:tcMar>
          </w:tcPr>
          <w:p w:rsidR="008C2A85" w:rsidRDefault="00040E9C" w:rsidP="008C2A85">
            <w:pPr>
              <w:pStyle w:val="TableTextDusc"/>
            </w:pPr>
            <w:r>
              <w:t>8</w:t>
            </w:r>
          </w:p>
        </w:tc>
      </w:tr>
      <w:tr w:rsidR="008C2A85" w:rsidTr="00965A8B">
        <w:trPr>
          <w:cantSplit/>
        </w:trPr>
        <w:tc>
          <w:tcPr>
            <w:tcW w:w="1413" w:type="dxa"/>
            <w:tcMar>
              <w:left w:w="28" w:type="dxa"/>
              <w:right w:w="28" w:type="dxa"/>
            </w:tcMar>
          </w:tcPr>
          <w:p w:rsidR="008C2A85" w:rsidRPr="00BB3461" w:rsidRDefault="008C2A85" w:rsidP="008C2A85">
            <w:pPr>
              <w:pStyle w:val="TableTextDusc"/>
            </w:pPr>
            <w:r w:rsidRPr="00BB3461">
              <w:t>Ustekinumab</w:t>
            </w:r>
          </w:p>
        </w:tc>
        <w:tc>
          <w:tcPr>
            <w:tcW w:w="709" w:type="dxa"/>
            <w:tcMar>
              <w:left w:w="28" w:type="dxa"/>
              <w:right w:w="28" w:type="dxa"/>
            </w:tcMar>
          </w:tcPr>
          <w:p w:rsidR="008C2A85" w:rsidRPr="00BB3461" w:rsidRDefault="008C2A85" w:rsidP="008C2A85">
            <w:pPr>
              <w:pStyle w:val="TableTextDusc"/>
            </w:pPr>
            <w:r w:rsidRPr="00BB3461">
              <w:t>2007</w:t>
            </w:r>
          </w:p>
        </w:tc>
        <w:tc>
          <w:tcPr>
            <w:tcW w:w="708" w:type="dxa"/>
            <w:tcMar>
              <w:left w:w="28" w:type="dxa"/>
              <w:right w:w="28" w:type="dxa"/>
            </w:tcMar>
          </w:tcPr>
          <w:p w:rsidR="008C2A85" w:rsidRPr="00BB3461" w:rsidRDefault="008C2A85" w:rsidP="008C2A85">
            <w:pPr>
              <w:pStyle w:val="TableTextDusc"/>
            </w:pPr>
            <w:r w:rsidRPr="00BB3461">
              <w:t>2015</w:t>
            </w:r>
          </w:p>
        </w:tc>
        <w:tc>
          <w:tcPr>
            <w:tcW w:w="993" w:type="dxa"/>
            <w:tcMar>
              <w:left w:w="28" w:type="dxa"/>
              <w:right w:w="28" w:type="dxa"/>
            </w:tcMar>
          </w:tcPr>
          <w:p w:rsidR="008C2A85" w:rsidRPr="00BB3461" w:rsidRDefault="00040E9C" w:rsidP="008C2A85">
            <w:pPr>
              <w:pStyle w:val="TableTextDusc"/>
            </w:pPr>
            <w:r>
              <w:t>8</w:t>
            </w:r>
            <w:r>
              <w:rPr>
                <w:vertAlign w:val="superscript"/>
              </w:rPr>
              <w:t>c</w:t>
            </w:r>
          </w:p>
        </w:tc>
        <w:tc>
          <w:tcPr>
            <w:tcW w:w="992" w:type="dxa"/>
            <w:tcMar>
              <w:left w:w="28" w:type="dxa"/>
              <w:right w:w="28" w:type="dxa"/>
            </w:tcMar>
          </w:tcPr>
          <w:p w:rsidR="008C2A85" w:rsidRPr="00BB3461" w:rsidRDefault="008C2A85" w:rsidP="008C2A85">
            <w:pPr>
              <w:pStyle w:val="TableTextDusc"/>
            </w:pPr>
            <w:r>
              <w:t>1</w:t>
            </w:r>
          </w:p>
        </w:tc>
        <w:tc>
          <w:tcPr>
            <w:tcW w:w="992" w:type="dxa"/>
            <w:tcMar>
              <w:left w:w="28" w:type="dxa"/>
              <w:right w:w="28" w:type="dxa"/>
            </w:tcMar>
          </w:tcPr>
          <w:p w:rsidR="008C2A85" w:rsidRDefault="008C2A85" w:rsidP="008C2A85">
            <w:pPr>
              <w:pStyle w:val="TableTextDusc"/>
            </w:pPr>
            <w:r>
              <w:t>0</w:t>
            </w:r>
          </w:p>
        </w:tc>
        <w:tc>
          <w:tcPr>
            <w:tcW w:w="992" w:type="dxa"/>
            <w:tcMar>
              <w:left w:w="28" w:type="dxa"/>
              <w:right w:w="28" w:type="dxa"/>
            </w:tcMar>
          </w:tcPr>
          <w:p w:rsidR="008C2A85" w:rsidRPr="00BB3461" w:rsidRDefault="008C2A85" w:rsidP="008C2A85">
            <w:pPr>
              <w:pStyle w:val="TableTextDusc"/>
            </w:pPr>
            <w:r>
              <w:t>0</w:t>
            </w:r>
          </w:p>
        </w:tc>
        <w:tc>
          <w:tcPr>
            <w:tcW w:w="1134" w:type="dxa"/>
            <w:tcMar>
              <w:left w:w="28" w:type="dxa"/>
              <w:right w:w="28" w:type="dxa"/>
            </w:tcMar>
          </w:tcPr>
          <w:p w:rsidR="008C2A85" w:rsidRPr="00B160F7" w:rsidRDefault="008C2A85" w:rsidP="008C2A85">
            <w:pPr>
              <w:pStyle w:val="TableTextDusc"/>
            </w:pPr>
            <w:r w:rsidRPr="00B160F7">
              <w:t>0</w:t>
            </w:r>
          </w:p>
        </w:tc>
        <w:tc>
          <w:tcPr>
            <w:tcW w:w="1134" w:type="dxa"/>
            <w:tcMar>
              <w:left w:w="28" w:type="dxa"/>
              <w:right w:w="28" w:type="dxa"/>
            </w:tcMar>
          </w:tcPr>
          <w:p w:rsidR="008C2A85" w:rsidRDefault="00040E9C" w:rsidP="008C2A85">
            <w:pPr>
              <w:pStyle w:val="TableTextDusc"/>
            </w:pPr>
            <w:r>
              <w:t>8</w:t>
            </w:r>
          </w:p>
        </w:tc>
      </w:tr>
      <w:tr w:rsidR="008C2A85" w:rsidRPr="004473F8" w:rsidTr="00965A8B">
        <w:trPr>
          <w:cantSplit/>
        </w:trPr>
        <w:tc>
          <w:tcPr>
            <w:tcW w:w="2830" w:type="dxa"/>
            <w:gridSpan w:val="3"/>
            <w:tcMar>
              <w:left w:w="28" w:type="dxa"/>
              <w:right w:w="28" w:type="dxa"/>
            </w:tcMar>
          </w:tcPr>
          <w:p w:rsidR="008C2A85" w:rsidRPr="004473F8" w:rsidRDefault="008C2A85" w:rsidP="008C2A85">
            <w:pPr>
              <w:pStyle w:val="TableTextDusc"/>
              <w:rPr>
                <w:b/>
              </w:rPr>
            </w:pPr>
            <w:r w:rsidRPr="004473F8">
              <w:rPr>
                <w:b/>
              </w:rPr>
              <w:t>TOTAL</w:t>
            </w:r>
          </w:p>
        </w:tc>
        <w:tc>
          <w:tcPr>
            <w:tcW w:w="993" w:type="dxa"/>
            <w:tcMar>
              <w:left w:w="28" w:type="dxa"/>
              <w:right w:w="28" w:type="dxa"/>
            </w:tcMar>
          </w:tcPr>
          <w:p w:rsidR="008C2A85" w:rsidRPr="004473F8" w:rsidRDefault="00040E9C" w:rsidP="008C2A85">
            <w:pPr>
              <w:pStyle w:val="TableTextDusc"/>
              <w:rPr>
                <w:b/>
              </w:rPr>
            </w:pPr>
            <w:r>
              <w:rPr>
                <w:b/>
              </w:rPr>
              <w:t>48</w:t>
            </w:r>
          </w:p>
        </w:tc>
        <w:tc>
          <w:tcPr>
            <w:tcW w:w="992" w:type="dxa"/>
            <w:tcMar>
              <w:left w:w="28" w:type="dxa"/>
              <w:right w:w="28" w:type="dxa"/>
            </w:tcMar>
          </w:tcPr>
          <w:p w:rsidR="008C2A85" w:rsidRPr="004473F8" w:rsidRDefault="008C2A85" w:rsidP="008C2A85">
            <w:pPr>
              <w:pStyle w:val="TableTextDusc"/>
              <w:rPr>
                <w:b/>
              </w:rPr>
            </w:pPr>
            <w:r>
              <w:rPr>
                <w:b/>
              </w:rPr>
              <w:t>3</w:t>
            </w:r>
          </w:p>
        </w:tc>
        <w:tc>
          <w:tcPr>
            <w:tcW w:w="992" w:type="dxa"/>
            <w:tcMar>
              <w:left w:w="28" w:type="dxa"/>
              <w:right w:w="28" w:type="dxa"/>
            </w:tcMar>
          </w:tcPr>
          <w:p w:rsidR="008C2A85" w:rsidRDefault="008C2A85" w:rsidP="008C2A85">
            <w:pPr>
              <w:pStyle w:val="TableTextDusc"/>
              <w:rPr>
                <w:b/>
              </w:rPr>
            </w:pPr>
            <w:r>
              <w:rPr>
                <w:b/>
              </w:rPr>
              <w:t>1</w:t>
            </w:r>
          </w:p>
        </w:tc>
        <w:tc>
          <w:tcPr>
            <w:tcW w:w="992" w:type="dxa"/>
            <w:tcMar>
              <w:left w:w="28" w:type="dxa"/>
              <w:right w:w="28" w:type="dxa"/>
            </w:tcMar>
          </w:tcPr>
          <w:p w:rsidR="008C2A85" w:rsidRPr="004473F8" w:rsidRDefault="00040E9C" w:rsidP="008C2A85">
            <w:pPr>
              <w:pStyle w:val="TableTextDusc"/>
              <w:rPr>
                <w:b/>
              </w:rPr>
            </w:pPr>
            <w:r>
              <w:rPr>
                <w:b/>
              </w:rPr>
              <w:t>3</w:t>
            </w:r>
          </w:p>
        </w:tc>
        <w:tc>
          <w:tcPr>
            <w:tcW w:w="1134" w:type="dxa"/>
            <w:tcMar>
              <w:left w:w="28" w:type="dxa"/>
              <w:right w:w="28" w:type="dxa"/>
            </w:tcMar>
          </w:tcPr>
          <w:p w:rsidR="008C2A85" w:rsidRPr="00B160F7" w:rsidRDefault="00040E9C" w:rsidP="008C2A85">
            <w:pPr>
              <w:pStyle w:val="TableTextDusc"/>
              <w:rPr>
                <w:b/>
              </w:rPr>
            </w:pPr>
            <w:r>
              <w:rPr>
                <w:b/>
              </w:rPr>
              <w:t>3</w:t>
            </w:r>
          </w:p>
        </w:tc>
        <w:tc>
          <w:tcPr>
            <w:tcW w:w="1134" w:type="dxa"/>
            <w:tcMar>
              <w:left w:w="28" w:type="dxa"/>
              <w:right w:w="28" w:type="dxa"/>
            </w:tcMar>
          </w:tcPr>
          <w:p w:rsidR="008C2A85" w:rsidRDefault="00040E9C" w:rsidP="008C2A85">
            <w:pPr>
              <w:pStyle w:val="TableTextDusc"/>
              <w:rPr>
                <w:b/>
              </w:rPr>
            </w:pPr>
            <w:r>
              <w:rPr>
                <w:b/>
              </w:rPr>
              <w:t>58</w:t>
            </w:r>
          </w:p>
        </w:tc>
      </w:tr>
      <w:tr w:rsidR="008C2A85" w:rsidRPr="008C2A85" w:rsidTr="00965A8B">
        <w:trPr>
          <w:cantSplit/>
        </w:trPr>
        <w:tc>
          <w:tcPr>
            <w:tcW w:w="9067" w:type="dxa"/>
            <w:gridSpan w:val="9"/>
            <w:tcMar>
              <w:left w:w="28" w:type="dxa"/>
              <w:right w:w="28" w:type="dxa"/>
            </w:tcMar>
          </w:tcPr>
          <w:p w:rsidR="008C2A85" w:rsidRPr="008C2A85" w:rsidRDefault="008C2A85" w:rsidP="008C2A85">
            <w:pPr>
              <w:pStyle w:val="TableTextDusc"/>
              <w:rPr>
                <w:b/>
              </w:rPr>
            </w:pPr>
            <w:r w:rsidRPr="008C2A85">
              <w:rPr>
                <w:b/>
              </w:rPr>
              <w:t>Observational Studies</w:t>
            </w:r>
          </w:p>
        </w:tc>
      </w:tr>
      <w:tr w:rsidR="008C2A85" w:rsidTr="00965A8B">
        <w:trPr>
          <w:cantSplit/>
        </w:trPr>
        <w:tc>
          <w:tcPr>
            <w:tcW w:w="1413" w:type="dxa"/>
            <w:tcMar>
              <w:left w:w="28" w:type="dxa"/>
              <w:right w:w="28" w:type="dxa"/>
            </w:tcMar>
          </w:tcPr>
          <w:p w:rsidR="008C2A85" w:rsidRPr="00BB3461" w:rsidRDefault="008C2A85" w:rsidP="008C2A85">
            <w:pPr>
              <w:pStyle w:val="TableTextDusc"/>
            </w:pPr>
            <w:r w:rsidRPr="00BB3461">
              <w:t>Etanercept</w:t>
            </w:r>
          </w:p>
        </w:tc>
        <w:tc>
          <w:tcPr>
            <w:tcW w:w="709" w:type="dxa"/>
            <w:tcMar>
              <w:left w:w="28" w:type="dxa"/>
              <w:right w:w="28" w:type="dxa"/>
            </w:tcMar>
          </w:tcPr>
          <w:p w:rsidR="008C2A85" w:rsidRPr="00BB3461" w:rsidRDefault="008C2A85" w:rsidP="008C2A85">
            <w:pPr>
              <w:pStyle w:val="TableTextDusc"/>
            </w:pPr>
            <w:r w:rsidRPr="00BB3461">
              <w:t>2003</w:t>
            </w:r>
          </w:p>
        </w:tc>
        <w:tc>
          <w:tcPr>
            <w:tcW w:w="708" w:type="dxa"/>
            <w:tcMar>
              <w:left w:w="28" w:type="dxa"/>
              <w:right w:w="28" w:type="dxa"/>
            </w:tcMar>
          </w:tcPr>
          <w:p w:rsidR="008C2A85" w:rsidRPr="00BB3461" w:rsidRDefault="008C2A85" w:rsidP="008C2A85">
            <w:pPr>
              <w:pStyle w:val="TableTextDusc"/>
            </w:pPr>
            <w:r w:rsidRPr="00BB3461">
              <w:t>2017</w:t>
            </w:r>
          </w:p>
        </w:tc>
        <w:tc>
          <w:tcPr>
            <w:tcW w:w="993" w:type="dxa"/>
            <w:tcMar>
              <w:left w:w="28" w:type="dxa"/>
              <w:right w:w="28" w:type="dxa"/>
            </w:tcMar>
          </w:tcPr>
          <w:p w:rsidR="008C2A85" w:rsidRDefault="008C2A85" w:rsidP="008C2A85">
            <w:pPr>
              <w:pStyle w:val="TableTextDusc"/>
            </w:pPr>
            <w:r>
              <w:t>4</w:t>
            </w:r>
          </w:p>
        </w:tc>
        <w:tc>
          <w:tcPr>
            <w:tcW w:w="992" w:type="dxa"/>
            <w:tcMar>
              <w:left w:w="28" w:type="dxa"/>
              <w:right w:w="28" w:type="dxa"/>
            </w:tcMar>
          </w:tcPr>
          <w:p w:rsidR="008C2A85" w:rsidRDefault="00CF3FF3" w:rsidP="008C2A85">
            <w:pPr>
              <w:pStyle w:val="TableTextDusc"/>
            </w:pPr>
            <w:r>
              <w:t>0</w:t>
            </w:r>
          </w:p>
        </w:tc>
        <w:tc>
          <w:tcPr>
            <w:tcW w:w="992" w:type="dxa"/>
            <w:tcMar>
              <w:left w:w="28" w:type="dxa"/>
              <w:right w:w="28" w:type="dxa"/>
            </w:tcMar>
          </w:tcPr>
          <w:p w:rsidR="008C2A85" w:rsidRDefault="00CF3FF3" w:rsidP="008C2A85">
            <w:pPr>
              <w:pStyle w:val="TableTextDusc"/>
            </w:pPr>
            <w:r>
              <w:t>0</w:t>
            </w:r>
          </w:p>
        </w:tc>
        <w:tc>
          <w:tcPr>
            <w:tcW w:w="992" w:type="dxa"/>
            <w:tcMar>
              <w:left w:w="28" w:type="dxa"/>
              <w:right w:w="28" w:type="dxa"/>
            </w:tcMar>
          </w:tcPr>
          <w:p w:rsidR="008C2A85" w:rsidRDefault="00CF3FF3" w:rsidP="008C2A85">
            <w:pPr>
              <w:pStyle w:val="TableTextDusc"/>
            </w:pPr>
            <w:r>
              <w:t>0</w:t>
            </w:r>
          </w:p>
        </w:tc>
        <w:tc>
          <w:tcPr>
            <w:tcW w:w="1134" w:type="dxa"/>
            <w:tcMar>
              <w:left w:w="28" w:type="dxa"/>
              <w:right w:w="28" w:type="dxa"/>
            </w:tcMar>
          </w:tcPr>
          <w:p w:rsidR="008C2A85" w:rsidRPr="00B160F7" w:rsidRDefault="00CF3FF3" w:rsidP="008C2A85">
            <w:pPr>
              <w:pStyle w:val="TableTextDusc"/>
            </w:pPr>
            <w:r>
              <w:t>0</w:t>
            </w:r>
          </w:p>
        </w:tc>
        <w:tc>
          <w:tcPr>
            <w:tcW w:w="1134" w:type="dxa"/>
            <w:tcMar>
              <w:left w:w="28" w:type="dxa"/>
              <w:right w:w="28" w:type="dxa"/>
            </w:tcMar>
          </w:tcPr>
          <w:p w:rsidR="008C2A85" w:rsidRDefault="008C2A85" w:rsidP="008C2A85">
            <w:pPr>
              <w:pStyle w:val="TableTextDusc"/>
            </w:pPr>
            <w:r>
              <w:t>4</w:t>
            </w:r>
          </w:p>
        </w:tc>
      </w:tr>
    </w:tbl>
    <w:p w:rsidR="00071F2B" w:rsidRPr="006E53F8" w:rsidRDefault="006E53F8" w:rsidP="006E53F8">
      <w:pPr>
        <w:pStyle w:val="TableFooter"/>
      </w:pPr>
      <w:r>
        <w:t>C</w:t>
      </w:r>
      <w:r w:rsidR="00071F2B" w:rsidRPr="006E53F8">
        <w:t xml:space="preserve">PP = chronic plaque psoriasis; </w:t>
      </w:r>
      <w:r w:rsidR="00363443">
        <w:t xml:space="preserve">PBAC = Pharmaceutical Benefits Advisory Committee; </w:t>
      </w:r>
      <w:r w:rsidR="00071F2B" w:rsidRPr="006E53F8">
        <w:t>PB</w:t>
      </w:r>
      <w:r w:rsidR="00363443">
        <w:t xml:space="preserve">S </w:t>
      </w:r>
      <w:r w:rsidR="00071F2B" w:rsidRPr="006E53F8">
        <w:t xml:space="preserve">= Pharmaceutical Benefits </w:t>
      </w:r>
      <w:r w:rsidR="00363443">
        <w:t>Scheme</w:t>
      </w:r>
      <w:r w:rsidR="0063325F">
        <w:t>; PsA = psoriatic arthritis</w:t>
      </w:r>
    </w:p>
    <w:p w:rsidR="00071F2B" w:rsidRDefault="00071F2B" w:rsidP="006E53F8">
      <w:pPr>
        <w:pStyle w:val="TableFooter"/>
      </w:pPr>
      <w:r w:rsidRPr="006E53F8">
        <w:rPr>
          <w:vertAlign w:val="superscript"/>
        </w:rPr>
        <w:t>a</w:t>
      </w:r>
      <w:r w:rsidRPr="006E53F8">
        <w:t xml:space="preserve"> One </w:t>
      </w:r>
      <w:r w:rsidR="002D03D1" w:rsidRPr="006E53F8">
        <w:t xml:space="preserve">trial published </w:t>
      </w:r>
      <w:r w:rsidRPr="006E53F8">
        <w:t xml:space="preserve">prior to 2003 </w:t>
      </w:r>
      <w:r w:rsidR="002D03D1" w:rsidRPr="006E53F8">
        <w:t xml:space="preserve">was </w:t>
      </w:r>
      <w:r w:rsidRPr="006E53F8">
        <w:t xml:space="preserve">included as it was used in a PBAC application </w:t>
      </w:r>
    </w:p>
    <w:p w:rsidR="001D03E2" w:rsidRPr="001D03E2" w:rsidRDefault="001D03E2" w:rsidP="006E53F8">
      <w:pPr>
        <w:pStyle w:val="TableFooter"/>
      </w:pPr>
      <w:r>
        <w:rPr>
          <w:vertAlign w:val="superscript"/>
        </w:rPr>
        <w:t>b</w:t>
      </w:r>
      <w:r>
        <w:t xml:space="preserve"> Included 1 trial which was also used in the analysis of etanercept for the treatment of CPP</w:t>
      </w:r>
    </w:p>
    <w:p w:rsidR="00860F8B" w:rsidRPr="006E53F8" w:rsidRDefault="001D03E2" w:rsidP="006E53F8">
      <w:pPr>
        <w:pStyle w:val="TableFooter"/>
      </w:pPr>
      <w:r>
        <w:rPr>
          <w:vertAlign w:val="superscript"/>
        </w:rPr>
        <w:t>c</w:t>
      </w:r>
      <w:r w:rsidR="00860F8B">
        <w:t xml:space="preserve"> Included 1 tr</w:t>
      </w:r>
      <w:r w:rsidR="001453E8">
        <w:t>i</w:t>
      </w:r>
      <w:r w:rsidR="00860F8B">
        <w:t>al which was also included in the analysis of secukinumab for the treatment of CPP</w:t>
      </w:r>
    </w:p>
    <w:p w:rsidR="00515417" w:rsidRDefault="002D03D1" w:rsidP="00965A8B">
      <w:r>
        <w:t xml:space="preserve">Data from the identified </w:t>
      </w:r>
      <w:r w:rsidR="00F111FE">
        <w:t>RCTs</w:t>
      </w:r>
      <w:r>
        <w:t xml:space="preserve"> are used in the analysis of efficacy and safety for each biologic </w:t>
      </w:r>
      <w:r w:rsidR="00F111FE">
        <w:t xml:space="preserve">in the treatment of </w:t>
      </w:r>
      <w:r w:rsidR="00363443">
        <w:t xml:space="preserve">severe </w:t>
      </w:r>
      <w:r w:rsidR="00F111FE">
        <w:t xml:space="preserve">CPP </w:t>
      </w:r>
      <w:r w:rsidR="00515417">
        <w:t>(see Sections 2.</w:t>
      </w:r>
      <w:r w:rsidR="00E04E4D">
        <w:t>3</w:t>
      </w:r>
      <w:r w:rsidR="00515417">
        <w:t>.1 to 2.</w:t>
      </w:r>
      <w:r w:rsidR="00E04E4D">
        <w:t>3</w:t>
      </w:r>
      <w:r w:rsidR="00515417">
        <w:t xml:space="preserve">.8) </w:t>
      </w:r>
      <w:r>
        <w:t xml:space="preserve">and in the </w:t>
      </w:r>
      <w:r w:rsidR="00B160F7">
        <w:t xml:space="preserve">network </w:t>
      </w:r>
      <w:r w:rsidR="00515417" w:rsidRPr="00B160F7">
        <w:t>meta</w:t>
      </w:r>
      <w:r w:rsidR="00EB0D2D">
        <w:noBreakHyphen/>
      </w:r>
      <w:r w:rsidR="00515417" w:rsidRPr="00B160F7">
        <w:t>analyse</w:t>
      </w:r>
      <w:r w:rsidRPr="00B160F7">
        <w:t>s</w:t>
      </w:r>
      <w:r w:rsidR="00E04E4D">
        <w:t xml:space="preserve"> (see Section 2.4</w:t>
      </w:r>
      <w:r w:rsidR="00515417">
        <w:t>)</w:t>
      </w:r>
      <w:r>
        <w:t xml:space="preserve">. </w:t>
      </w:r>
      <w:r w:rsidR="00515417">
        <w:t>These RCTs are summarised below.</w:t>
      </w:r>
    </w:p>
    <w:p w:rsidR="002D03D1" w:rsidRDefault="00D80671" w:rsidP="00965A8B">
      <w:r>
        <w:t>Results from t</w:t>
      </w:r>
      <w:r w:rsidR="00515417">
        <w:t>he f</w:t>
      </w:r>
      <w:r>
        <w:t>our</w:t>
      </w:r>
      <w:r w:rsidR="00515417">
        <w:t xml:space="preserve"> large observational studies identified in the systematic literature review </w:t>
      </w:r>
      <w:r w:rsidR="00F724D9">
        <w:t>are</w:t>
      </w:r>
      <w:r w:rsidR="00515417">
        <w:t xml:space="preserve"> used in the analysis of longer-term safety </w:t>
      </w:r>
      <w:r>
        <w:t xml:space="preserve">of etanercept </w:t>
      </w:r>
      <w:r w:rsidR="00B160F7">
        <w:t>(see Section 2.5</w:t>
      </w:r>
      <w:r w:rsidR="00515417">
        <w:t>).</w:t>
      </w:r>
      <w:r>
        <w:t xml:space="preserve"> A number of the trials had open-label extension studies</w:t>
      </w:r>
      <w:r w:rsidR="00515417">
        <w:t xml:space="preserve"> </w:t>
      </w:r>
      <w:r>
        <w:t>and these were also considered in this section.</w:t>
      </w:r>
    </w:p>
    <w:p w:rsidR="00F111FE" w:rsidRDefault="00F111FE" w:rsidP="00965A8B">
      <w:r>
        <w:t xml:space="preserve">The use of </w:t>
      </w:r>
      <w:r w:rsidR="00B160F7">
        <w:t xml:space="preserve">the PBS-listed </w:t>
      </w:r>
      <w:r>
        <w:t>biologics in children with</w:t>
      </w:r>
      <w:r w:rsidR="00363443">
        <w:t xml:space="preserve"> severe</w:t>
      </w:r>
      <w:r>
        <w:t xml:space="preserve"> CPP </w:t>
      </w:r>
      <w:r w:rsidR="00B5233E">
        <w:t>wa</w:t>
      </w:r>
      <w:r w:rsidR="00B160F7">
        <w:t xml:space="preserve">s assessed for efficacy and safety (see Section 2.6). </w:t>
      </w:r>
      <w:r>
        <w:t xml:space="preserve"> </w:t>
      </w:r>
      <w:r w:rsidR="0063325F">
        <w:t>The use of the biologics was</w:t>
      </w:r>
      <w:r w:rsidR="00B5233E">
        <w:t xml:space="preserve"> also</w:t>
      </w:r>
      <w:r w:rsidR="0063325F">
        <w:t xml:space="preserve"> assessed in terms of effectiveness in mild-to-moderate psoriasis (Section 2.7), </w:t>
      </w:r>
      <w:r>
        <w:t xml:space="preserve">for the treatment </w:t>
      </w:r>
      <w:r w:rsidR="00363443">
        <w:t xml:space="preserve">of </w:t>
      </w:r>
      <w:r w:rsidR="00811989">
        <w:t>patients</w:t>
      </w:r>
      <w:r w:rsidR="00363443">
        <w:t xml:space="preserve"> with </w:t>
      </w:r>
      <w:r w:rsidR="0063325F">
        <w:t xml:space="preserve">severe CPP </w:t>
      </w:r>
      <w:r w:rsidR="00363443">
        <w:t>and associated PsA</w:t>
      </w:r>
      <w:r w:rsidR="00E04E4D">
        <w:t xml:space="preserve"> (see Section 2.8</w:t>
      </w:r>
      <w:r>
        <w:t xml:space="preserve">) and the treatment of </w:t>
      </w:r>
      <w:r w:rsidR="0063325F">
        <w:t xml:space="preserve">CPP with </w:t>
      </w:r>
      <w:r w:rsidR="008C2A85">
        <w:t>hands, face,</w:t>
      </w:r>
      <w:r>
        <w:t xml:space="preserve"> feet</w:t>
      </w:r>
      <w:r w:rsidR="0063325F">
        <w:t xml:space="preserve"> </w:t>
      </w:r>
      <w:r w:rsidR="008C2A85">
        <w:t xml:space="preserve">and/or genital </w:t>
      </w:r>
      <w:r w:rsidR="0063325F">
        <w:t>involvement</w:t>
      </w:r>
      <w:r>
        <w:t xml:space="preserve"> </w:t>
      </w:r>
      <w:r w:rsidR="00E04E4D">
        <w:t>(see Section 2.9</w:t>
      </w:r>
      <w:r>
        <w:t>).</w:t>
      </w:r>
    </w:p>
    <w:p w:rsidR="006E53F8" w:rsidRDefault="006E53F8" w:rsidP="00965A8B">
      <w:r w:rsidRPr="00BB580B">
        <w:t xml:space="preserve">Data </w:t>
      </w:r>
      <w:r>
        <w:t xml:space="preserve">(risk of bias assessments, baseline characteristics, efficacy and quality of life outcomes and adverse event information) </w:t>
      </w:r>
      <w:r w:rsidRPr="00BB580B">
        <w:t>w</w:t>
      </w:r>
      <w:r>
        <w:t>ere</w:t>
      </w:r>
      <w:r w:rsidRPr="00BB580B">
        <w:t xml:space="preserve"> extracted from the included publications into a template in Excel. Extraction was performed by two reviewers – one reviewer extracted the data and one reviewer checked the extracted data for consistency. </w:t>
      </w:r>
    </w:p>
    <w:p w:rsidR="00071F2B" w:rsidRDefault="00071F2B" w:rsidP="00F3751B">
      <w:pPr>
        <w:pStyle w:val="MDSubsubheding"/>
      </w:pPr>
      <w:bookmarkStart w:id="40" w:name="_Toc499711740"/>
      <w:bookmarkStart w:id="41" w:name="_Toc503773840"/>
      <w:r>
        <w:t>2.2</w:t>
      </w:r>
      <w:r w:rsidR="00304E65">
        <w:t>.3</w:t>
      </w:r>
      <w:r>
        <w:tab/>
        <w:t>Risk of bias</w:t>
      </w:r>
      <w:bookmarkEnd w:id="40"/>
      <w:bookmarkEnd w:id="41"/>
    </w:p>
    <w:p w:rsidR="00071F2B" w:rsidRPr="0092650D" w:rsidRDefault="00532CC4" w:rsidP="00965A8B">
      <w:r>
        <w:t>To assess the r</w:t>
      </w:r>
      <w:r w:rsidRPr="00BB580B">
        <w:t xml:space="preserve">isk of bias </w:t>
      </w:r>
      <w:r>
        <w:t xml:space="preserve">in the identified RCTs the </w:t>
      </w:r>
      <w:r w:rsidRPr="00BB580B">
        <w:t>Cochrane Collaboration’s ‘Risk of bias tool’ (</w:t>
      </w:r>
      <w:r>
        <w:t>Chapter 8, Cochrane Handbook, v5.1.0</w:t>
      </w:r>
      <w:r w:rsidRPr="00BB580B">
        <w:t>)</w:t>
      </w:r>
      <w:r>
        <w:t xml:space="preserve"> was used</w:t>
      </w:r>
      <w:r w:rsidRPr="00BB580B">
        <w:t xml:space="preserve"> </w:t>
      </w:r>
      <w:r w:rsidR="005B6454">
        <w:rPr>
          <w:noProof/>
        </w:rPr>
        <w:t>(</w:t>
      </w:r>
      <w:r w:rsidR="001558BE">
        <w:rPr>
          <w:noProof/>
        </w:rPr>
        <w:t>1</w:t>
      </w:r>
      <w:r w:rsidR="005B6454">
        <w:rPr>
          <w:noProof/>
        </w:rPr>
        <w:t>)</w:t>
      </w:r>
      <w:r>
        <w:t xml:space="preserve">.  </w:t>
      </w:r>
      <w:r w:rsidR="00071F2B">
        <w:t xml:space="preserve">A summary of the level of risk of bias for each included </w:t>
      </w:r>
      <w:r w:rsidR="002D03D1">
        <w:t>RCT</w:t>
      </w:r>
      <w:r w:rsidR="00071F2B">
        <w:t xml:space="preserve"> is provided in </w:t>
      </w:r>
      <w:r w:rsidR="00B67E46">
        <w:t xml:space="preserve">Table </w:t>
      </w:r>
      <w:r w:rsidR="00B67E46">
        <w:rPr>
          <w:noProof/>
        </w:rPr>
        <w:t>55</w:t>
      </w:r>
      <w:r w:rsidR="00703C86">
        <w:t xml:space="preserve"> to</w:t>
      </w:r>
      <w:r w:rsidR="00F7610D">
        <w:t xml:space="preserve"> </w:t>
      </w:r>
      <w:r w:rsidR="00B67E46">
        <w:t xml:space="preserve">Table </w:t>
      </w:r>
      <w:r w:rsidR="00B67E46">
        <w:rPr>
          <w:noProof/>
        </w:rPr>
        <w:t>61</w:t>
      </w:r>
      <w:r w:rsidR="00071F2B">
        <w:t xml:space="preserve">, Appendix </w:t>
      </w:r>
      <w:r w:rsidR="00CF3FF3">
        <w:t>B</w:t>
      </w:r>
      <w:r w:rsidR="00071F2B">
        <w:t xml:space="preserve">. </w:t>
      </w:r>
    </w:p>
    <w:p w:rsidR="00071F2B" w:rsidRDefault="00071F2B" w:rsidP="00F3751B">
      <w:pPr>
        <w:pStyle w:val="MDsubHead3"/>
      </w:pPr>
      <w:r>
        <w:lastRenderedPageBreak/>
        <w:t>Selection bia</w:t>
      </w:r>
      <w:r w:rsidR="00C161DE">
        <w:t>s – random sequence generation and</w:t>
      </w:r>
      <w:r>
        <w:t xml:space="preserve"> allocation concealment</w:t>
      </w:r>
    </w:p>
    <w:p w:rsidR="00071F2B" w:rsidRDefault="00071F2B" w:rsidP="00965A8B">
      <w:r>
        <w:t xml:space="preserve">The majority of the </w:t>
      </w:r>
      <w:r w:rsidR="002D03D1" w:rsidRPr="000F549A">
        <w:t>RCTs</w:t>
      </w:r>
      <w:r w:rsidRPr="000F549A">
        <w:t xml:space="preserve"> (</w:t>
      </w:r>
      <w:r w:rsidR="00682D88">
        <w:t>36/48</w:t>
      </w:r>
      <w:r w:rsidR="00ED0909" w:rsidRPr="000F549A">
        <w:t>;</w:t>
      </w:r>
      <w:r w:rsidR="00682D88">
        <w:t xml:space="preserve"> 75</w:t>
      </w:r>
      <w:r w:rsidR="000E17AF" w:rsidRPr="000F549A">
        <w:t>%)</w:t>
      </w:r>
      <w:r w:rsidRPr="000F549A">
        <w:t xml:space="preserve"> ha</w:t>
      </w:r>
      <w:r w:rsidR="00E92072" w:rsidRPr="000F549A">
        <w:t>d</w:t>
      </w:r>
      <w:r w:rsidRPr="000F549A">
        <w:t xml:space="preserve"> a low</w:t>
      </w:r>
      <w:r>
        <w:t xml:space="preserve"> risk of selection bias</w:t>
      </w:r>
      <w:r w:rsidR="00E92072">
        <w:t>,</w:t>
      </w:r>
      <w:r>
        <w:t xml:space="preserve"> as </w:t>
      </w:r>
      <w:r w:rsidR="00E92072">
        <w:t xml:space="preserve">a </w:t>
      </w:r>
      <w:r>
        <w:t>centrally located computer</w:t>
      </w:r>
      <w:r w:rsidRPr="00886751">
        <w:t xml:space="preserve"> </w:t>
      </w:r>
      <w:r>
        <w:t xml:space="preserve">randomisation system or an </w:t>
      </w:r>
      <w:r w:rsidRPr="00886751">
        <w:t>adaptive treatment allocation based on a biased-coin minimization algorithm</w:t>
      </w:r>
      <w:r>
        <w:t xml:space="preserve"> was used</w:t>
      </w:r>
      <w:r w:rsidR="00E92072">
        <w:t>,</w:t>
      </w:r>
      <w:r w:rsidR="00622FD2">
        <w:t xml:space="preserve"> and a low risk of allocation bias, with the use of interactive voice and/or web</w:t>
      </w:r>
      <w:r w:rsidR="00E92072">
        <w:t xml:space="preserve"> response systems</w:t>
      </w:r>
      <w:r>
        <w:t>.</w:t>
      </w:r>
      <w:r w:rsidR="000E17AF">
        <w:t xml:space="preserve"> The remaining </w:t>
      </w:r>
      <w:r w:rsidR="00682D88">
        <w:t>12</w:t>
      </w:r>
      <w:r w:rsidR="000E17AF">
        <w:t xml:space="preserve"> trials </w:t>
      </w:r>
      <w:r w:rsidR="00E92072">
        <w:t>(</w:t>
      </w:r>
      <w:r w:rsidR="00682D88">
        <w:t>25</w:t>
      </w:r>
      <w:r w:rsidR="00E92072">
        <w:t xml:space="preserve">%) </w:t>
      </w:r>
      <w:r w:rsidR="000E17AF">
        <w:t>had a</w:t>
      </w:r>
      <w:r w:rsidR="00E92072">
        <w:t>n unclear risk of selection and allocation bias</w:t>
      </w:r>
      <w:r w:rsidR="000E17AF">
        <w:t xml:space="preserve">, as although they were all described as randomised, the </w:t>
      </w:r>
      <w:r w:rsidR="00E92072">
        <w:t>methods o</w:t>
      </w:r>
      <w:r w:rsidR="000E17AF">
        <w:t xml:space="preserve">f randomisation </w:t>
      </w:r>
      <w:r w:rsidR="00E92072">
        <w:t>and</w:t>
      </w:r>
      <w:r w:rsidR="00682D88">
        <w:t>/or</w:t>
      </w:r>
      <w:r w:rsidR="00E92072">
        <w:t xml:space="preserve"> allocation concealment were</w:t>
      </w:r>
      <w:r w:rsidR="000E17AF">
        <w:t xml:space="preserve"> not described. </w:t>
      </w:r>
      <w:r>
        <w:t xml:space="preserve"> </w:t>
      </w:r>
    </w:p>
    <w:p w:rsidR="00071F2B" w:rsidRPr="00FA28B5" w:rsidRDefault="00071F2B" w:rsidP="00F3751B">
      <w:pPr>
        <w:pStyle w:val="MDsubHead3"/>
      </w:pPr>
      <w:r>
        <w:t>Performance &amp; detection bias</w:t>
      </w:r>
      <w:r w:rsidR="00B5233E">
        <w:t xml:space="preserve"> </w:t>
      </w:r>
      <w:r>
        <w:t>– blinding of participants, personnel</w:t>
      </w:r>
      <w:r w:rsidRPr="000013A1">
        <w:t xml:space="preserve"> </w:t>
      </w:r>
      <w:r>
        <w:t>and outcome assessment</w:t>
      </w:r>
    </w:p>
    <w:p w:rsidR="00071F2B" w:rsidRDefault="00071F2B" w:rsidP="00965A8B">
      <w:r>
        <w:t xml:space="preserve">The majority of the included RCTs </w:t>
      </w:r>
      <w:r w:rsidRPr="000F549A">
        <w:t>(</w:t>
      </w:r>
      <w:r w:rsidR="00682D88">
        <w:t>45/48</w:t>
      </w:r>
      <w:r w:rsidR="00ED0909" w:rsidRPr="000F549A">
        <w:t>;</w:t>
      </w:r>
      <w:r w:rsidRPr="000F549A">
        <w:t xml:space="preserve"> </w:t>
      </w:r>
      <w:r w:rsidR="00682D88">
        <w:t>94</w:t>
      </w:r>
      <w:r w:rsidR="00E92072" w:rsidRPr="000F549A">
        <w:t>%</w:t>
      </w:r>
      <w:r w:rsidRPr="000F549A">
        <w:t>) were double blinded (patients</w:t>
      </w:r>
      <w:r w:rsidR="00E92072" w:rsidRPr="000F549A">
        <w:t xml:space="preserve"> and </w:t>
      </w:r>
      <w:r w:rsidRPr="000F549A">
        <w:t>investigators</w:t>
      </w:r>
      <w:r w:rsidR="00E92072" w:rsidRPr="000F549A">
        <w:t>)</w:t>
      </w:r>
      <w:r w:rsidR="00E35AED" w:rsidRPr="000F549A">
        <w:t xml:space="preserve"> and had a low risk of performance and detection bias</w:t>
      </w:r>
      <w:r w:rsidR="000F549A" w:rsidRPr="000F549A">
        <w:t xml:space="preserve">; </w:t>
      </w:r>
      <w:r w:rsidR="00682D88">
        <w:t>three</w:t>
      </w:r>
      <w:r w:rsidR="00E92072" w:rsidRPr="000F549A">
        <w:t xml:space="preserve"> trials were open-label</w:t>
      </w:r>
      <w:r w:rsidR="00E35AED" w:rsidRPr="000F549A">
        <w:t xml:space="preserve"> and had a high risk of performance and detection bias</w:t>
      </w:r>
      <w:r w:rsidR="00E92072" w:rsidRPr="000F549A">
        <w:t>.</w:t>
      </w:r>
      <w:r w:rsidRPr="000F549A">
        <w:t xml:space="preserve"> </w:t>
      </w:r>
      <w:r w:rsidR="00E35AED" w:rsidRPr="000F549A">
        <w:t xml:space="preserve">Outcome assessors were </w:t>
      </w:r>
      <w:r w:rsidR="000F549A" w:rsidRPr="000F549A">
        <w:t xml:space="preserve">described as being blinded in </w:t>
      </w:r>
      <w:r w:rsidR="00682D88">
        <w:t>23</w:t>
      </w:r>
      <w:r w:rsidR="00E35AED" w:rsidRPr="000F549A">
        <w:t xml:space="preserve"> trials </w:t>
      </w:r>
      <w:r w:rsidR="000F549A" w:rsidRPr="000F549A">
        <w:t>(</w:t>
      </w:r>
      <w:r w:rsidR="00682D88">
        <w:t>48</w:t>
      </w:r>
      <w:r w:rsidR="00E35AED" w:rsidRPr="000F549A">
        <w:t>%)</w:t>
      </w:r>
      <w:r w:rsidR="000F549A" w:rsidRPr="000F549A">
        <w:t xml:space="preserve"> and</w:t>
      </w:r>
      <w:r w:rsidR="00EB0D2D">
        <w:t xml:space="preserve"> unbli</w:t>
      </w:r>
      <w:r w:rsidR="000F549A">
        <w:t xml:space="preserve">nded in two trials (4%); in </w:t>
      </w:r>
      <w:r w:rsidR="00682D88">
        <w:t>23</w:t>
      </w:r>
      <w:r w:rsidR="000F549A">
        <w:t xml:space="preserve"> trials (</w:t>
      </w:r>
      <w:r w:rsidR="00682D88">
        <w:t>48</w:t>
      </w:r>
      <w:r w:rsidR="00E35AED">
        <w:t xml:space="preserve">%) the blinding of outcome assessors was not described and therefore the risk of bias was unclear. </w:t>
      </w:r>
    </w:p>
    <w:p w:rsidR="00071F2B" w:rsidRDefault="00071F2B" w:rsidP="00F3751B">
      <w:pPr>
        <w:pStyle w:val="MDsubHead3"/>
      </w:pPr>
      <w:r>
        <w:t>Attrition bias – incomplete outcome data</w:t>
      </w:r>
    </w:p>
    <w:p w:rsidR="00071F2B" w:rsidRDefault="00071F2B" w:rsidP="00965A8B">
      <w:r>
        <w:t>The RCTs analysed</w:t>
      </w:r>
      <w:r w:rsidR="00E35AED">
        <w:t xml:space="preserve"> efficacy and</w:t>
      </w:r>
      <w:r>
        <w:t xml:space="preserve"> quality of life </w:t>
      </w:r>
      <w:r w:rsidR="00E35AED">
        <w:t xml:space="preserve">using </w:t>
      </w:r>
      <w:r>
        <w:t xml:space="preserve">the intention-to-treat population </w:t>
      </w:r>
      <w:r w:rsidR="00E35AED">
        <w:t>and safety using the safety analysis set</w:t>
      </w:r>
      <w:r>
        <w:t>.</w:t>
      </w:r>
      <w:r w:rsidR="00E35AED">
        <w:t xml:space="preserve"> </w:t>
      </w:r>
      <w:r w:rsidR="00ED0909">
        <w:t xml:space="preserve">Attrition bias was assessed as being low in all </w:t>
      </w:r>
      <w:r w:rsidR="000F549A">
        <w:t>of the trials</w:t>
      </w:r>
      <w:r w:rsidR="00ED0909">
        <w:t xml:space="preserve">, with similar proportions of patients in all arms of the trials completing the randomised periods. </w:t>
      </w:r>
    </w:p>
    <w:p w:rsidR="00071F2B" w:rsidRPr="005F27C4" w:rsidRDefault="00071F2B" w:rsidP="00F3751B">
      <w:pPr>
        <w:pStyle w:val="MDsubHead3"/>
      </w:pPr>
      <w:r>
        <w:t>Reporting bias – selective outcome reporting</w:t>
      </w:r>
    </w:p>
    <w:p w:rsidR="00071F2B" w:rsidRDefault="00ED0909" w:rsidP="00965A8B">
      <w:r>
        <w:t xml:space="preserve">All of the trials </w:t>
      </w:r>
      <w:r w:rsidR="00703C86">
        <w:t>were assessed as having a</w:t>
      </w:r>
      <w:r>
        <w:t xml:space="preserve"> low risk of reporting bias.</w:t>
      </w:r>
    </w:p>
    <w:p w:rsidR="00ED0909" w:rsidRDefault="00ED0909" w:rsidP="00ED0909">
      <w:pPr>
        <w:pStyle w:val="MDsubHead3"/>
      </w:pPr>
      <w:r>
        <w:t>Other biases</w:t>
      </w:r>
    </w:p>
    <w:p w:rsidR="00ED0909" w:rsidRDefault="00ED0909" w:rsidP="00965A8B">
      <w:r>
        <w:t>The majority of the RCTs identified in the systematic literature rev</w:t>
      </w:r>
      <w:r w:rsidR="000F549A">
        <w:t>iew (</w:t>
      </w:r>
      <w:r w:rsidR="00682D88">
        <w:t>47</w:t>
      </w:r>
      <w:r w:rsidR="000F549A">
        <w:t>/</w:t>
      </w:r>
      <w:r w:rsidR="00682D88">
        <w:t>48</w:t>
      </w:r>
      <w:r>
        <w:t>; 9</w:t>
      </w:r>
      <w:r w:rsidR="000F549A">
        <w:t>8</w:t>
      </w:r>
      <w:r>
        <w:t xml:space="preserve">%) had a high risk of ‘other’ bias as they were funded or sponsored by </w:t>
      </w:r>
      <w:r w:rsidR="00AB6876">
        <w:t>pharmaceutical</w:t>
      </w:r>
      <w:r>
        <w:t xml:space="preserve"> companies. Torii (2010), which examined the efficacy of infliximab in Japanese patients, had an unclear risk of bias as the publication did not </w:t>
      </w:r>
      <w:r w:rsidR="00841483">
        <w:t>state whether the authors had any conflicts of interest.</w:t>
      </w:r>
      <w:r>
        <w:t xml:space="preserve"> </w:t>
      </w:r>
    </w:p>
    <w:p w:rsidR="00071F2B" w:rsidRDefault="00071F2B" w:rsidP="00F3751B">
      <w:pPr>
        <w:pStyle w:val="MDSubsubheding"/>
      </w:pPr>
      <w:bookmarkStart w:id="42" w:name="_Toc499711741"/>
      <w:bookmarkStart w:id="43" w:name="_Toc503773841"/>
      <w:r>
        <w:t>2.</w:t>
      </w:r>
      <w:r w:rsidR="00304E65">
        <w:t>2.4</w:t>
      </w:r>
      <w:r>
        <w:t xml:space="preserve"> Trial characteristics</w:t>
      </w:r>
      <w:bookmarkEnd w:id="42"/>
      <w:bookmarkEnd w:id="43"/>
    </w:p>
    <w:p w:rsidR="009B1D71" w:rsidRPr="009B1D71" w:rsidRDefault="009B1D71" w:rsidP="00965A8B">
      <w:r>
        <w:t xml:space="preserve">A summary of the </w:t>
      </w:r>
      <w:r w:rsidR="005949FF">
        <w:t xml:space="preserve">characteristics of the </w:t>
      </w:r>
      <w:r>
        <w:t>trial</w:t>
      </w:r>
      <w:r w:rsidR="005949FF">
        <w:t>s</w:t>
      </w:r>
      <w:r>
        <w:t xml:space="preserve"> identified in the systematic literature review for the treatment of</w:t>
      </w:r>
      <w:r w:rsidR="00363443">
        <w:t xml:space="preserve"> severe</w:t>
      </w:r>
      <w:r>
        <w:t xml:space="preserve"> CPP by PBS-listed biologics is presented in </w:t>
      </w:r>
      <w:r w:rsidR="00B67E46">
        <w:t xml:space="preserve">Table </w:t>
      </w:r>
      <w:r w:rsidR="00B67E46">
        <w:rPr>
          <w:noProof/>
        </w:rPr>
        <w:t>2</w:t>
      </w:r>
      <w:r>
        <w:t>.</w:t>
      </w:r>
    </w:p>
    <w:p w:rsidR="009B1D71" w:rsidRDefault="009B1D71" w:rsidP="00762020">
      <w:pPr>
        <w:pStyle w:val="Tableheading-row"/>
        <w:keepNext/>
        <w:keepLines/>
      </w:pPr>
      <w:bookmarkStart w:id="44" w:name="_Ref494282936"/>
      <w:bookmarkStart w:id="45" w:name="_Toc503773997"/>
      <w:r>
        <w:lastRenderedPageBreak/>
        <w:t xml:space="preserve">Table </w:t>
      </w:r>
      <w:r w:rsidR="00B67E46">
        <w:rPr>
          <w:noProof/>
        </w:rPr>
        <w:t>2</w:t>
      </w:r>
      <w:bookmarkEnd w:id="44"/>
      <w:r>
        <w:t xml:space="preserve">: </w:t>
      </w:r>
      <w:r w:rsidR="00B16CFE">
        <w:t xml:space="preserve">Trials investigating the use of PBS-listed biologics for the treatment of </w:t>
      </w:r>
      <w:r w:rsidR="00363443">
        <w:t xml:space="preserve">severe </w:t>
      </w:r>
      <w:r w:rsidR="00B16CFE">
        <w:t>CPP: c</w:t>
      </w:r>
      <w:r>
        <w:t>haracteristics</w:t>
      </w:r>
      <w:bookmarkEnd w:id="45"/>
      <w:r>
        <w:t xml:space="preserve"> </w:t>
      </w:r>
    </w:p>
    <w:tbl>
      <w:tblPr>
        <w:tblStyle w:val="TableGrid"/>
        <w:tblW w:w="9067" w:type="dxa"/>
        <w:tblLook w:val="04A0" w:firstRow="1" w:lastRow="0" w:firstColumn="1" w:lastColumn="0" w:noHBand="0" w:noVBand="1"/>
        <w:tblCaption w:val="Trials investigating  the use of PBS-listed biologics for the treatment of severe CPP"/>
      </w:tblPr>
      <w:tblGrid>
        <w:gridCol w:w="1555"/>
        <w:gridCol w:w="850"/>
        <w:gridCol w:w="992"/>
        <w:gridCol w:w="851"/>
        <w:gridCol w:w="992"/>
        <w:gridCol w:w="1276"/>
        <w:gridCol w:w="1276"/>
        <w:gridCol w:w="1275"/>
      </w:tblGrid>
      <w:tr w:rsidR="00A3055C" w:rsidTr="00965A8B">
        <w:trPr>
          <w:cantSplit/>
          <w:tblHeader/>
        </w:trPr>
        <w:tc>
          <w:tcPr>
            <w:tcW w:w="1555" w:type="dxa"/>
            <w:tcMar>
              <w:left w:w="28" w:type="dxa"/>
              <w:right w:w="28" w:type="dxa"/>
            </w:tcMar>
          </w:tcPr>
          <w:p w:rsidR="00A71B1F" w:rsidRDefault="00A71B1F" w:rsidP="00762020">
            <w:pPr>
              <w:pStyle w:val="TableTextDusc"/>
              <w:keepNext/>
              <w:keepLines/>
            </w:pPr>
          </w:p>
        </w:tc>
        <w:tc>
          <w:tcPr>
            <w:tcW w:w="850" w:type="dxa"/>
            <w:tcMar>
              <w:left w:w="28" w:type="dxa"/>
              <w:right w:w="28" w:type="dxa"/>
            </w:tcMar>
          </w:tcPr>
          <w:p w:rsidR="00A71B1F" w:rsidRPr="007E7A26" w:rsidRDefault="00A71B1F" w:rsidP="00762020">
            <w:pPr>
              <w:pStyle w:val="TableTextDusc"/>
              <w:keepNext/>
              <w:keepLines/>
              <w:rPr>
                <w:b/>
              </w:rPr>
            </w:pPr>
            <w:r>
              <w:rPr>
                <w:b/>
              </w:rPr>
              <w:t>Number of RCTs</w:t>
            </w:r>
          </w:p>
        </w:tc>
        <w:tc>
          <w:tcPr>
            <w:tcW w:w="992" w:type="dxa"/>
            <w:tcMar>
              <w:left w:w="28" w:type="dxa"/>
              <w:right w:w="28" w:type="dxa"/>
            </w:tcMar>
          </w:tcPr>
          <w:p w:rsidR="00A71B1F" w:rsidRPr="007E7A26" w:rsidRDefault="00A71B1F" w:rsidP="00762020">
            <w:pPr>
              <w:pStyle w:val="TableTextDusc"/>
              <w:keepNext/>
              <w:keepLines/>
              <w:rPr>
                <w:b/>
              </w:rPr>
            </w:pPr>
            <w:r>
              <w:rPr>
                <w:b/>
              </w:rPr>
              <w:t>P</w:t>
            </w:r>
            <w:r w:rsidRPr="007E7A26">
              <w:rPr>
                <w:b/>
              </w:rPr>
              <w:t>reviously seen by PBAC</w:t>
            </w:r>
          </w:p>
        </w:tc>
        <w:tc>
          <w:tcPr>
            <w:tcW w:w="851" w:type="dxa"/>
            <w:tcMar>
              <w:left w:w="28" w:type="dxa"/>
              <w:right w:w="28" w:type="dxa"/>
            </w:tcMar>
          </w:tcPr>
          <w:p w:rsidR="00A71B1F" w:rsidRPr="007E7A26" w:rsidRDefault="00A71B1F" w:rsidP="00762020">
            <w:pPr>
              <w:pStyle w:val="TableTextDusc"/>
              <w:keepNext/>
              <w:keepLines/>
              <w:rPr>
                <w:b/>
              </w:rPr>
            </w:pPr>
            <w:r>
              <w:rPr>
                <w:b/>
              </w:rPr>
              <w:t>D</w:t>
            </w:r>
            <w:r w:rsidR="00436A2C">
              <w:rPr>
                <w:b/>
              </w:rPr>
              <w:t>ouble-blind</w:t>
            </w:r>
          </w:p>
        </w:tc>
        <w:tc>
          <w:tcPr>
            <w:tcW w:w="992" w:type="dxa"/>
            <w:tcMar>
              <w:left w:w="28" w:type="dxa"/>
              <w:right w:w="28" w:type="dxa"/>
            </w:tcMar>
          </w:tcPr>
          <w:p w:rsidR="00A71B1F" w:rsidRPr="007E7A26" w:rsidRDefault="00A71B1F" w:rsidP="00762020">
            <w:pPr>
              <w:pStyle w:val="TableTextDusc"/>
              <w:keepNext/>
              <w:keepLines/>
              <w:rPr>
                <w:b/>
              </w:rPr>
            </w:pPr>
            <w:r>
              <w:rPr>
                <w:b/>
              </w:rPr>
              <w:t>P</w:t>
            </w:r>
            <w:r w:rsidRPr="007E7A26">
              <w:rPr>
                <w:b/>
              </w:rPr>
              <w:t>lacebo-controlled</w:t>
            </w:r>
          </w:p>
        </w:tc>
        <w:tc>
          <w:tcPr>
            <w:tcW w:w="1276" w:type="dxa"/>
            <w:tcMar>
              <w:left w:w="28" w:type="dxa"/>
              <w:right w:w="28" w:type="dxa"/>
            </w:tcMar>
          </w:tcPr>
          <w:p w:rsidR="00A71B1F" w:rsidRDefault="00A3055C" w:rsidP="00762020">
            <w:pPr>
              <w:pStyle w:val="TableTextDusc"/>
              <w:keepNext/>
              <w:keepLines/>
              <w:rPr>
                <w:b/>
              </w:rPr>
            </w:pPr>
            <w:r>
              <w:rPr>
                <w:b/>
              </w:rPr>
              <w:t>PI recommended dose</w:t>
            </w:r>
          </w:p>
        </w:tc>
        <w:tc>
          <w:tcPr>
            <w:tcW w:w="1276" w:type="dxa"/>
            <w:tcMar>
              <w:left w:w="28" w:type="dxa"/>
              <w:right w:w="28" w:type="dxa"/>
            </w:tcMar>
          </w:tcPr>
          <w:p w:rsidR="00A71B1F" w:rsidRPr="007E7A26" w:rsidRDefault="00A71B1F" w:rsidP="00762020">
            <w:pPr>
              <w:pStyle w:val="TableTextDusc"/>
              <w:keepNext/>
              <w:keepLines/>
              <w:rPr>
                <w:b/>
              </w:rPr>
            </w:pPr>
            <w:r>
              <w:rPr>
                <w:b/>
              </w:rPr>
              <w:t>I</w:t>
            </w:r>
            <w:r w:rsidRPr="007E7A26">
              <w:rPr>
                <w:b/>
              </w:rPr>
              <w:t>nclude</w:t>
            </w:r>
            <w:r w:rsidR="00A3055C">
              <w:rPr>
                <w:b/>
              </w:rPr>
              <w:t>s</w:t>
            </w:r>
            <w:r w:rsidRPr="007E7A26">
              <w:rPr>
                <w:b/>
              </w:rPr>
              <w:t xml:space="preserve"> another </w:t>
            </w:r>
            <w:r w:rsidR="00436A2C">
              <w:rPr>
                <w:b/>
              </w:rPr>
              <w:t>PBS-listed biologic</w:t>
            </w:r>
          </w:p>
        </w:tc>
        <w:tc>
          <w:tcPr>
            <w:tcW w:w="1275" w:type="dxa"/>
            <w:tcMar>
              <w:left w:w="28" w:type="dxa"/>
              <w:right w:w="28" w:type="dxa"/>
            </w:tcMar>
          </w:tcPr>
          <w:p w:rsidR="00A71B1F" w:rsidRPr="007E7A26" w:rsidRDefault="00573CA3" w:rsidP="00762020">
            <w:pPr>
              <w:pStyle w:val="TableTextDusc"/>
              <w:keepNext/>
              <w:keepLines/>
              <w:rPr>
                <w:b/>
              </w:rPr>
            </w:pPr>
            <w:r>
              <w:rPr>
                <w:b/>
              </w:rPr>
              <w:t>Randomised time</w:t>
            </w:r>
            <w:r w:rsidR="00A71B1F" w:rsidRPr="007E7A26">
              <w:rPr>
                <w:b/>
              </w:rPr>
              <w:t xml:space="preserve"> horizon</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Adalimumab</w:t>
            </w:r>
          </w:p>
        </w:tc>
        <w:tc>
          <w:tcPr>
            <w:tcW w:w="850" w:type="dxa"/>
            <w:tcMar>
              <w:left w:w="28" w:type="dxa"/>
              <w:right w:w="28" w:type="dxa"/>
            </w:tcMar>
          </w:tcPr>
          <w:p w:rsidR="00A71B1F" w:rsidRPr="000F549A" w:rsidRDefault="00573CA3" w:rsidP="00762020">
            <w:pPr>
              <w:pStyle w:val="TableTextDusc"/>
              <w:keepNext/>
              <w:keepLines/>
            </w:pPr>
            <w:r>
              <w:t>7</w:t>
            </w:r>
          </w:p>
        </w:tc>
        <w:tc>
          <w:tcPr>
            <w:tcW w:w="992" w:type="dxa"/>
            <w:tcMar>
              <w:left w:w="28" w:type="dxa"/>
              <w:right w:w="28" w:type="dxa"/>
            </w:tcMar>
          </w:tcPr>
          <w:p w:rsidR="00A71B1F" w:rsidRDefault="00A71B1F" w:rsidP="00762020">
            <w:pPr>
              <w:pStyle w:val="TableTextDusc"/>
              <w:keepNext/>
              <w:keepLines/>
            </w:pPr>
            <w:r>
              <w:t>4</w:t>
            </w:r>
          </w:p>
        </w:tc>
        <w:tc>
          <w:tcPr>
            <w:tcW w:w="851" w:type="dxa"/>
            <w:tcMar>
              <w:left w:w="28" w:type="dxa"/>
              <w:right w:w="28" w:type="dxa"/>
            </w:tcMar>
          </w:tcPr>
          <w:p w:rsidR="00A71B1F" w:rsidRDefault="00573CA3" w:rsidP="00762020">
            <w:pPr>
              <w:pStyle w:val="TableTextDusc"/>
              <w:keepNext/>
              <w:keepLines/>
            </w:pPr>
            <w:r>
              <w:t>6</w:t>
            </w:r>
          </w:p>
        </w:tc>
        <w:tc>
          <w:tcPr>
            <w:tcW w:w="992" w:type="dxa"/>
            <w:tcMar>
              <w:left w:w="28" w:type="dxa"/>
              <w:right w:w="28" w:type="dxa"/>
            </w:tcMar>
          </w:tcPr>
          <w:p w:rsidR="00A71B1F" w:rsidRDefault="00A71B1F" w:rsidP="00762020">
            <w:pPr>
              <w:pStyle w:val="TableTextDusc"/>
              <w:keepNext/>
              <w:keepLines/>
            </w:pPr>
            <w:r>
              <w:t>6</w:t>
            </w:r>
          </w:p>
        </w:tc>
        <w:tc>
          <w:tcPr>
            <w:tcW w:w="1276" w:type="dxa"/>
            <w:tcMar>
              <w:left w:w="28" w:type="dxa"/>
              <w:right w:w="28" w:type="dxa"/>
            </w:tcMar>
          </w:tcPr>
          <w:p w:rsidR="00A71B1F" w:rsidRDefault="00573CA3" w:rsidP="00762020">
            <w:pPr>
              <w:pStyle w:val="TableTextDusc"/>
              <w:keepNext/>
              <w:keepLines/>
            </w:pPr>
            <w:r>
              <w:t>7</w:t>
            </w:r>
          </w:p>
        </w:tc>
        <w:tc>
          <w:tcPr>
            <w:tcW w:w="1276" w:type="dxa"/>
            <w:tcMar>
              <w:left w:w="28" w:type="dxa"/>
              <w:right w:w="28" w:type="dxa"/>
            </w:tcMar>
          </w:tcPr>
          <w:p w:rsidR="00A71B1F" w:rsidRDefault="00A71B1F" w:rsidP="00762020">
            <w:pPr>
              <w:pStyle w:val="TableTextDusc"/>
              <w:keepNext/>
              <w:keepLines/>
            </w:pPr>
            <w:r>
              <w:t>0</w:t>
            </w:r>
          </w:p>
        </w:tc>
        <w:tc>
          <w:tcPr>
            <w:tcW w:w="1275" w:type="dxa"/>
            <w:tcMar>
              <w:left w:w="28" w:type="dxa"/>
              <w:right w:w="28" w:type="dxa"/>
            </w:tcMar>
          </w:tcPr>
          <w:p w:rsidR="00A71B1F" w:rsidRDefault="00A71B1F" w:rsidP="00762020">
            <w:pPr>
              <w:pStyle w:val="TableTextDusc"/>
              <w:keepNext/>
              <w:keepLines/>
            </w:pPr>
            <w:r>
              <w:t>12-</w:t>
            </w:r>
            <w:r w:rsidR="00573CA3">
              <w:t>16</w:t>
            </w:r>
            <w:r>
              <w:t xml:space="preserve"> weeks</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Efalizumab</w:t>
            </w:r>
          </w:p>
        </w:tc>
        <w:tc>
          <w:tcPr>
            <w:tcW w:w="850" w:type="dxa"/>
            <w:tcMar>
              <w:left w:w="28" w:type="dxa"/>
              <w:right w:w="28" w:type="dxa"/>
            </w:tcMar>
          </w:tcPr>
          <w:p w:rsidR="00A71B1F" w:rsidRPr="000F549A" w:rsidRDefault="00573CA3" w:rsidP="00762020">
            <w:pPr>
              <w:pStyle w:val="TableTextDusc"/>
              <w:keepNext/>
              <w:keepLines/>
            </w:pPr>
            <w:r>
              <w:t>5</w:t>
            </w:r>
          </w:p>
        </w:tc>
        <w:tc>
          <w:tcPr>
            <w:tcW w:w="992" w:type="dxa"/>
            <w:tcMar>
              <w:left w:w="28" w:type="dxa"/>
              <w:right w:w="28" w:type="dxa"/>
            </w:tcMar>
          </w:tcPr>
          <w:p w:rsidR="00A71B1F" w:rsidRDefault="00573CA3" w:rsidP="00762020">
            <w:pPr>
              <w:pStyle w:val="TableTextDusc"/>
              <w:keepNext/>
              <w:keepLines/>
            </w:pPr>
            <w:r>
              <w:t>5</w:t>
            </w:r>
          </w:p>
        </w:tc>
        <w:tc>
          <w:tcPr>
            <w:tcW w:w="851" w:type="dxa"/>
            <w:tcMar>
              <w:left w:w="28" w:type="dxa"/>
              <w:right w:w="28" w:type="dxa"/>
            </w:tcMar>
          </w:tcPr>
          <w:p w:rsidR="00A71B1F" w:rsidRDefault="00573CA3" w:rsidP="00762020">
            <w:pPr>
              <w:pStyle w:val="TableTextDusc"/>
              <w:keepNext/>
              <w:keepLines/>
            </w:pPr>
            <w:r>
              <w:t>5</w:t>
            </w:r>
          </w:p>
        </w:tc>
        <w:tc>
          <w:tcPr>
            <w:tcW w:w="992" w:type="dxa"/>
            <w:tcMar>
              <w:left w:w="28" w:type="dxa"/>
              <w:right w:w="28" w:type="dxa"/>
            </w:tcMar>
          </w:tcPr>
          <w:p w:rsidR="00A71B1F" w:rsidRDefault="00A71B1F" w:rsidP="00762020">
            <w:pPr>
              <w:pStyle w:val="TableTextDusc"/>
              <w:keepNext/>
              <w:keepLines/>
            </w:pPr>
            <w:r>
              <w:t>5</w:t>
            </w:r>
          </w:p>
        </w:tc>
        <w:tc>
          <w:tcPr>
            <w:tcW w:w="1276" w:type="dxa"/>
            <w:tcMar>
              <w:left w:w="28" w:type="dxa"/>
              <w:right w:w="28" w:type="dxa"/>
            </w:tcMar>
          </w:tcPr>
          <w:p w:rsidR="00A71B1F" w:rsidRDefault="00A3055C" w:rsidP="00762020">
            <w:pPr>
              <w:pStyle w:val="TableTextDusc"/>
              <w:keepNext/>
              <w:keepLines/>
            </w:pPr>
            <w:r>
              <w:t>5</w:t>
            </w:r>
          </w:p>
        </w:tc>
        <w:tc>
          <w:tcPr>
            <w:tcW w:w="1276" w:type="dxa"/>
            <w:tcMar>
              <w:left w:w="28" w:type="dxa"/>
              <w:right w:w="28" w:type="dxa"/>
            </w:tcMar>
          </w:tcPr>
          <w:p w:rsidR="00A71B1F" w:rsidRDefault="00A71B1F" w:rsidP="00762020">
            <w:pPr>
              <w:pStyle w:val="TableTextDusc"/>
              <w:keepNext/>
              <w:keepLines/>
            </w:pPr>
            <w:r>
              <w:t>0</w:t>
            </w:r>
          </w:p>
        </w:tc>
        <w:tc>
          <w:tcPr>
            <w:tcW w:w="1275" w:type="dxa"/>
            <w:tcMar>
              <w:left w:w="28" w:type="dxa"/>
              <w:right w:w="28" w:type="dxa"/>
            </w:tcMar>
          </w:tcPr>
          <w:p w:rsidR="00A71B1F" w:rsidRDefault="00A71B1F" w:rsidP="00762020">
            <w:pPr>
              <w:pStyle w:val="TableTextDusc"/>
              <w:keepNext/>
              <w:keepLines/>
            </w:pPr>
            <w:r>
              <w:t>12 weeks</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Etanercept</w:t>
            </w:r>
          </w:p>
        </w:tc>
        <w:tc>
          <w:tcPr>
            <w:tcW w:w="850" w:type="dxa"/>
            <w:tcMar>
              <w:left w:w="28" w:type="dxa"/>
              <w:right w:w="28" w:type="dxa"/>
            </w:tcMar>
          </w:tcPr>
          <w:p w:rsidR="00A71B1F" w:rsidRPr="000F549A" w:rsidRDefault="00573CA3" w:rsidP="00762020">
            <w:pPr>
              <w:pStyle w:val="TableTextDusc"/>
              <w:keepNext/>
              <w:keepLines/>
            </w:pPr>
            <w:r>
              <w:t>11</w:t>
            </w:r>
          </w:p>
        </w:tc>
        <w:tc>
          <w:tcPr>
            <w:tcW w:w="992" w:type="dxa"/>
            <w:tcMar>
              <w:left w:w="28" w:type="dxa"/>
              <w:right w:w="28" w:type="dxa"/>
            </w:tcMar>
          </w:tcPr>
          <w:p w:rsidR="00A71B1F" w:rsidRDefault="00A71B1F" w:rsidP="00762020">
            <w:pPr>
              <w:pStyle w:val="TableTextDusc"/>
              <w:keepNext/>
              <w:keepLines/>
            </w:pPr>
            <w:r>
              <w:t>3</w:t>
            </w:r>
          </w:p>
        </w:tc>
        <w:tc>
          <w:tcPr>
            <w:tcW w:w="851" w:type="dxa"/>
            <w:tcMar>
              <w:left w:w="28" w:type="dxa"/>
              <w:right w:w="28" w:type="dxa"/>
            </w:tcMar>
          </w:tcPr>
          <w:p w:rsidR="00A71B1F" w:rsidRDefault="00573CA3" w:rsidP="00762020">
            <w:pPr>
              <w:pStyle w:val="TableTextDusc"/>
              <w:keepNext/>
              <w:keepLines/>
            </w:pPr>
            <w:r>
              <w:t>11</w:t>
            </w:r>
          </w:p>
        </w:tc>
        <w:tc>
          <w:tcPr>
            <w:tcW w:w="992" w:type="dxa"/>
            <w:tcMar>
              <w:left w:w="28" w:type="dxa"/>
              <w:right w:w="28" w:type="dxa"/>
            </w:tcMar>
          </w:tcPr>
          <w:p w:rsidR="00A71B1F" w:rsidRDefault="00573CA3" w:rsidP="00762020">
            <w:pPr>
              <w:pStyle w:val="TableTextDusc"/>
              <w:keepNext/>
              <w:keepLines/>
            </w:pPr>
            <w:r>
              <w:t>9</w:t>
            </w:r>
          </w:p>
        </w:tc>
        <w:tc>
          <w:tcPr>
            <w:tcW w:w="1276" w:type="dxa"/>
            <w:tcMar>
              <w:left w:w="28" w:type="dxa"/>
              <w:right w:w="28" w:type="dxa"/>
            </w:tcMar>
          </w:tcPr>
          <w:p w:rsidR="00A71B1F" w:rsidRDefault="007733C9" w:rsidP="00762020">
            <w:pPr>
              <w:pStyle w:val="TableTextDusc"/>
              <w:keepNext/>
              <w:keepLines/>
            </w:pPr>
            <w:r>
              <w:t>6</w:t>
            </w:r>
          </w:p>
        </w:tc>
        <w:tc>
          <w:tcPr>
            <w:tcW w:w="1276" w:type="dxa"/>
            <w:tcMar>
              <w:left w:w="28" w:type="dxa"/>
              <w:right w:w="28" w:type="dxa"/>
            </w:tcMar>
          </w:tcPr>
          <w:p w:rsidR="00A71B1F" w:rsidRDefault="00A71B1F" w:rsidP="00762020">
            <w:pPr>
              <w:pStyle w:val="TableTextDusc"/>
              <w:keepNext/>
              <w:keepLines/>
            </w:pPr>
            <w:r>
              <w:t>0</w:t>
            </w:r>
          </w:p>
        </w:tc>
        <w:tc>
          <w:tcPr>
            <w:tcW w:w="1275" w:type="dxa"/>
            <w:tcMar>
              <w:left w:w="28" w:type="dxa"/>
              <w:right w:w="28" w:type="dxa"/>
            </w:tcMar>
          </w:tcPr>
          <w:p w:rsidR="00A71B1F" w:rsidRDefault="00A71B1F" w:rsidP="00762020">
            <w:pPr>
              <w:pStyle w:val="TableTextDusc"/>
              <w:keepNext/>
              <w:keepLines/>
            </w:pPr>
            <w:r>
              <w:t>12-24 weeks</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Infliximab</w:t>
            </w:r>
          </w:p>
        </w:tc>
        <w:tc>
          <w:tcPr>
            <w:tcW w:w="850" w:type="dxa"/>
            <w:tcMar>
              <w:left w:w="28" w:type="dxa"/>
              <w:right w:w="28" w:type="dxa"/>
            </w:tcMar>
          </w:tcPr>
          <w:p w:rsidR="00A71B1F" w:rsidRPr="000F549A" w:rsidRDefault="00A71B1F" w:rsidP="00762020">
            <w:pPr>
              <w:pStyle w:val="TableTextDusc"/>
              <w:keepNext/>
              <w:keepLines/>
            </w:pPr>
            <w:r w:rsidRPr="000F549A">
              <w:t>8</w:t>
            </w:r>
          </w:p>
        </w:tc>
        <w:tc>
          <w:tcPr>
            <w:tcW w:w="992" w:type="dxa"/>
            <w:tcMar>
              <w:left w:w="28" w:type="dxa"/>
              <w:right w:w="28" w:type="dxa"/>
            </w:tcMar>
          </w:tcPr>
          <w:p w:rsidR="00A71B1F" w:rsidRDefault="00A71B1F" w:rsidP="00762020">
            <w:pPr>
              <w:pStyle w:val="TableTextDusc"/>
              <w:keepNext/>
              <w:keepLines/>
            </w:pPr>
            <w:r>
              <w:t>3</w:t>
            </w:r>
          </w:p>
        </w:tc>
        <w:tc>
          <w:tcPr>
            <w:tcW w:w="851" w:type="dxa"/>
            <w:tcMar>
              <w:left w:w="28" w:type="dxa"/>
              <w:right w:w="28" w:type="dxa"/>
            </w:tcMar>
          </w:tcPr>
          <w:p w:rsidR="00A71B1F" w:rsidRDefault="00A71B1F" w:rsidP="00762020">
            <w:pPr>
              <w:pStyle w:val="TableTextDusc"/>
              <w:keepNext/>
              <w:keepLines/>
            </w:pPr>
            <w:r>
              <w:t>6</w:t>
            </w:r>
          </w:p>
        </w:tc>
        <w:tc>
          <w:tcPr>
            <w:tcW w:w="992" w:type="dxa"/>
            <w:tcMar>
              <w:left w:w="28" w:type="dxa"/>
              <w:right w:w="28" w:type="dxa"/>
            </w:tcMar>
          </w:tcPr>
          <w:p w:rsidR="00A71B1F" w:rsidRDefault="00A71B1F" w:rsidP="00762020">
            <w:pPr>
              <w:pStyle w:val="TableTextDusc"/>
              <w:keepNext/>
              <w:keepLines/>
            </w:pPr>
            <w:r>
              <w:t>6</w:t>
            </w:r>
          </w:p>
        </w:tc>
        <w:tc>
          <w:tcPr>
            <w:tcW w:w="1276" w:type="dxa"/>
            <w:tcMar>
              <w:left w:w="28" w:type="dxa"/>
              <w:right w:w="28" w:type="dxa"/>
            </w:tcMar>
          </w:tcPr>
          <w:p w:rsidR="00A71B1F" w:rsidRDefault="00A3055C" w:rsidP="00762020">
            <w:pPr>
              <w:pStyle w:val="TableTextDusc"/>
              <w:keepNext/>
              <w:keepLines/>
            </w:pPr>
            <w:r>
              <w:t>8</w:t>
            </w:r>
          </w:p>
        </w:tc>
        <w:tc>
          <w:tcPr>
            <w:tcW w:w="1276" w:type="dxa"/>
            <w:tcMar>
              <w:left w:w="28" w:type="dxa"/>
              <w:right w:w="28" w:type="dxa"/>
            </w:tcMar>
          </w:tcPr>
          <w:p w:rsidR="00A71B1F" w:rsidRDefault="00A71B1F" w:rsidP="00762020">
            <w:pPr>
              <w:pStyle w:val="TableTextDusc"/>
              <w:keepNext/>
              <w:keepLines/>
            </w:pPr>
            <w:r>
              <w:t>1</w:t>
            </w:r>
          </w:p>
        </w:tc>
        <w:tc>
          <w:tcPr>
            <w:tcW w:w="1275" w:type="dxa"/>
            <w:tcMar>
              <w:left w:w="28" w:type="dxa"/>
              <w:right w:w="28" w:type="dxa"/>
            </w:tcMar>
          </w:tcPr>
          <w:p w:rsidR="00A71B1F" w:rsidRDefault="007733C9" w:rsidP="00762020">
            <w:pPr>
              <w:pStyle w:val="TableTextDusc"/>
              <w:keepNext/>
              <w:keepLines/>
            </w:pPr>
            <w:r>
              <w:t>10-</w:t>
            </w:r>
            <w:r w:rsidR="00573CA3">
              <w:t>24</w:t>
            </w:r>
            <w:r w:rsidR="00A71B1F">
              <w:t xml:space="preserve"> weeks</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Ixekizumab</w:t>
            </w:r>
          </w:p>
        </w:tc>
        <w:tc>
          <w:tcPr>
            <w:tcW w:w="850" w:type="dxa"/>
            <w:tcMar>
              <w:left w:w="28" w:type="dxa"/>
              <w:right w:w="28" w:type="dxa"/>
            </w:tcMar>
          </w:tcPr>
          <w:p w:rsidR="00A71B1F" w:rsidRPr="000F549A" w:rsidRDefault="00573CA3" w:rsidP="00762020">
            <w:pPr>
              <w:pStyle w:val="TableTextDusc"/>
              <w:keepNext/>
              <w:keepLines/>
            </w:pPr>
            <w:r>
              <w:t>3</w:t>
            </w:r>
          </w:p>
        </w:tc>
        <w:tc>
          <w:tcPr>
            <w:tcW w:w="992" w:type="dxa"/>
            <w:tcMar>
              <w:left w:w="28" w:type="dxa"/>
              <w:right w:w="28" w:type="dxa"/>
            </w:tcMar>
          </w:tcPr>
          <w:p w:rsidR="00A71B1F" w:rsidRDefault="00A71B1F" w:rsidP="00762020">
            <w:pPr>
              <w:pStyle w:val="TableTextDusc"/>
              <w:keepNext/>
              <w:keepLines/>
            </w:pPr>
            <w:r>
              <w:t>3</w:t>
            </w:r>
          </w:p>
        </w:tc>
        <w:tc>
          <w:tcPr>
            <w:tcW w:w="851" w:type="dxa"/>
            <w:tcMar>
              <w:left w:w="28" w:type="dxa"/>
              <w:right w:w="28" w:type="dxa"/>
            </w:tcMar>
          </w:tcPr>
          <w:p w:rsidR="00A71B1F" w:rsidRDefault="00573CA3" w:rsidP="00762020">
            <w:pPr>
              <w:pStyle w:val="TableTextDusc"/>
              <w:keepNext/>
              <w:keepLines/>
            </w:pPr>
            <w:r>
              <w:t>3</w:t>
            </w:r>
          </w:p>
        </w:tc>
        <w:tc>
          <w:tcPr>
            <w:tcW w:w="992" w:type="dxa"/>
            <w:tcMar>
              <w:left w:w="28" w:type="dxa"/>
              <w:right w:w="28" w:type="dxa"/>
            </w:tcMar>
          </w:tcPr>
          <w:p w:rsidR="00A71B1F" w:rsidRDefault="00573CA3" w:rsidP="00762020">
            <w:pPr>
              <w:pStyle w:val="TableTextDusc"/>
              <w:keepNext/>
              <w:keepLines/>
            </w:pPr>
            <w:r>
              <w:t>3</w:t>
            </w:r>
          </w:p>
        </w:tc>
        <w:tc>
          <w:tcPr>
            <w:tcW w:w="1276" w:type="dxa"/>
            <w:tcMar>
              <w:left w:w="28" w:type="dxa"/>
              <w:right w:w="28" w:type="dxa"/>
            </w:tcMar>
          </w:tcPr>
          <w:p w:rsidR="00A71B1F" w:rsidRDefault="00A3055C" w:rsidP="00762020">
            <w:pPr>
              <w:pStyle w:val="TableTextDusc"/>
              <w:keepNext/>
              <w:keepLines/>
            </w:pPr>
            <w:r>
              <w:t>3</w:t>
            </w:r>
          </w:p>
        </w:tc>
        <w:tc>
          <w:tcPr>
            <w:tcW w:w="1276" w:type="dxa"/>
            <w:tcMar>
              <w:left w:w="28" w:type="dxa"/>
              <w:right w:w="28" w:type="dxa"/>
            </w:tcMar>
          </w:tcPr>
          <w:p w:rsidR="00A71B1F" w:rsidRDefault="00A71B1F" w:rsidP="00762020">
            <w:pPr>
              <w:pStyle w:val="TableTextDusc"/>
              <w:keepNext/>
              <w:keepLines/>
            </w:pPr>
            <w:r>
              <w:t>2</w:t>
            </w:r>
          </w:p>
        </w:tc>
        <w:tc>
          <w:tcPr>
            <w:tcW w:w="1275" w:type="dxa"/>
            <w:tcMar>
              <w:left w:w="28" w:type="dxa"/>
              <w:right w:w="28" w:type="dxa"/>
            </w:tcMar>
          </w:tcPr>
          <w:p w:rsidR="00A71B1F" w:rsidRDefault="00A71B1F" w:rsidP="00762020">
            <w:pPr>
              <w:pStyle w:val="TableTextDusc"/>
              <w:keepNext/>
              <w:keepLines/>
            </w:pPr>
            <w:r>
              <w:t>12 weeks</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Secukinumab</w:t>
            </w:r>
          </w:p>
        </w:tc>
        <w:tc>
          <w:tcPr>
            <w:tcW w:w="850" w:type="dxa"/>
            <w:tcMar>
              <w:left w:w="28" w:type="dxa"/>
              <w:right w:w="28" w:type="dxa"/>
            </w:tcMar>
          </w:tcPr>
          <w:p w:rsidR="00A71B1F" w:rsidRPr="000F549A" w:rsidRDefault="00573CA3" w:rsidP="00762020">
            <w:pPr>
              <w:pStyle w:val="TableTextDusc"/>
              <w:keepNext/>
              <w:keepLines/>
            </w:pPr>
            <w:r>
              <w:t>6</w:t>
            </w:r>
          </w:p>
        </w:tc>
        <w:tc>
          <w:tcPr>
            <w:tcW w:w="992" w:type="dxa"/>
            <w:tcMar>
              <w:left w:w="28" w:type="dxa"/>
              <w:right w:w="28" w:type="dxa"/>
            </w:tcMar>
          </w:tcPr>
          <w:p w:rsidR="00A71B1F" w:rsidRDefault="00573CA3" w:rsidP="00762020">
            <w:pPr>
              <w:pStyle w:val="TableTextDusc"/>
              <w:keepNext/>
              <w:keepLines/>
            </w:pPr>
            <w:r>
              <w:t>4</w:t>
            </w:r>
          </w:p>
        </w:tc>
        <w:tc>
          <w:tcPr>
            <w:tcW w:w="851" w:type="dxa"/>
            <w:tcMar>
              <w:left w:w="28" w:type="dxa"/>
              <w:right w:w="28" w:type="dxa"/>
            </w:tcMar>
          </w:tcPr>
          <w:p w:rsidR="00A71B1F" w:rsidRDefault="00573CA3" w:rsidP="00762020">
            <w:pPr>
              <w:pStyle w:val="TableTextDusc"/>
              <w:keepNext/>
              <w:keepLines/>
            </w:pPr>
            <w:r>
              <w:t>6</w:t>
            </w:r>
          </w:p>
        </w:tc>
        <w:tc>
          <w:tcPr>
            <w:tcW w:w="992" w:type="dxa"/>
            <w:tcMar>
              <w:left w:w="28" w:type="dxa"/>
              <w:right w:w="28" w:type="dxa"/>
            </w:tcMar>
          </w:tcPr>
          <w:p w:rsidR="00A71B1F" w:rsidRDefault="00573CA3" w:rsidP="00762020">
            <w:pPr>
              <w:pStyle w:val="TableTextDusc"/>
              <w:keepNext/>
              <w:keepLines/>
            </w:pPr>
            <w:r>
              <w:t>4</w:t>
            </w:r>
          </w:p>
        </w:tc>
        <w:tc>
          <w:tcPr>
            <w:tcW w:w="1276" w:type="dxa"/>
            <w:tcMar>
              <w:left w:w="28" w:type="dxa"/>
              <w:right w:w="28" w:type="dxa"/>
            </w:tcMar>
          </w:tcPr>
          <w:p w:rsidR="00A71B1F" w:rsidRDefault="00573CA3" w:rsidP="00762020">
            <w:pPr>
              <w:pStyle w:val="TableTextDusc"/>
              <w:keepNext/>
              <w:keepLines/>
            </w:pPr>
            <w:r>
              <w:t>6</w:t>
            </w:r>
          </w:p>
        </w:tc>
        <w:tc>
          <w:tcPr>
            <w:tcW w:w="1276" w:type="dxa"/>
            <w:tcMar>
              <w:left w:w="28" w:type="dxa"/>
              <w:right w:w="28" w:type="dxa"/>
            </w:tcMar>
          </w:tcPr>
          <w:p w:rsidR="00A71B1F" w:rsidRDefault="007733C9" w:rsidP="00762020">
            <w:pPr>
              <w:pStyle w:val="TableTextDusc"/>
              <w:keepNext/>
              <w:keepLines/>
            </w:pPr>
            <w:r>
              <w:t>2</w:t>
            </w:r>
          </w:p>
        </w:tc>
        <w:tc>
          <w:tcPr>
            <w:tcW w:w="1275" w:type="dxa"/>
            <w:tcMar>
              <w:left w:w="28" w:type="dxa"/>
              <w:right w:w="28" w:type="dxa"/>
            </w:tcMar>
          </w:tcPr>
          <w:p w:rsidR="00A71B1F" w:rsidRDefault="00900CEC" w:rsidP="00762020">
            <w:pPr>
              <w:pStyle w:val="TableTextDusc"/>
              <w:keepNext/>
              <w:keepLines/>
            </w:pPr>
            <w:r>
              <w:t>12</w:t>
            </w:r>
            <w:r w:rsidR="00A71B1F">
              <w:t>-16 weeks</w:t>
            </w:r>
          </w:p>
        </w:tc>
      </w:tr>
      <w:tr w:rsidR="00A3055C" w:rsidTr="00965A8B">
        <w:trPr>
          <w:cantSplit/>
        </w:trPr>
        <w:tc>
          <w:tcPr>
            <w:tcW w:w="1555" w:type="dxa"/>
            <w:tcMar>
              <w:left w:w="28" w:type="dxa"/>
              <w:right w:w="28" w:type="dxa"/>
            </w:tcMar>
          </w:tcPr>
          <w:p w:rsidR="00A71B1F" w:rsidRDefault="00A71B1F" w:rsidP="00762020">
            <w:pPr>
              <w:pStyle w:val="TableTextDusc"/>
              <w:keepNext/>
              <w:keepLines/>
            </w:pPr>
            <w:r>
              <w:t>Ustekinumab</w:t>
            </w:r>
            <w:r w:rsidR="006407BF" w:rsidRPr="006407BF">
              <w:rPr>
                <w:vertAlign w:val="superscript"/>
              </w:rPr>
              <w:t>a</w:t>
            </w:r>
          </w:p>
        </w:tc>
        <w:tc>
          <w:tcPr>
            <w:tcW w:w="850" w:type="dxa"/>
            <w:tcMar>
              <w:left w:w="28" w:type="dxa"/>
              <w:right w:w="28" w:type="dxa"/>
            </w:tcMar>
          </w:tcPr>
          <w:p w:rsidR="00A71B1F" w:rsidRPr="000F549A" w:rsidRDefault="00573CA3" w:rsidP="00762020">
            <w:pPr>
              <w:pStyle w:val="TableTextDusc"/>
              <w:keepNext/>
              <w:keepLines/>
            </w:pPr>
            <w:r>
              <w:t>8</w:t>
            </w:r>
          </w:p>
        </w:tc>
        <w:tc>
          <w:tcPr>
            <w:tcW w:w="992" w:type="dxa"/>
            <w:tcMar>
              <w:left w:w="28" w:type="dxa"/>
              <w:right w:w="28" w:type="dxa"/>
            </w:tcMar>
          </w:tcPr>
          <w:p w:rsidR="00A71B1F" w:rsidRDefault="00A71B1F" w:rsidP="00762020">
            <w:pPr>
              <w:pStyle w:val="TableTextDusc"/>
              <w:keepNext/>
              <w:keepLines/>
            </w:pPr>
            <w:r>
              <w:t>3</w:t>
            </w:r>
          </w:p>
        </w:tc>
        <w:tc>
          <w:tcPr>
            <w:tcW w:w="851" w:type="dxa"/>
            <w:tcMar>
              <w:left w:w="28" w:type="dxa"/>
              <w:right w:w="28" w:type="dxa"/>
            </w:tcMar>
          </w:tcPr>
          <w:p w:rsidR="00A71B1F" w:rsidRDefault="00573CA3" w:rsidP="00762020">
            <w:pPr>
              <w:pStyle w:val="TableTextDusc"/>
              <w:keepNext/>
              <w:keepLines/>
            </w:pPr>
            <w:r>
              <w:t>8</w:t>
            </w:r>
          </w:p>
        </w:tc>
        <w:tc>
          <w:tcPr>
            <w:tcW w:w="992" w:type="dxa"/>
            <w:tcMar>
              <w:left w:w="28" w:type="dxa"/>
              <w:right w:w="28" w:type="dxa"/>
            </w:tcMar>
          </w:tcPr>
          <w:p w:rsidR="00A71B1F" w:rsidRDefault="00573CA3" w:rsidP="00762020">
            <w:pPr>
              <w:pStyle w:val="TableTextDusc"/>
              <w:keepNext/>
              <w:keepLines/>
            </w:pPr>
            <w:r>
              <w:t>6</w:t>
            </w:r>
          </w:p>
        </w:tc>
        <w:tc>
          <w:tcPr>
            <w:tcW w:w="1276" w:type="dxa"/>
            <w:tcMar>
              <w:left w:w="28" w:type="dxa"/>
              <w:right w:w="28" w:type="dxa"/>
            </w:tcMar>
          </w:tcPr>
          <w:p w:rsidR="00A71B1F" w:rsidRDefault="006407BF" w:rsidP="00762020">
            <w:pPr>
              <w:pStyle w:val="TableTextDusc"/>
              <w:keepNext/>
              <w:keepLines/>
            </w:pPr>
            <w:r>
              <w:t>8</w:t>
            </w:r>
          </w:p>
        </w:tc>
        <w:tc>
          <w:tcPr>
            <w:tcW w:w="1276" w:type="dxa"/>
            <w:tcMar>
              <w:left w:w="28" w:type="dxa"/>
              <w:right w:w="28" w:type="dxa"/>
            </w:tcMar>
          </w:tcPr>
          <w:p w:rsidR="00A71B1F" w:rsidRDefault="00A71B1F" w:rsidP="00762020">
            <w:pPr>
              <w:pStyle w:val="TableTextDusc"/>
              <w:keepNext/>
              <w:keepLines/>
            </w:pPr>
            <w:r>
              <w:t>2</w:t>
            </w:r>
          </w:p>
        </w:tc>
        <w:tc>
          <w:tcPr>
            <w:tcW w:w="1275" w:type="dxa"/>
            <w:tcMar>
              <w:left w:w="28" w:type="dxa"/>
              <w:right w:w="28" w:type="dxa"/>
            </w:tcMar>
          </w:tcPr>
          <w:p w:rsidR="00A71B1F" w:rsidRDefault="00A71B1F" w:rsidP="00762020">
            <w:pPr>
              <w:pStyle w:val="TableTextDusc"/>
              <w:keepNext/>
              <w:keepLines/>
            </w:pPr>
            <w:r>
              <w:t>12-16 weeks</w:t>
            </w:r>
          </w:p>
        </w:tc>
      </w:tr>
    </w:tbl>
    <w:p w:rsidR="00703C86" w:rsidRDefault="009B1D71" w:rsidP="00762020">
      <w:pPr>
        <w:pStyle w:val="TableFooter"/>
        <w:keepNext/>
        <w:keepLines/>
      </w:pPr>
      <w:r>
        <w:t xml:space="preserve">CPP = chronic plaque psoriasis; PBAC = Pharmaceutical Benefits Advisory Committee; PBS = Pharmaceutical Benefits Scheme; </w:t>
      </w:r>
      <w:r w:rsidR="00A3055C">
        <w:t xml:space="preserve">PI = Product Information; </w:t>
      </w:r>
      <w:r>
        <w:t>RCT = randomised controlled trial</w:t>
      </w:r>
    </w:p>
    <w:p w:rsidR="006407BF" w:rsidRPr="006E53F8" w:rsidRDefault="006407BF" w:rsidP="00762020">
      <w:pPr>
        <w:pStyle w:val="TableFooter"/>
        <w:keepNext/>
        <w:keepLines/>
      </w:pPr>
      <w:r>
        <w:rPr>
          <w:vertAlign w:val="superscript"/>
        </w:rPr>
        <w:t>a</w:t>
      </w:r>
      <w:r>
        <w:t xml:space="preserve"> Included 1 trial which was also included in the analysis of secukinumab for the treatment of CPP</w:t>
      </w:r>
    </w:p>
    <w:p w:rsidR="00A71B1F" w:rsidRDefault="009B1D71" w:rsidP="00965A8B">
      <w:r>
        <w:t xml:space="preserve">The majority of the included trials were double-blinded </w:t>
      </w:r>
      <w:r w:rsidRPr="007733C9">
        <w:t>(</w:t>
      </w:r>
      <w:r w:rsidR="006407BF">
        <w:t>44/48; 92</w:t>
      </w:r>
      <w:r w:rsidRPr="007733C9">
        <w:t>%)</w:t>
      </w:r>
      <w:r>
        <w:t xml:space="preserve"> and/or placebo-controlled</w:t>
      </w:r>
      <w:r w:rsidR="00B764A6">
        <w:t xml:space="preserve"> (</w:t>
      </w:r>
      <w:r w:rsidR="006407BF">
        <w:t>38/48; 80</w:t>
      </w:r>
      <w:r w:rsidR="00B764A6">
        <w:t>%)</w:t>
      </w:r>
      <w:r>
        <w:t>. Etanercept was identified as a comparator in trials for infliximab (1 trial), ixekizumab (2 trials), secukinumab (1 trial) and ustekinumab (1 trial)</w:t>
      </w:r>
      <w:r w:rsidR="00A71B1F">
        <w:t xml:space="preserve"> and these </w:t>
      </w:r>
      <w:r w:rsidR="00900CEC">
        <w:t xml:space="preserve">trials, plus the CLEAR trial which compared secukinumab and ustekinumab, </w:t>
      </w:r>
      <w:r w:rsidR="00A71B1F">
        <w:t>are analysed in each section relating to the pri</w:t>
      </w:r>
      <w:r w:rsidR="00E04E4D">
        <w:t>mary biologic and in Section 2.3</w:t>
      </w:r>
      <w:r w:rsidR="00A71B1F">
        <w:t xml:space="preserve">.8: </w:t>
      </w:r>
      <w:r w:rsidR="00900CEC">
        <w:t>Direct comparisons of PBS-listed biologics</w:t>
      </w:r>
      <w:r w:rsidR="00A71B1F">
        <w:t xml:space="preserve">. </w:t>
      </w:r>
    </w:p>
    <w:p w:rsidR="00A3055C" w:rsidRDefault="00A3055C" w:rsidP="00965A8B">
      <w:r>
        <w:t xml:space="preserve">The majority of the </w:t>
      </w:r>
      <w:r w:rsidR="005949FF">
        <w:t>identified</w:t>
      </w:r>
      <w:r>
        <w:t xml:space="preserve"> trials included at least one arm which utilised the approved Australian Product Information recommended dosing regimen.</w:t>
      </w:r>
    </w:p>
    <w:p w:rsidR="009B1D71" w:rsidRDefault="00A71B1F" w:rsidP="00965A8B">
      <w:r>
        <w:t xml:space="preserve">The time horizons for the </w:t>
      </w:r>
      <w:r w:rsidR="006407BF">
        <w:t xml:space="preserve">randomised periods of the </w:t>
      </w:r>
      <w:r>
        <w:t xml:space="preserve">trials varied from </w:t>
      </w:r>
      <w:r w:rsidR="00900CEC">
        <w:t>ten</w:t>
      </w:r>
      <w:r w:rsidR="00B764A6">
        <w:t xml:space="preserve"> to </w:t>
      </w:r>
      <w:r w:rsidR="006407BF">
        <w:t>24</w:t>
      </w:r>
      <w:r>
        <w:t xml:space="preserve"> weeks. Twelve weeks was the most common time horizon</w:t>
      </w:r>
      <w:r w:rsidR="005949FF">
        <w:t>,</w:t>
      </w:r>
      <w:r>
        <w:t xml:space="preserve"> and available results for each biologic at this time point are used in the </w:t>
      </w:r>
      <w:r w:rsidR="00900CEC">
        <w:t xml:space="preserve">network </w:t>
      </w:r>
      <w:r>
        <w:t>meta-analys</w:t>
      </w:r>
      <w:r w:rsidR="00900CEC">
        <w:t>e</w:t>
      </w:r>
      <w:r>
        <w:t xml:space="preserve">s. </w:t>
      </w:r>
      <w:r w:rsidR="009B1D71">
        <w:t xml:space="preserve"> </w:t>
      </w:r>
    </w:p>
    <w:p w:rsidR="00071F2B" w:rsidRDefault="00071F2B" w:rsidP="00F3751B">
      <w:pPr>
        <w:pStyle w:val="MDSubsubheding"/>
      </w:pPr>
      <w:bookmarkStart w:id="46" w:name="_Toc499711742"/>
      <w:bookmarkStart w:id="47" w:name="_Toc503773842"/>
      <w:r>
        <w:t>2.</w:t>
      </w:r>
      <w:r w:rsidR="00304E65">
        <w:t>2</w:t>
      </w:r>
      <w:r>
        <w:t>.5</w:t>
      </w:r>
      <w:r>
        <w:tab/>
        <w:t>Baseline characteristics</w:t>
      </w:r>
      <w:bookmarkEnd w:id="46"/>
      <w:bookmarkEnd w:id="47"/>
    </w:p>
    <w:p w:rsidR="0041686F" w:rsidRDefault="0041686F" w:rsidP="00965A8B">
      <w:r>
        <w:t xml:space="preserve">In addition to demographic characteristics, such as age, sex, race, weight, and disease duration, the following baseline characteristics, which are typical of </w:t>
      </w:r>
      <w:r w:rsidR="00436A2C">
        <w:t>severe CPP</w:t>
      </w:r>
      <w:r>
        <w:t>, are presented:</w:t>
      </w:r>
    </w:p>
    <w:p w:rsidR="0041686F" w:rsidRDefault="00013007" w:rsidP="00965A8B">
      <w:pPr>
        <w:pStyle w:val="ListParagraph"/>
        <w:numPr>
          <w:ilvl w:val="0"/>
          <w:numId w:val="15"/>
        </w:numPr>
      </w:pPr>
      <w:r>
        <w:t>Proportion of b</w:t>
      </w:r>
      <w:r w:rsidR="0041686F">
        <w:t xml:space="preserve">ody </w:t>
      </w:r>
      <w:r w:rsidR="003C6299">
        <w:t xml:space="preserve">surface area (BSA) affected – </w:t>
      </w:r>
    </w:p>
    <w:p w:rsidR="003C6299" w:rsidRDefault="003C6299" w:rsidP="00965A8B">
      <w:pPr>
        <w:pStyle w:val="ListParagraph"/>
        <w:numPr>
          <w:ilvl w:val="1"/>
          <w:numId w:val="15"/>
        </w:numPr>
      </w:pPr>
      <w:r>
        <w:t>determination of the area affected by psoriasis in relation to the whole body surface area</w:t>
      </w:r>
      <w:r w:rsidR="00DA645E">
        <w:t>.</w:t>
      </w:r>
      <w:r>
        <w:t xml:space="preserve"> </w:t>
      </w:r>
      <w:r w:rsidR="005B6454">
        <w:rPr>
          <w:noProof/>
        </w:rPr>
        <w:t>(</w:t>
      </w:r>
      <w:r w:rsidR="001558BE">
        <w:rPr>
          <w:noProof/>
        </w:rPr>
        <w:t>2</w:t>
      </w:r>
      <w:r w:rsidR="005B6454">
        <w:rPr>
          <w:noProof/>
        </w:rPr>
        <w:t>)</w:t>
      </w:r>
    </w:p>
    <w:p w:rsidR="003C6299" w:rsidRDefault="0041686F" w:rsidP="00965A8B">
      <w:pPr>
        <w:pStyle w:val="ListParagraph"/>
        <w:numPr>
          <w:ilvl w:val="0"/>
          <w:numId w:val="15"/>
        </w:numPr>
      </w:pPr>
      <w:r>
        <w:t>Psoriasis Area and Severity Index (PASI) score</w:t>
      </w:r>
      <w:r w:rsidR="003C6299">
        <w:t xml:space="preserve"> – </w:t>
      </w:r>
    </w:p>
    <w:p w:rsidR="003C6299" w:rsidRDefault="00181C6E" w:rsidP="00965A8B">
      <w:pPr>
        <w:pStyle w:val="ListParagraph"/>
        <w:numPr>
          <w:ilvl w:val="1"/>
          <w:numId w:val="15"/>
        </w:numPr>
      </w:pPr>
      <w:r>
        <w:t>e</w:t>
      </w:r>
      <w:r w:rsidR="003C6299">
        <w:t>valuates lesions by their characteristics of erythema, induration and scaling, as well as by the surface area affected</w:t>
      </w:r>
      <w:r w:rsidR="00DA645E">
        <w:t xml:space="preserve"> </w:t>
      </w:r>
      <w:r w:rsidR="00DA645E">
        <w:rPr>
          <w:noProof/>
        </w:rPr>
        <w:t>(</w:t>
      </w:r>
      <w:r w:rsidR="001558BE">
        <w:rPr>
          <w:noProof/>
        </w:rPr>
        <w:t>2</w:t>
      </w:r>
      <w:r w:rsidR="00DA645E">
        <w:rPr>
          <w:noProof/>
        </w:rPr>
        <w:t xml:space="preserve">, </w:t>
      </w:r>
      <w:r w:rsidR="001558BE">
        <w:rPr>
          <w:noProof/>
        </w:rPr>
        <w:t>3</w:t>
      </w:r>
      <w:r w:rsidR="00DA645E">
        <w:rPr>
          <w:noProof/>
        </w:rPr>
        <w:t>)</w:t>
      </w:r>
      <w:r w:rsidR="003C6299">
        <w:t>;</w:t>
      </w:r>
    </w:p>
    <w:p w:rsidR="003C6299" w:rsidRDefault="00181C6E" w:rsidP="00965A8B">
      <w:pPr>
        <w:pStyle w:val="ListParagraph"/>
        <w:numPr>
          <w:ilvl w:val="1"/>
          <w:numId w:val="15"/>
        </w:numPr>
      </w:pPr>
      <w:r>
        <w:t>s</w:t>
      </w:r>
      <w:r w:rsidR="00137917">
        <w:t>core ranges from 0 to 72</w:t>
      </w:r>
      <w:r>
        <w:t>, with higher scores indicating more severe disease</w:t>
      </w:r>
      <w:r w:rsidR="00137917">
        <w:t>;</w:t>
      </w:r>
    </w:p>
    <w:p w:rsidR="003C6299" w:rsidRDefault="00181C6E" w:rsidP="00965A8B">
      <w:pPr>
        <w:pStyle w:val="ListParagraph"/>
        <w:numPr>
          <w:ilvl w:val="1"/>
          <w:numId w:val="15"/>
        </w:numPr>
      </w:pPr>
      <w:r>
        <w:t>i</w:t>
      </w:r>
      <w:r w:rsidR="003C6299">
        <w:t>n the majority of the identified trials a PASI of &lt; 10 represents mild disease and a PASI of ≥ represents moderate-to-severe psoriasis</w:t>
      </w:r>
      <w:r w:rsidR="00DA645E">
        <w:t>.</w:t>
      </w:r>
    </w:p>
    <w:p w:rsidR="0041686F" w:rsidRDefault="0041686F" w:rsidP="00965A8B">
      <w:pPr>
        <w:pStyle w:val="ListParagraph"/>
        <w:numPr>
          <w:ilvl w:val="0"/>
          <w:numId w:val="15"/>
        </w:numPr>
      </w:pPr>
      <w:r>
        <w:t>Dermatology Life Quality I</w:t>
      </w:r>
      <w:r w:rsidR="003C6299">
        <w:t>ndex (DLQI) score –</w:t>
      </w:r>
    </w:p>
    <w:p w:rsidR="003C6299" w:rsidRDefault="00181C6E" w:rsidP="00965A8B">
      <w:pPr>
        <w:pStyle w:val="ListParagraph"/>
        <w:numPr>
          <w:ilvl w:val="1"/>
          <w:numId w:val="15"/>
        </w:numPr>
      </w:pPr>
      <w:r>
        <w:t>a</w:t>
      </w:r>
      <w:r w:rsidR="003C6299">
        <w:t>ssesses the impact of psoriasis on the quality of life of the patient</w:t>
      </w:r>
      <w:r w:rsidR="00DA645E">
        <w:t xml:space="preserve"> </w:t>
      </w:r>
      <w:r w:rsidR="00DA645E">
        <w:rPr>
          <w:noProof/>
        </w:rPr>
        <w:t>(</w:t>
      </w:r>
      <w:r w:rsidR="001558BE">
        <w:rPr>
          <w:noProof/>
        </w:rPr>
        <w:t>2</w:t>
      </w:r>
      <w:r w:rsidR="00DA645E">
        <w:rPr>
          <w:noProof/>
        </w:rPr>
        <w:t xml:space="preserve">, </w:t>
      </w:r>
      <w:r w:rsidR="001558BE">
        <w:rPr>
          <w:noProof/>
        </w:rPr>
        <w:t>3</w:t>
      </w:r>
      <w:r w:rsidR="00DA645E">
        <w:rPr>
          <w:noProof/>
        </w:rPr>
        <w:t>)</w:t>
      </w:r>
      <w:r w:rsidR="00DA645E">
        <w:t>;</w:t>
      </w:r>
    </w:p>
    <w:p w:rsidR="00137917" w:rsidRDefault="00181C6E" w:rsidP="00965A8B">
      <w:pPr>
        <w:pStyle w:val="ListParagraph"/>
        <w:numPr>
          <w:ilvl w:val="1"/>
          <w:numId w:val="15"/>
        </w:numPr>
      </w:pPr>
      <w:r>
        <w:lastRenderedPageBreak/>
        <w:t>s</w:t>
      </w:r>
      <w:r w:rsidR="00137917">
        <w:t>core ranges from 0 to 30</w:t>
      </w:r>
      <w:r>
        <w:t>, with higher scores indicating a worse quality of life</w:t>
      </w:r>
      <w:r w:rsidR="00137917">
        <w:t xml:space="preserve">; </w:t>
      </w:r>
    </w:p>
    <w:p w:rsidR="003C6299" w:rsidRDefault="00181C6E" w:rsidP="00965A8B">
      <w:pPr>
        <w:pStyle w:val="ListParagraph"/>
        <w:numPr>
          <w:ilvl w:val="1"/>
          <w:numId w:val="15"/>
        </w:numPr>
      </w:pPr>
      <w:r>
        <w:t>a</w:t>
      </w:r>
      <w:r w:rsidR="003C6299">
        <w:t xml:space="preserve"> DLQI score of ≥ 10 indicates a significant impact on quality of life</w:t>
      </w:r>
      <w:r w:rsidR="00DA645E">
        <w:t xml:space="preserve">. </w:t>
      </w:r>
      <w:r w:rsidR="00DA645E">
        <w:rPr>
          <w:noProof/>
        </w:rPr>
        <w:t>(</w:t>
      </w:r>
      <w:r w:rsidR="001558BE">
        <w:rPr>
          <w:noProof/>
        </w:rPr>
        <w:t>2</w:t>
      </w:r>
      <w:r w:rsidR="00DA645E">
        <w:rPr>
          <w:noProof/>
        </w:rPr>
        <w:t xml:space="preserve">, </w:t>
      </w:r>
      <w:r w:rsidR="001558BE">
        <w:rPr>
          <w:noProof/>
        </w:rPr>
        <w:t>3</w:t>
      </w:r>
      <w:r w:rsidR="00DA645E">
        <w:rPr>
          <w:noProof/>
        </w:rPr>
        <w:t>)</w:t>
      </w:r>
      <w:r w:rsidR="003C6299">
        <w:t xml:space="preserve"> </w:t>
      </w:r>
    </w:p>
    <w:p w:rsidR="00071F2B" w:rsidRDefault="00B67E46" w:rsidP="00965A8B">
      <w:r>
        <w:t xml:space="preserve">Table </w:t>
      </w:r>
      <w:r>
        <w:rPr>
          <w:noProof/>
        </w:rPr>
        <w:t>3</w:t>
      </w:r>
      <w:r w:rsidR="00071F2B">
        <w:t xml:space="preserve"> provides a summary of the</w:t>
      </w:r>
      <w:r w:rsidR="00A3055C">
        <w:t xml:space="preserve"> </w:t>
      </w:r>
      <w:r w:rsidR="00071F2B">
        <w:t>baseline ch</w:t>
      </w:r>
      <w:r w:rsidR="00A3055C">
        <w:t xml:space="preserve">aracteristics for patients in the identified trials for each PBS-listed biologic. </w:t>
      </w:r>
      <w:r w:rsidR="006407BF">
        <w:t>Only arms receiving approved Product Information doses, commonly used doses or placebo were included.</w:t>
      </w:r>
    </w:p>
    <w:p w:rsidR="00071F2B" w:rsidRDefault="00071F2B" w:rsidP="00137917">
      <w:pPr>
        <w:pStyle w:val="Tableheading-row"/>
        <w:keepNext/>
      </w:pPr>
      <w:bookmarkStart w:id="48" w:name="_Ref493069948"/>
      <w:bookmarkStart w:id="49" w:name="_Toc503773998"/>
      <w:r>
        <w:t xml:space="preserve">Table </w:t>
      </w:r>
      <w:r w:rsidR="00B67E46">
        <w:rPr>
          <w:noProof/>
        </w:rPr>
        <w:t>3</w:t>
      </w:r>
      <w:bookmarkEnd w:id="48"/>
      <w:r>
        <w:t xml:space="preserve">: </w:t>
      </w:r>
      <w:r w:rsidR="00B16CFE">
        <w:t xml:space="preserve">Trials investigating the use of PBS-listed biologics for the treatment of </w:t>
      </w:r>
      <w:r w:rsidR="00363443">
        <w:t xml:space="preserve">severe </w:t>
      </w:r>
      <w:r w:rsidR="00B16CFE">
        <w:t>CPP: b</w:t>
      </w:r>
      <w:r>
        <w:t xml:space="preserve">aseline </w:t>
      </w:r>
      <w:r w:rsidR="00B16CFE">
        <w:t xml:space="preserve">patient </w:t>
      </w:r>
      <w:r>
        <w:t>characteristics</w:t>
      </w:r>
      <w:r w:rsidR="006407BF" w:rsidRPr="006407BF">
        <w:rPr>
          <w:vertAlign w:val="superscript"/>
        </w:rPr>
        <w:t>a</w:t>
      </w:r>
      <w:bookmarkEnd w:id="49"/>
      <w:r>
        <w:t xml:space="preserve"> </w:t>
      </w:r>
    </w:p>
    <w:tbl>
      <w:tblPr>
        <w:tblStyle w:val="TableGrid3"/>
        <w:tblW w:w="9016" w:type="dxa"/>
        <w:tblLook w:val="04A0" w:firstRow="1" w:lastRow="0" w:firstColumn="1" w:lastColumn="0" w:noHBand="0" w:noVBand="1"/>
        <w:tblCaption w:val=": Trials investigating the use of PBS-listed biologics for the treatment of severe CPP: baseline patient characteristics "/>
      </w:tblPr>
      <w:tblGrid>
        <w:gridCol w:w="1322"/>
        <w:gridCol w:w="1134"/>
        <w:gridCol w:w="993"/>
        <w:gridCol w:w="992"/>
        <w:gridCol w:w="1020"/>
        <w:gridCol w:w="1111"/>
        <w:gridCol w:w="1279"/>
        <w:gridCol w:w="1165"/>
      </w:tblGrid>
      <w:tr w:rsidR="00071F2B" w:rsidRPr="004473F8" w:rsidTr="00965A8B">
        <w:trPr>
          <w:trHeight w:val="127"/>
          <w:tblHeader/>
        </w:trPr>
        <w:tc>
          <w:tcPr>
            <w:tcW w:w="1322" w:type="dxa"/>
            <w:tcMar>
              <w:left w:w="28" w:type="dxa"/>
              <w:right w:w="28" w:type="dxa"/>
            </w:tcMar>
          </w:tcPr>
          <w:p w:rsidR="00071F2B" w:rsidRPr="004473F8" w:rsidRDefault="00071F2B" w:rsidP="00137917">
            <w:pPr>
              <w:pStyle w:val="TableTextDusc"/>
              <w:keepNext/>
              <w:rPr>
                <w:b/>
              </w:rPr>
            </w:pPr>
          </w:p>
        </w:tc>
        <w:tc>
          <w:tcPr>
            <w:tcW w:w="1134" w:type="dxa"/>
            <w:tcMar>
              <w:left w:w="28" w:type="dxa"/>
              <w:right w:w="28" w:type="dxa"/>
            </w:tcMar>
          </w:tcPr>
          <w:p w:rsidR="00071F2B" w:rsidRPr="004473F8" w:rsidRDefault="00071F2B" w:rsidP="00137917">
            <w:pPr>
              <w:pStyle w:val="TableTextDusc"/>
              <w:keepNext/>
              <w:rPr>
                <w:b/>
              </w:rPr>
            </w:pPr>
            <w:r w:rsidRPr="004473F8">
              <w:rPr>
                <w:b/>
              </w:rPr>
              <w:t>Adalimumab</w:t>
            </w:r>
          </w:p>
        </w:tc>
        <w:tc>
          <w:tcPr>
            <w:tcW w:w="993" w:type="dxa"/>
            <w:tcMar>
              <w:left w:w="28" w:type="dxa"/>
              <w:right w:w="28" w:type="dxa"/>
            </w:tcMar>
          </w:tcPr>
          <w:p w:rsidR="00071F2B" w:rsidRPr="004473F8" w:rsidRDefault="00071F2B" w:rsidP="00137917">
            <w:pPr>
              <w:pStyle w:val="TableTextDusc"/>
              <w:keepNext/>
              <w:rPr>
                <w:b/>
              </w:rPr>
            </w:pPr>
            <w:r w:rsidRPr="004473F8">
              <w:rPr>
                <w:b/>
              </w:rPr>
              <w:t>Efalizumab</w:t>
            </w:r>
          </w:p>
        </w:tc>
        <w:tc>
          <w:tcPr>
            <w:tcW w:w="992" w:type="dxa"/>
            <w:tcMar>
              <w:left w:w="28" w:type="dxa"/>
              <w:right w:w="28" w:type="dxa"/>
            </w:tcMar>
          </w:tcPr>
          <w:p w:rsidR="00071F2B" w:rsidRPr="004473F8" w:rsidRDefault="00071F2B" w:rsidP="00137917">
            <w:pPr>
              <w:pStyle w:val="TableTextDusc"/>
              <w:keepNext/>
              <w:rPr>
                <w:b/>
              </w:rPr>
            </w:pPr>
            <w:r w:rsidRPr="004473F8">
              <w:rPr>
                <w:b/>
              </w:rPr>
              <w:t>Etanercept</w:t>
            </w:r>
          </w:p>
        </w:tc>
        <w:tc>
          <w:tcPr>
            <w:tcW w:w="1020" w:type="dxa"/>
            <w:tcMar>
              <w:left w:w="28" w:type="dxa"/>
              <w:right w:w="28" w:type="dxa"/>
            </w:tcMar>
          </w:tcPr>
          <w:p w:rsidR="00071F2B" w:rsidRPr="004473F8" w:rsidRDefault="00071F2B" w:rsidP="00137917">
            <w:pPr>
              <w:pStyle w:val="TableTextDusc"/>
              <w:keepNext/>
              <w:rPr>
                <w:b/>
              </w:rPr>
            </w:pPr>
            <w:r w:rsidRPr="004473F8">
              <w:rPr>
                <w:b/>
              </w:rPr>
              <w:t>Infliximab</w:t>
            </w:r>
          </w:p>
        </w:tc>
        <w:tc>
          <w:tcPr>
            <w:tcW w:w="1111" w:type="dxa"/>
            <w:tcMar>
              <w:left w:w="28" w:type="dxa"/>
              <w:right w:w="28" w:type="dxa"/>
            </w:tcMar>
          </w:tcPr>
          <w:p w:rsidR="00071F2B" w:rsidRPr="004473F8" w:rsidRDefault="00071F2B" w:rsidP="00137917">
            <w:pPr>
              <w:pStyle w:val="TableTextDusc"/>
              <w:keepNext/>
              <w:rPr>
                <w:b/>
              </w:rPr>
            </w:pPr>
            <w:r w:rsidRPr="004473F8">
              <w:rPr>
                <w:b/>
              </w:rPr>
              <w:t>Ixekizumab</w:t>
            </w:r>
          </w:p>
        </w:tc>
        <w:tc>
          <w:tcPr>
            <w:tcW w:w="1279" w:type="dxa"/>
            <w:tcMar>
              <w:left w:w="28" w:type="dxa"/>
              <w:right w:w="28" w:type="dxa"/>
            </w:tcMar>
          </w:tcPr>
          <w:p w:rsidR="00071F2B" w:rsidRPr="004473F8" w:rsidRDefault="00071F2B" w:rsidP="00137917">
            <w:pPr>
              <w:pStyle w:val="TableTextDusc"/>
              <w:keepNext/>
              <w:rPr>
                <w:b/>
              </w:rPr>
            </w:pPr>
            <w:r w:rsidRPr="004473F8">
              <w:rPr>
                <w:b/>
              </w:rPr>
              <w:t>Secukinumab</w:t>
            </w:r>
          </w:p>
        </w:tc>
        <w:tc>
          <w:tcPr>
            <w:tcW w:w="1165" w:type="dxa"/>
            <w:tcMar>
              <w:left w:w="28" w:type="dxa"/>
              <w:right w:w="28" w:type="dxa"/>
            </w:tcMar>
          </w:tcPr>
          <w:p w:rsidR="00071F2B" w:rsidRPr="004473F8" w:rsidRDefault="00071F2B" w:rsidP="00137917">
            <w:pPr>
              <w:pStyle w:val="TableTextDusc"/>
              <w:keepNext/>
              <w:rPr>
                <w:b/>
              </w:rPr>
            </w:pPr>
            <w:r w:rsidRPr="004473F8">
              <w:rPr>
                <w:b/>
              </w:rPr>
              <w:t>Ustekinumab</w:t>
            </w:r>
          </w:p>
        </w:tc>
      </w:tr>
      <w:tr w:rsidR="00AB55C6" w:rsidRPr="0025508B" w:rsidTr="00965A8B">
        <w:trPr>
          <w:trHeight w:val="345"/>
        </w:trPr>
        <w:tc>
          <w:tcPr>
            <w:tcW w:w="1322" w:type="dxa"/>
            <w:tcMar>
              <w:left w:w="28" w:type="dxa"/>
              <w:right w:w="28" w:type="dxa"/>
            </w:tcMar>
          </w:tcPr>
          <w:p w:rsidR="00AB55C6" w:rsidRPr="003C5503" w:rsidRDefault="00AB55C6" w:rsidP="00137917">
            <w:pPr>
              <w:pStyle w:val="TableTextDusc"/>
              <w:keepNext/>
            </w:pPr>
            <w:r>
              <w:t>N</w:t>
            </w:r>
            <w:r w:rsidR="00436A2C">
              <w:t>, total</w:t>
            </w:r>
          </w:p>
        </w:tc>
        <w:tc>
          <w:tcPr>
            <w:tcW w:w="1134" w:type="dxa"/>
            <w:noWrap/>
            <w:tcMar>
              <w:left w:w="28" w:type="dxa"/>
              <w:right w:w="28" w:type="dxa"/>
            </w:tcMar>
          </w:tcPr>
          <w:p w:rsidR="00AB55C6" w:rsidRDefault="006407BF" w:rsidP="00137917">
            <w:pPr>
              <w:pStyle w:val="TableTextDusc"/>
              <w:keepNext/>
            </w:pPr>
            <w:r>
              <w:t>2,419</w:t>
            </w:r>
          </w:p>
        </w:tc>
        <w:tc>
          <w:tcPr>
            <w:tcW w:w="993" w:type="dxa"/>
            <w:noWrap/>
            <w:tcMar>
              <w:left w:w="28" w:type="dxa"/>
              <w:right w:w="28" w:type="dxa"/>
            </w:tcMar>
          </w:tcPr>
          <w:p w:rsidR="00AB55C6" w:rsidRDefault="006407BF" w:rsidP="00137917">
            <w:pPr>
              <w:pStyle w:val="TableTextDusc"/>
              <w:keepNext/>
            </w:pPr>
            <w:r>
              <w:t>2,721</w:t>
            </w:r>
          </w:p>
        </w:tc>
        <w:tc>
          <w:tcPr>
            <w:tcW w:w="992" w:type="dxa"/>
            <w:noWrap/>
            <w:tcMar>
              <w:left w:w="28" w:type="dxa"/>
              <w:right w:w="28" w:type="dxa"/>
            </w:tcMar>
          </w:tcPr>
          <w:p w:rsidR="00AB55C6" w:rsidRDefault="006407BF" w:rsidP="00137917">
            <w:pPr>
              <w:pStyle w:val="TableTextDusc"/>
              <w:keepNext/>
            </w:pPr>
            <w:r>
              <w:t>4,073</w:t>
            </w:r>
          </w:p>
        </w:tc>
        <w:tc>
          <w:tcPr>
            <w:tcW w:w="1020" w:type="dxa"/>
            <w:tcMar>
              <w:left w:w="28" w:type="dxa"/>
              <w:right w:w="28" w:type="dxa"/>
            </w:tcMar>
          </w:tcPr>
          <w:p w:rsidR="00AB55C6" w:rsidRDefault="006407BF" w:rsidP="00137917">
            <w:pPr>
              <w:pStyle w:val="TableTextDusc"/>
              <w:keepNext/>
            </w:pPr>
            <w:r>
              <w:t>1,956</w:t>
            </w:r>
          </w:p>
        </w:tc>
        <w:tc>
          <w:tcPr>
            <w:tcW w:w="1111" w:type="dxa"/>
            <w:tcMar>
              <w:left w:w="28" w:type="dxa"/>
              <w:right w:w="28" w:type="dxa"/>
            </w:tcMar>
          </w:tcPr>
          <w:p w:rsidR="00AB55C6" w:rsidRDefault="006407BF" w:rsidP="00137917">
            <w:pPr>
              <w:pStyle w:val="TableTextDusc"/>
              <w:keepNext/>
            </w:pPr>
            <w:r>
              <w:t>2,701</w:t>
            </w:r>
          </w:p>
        </w:tc>
        <w:tc>
          <w:tcPr>
            <w:tcW w:w="1279" w:type="dxa"/>
            <w:tcMar>
              <w:left w:w="28" w:type="dxa"/>
              <w:right w:w="28" w:type="dxa"/>
            </w:tcMar>
          </w:tcPr>
          <w:p w:rsidR="00AB55C6" w:rsidRDefault="006407BF" w:rsidP="00965A8B">
            <w:pPr>
              <w:pStyle w:val="TableTextDusc"/>
              <w:keepNext/>
              <w:tabs>
                <w:tab w:val="left" w:pos="924"/>
              </w:tabs>
            </w:pPr>
            <w:r>
              <w:t>2,871</w:t>
            </w:r>
          </w:p>
        </w:tc>
        <w:tc>
          <w:tcPr>
            <w:tcW w:w="1165" w:type="dxa"/>
            <w:tcMar>
              <w:left w:w="28" w:type="dxa"/>
              <w:right w:w="28" w:type="dxa"/>
            </w:tcMar>
          </w:tcPr>
          <w:p w:rsidR="00AB55C6" w:rsidRDefault="00B764A6" w:rsidP="00137917">
            <w:pPr>
              <w:pStyle w:val="TableTextDusc"/>
              <w:keepNext/>
            </w:pPr>
            <w:r>
              <w:t>5,</w:t>
            </w:r>
            <w:r w:rsidR="006407BF">
              <w:t>255</w:t>
            </w:r>
          </w:p>
        </w:tc>
      </w:tr>
      <w:tr w:rsidR="00071F2B" w:rsidRPr="0025508B" w:rsidTr="00965A8B">
        <w:trPr>
          <w:trHeight w:val="345"/>
        </w:trPr>
        <w:tc>
          <w:tcPr>
            <w:tcW w:w="1322" w:type="dxa"/>
            <w:tcMar>
              <w:left w:w="28" w:type="dxa"/>
              <w:right w:w="28" w:type="dxa"/>
            </w:tcMar>
            <w:hideMark/>
          </w:tcPr>
          <w:p w:rsidR="00071F2B" w:rsidRPr="003C5503" w:rsidRDefault="00965A8B" w:rsidP="00137917">
            <w:pPr>
              <w:pStyle w:val="TableTextDusc"/>
              <w:keepNext/>
            </w:pPr>
            <w:r>
              <w:t>Mean</w:t>
            </w:r>
            <w:r w:rsidR="00A801E5">
              <w:t xml:space="preserve"> </w:t>
            </w:r>
            <w:r w:rsidR="00071F2B" w:rsidRPr="003C5503">
              <w:t>Age</w:t>
            </w:r>
            <w:r w:rsidR="00071F2B">
              <w:t xml:space="preserve">, years </w:t>
            </w:r>
          </w:p>
        </w:tc>
        <w:tc>
          <w:tcPr>
            <w:tcW w:w="1134" w:type="dxa"/>
            <w:noWrap/>
            <w:tcMar>
              <w:left w:w="28" w:type="dxa"/>
              <w:right w:w="28" w:type="dxa"/>
            </w:tcMar>
          </w:tcPr>
          <w:p w:rsidR="00071F2B" w:rsidRPr="003C5503" w:rsidRDefault="00B764A6" w:rsidP="00137917">
            <w:pPr>
              <w:pStyle w:val="TableTextDusc"/>
              <w:keepNext/>
            </w:pPr>
            <w:r>
              <w:t>44.</w:t>
            </w:r>
            <w:r w:rsidR="006407BF">
              <w:t>1</w:t>
            </w:r>
          </w:p>
        </w:tc>
        <w:tc>
          <w:tcPr>
            <w:tcW w:w="993" w:type="dxa"/>
            <w:noWrap/>
            <w:tcMar>
              <w:left w:w="28" w:type="dxa"/>
              <w:right w:w="28" w:type="dxa"/>
            </w:tcMar>
          </w:tcPr>
          <w:p w:rsidR="00071F2B" w:rsidRPr="0025508B" w:rsidRDefault="000B0E94" w:rsidP="00137917">
            <w:pPr>
              <w:pStyle w:val="TableTextDusc"/>
              <w:keepNext/>
            </w:pPr>
            <w:r>
              <w:t>45.</w:t>
            </w:r>
            <w:r w:rsidR="006407BF">
              <w:t>1</w:t>
            </w:r>
          </w:p>
        </w:tc>
        <w:tc>
          <w:tcPr>
            <w:tcW w:w="992" w:type="dxa"/>
            <w:noWrap/>
            <w:tcMar>
              <w:left w:w="28" w:type="dxa"/>
              <w:right w:w="28" w:type="dxa"/>
            </w:tcMar>
          </w:tcPr>
          <w:p w:rsidR="00A2768F" w:rsidRPr="0025508B" w:rsidRDefault="006407BF" w:rsidP="00137917">
            <w:pPr>
              <w:pStyle w:val="TableTextDusc"/>
              <w:keepNext/>
            </w:pPr>
            <w:r>
              <w:t>45.1</w:t>
            </w:r>
          </w:p>
        </w:tc>
        <w:tc>
          <w:tcPr>
            <w:tcW w:w="1020" w:type="dxa"/>
            <w:tcMar>
              <w:left w:w="28" w:type="dxa"/>
              <w:right w:w="28" w:type="dxa"/>
            </w:tcMar>
          </w:tcPr>
          <w:p w:rsidR="00071F2B" w:rsidRPr="0025508B" w:rsidRDefault="00515417" w:rsidP="00137917">
            <w:pPr>
              <w:pStyle w:val="TableTextDusc"/>
              <w:keepNext/>
            </w:pPr>
            <w:r>
              <w:t>43.</w:t>
            </w:r>
            <w:r w:rsidR="006407BF">
              <w:t>9</w:t>
            </w:r>
          </w:p>
        </w:tc>
        <w:tc>
          <w:tcPr>
            <w:tcW w:w="1111" w:type="dxa"/>
            <w:tcMar>
              <w:left w:w="28" w:type="dxa"/>
              <w:right w:w="28" w:type="dxa"/>
            </w:tcMar>
          </w:tcPr>
          <w:p w:rsidR="00071F2B" w:rsidRPr="0025508B" w:rsidRDefault="009F2143" w:rsidP="00137917">
            <w:pPr>
              <w:pStyle w:val="TableTextDusc"/>
              <w:keepNext/>
            </w:pPr>
            <w:r>
              <w:t>45.6</w:t>
            </w:r>
          </w:p>
        </w:tc>
        <w:tc>
          <w:tcPr>
            <w:tcW w:w="1279" w:type="dxa"/>
            <w:tcMar>
              <w:left w:w="28" w:type="dxa"/>
              <w:right w:w="28" w:type="dxa"/>
            </w:tcMar>
          </w:tcPr>
          <w:p w:rsidR="00071F2B" w:rsidRPr="0025508B" w:rsidRDefault="009F2143" w:rsidP="00137917">
            <w:pPr>
              <w:pStyle w:val="TableTextDusc"/>
              <w:keepNext/>
            </w:pPr>
            <w:r>
              <w:t>45.</w:t>
            </w:r>
            <w:r w:rsidR="006407BF">
              <w:t>0</w:t>
            </w:r>
          </w:p>
        </w:tc>
        <w:tc>
          <w:tcPr>
            <w:tcW w:w="1165" w:type="dxa"/>
            <w:tcMar>
              <w:left w:w="28" w:type="dxa"/>
              <w:right w:w="28" w:type="dxa"/>
            </w:tcMar>
          </w:tcPr>
          <w:p w:rsidR="00071F2B" w:rsidRPr="0025508B" w:rsidRDefault="00B764A6" w:rsidP="00137917">
            <w:pPr>
              <w:pStyle w:val="TableTextDusc"/>
              <w:keepNext/>
            </w:pPr>
            <w:r>
              <w:t>44.8</w:t>
            </w:r>
          </w:p>
        </w:tc>
      </w:tr>
      <w:tr w:rsidR="00071F2B" w:rsidRPr="0025508B" w:rsidTr="00965A8B">
        <w:trPr>
          <w:trHeight w:val="300"/>
        </w:trPr>
        <w:tc>
          <w:tcPr>
            <w:tcW w:w="1322" w:type="dxa"/>
            <w:tcMar>
              <w:left w:w="28" w:type="dxa"/>
              <w:right w:w="28" w:type="dxa"/>
            </w:tcMar>
            <w:hideMark/>
          </w:tcPr>
          <w:p w:rsidR="00071F2B" w:rsidRPr="003C5503" w:rsidRDefault="000F1A87" w:rsidP="00137917">
            <w:pPr>
              <w:pStyle w:val="TableTextDusc"/>
              <w:keepNext/>
            </w:pPr>
            <w:r>
              <w:t>Male</w:t>
            </w:r>
            <w:r w:rsidR="00071F2B">
              <w:t xml:space="preserve">, </w:t>
            </w:r>
            <w:r w:rsidR="00071F2B" w:rsidRPr="003C5503">
              <w:t>%</w:t>
            </w:r>
            <w:r w:rsidR="00071F2B" w:rsidRPr="0025508B">
              <w:t xml:space="preserve"> </w:t>
            </w:r>
          </w:p>
        </w:tc>
        <w:tc>
          <w:tcPr>
            <w:tcW w:w="1134" w:type="dxa"/>
            <w:noWrap/>
            <w:tcMar>
              <w:left w:w="28" w:type="dxa"/>
              <w:right w:w="28" w:type="dxa"/>
            </w:tcMar>
          </w:tcPr>
          <w:p w:rsidR="00071F2B" w:rsidRPr="003C5503" w:rsidRDefault="006407BF" w:rsidP="00137917">
            <w:pPr>
              <w:pStyle w:val="TableTextDusc"/>
              <w:keepNext/>
            </w:pPr>
            <w:r>
              <w:t>68</w:t>
            </w:r>
            <w:r w:rsidR="001C365D">
              <w:t>%</w:t>
            </w:r>
          </w:p>
        </w:tc>
        <w:tc>
          <w:tcPr>
            <w:tcW w:w="993" w:type="dxa"/>
            <w:noWrap/>
            <w:tcMar>
              <w:left w:w="28" w:type="dxa"/>
              <w:right w:w="28" w:type="dxa"/>
            </w:tcMar>
          </w:tcPr>
          <w:p w:rsidR="00071F2B" w:rsidRPr="0025508B" w:rsidRDefault="000B0E94" w:rsidP="00137917">
            <w:pPr>
              <w:pStyle w:val="TableTextDusc"/>
              <w:keepNext/>
            </w:pPr>
            <w:r>
              <w:t>67%</w:t>
            </w:r>
          </w:p>
        </w:tc>
        <w:tc>
          <w:tcPr>
            <w:tcW w:w="992" w:type="dxa"/>
            <w:noWrap/>
            <w:tcMar>
              <w:left w:w="28" w:type="dxa"/>
              <w:right w:w="28" w:type="dxa"/>
            </w:tcMar>
          </w:tcPr>
          <w:p w:rsidR="00071F2B" w:rsidRPr="0025508B" w:rsidRDefault="003446E8" w:rsidP="00137917">
            <w:pPr>
              <w:pStyle w:val="TableTextDusc"/>
              <w:keepNext/>
            </w:pPr>
            <w:r>
              <w:t>6</w:t>
            </w:r>
            <w:r w:rsidR="00515417">
              <w:t>6</w:t>
            </w:r>
            <w:r w:rsidR="00A2768F">
              <w:t>%</w:t>
            </w:r>
          </w:p>
        </w:tc>
        <w:tc>
          <w:tcPr>
            <w:tcW w:w="1020" w:type="dxa"/>
            <w:tcMar>
              <w:left w:w="28" w:type="dxa"/>
              <w:right w:w="28" w:type="dxa"/>
            </w:tcMar>
          </w:tcPr>
          <w:p w:rsidR="00071F2B" w:rsidRPr="0025508B" w:rsidRDefault="003446E8" w:rsidP="00137917">
            <w:pPr>
              <w:pStyle w:val="TableTextDusc"/>
              <w:keepNext/>
            </w:pPr>
            <w:r>
              <w:t>6</w:t>
            </w:r>
            <w:r w:rsidR="00515417">
              <w:t>8</w:t>
            </w:r>
            <w:r>
              <w:t>%</w:t>
            </w:r>
          </w:p>
        </w:tc>
        <w:tc>
          <w:tcPr>
            <w:tcW w:w="1111" w:type="dxa"/>
            <w:tcMar>
              <w:left w:w="28" w:type="dxa"/>
              <w:right w:w="28" w:type="dxa"/>
            </w:tcMar>
          </w:tcPr>
          <w:p w:rsidR="00071F2B" w:rsidRPr="0025508B" w:rsidRDefault="006407BF" w:rsidP="00137917">
            <w:pPr>
              <w:pStyle w:val="TableTextDusc"/>
              <w:keepNext/>
            </w:pPr>
            <w:r>
              <w:t>68</w:t>
            </w:r>
            <w:r w:rsidR="009F2143">
              <w:t>%</w:t>
            </w:r>
          </w:p>
        </w:tc>
        <w:tc>
          <w:tcPr>
            <w:tcW w:w="1279" w:type="dxa"/>
            <w:tcMar>
              <w:left w:w="28" w:type="dxa"/>
              <w:right w:w="28" w:type="dxa"/>
            </w:tcMar>
          </w:tcPr>
          <w:p w:rsidR="00071F2B" w:rsidRPr="0025508B" w:rsidRDefault="009F2143" w:rsidP="00137917">
            <w:pPr>
              <w:pStyle w:val="TableTextDusc"/>
              <w:keepNext/>
            </w:pPr>
            <w:r>
              <w:t>70%</w:t>
            </w:r>
          </w:p>
        </w:tc>
        <w:tc>
          <w:tcPr>
            <w:tcW w:w="1165" w:type="dxa"/>
            <w:tcMar>
              <w:left w:w="28" w:type="dxa"/>
              <w:right w:w="28" w:type="dxa"/>
            </w:tcMar>
          </w:tcPr>
          <w:p w:rsidR="00071F2B" w:rsidRPr="0025508B" w:rsidRDefault="00FB498A" w:rsidP="00137917">
            <w:pPr>
              <w:pStyle w:val="TableTextDusc"/>
              <w:keepNext/>
            </w:pPr>
            <w:r>
              <w:t>70%</w:t>
            </w:r>
          </w:p>
        </w:tc>
      </w:tr>
      <w:tr w:rsidR="001C365D" w:rsidRPr="0025508B" w:rsidTr="00965A8B">
        <w:trPr>
          <w:trHeight w:val="300"/>
        </w:trPr>
        <w:tc>
          <w:tcPr>
            <w:tcW w:w="1322" w:type="dxa"/>
            <w:tcMar>
              <w:left w:w="28" w:type="dxa"/>
              <w:right w:w="28" w:type="dxa"/>
            </w:tcMar>
          </w:tcPr>
          <w:p w:rsidR="001C365D" w:rsidRPr="003C5503" w:rsidRDefault="00564B62" w:rsidP="00137917">
            <w:pPr>
              <w:pStyle w:val="TableTextDusc"/>
              <w:keepNext/>
            </w:pPr>
            <w:r>
              <w:t>Caucasian,</w:t>
            </w:r>
            <w:r w:rsidR="00890E97">
              <w:t xml:space="preserve"> %</w:t>
            </w:r>
          </w:p>
        </w:tc>
        <w:tc>
          <w:tcPr>
            <w:tcW w:w="1134" w:type="dxa"/>
            <w:noWrap/>
            <w:tcMar>
              <w:left w:w="28" w:type="dxa"/>
              <w:right w:w="28" w:type="dxa"/>
            </w:tcMar>
          </w:tcPr>
          <w:p w:rsidR="001C365D" w:rsidRPr="003C5503" w:rsidRDefault="006407BF" w:rsidP="00137917">
            <w:pPr>
              <w:pStyle w:val="TableTextDusc"/>
              <w:keepNext/>
            </w:pPr>
            <w:r>
              <w:t>72</w:t>
            </w:r>
            <w:r w:rsidR="001C365D">
              <w:t>%</w:t>
            </w:r>
          </w:p>
        </w:tc>
        <w:tc>
          <w:tcPr>
            <w:tcW w:w="993" w:type="dxa"/>
            <w:noWrap/>
            <w:tcMar>
              <w:left w:w="28" w:type="dxa"/>
              <w:right w:w="28" w:type="dxa"/>
            </w:tcMar>
          </w:tcPr>
          <w:p w:rsidR="001C365D" w:rsidRPr="0025508B" w:rsidRDefault="000B0E94" w:rsidP="00137917">
            <w:pPr>
              <w:pStyle w:val="TableTextDusc"/>
              <w:keepNext/>
            </w:pPr>
            <w:r>
              <w:t>91%</w:t>
            </w:r>
          </w:p>
        </w:tc>
        <w:tc>
          <w:tcPr>
            <w:tcW w:w="992" w:type="dxa"/>
            <w:noWrap/>
            <w:tcMar>
              <w:left w:w="28" w:type="dxa"/>
              <w:right w:w="28" w:type="dxa"/>
            </w:tcMar>
          </w:tcPr>
          <w:p w:rsidR="001C365D" w:rsidRPr="0025508B" w:rsidRDefault="00B764A6" w:rsidP="00137917">
            <w:pPr>
              <w:pStyle w:val="TableTextDusc"/>
              <w:keepNext/>
            </w:pPr>
            <w:r>
              <w:t>84</w:t>
            </w:r>
            <w:r w:rsidR="00A2768F">
              <w:t>%</w:t>
            </w:r>
          </w:p>
        </w:tc>
        <w:tc>
          <w:tcPr>
            <w:tcW w:w="1020" w:type="dxa"/>
            <w:tcMar>
              <w:left w:w="28" w:type="dxa"/>
              <w:right w:w="28" w:type="dxa"/>
            </w:tcMar>
          </w:tcPr>
          <w:p w:rsidR="001C365D" w:rsidRPr="0025508B" w:rsidRDefault="006407BF" w:rsidP="00137917">
            <w:pPr>
              <w:pStyle w:val="TableTextDusc"/>
              <w:keepNext/>
            </w:pPr>
            <w:r>
              <w:t>82</w:t>
            </w:r>
            <w:r w:rsidR="003446E8">
              <w:t>%</w:t>
            </w:r>
          </w:p>
        </w:tc>
        <w:tc>
          <w:tcPr>
            <w:tcW w:w="1111" w:type="dxa"/>
            <w:tcMar>
              <w:left w:w="28" w:type="dxa"/>
              <w:right w:w="28" w:type="dxa"/>
            </w:tcMar>
          </w:tcPr>
          <w:p w:rsidR="001C365D" w:rsidRPr="0025508B" w:rsidRDefault="009F2143" w:rsidP="00137917">
            <w:pPr>
              <w:pStyle w:val="TableTextDusc"/>
              <w:keepNext/>
            </w:pPr>
            <w:r>
              <w:t>93%</w:t>
            </w:r>
          </w:p>
        </w:tc>
        <w:tc>
          <w:tcPr>
            <w:tcW w:w="1279" w:type="dxa"/>
            <w:tcMar>
              <w:left w:w="28" w:type="dxa"/>
              <w:right w:w="28" w:type="dxa"/>
            </w:tcMar>
          </w:tcPr>
          <w:p w:rsidR="000F1A87" w:rsidRPr="0025508B" w:rsidRDefault="009F2143" w:rsidP="00137917">
            <w:pPr>
              <w:pStyle w:val="TableTextDusc"/>
              <w:keepNext/>
            </w:pPr>
            <w:r>
              <w:t>76%</w:t>
            </w:r>
          </w:p>
        </w:tc>
        <w:tc>
          <w:tcPr>
            <w:tcW w:w="1165" w:type="dxa"/>
            <w:tcMar>
              <w:left w:w="28" w:type="dxa"/>
              <w:right w:w="28" w:type="dxa"/>
            </w:tcMar>
          </w:tcPr>
          <w:p w:rsidR="001C365D" w:rsidRPr="0025508B" w:rsidRDefault="006407BF" w:rsidP="00137917">
            <w:pPr>
              <w:pStyle w:val="TableTextDusc"/>
              <w:keepNext/>
            </w:pPr>
            <w:r>
              <w:t>81</w:t>
            </w:r>
            <w:r w:rsidR="00FB498A">
              <w:t>%</w:t>
            </w:r>
          </w:p>
        </w:tc>
      </w:tr>
      <w:tr w:rsidR="00071F2B" w:rsidRPr="0025508B" w:rsidTr="00965A8B">
        <w:trPr>
          <w:trHeight w:val="300"/>
        </w:trPr>
        <w:tc>
          <w:tcPr>
            <w:tcW w:w="1322" w:type="dxa"/>
            <w:tcMar>
              <w:left w:w="28" w:type="dxa"/>
              <w:right w:w="28" w:type="dxa"/>
            </w:tcMar>
            <w:hideMark/>
          </w:tcPr>
          <w:p w:rsidR="00071F2B" w:rsidRPr="003C5503" w:rsidRDefault="00A801E5" w:rsidP="004473F8">
            <w:pPr>
              <w:pStyle w:val="TableTextDusc"/>
            </w:pPr>
            <w:r>
              <w:t xml:space="preserve">Mean? </w:t>
            </w:r>
            <w:r w:rsidR="00071F2B" w:rsidRPr="003C5503">
              <w:t>W</w:t>
            </w:r>
            <w:r w:rsidR="00071F2B">
              <w:t xml:space="preserve">eight, </w:t>
            </w:r>
            <w:r w:rsidR="00071F2B" w:rsidRPr="003C5503">
              <w:t>kg</w:t>
            </w:r>
          </w:p>
        </w:tc>
        <w:tc>
          <w:tcPr>
            <w:tcW w:w="1134" w:type="dxa"/>
            <w:noWrap/>
            <w:tcMar>
              <w:left w:w="28" w:type="dxa"/>
              <w:right w:w="28" w:type="dxa"/>
            </w:tcMar>
          </w:tcPr>
          <w:p w:rsidR="00071F2B" w:rsidRPr="003C5503" w:rsidRDefault="001C365D" w:rsidP="004473F8">
            <w:pPr>
              <w:pStyle w:val="TableTextDusc"/>
            </w:pPr>
            <w:r>
              <w:t>86</w:t>
            </w:r>
          </w:p>
        </w:tc>
        <w:tc>
          <w:tcPr>
            <w:tcW w:w="993" w:type="dxa"/>
            <w:noWrap/>
            <w:tcMar>
              <w:left w:w="28" w:type="dxa"/>
              <w:right w:w="28" w:type="dxa"/>
            </w:tcMar>
          </w:tcPr>
          <w:p w:rsidR="00071F2B" w:rsidRPr="0025508B" w:rsidRDefault="000B0E94" w:rsidP="004473F8">
            <w:pPr>
              <w:pStyle w:val="TableTextDusc"/>
            </w:pPr>
            <w:r>
              <w:t>82</w:t>
            </w:r>
          </w:p>
        </w:tc>
        <w:tc>
          <w:tcPr>
            <w:tcW w:w="992" w:type="dxa"/>
            <w:noWrap/>
            <w:tcMar>
              <w:left w:w="28" w:type="dxa"/>
              <w:right w:w="28" w:type="dxa"/>
            </w:tcMar>
          </w:tcPr>
          <w:p w:rsidR="00071F2B" w:rsidRPr="0025508B" w:rsidRDefault="006407BF" w:rsidP="004473F8">
            <w:pPr>
              <w:pStyle w:val="TableTextDusc"/>
            </w:pPr>
            <w:r>
              <w:t>90</w:t>
            </w:r>
          </w:p>
        </w:tc>
        <w:tc>
          <w:tcPr>
            <w:tcW w:w="1020" w:type="dxa"/>
            <w:tcMar>
              <w:left w:w="28" w:type="dxa"/>
              <w:right w:w="28" w:type="dxa"/>
            </w:tcMar>
          </w:tcPr>
          <w:p w:rsidR="00071F2B" w:rsidRPr="0025508B" w:rsidRDefault="00515417" w:rsidP="004473F8">
            <w:pPr>
              <w:pStyle w:val="TableTextDusc"/>
            </w:pPr>
            <w:r>
              <w:t>86</w:t>
            </w:r>
          </w:p>
        </w:tc>
        <w:tc>
          <w:tcPr>
            <w:tcW w:w="1111" w:type="dxa"/>
            <w:tcMar>
              <w:left w:w="28" w:type="dxa"/>
              <w:right w:w="28" w:type="dxa"/>
            </w:tcMar>
          </w:tcPr>
          <w:p w:rsidR="00071F2B" w:rsidRPr="0025508B" w:rsidRDefault="006407BF" w:rsidP="004473F8">
            <w:pPr>
              <w:pStyle w:val="TableTextDusc"/>
            </w:pPr>
            <w:r>
              <w:t>91</w:t>
            </w:r>
          </w:p>
        </w:tc>
        <w:tc>
          <w:tcPr>
            <w:tcW w:w="1279" w:type="dxa"/>
            <w:tcMar>
              <w:left w:w="28" w:type="dxa"/>
              <w:right w:w="28" w:type="dxa"/>
            </w:tcMar>
          </w:tcPr>
          <w:p w:rsidR="00071F2B" w:rsidRPr="0025508B" w:rsidRDefault="000F1A87" w:rsidP="004473F8">
            <w:pPr>
              <w:pStyle w:val="TableTextDusc"/>
            </w:pPr>
            <w:r>
              <w:t>86</w:t>
            </w:r>
          </w:p>
        </w:tc>
        <w:tc>
          <w:tcPr>
            <w:tcW w:w="1165" w:type="dxa"/>
            <w:tcMar>
              <w:left w:w="28" w:type="dxa"/>
              <w:right w:w="28" w:type="dxa"/>
            </w:tcMar>
          </w:tcPr>
          <w:p w:rsidR="00071F2B" w:rsidRPr="0025508B" w:rsidRDefault="00FB498A" w:rsidP="004473F8">
            <w:pPr>
              <w:pStyle w:val="TableTextDusc"/>
            </w:pPr>
            <w:r>
              <w:t>89</w:t>
            </w:r>
          </w:p>
        </w:tc>
      </w:tr>
      <w:tr w:rsidR="00071F2B" w:rsidRPr="0025508B" w:rsidTr="00965A8B">
        <w:trPr>
          <w:trHeight w:val="300"/>
        </w:trPr>
        <w:tc>
          <w:tcPr>
            <w:tcW w:w="1322" w:type="dxa"/>
            <w:tcMar>
              <w:left w:w="28" w:type="dxa"/>
              <w:right w:w="28" w:type="dxa"/>
            </w:tcMar>
            <w:hideMark/>
          </w:tcPr>
          <w:p w:rsidR="00071F2B" w:rsidRPr="003C5503" w:rsidRDefault="001C365D" w:rsidP="004473F8">
            <w:pPr>
              <w:pStyle w:val="TableTextDusc"/>
            </w:pPr>
            <w:r>
              <w:t>DoD, years</w:t>
            </w:r>
          </w:p>
        </w:tc>
        <w:tc>
          <w:tcPr>
            <w:tcW w:w="1134" w:type="dxa"/>
            <w:noWrap/>
            <w:tcMar>
              <w:left w:w="28" w:type="dxa"/>
              <w:right w:w="28" w:type="dxa"/>
            </w:tcMar>
          </w:tcPr>
          <w:p w:rsidR="001C365D" w:rsidRPr="003C5503" w:rsidRDefault="001C365D" w:rsidP="004473F8">
            <w:pPr>
              <w:pStyle w:val="TableTextDusc"/>
            </w:pPr>
            <w:r>
              <w:t>18</w:t>
            </w:r>
          </w:p>
        </w:tc>
        <w:tc>
          <w:tcPr>
            <w:tcW w:w="993" w:type="dxa"/>
            <w:noWrap/>
            <w:tcMar>
              <w:left w:w="28" w:type="dxa"/>
              <w:right w:w="28" w:type="dxa"/>
            </w:tcMar>
          </w:tcPr>
          <w:p w:rsidR="00071F2B" w:rsidRPr="0025508B" w:rsidRDefault="000B0E94" w:rsidP="004473F8">
            <w:pPr>
              <w:pStyle w:val="TableTextDusc"/>
            </w:pPr>
            <w:r>
              <w:t>19</w:t>
            </w:r>
          </w:p>
        </w:tc>
        <w:tc>
          <w:tcPr>
            <w:tcW w:w="992" w:type="dxa"/>
            <w:noWrap/>
            <w:tcMar>
              <w:left w:w="28" w:type="dxa"/>
              <w:right w:w="28" w:type="dxa"/>
            </w:tcMar>
          </w:tcPr>
          <w:p w:rsidR="00071F2B" w:rsidRPr="0025508B" w:rsidRDefault="00B764A6" w:rsidP="004473F8">
            <w:pPr>
              <w:pStyle w:val="TableTextDusc"/>
            </w:pPr>
            <w:r>
              <w:t>19</w:t>
            </w:r>
          </w:p>
        </w:tc>
        <w:tc>
          <w:tcPr>
            <w:tcW w:w="1020" w:type="dxa"/>
            <w:tcMar>
              <w:left w:w="28" w:type="dxa"/>
              <w:right w:w="28" w:type="dxa"/>
            </w:tcMar>
          </w:tcPr>
          <w:p w:rsidR="00071F2B" w:rsidRPr="0025508B" w:rsidRDefault="00515417" w:rsidP="004473F8">
            <w:pPr>
              <w:pStyle w:val="TableTextDusc"/>
            </w:pPr>
            <w:r>
              <w:t>18</w:t>
            </w:r>
          </w:p>
        </w:tc>
        <w:tc>
          <w:tcPr>
            <w:tcW w:w="1111" w:type="dxa"/>
            <w:tcMar>
              <w:left w:w="28" w:type="dxa"/>
              <w:right w:w="28" w:type="dxa"/>
            </w:tcMar>
          </w:tcPr>
          <w:p w:rsidR="00071F2B" w:rsidRPr="0025508B" w:rsidRDefault="009F2143" w:rsidP="004473F8">
            <w:pPr>
              <w:pStyle w:val="TableTextDusc"/>
            </w:pPr>
            <w:r>
              <w:t>19</w:t>
            </w:r>
          </w:p>
        </w:tc>
        <w:tc>
          <w:tcPr>
            <w:tcW w:w="1279" w:type="dxa"/>
            <w:tcMar>
              <w:left w:w="28" w:type="dxa"/>
              <w:right w:w="28" w:type="dxa"/>
            </w:tcMar>
          </w:tcPr>
          <w:p w:rsidR="00071F2B" w:rsidRPr="0025508B" w:rsidRDefault="000F1A87" w:rsidP="004473F8">
            <w:pPr>
              <w:pStyle w:val="TableTextDusc"/>
            </w:pPr>
            <w:r>
              <w:t>17</w:t>
            </w:r>
          </w:p>
        </w:tc>
        <w:tc>
          <w:tcPr>
            <w:tcW w:w="1165" w:type="dxa"/>
            <w:tcMar>
              <w:left w:w="28" w:type="dxa"/>
              <w:right w:w="28" w:type="dxa"/>
            </w:tcMar>
          </w:tcPr>
          <w:p w:rsidR="00071F2B" w:rsidRPr="0025508B" w:rsidRDefault="00B764A6" w:rsidP="004473F8">
            <w:pPr>
              <w:pStyle w:val="TableTextDusc"/>
            </w:pPr>
            <w:r>
              <w:t>19</w:t>
            </w:r>
          </w:p>
        </w:tc>
      </w:tr>
      <w:tr w:rsidR="00071F2B" w:rsidRPr="0025508B" w:rsidTr="00965A8B">
        <w:trPr>
          <w:trHeight w:val="300"/>
        </w:trPr>
        <w:tc>
          <w:tcPr>
            <w:tcW w:w="1322" w:type="dxa"/>
            <w:tcMar>
              <w:left w:w="28" w:type="dxa"/>
              <w:right w:w="28" w:type="dxa"/>
            </w:tcMar>
            <w:hideMark/>
          </w:tcPr>
          <w:p w:rsidR="00071F2B" w:rsidRPr="003C5503" w:rsidRDefault="00071F2B" w:rsidP="000F1A87">
            <w:pPr>
              <w:pStyle w:val="TableTextDusc"/>
            </w:pPr>
            <w:r w:rsidRPr="003C5503">
              <w:t>BSA</w:t>
            </w:r>
            <w:r>
              <w:t xml:space="preserve">, % </w:t>
            </w:r>
          </w:p>
        </w:tc>
        <w:tc>
          <w:tcPr>
            <w:tcW w:w="1134" w:type="dxa"/>
            <w:noWrap/>
            <w:tcMar>
              <w:left w:w="28" w:type="dxa"/>
              <w:right w:w="28" w:type="dxa"/>
            </w:tcMar>
          </w:tcPr>
          <w:p w:rsidR="00071F2B" w:rsidRPr="003C5503" w:rsidRDefault="006407BF" w:rsidP="00FB498A">
            <w:pPr>
              <w:pStyle w:val="TableTextDusc"/>
            </w:pPr>
            <w:r>
              <w:t>30</w:t>
            </w:r>
            <w:r w:rsidR="001C365D">
              <w:t>%</w:t>
            </w:r>
          </w:p>
        </w:tc>
        <w:tc>
          <w:tcPr>
            <w:tcW w:w="993" w:type="dxa"/>
            <w:noWrap/>
            <w:tcMar>
              <w:left w:w="28" w:type="dxa"/>
              <w:right w:w="28" w:type="dxa"/>
            </w:tcMar>
          </w:tcPr>
          <w:p w:rsidR="00071F2B" w:rsidRPr="0025508B" w:rsidRDefault="000B0E94" w:rsidP="00FB498A">
            <w:pPr>
              <w:pStyle w:val="TableTextDusc"/>
            </w:pPr>
            <w:r>
              <w:t>30%</w:t>
            </w:r>
          </w:p>
        </w:tc>
        <w:tc>
          <w:tcPr>
            <w:tcW w:w="992" w:type="dxa"/>
            <w:noWrap/>
            <w:tcMar>
              <w:left w:w="28" w:type="dxa"/>
              <w:right w:w="28" w:type="dxa"/>
            </w:tcMar>
          </w:tcPr>
          <w:p w:rsidR="00071F2B" w:rsidRPr="0025508B" w:rsidRDefault="00515417" w:rsidP="00FB498A">
            <w:pPr>
              <w:pStyle w:val="TableTextDusc"/>
            </w:pPr>
            <w:r>
              <w:t>28</w:t>
            </w:r>
            <w:r w:rsidR="00A2768F">
              <w:t>%</w:t>
            </w:r>
          </w:p>
        </w:tc>
        <w:tc>
          <w:tcPr>
            <w:tcW w:w="1020" w:type="dxa"/>
            <w:tcMar>
              <w:left w:w="28" w:type="dxa"/>
              <w:right w:w="28" w:type="dxa"/>
            </w:tcMar>
          </w:tcPr>
          <w:p w:rsidR="00071F2B" w:rsidRPr="0025508B" w:rsidRDefault="003446E8" w:rsidP="00FB498A">
            <w:pPr>
              <w:pStyle w:val="TableTextDusc"/>
            </w:pPr>
            <w:r>
              <w:t>3</w:t>
            </w:r>
            <w:r w:rsidR="00FB498A">
              <w:t>1</w:t>
            </w:r>
            <w:r>
              <w:t>%</w:t>
            </w:r>
          </w:p>
        </w:tc>
        <w:tc>
          <w:tcPr>
            <w:tcW w:w="1111" w:type="dxa"/>
            <w:tcMar>
              <w:left w:w="28" w:type="dxa"/>
              <w:right w:w="28" w:type="dxa"/>
            </w:tcMar>
          </w:tcPr>
          <w:p w:rsidR="00071F2B" w:rsidRPr="0025508B" w:rsidRDefault="009F2143" w:rsidP="00FB498A">
            <w:pPr>
              <w:pStyle w:val="TableTextDusc"/>
            </w:pPr>
            <w:r>
              <w:t>2</w:t>
            </w:r>
            <w:r w:rsidR="00B764A6">
              <w:t>7</w:t>
            </w:r>
            <w:r>
              <w:t>%</w:t>
            </w:r>
          </w:p>
        </w:tc>
        <w:tc>
          <w:tcPr>
            <w:tcW w:w="1279" w:type="dxa"/>
            <w:tcMar>
              <w:left w:w="28" w:type="dxa"/>
              <w:right w:w="28" w:type="dxa"/>
            </w:tcMar>
          </w:tcPr>
          <w:p w:rsidR="00071F2B" w:rsidRPr="0025508B" w:rsidRDefault="00B764A6" w:rsidP="00FB498A">
            <w:pPr>
              <w:pStyle w:val="TableTextDusc"/>
            </w:pPr>
            <w:r>
              <w:t>33</w:t>
            </w:r>
            <w:r w:rsidR="000F1A87">
              <w:t>%</w:t>
            </w:r>
          </w:p>
        </w:tc>
        <w:tc>
          <w:tcPr>
            <w:tcW w:w="1165" w:type="dxa"/>
            <w:tcMar>
              <w:left w:w="28" w:type="dxa"/>
              <w:right w:w="28" w:type="dxa"/>
            </w:tcMar>
          </w:tcPr>
          <w:p w:rsidR="00071F2B" w:rsidRPr="0025508B" w:rsidRDefault="00FB498A" w:rsidP="004473F8">
            <w:pPr>
              <w:pStyle w:val="TableTextDusc"/>
            </w:pPr>
            <w:r>
              <w:t>2</w:t>
            </w:r>
            <w:r w:rsidR="006407BF">
              <w:t>8</w:t>
            </w:r>
            <w:r>
              <w:t>%</w:t>
            </w:r>
          </w:p>
        </w:tc>
      </w:tr>
      <w:tr w:rsidR="00071F2B" w:rsidRPr="0025508B" w:rsidTr="00965A8B">
        <w:trPr>
          <w:trHeight w:val="300"/>
        </w:trPr>
        <w:tc>
          <w:tcPr>
            <w:tcW w:w="1322" w:type="dxa"/>
            <w:tcMar>
              <w:left w:w="28" w:type="dxa"/>
              <w:right w:w="28" w:type="dxa"/>
            </w:tcMar>
            <w:hideMark/>
          </w:tcPr>
          <w:p w:rsidR="00071F2B" w:rsidRPr="003C5503" w:rsidRDefault="00A801E5" w:rsidP="004473F8">
            <w:pPr>
              <w:pStyle w:val="TableTextDusc"/>
            </w:pPr>
            <w:r>
              <w:t xml:space="preserve">Mean? Median </w:t>
            </w:r>
            <w:r w:rsidR="00071F2B" w:rsidRPr="003C5503">
              <w:t>PASI</w:t>
            </w:r>
            <w:r w:rsidR="00071F2B">
              <w:t xml:space="preserve"> score</w:t>
            </w:r>
          </w:p>
        </w:tc>
        <w:tc>
          <w:tcPr>
            <w:tcW w:w="1134" w:type="dxa"/>
            <w:noWrap/>
            <w:tcMar>
              <w:left w:w="28" w:type="dxa"/>
              <w:right w:w="28" w:type="dxa"/>
            </w:tcMar>
          </w:tcPr>
          <w:p w:rsidR="00071F2B" w:rsidRPr="003C5503" w:rsidRDefault="001C365D" w:rsidP="004473F8">
            <w:pPr>
              <w:pStyle w:val="TableTextDusc"/>
            </w:pPr>
            <w:r>
              <w:t>20.</w:t>
            </w:r>
            <w:r w:rsidR="006407BF">
              <w:t>7</w:t>
            </w:r>
          </w:p>
        </w:tc>
        <w:tc>
          <w:tcPr>
            <w:tcW w:w="993" w:type="dxa"/>
            <w:noWrap/>
            <w:tcMar>
              <w:left w:w="28" w:type="dxa"/>
              <w:right w:w="28" w:type="dxa"/>
            </w:tcMar>
          </w:tcPr>
          <w:p w:rsidR="00071F2B" w:rsidRPr="0025508B" w:rsidRDefault="000B0E94" w:rsidP="004473F8">
            <w:pPr>
              <w:pStyle w:val="TableTextDusc"/>
            </w:pPr>
            <w:r>
              <w:t>20.</w:t>
            </w:r>
            <w:r w:rsidR="006407BF">
              <w:t>4</w:t>
            </w:r>
          </w:p>
        </w:tc>
        <w:tc>
          <w:tcPr>
            <w:tcW w:w="992" w:type="dxa"/>
            <w:noWrap/>
            <w:tcMar>
              <w:left w:w="28" w:type="dxa"/>
              <w:right w:w="28" w:type="dxa"/>
            </w:tcMar>
          </w:tcPr>
          <w:p w:rsidR="00071F2B" w:rsidRPr="0025508B" w:rsidRDefault="00B764A6" w:rsidP="004473F8">
            <w:pPr>
              <w:pStyle w:val="TableTextDusc"/>
            </w:pPr>
            <w:r>
              <w:t>19.</w:t>
            </w:r>
            <w:r w:rsidR="006407BF">
              <w:t>1</w:t>
            </w:r>
          </w:p>
        </w:tc>
        <w:tc>
          <w:tcPr>
            <w:tcW w:w="1020" w:type="dxa"/>
            <w:tcMar>
              <w:left w:w="28" w:type="dxa"/>
              <w:right w:w="28" w:type="dxa"/>
            </w:tcMar>
          </w:tcPr>
          <w:p w:rsidR="00071F2B" w:rsidRPr="0025508B" w:rsidRDefault="003446E8" w:rsidP="00515417">
            <w:pPr>
              <w:pStyle w:val="TableTextDusc"/>
            </w:pPr>
            <w:r>
              <w:t>2</w:t>
            </w:r>
            <w:r w:rsidR="00515417">
              <w:t>1.</w:t>
            </w:r>
            <w:r w:rsidR="006407BF">
              <w:t>6</w:t>
            </w:r>
          </w:p>
        </w:tc>
        <w:tc>
          <w:tcPr>
            <w:tcW w:w="1111" w:type="dxa"/>
            <w:tcMar>
              <w:left w:w="28" w:type="dxa"/>
              <w:right w:w="28" w:type="dxa"/>
            </w:tcMar>
          </w:tcPr>
          <w:p w:rsidR="00071F2B" w:rsidRPr="0025508B" w:rsidRDefault="009F2143" w:rsidP="004473F8">
            <w:pPr>
              <w:pStyle w:val="TableTextDusc"/>
            </w:pPr>
            <w:r>
              <w:t>20.</w:t>
            </w:r>
            <w:r w:rsidR="006407BF">
              <w:t>2</w:t>
            </w:r>
          </w:p>
        </w:tc>
        <w:tc>
          <w:tcPr>
            <w:tcW w:w="1279" w:type="dxa"/>
            <w:tcMar>
              <w:left w:w="28" w:type="dxa"/>
              <w:right w:w="28" w:type="dxa"/>
            </w:tcMar>
          </w:tcPr>
          <w:p w:rsidR="00071F2B" w:rsidRPr="0025508B" w:rsidRDefault="00B764A6" w:rsidP="004473F8">
            <w:pPr>
              <w:pStyle w:val="TableTextDusc"/>
            </w:pPr>
            <w:r>
              <w:t>22.</w:t>
            </w:r>
            <w:r w:rsidR="006407BF">
              <w:t>5</w:t>
            </w:r>
          </w:p>
        </w:tc>
        <w:tc>
          <w:tcPr>
            <w:tcW w:w="1165" w:type="dxa"/>
            <w:tcMar>
              <w:left w:w="28" w:type="dxa"/>
              <w:right w:w="28" w:type="dxa"/>
            </w:tcMar>
          </w:tcPr>
          <w:p w:rsidR="00071F2B" w:rsidRPr="0025508B" w:rsidRDefault="00B764A6" w:rsidP="004473F8">
            <w:pPr>
              <w:pStyle w:val="TableTextDusc"/>
            </w:pPr>
            <w:r>
              <w:t>20.</w:t>
            </w:r>
            <w:r w:rsidR="006407BF">
              <w:t>3</w:t>
            </w:r>
          </w:p>
        </w:tc>
      </w:tr>
      <w:tr w:rsidR="00071F2B" w:rsidRPr="0025508B" w:rsidTr="00965A8B">
        <w:trPr>
          <w:trHeight w:val="300"/>
        </w:trPr>
        <w:tc>
          <w:tcPr>
            <w:tcW w:w="1322" w:type="dxa"/>
            <w:tcMar>
              <w:left w:w="28" w:type="dxa"/>
              <w:right w:w="28" w:type="dxa"/>
            </w:tcMar>
            <w:hideMark/>
          </w:tcPr>
          <w:p w:rsidR="00071F2B" w:rsidRPr="003C5503" w:rsidRDefault="00071F2B" w:rsidP="004473F8">
            <w:pPr>
              <w:pStyle w:val="TableTextDusc"/>
            </w:pPr>
            <w:r w:rsidRPr="003C5503">
              <w:t>DLQI</w:t>
            </w:r>
            <w:r>
              <w:t xml:space="preserve"> score</w:t>
            </w:r>
          </w:p>
        </w:tc>
        <w:tc>
          <w:tcPr>
            <w:tcW w:w="1134" w:type="dxa"/>
            <w:noWrap/>
            <w:tcMar>
              <w:left w:w="28" w:type="dxa"/>
              <w:right w:w="28" w:type="dxa"/>
            </w:tcMar>
          </w:tcPr>
          <w:p w:rsidR="00071F2B" w:rsidRPr="003C5503" w:rsidRDefault="00B764A6" w:rsidP="004473F8">
            <w:pPr>
              <w:pStyle w:val="TableTextDusc"/>
            </w:pPr>
            <w:r>
              <w:t>12.</w:t>
            </w:r>
            <w:r w:rsidR="006407BF">
              <w:t>0</w:t>
            </w:r>
          </w:p>
        </w:tc>
        <w:tc>
          <w:tcPr>
            <w:tcW w:w="993" w:type="dxa"/>
            <w:noWrap/>
            <w:tcMar>
              <w:left w:w="28" w:type="dxa"/>
              <w:right w:w="28" w:type="dxa"/>
            </w:tcMar>
          </w:tcPr>
          <w:p w:rsidR="00071F2B" w:rsidRPr="0025508B" w:rsidRDefault="000B0E94" w:rsidP="004473F8">
            <w:pPr>
              <w:pStyle w:val="TableTextDusc"/>
            </w:pPr>
            <w:r>
              <w:t>12.0</w:t>
            </w:r>
          </w:p>
        </w:tc>
        <w:tc>
          <w:tcPr>
            <w:tcW w:w="992" w:type="dxa"/>
            <w:noWrap/>
            <w:tcMar>
              <w:left w:w="28" w:type="dxa"/>
              <w:right w:w="28" w:type="dxa"/>
            </w:tcMar>
          </w:tcPr>
          <w:p w:rsidR="00071F2B" w:rsidRPr="0025508B" w:rsidRDefault="00A2768F" w:rsidP="004473F8">
            <w:pPr>
              <w:pStyle w:val="TableTextDusc"/>
            </w:pPr>
            <w:r>
              <w:t>12.4</w:t>
            </w:r>
          </w:p>
        </w:tc>
        <w:tc>
          <w:tcPr>
            <w:tcW w:w="1020" w:type="dxa"/>
            <w:tcMar>
              <w:left w:w="28" w:type="dxa"/>
              <w:right w:w="28" w:type="dxa"/>
            </w:tcMar>
          </w:tcPr>
          <w:p w:rsidR="00071F2B" w:rsidRPr="0025508B" w:rsidRDefault="00515417" w:rsidP="004473F8">
            <w:pPr>
              <w:pStyle w:val="TableTextDusc"/>
            </w:pPr>
            <w:r>
              <w:t>13.2</w:t>
            </w:r>
          </w:p>
        </w:tc>
        <w:tc>
          <w:tcPr>
            <w:tcW w:w="1111" w:type="dxa"/>
            <w:tcMar>
              <w:left w:w="28" w:type="dxa"/>
              <w:right w:w="28" w:type="dxa"/>
            </w:tcMar>
          </w:tcPr>
          <w:p w:rsidR="00071F2B" w:rsidRPr="0025508B" w:rsidRDefault="009F2143" w:rsidP="004473F8">
            <w:pPr>
              <w:pStyle w:val="TableTextDusc"/>
            </w:pPr>
            <w:r>
              <w:t>12.</w:t>
            </w:r>
            <w:r w:rsidR="006407BF">
              <w:t>4</w:t>
            </w:r>
          </w:p>
        </w:tc>
        <w:tc>
          <w:tcPr>
            <w:tcW w:w="1279" w:type="dxa"/>
            <w:tcMar>
              <w:left w:w="28" w:type="dxa"/>
              <w:right w:w="28" w:type="dxa"/>
            </w:tcMar>
          </w:tcPr>
          <w:p w:rsidR="00071F2B" w:rsidRPr="0025508B" w:rsidRDefault="006407BF" w:rsidP="004473F8">
            <w:pPr>
              <w:pStyle w:val="TableTextDusc"/>
            </w:pPr>
            <w:r>
              <w:t>-</w:t>
            </w:r>
          </w:p>
        </w:tc>
        <w:tc>
          <w:tcPr>
            <w:tcW w:w="1165" w:type="dxa"/>
            <w:tcMar>
              <w:left w:w="28" w:type="dxa"/>
              <w:right w:w="28" w:type="dxa"/>
            </w:tcMar>
          </w:tcPr>
          <w:p w:rsidR="00071F2B" w:rsidRPr="0025508B" w:rsidRDefault="00FB498A" w:rsidP="004473F8">
            <w:pPr>
              <w:pStyle w:val="TableTextDusc"/>
            </w:pPr>
            <w:r>
              <w:t>12.</w:t>
            </w:r>
            <w:r w:rsidR="006407BF">
              <w:t>4</w:t>
            </w:r>
          </w:p>
        </w:tc>
      </w:tr>
    </w:tbl>
    <w:p w:rsidR="00071F2B" w:rsidRDefault="00071F2B" w:rsidP="004473F8">
      <w:pPr>
        <w:pStyle w:val="TableFooter"/>
      </w:pPr>
      <w:r>
        <w:t xml:space="preserve">BSA = body surface area; CPP = chronic plaque psoriasis; DLQI = Dermatology Life Quality Index; </w:t>
      </w:r>
      <w:r w:rsidR="00890E97">
        <w:t xml:space="preserve">DoD = duration of disease; </w:t>
      </w:r>
      <w:r>
        <w:t>PASI = Psoriasis Area and Severity Index</w:t>
      </w:r>
    </w:p>
    <w:p w:rsidR="006407BF" w:rsidRDefault="006407BF" w:rsidP="004473F8">
      <w:pPr>
        <w:pStyle w:val="TableFooter"/>
      </w:pPr>
      <w:r w:rsidRPr="006407BF">
        <w:rPr>
          <w:vertAlign w:val="superscript"/>
        </w:rPr>
        <w:t xml:space="preserve">a </w:t>
      </w:r>
      <w:r>
        <w:t>Calculations included means and medians</w:t>
      </w:r>
    </w:p>
    <w:p w:rsidR="00071F2B" w:rsidRDefault="00B764A6" w:rsidP="00965A8B">
      <w:r>
        <w:t xml:space="preserve">The results of </w:t>
      </w:r>
      <w:r w:rsidR="007445E4">
        <w:t>21,996</w:t>
      </w:r>
      <w:r w:rsidR="00564B62">
        <w:t xml:space="preserve"> patients were included in this analysis of PBS-listed biologics for the treatment of </w:t>
      </w:r>
      <w:r w:rsidR="006738AD">
        <w:t xml:space="preserve">severe </w:t>
      </w:r>
      <w:r w:rsidR="00564B62">
        <w:t xml:space="preserve">CPP. </w:t>
      </w:r>
      <w:r w:rsidR="005949FF">
        <w:t>Overall, the total p</w:t>
      </w:r>
      <w:r w:rsidR="00564B62">
        <w:t>atient</w:t>
      </w:r>
      <w:r w:rsidR="005949FF">
        <w:t xml:space="preserve"> groups for each biologic</w:t>
      </w:r>
      <w:r w:rsidR="00564B62">
        <w:t xml:space="preserve"> were homogeneous in terms of baseline demographic</w:t>
      </w:r>
      <w:r w:rsidR="0015075B">
        <w:t>s</w:t>
      </w:r>
      <w:r w:rsidR="00564B62">
        <w:t xml:space="preserve"> and disease characteristics.</w:t>
      </w:r>
      <w:r w:rsidR="00D93DD7">
        <w:t xml:space="preserve"> </w:t>
      </w:r>
      <w:r w:rsidR="009968E5">
        <w:t>Slight d</w:t>
      </w:r>
      <w:r w:rsidR="00CC6786">
        <w:t>ifferences between the groups included fewer</w:t>
      </w:r>
      <w:r w:rsidR="00D93DD7">
        <w:t xml:space="preserve"> Caucasian</w:t>
      </w:r>
      <w:r w:rsidR="00CC6786">
        <w:t xml:space="preserve"> patients in the adalimumab and secukinumab trials</w:t>
      </w:r>
      <w:r w:rsidR="009968E5">
        <w:t xml:space="preserve"> and </w:t>
      </w:r>
      <w:r w:rsidR="00CC6786">
        <w:t>marginally</w:t>
      </w:r>
      <w:r w:rsidR="00D93DD7">
        <w:t xml:space="preserve"> heavier</w:t>
      </w:r>
      <w:r w:rsidR="00CC6786">
        <w:t xml:space="preserve"> patients in the ixekizumab trials</w:t>
      </w:r>
      <w:r w:rsidR="009968E5">
        <w:t>.</w:t>
      </w:r>
    </w:p>
    <w:p w:rsidR="0000048D" w:rsidRDefault="00071F2B">
      <w:pPr>
        <w:spacing w:line="276" w:lineRule="auto"/>
        <w:rPr>
          <w:rFonts w:eastAsiaTheme="minorEastAsia" w:cs="Calibri"/>
          <w:b/>
          <w:color w:val="000000" w:themeColor="text1"/>
          <w:sz w:val="20"/>
          <w:szCs w:val="24"/>
          <w:lang w:val="en-AU"/>
        </w:rPr>
      </w:pPr>
      <w:r>
        <w:t xml:space="preserve">The literature review also identified a number of </w:t>
      </w:r>
      <w:r w:rsidR="00436A2C">
        <w:t xml:space="preserve">trials involving the </w:t>
      </w:r>
      <w:r w:rsidR="00B16CFE">
        <w:t>PBS-listed biologic</w:t>
      </w:r>
      <w:r w:rsidR="00436A2C">
        <w:t>s</w:t>
      </w:r>
      <w:r>
        <w:t xml:space="preserve"> </w:t>
      </w:r>
      <w:r w:rsidR="00CC6786">
        <w:t xml:space="preserve">which included specific CPP patient groups: </w:t>
      </w:r>
      <w:r>
        <w:t>children</w:t>
      </w:r>
      <w:r w:rsidR="00E9276F">
        <w:t xml:space="preserve"> with severe CPP</w:t>
      </w:r>
      <w:r w:rsidR="00CC6786">
        <w:t xml:space="preserve">; </w:t>
      </w:r>
      <w:r w:rsidR="006738AD">
        <w:t xml:space="preserve">mild-to-moderate CPP, </w:t>
      </w:r>
      <w:r>
        <w:t xml:space="preserve">patients </w:t>
      </w:r>
      <w:r w:rsidR="00CC6786">
        <w:t xml:space="preserve">with </w:t>
      </w:r>
      <w:r w:rsidR="006738AD">
        <w:t>severe CPP and PsA</w:t>
      </w:r>
      <w:r w:rsidR="00CC6786">
        <w:t xml:space="preserve">; </w:t>
      </w:r>
      <w:r w:rsidR="00B16CFE">
        <w:t>and</w:t>
      </w:r>
      <w:r w:rsidR="00CC6786">
        <w:t xml:space="preserve"> patients with </w:t>
      </w:r>
      <w:r>
        <w:t xml:space="preserve">hand, face and/or feet </w:t>
      </w:r>
      <w:r w:rsidR="006738AD">
        <w:t>involvement</w:t>
      </w:r>
      <w:r w:rsidR="00CC6786">
        <w:t xml:space="preserve">. The </w:t>
      </w:r>
      <w:r>
        <w:t xml:space="preserve">baseline characteristics for </w:t>
      </w:r>
      <w:r w:rsidR="00CC6786">
        <w:t xml:space="preserve">trial patients in these population groups </w:t>
      </w:r>
      <w:r>
        <w:t>are presented in</w:t>
      </w:r>
      <w:r w:rsidR="00965A8B">
        <w:t xml:space="preserve"> </w:t>
      </w:r>
      <w:r w:rsidR="00B67E46">
        <w:t xml:space="preserve">Table </w:t>
      </w:r>
      <w:r w:rsidR="00B67E46">
        <w:rPr>
          <w:noProof/>
        </w:rPr>
        <w:t>4</w:t>
      </w:r>
      <w:r>
        <w:t>.</w:t>
      </w:r>
      <w:bookmarkStart w:id="50" w:name="_Ref493142541"/>
      <w:bookmarkStart w:id="51" w:name="_Ref493142538"/>
    </w:p>
    <w:p w:rsidR="00071F2B" w:rsidRDefault="00071F2B" w:rsidP="0099391C">
      <w:pPr>
        <w:pStyle w:val="Tableheading-row"/>
        <w:keepNext/>
      </w:pPr>
      <w:bookmarkStart w:id="52" w:name="_Ref501113949"/>
      <w:bookmarkStart w:id="53" w:name="_Toc503773999"/>
      <w:r>
        <w:lastRenderedPageBreak/>
        <w:t xml:space="preserve">Table </w:t>
      </w:r>
      <w:r w:rsidR="00B67E46">
        <w:rPr>
          <w:noProof/>
        </w:rPr>
        <w:t>4</w:t>
      </w:r>
      <w:bookmarkEnd w:id="50"/>
      <w:bookmarkEnd w:id="52"/>
      <w:r>
        <w:t xml:space="preserve">: </w:t>
      </w:r>
      <w:r w:rsidR="00B16CFE">
        <w:t>Trials investigating the use of PBS-listed biologics for the treatment of specific patient groups with CPP: baseline patient characteristics</w:t>
      </w:r>
      <w:bookmarkEnd w:id="51"/>
      <w:bookmarkEnd w:id="53"/>
    </w:p>
    <w:tbl>
      <w:tblPr>
        <w:tblStyle w:val="TableGrid3"/>
        <w:tblW w:w="9016" w:type="dxa"/>
        <w:tblLook w:val="04A0" w:firstRow="1" w:lastRow="0" w:firstColumn="1" w:lastColumn="0" w:noHBand="0" w:noVBand="1"/>
        <w:tblCaption w:val=": Trials investigating the use of PBS-listed biologics for the treatment of severe CPP: baseline patient characteristics "/>
      </w:tblPr>
      <w:tblGrid>
        <w:gridCol w:w="1803"/>
        <w:gridCol w:w="1594"/>
        <w:gridCol w:w="1560"/>
        <w:gridCol w:w="1791"/>
        <w:gridCol w:w="2268"/>
      </w:tblGrid>
      <w:tr w:rsidR="00B764A6" w:rsidRPr="004473F8" w:rsidTr="00965A8B">
        <w:trPr>
          <w:cantSplit/>
          <w:trHeight w:val="333"/>
          <w:tblHeader/>
        </w:trPr>
        <w:tc>
          <w:tcPr>
            <w:tcW w:w="1803" w:type="dxa"/>
            <w:tcMar>
              <w:left w:w="28" w:type="dxa"/>
              <w:right w:w="28" w:type="dxa"/>
            </w:tcMar>
          </w:tcPr>
          <w:p w:rsidR="00B764A6" w:rsidRPr="00CC6786" w:rsidRDefault="00B764A6" w:rsidP="0099391C">
            <w:pPr>
              <w:pStyle w:val="TableTextDusc"/>
              <w:keepNext/>
              <w:rPr>
                <w:b/>
              </w:rPr>
            </w:pPr>
          </w:p>
        </w:tc>
        <w:tc>
          <w:tcPr>
            <w:tcW w:w="1594" w:type="dxa"/>
            <w:tcMar>
              <w:left w:w="28" w:type="dxa"/>
              <w:right w:w="28" w:type="dxa"/>
            </w:tcMar>
          </w:tcPr>
          <w:p w:rsidR="00B764A6" w:rsidRPr="00CC6786" w:rsidRDefault="00B764A6" w:rsidP="0099391C">
            <w:pPr>
              <w:pStyle w:val="TableTextDusc"/>
              <w:keepNext/>
              <w:rPr>
                <w:b/>
              </w:rPr>
            </w:pPr>
            <w:r w:rsidRPr="00CC6786">
              <w:rPr>
                <w:b/>
              </w:rPr>
              <w:t xml:space="preserve">Children </w:t>
            </w:r>
            <w:r>
              <w:rPr>
                <w:b/>
              </w:rPr>
              <w:t>with severe CPP</w:t>
            </w:r>
          </w:p>
        </w:tc>
        <w:tc>
          <w:tcPr>
            <w:tcW w:w="1560" w:type="dxa"/>
            <w:tcMar>
              <w:left w:w="28" w:type="dxa"/>
              <w:right w:w="28" w:type="dxa"/>
            </w:tcMar>
          </w:tcPr>
          <w:p w:rsidR="00B764A6" w:rsidRPr="00CC6786" w:rsidRDefault="00B764A6" w:rsidP="0099391C">
            <w:pPr>
              <w:pStyle w:val="TableTextDusc"/>
              <w:keepNext/>
              <w:rPr>
                <w:b/>
              </w:rPr>
            </w:pPr>
            <w:r>
              <w:rPr>
                <w:b/>
              </w:rPr>
              <w:t>Mild-to-moderate CPP</w:t>
            </w:r>
          </w:p>
        </w:tc>
        <w:tc>
          <w:tcPr>
            <w:tcW w:w="1791" w:type="dxa"/>
            <w:tcMar>
              <w:left w:w="28" w:type="dxa"/>
              <w:right w:w="28" w:type="dxa"/>
            </w:tcMar>
          </w:tcPr>
          <w:p w:rsidR="00B764A6" w:rsidRPr="00CC6786" w:rsidRDefault="006738AD" w:rsidP="006738AD">
            <w:pPr>
              <w:pStyle w:val="TableTextDusc"/>
              <w:keepNext/>
              <w:rPr>
                <w:b/>
              </w:rPr>
            </w:pPr>
            <w:r>
              <w:rPr>
                <w:b/>
              </w:rPr>
              <w:t>Severe CPP plus PsA</w:t>
            </w:r>
          </w:p>
        </w:tc>
        <w:tc>
          <w:tcPr>
            <w:tcW w:w="2268" w:type="dxa"/>
            <w:tcMar>
              <w:left w:w="28" w:type="dxa"/>
              <w:right w:w="28" w:type="dxa"/>
            </w:tcMar>
          </w:tcPr>
          <w:p w:rsidR="00B764A6" w:rsidRPr="00CC6786" w:rsidRDefault="006738AD" w:rsidP="006738AD">
            <w:pPr>
              <w:pStyle w:val="TableTextDusc"/>
              <w:keepNext/>
              <w:rPr>
                <w:b/>
              </w:rPr>
            </w:pPr>
            <w:r>
              <w:rPr>
                <w:b/>
              </w:rPr>
              <w:t>CPP with h</w:t>
            </w:r>
            <w:r w:rsidR="00B764A6" w:rsidRPr="00CC6786">
              <w:rPr>
                <w:b/>
              </w:rPr>
              <w:t>and, face and/</w:t>
            </w:r>
            <w:r>
              <w:rPr>
                <w:b/>
              </w:rPr>
              <w:t xml:space="preserve"> </w:t>
            </w:r>
            <w:r w:rsidR="00B764A6" w:rsidRPr="00CC6786">
              <w:rPr>
                <w:b/>
              </w:rPr>
              <w:t>or feet</w:t>
            </w:r>
            <w:r>
              <w:rPr>
                <w:b/>
              </w:rPr>
              <w:t xml:space="preserve"> involvement</w:t>
            </w:r>
          </w:p>
        </w:tc>
      </w:tr>
      <w:tr w:rsidR="00B764A6" w:rsidRPr="00E64D0C" w:rsidTr="00965A8B">
        <w:trPr>
          <w:cantSplit/>
          <w:trHeight w:val="345"/>
        </w:trPr>
        <w:tc>
          <w:tcPr>
            <w:tcW w:w="1803" w:type="dxa"/>
            <w:tcMar>
              <w:left w:w="28" w:type="dxa"/>
              <w:right w:w="28" w:type="dxa"/>
            </w:tcMar>
          </w:tcPr>
          <w:p w:rsidR="00B764A6" w:rsidRPr="00CC6786" w:rsidRDefault="00B764A6" w:rsidP="0099391C">
            <w:pPr>
              <w:pStyle w:val="TableTextDusc"/>
              <w:keepNext/>
            </w:pPr>
            <w:r w:rsidRPr="00CC6786">
              <w:t>N</w:t>
            </w:r>
          </w:p>
        </w:tc>
        <w:tc>
          <w:tcPr>
            <w:tcW w:w="1594" w:type="dxa"/>
            <w:tcMar>
              <w:left w:w="28" w:type="dxa"/>
              <w:right w:w="28" w:type="dxa"/>
            </w:tcMar>
          </w:tcPr>
          <w:p w:rsidR="00B764A6" w:rsidRPr="00CC6786" w:rsidRDefault="007445E4" w:rsidP="0099391C">
            <w:pPr>
              <w:pStyle w:val="TableTextDusc"/>
              <w:keepNext/>
            </w:pPr>
            <w:r>
              <w:t>398</w:t>
            </w:r>
          </w:p>
        </w:tc>
        <w:tc>
          <w:tcPr>
            <w:tcW w:w="1560" w:type="dxa"/>
            <w:tcMar>
              <w:left w:w="28" w:type="dxa"/>
              <w:right w:w="28" w:type="dxa"/>
            </w:tcMar>
          </w:tcPr>
          <w:p w:rsidR="00B764A6" w:rsidRPr="00CC6786" w:rsidRDefault="00B764A6" w:rsidP="0099391C">
            <w:pPr>
              <w:pStyle w:val="TableTextDusc"/>
              <w:keepNext/>
            </w:pPr>
            <w:r>
              <w:t>60</w:t>
            </w:r>
          </w:p>
        </w:tc>
        <w:tc>
          <w:tcPr>
            <w:tcW w:w="1791" w:type="dxa"/>
            <w:noWrap/>
            <w:tcMar>
              <w:left w:w="28" w:type="dxa"/>
              <w:right w:w="28" w:type="dxa"/>
            </w:tcMar>
          </w:tcPr>
          <w:p w:rsidR="00B764A6" w:rsidRPr="00CC6786" w:rsidRDefault="006738AD" w:rsidP="0099391C">
            <w:pPr>
              <w:pStyle w:val="TableTextDusc"/>
              <w:keepNext/>
            </w:pPr>
            <w:r>
              <w:t>1,</w:t>
            </w:r>
            <w:r w:rsidR="007445E4">
              <w:t>310</w:t>
            </w:r>
          </w:p>
        </w:tc>
        <w:tc>
          <w:tcPr>
            <w:tcW w:w="2268" w:type="dxa"/>
            <w:noWrap/>
            <w:tcMar>
              <w:left w:w="28" w:type="dxa"/>
              <w:right w:w="28" w:type="dxa"/>
            </w:tcMar>
          </w:tcPr>
          <w:p w:rsidR="00B764A6" w:rsidRPr="00CC6786" w:rsidRDefault="007445E4" w:rsidP="0099391C">
            <w:pPr>
              <w:pStyle w:val="TableTextDusc"/>
              <w:keepNext/>
            </w:pPr>
            <w:r>
              <w:t>301</w:t>
            </w:r>
          </w:p>
        </w:tc>
      </w:tr>
      <w:tr w:rsidR="00B764A6" w:rsidRPr="00E64D0C" w:rsidTr="00965A8B">
        <w:trPr>
          <w:cantSplit/>
          <w:trHeight w:val="345"/>
        </w:trPr>
        <w:tc>
          <w:tcPr>
            <w:tcW w:w="1803" w:type="dxa"/>
            <w:tcMar>
              <w:left w:w="28" w:type="dxa"/>
              <w:right w:w="28" w:type="dxa"/>
            </w:tcMar>
            <w:hideMark/>
          </w:tcPr>
          <w:p w:rsidR="00B764A6" w:rsidRPr="00CC6786" w:rsidRDefault="00B764A6" w:rsidP="0099391C">
            <w:pPr>
              <w:pStyle w:val="TableTextDusc"/>
              <w:keepNext/>
            </w:pPr>
            <w:r w:rsidRPr="00CC6786">
              <w:t>Age, years</w:t>
            </w:r>
          </w:p>
        </w:tc>
        <w:tc>
          <w:tcPr>
            <w:tcW w:w="1594" w:type="dxa"/>
            <w:tcMar>
              <w:left w:w="28" w:type="dxa"/>
              <w:right w:w="28" w:type="dxa"/>
            </w:tcMar>
          </w:tcPr>
          <w:p w:rsidR="00B764A6" w:rsidRPr="00CC6786" w:rsidRDefault="00B764A6" w:rsidP="0099391C">
            <w:pPr>
              <w:pStyle w:val="TableTextDusc"/>
              <w:keepNext/>
            </w:pPr>
            <w:r w:rsidRPr="00CC6786">
              <w:t>13.8</w:t>
            </w:r>
          </w:p>
        </w:tc>
        <w:tc>
          <w:tcPr>
            <w:tcW w:w="1560" w:type="dxa"/>
            <w:tcMar>
              <w:left w:w="28" w:type="dxa"/>
              <w:right w:w="28" w:type="dxa"/>
            </w:tcMar>
          </w:tcPr>
          <w:p w:rsidR="00B764A6" w:rsidRPr="00CC6786" w:rsidRDefault="00B764A6" w:rsidP="0099391C">
            <w:pPr>
              <w:pStyle w:val="TableTextDusc"/>
              <w:keepNext/>
            </w:pPr>
            <w:r>
              <w:t>54.6</w:t>
            </w:r>
          </w:p>
        </w:tc>
        <w:tc>
          <w:tcPr>
            <w:tcW w:w="1791" w:type="dxa"/>
            <w:noWrap/>
            <w:tcMar>
              <w:left w:w="28" w:type="dxa"/>
              <w:right w:w="28" w:type="dxa"/>
            </w:tcMar>
          </w:tcPr>
          <w:p w:rsidR="00B764A6" w:rsidRPr="00CC6786" w:rsidRDefault="007445E4" w:rsidP="0099391C">
            <w:pPr>
              <w:pStyle w:val="TableTextDusc"/>
              <w:keepNext/>
            </w:pPr>
            <w:r>
              <w:t>46.8</w:t>
            </w:r>
          </w:p>
        </w:tc>
        <w:tc>
          <w:tcPr>
            <w:tcW w:w="2268" w:type="dxa"/>
            <w:noWrap/>
            <w:tcMar>
              <w:left w:w="28" w:type="dxa"/>
              <w:right w:w="28" w:type="dxa"/>
            </w:tcMar>
          </w:tcPr>
          <w:p w:rsidR="00B764A6" w:rsidRPr="00CC6786" w:rsidRDefault="007445E4" w:rsidP="0099391C">
            <w:pPr>
              <w:pStyle w:val="TableTextDusc"/>
              <w:keepNext/>
            </w:pPr>
            <w:r>
              <w:t>51.0</w:t>
            </w:r>
          </w:p>
        </w:tc>
      </w:tr>
      <w:tr w:rsidR="00B764A6" w:rsidRPr="00E64D0C" w:rsidTr="00965A8B">
        <w:trPr>
          <w:cantSplit/>
          <w:trHeight w:val="300"/>
        </w:trPr>
        <w:tc>
          <w:tcPr>
            <w:tcW w:w="1803" w:type="dxa"/>
            <w:tcMar>
              <w:left w:w="28" w:type="dxa"/>
              <w:right w:w="28" w:type="dxa"/>
            </w:tcMar>
            <w:hideMark/>
          </w:tcPr>
          <w:p w:rsidR="00B764A6" w:rsidRPr="00CC6786" w:rsidRDefault="00B764A6" w:rsidP="0099391C">
            <w:pPr>
              <w:pStyle w:val="TableTextDusc"/>
              <w:keepNext/>
            </w:pPr>
            <w:r w:rsidRPr="00CC6786">
              <w:t>Male, %</w:t>
            </w:r>
          </w:p>
        </w:tc>
        <w:tc>
          <w:tcPr>
            <w:tcW w:w="1594" w:type="dxa"/>
            <w:tcMar>
              <w:left w:w="28" w:type="dxa"/>
              <w:right w:w="28" w:type="dxa"/>
            </w:tcMar>
          </w:tcPr>
          <w:p w:rsidR="00B764A6" w:rsidRPr="00CC6786" w:rsidRDefault="007445E4" w:rsidP="0099391C">
            <w:pPr>
              <w:pStyle w:val="TableTextDusc"/>
              <w:keepNext/>
            </w:pPr>
            <w:r>
              <w:t>50</w:t>
            </w:r>
            <w:r w:rsidR="00B764A6" w:rsidRPr="00CC6786">
              <w:t>%</w:t>
            </w:r>
          </w:p>
        </w:tc>
        <w:tc>
          <w:tcPr>
            <w:tcW w:w="1560" w:type="dxa"/>
            <w:tcMar>
              <w:left w:w="28" w:type="dxa"/>
              <w:right w:w="28" w:type="dxa"/>
            </w:tcMar>
          </w:tcPr>
          <w:p w:rsidR="00B764A6" w:rsidRPr="00CC6786" w:rsidRDefault="00B764A6" w:rsidP="0099391C">
            <w:pPr>
              <w:pStyle w:val="TableTextDusc"/>
              <w:keepNext/>
            </w:pPr>
            <w:r>
              <w:t>55%</w:t>
            </w:r>
          </w:p>
        </w:tc>
        <w:tc>
          <w:tcPr>
            <w:tcW w:w="1791" w:type="dxa"/>
            <w:noWrap/>
            <w:tcMar>
              <w:left w:w="28" w:type="dxa"/>
              <w:right w:w="28" w:type="dxa"/>
            </w:tcMar>
          </w:tcPr>
          <w:p w:rsidR="00B764A6" w:rsidRPr="00CC6786" w:rsidRDefault="006738AD" w:rsidP="0099391C">
            <w:pPr>
              <w:pStyle w:val="TableTextDusc"/>
              <w:keepNext/>
            </w:pPr>
            <w:r>
              <w:t>58</w:t>
            </w:r>
            <w:r w:rsidR="00B764A6" w:rsidRPr="00CC6786">
              <w:t>%</w:t>
            </w:r>
          </w:p>
        </w:tc>
        <w:tc>
          <w:tcPr>
            <w:tcW w:w="2268" w:type="dxa"/>
            <w:noWrap/>
            <w:tcMar>
              <w:left w:w="28" w:type="dxa"/>
              <w:right w:w="28" w:type="dxa"/>
            </w:tcMar>
          </w:tcPr>
          <w:p w:rsidR="00B764A6" w:rsidRPr="00CC6786" w:rsidRDefault="007445E4" w:rsidP="0099391C">
            <w:pPr>
              <w:pStyle w:val="TableTextDusc"/>
              <w:keepNext/>
            </w:pPr>
            <w:r>
              <w:t>50</w:t>
            </w:r>
            <w:r w:rsidR="00B764A6" w:rsidRPr="00CC6786">
              <w:t>%</w:t>
            </w:r>
          </w:p>
        </w:tc>
      </w:tr>
      <w:tr w:rsidR="00B764A6" w:rsidRPr="00E64D0C" w:rsidTr="00965A8B">
        <w:trPr>
          <w:cantSplit/>
          <w:trHeight w:val="300"/>
        </w:trPr>
        <w:tc>
          <w:tcPr>
            <w:tcW w:w="1803" w:type="dxa"/>
            <w:tcMar>
              <w:left w:w="28" w:type="dxa"/>
              <w:right w:w="28" w:type="dxa"/>
            </w:tcMar>
          </w:tcPr>
          <w:p w:rsidR="00B764A6" w:rsidRPr="00CC6786" w:rsidRDefault="00B764A6" w:rsidP="0099391C">
            <w:pPr>
              <w:pStyle w:val="TableTextDusc"/>
            </w:pPr>
            <w:r w:rsidRPr="00CC6786">
              <w:t>Caucasian, %</w:t>
            </w:r>
          </w:p>
        </w:tc>
        <w:tc>
          <w:tcPr>
            <w:tcW w:w="1594" w:type="dxa"/>
            <w:tcMar>
              <w:left w:w="28" w:type="dxa"/>
              <w:right w:w="28" w:type="dxa"/>
            </w:tcMar>
          </w:tcPr>
          <w:p w:rsidR="00B764A6" w:rsidRPr="00CC6786" w:rsidRDefault="007445E4" w:rsidP="0099391C">
            <w:pPr>
              <w:pStyle w:val="TableTextDusc"/>
            </w:pPr>
            <w:r>
              <w:t>81</w:t>
            </w:r>
            <w:r w:rsidR="00B764A6" w:rsidRPr="00CC6786">
              <w:t>%</w:t>
            </w:r>
          </w:p>
        </w:tc>
        <w:tc>
          <w:tcPr>
            <w:tcW w:w="1560" w:type="dxa"/>
            <w:tcMar>
              <w:left w:w="28" w:type="dxa"/>
              <w:right w:w="28" w:type="dxa"/>
            </w:tcMar>
          </w:tcPr>
          <w:p w:rsidR="00B764A6" w:rsidRPr="00CC6786" w:rsidRDefault="00965A8B" w:rsidP="0099391C">
            <w:pPr>
              <w:pStyle w:val="TableTextDusc"/>
            </w:pPr>
            <w:r>
              <w:t>NR</w:t>
            </w:r>
          </w:p>
        </w:tc>
        <w:tc>
          <w:tcPr>
            <w:tcW w:w="1791" w:type="dxa"/>
            <w:noWrap/>
            <w:tcMar>
              <w:left w:w="28" w:type="dxa"/>
              <w:right w:w="28" w:type="dxa"/>
            </w:tcMar>
          </w:tcPr>
          <w:p w:rsidR="00B764A6" w:rsidRPr="00CC6786" w:rsidRDefault="006738AD" w:rsidP="0099391C">
            <w:pPr>
              <w:pStyle w:val="TableTextDusc"/>
            </w:pPr>
            <w:r>
              <w:t>90</w:t>
            </w:r>
            <w:r w:rsidR="00B764A6" w:rsidRPr="00CC6786">
              <w:t>%</w:t>
            </w:r>
          </w:p>
        </w:tc>
        <w:tc>
          <w:tcPr>
            <w:tcW w:w="2268" w:type="dxa"/>
            <w:noWrap/>
            <w:tcMar>
              <w:left w:w="28" w:type="dxa"/>
              <w:right w:w="28" w:type="dxa"/>
            </w:tcMar>
          </w:tcPr>
          <w:p w:rsidR="00B764A6" w:rsidRPr="00CC6786" w:rsidRDefault="007445E4" w:rsidP="0099391C">
            <w:pPr>
              <w:pStyle w:val="TableTextDusc"/>
            </w:pPr>
            <w:r>
              <w:t>95</w:t>
            </w:r>
            <w:r w:rsidR="00B764A6" w:rsidRPr="00CC6786">
              <w:t>%</w:t>
            </w:r>
          </w:p>
        </w:tc>
      </w:tr>
      <w:tr w:rsidR="00B764A6" w:rsidRPr="00E64D0C" w:rsidTr="00965A8B">
        <w:trPr>
          <w:cantSplit/>
          <w:trHeight w:val="300"/>
        </w:trPr>
        <w:tc>
          <w:tcPr>
            <w:tcW w:w="1803" w:type="dxa"/>
            <w:tcMar>
              <w:left w:w="28" w:type="dxa"/>
              <w:right w:w="28" w:type="dxa"/>
            </w:tcMar>
            <w:hideMark/>
          </w:tcPr>
          <w:p w:rsidR="00B764A6" w:rsidRPr="00CC6786" w:rsidRDefault="00B764A6" w:rsidP="004473F8">
            <w:pPr>
              <w:pStyle w:val="TableTextDusc"/>
            </w:pPr>
            <w:r w:rsidRPr="00CC6786">
              <w:t>Weight, kg</w:t>
            </w:r>
          </w:p>
        </w:tc>
        <w:tc>
          <w:tcPr>
            <w:tcW w:w="1594" w:type="dxa"/>
            <w:tcMar>
              <w:left w:w="28" w:type="dxa"/>
              <w:right w:w="28" w:type="dxa"/>
            </w:tcMar>
          </w:tcPr>
          <w:p w:rsidR="00B764A6" w:rsidRPr="00CC6786" w:rsidRDefault="007445E4" w:rsidP="004473F8">
            <w:pPr>
              <w:pStyle w:val="TableTextDusc"/>
            </w:pPr>
            <w:r>
              <w:t>60</w:t>
            </w:r>
          </w:p>
        </w:tc>
        <w:tc>
          <w:tcPr>
            <w:tcW w:w="1560" w:type="dxa"/>
            <w:tcMar>
              <w:left w:w="28" w:type="dxa"/>
              <w:right w:w="28" w:type="dxa"/>
            </w:tcMar>
          </w:tcPr>
          <w:p w:rsidR="00B764A6" w:rsidRPr="00CC6786" w:rsidRDefault="00B764A6" w:rsidP="004473F8">
            <w:pPr>
              <w:pStyle w:val="TableTextDusc"/>
            </w:pPr>
            <w:r>
              <w:t>79</w:t>
            </w:r>
          </w:p>
        </w:tc>
        <w:tc>
          <w:tcPr>
            <w:tcW w:w="1791" w:type="dxa"/>
            <w:noWrap/>
            <w:tcMar>
              <w:left w:w="28" w:type="dxa"/>
              <w:right w:w="28" w:type="dxa"/>
            </w:tcMar>
          </w:tcPr>
          <w:p w:rsidR="00B764A6" w:rsidRPr="00CC6786" w:rsidRDefault="00B764A6" w:rsidP="004473F8">
            <w:pPr>
              <w:pStyle w:val="TableTextDusc"/>
            </w:pPr>
            <w:r w:rsidRPr="00CC6786">
              <w:t>87</w:t>
            </w:r>
          </w:p>
        </w:tc>
        <w:tc>
          <w:tcPr>
            <w:tcW w:w="2268" w:type="dxa"/>
            <w:noWrap/>
            <w:tcMar>
              <w:left w:w="28" w:type="dxa"/>
              <w:right w:w="28" w:type="dxa"/>
            </w:tcMar>
          </w:tcPr>
          <w:p w:rsidR="00B764A6" w:rsidRPr="00CC6786" w:rsidRDefault="00965A8B" w:rsidP="004473F8">
            <w:pPr>
              <w:pStyle w:val="TableTextDusc"/>
            </w:pPr>
            <w:r>
              <w:t>NR</w:t>
            </w:r>
          </w:p>
        </w:tc>
      </w:tr>
      <w:tr w:rsidR="00B764A6" w:rsidRPr="00E64D0C" w:rsidTr="00965A8B">
        <w:trPr>
          <w:cantSplit/>
          <w:trHeight w:val="323"/>
        </w:trPr>
        <w:tc>
          <w:tcPr>
            <w:tcW w:w="1803" w:type="dxa"/>
            <w:tcMar>
              <w:left w:w="28" w:type="dxa"/>
              <w:right w:w="28" w:type="dxa"/>
            </w:tcMar>
            <w:hideMark/>
          </w:tcPr>
          <w:p w:rsidR="00B764A6" w:rsidRPr="00CC6786" w:rsidRDefault="00B764A6" w:rsidP="00622FD2">
            <w:pPr>
              <w:pStyle w:val="TableTextDusc"/>
            </w:pPr>
            <w:r w:rsidRPr="00CC6786">
              <w:t>DoD, years</w:t>
            </w:r>
          </w:p>
        </w:tc>
        <w:tc>
          <w:tcPr>
            <w:tcW w:w="1594" w:type="dxa"/>
            <w:tcMar>
              <w:left w:w="28" w:type="dxa"/>
              <w:right w:w="28" w:type="dxa"/>
            </w:tcMar>
          </w:tcPr>
          <w:p w:rsidR="00B764A6" w:rsidRPr="00CC6786" w:rsidRDefault="00B764A6" w:rsidP="00622FD2">
            <w:pPr>
              <w:pStyle w:val="TableTextDusc"/>
            </w:pPr>
            <w:r w:rsidRPr="00CC6786">
              <w:t>6</w:t>
            </w:r>
          </w:p>
        </w:tc>
        <w:tc>
          <w:tcPr>
            <w:tcW w:w="1560" w:type="dxa"/>
            <w:tcMar>
              <w:left w:w="28" w:type="dxa"/>
              <w:right w:w="28" w:type="dxa"/>
            </w:tcMar>
          </w:tcPr>
          <w:p w:rsidR="00B764A6" w:rsidRPr="00CC6786" w:rsidRDefault="00B764A6" w:rsidP="00622FD2">
            <w:pPr>
              <w:pStyle w:val="TableTextDusc"/>
            </w:pPr>
            <w:r>
              <w:t>21</w:t>
            </w:r>
          </w:p>
        </w:tc>
        <w:tc>
          <w:tcPr>
            <w:tcW w:w="1791" w:type="dxa"/>
            <w:noWrap/>
            <w:tcMar>
              <w:left w:w="28" w:type="dxa"/>
              <w:right w:w="28" w:type="dxa"/>
            </w:tcMar>
          </w:tcPr>
          <w:p w:rsidR="00B764A6" w:rsidRPr="00CC6786" w:rsidRDefault="00B764A6" w:rsidP="00622FD2">
            <w:pPr>
              <w:pStyle w:val="TableTextDusc"/>
            </w:pPr>
            <w:r w:rsidRPr="00CC6786">
              <w:t>7</w:t>
            </w:r>
          </w:p>
        </w:tc>
        <w:tc>
          <w:tcPr>
            <w:tcW w:w="2268" w:type="dxa"/>
            <w:noWrap/>
            <w:tcMar>
              <w:left w:w="28" w:type="dxa"/>
              <w:right w:w="28" w:type="dxa"/>
            </w:tcMar>
          </w:tcPr>
          <w:p w:rsidR="00B764A6" w:rsidRPr="00CC6786" w:rsidRDefault="00B764A6" w:rsidP="00622FD2">
            <w:pPr>
              <w:pStyle w:val="TableTextDusc"/>
            </w:pPr>
            <w:r w:rsidRPr="00CC6786">
              <w:t>9</w:t>
            </w:r>
          </w:p>
        </w:tc>
      </w:tr>
      <w:tr w:rsidR="00B764A6" w:rsidRPr="00E64D0C" w:rsidTr="00965A8B">
        <w:trPr>
          <w:cantSplit/>
          <w:trHeight w:val="300"/>
        </w:trPr>
        <w:tc>
          <w:tcPr>
            <w:tcW w:w="1803" w:type="dxa"/>
            <w:tcMar>
              <w:left w:w="28" w:type="dxa"/>
              <w:right w:w="28" w:type="dxa"/>
            </w:tcMar>
            <w:hideMark/>
          </w:tcPr>
          <w:p w:rsidR="00B764A6" w:rsidRPr="00CC6786" w:rsidRDefault="00B764A6" w:rsidP="00FB498A">
            <w:pPr>
              <w:pStyle w:val="TableTextDusc"/>
            </w:pPr>
            <w:r w:rsidRPr="00CC6786">
              <w:t xml:space="preserve">BSA, % </w:t>
            </w:r>
          </w:p>
        </w:tc>
        <w:tc>
          <w:tcPr>
            <w:tcW w:w="1594" w:type="dxa"/>
            <w:tcMar>
              <w:left w:w="28" w:type="dxa"/>
              <w:right w:w="28" w:type="dxa"/>
            </w:tcMar>
          </w:tcPr>
          <w:p w:rsidR="00B764A6" w:rsidRPr="00CC6786" w:rsidRDefault="00B764A6" w:rsidP="004473F8">
            <w:pPr>
              <w:pStyle w:val="TableTextDusc"/>
            </w:pPr>
            <w:r w:rsidRPr="00CC6786">
              <w:t>25%</w:t>
            </w:r>
          </w:p>
        </w:tc>
        <w:tc>
          <w:tcPr>
            <w:tcW w:w="1560" w:type="dxa"/>
            <w:tcMar>
              <w:left w:w="28" w:type="dxa"/>
              <w:right w:w="28" w:type="dxa"/>
            </w:tcMar>
          </w:tcPr>
          <w:p w:rsidR="00B764A6" w:rsidRPr="00CC6786" w:rsidRDefault="006738AD" w:rsidP="004473F8">
            <w:pPr>
              <w:pStyle w:val="TableTextDusc"/>
            </w:pPr>
            <w:r>
              <w:t>12%</w:t>
            </w:r>
          </w:p>
        </w:tc>
        <w:tc>
          <w:tcPr>
            <w:tcW w:w="1791" w:type="dxa"/>
            <w:noWrap/>
            <w:tcMar>
              <w:left w:w="28" w:type="dxa"/>
              <w:right w:w="28" w:type="dxa"/>
            </w:tcMar>
          </w:tcPr>
          <w:p w:rsidR="00B764A6" w:rsidRPr="00CC6786" w:rsidRDefault="00965A8B" w:rsidP="004473F8">
            <w:pPr>
              <w:pStyle w:val="TableTextDusc"/>
            </w:pPr>
            <w:r>
              <w:t>NR</w:t>
            </w:r>
          </w:p>
        </w:tc>
        <w:tc>
          <w:tcPr>
            <w:tcW w:w="2268" w:type="dxa"/>
            <w:noWrap/>
            <w:tcMar>
              <w:left w:w="28" w:type="dxa"/>
              <w:right w:w="28" w:type="dxa"/>
            </w:tcMar>
          </w:tcPr>
          <w:p w:rsidR="00B764A6" w:rsidRPr="00CC6786" w:rsidRDefault="00965A8B" w:rsidP="004473F8">
            <w:pPr>
              <w:pStyle w:val="TableTextDusc"/>
            </w:pPr>
            <w:r>
              <w:t>NR</w:t>
            </w:r>
          </w:p>
        </w:tc>
      </w:tr>
      <w:tr w:rsidR="00B764A6" w:rsidRPr="00E64D0C" w:rsidTr="00965A8B">
        <w:trPr>
          <w:cantSplit/>
          <w:trHeight w:val="300"/>
        </w:trPr>
        <w:tc>
          <w:tcPr>
            <w:tcW w:w="1803" w:type="dxa"/>
            <w:tcMar>
              <w:left w:w="28" w:type="dxa"/>
              <w:right w:w="28" w:type="dxa"/>
            </w:tcMar>
            <w:hideMark/>
          </w:tcPr>
          <w:p w:rsidR="00B764A6" w:rsidRPr="00CC6786" w:rsidRDefault="00B764A6" w:rsidP="004473F8">
            <w:pPr>
              <w:pStyle w:val="TableTextDusc"/>
            </w:pPr>
            <w:r w:rsidRPr="00CC6786">
              <w:t>PASI score</w:t>
            </w:r>
          </w:p>
        </w:tc>
        <w:tc>
          <w:tcPr>
            <w:tcW w:w="1594" w:type="dxa"/>
            <w:tcMar>
              <w:left w:w="28" w:type="dxa"/>
              <w:right w:w="28" w:type="dxa"/>
            </w:tcMar>
          </w:tcPr>
          <w:p w:rsidR="00B764A6" w:rsidRPr="00CC6786" w:rsidRDefault="00B764A6" w:rsidP="004473F8">
            <w:pPr>
              <w:pStyle w:val="TableTextDusc"/>
            </w:pPr>
            <w:r w:rsidRPr="00CC6786">
              <w:t>18.</w:t>
            </w:r>
            <w:r w:rsidR="007445E4">
              <w:t>1</w:t>
            </w:r>
          </w:p>
        </w:tc>
        <w:tc>
          <w:tcPr>
            <w:tcW w:w="1560" w:type="dxa"/>
            <w:tcMar>
              <w:left w:w="28" w:type="dxa"/>
              <w:right w:w="28" w:type="dxa"/>
            </w:tcMar>
          </w:tcPr>
          <w:p w:rsidR="00B764A6" w:rsidRPr="00CC6786" w:rsidRDefault="006738AD" w:rsidP="004473F8">
            <w:pPr>
              <w:pStyle w:val="TableTextDusc"/>
            </w:pPr>
            <w:r>
              <w:t>11.1</w:t>
            </w:r>
          </w:p>
        </w:tc>
        <w:tc>
          <w:tcPr>
            <w:tcW w:w="1791" w:type="dxa"/>
            <w:noWrap/>
            <w:tcMar>
              <w:left w:w="28" w:type="dxa"/>
              <w:right w:w="28" w:type="dxa"/>
            </w:tcMar>
          </w:tcPr>
          <w:p w:rsidR="00B764A6" w:rsidRPr="00CC6786" w:rsidRDefault="007445E4" w:rsidP="004473F8">
            <w:pPr>
              <w:pStyle w:val="TableTextDusc"/>
            </w:pPr>
            <w:r>
              <w:t>16.2</w:t>
            </w:r>
          </w:p>
        </w:tc>
        <w:tc>
          <w:tcPr>
            <w:tcW w:w="2268" w:type="dxa"/>
            <w:noWrap/>
            <w:tcMar>
              <w:left w:w="28" w:type="dxa"/>
              <w:right w:w="28" w:type="dxa"/>
            </w:tcMar>
          </w:tcPr>
          <w:p w:rsidR="00B764A6" w:rsidRPr="00CC6786" w:rsidRDefault="007445E4" w:rsidP="004473F8">
            <w:pPr>
              <w:pStyle w:val="TableTextDusc"/>
            </w:pPr>
            <w:r>
              <w:t>7.9</w:t>
            </w:r>
          </w:p>
        </w:tc>
      </w:tr>
      <w:tr w:rsidR="00B764A6" w:rsidRPr="00E64D0C" w:rsidTr="00965A8B">
        <w:trPr>
          <w:cantSplit/>
          <w:trHeight w:val="300"/>
        </w:trPr>
        <w:tc>
          <w:tcPr>
            <w:tcW w:w="1803" w:type="dxa"/>
            <w:tcMar>
              <w:left w:w="28" w:type="dxa"/>
              <w:right w:w="28" w:type="dxa"/>
            </w:tcMar>
            <w:hideMark/>
          </w:tcPr>
          <w:p w:rsidR="00B764A6" w:rsidRPr="00CC6786" w:rsidRDefault="00B764A6" w:rsidP="004473F8">
            <w:pPr>
              <w:pStyle w:val="TableTextDusc"/>
            </w:pPr>
            <w:r w:rsidRPr="00CC6786">
              <w:t>DLQI score</w:t>
            </w:r>
          </w:p>
        </w:tc>
        <w:tc>
          <w:tcPr>
            <w:tcW w:w="1594" w:type="dxa"/>
            <w:tcMar>
              <w:left w:w="28" w:type="dxa"/>
              <w:right w:w="28" w:type="dxa"/>
            </w:tcMar>
          </w:tcPr>
          <w:p w:rsidR="00B764A6" w:rsidRPr="00CC6786" w:rsidRDefault="00B764A6" w:rsidP="004473F8">
            <w:pPr>
              <w:pStyle w:val="TableTextDusc"/>
            </w:pPr>
            <w:r w:rsidRPr="00CC6786">
              <w:t>9.5</w:t>
            </w:r>
          </w:p>
        </w:tc>
        <w:tc>
          <w:tcPr>
            <w:tcW w:w="1560" w:type="dxa"/>
            <w:tcMar>
              <w:left w:w="28" w:type="dxa"/>
              <w:right w:w="28" w:type="dxa"/>
            </w:tcMar>
          </w:tcPr>
          <w:p w:rsidR="00B764A6" w:rsidRPr="00CC6786" w:rsidRDefault="00A801E5" w:rsidP="00965A8B">
            <w:pPr>
              <w:pStyle w:val="TableTextDusc"/>
            </w:pPr>
            <w:r>
              <w:t>NR</w:t>
            </w:r>
          </w:p>
        </w:tc>
        <w:tc>
          <w:tcPr>
            <w:tcW w:w="1791" w:type="dxa"/>
            <w:noWrap/>
            <w:tcMar>
              <w:left w:w="28" w:type="dxa"/>
              <w:right w:w="28" w:type="dxa"/>
            </w:tcMar>
          </w:tcPr>
          <w:p w:rsidR="00B764A6" w:rsidRPr="00CC6786" w:rsidRDefault="00965A8B" w:rsidP="004473F8">
            <w:pPr>
              <w:pStyle w:val="TableTextDusc"/>
            </w:pPr>
            <w:r>
              <w:t>NR</w:t>
            </w:r>
          </w:p>
        </w:tc>
        <w:tc>
          <w:tcPr>
            <w:tcW w:w="2268" w:type="dxa"/>
            <w:noWrap/>
            <w:tcMar>
              <w:left w:w="28" w:type="dxa"/>
              <w:right w:w="28" w:type="dxa"/>
            </w:tcMar>
          </w:tcPr>
          <w:p w:rsidR="00B764A6" w:rsidRPr="00CC6786" w:rsidRDefault="00965A8B" w:rsidP="004473F8">
            <w:pPr>
              <w:pStyle w:val="TableTextDusc"/>
            </w:pPr>
            <w:r>
              <w:t>NR</w:t>
            </w:r>
          </w:p>
        </w:tc>
      </w:tr>
    </w:tbl>
    <w:p w:rsidR="00071F2B" w:rsidRDefault="00071F2B" w:rsidP="004473F8">
      <w:pPr>
        <w:pStyle w:val="TableFooter"/>
      </w:pPr>
      <w:r>
        <w:t xml:space="preserve">BSA = body surface area; CPP = chronic plaque psoriasis; DLQI = Dermatology Life Quality Index; </w:t>
      </w:r>
      <w:r w:rsidR="00890E97">
        <w:t xml:space="preserve">DoD = duration of disease; </w:t>
      </w:r>
      <w:r>
        <w:t>PASI = Pso</w:t>
      </w:r>
      <w:r w:rsidR="00890E97">
        <w:t>riasis Area and Severity Index</w:t>
      </w:r>
      <w:r w:rsidR="006738AD">
        <w:t>;</w:t>
      </w:r>
      <w:r w:rsidR="00363443">
        <w:t xml:space="preserve"> PBS = Pharmaceutical Benefits Scheme;</w:t>
      </w:r>
      <w:r w:rsidR="006738AD">
        <w:t xml:space="preserve"> PsA = psoriatic arthritis</w:t>
      </w:r>
      <w:r w:rsidR="00965A8B">
        <w:t>;</w:t>
      </w:r>
      <w:r w:rsidR="00A801E5">
        <w:t xml:space="preserve"> NR = not reported</w:t>
      </w:r>
    </w:p>
    <w:p w:rsidR="00134CDA" w:rsidRDefault="00134CDA" w:rsidP="00965A8B">
      <w:r>
        <w:t>The effectiveness and safety of the PBS-listed biologics in the specific patient groups listed abov</w:t>
      </w:r>
      <w:r w:rsidR="00E04E4D">
        <w:t>e are considered in Sections 2.6 to 2.9 of this report.</w:t>
      </w:r>
    </w:p>
    <w:p w:rsidR="00CA2D06" w:rsidRPr="00CA2D06" w:rsidRDefault="00CA2D06" w:rsidP="00CA2D06">
      <w:pPr>
        <w:pStyle w:val="MDSubsubheding"/>
      </w:pPr>
      <w:bookmarkStart w:id="54" w:name="_Toc499711743"/>
      <w:bookmarkStart w:id="55" w:name="_Toc503773843"/>
      <w:r w:rsidRPr="00CA2D06">
        <w:t>2.</w:t>
      </w:r>
      <w:r w:rsidR="00304E65">
        <w:t>2</w:t>
      </w:r>
      <w:r w:rsidRPr="00CA2D06">
        <w:t>.6</w:t>
      </w:r>
      <w:r>
        <w:tab/>
      </w:r>
      <w:r w:rsidRPr="00CA2D06">
        <w:t>Outcomes assessed</w:t>
      </w:r>
      <w:bookmarkEnd w:id="54"/>
      <w:bookmarkEnd w:id="55"/>
    </w:p>
    <w:p w:rsidR="0041686F" w:rsidRDefault="0041686F" w:rsidP="00181C6E">
      <w:pPr>
        <w:pStyle w:val="MDsubHead3"/>
      </w:pPr>
      <w:r>
        <w:t>Efficacy</w:t>
      </w:r>
      <w:r w:rsidR="00A00E33">
        <w:t xml:space="preserve"> and quality of life</w:t>
      </w:r>
    </w:p>
    <w:p w:rsidR="00181C6E" w:rsidRDefault="00181C6E" w:rsidP="00965A8B">
      <w:r>
        <w:t xml:space="preserve">The following clinical </w:t>
      </w:r>
      <w:r w:rsidR="004139E5">
        <w:t xml:space="preserve">efficacy </w:t>
      </w:r>
      <w:r w:rsidR="00A00E33">
        <w:t xml:space="preserve">and quality of life </w:t>
      </w:r>
      <w:r>
        <w:t>outcomes are presented</w:t>
      </w:r>
      <w:r w:rsidR="001F6158">
        <w:t xml:space="preserve"> </w:t>
      </w:r>
      <w:r w:rsidR="004139E5">
        <w:t>for each of</w:t>
      </w:r>
      <w:r w:rsidR="001F6158">
        <w:t xml:space="preserve"> the PBS-listed biologics in the treatment of </w:t>
      </w:r>
      <w:r w:rsidR="00363443">
        <w:t xml:space="preserve">severe </w:t>
      </w:r>
      <w:r w:rsidR="001F6158">
        <w:t>CPP</w:t>
      </w:r>
      <w:r>
        <w:t>, when possible, from the identified publications</w:t>
      </w:r>
      <w:r w:rsidR="001F6158">
        <w:t>:</w:t>
      </w:r>
    </w:p>
    <w:p w:rsidR="0041686F" w:rsidRDefault="0041686F" w:rsidP="00965A8B">
      <w:pPr>
        <w:pStyle w:val="ListParagraph"/>
        <w:numPr>
          <w:ilvl w:val="0"/>
          <w:numId w:val="14"/>
        </w:numPr>
      </w:pPr>
      <w:r>
        <w:t xml:space="preserve">Proportion of patients achieving a </w:t>
      </w:r>
      <w:r w:rsidR="00137917">
        <w:t xml:space="preserve">reduction </w:t>
      </w:r>
      <w:r w:rsidR="009C4AFF">
        <w:t>in</w:t>
      </w:r>
      <w:r w:rsidR="00137917">
        <w:t xml:space="preserve"> </w:t>
      </w:r>
      <w:r>
        <w:t xml:space="preserve">PASI </w:t>
      </w:r>
      <w:r w:rsidR="00137917">
        <w:t xml:space="preserve">score </w:t>
      </w:r>
      <w:r w:rsidR="009C4AFF">
        <w:t>of</w:t>
      </w:r>
      <w:r w:rsidR="00137917">
        <w:t xml:space="preserve"> </w:t>
      </w:r>
      <w:r>
        <w:t>50</w:t>
      </w:r>
      <w:r w:rsidR="00137917">
        <w:t>%</w:t>
      </w:r>
      <w:r>
        <w:t>, 75</w:t>
      </w:r>
      <w:r w:rsidR="00137917">
        <w:t>%</w:t>
      </w:r>
      <w:r>
        <w:t>, 90</w:t>
      </w:r>
      <w:r w:rsidR="00137917">
        <w:t>%</w:t>
      </w:r>
      <w:r>
        <w:t xml:space="preserve"> and 100</w:t>
      </w:r>
      <w:r w:rsidR="00137917">
        <w:t>% (PASI 50, 75, 90, 100)</w:t>
      </w:r>
      <w:r w:rsidR="007E2191">
        <w:t xml:space="preserve"> from baseline</w:t>
      </w:r>
      <w:r>
        <w:t>;</w:t>
      </w:r>
    </w:p>
    <w:p w:rsidR="0041686F" w:rsidRDefault="0041686F" w:rsidP="00965A8B">
      <w:pPr>
        <w:pStyle w:val="ListParagraph"/>
        <w:numPr>
          <w:ilvl w:val="0"/>
          <w:numId w:val="14"/>
        </w:numPr>
      </w:pPr>
      <w:r>
        <w:t>Mean change in DLQI score</w:t>
      </w:r>
      <w:r w:rsidR="00137917">
        <w:t xml:space="preserve"> (a negative change represents an improvement in quality of life)</w:t>
      </w:r>
      <w:r>
        <w:t>.</w:t>
      </w:r>
    </w:p>
    <w:p w:rsidR="0041686F" w:rsidRDefault="0041686F" w:rsidP="00965A8B">
      <w:r>
        <w:t>The PBAC has previously considered PAS</w:t>
      </w:r>
      <w:r w:rsidR="00137917">
        <w:t xml:space="preserve">I 75 to be a clinically important outcome. If this </w:t>
      </w:r>
      <w:r w:rsidR="00E04E4D">
        <w:t xml:space="preserve">level of response </w:t>
      </w:r>
      <w:r w:rsidR="00137917">
        <w:t xml:space="preserve">is achieved following induction </w:t>
      </w:r>
      <w:r w:rsidR="00181C6E">
        <w:t>w</w:t>
      </w:r>
      <w:r w:rsidR="00137917">
        <w:t>ith a biologic, continuing with the treatment is recommended.</w:t>
      </w:r>
    </w:p>
    <w:p w:rsidR="004139E5" w:rsidRDefault="004139E5" w:rsidP="00965A8B">
      <w:r>
        <w:t xml:space="preserve">The network meta-analysis presents a comparison of </w:t>
      </w:r>
      <w:r w:rsidR="001453E8">
        <w:t xml:space="preserve">the proportion of patients achieving a </w:t>
      </w:r>
      <w:r>
        <w:t>PASI 75 response at 12 weeks</w:t>
      </w:r>
      <w:r w:rsidR="001453E8">
        <w:t xml:space="preserve"> for each biologic</w:t>
      </w:r>
      <w:r>
        <w:t>.</w:t>
      </w:r>
    </w:p>
    <w:p w:rsidR="0041686F" w:rsidRDefault="0041686F" w:rsidP="00E57CEF">
      <w:pPr>
        <w:pStyle w:val="MDsubHead3"/>
      </w:pPr>
      <w:r>
        <w:t>Safety</w:t>
      </w:r>
    </w:p>
    <w:p w:rsidR="001F6158" w:rsidRDefault="001F6158" w:rsidP="00965A8B">
      <w:r>
        <w:t xml:space="preserve">The safety of the PBS-listed biologics in the treatment of </w:t>
      </w:r>
      <w:r w:rsidR="00363443">
        <w:t xml:space="preserve">severe </w:t>
      </w:r>
      <w:r>
        <w:t>CPP was assessed in terms of the following outcomes:</w:t>
      </w:r>
    </w:p>
    <w:p w:rsidR="0041686F" w:rsidRDefault="00C43D13" w:rsidP="00965A8B">
      <w:pPr>
        <w:pStyle w:val="ListParagraph"/>
        <w:numPr>
          <w:ilvl w:val="0"/>
          <w:numId w:val="14"/>
        </w:numPr>
      </w:pPr>
      <w:r>
        <w:t>A</w:t>
      </w:r>
      <w:r w:rsidR="0041686F">
        <w:t>dverse events;</w:t>
      </w:r>
    </w:p>
    <w:p w:rsidR="00C43D13" w:rsidRDefault="00C43D13" w:rsidP="00965A8B">
      <w:pPr>
        <w:pStyle w:val="ListParagraph"/>
        <w:numPr>
          <w:ilvl w:val="0"/>
          <w:numId w:val="14"/>
        </w:numPr>
      </w:pPr>
      <w:r>
        <w:t>Treatment emergent adverse events;</w:t>
      </w:r>
    </w:p>
    <w:p w:rsidR="0041686F" w:rsidRDefault="00C43D13" w:rsidP="00965A8B">
      <w:pPr>
        <w:pStyle w:val="ListParagraph"/>
        <w:numPr>
          <w:ilvl w:val="0"/>
          <w:numId w:val="14"/>
        </w:numPr>
      </w:pPr>
      <w:r>
        <w:t>S</w:t>
      </w:r>
      <w:r w:rsidR="0041686F">
        <w:t>erious adverse events;</w:t>
      </w:r>
    </w:p>
    <w:p w:rsidR="0041686F" w:rsidRDefault="00C43D13" w:rsidP="00965A8B">
      <w:pPr>
        <w:pStyle w:val="ListParagraph"/>
        <w:numPr>
          <w:ilvl w:val="0"/>
          <w:numId w:val="14"/>
        </w:numPr>
      </w:pPr>
      <w:r>
        <w:t>Deaths;</w:t>
      </w:r>
    </w:p>
    <w:p w:rsidR="00C43D13" w:rsidRDefault="00C43D13" w:rsidP="00965A8B">
      <w:pPr>
        <w:pStyle w:val="ListParagraph"/>
        <w:numPr>
          <w:ilvl w:val="0"/>
          <w:numId w:val="14"/>
        </w:numPr>
      </w:pPr>
      <w:r>
        <w:lastRenderedPageBreak/>
        <w:t xml:space="preserve">Patients discontinuing the trial due to adverse events; and </w:t>
      </w:r>
    </w:p>
    <w:p w:rsidR="0041686F" w:rsidRDefault="0041686F" w:rsidP="00965A8B">
      <w:pPr>
        <w:pStyle w:val="ListParagraph"/>
        <w:numPr>
          <w:ilvl w:val="0"/>
          <w:numId w:val="14"/>
        </w:numPr>
      </w:pPr>
      <w:r>
        <w:t>Specific adverse events: infections</w:t>
      </w:r>
      <w:r w:rsidR="001F6158">
        <w:t>,</w:t>
      </w:r>
      <w:r>
        <w:t xml:space="preserve"> serious infections</w:t>
      </w:r>
      <w:r w:rsidR="001F6158">
        <w:t>,</w:t>
      </w:r>
      <w:r>
        <w:t xml:space="preserve"> malignancy</w:t>
      </w:r>
      <w:r w:rsidR="001F6158">
        <w:t>, skin cancer, cardiovascular disease,</w:t>
      </w:r>
      <w:r>
        <w:t xml:space="preserve"> </w:t>
      </w:r>
      <w:r w:rsidR="001F6158">
        <w:t>upper respiratory tract infection, nasopharyngitis, changes in liver enzymes, headache, pruritus and administration site disorders.</w:t>
      </w:r>
    </w:p>
    <w:p w:rsidR="004139E5" w:rsidRPr="00421788" w:rsidRDefault="004139E5" w:rsidP="00965A8B">
      <w:r>
        <w:t xml:space="preserve">The network meta-analysis presents a comparison of the </w:t>
      </w:r>
      <w:r w:rsidR="001453E8">
        <w:t xml:space="preserve">proportion of patients experiencing an adverse event </w:t>
      </w:r>
      <w:r>
        <w:t>at 12 weeks</w:t>
      </w:r>
      <w:r w:rsidR="001453E8">
        <w:t xml:space="preserve"> for each biologic</w:t>
      </w:r>
      <w:r>
        <w:t>.</w:t>
      </w:r>
    </w:p>
    <w:p w:rsidR="00071F2B" w:rsidRDefault="00071F2B" w:rsidP="002B52D1">
      <w:pPr>
        <w:pStyle w:val="Heading3"/>
      </w:pPr>
      <w:bookmarkStart w:id="56" w:name="_Toc499711744"/>
      <w:bookmarkStart w:id="57" w:name="_Toc503773844"/>
      <w:r>
        <w:t>2.</w:t>
      </w:r>
      <w:r w:rsidR="00304E65">
        <w:t>2</w:t>
      </w:r>
      <w:r>
        <w:t>.</w:t>
      </w:r>
      <w:r w:rsidR="00CA2D06">
        <w:t>7</w:t>
      </w:r>
      <w:r>
        <w:tab/>
        <w:t>Methods of analysi</w:t>
      </w:r>
      <w:r w:rsidR="00FD3D53">
        <w:t>s</w:t>
      </w:r>
      <w:bookmarkEnd w:id="56"/>
      <w:bookmarkEnd w:id="57"/>
    </w:p>
    <w:p w:rsidR="00134CDA" w:rsidRDefault="00CA2D06" w:rsidP="00965A8B">
      <w:r>
        <w:t xml:space="preserve">Analysis of the trial data </w:t>
      </w:r>
      <w:r w:rsidR="00A00E33">
        <w:t xml:space="preserve">for the PBS-listed biologics for the treatment of </w:t>
      </w:r>
      <w:r w:rsidR="00E71CCE">
        <w:t xml:space="preserve">severe </w:t>
      </w:r>
      <w:r w:rsidR="00A00E33">
        <w:t xml:space="preserve">CPP </w:t>
      </w:r>
      <w:r>
        <w:t>was performed in two ways:</w:t>
      </w:r>
    </w:p>
    <w:p w:rsidR="00A00E33" w:rsidRDefault="00CA2D06" w:rsidP="00965A8B">
      <w:pPr>
        <w:pStyle w:val="ListParagraph"/>
        <w:numPr>
          <w:ilvl w:val="0"/>
          <w:numId w:val="17"/>
        </w:numPr>
      </w:pPr>
      <w:r>
        <w:t>Quantitative analyses of efficacy</w:t>
      </w:r>
      <w:r w:rsidR="00A00E33">
        <w:t>, quality of life</w:t>
      </w:r>
      <w:r>
        <w:t xml:space="preserve"> and safety </w:t>
      </w:r>
      <w:r w:rsidR="00A00E33">
        <w:t xml:space="preserve">outcomes </w:t>
      </w:r>
      <w:r>
        <w:t>for each PBS-</w:t>
      </w:r>
      <w:r w:rsidR="00A00E33">
        <w:t xml:space="preserve">listed </w:t>
      </w:r>
      <w:r>
        <w:t>biologic</w:t>
      </w:r>
      <w:r w:rsidR="00D61FFE">
        <w:t xml:space="preserve"> including:</w:t>
      </w:r>
    </w:p>
    <w:p w:rsidR="00D61FFE" w:rsidRDefault="00D61FFE" w:rsidP="00965A8B">
      <w:pPr>
        <w:pStyle w:val="ListParagraph"/>
        <w:numPr>
          <w:ilvl w:val="1"/>
          <w:numId w:val="17"/>
        </w:numPr>
      </w:pPr>
      <w:r>
        <w:t>Direct analyses and indirect comparisons of the trials iden</w:t>
      </w:r>
      <w:r w:rsidR="00E71CCE">
        <w:t>tified for each</w:t>
      </w:r>
      <w:r>
        <w:t xml:space="preserve"> biologic;</w:t>
      </w:r>
    </w:p>
    <w:p w:rsidR="00D61FFE" w:rsidRDefault="00D61FFE" w:rsidP="00965A8B">
      <w:pPr>
        <w:pStyle w:val="ListParagraph"/>
        <w:numPr>
          <w:ilvl w:val="1"/>
          <w:numId w:val="17"/>
        </w:numPr>
      </w:pPr>
      <w:r>
        <w:t>Direct analysis of trials identified which compared two PBS-listed biologics</w:t>
      </w:r>
      <w:r w:rsidR="00E71CCE">
        <w:t>;</w:t>
      </w:r>
    </w:p>
    <w:p w:rsidR="00D61FFE" w:rsidRDefault="002F086F" w:rsidP="00965A8B">
      <w:pPr>
        <w:pStyle w:val="ListParagraph"/>
        <w:numPr>
          <w:ilvl w:val="1"/>
          <w:numId w:val="17"/>
        </w:numPr>
      </w:pPr>
      <w:r>
        <w:t>Comparison of new evidence with that which the PBAC had seen previously</w:t>
      </w:r>
      <w:r w:rsidR="00E71CCE">
        <w:t>; and</w:t>
      </w:r>
    </w:p>
    <w:p w:rsidR="00E04E4D" w:rsidRDefault="00304E65" w:rsidP="00965A8B">
      <w:pPr>
        <w:pStyle w:val="ListParagraph"/>
        <w:numPr>
          <w:ilvl w:val="0"/>
          <w:numId w:val="17"/>
        </w:numPr>
      </w:pPr>
      <w:r>
        <w:t>Network m</w:t>
      </w:r>
      <w:r w:rsidR="00C07FDC">
        <w:t>eta-analyse</w:t>
      </w:r>
      <w:r w:rsidR="0041686F">
        <w:t>s</w:t>
      </w:r>
      <w:r w:rsidR="00E04E4D">
        <w:t xml:space="preserve"> comparing:</w:t>
      </w:r>
    </w:p>
    <w:p w:rsidR="00E04E4D" w:rsidRDefault="00C07FDC" w:rsidP="00965A8B">
      <w:pPr>
        <w:pStyle w:val="ListParagraph"/>
        <w:numPr>
          <w:ilvl w:val="1"/>
          <w:numId w:val="17"/>
        </w:numPr>
      </w:pPr>
      <w:r>
        <w:t xml:space="preserve">Efficacy: </w:t>
      </w:r>
      <w:r w:rsidR="00E04E4D">
        <w:t xml:space="preserve">the proportion of patients achieving a PASI 75 response at 12 weeks; and </w:t>
      </w:r>
    </w:p>
    <w:p w:rsidR="0041686F" w:rsidRDefault="00C07FDC" w:rsidP="00965A8B">
      <w:pPr>
        <w:pStyle w:val="ListParagraph"/>
        <w:numPr>
          <w:ilvl w:val="1"/>
          <w:numId w:val="17"/>
        </w:numPr>
      </w:pPr>
      <w:r>
        <w:t xml:space="preserve">Safety: </w:t>
      </w:r>
      <w:r w:rsidR="00E04E4D">
        <w:t>the risk of any adverse event at 12 weeks.</w:t>
      </w:r>
    </w:p>
    <w:p w:rsidR="00071F2B" w:rsidRDefault="00071F2B" w:rsidP="002A6B78">
      <w:pPr>
        <w:pStyle w:val="MDSubheading"/>
      </w:pPr>
      <w:bookmarkStart w:id="58" w:name="_Toc499711745"/>
      <w:bookmarkStart w:id="59" w:name="_Toc503773845"/>
      <w:r>
        <w:t>2.</w:t>
      </w:r>
      <w:r w:rsidR="00304E65">
        <w:t>3</w:t>
      </w:r>
      <w:r>
        <w:tab/>
      </w:r>
      <w:r w:rsidR="00304E65">
        <w:t>Efficacy and safety re</w:t>
      </w:r>
      <w:r>
        <w:t xml:space="preserve">sults for </w:t>
      </w:r>
      <w:r w:rsidR="00304E65">
        <w:t xml:space="preserve">the </w:t>
      </w:r>
      <w:r w:rsidR="001F6158">
        <w:t xml:space="preserve">PBS-listed </w:t>
      </w:r>
      <w:r>
        <w:t xml:space="preserve">biologics in </w:t>
      </w:r>
      <w:r w:rsidR="001F6158">
        <w:t xml:space="preserve">the treatment of </w:t>
      </w:r>
      <w:r w:rsidR="00CA76C9">
        <w:t xml:space="preserve">severe </w:t>
      </w:r>
      <w:r w:rsidR="001F6158">
        <w:t>CPP</w:t>
      </w:r>
      <w:bookmarkEnd w:id="58"/>
      <w:bookmarkEnd w:id="59"/>
    </w:p>
    <w:p w:rsidR="00071F2B" w:rsidRDefault="00304E65" w:rsidP="002A6B78">
      <w:pPr>
        <w:pStyle w:val="MDSubsubheding"/>
      </w:pPr>
      <w:bookmarkStart w:id="60" w:name="_Toc499711746"/>
      <w:bookmarkStart w:id="61" w:name="_Toc503773846"/>
      <w:r>
        <w:t>2.3</w:t>
      </w:r>
      <w:r w:rsidR="00071F2B">
        <w:t>.1</w:t>
      </w:r>
      <w:r w:rsidR="00071F2B">
        <w:tab/>
        <w:t>Adalimumab</w:t>
      </w:r>
      <w:bookmarkEnd w:id="60"/>
      <w:bookmarkEnd w:id="61"/>
    </w:p>
    <w:p w:rsidR="008126AE" w:rsidRDefault="008126AE" w:rsidP="00965A8B">
      <w:r>
        <w:t>Adalimumab is a recombinant human immunoglobulin (IgG1) monoclonal antibody which binds to human tumour necrosis factor in psoriasis plaques, reducing the inflammatory response. Adalimumab was listed on the PBS for the treatment of adults with severe CPP in June 2009</w:t>
      </w:r>
      <w:r w:rsidR="00E2542F">
        <w:t xml:space="preserve"> </w:t>
      </w:r>
      <w:r w:rsidR="0015075B">
        <w:t>based on</w:t>
      </w:r>
      <w:r w:rsidR="00E2542F">
        <w:t xml:space="preserve"> </w:t>
      </w:r>
      <w:r w:rsidR="001E7C23">
        <w:t xml:space="preserve">indirect analyses </w:t>
      </w:r>
      <w:r w:rsidR="00E2542F">
        <w:t>c</w:t>
      </w:r>
      <w:r w:rsidR="001E7C23">
        <w:t>omparing adalimumab to infliximab and efalizumab</w:t>
      </w:r>
      <w:r w:rsidR="0044028B">
        <w:t xml:space="preserve"> with placebo as the common comparator</w:t>
      </w:r>
      <w:r w:rsidR="001E7C23">
        <w:t xml:space="preserve">. </w:t>
      </w:r>
      <w:r w:rsidR="00AB6771">
        <w:t>In March 2013 the PBAC was asked to extend the listing to include moderate CPP; this submission was rejected on the basis of highly uncertain cost-effectiveness.</w:t>
      </w:r>
    </w:p>
    <w:p w:rsidR="00071F2B" w:rsidRDefault="00510A17" w:rsidP="00F3751B">
      <w:pPr>
        <w:pStyle w:val="MDsubHead3"/>
      </w:pPr>
      <w:r>
        <w:t>Publication details</w:t>
      </w:r>
    </w:p>
    <w:p w:rsidR="00071F2B" w:rsidRDefault="009636E5" w:rsidP="00965A8B">
      <w:r>
        <w:t>Seven</w:t>
      </w:r>
      <w:r w:rsidR="00071F2B">
        <w:t xml:space="preserve"> adalimumab trials, with </w:t>
      </w:r>
      <w:r>
        <w:t>12</w:t>
      </w:r>
      <w:r w:rsidR="00071F2B">
        <w:t xml:space="preserve"> relat</w:t>
      </w:r>
      <w:r w:rsidR="00E2542F">
        <w:t>ed publications, which assessed the efficacy, safety and/or quality of life of adalimumab in the treatment of moderate-to-severe CPP were identified in the systematic literature review</w:t>
      </w:r>
      <w:r w:rsidR="00071F2B">
        <w:t xml:space="preserve">. The </w:t>
      </w:r>
      <w:r w:rsidR="00344A6A">
        <w:t xml:space="preserve">citation </w:t>
      </w:r>
      <w:r w:rsidR="00071F2B">
        <w:t>details</w:t>
      </w:r>
      <w:r w:rsidR="0015075B" w:rsidRPr="0015075B">
        <w:t xml:space="preserve"> </w:t>
      </w:r>
      <w:r w:rsidR="0015075B">
        <w:t xml:space="preserve">are presented below in </w:t>
      </w:r>
      <w:r w:rsidR="00B67E46">
        <w:t xml:space="preserve">Table </w:t>
      </w:r>
      <w:r w:rsidR="00B67E46">
        <w:rPr>
          <w:noProof/>
        </w:rPr>
        <w:t>5</w:t>
      </w:r>
      <w:r w:rsidR="0015075B">
        <w:t xml:space="preserve"> with</w:t>
      </w:r>
      <w:r w:rsidR="00071F2B">
        <w:t xml:space="preserve"> </w:t>
      </w:r>
      <w:r w:rsidR="00344A6A">
        <w:t xml:space="preserve">a brief description of the outcomes and </w:t>
      </w:r>
      <w:r w:rsidR="00071F2B">
        <w:t>whether the trial ha</w:t>
      </w:r>
      <w:r w:rsidR="00E2542F">
        <w:t>d</w:t>
      </w:r>
      <w:r w:rsidR="00071F2B">
        <w:t xml:space="preserve"> been </w:t>
      </w:r>
      <w:r w:rsidR="00344A6A">
        <w:t>previously considered by the PBAC</w:t>
      </w:r>
      <w:r w:rsidR="00071F2B">
        <w:t>.</w:t>
      </w:r>
    </w:p>
    <w:p w:rsidR="00071F2B" w:rsidRDefault="00071F2B" w:rsidP="0099391C">
      <w:pPr>
        <w:pStyle w:val="Tableheading-row"/>
        <w:keepNext/>
      </w:pPr>
      <w:bookmarkStart w:id="62" w:name="_Ref493068657"/>
      <w:bookmarkStart w:id="63" w:name="_Toc503774000"/>
      <w:r>
        <w:lastRenderedPageBreak/>
        <w:t xml:space="preserve">Table </w:t>
      </w:r>
      <w:r w:rsidR="00B67E46">
        <w:rPr>
          <w:noProof/>
        </w:rPr>
        <w:t>5</w:t>
      </w:r>
      <w:bookmarkEnd w:id="62"/>
      <w:r>
        <w:t>: Adalimumab trials: publication details</w:t>
      </w:r>
      <w:bookmarkEnd w:id="63"/>
    </w:p>
    <w:tbl>
      <w:tblPr>
        <w:tblStyle w:val="TableGrid"/>
        <w:tblW w:w="0" w:type="auto"/>
        <w:tblLook w:val="06A0" w:firstRow="1" w:lastRow="0" w:firstColumn="1" w:lastColumn="0" w:noHBand="1" w:noVBand="1"/>
        <w:tblCaption w:val="Publication details of included adalimumab trials"/>
      </w:tblPr>
      <w:tblGrid>
        <w:gridCol w:w="1021"/>
        <w:gridCol w:w="5778"/>
        <w:gridCol w:w="1418"/>
        <w:gridCol w:w="799"/>
      </w:tblGrid>
      <w:tr w:rsidR="00965A8B" w:rsidRPr="004473F8" w:rsidTr="00441F3E">
        <w:trPr>
          <w:cantSplit/>
          <w:tblHeader/>
        </w:trPr>
        <w:tc>
          <w:tcPr>
            <w:tcW w:w="1021" w:type="dxa"/>
            <w:tcMar>
              <w:left w:w="28" w:type="dxa"/>
              <w:right w:w="28" w:type="dxa"/>
            </w:tcMar>
          </w:tcPr>
          <w:p w:rsidR="00965A8B" w:rsidRPr="004473F8" w:rsidRDefault="00965A8B" w:rsidP="00441F3E">
            <w:pPr>
              <w:pStyle w:val="TableTextDusc"/>
              <w:keepNext/>
              <w:rPr>
                <w:b/>
              </w:rPr>
            </w:pPr>
            <w:r w:rsidRPr="004473F8">
              <w:rPr>
                <w:b/>
              </w:rPr>
              <w:t>Trial</w:t>
            </w:r>
            <w:r>
              <w:rPr>
                <w:b/>
              </w:rPr>
              <w:t xml:space="preserve"> ID </w:t>
            </w:r>
          </w:p>
        </w:tc>
        <w:tc>
          <w:tcPr>
            <w:tcW w:w="5778" w:type="dxa"/>
            <w:tcMar>
              <w:left w:w="28" w:type="dxa"/>
              <w:right w:w="28" w:type="dxa"/>
            </w:tcMar>
          </w:tcPr>
          <w:p w:rsidR="00965A8B" w:rsidRPr="004473F8" w:rsidRDefault="00965A8B" w:rsidP="00441F3E">
            <w:pPr>
              <w:pStyle w:val="TableTextDusc"/>
              <w:keepNext/>
              <w:rPr>
                <w:b/>
                <w:lang w:val="en-US"/>
              </w:rPr>
            </w:pPr>
            <w:r>
              <w:rPr>
                <w:b/>
                <w:noProof/>
              </w:rPr>
              <w:t>Citation</w:t>
            </w:r>
          </w:p>
        </w:tc>
        <w:tc>
          <w:tcPr>
            <w:tcW w:w="1418" w:type="dxa"/>
            <w:tcMar>
              <w:left w:w="28" w:type="dxa"/>
              <w:right w:w="28" w:type="dxa"/>
            </w:tcMar>
          </w:tcPr>
          <w:p w:rsidR="00965A8B" w:rsidRPr="004473F8" w:rsidRDefault="00965A8B" w:rsidP="00441F3E">
            <w:pPr>
              <w:pStyle w:val="TableTextDusc"/>
              <w:keepNext/>
              <w:rPr>
                <w:b/>
              </w:rPr>
            </w:pPr>
            <w:r>
              <w:rPr>
                <w:b/>
              </w:rPr>
              <w:t>Description</w:t>
            </w:r>
          </w:p>
        </w:tc>
        <w:tc>
          <w:tcPr>
            <w:tcW w:w="799" w:type="dxa"/>
            <w:tcMar>
              <w:left w:w="28" w:type="dxa"/>
              <w:right w:w="28" w:type="dxa"/>
            </w:tcMar>
          </w:tcPr>
          <w:p w:rsidR="00965A8B" w:rsidRPr="004473F8" w:rsidRDefault="00965A8B" w:rsidP="00441F3E">
            <w:pPr>
              <w:pStyle w:val="TableTextDusc"/>
              <w:keepNext/>
              <w:rPr>
                <w:b/>
              </w:rPr>
            </w:pPr>
            <w:r>
              <w:rPr>
                <w:b/>
              </w:rPr>
              <w:t>Seen by PBAC?</w:t>
            </w:r>
          </w:p>
        </w:tc>
      </w:tr>
      <w:tr w:rsidR="00965A8B" w:rsidRPr="004473F8" w:rsidTr="00441F3E">
        <w:trPr>
          <w:cantSplit/>
        </w:trPr>
        <w:tc>
          <w:tcPr>
            <w:tcW w:w="9016" w:type="dxa"/>
            <w:gridSpan w:val="4"/>
            <w:tcMar>
              <w:left w:w="28" w:type="dxa"/>
              <w:right w:w="28" w:type="dxa"/>
            </w:tcMar>
          </w:tcPr>
          <w:p w:rsidR="00965A8B" w:rsidRPr="004473F8" w:rsidRDefault="00965A8B" w:rsidP="00441F3E">
            <w:pPr>
              <w:pStyle w:val="TableTextDusc"/>
              <w:keepNext/>
              <w:rPr>
                <w:b/>
              </w:rPr>
            </w:pPr>
            <w:r w:rsidRPr="004473F8">
              <w:rPr>
                <w:b/>
              </w:rPr>
              <w:t>Adalimumab versus placebo</w:t>
            </w:r>
          </w:p>
        </w:tc>
      </w:tr>
      <w:tr w:rsidR="00965A8B" w:rsidTr="00441F3E">
        <w:trPr>
          <w:cantSplit/>
        </w:trPr>
        <w:tc>
          <w:tcPr>
            <w:tcW w:w="1021" w:type="dxa"/>
            <w:vMerge w:val="restart"/>
            <w:shd w:val="clear" w:color="auto" w:fill="F2F2F2" w:themeFill="background1" w:themeFillShade="F2"/>
            <w:tcMar>
              <w:left w:w="28" w:type="dxa"/>
              <w:right w:w="28" w:type="dxa"/>
            </w:tcMar>
          </w:tcPr>
          <w:p w:rsidR="00965A8B" w:rsidRPr="009B575C" w:rsidRDefault="00965A8B" w:rsidP="00441F3E">
            <w:pPr>
              <w:pStyle w:val="TableTextDusc"/>
              <w:keepNext/>
            </w:pPr>
            <w:r w:rsidRPr="009B575C">
              <w:t xml:space="preserve">REVEAL </w:t>
            </w:r>
            <w:r>
              <w:br/>
            </w:r>
            <w:r>
              <w:rPr>
                <w:noProof/>
              </w:rPr>
              <w:t>(4-6)</w:t>
            </w:r>
            <w:r w:rsidRPr="009B575C">
              <w:t xml:space="preserve"> </w:t>
            </w:r>
          </w:p>
        </w:tc>
        <w:tc>
          <w:tcPr>
            <w:tcW w:w="5778" w:type="dxa"/>
            <w:shd w:val="clear" w:color="auto" w:fill="F2F2F2" w:themeFill="background1" w:themeFillShade="F2"/>
            <w:tcMar>
              <w:left w:w="28" w:type="dxa"/>
              <w:right w:w="28" w:type="dxa"/>
            </w:tcMar>
          </w:tcPr>
          <w:p w:rsidR="00965A8B" w:rsidRPr="009B575C" w:rsidRDefault="00965A8B" w:rsidP="00441F3E">
            <w:pPr>
              <w:pStyle w:val="TableTextDusc"/>
              <w:keepNext/>
            </w:pPr>
            <w:r w:rsidRPr="009B575C">
              <w:t>Menter A, Tyring SK, Gordon K, et al.</w:t>
            </w:r>
            <w:r>
              <w:t xml:space="preserve"> </w:t>
            </w:r>
            <w:r w:rsidRPr="009B575C">
              <w:t>Adalimumab therapy for moderate to severe psori</w:t>
            </w:r>
            <w:r>
              <w:t>asis: a randomized, controlled P</w:t>
            </w:r>
            <w:r w:rsidRPr="009B575C">
              <w:t>hase III trial</w:t>
            </w:r>
            <w:r>
              <w:t xml:space="preserve">. </w:t>
            </w:r>
            <w:r w:rsidRPr="009B575C">
              <w:rPr>
                <w:noProof/>
              </w:rPr>
              <w:t>Journal of the American Academy of Dermatology. 2008; 58(1): 106-115.</w:t>
            </w:r>
          </w:p>
        </w:tc>
        <w:tc>
          <w:tcPr>
            <w:tcW w:w="1418" w:type="dxa"/>
            <w:shd w:val="clear" w:color="auto" w:fill="F2F2F2" w:themeFill="background1" w:themeFillShade="F2"/>
            <w:tcMar>
              <w:left w:w="28" w:type="dxa"/>
              <w:right w:w="28" w:type="dxa"/>
            </w:tcMar>
          </w:tcPr>
          <w:p w:rsidR="00965A8B" w:rsidRPr="009B575C" w:rsidRDefault="00965A8B" w:rsidP="00441F3E">
            <w:pPr>
              <w:pStyle w:val="TableTextDusc"/>
              <w:keepNext/>
            </w:pPr>
            <w:r>
              <w:t>RCT: efficacy, safety</w:t>
            </w:r>
          </w:p>
        </w:tc>
        <w:tc>
          <w:tcPr>
            <w:tcW w:w="799" w:type="dxa"/>
            <w:shd w:val="clear" w:color="auto" w:fill="F2F2F2" w:themeFill="background1" w:themeFillShade="F2"/>
            <w:tcMar>
              <w:left w:w="28" w:type="dxa"/>
              <w:right w:w="28" w:type="dxa"/>
            </w:tcMar>
          </w:tcPr>
          <w:p w:rsidR="00965A8B" w:rsidRPr="009B575C" w:rsidRDefault="00965A8B" w:rsidP="00441F3E">
            <w:pPr>
              <w:pStyle w:val="TableTextDusc"/>
              <w:keepNext/>
            </w:pPr>
            <w:r w:rsidRPr="009B575C">
              <w:t>Yes</w:t>
            </w:r>
          </w:p>
        </w:tc>
      </w:tr>
      <w:tr w:rsidR="00965A8B" w:rsidTr="00441F3E">
        <w:trPr>
          <w:cantSplit/>
        </w:trPr>
        <w:tc>
          <w:tcPr>
            <w:tcW w:w="1021" w:type="dxa"/>
            <w:vMerge/>
            <w:shd w:val="clear" w:color="auto" w:fill="F2F2F2" w:themeFill="background1" w:themeFillShade="F2"/>
            <w:tcMar>
              <w:left w:w="28" w:type="dxa"/>
              <w:right w:w="28" w:type="dxa"/>
            </w:tcMar>
          </w:tcPr>
          <w:p w:rsidR="00965A8B" w:rsidRPr="009B575C" w:rsidRDefault="00965A8B" w:rsidP="00441F3E">
            <w:pPr>
              <w:pStyle w:val="TableTextDusc"/>
              <w:keepNext/>
            </w:pPr>
          </w:p>
        </w:tc>
        <w:tc>
          <w:tcPr>
            <w:tcW w:w="5778" w:type="dxa"/>
            <w:shd w:val="clear" w:color="auto" w:fill="F2F2F2" w:themeFill="background1" w:themeFillShade="F2"/>
            <w:tcMar>
              <w:left w:w="28" w:type="dxa"/>
              <w:right w:w="28" w:type="dxa"/>
            </w:tcMar>
          </w:tcPr>
          <w:p w:rsidR="00965A8B" w:rsidRPr="009B575C" w:rsidRDefault="00965A8B" w:rsidP="00441F3E">
            <w:pPr>
              <w:pStyle w:val="TableTextDusc"/>
              <w:keepNext/>
            </w:pPr>
            <w:r w:rsidRPr="009B575C">
              <w:rPr>
                <w:noProof/>
              </w:rPr>
              <w:t>Revicki DA, Willian MK, Menter A, et al.</w:t>
            </w:r>
            <w:r>
              <w:rPr>
                <w:noProof/>
              </w:rPr>
              <w:t xml:space="preserve"> </w:t>
            </w:r>
            <w:r w:rsidRPr="009B575C">
              <w:t>Impact of adalimumab treatment on patient-rep</w:t>
            </w:r>
            <w:r>
              <w:t>orted outcomes: Results from a P</w:t>
            </w:r>
            <w:r w:rsidRPr="009B575C">
              <w:t>hase III clinical trial in patients with moderate to severe plaque psoriasis</w:t>
            </w:r>
            <w:r>
              <w:t xml:space="preserve">. </w:t>
            </w:r>
            <w:r w:rsidRPr="009B575C">
              <w:rPr>
                <w:lang w:val="en-US"/>
              </w:rPr>
              <w:t>Journal of Dermatological Treatment. 2007; 18(6): 341-350</w:t>
            </w:r>
            <w:r>
              <w:rPr>
                <w:lang w:val="en-US"/>
              </w:rPr>
              <w:t>.</w:t>
            </w:r>
          </w:p>
        </w:tc>
        <w:tc>
          <w:tcPr>
            <w:tcW w:w="1418" w:type="dxa"/>
            <w:shd w:val="clear" w:color="auto" w:fill="F2F2F2" w:themeFill="background1" w:themeFillShade="F2"/>
            <w:tcMar>
              <w:left w:w="28" w:type="dxa"/>
              <w:right w:w="28" w:type="dxa"/>
            </w:tcMar>
          </w:tcPr>
          <w:p w:rsidR="00965A8B" w:rsidRPr="009B575C" w:rsidRDefault="00965A8B" w:rsidP="00441F3E">
            <w:pPr>
              <w:pStyle w:val="TableTextDusc"/>
              <w:keepNext/>
            </w:pPr>
            <w:r>
              <w:t>RCT: QoL</w:t>
            </w:r>
          </w:p>
        </w:tc>
        <w:tc>
          <w:tcPr>
            <w:tcW w:w="799" w:type="dxa"/>
            <w:shd w:val="clear" w:color="auto" w:fill="F2F2F2" w:themeFill="background1" w:themeFillShade="F2"/>
            <w:tcMar>
              <w:left w:w="28" w:type="dxa"/>
              <w:right w:w="28" w:type="dxa"/>
            </w:tcMar>
          </w:tcPr>
          <w:p w:rsidR="00965A8B" w:rsidRPr="009B575C" w:rsidRDefault="00965A8B" w:rsidP="00441F3E">
            <w:pPr>
              <w:pStyle w:val="TableTextDusc"/>
              <w:keepNext/>
            </w:pPr>
            <w:r w:rsidRPr="009B575C">
              <w:t>Yes</w:t>
            </w:r>
          </w:p>
        </w:tc>
      </w:tr>
      <w:tr w:rsidR="00965A8B" w:rsidTr="00441F3E">
        <w:trPr>
          <w:cantSplit/>
          <w:trHeight w:val="1326"/>
        </w:trPr>
        <w:tc>
          <w:tcPr>
            <w:tcW w:w="1021" w:type="dxa"/>
            <w:vMerge/>
            <w:shd w:val="clear" w:color="auto" w:fill="F2F2F2" w:themeFill="background1" w:themeFillShade="F2"/>
            <w:tcMar>
              <w:left w:w="28" w:type="dxa"/>
              <w:right w:w="28" w:type="dxa"/>
            </w:tcMar>
          </w:tcPr>
          <w:p w:rsidR="00965A8B" w:rsidRPr="009B575C" w:rsidRDefault="00965A8B" w:rsidP="00441F3E">
            <w:pPr>
              <w:pStyle w:val="TableTextDusc"/>
              <w:keepNext/>
            </w:pPr>
          </w:p>
        </w:tc>
        <w:tc>
          <w:tcPr>
            <w:tcW w:w="5778" w:type="dxa"/>
            <w:tcMar>
              <w:left w:w="28" w:type="dxa"/>
              <w:right w:w="28" w:type="dxa"/>
            </w:tcMar>
          </w:tcPr>
          <w:p w:rsidR="00965A8B" w:rsidRPr="009B575C" w:rsidRDefault="00965A8B" w:rsidP="00441F3E">
            <w:pPr>
              <w:pStyle w:val="TableTextDusc"/>
              <w:keepNext/>
            </w:pPr>
            <w:r w:rsidRPr="009B575C">
              <w:rPr>
                <w:noProof/>
              </w:rPr>
              <w:t>Gordon K, Papp K, Poulin Y, et al</w:t>
            </w:r>
            <w:r>
              <w:rPr>
                <w:noProof/>
              </w:rPr>
              <w:t xml:space="preserve">. </w:t>
            </w:r>
            <w:r w:rsidRPr="009B575C">
              <w:t>Long-term efficacy and safety of adalimumab in patients with moderate to severe psoriasis treated continuously over 3 years: Results from and open-label extension study for patients from REVEAL</w:t>
            </w:r>
            <w:r>
              <w:t xml:space="preserve">. </w:t>
            </w:r>
            <w:r w:rsidRPr="009B575C">
              <w:rPr>
                <w:noProof/>
              </w:rPr>
              <w:t>Journal of the American Academy of Dermatology. 2012; 66(2): 241-251.</w:t>
            </w:r>
          </w:p>
        </w:tc>
        <w:tc>
          <w:tcPr>
            <w:tcW w:w="1418" w:type="dxa"/>
            <w:tcMar>
              <w:left w:w="28" w:type="dxa"/>
              <w:right w:w="28" w:type="dxa"/>
            </w:tcMar>
          </w:tcPr>
          <w:p w:rsidR="00965A8B" w:rsidRPr="009B575C" w:rsidRDefault="00965A8B" w:rsidP="00441F3E">
            <w:pPr>
              <w:pStyle w:val="TableTextDusc"/>
              <w:keepNext/>
              <w:rPr>
                <w:i/>
              </w:rPr>
            </w:pPr>
            <w:r>
              <w:t>OL extension: longer-term safety</w:t>
            </w:r>
          </w:p>
        </w:tc>
        <w:tc>
          <w:tcPr>
            <w:tcW w:w="799" w:type="dxa"/>
            <w:tcMar>
              <w:left w:w="28" w:type="dxa"/>
              <w:right w:w="28" w:type="dxa"/>
            </w:tcMar>
          </w:tcPr>
          <w:p w:rsidR="00965A8B" w:rsidRPr="009B575C" w:rsidRDefault="00965A8B" w:rsidP="00441F3E">
            <w:pPr>
              <w:pStyle w:val="TableTextDusc"/>
              <w:keepNext/>
            </w:pPr>
            <w:r w:rsidRPr="009B575C">
              <w:t>No</w:t>
            </w:r>
          </w:p>
        </w:tc>
      </w:tr>
      <w:tr w:rsidR="00965A8B" w:rsidTr="00441F3E">
        <w:trPr>
          <w:cantSplit/>
        </w:trPr>
        <w:tc>
          <w:tcPr>
            <w:tcW w:w="1021" w:type="dxa"/>
            <w:vMerge w:val="restart"/>
            <w:shd w:val="clear" w:color="auto" w:fill="F2F2F2" w:themeFill="background1" w:themeFillShade="F2"/>
            <w:tcMar>
              <w:left w:w="28" w:type="dxa"/>
              <w:right w:w="28" w:type="dxa"/>
            </w:tcMar>
          </w:tcPr>
          <w:p w:rsidR="00965A8B" w:rsidRPr="009B575C" w:rsidRDefault="00965A8B" w:rsidP="00441F3E">
            <w:pPr>
              <w:pStyle w:val="TableTextDusc"/>
              <w:shd w:val="clear" w:color="auto" w:fill="F2F2F2" w:themeFill="background1" w:themeFillShade="F2"/>
            </w:pPr>
            <w:r w:rsidRPr="009B575C">
              <w:t>Asahina (2010)</w:t>
            </w:r>
            <w:r>
              <w:t xml:space="preserve"> </w:t>
            </w:r>
            <w:r>
              <w:br/>
            </w:r>
            <w:r>
              <w:rPr>
                <w:noProof/>
              </w:rPr>
              <w:t>(7, 8)</w:t>
            </w:r>
          </w:p>
          <w:p w:rsidR="00965A8B" w:rsidRPr="009B575C" w:rsidRDefault="00965A8B" w:rsidP="00441F3E">
            <w:pPr>
              <w:pStyle w:val="TableTextDusc"/>
              <w:shd w:val="clear" w:color="auto" w:fill="F2F2F2" w:themeFill="background1" w:themeFillShade="F2"/>
            </w:pPr>
          </w:p>
          <w:p w:rsidR="00965A8B" w:rsidRPr="009B575C" w:rsidRDefault="00965A8B" w:rsidP="00441F3E">
            <w:pPr>
              <w:pStyle w:val="TableTextDusc"/>
            </w:pPr>
          </w:p>
          <w:p w:rsidR="00965A8B" w:rsidRPr="009B575C" w:rsidRDefault="00965A8B" w:rsidP="00441F3E">
            <w:pPr>
              <w:pStyle w:val="TableTextDusc"/>
            </w:pPr>
          </w:p>
        </w:tc>
        <w:tc>
          <w:tcPr>
            <w:tcW w:w="5778" w:type="dxa"/>
            <w:shd w:val="clear" w:color="auto" w:fill="F2F2F2" w:themeFill="background1" w:themeFillShade="F2"/>
            <w:tcMar>
              <w:left w:w="28" w:type="dxa"/>
              <w:right w:w="28" w:type="dxa"/>
            </w:tcMar>
          </w:tcPr>
          <w:p w:rsidR="00965A8B" w:rsidRPr="009B575C" w:rsidRDefault="00965A8B" w:rsidP="00441F3E">
            <w:pPr>
              <w:pStyle w:val="TableTextDusc"/>
            </w:pPr>
            <w:r w:rsidRPr="009B575C">
              <w:rPr>
                <w:noProof/>
              </w:rPr>
              <w:t>Asahina A, Nakagawa H, Etoh T, Ohtsuki M.</w:t>
            </w:r>
            <w:r>
              <w:rPr>
                <w:noProof/>
              </w:rPr>
              <w:t xml:space="preserve"> </w:t>
            </w:r>
            <w:r w:rsidRPr="009B575C">
              <w:t>Adalimumab in Japanese patients with moderate to severe chronic plaque psoriasis: Efficacy and safety results from a Phase II/III randomized controlled study</w:t>
            </w:r>
            <w:r>
              <w:t xml:space="preserve">. </w:t>
            </w:r>
            <w:r w:rsidRPr="009B575C">
              <w:rPr>
                <w:lang w:val="en-US"/>
              </w:rPr>
              <w:t>Journal of Dermatology. 2010; 37(4): 299-310.</w:t>
            </w:r>
          </w:p>
        </w:tc>
        <w:tc>
          <w:tcPr>
            <w:tcW w:w="1418" w:type="dxa"/>
            <w:shd w:val="clear" w:color="auto" w:fill="F2F2F2" w:themeFill="background1" w:themeFillShade="F2"/>
            <w:tcMar>
              <w:left w:w="28" w:type="dxa"/>
              <w:right w:w="28" w:type="dxa"/>
            </w:tcMar>
          </w:tcPr>
          <w:p w:rsidR="00965A8B" w:rsidRPr="009B575C" w:rsidRDefault="00965A8B" w:rsidP="00441F3E">
            <w:pPr>
              <w:pStyle w:val="TableTextDusc"/>
            </w:pPr>
            <w:r>
              <w:t>RCT: efficacy, safety, QoL</w:t>
            </w:r>
          </w:p>
        </w:tc>
        <w:tc>
          <w:tcPr>
            <w:tcW w:w="799" w:type="dxa"/>
            <w:shd w:val="clear" w:color="auto" w:fill="F2F2F2" w:themeFill="background1" w:themeFillShade="F2"/>
            <w:tcMar>
              <w:left w:w="28" w:type="dxa"/>
              <w:right w:w="28" w:type="dxa"/>
            </w:tcMar>
          </w:tcPr>
          <w:p w:rsidR="00965A8B" w:rsidRPr="009B575C" w:rsidRDefault="00965A8B" w:rsidP="00441F3E">
            <w:pPr>
              <w:pStyle w:val="TableTextDusc"/>
            </w:pPr>
            <w:r w:rsidRPr="009B575C">
              <w:t>Yes</w:t>
            </w:r>
          </w:p>
        </w:tc>
      </w:tr>
      <w:tr w:rsidR="00965A8B" w:rsidTr="00441F3E">
        <w:trPr>
          <w:cantSplit/>
        </w:trPr>
        <w:tc>
          <w:tcPr>
            <w:tcW w:w="1021" w:type="dxa"/>
            <w:vMerge/>
            <w:shd w:val="clear" w:color="auto" w:fill="F2F2F2" w:themeFill="background1" w:themeFillShade="F2"/>
            <w:tcMar>
              <w:left w:w="28" w:type="dxa"/>
              <w:right w:w="28" w:type="dxa"/>
            </w:tcMar>
          </w:tcPr>
          <w:p w:rsidR="00965A8B" w:rsidRPr="009B575C" w:rsidRDefault="00965A8B" w:rsidP="00441F3E">
            <w:pPr>
              <w:pStyle w:val="TableTextDusc"/>
            </w:pPr>
          </w:p>
        </w:tc>
        <w:tc>
          <w:tcPr>
            <w:tcW w:w="5778" w:type="dxa"/>
            <w:tcMar>
              <w:left w:w="28" w:type="dxa"/>
              <w:right w:w="28" w:type="dxa"/>
            </w:tcMar>
          </w:tcPr>
          <w:p w:rsidR="00965A8B" w:rsidRPr="009B575C" w:rsidRDefault="00965A8B" w:rsidP="00441F3E">
            <w:pPr>
              <w:pStyle w:val="TableTextDusc"/>
            </w:pPr>
            <w:r w:rsidRPr="009B575C">
              <w:rPr>
                <w:noProof/>
              </w:rPr>
              <w:t>Asahina A, Ohtsuki M, Etoh T, et al.</w:t>
            </w:r>
            <w:r>
              <w:rPr>
                <w:noProof/>
              </w:rPr>
              <w:t xml:space="preserve"> </w:t>
            </w:r>
            <w:r w:rsidRPr="009B575C">
              <w:t>Adalimumab treatment optimization for pso</w:t>
            </w:r>
            <w:r>
              <w:t>riasis: results of a long-term P</w:t>
            </w:r>
            <w:r w:rsidRPr="009B575C">
              <w:t xml:space="preserve">hase </w:t>
            </w:r>
            <w:r>
              <w:t>II/III</w:t>
            </w:r>
            <w:r w:rsidRPr="009B575C">
              <w:t xml:space="preserve"> Japanese study</w:t>
            </w:r>
            <w:r>
              <w:t xml:space="preserve">. </w:t>
            </w:r>
            <w:r w:rsidRPr="009B575C">
              <w:rPr>
                <w:lang w:val="en-US"/>
              </w:rPr>
              <w:t>Journal of Dermatology. 2015; 42(11): 1042-1052.</w:t>
            </w:r>
          </w:p>
        </w:tc>
        <w:tc>
          <w:tcPr>
            <w:tcW w:w="1418" w:type="dxa"/>
            <w:tcMar>
              <w:left w:w="28" w:type="dxa"/>
              <w:right w:w="28" w:type="dxa"/>
            </w:tcMar>
          </w:tcPr>
          <w:p w:rsidR="00965A8B" w:rsidRPr="009B575C" w:rsidRDefault="00965A8B" w:rsidP="00441F3E">
            <w:pPr>
              <w:pStyle w:val="TableTextDusc"/>
            </w:pPr>
            <w:r>
              <w:t>OL extension: longer-term safety</w:t>
            </w:r>
          </w:p>
        </w:tc>
        <w:tc>
          <w:tcPr>
            <w:tcW w:w="799" w:type="dxa"/>
            <w:tcMar>
              <w:left w:w="28" w:type="dxa"/>
              <w:right w:w="28" w:type="dxa"/>
            </w:tcMar>
          </w:tcPr>
          <w:p w:rsidR="00965A8B" w:rsidRPr="009B575C" w:rsidRDefault="00965A8B" w:rsidP="00441F3E">
            <w:pPr>
              <w:pStyle w:val="TableTextDusc"/>
            </w:pPr>
            <w:r w:rsidRPr="009B575C">
              <w:t>No</w:t>
            </w:r>
          </w:p>
        </w:tc>
      </w:tr>
      <w:tr w:rsidR="00965A8B" w:rsidTr="00441F3E">
        <w:trPr>
          <w:cantSplit/>
        </w:trPr>
        <w:tc>
          <w:tcPr>
            <w:tcW w:w="1021" w:type="dxa"/>
            <w:vMerge w:val="restart"/>
            <w:shd w:val="clear" w:color="auto" w:fill="F2F2F2" w:themeFill="background1" w:themeFillShade="F2"/>
            <w:tcMar>
              <w:left w:w="28" w:type="dxa"/>
              <w:right w:w="28" w:type="dxa"/>
            </w:tcMar>
          </w:tcPr>
          <w:p w:rsidR="00965A8B" w:rsidRPr="009B575C" w:rsidRDefault="00965A8B" w:rsidP="00441F3E">
            <w:pPr>
              <w:pStyle w:val="TableTextDusc"/>
            </w:pPr>
            <w:r w:rsidRPr="009B575C">
              <w:t>Gordon (2006)</w:t>
            </w:r>
            <w:r>
              <w:t xml:space="preserve"> </w:t>
            </w:r>
            <w:r>
              <w:rPr>
                <w:noProof/>
              </w:rPr>
              <w:t>(10)</w:t>
            </w:r>
          </w:p>
        </w:tc>
        <w:tc>
          <w:tcPr>
            <w:tcW w:w="5778" w:type="dxa"/>
            <w:tcMar>
              <w:left w:w="28" w:type="dxa"/>
              <w:right w:w="28" w:type="dxa"/>
            </w:tcMar>
          </w:tcPr>
          <w:p w:rsidR="00965A8B" w:rsidRPr="009B575C" w:rsidRDefault="00965A8B" w:rsidP="00441F3E">
            <w:pPr>
              <w:pStyle w:val="TableTextDusc"/>
            </w:pPr>
            <w:r w:rsidRPr="009B575C">
              <w:t>Gordon KB, Langley RG, Leonardi C, et al.</w:t>
            </w:r>
            <w:r>
              <w:t xml:space="preserve"> </w:t>
            </w:r>
            <w:r w:rsidRPr="009B575C">
              <w:t>Clinical response to adalimumab treatment in patients with moderate to severe psoriasis: double-blind, randomized controlled trial and open-label extension study</w:t>
            </w:r>
            <w:r>
              <w:t xml:space="preserve">. </w:t>
            </w:r>
            <w:r w:rsidRPr="009B575C">
              <w:t>Journal of the American Academy of Dermatology. 2006; 55(4): 598-606.</w:t>
            </w:r>
          </w:p>
        </w:tc>
        <w:tc>
          <w:tcPr>
            <w:tcW w:w="1418" w:type="dxa"/>
            <w:tcMar>
              <w:left w:w="28" w:type="dxa"/>
              <w:right w:w="28" w:type="dxa"/>
            </w:tcMar>
          </w:tcPr>
          <w:p w:rsidR="00965A8B" w:rsidRPr="009B575C" w:rsidRDefault="00965A8B" w:rsidP="00441F3E">
            <w:pPr>
              <w:pStyle w:val="TableTextDusc"/>
            </w:pPr>
            <w:r>
              <w:t>RCT: e</w:t>
            </w:r>
            <w:r w:rsidRPr="009B575C">
              <w:t>fficacy, safety</w:t>
            </w:r>
            <w:r>
              <w:t xml:space="preserve">; </w:t>
            </w:r>
            <w:r>
              <w:br/>
              <w:t>OL extension: longer-term efficacy and safety</w:t>
            </w:r>
          </w:p>
        </w:tc>
        <w:tc>
          <w:tcPr>
            <w:tcW w:w="799" w:type="dxa"/>
            <w:tcMar>
              <w:left w:w="28" w:type="dxa"/>
              <w:right w:w="28" w:type="dxa"/>
            </w:tcMar>
          </w:tcPr>
          <w:p w:rsidR="00965A8B" w:rsidRPr="009B575C" w:rsidRDefault="00965A8B" w:rsidP="00441F3E">
            <w:pPr>
              <w:pStyle w:val="TableTextDusc"/>
            </w:pPr>
            <w:r w:rsidRPr="009B575C">
              <w:t>No</w:t>
            </w:r>
          </w:p>
        </w:tc>
      </w:tr>
      <w:tr w:rsidR="00965A8B" w:rsidTr="00441F3E">
        <w:trPr>
          <w:cantSplit/>
        </w:trPr>
        <w:tc>
          <w:tcPr>
            <w:tcW w:w="1021" w:type="dxa"/>
            <w:vMerge/>
            <w:shd w:val="clear" w:color="auto" w:fill="F2F2F2" w:themeFill="background1" w:themeFillShade="F2"/>
            <w:tcMar>
              <w:left w:w="28" w:type="dxa"/>
              <w:right w:w="28" w:type="dxa"/>
            </w:tcMar>
          </w:tcPr>
          <w:p w:rsidR="00965A8B" w:rsidRPr="009B575C" w:rsidRDefault="00965A8B" w:rsidP="00441F3E">
            <w:pPr>
              <w:pStyle w:val="TableTextDusc"/>
            </w:pPr>
          </w:p>
        </w:tc>
        <w:tc>
          <w:tcPr>
            <w:tcW w:w="5778" w:type="dxa"/>
            <w:shd w:val="clear" w:color="auto" w:fill="F2F2F2" w:themeFill="background1" w:themeFillShade="F2"/>
            <w:tcMar>
              <w:left w:w="28" w:type="dxa"/>
              <w:right w:w="28" w:type="dxa"/>
            </w:tcMar>
          </w:tcPr>
          <w:p w:rsidR="00965A8B" w:rsidRPr="009B575C" w:rsidRDefault="00965A8B" w:rsidP="00441F3E">
            <w:pPr>
              <w:pStyle w:val="TableTextDusc"/>
            </w:pPr>
            <w:r w:rsidRPr="009B575C">
              <w:rPr>
                <w:noProof/>
              </w:rPr>
              <w:t>Shikiar R, Heffernan M, Langley RG, et al.</w:t>
            </w:r>
            <w:r>
              <w:rPr>
                <w:noProof/>
              </w:rPr>
              <w:t xml:space="preserve"> </w:t>
            </w:r>
            <w:r w:rsidRPr="009B575C">
              <w:t>Adalimumab treatment is associated with improvement in health-related quality of life in psoriasis: pa</w:t>
            </w:r>
            <w:r>
              <w:t>tient-reported outcomes from a P</w:t>
            </w:r>
            <w:r w:rsidRPr="009B575C">
              <w:t>hase II randomized controlled trial</w:t>
            </w:r>
            <w:r>
              <w:t xml:space="preserve">. </w:t>
            </w:r>
            <w:r w:rsidRPr="009B575C">
              <w:rPr>
                <w:lang w:val="en-US"/>
              </w:rPr>
              <w:t>Journal of Dermatological Treatment. 2007; 18(1): 25-31.</w:t>
            </w:r>
          </w:p>
        </w:tc>
        <w:tc>
          <w:tcPr>
            <w:tcW w:w="1418" w:type="dxa"/>
            <w:shd w:val="clear" w:color="auto" w:fill="F2F2F2" w:themeFill="background1" w:themeFillShade="F2"/>
            <w:tcMar>
              <w:left w:w="28" w:type="dxa"/>
              <w:right w:w="28" w:type="dxa"/>
            </w:tcMar>
          </w:tcPr>
          <w:p w:rsidR="00965A8B" w:rsidRPr="009B575C" w:rsidRDefault="00965A8B" w:rsidP="00441F3E">
            <w:pPr>
              <w:pStyle w:val="TableTextDusc"/>
            </w:pPr>
            <w:r>
              <w:t xml:space="preserve">RCT: </w:t>
            </w:r>
            <w:r w:rsidRPr="009B575C">
              <w:t>QoL</w:t>
            </w:r>
          </w:p>
        </w:tc>
        <w:tc>
          <w:tcPr>
            <w:tcW w:w="799" w:type="dxa"/>
            <w:shd w:val="clear" w:color="auto" w:fill="F2F2F2" w:themeFill="background1" w:themeFillShade="F2"/>
            <w:tcMar>
              <w:left w:w="28" w:type="dxa"/>
              <w:right w:w="28" w:type="dxa"/>
            </w:tcMar>
          </w:tcPr>
          <w:p w:rsidR="00965A8B" w:rsidRPr="009B575C" w:rsidRDefault="00965A8B" w:rsidP="00441F3E">
            <w:pPr>
              <w:pStyle w:val="TableTextDusc"/>
            </w:pPr>
            <w:r w:rsidRPr="009B575C">
              <w:t>Yes</w:t>
            </w:r>
          </w:p>
        </w:tc>
      </w:tr>
      <w:tr w:rsidR="00965A8B" w:rsidTr="00441F3E">
        <w:trPr>
          <w:cantSplit/>
        </w:trPr>
        <w:tc>
          <w:tcPr>
            <w:tcW w:w="1021" w:type="dxa"/>
            <w:tcMar>
              <w:left w:w="28" w:type="dxa"/>
              <w:right w:w="28" w:type="dxa"/>
            </w:tcMar>
          </w:tcPr>
          <w:p w:rsidR="00965A8B" w:rsidRPr="009B575C" w:rsidRDefault="00965A8B" w:rsidP="00441F3E">
            <w:pPr>
              <w:pStyle w:val="TableTextDusc"/>
            </w:pPr>
            <w:r w:rsidRPr="009B575C">
              <w:t>Cai (2017)</w:t>
            </w:r>
            <w:r>
              <w:t xml:space="preserve"> </w:t>
            </w:r>
            <w:r>
              <w:rPr>
                <w:noProof/>
              </w:rPr>
              <w:t>(9)</w:t>
            </w:r>
          </w:p>
        </w:tc>
        <w:tc>
          <w:tcPr>
            <w:tcW w:w="5778" w:type="dxa"/>
            <w:tcMar>
              <w:left w:w="28" w:type="dxa"/>
              <w:right w:w="28" w:type="dxa"/>
            </w:tcMar>
          </w:tcPr>
          <w:p w:rsidR="00965A8B" w:rsidRPr="009B575C" w:rsidRDefault="00965A8B" w:rsidP="00441F3E">
            <w:pPr>
              <w:pStyle w:val="TableTextDusc"/>
            </w:pPr>
            <w:r w:rsidRPr="009B575C">
              <w:rPr>
                <w:noProof/>
              </w:rPr>
              <w:t>Cai L, Gu J, Zheng J, Zheng M, et al.</w:t>
            </w:r>
            <w:r>
              <w:rPr>
                <w:noProof/>
              </w:rPr>
              <w:t xml:space="preserve"> </w:t>
            </w:r>
            <w:r w:rsidRPr="009B575C">
              <w:t>Efficacy and safety of adalimumab in Chinese patients with moderate-to-severe pl</w:t>
            </w:r>
            <w:r>
              <w:t>aque psoriasis: results from a P</w:t>
            </w:r>
            <w:r w:rsidRPr="009B575C">
              <w:t>hase 3, randomized, placebo-controlled, double-blind study</w:t>
            </w:r>
            <w:r>
              <w:t xml:space="preserve">. </w:t>
            </w:r>
            <w:r w:rsidRPr="009B575C">
              <w:rPr>
                <w:lang w:val="en-US"/>
              </w:rPr>
              <w:t>Journal of the E</w:t>
            </w:r>
            <w:r>
              <w:rPr>
                <w:lang w:val="en-US"/>
              </w:rPr>
              <w:t>uropean Academy of Dermatology and</w:t>
            </w:r>
            <w:r w:rsidRPr="009B575C">
              <w:rPr>
                <w:lang w:val="en-US"/>
              </w:rPr>
              <w:t xml:space="preserve"> Venereology. 2017; 31(1): 89-95.</w:t>
            </w:r>
          </w:p>
        </w:tc>
        <w:tc>
          <w:tcPr>
            <w:tcW w:w="1418" w:type="dxa"/>
            <w:tcMar>
              <w:left w:w="28" w:type="dxa"/>
              <w:right w:w="28" w:type="dxa"/>
            </w:tcMar>
          </w:tcPr>
          <w:p w:rsidR="00965A8B" w:rsidRPr="009B575C" w:rsidRDefault="00965A8B" w:rsidP="00441F3E">
            <w:pPr>
              <w:pStyle w:val="TableTextDusc"/>
            </w:pPr>
            <w:r>
              <w:t>RCT: efficacy, safety, QoL</w:t>
            </w:r>
          </w:p>
        </w:tc>
        <w:tc>
          <w:tcPr>
            <w:tcW w:w="799" w:type="dxa"/>
            <w:tcMar>
              <w:left w:w="28" w:type="dxa"/>
              <w:right w:w="28" w:type="dxa"/>
            </w:tcMar>
          </w:tcPr>
          <w:p w:rsidR="00965A8B" w:rsidRPr="009B575C" w:rsidRDefault="00965A8B" w:rsidP="00441F3E">
            <w:pPr>
              <w:pStyle w:val="TableTextDusc"/>
            </w:pPr>
            <w:r w:rsidRPr="009B575C">
              <w:t>No</w:t>
            </w:r>
          </w:p>
        </w:tc>
      </w:tr>
      <w:tr w:rsidR="00965A8B" w:rsidRPr="004473F8" w:rsidTr="00441F3E">
        <w:trPr>
          <w:cantSplit/>
        </w:trPr>
        <w:tc>
          <w:tcPr>
            <w:tcW w:w="9016" w:type="dxa"/>
            <w:gridSpan w:val="4"/>
            <w:tcMar>
              <w:left w:w="28" w:type="dxa"/>
              <w:right w:w="28" w:type="dxa"/>
            </w:tcMar>
          </w:tcPr>
          <w:p w:rsidR="00965A8B" w:rsidRPr="004473F8" w:rsidRDefault="00965A8B" w:rsidP="00441F3E">
            <w:pPr>
              <w:pStyle w:val="TableTextDusc"/>
              <w:rPr>
                <w:b/>
              </w:rPr>
            </w:pPr>
            <w:r w:rsidRPr="004473F8">
              <w:rPr>
                <w:b/>
              </w:rPr>
              <w:t>Adalimumab versus methotrexate versus placebo</w:t>
            </w:r>
          </w:p>
        </w:tc>
      </w:tr>
      <w:tr w:rsidR="00965A8B" w:rsidTr="00441F3E">
        <w:trPr>
          <w:cantSplit/>
          <w:trHeight w:val="748"/>
        </w:trPr>
        <w:tc>
          <w:tcPr>
            <w:tcW w:w="1021" w:type="dxa"/>
            <w:vMerge w:val="restart"/>
            <w:shd w:val="clear" w:color="auto" w:fill="F2F2F2" w:themeFill="background1" w:themeFillShade="F2"/>
            <w:tcMar>
              <w:left w:w="28" w:type="dxa"/>
              <w:right w:w="28" w:type="dxa"/>
            </w:tcMar>
          </w:tcPr>
          <w:p w:rsidR="00965A8B" w:rsidRPr="009B575C" w:rsidRDefault="00965A8B" w:rsidP="00441F3E">
            <w:pPr>
              <w:pStyle w:val="TableTextDusc"/>
            </w:pPr>
            <w:r w:rsidRPr="009B575C">
              <w:t>CHAMPION</w:t>
            </w:r>
            <w:r>
              <w:t xml:space="preserve"> </w:t>
            </w:r>
            <w:r>
              <w:rPr>
                <w:noProof/>
              </w:rPr>
              <w:t>(11, 12)</w:t>
            </w:r>
          </w:p>
        </w:tc>
        <w:tc>
          <w:tcPr>
            <w:tcW w:w="5778" w:type="dxa"/>
            <w:shd w:val="clear" w:color="auto" w:fill="F2F2F2" w:themeFill="background1" w:themeFillShade="F2"/>
            <w:tcMar>
              <w:left w:w="28" w:type="dxa"/>
              <w:right w:w="28" w:type="dxa"/>
            </w:tcMar>
          </w:tcPr>
          <w:p w:rsidR="00965A8B" w:rsidRPr="009B575C" w:rsidRDefault="00965A8B" w:rsidP="00441F3E">
            <w:pPr>
              <w:pStyle w:val="TableTextDusc"/>
            </w:pPr>
            <w:r w:rsidRPr="009B575C">
              <w:t>Saurat JH, Stingl G, Dubertret L, et al.</w:t>
            </w:r>
            <w:r>
              <w:t xml:space="preserve"> </w:t>
            </w:r>
            <w:r w:rsidRPr="009B575C">
              <w:t>Efficacy and safety results from the randomized controlled comparative study of adalimumab vs, methotrexate vs. placebo in patients with psoriasis</w:t>
            </w:r>
            <w:r>
              <w:t xml:space="preserve">. </w:t>
            </w:r>
            <w:r w:rsidRPr="009B575C">
              <w:t>British Journal of Dermatology. 2008; 158(3): 558-566.</w:t>
            </w:r>
          </w:p>
        </w:tc>
        <w:tc>
          <w:tcPr>
            <w:tcW w:w="1418" w:type="dxa"/>
            <w:shd w:val="clear" w:color="auto" w:fill="F2F2F2" w:themeFill="background1" w:themeFillShade="F2"/>
            <w:tcMar>
              <w:left w:w="28" w:type="dxa"/>
              <w:right w:w="28" w:type="dxa"/>
            </w:tcMar>
          </w:tcPr>
          <w:p w:rsidR="00965A8B" w:rsidRPr="009B575C" w:rsidRDefault="00965A8B" w:rsidP="00441F3E">
            <w:pPr>
              <w:pStyle w:val="TableTextDusc"/>
            </w:pPr>
            <w:r>
              <w:t>RCT: e</w:t>
            </w:r>
            <w:r w:rsidRPr="009B575C">
              <w:t>fficacy, safety</w:t>
            </w:r>
          </w:p>
        </w:tc>
        <w:tc>
          <w:tcPr>
            <w:tcW w:w="799" w:type="dxa"/>
            <w:shd w:val="clear" w:color="auto" w:fill="F2F2F2" w:themeFill="background1" w:themeFillShade="F2"/>
            <w:tcMar>
              <w:left w:w="28" w:type="dxa"/>
              <w:right w:w="28" w:type="dxa"/>
            </w:tcMar>
          </w:tcPr>
          <w:p w:rsidR="00965A8B" w:rsidRPr="009B575C" w:rsidRDefault="00965A8B" w:rsidP="00441F3E">
            <w:pPr>
              <w:pStyle w:val="TableTextDusc"/>
            </w:pPr>
            <w:r w:rsidRPr="009B575C">
              <w:t>Yes</w:t>
            </w:r>
          </w:p>
        </w:tc>
      </w:tr>
      <w:tr w:rsidR="00965A8B" w:rsidTr="00441F3E">
        <w:trPr>
          <w:cantSplit/>
        </w:trPr>
        <w:tc>
          <w:tcPr>
            <w:tcW w:w="1021" w:type="dxa"/>
            <w:vMerge/>
            <w:shd w:val="clear" w:color="auto" w:fill="F2F2F2" w:themeFill="background1" w:themeFillShade="F2"/>
            <w:tcMar>
              <w:left w:w="28" w:type="dxa"/>
              <w:right w:w="28" w:type="dxa"/>
            </w:tcMar>
          </w:tcPr>
          <w:p w:rsidR="00965A8B" w:rsidRPr="009B575C" w:rsidRDefault="00965A8B" w:rsidP="00441F3E">
            <w:pPr>
              <w:pStyle w:val="TableTextDusc"/>
            </w:pPr>
          </w:p>
        </w:tc>
        <w:tc>
          <w:tcPr>
            <w:tcW w:w="5778" w:type="dxa"/>
            <w:shd w:val="clear" w:color="auto" w:fill="F2F2F2" w:themeFill="background1" w:themeFillShade="F2"/>
            <w:tcMar>
              <w:left w:w="28" w:type="dxa"/>
              <w:right w:w="28" w:type="dxa"/>
            </w:tcMar>
          </w:tcPr>
          <w:p w:rsidR="00965A8B" w:rsidRPr="009B575C" w:rsidRDefault="00965A8B" w:rsidP="00441F3E">
            <w:pPr>
              <w:pStyle w:val="TableTextDusc"/>
            </w:pPr>
            <w:r w:rsidRPr="009B575C">
              <w:rPr>
                <w:noProof/>
              </w:rPr>
              <w:t>Revicki D, Willian MK, Saurat JH, et al.</w:t>
            </w:r>
            <w:r>
              <w:rPr>
                <w:noProof/>
              </w:rPr>
              <w:t xml:space="preserve"> </w:t>
            </w:r>
            <w:r w:rsidRPr="009B575C">
              <w:t>Impact of adalimumab treatment on health-related quality of life and other patient-reported outcomes: results from a 16-week randomized controlled trial in patients with moderate to severe plaque psoriasis</w:t>
            </w:r>
            <w:r>
              <w:t xml:space="preserve">. </w:t>
            </w:r>
            <w:r w:rsidRPr="009B575C">
              <w:rPr>
                <w:noProof/>
              </w:rPr>
              <w:t>British Journal of Dermatology. 2008; 158(3): 549-557.</w:t>
            </w:r>
          </w:p>
        </w:tc>
        <w:tc>
          <w:tcPr>
            <w:tcW w:w="1418" w:type="dxa"/>
            <w:shd w:val="clear" w:color="auto" w:fill="F2F2F2" w:themeFill="background1" w:themeFillShade="F2"/>
            <w:tcMar>
              <w:left w:w="28" w:type="dxa"/>
              <w:right w:w="28" w:type="dxa"/>
            </w:tcMar>
          </w:tcPr>
          <w:p w:rsidR="00965A8B" w:rsidRPr="009B575C" w:rsidRDefault="00965A8B" w:rsidP="00441F3E">
            <w:pPr>
              <w:pStyle w:val="TableTextDusc"/>
            </w:pPr>
            <w:r>
              <w:t xml:space="preserve">RCT: </w:t>
            </w:r>
            <w:r w:rsidRPr="009B575C">
              <w:t>QoL</w:t>
            </w:r>
          </w:p>
        </w:tc>
        <w:tc>
          <w:tcPr>
            <w:tcW w:w="799" w:type="dxa"/>
            <w:shd w:val="clear" w:color="auto" w:fill="F2F2F2" w:themeFill="background1" w:themeFillShade="F2"/>
            <w:tcMar>
              <w:left w:w="28" w:type="dxa"/>
              <w:right w:w="28" w:type="dxa"/>
            </w:tcMar>
          </w:tcPr>
          <w:p w:rsidR="00965A8B" w:rsidRPr="009B575C" w:rsidRDefault="00965A8B" w:rsidP="00441F3E">
            <w:pPr>
              <w:pStyle w:val="TableTextDusc"/>
            </w:pPr>
            <w:r w:rsidRPr="009B575C">
              <w:t>Yes</w:t>
            </w:r>
          </w:p>
        </w:tc>
      </w:tr>
      <w:tr w:rsidR="00965A8B" w:rsidRPr="004473F8" w:rsidTr="00441F3E">
        <w:trPr>
          <w:cantSplit/>
        </w:trPr>
        <w:tc>
          <w:tcPr>
            <w:tcW w:w="9016" w:type="dxa"/>
            <w:gridSpan w:val="4"/>
            <w:tcMar>
              <w:left w:w="28" w:type="dxa"/>
              <w:right w:w="28" w:type="dxa"/>
            </w:tcMar>
          </w:tcPr>
          <w:p w:rsidR="00965A8B" w:rsidRPr="004473F8" w:rsidRDefault="00965A8B" w:rsidP="00441F3E">
            <w:pPr>
              <w:pStyle w:val="TableTextDusc"/>
              <w:rPr>
                <w:b/>
              </w:rPr>
            </w:pPr>
            <w:r w:rsidRPr="004473F8">
              <w:rPr>
                <w:b/>
              </w:rPr>
              <w:t>Adalimumab versus guselkumab versus placebo</w:t>
            </w:r>
          </w:p>
        </w:tc>
      </w:tr>
      <w:tr w:rsidR="00965A8B" w:rsidTr="00441F3E">
        <w:trPr>
          <w:cantSplit/>
        </w:trPr>
        <w:tc>
          <w:tcPr>
            <w:tcW w:w="1021" w:type="dxa"/>
            <w:tcMar>
              <w:left w:w="28" w:type="dxa"/>
              <w:right w:w="28" w:type="dxa"/>
            </w:tcMar>
          </w:tcPr>
          <w:p w:rsidR="00965A8B" w:rsidRPr="009B575C" w:rsidRDefault="00965A8B" w:rsidP="00441F3E">
            <w:pPr>
              <w:pStyle w:val="TableTextDusc"/>
            </w:pPr>
            <w:r w:rsidRPr="009B575C">
              <w:t>Gordon (2015)</w:t>
            </w:r>
            <w:r>
              <w:t xml:space="preserve"> </w:t>
            </w:r>
            <w:r>
              <w:rPr>
                <w:noProof/>
              </w:rPr>
              <w:t>(13)</w:t>
            </w:r>
            <w:r>
              <w:t xml:space="preserve"> </w:t>
            </w:r>
          </w:p>
        </w:tc>
        <w:tc>
          <w:tcPr>
            <w:tcW w:w="5778" w:type="dxa"/>
            <w:tcMar>
              <w:left w:w="28" w:type="dxa"/>
              <w:right w:w="28" w:type="dxa"/>
            </w:tcMar>
          </w:tcPr>
          <w:p w:rsidR="00965A8B" w:rsidRPr="009B575C" w:rsidRDefault="00965A8B" w:rsidP="00441F3E">
            <w:pPr>
              <w:pStyle w:val="TableTextDusc"/>
            </w:pPr>
            <w:r w:rsidRPr="009B575C">
              <w:rPr>
                <w:noProof/>
              </w:rPr>
              <w:t>Gordon KB, Duffin KC, Bissonnette R, et al.</w:t>
            </w:r>
            <w:r>
              <w:rPr>
                <w:noProof/>
              </w:rPr>
              <w:t xml:space="preserve"> </w:t>
            </w:r>
            <w:r>
              <w:t>A P</w:t>
            </w:r>
            <w:r w:rsidRPr="009B575C">
              <w:t>hase 2 trial of guselkumab versus adalimumab for plaque psoriasis</w:t>
            </w:r>
            <w:r>
              <w:t xml:space="preserve">. </w:t>
            </w:r>
            <w:r w:rsidRPr="009B575C">
              <w:rPr>
                <w:noProof/>
              </w:rPr>
              <w:t>New England Journal of Medicine. 2015; 373(2): 136-144.</w:t>
            </w:r>
          </w:p>
        </w:tc>
        <w:tc>
          <w:tcPr>
            <w:tcW w:w="1418" w:type="dxa"/>
            <w:tcMar>
              <w:left w:w="28" w:type="dxa"/>
              <w:right w:w="28" w:type="dxa"/>
            </w:tcMar>
          </w:tcPr>
          <w:p w:rsidR="00965A8B" w:rsidRDefault="00965A8B" w:rsidP="00441F3E">
            <w:pPr>
              <w:pStyle w:val="TableTextDusc"/>
            </w:pPr>
            <w:r>
              <w:t>RCT: e</w:t>
            </w:r>
            <w:r w:rsidRPr="009B575C">
              <w:t>fficacy, safety, QoL</w:t>
            </w:r>
            <w:r>
              <w:t xml:space="preserve">; </w:t>
            </w:r>
          </w:p>
          <w:p w:rsidR="00965A8B" w:rsidRPr="009B575C" w:rsidRDefault="00965A8B" w:rsidP="00441F3E">
            <w:pPr>
              <w:pStyle w:val="TableTextDusc"/>
            </w:pPr>
            <w:r>
              <w:t>OL extension: longer term safety</w:t>
            </w:r>
          </w:p>
        </w:tc>
        <w:tc>
          <w:tcPr>
            <w:tcW w:w="799" w:type="dxa"/>
            <w:tcMar>
              <w:left w:w="28" w:type="dxa"/>
              <w:right w:w="28" w:type="dxa"/>
            </w:tcMar>
          </w:tcPr>
          <w:p w:rsidR="00965A8B" w:rsidRPr="009B575C" w:rsidRDefault="00965A8B" w:rsidP="00441F3E">
            <w:pPr>
              <w:pStyle w:val="TableTextDusc"/>
            </w:pPr>
            <w:r w:rsidRPr="009B575C">
              <w:t>No</w:t>
            </w:r>
          </w:p>
        </w:tc>
      </w:tr>
      <w:tr w:rsidR="00965A8B" w:rsidRPr="004473F8" w:rsidTr="00441F3E">
        <w:trPr>
          <w:cantSplit/>
        </w:trPr>
        <w:tc>
          <w:tcPr>
            <w:tcW w:w="9016" w:type="dxa"/>
            <w:gridSpan w:val="4"/>
            <w:tcMar>
              <w:left w:w="28" w:type="dxa"/>
              <w:right w:w="28" w:type="dxa"/>
            </w:tcMar>
          </w:tcPr>
          <w:p w:rsidR="00965A8B" w:rsidRPr="004473F8" w:rsidRDefault="00965A8B" w:rsidP="00441F3E">
            <w:pPr>
              <w:pStyle w:val="TableTextDusc"/>
              <w:rPr>
                <w:b/>
              </w:rPr>
            </w:pPr>
            <w:r w:rsidRPr="004473F8">
              <w:rPr>
                <w:b/>
              </w:rPr>
              <w:t>Biosimilar trial</w:t>
            </w:r>
          </w:p>
        </w:tc>
      </w:tr>
      <w:tr w:rsidR="00965A8B" w:rsidTr="00441F3E">
        <w:trPr>
          <w:cantSplit/>
        </w:trPr>
        <w:tc>
          <w:tcPr>
            <w:tcW w:w="1021" w:type="dxa"/>
            <w:tcMar>
              <w:left w:w="28" w:type="dxa"/>
              <w:right w:w="28" w:type="dxa"/>
            </w:tcMar>
          </w:tcPr>
          <w:p w:rsidR="00965A8B" w:rsidRPr="009B575C" w:rsidRDefault="00965A8B" w:rsidP="00441F3E">
            <w:pPr>
              <w:pStyle w:val="TableTextDusc"/>
            </w:pPr>
            <w:r w:rsidRPr="009B575C">
              <w:t>Papp (2016)</w:t>
            </w:r>
            <w:r>
              <w:t xml:space="preserve"> </w:t>
            </w:r>
            <w:r>
              <w:rPr>
                <w:noProof/>
              </w:rPr>
              <w:t>(15)</w:t>
            </w:r>
          </w:p>
        </w:tc>
        <w:tc>
          <w:tcPr>
            <w:tcW w:w="5778" w:type="dxa"/>
            <w:tcMar>
              <w:left w:w="28" w:type="dxa"/>
              <w:right w:w="28" w:type="dxa"/>
            </w:tcMar>
          </w:tcPr>
          <w:p w:rsidR="00965A8B" w:rsidRPr="009B575C" w:rsidRDefault="00965A8B" w:rsidP="00441F3E">
            <w:pPr>
              <w:pStyle w:val="TableTextDusc"/>
            </w:pPr>
            <w:r w:rsidRPr="009B575C">
              <w:rPr>
                <w:noProof/>
              </w:rPr>
              <w:t>Papp K, Bachelez H, Costanzo A, et al.</w:t>
            </w:r>
            <w:r>
              <w:rPr>
                <w:noProof/>
              </w:rPr>
              <w:t xml:space="preserve"> </w:t>
            </w:r>
            <w:r w:rsidRPr="009B575C">
              <w:t>Clinical similarity of biosimilar ABP 501 to adalimumab in the treatment of patients with moderate to severe plaque psoriasis: a randomiz</w:t>
            </w:r>
            <w:r>
              <w:t>ed, double-blind, multicenter, P</w:t>
            </w:r>
            <w:r w:rsidRPr="009B575C">
              <w:t>hase III study</w:t>
            </w:r>
            <w:r>
              <w:t xml:space="preserve">. </w:t>
            </w:r>
            <w:r w:rsidRPr="009B575C">
              <w:rPr>
                <w:noProof/>
              </w:rPr>
              <w:t>Journal of the American Academy of Dermatology. 2016; 76(6): 1093-1102.</w:t>
            </w:r>
          </w:p>
        </w:tc>
        <w:tc>
          <w:tcPr>
            <w:tcW w:w="1418" w:type="dxa"/>
            <w:tcMar>
              <w:left w:w="28" w:type="dxa"/>
              <w:right w:w="28" w:type="dxa"/>
            </w:tcMar>
          </w:tcPr>
          <w:p w:rsidR="00965A8B" w:rsidRDefault="00965A8B" w:rsidP="00441F3E">
            <w:pPr>
              <w:pStyle w:val="TableTextDusc"/>
            </w:pPr>
            <w:r>
              <w:t>RCT: efficacy, safety;</w:t>
            </w:r>
          </w:p>
          <w:p w:rsidR="00965A8B" w:rsidRPr="009B575C" w:rsidRDefault="00965A8B" w:rsidP="00441F3E">
            <w:pPr>
              <w:pStyle w:val="TableTextDusc"/>
            </w:pPr>
            <w:r>
              <w:t>OL extension: longer-term safety</w:t>
            </w:r>
          </w:p>
        </w:tc>
        <w:tc>
          <w:tcPr>
            <w:tcW w:w="799" w:type="dxa"/>
            <w:tcMar>
              <w:left w:w="28" w:type="dxa"/>
              <w:right w:w="28" w:type="dxa"/>
            </w:tcMar>
          </w:tcPr>
          <w:p w:rsidR="00965A8B" w:rsidRPr="009B575C" w:rsidRDefault="00965A8B" w:rsidP="00441F3E">
            <w:pPr>
              <w:pStyle w:val="TableTextDusc"/>
            </w:pPr>
            <w:r w:rsidRPr="009B575C">
              <w:t>No</w:t>
            </w:r>
          </w:p>
        </w:tc>
      </w:tr>
    </w:tbl>
    <w:p w:rsidR="00071F2B" w:rsidRDefault="00811989" w:rsidP="004473F8">
      <w:pPr>
        <w:pStyle w:val="TableFooter"/>
      </w:pPr>
      <w:r>
        <w:t>OL</w:t>
      </w:r>
      <w:r w:rsidR="00453107">
        <w:t xml:space="preserve"> = open-label; </w:t>
      </w:r>
      <w:r w:rsidR="00071F2B">
        <w:t>PBAC = Pharmaceutical Benefits Advisory Committee; QoL = quality of life</w:t>
      </w:r>
      <w:r w:rsidR="00E71CCE">
        <w:t>; RCT = randomised controlled trial</w:t>
      </w:r>
      <w:r w:rsidR="00022A8B">
        <w:t xml:space="preserve">; </w:t>
      </w:r>
      <w:r w:rsidR="00022A8B" w:rsidRPr="008521BC">
        <w:rPr>
          <w:highlight w:val="lightGray"/>
        </w:rPr>
        <w:t>Shaded</w:t>
      </w:r>
      <w:r w:rsidR="00022A8B">
        <w:t xml:space="preserve"> = previously considered by </w:t>
      </w:r>
      <w:r w:rsidR="00022A8B" w:rsidRPr="00B52E48">
        <w:t>the</w:t>
      </w:r>
      <w:r w:rsidR="00022A8B">
        <w:t xml:space="preserve"> </w:t>
      </w:r>
      <w:r w:rsidR="00F4030A">
        <w:t>PBAC</w:t>
      </w:r>
    </w:p>
    <w:p w:rsidR="00C07FDC" w:rsidRDefault="00C07FDC" w:rsidP="00C07FDC">
      <w:r>
        <w:t>Longer-term safety data from the open-label extension studies of the REVEAL and Asahina</w:t>
      </w:r>
      <w:r w:rsidR="00F626A8">
        <w:t> </w:t>
      </w:r>
      <w:r w:rsidR="007E2191">
        <w:t>(2010) trials are presented in Section 2.5.</w:t>
      </w:r>
    </w:p>
    <w:p w:rsidR="00071F2B" w:rsidRDefault="00071F2B" w:rsidP="00F3751B">
      <w:pPr>
        <w:pStyle w:val="MDsubHead3"/>
      </w:pPr>
      <w:r>
        <w:t>Inclusion</w:t>
      </w:r>
      <w:r w:rsidR="00C44C2B">
        <w:t xml:space="preserve"> and </w:t>
      </w:r>
      <w:r>
        <w:t>exclusion criteria</w:t>
      </w:r>
    </w:p>
    <w:p w:rsidR="008638E6" w:rsidRDefault="00071F2B" w:rsidP="00965A8B">
      <w:r>
        <w:t xml:space="preserve">The inclusion and exclusion criteria for the adalimumab trials are presented in </w:t>
      </w:r>
      <w:r w:rsidR="00B67E46">
        <w:t xml:space="preserve">Table </w:t>
      </w:r>
      <w:r w:rsidR="00B67E46">
        <w:rPr>
          <w:noProof/>
        </w:rPr>
        <w:t>62</w:t>
      </w:r>
      <w:r w:rsidR="00A7339E">
        <w:t xml:space="preserve">, Appendix </w:t>
      </w:r>
      <w:r w:rsidR="00CF3FF3">
        <w:t>B</w:t>
      </w:r>
      <w:r>
        <w:t>.</w:t>
      </w:r>
      <w:r w:rsidR="008638E6">
        <w:t xml:space="preserve"> </w:t>
      </w:r>
    </w:p>
    <w:p w:rsidR="008638E6" w:rsidRDefault="00EB364C" w:rsidP="00965A8B">
      <w:r>
        <w:t>Overall, t</w:t>
      </w:r>
      <w:r w:rsidR="008638E6">
        <w:t xml:space="preserve">he inclusion criteria for the identified adalimumab trials were very similar in terms of including adults who had </w:t>
      </w:r>
      <w:r w:rsidR="00E2542F">
        <w:t xml:space="preserve">moderate-to-severe </w:t>
      </w:r>
      <w:r w:rsidR="008638E6">
        <w:t xml:space="preserve">CPP for at least six months and stable for at least two months. </w:t>
      </w:r>
      <w:r w:rsidR="000B269B">
        <w:t>Five</w:t>
      </w:r>
      <w:r w:rsidR="00A7339E">
        <w:t xml:space="preserve"> </w:t>
      </w:r>
      <w:r w:rsidR="008638E6">
        <w:t xml:space="preserve">of the trials </w:t>
      </w:r>
      <w:r w:rsidR="00A7339E">
        <w:t xml:space="preserve">(REVEAL, Asahina </w:t>
      </w:r>
      <w:r w:rsidR="00E71CCE">
        <w:t>2010</w:t>
      </w:r>
      <w:r w:rsidR="00A7339E">
        <w:t>, CHAMPION, Gordon 2015</w:t>
      </w:r>
      <w:r w:rsidR="00E71CCE">
        <w:t xml:space="preserve">, and Papp </w:t>
      </w:r>
      <w:r w:rsidR="00A7339E">
        <w:t xml:space="preserve">2016) </w:t>
      </w:r>
      <w:r w:rsidR="008638E6">
        <w:t xml:space="preserve">required patients to have a </w:t>
      </w:r>
      <w:r w:rsidR="00E71CCE">
        <w:t>BSA</w:t>
      </w:r>
      <w:r w:rsidR="008638E6">
        <w:t xml:space="preserve"> affected of 10% or greater a</w:t>
      </w:r>
      <w:r w:rsidR="00A7339E">
        <w:t xml:space="preserve">nd a </w:t>
      </w:r>
      <w:r w:rsidR="008638E6">
        <w:t xml:space="preserve">baseline PASI score of </w:t>
      </w:r>
      <w:r w:rsidR="00A7339E">
        <w:t xml:space="preserve">either 10 </w:t>
      </w:r>
      <w:r w:rsidR="00E71CCE">
        <w:t>and above or 12 and</w:t>
      </w:r>
      <w:r w:rsidR="008638E6">
        <w:t xml:space="preserve"> above</w:t>
      </w:r>
      <w:r w:rsidR="00A7339E">
        <w:t>. The</w:t>
      </w:r>
      <w:r w:rsidR="00F626A8">
        <w:t xml:space="preserve"> REVEAL, Gordon (2015) and Papp </w:t>
      </w:r>
      <w:r w:rsidR="00A7339E">
        <w:t>(2016) trials also required</w:t>
      </w:r>
      <w:r w:rsidR="008638E6">
        <w:t xml:space="preserve"> a Physician’s Global Assessment </w:t>
      </w:r>
      <w:r w:rsidR="00E71CCE">
        <w:t xml:space="preserve">(PGA) </w:t>
      </w:r>
      <w:r w:rsidR="008638E6">
        <w:t xml:space="preserve">score of 3 or above. </w:t>
      </w:r>
      <w:r w:rsidR="00A7339E">
        <w:t>Cai (2017) did not specify the severity of the CPP beyond stating it had to be moderate-to-severe and Gordon (2006) only required a body surface area affected of 5% or greater.</w:t>
      </w:r>
    </w:p>
    <w:p w:rsidR="008638E6" w:rsidRDefault="008638E6" w:rsidP="00965A8B">
      <w:r>
        <w:t xml:space="preserve">In terms of prior therapies, the criteria differed between trials. </w:t>
      </w:r>
      <w:r w:rsidR="00D23D2A">
        <w:t xml:space="preserve">CHAMPION </w:t>
      </w:r>
      <w:r>
        <w:t xml:space="preserve">required patients to be candidates for systemic or phototherapy; whereas </w:t>
      </w:r>
      <w:r w:rsidR="00D23D2A">
        <w:t xml:space="preserve">Cai (2017) and Papp (2016) </w:t>
      </w:r>
      <w:r>
        <w:t>required patients to have been intolerant or contraindicated to one or more conventional systemic therapies. In general, prior exposure to another biologic resulted in exclusion from the trial.</w:t>
      </w:r>
    </w:p>
    <w:p w:rsidR="008638E6" w:rsidRDefault="008638E6" w:rsidP="00965A8B">
      <w:r>
        <w:t xml:space="preserve">The exclusion criteria </w:t>
      </w:r>
      <w:r w:rsidR="00DA5D8E">
        <w:t xml:space="preserve">also </w:t>
      </w:r>
      <w:r>
        <w:t xml:space="preserve">varied between the trials; </w:t>
      </w:r>
      <w:r w:rsidR="00906507">
        <w:t>however</w:t>
      </w:r>
      <w:r w:rsidR="00E71CCE">
        <w:t>,</w:t>
      </w:r>
      <w:r w:rsidR="00906507">
        <w:t xml:space="preserve"> </w:t>
      </w:r>
      <w:r>
        <w:t xml:space="preserve">patients were </w:t>
      </w:r>
      <w:r w:rsidR="00906507">
        <w:t xml:space="preserve">most often </w:t>
      </w:r>
      <w:r>
        <w:t>excluded if they were suffering from latent tuberculosis, another active skin disease or were immunocompromised.</w:t>
      </w:r>
    </w:p>
    <w:p w:rsidR="00071F2B" w:rsidRDefault="00071F2B" w:rsidP="00965A8B">
      <w:pPr>
        <w:pStyle w:val="MDsubHead3"/>
      </w:pPr>
      <w:r>
        <w:lastRenderedPageBreak/>
        <w:t>Baseline characteristics</w:t>
      </w:r>
    </w:p>
    <w:p w:rsidR="00DA5D8E" w:rsidRDefault="00DA5D8E" w:rsidP="00965A8B">
      <w:pPr>
        <w:spacing w:line="276" w:lineRule="auto"/>
      </w:pPr>
      <w:r>
        <w:t xml:space="preserve">The within trial randomisation appeared to be successful in terms of patient demographics and disease characteristics, as summarised in </w:t>
      </w:r>
      <w:r w:rsidR="00B67E46">
        <w:t xml:space="preserve">Table </w:t>
      </w:r>
      <w:r w:rsidR="00B67E46">
        <w:rPr>
          <w:noProof/>
        </w:rPr>
        <w:t>6</w:t>
      </w:r>
      <w:r>
        <w:t>.</w:t>
      </w:r>
      <w:r w:rsidR="00EC37B6">
        <w:t xml:space="preserve"> </w:t>
      </w:r>
      <w:r w:rsidR="000B269B">
        <w:t>C</w:t>
      </w:r>
      <w:r w:rsidR="00022A8B">
        <w:t xml:space="preserve">haracteristics for patients </w:t>
      </w:r>
      <w:r w:rsidR="00CF3FF3">
        <w:t xml:space="preserve">in arms </w:t>
      </w:r>
      <w:r w:rsidR="00022A8B">
        <w:t>receiving the approved Australian Product Information dose of adalimumab or placebo are presented.</w:t>
      </w:r>
    </w:p>
    <w:p w:rsidR="00DA5D8E" w:rsidRDefault="00DA5D8E" w:rsidP="00965A8B">
      <w:r>
        <w:t xml:space="preserve">Between trials, the baseline demographics and disease characteristics for patients from REVEAL, CHAMPION, Gordon (2015) and Papp (2016) were </w:t>
      </w:r>
      <w:r w:rsidR="00764088">
        <w:t xml:space="preserve">broadly </w:t>
      </w:r>
      <w:r>
        <w:t xml:space="preserve">homogeneous. </w:t>
      </w:r>
      <w:r w:rsidR="00380021">
        <w:t>Patients in t</w:t>
      </w:r>
      <w:r>
        <w:t xml:space="preserve">hese trials were predominantly Caucasian. </w:t>
      </w:r>
      <w:r w:rsidR="00380021">
        <w:t>Patients in the Gordon (2006) trial reported lower baseline PASI scores; Gordon (2006) did not include a minimum PASI score as an inclusion criteria.</w:t>
      </w:r>
    </w:p>
    <w:p w:rsidR="00DA5D8E" w:rsidRDefault="00DA5D8E" w:rsidP="00965A8B">
      <w:r>
        <w:t>Asahina (2010) and Cai (2017) both had trial populations consisting of only Asian patients. The patients in these two trials were more often male, had a lower body weight, a shorter duration of disease, and a lower D</w:t>
      </w:r>
      <w:r w:rsidR="00F626A8">
        <w:t>L</w:t>
      </w:r>
      <w:r>
        <w:t xml:space="preserve">QI score; however, </w:t>
      </w:r>
      <w:r w:rsidR="00481C3E">
        <w:t xml:space="preserve">patients </w:t>
      </w:r>
      <w:r>
        <w:t xml:space="preserve">appeared to have more severe disease, with a higher mean </w:t>
      </w:r>
      <w:r w:rsidR="00E71CCE">
        <w:t>BSA</w:t>
      </w:r>
      <w:r>
        <w:t xml:space="preserve"> affected and higher </w:t>
      </w:r>
      <w:r w:rsidR="00F00181">
        <w:t xml:space="preserve">baseline </w:t>
      </w:r>
      <w:r>
        <w:t>PASI score</w:t>
      </w:r>
      <w:r w:rsidR="00F00181">
        <w:t>s</w:t>
      </w:r>
      <w:r>
        <w:t xml:space="preserve">. </w:t>
      </w:r>
    </w:p>
    <w:p w:rsidR="00071F2B" w:rsidRDefault="00071F2B" w:rsidP="00762020">
      <w:pPr>
        <w:pStyle w:val="Tableheading-row"/>
        <w:keepNext/>
        <w:keepLines/>
      </w:pPr>
      <w:bookmarkStart w:id="64" w:name="_Ref493068765"/>
      <w:bookmarkStart w:id="65" w:name="_Toc503774001"/>
      <w:r>
        <w:lastRenderedPageBreak/>
        <w:t xml:space="preserve">Table </w:t>
      </w:r>
      <w:r w:rsidR="00B67E46">
        <w:rPr>
          <w:noProof/>
        </w:rPr>
        <w:t>6</w:t>
      </w:r>
      <w:bookmarkEnd w:id="64"/>
      <w:r>
        <w:t>: Adalimumab trials: baseline characteristics</w:t>
      </w:r>
      <w:bookmarkEnd w:id="65"/>
    </w:p>
    <w:tbl>
      <w:tblPr>
        <w:tblStyle w:val="TableGrid"/>
        <w:tblW w:w="9067" w:type="dxa"/>
        <w:tblLayout w:type="fixed"/>
        <w:tblLook w:val="04A0" w:firstRow="1" w:lastRow="0" w:firstColumn="1" w:lastColumn="0" w:noHBand="0" w:noVBand="1"/>
        <w:tblCaption w:val="Baseline characteristics of patients in the adalimumab trials"/>
      </w:tblPr>
      <w:tblGrid>
        <w:gridCol w:w="1129"/>
        <w:gridCol w:w="567"/>
        <w:gridCol w:w="426"/>
        <w:gridCol w:w="992"/>
        <w:gridCol w:w="567"/>
        <w:gridCol w:w="850"/>
        <w:gridCol w:w="851"/>
        <w:gridCol w:w="992"/>
        <w:gridCol w:w="851"/>
        <w:gridCol w:w="992"/>
        <w:gridCol w:w="850"/>
      </w:tblGrid>
      <w:tr w:rsidR="00965A8B" w:rsidRPr="004473F8" w:rsidTr="00441F3E">
        <w:trPr>
          <w:cantSplit/>
          <w:trHeight w:val="684"/>
          <w:tblHeader/>
        </w:trPr>
        <w:tc>
          <w:tcPr>
            <w:tcW w:w="1129" w:type="dxa"/>
            <w:tcMar>
              <w:left w:w="28" w:type="dxa"/>
              <w:right w:w="28" w:type="dxa"/>
            </w:tcMar>
          </w:tcPr>
          <w:p w:rsidR="00965A8B" w:rsidRPr="004473F8" w:rsidRDefault="00965A8B" w:rsidP="00762020">
            <w:pPr>
              <w:pStyle w:val="TableTextDusc"/>
              <w:keepNext/>
              <w:keepLines/>
              <w:rPr>
                <w:b/>
              </w:rPr>
            </w:pPr>
            <w:r w:rsidRPr="004473F8">
              <w:rPr>
                <w:b/>
              </w:rPr>
              <w:t>Trial</w:t>
            </w:r>
          </w:p>
        </w:tc>
        <w:tc>
          <w:tcPr>
            <w:tcW w:w="567" w:type="dxa"/>
            <w:tcMar>
              <w:left w:w="28" w:type="dxa"/>
              <w:right w:w="28" w:type="dxa"/>
            </w:tcMar>
          </w:tcPr>
          <w:p w:rsidR="00965A8B" w:rsidRPr="004473F8" w:rsidRDefault="00965A8B" w:rsidP="00762020">
            <w:pPr>
              <w:pStyle w:val="TableTextDusc"/>
              <w:keepNext/>
              <w:keepLines/>
              <w:rPr>
                <w:b/>
              </w:rPr>
            </w:pPr>
            <w:r w:rsidRPr="004473F8">
              <w:rPr>
                <w:b/>
              </w:rPr>
              <w:t>Arm</w:t>
            </w:r>
          </w:p>
        </w:tc>
        <w:tc>
          <w:tcPr>
            <w:tcW w:w="426" w:type="dxa"/>
            <w:tcMar>
              <w:left w:w="28" w:type="dxa"/>
              <w:right w:w="28" w:type="dxa"/>
            </w:tcMar>
          </w:tcPr>
          <w:p w:rsidR="00965A8B" w:rsidRPr="004473F8" w:rsidRDefault="00965A8B" w:rsidP="00762020">
            <w:pPr>
              <w:pStyle w:val="TableTextDusc"/>
              <w:keepNext/>
              <w:keepLines/>
              <w:rPr>
                <w:b/>
              </w:rPr>
            </w:pPr>
            <w:r w:rsidRPr="004473F8">
              <w:rPr>
                <w:b/>
              </w:rPr>
              <w:t>N</w:t>
            </w:r>
          </w:p>
        </w:tc>
        <w:tc>
          <w:tcPr>
            <w:tcW w:w="992" w:type="dxa"/>
            <w:tcMar>
              <w:left w:w="28" w:type="dxa"/>
              <w:right w:w="28" w:type="dxa"/>
            </w:tcMar>
          </w:tcPr>
          <w:p w:rsidR="00965A8B" w:rsidRPr="004473F8" w:rsidRDefault="00965A8B" w:rsidP="00762020">
            <w:pPr>
              <w:pStyle w:val="TableTextDusc"/>
              <w:keepNext/>
              <w:keepLines/>
              <w:rPr>
                <w:b/>
              </w:rPr>
            </w:pPr>
            <w:r w:rsidRPr="004473F8">
              <w:rPr>
                <w:b/>
              </w:rPr>
              <w:t>Age, years; mean (SD)</w:t>
            </w:r>
          </w:p>
        </w:tc>
        <w:tc>
          <w:tcPr>
            <w:tcW w:w="567" w:type="dxa"/>
            <w:tcMar>
              <w:left w:w="28" w:type="dxa"/>
              <w:right w:w="28" w:type="dxa"/>
            </w:tcMar>
          </w:tcPr>
          <w:p w:rsidR="00965A8B" w:rsidRPr="004473F8" w:rsidRDefault="00965A8B" w:rsidP="00762020">
            <w:pPr>
              <w:pStyle w:val="TableTextDusc"/>
              <w:keepNext/>
              <w:keepLines/>
              <w:rPr>
                <w:b/>
              </w:rPr>
            </w:pPr>
            <w:r w:rsidRPr="004473F8">
              <w:rPr>
                <w:b/>
              </w:rPr>
              <w:t>Male; %</w:t>
            </w:r>
          </w:p>
        </w:tc>
        <w:tc>
          <w:tcPr>
            <w:tcW w:w="850" w:type="dxa"/>
            <w:tcMar>
              <w:left w:w="28" w:type="dxa"/>
              <w:right w:w="28" w:type="dxa"/>
            </w:tcMar>
          </w:tcPr>
          <w:p w:rsidR="00965A8B" w:rsidRPr="004473F8" w:rsidRDefault="00965A8B" w:rsidP="00762020">
            <w:pPr>
              <w:pStyle w:val="TableTextDusc"/>
              <w:keepNext/>
              <w:keepLines/>
              <w:rPr>
                <w:b/>
              </w:rPr>
            </w:pPr>
            <w:r w:rsidRPr="004473F8">
              <w:rPr>
                <w:b/>
              </w:rPr>
              <w:t>Race</w:t>
            </w:r>
            <w:r>
              <w:rPr>
                <w:b/>
              </w:rPr>
              <w:t>;</w:t>
            </w:r>
            <w:r w:rsidRPr="004473F8">
              <w:rPr>
                <w:b/>
              </w:rPr>
              <w:t xml:space="preserve"> %</w:t>
            </w:r>
          </w:p>
        </w:tc>
        <w:tc>
          <w:tcPr>
            <w:tcW w:w="851" w:type="dxa"/>
            <w:tcMar>
              <w:left w:w="28" w:type="dxa"/>
              <w:right w:w="28" w:type="dxa"/>
            </w:tcMar>
          </w:tcPr>
          <w:p w:rsidR="00965A8B" w:rsidRPr="004473F8" w:rsidRDefault="00965A8B" w:rsidP="00762020">
            <w:pPr>
              <w:pStyle w:val="TableTextDusc"/>
              <w:keepNext/>
              <w:keepLines/>
              <w:rPr>
                <w:b/>
              </w:rPr>
            </w:pPr>
            <w:r w:rsidRPr="004473F8">
              <w:rPr>
                <w:b/>
              </w:rPr>
              <w:t>Weight, kg; mean (SD)</w:t>
            </w:r>
          </w:p>
        </w:tc>
        <w:tc>
          <w:tcPr>
            <w:tcW w:w="992" w:type="dxa"/>
            <w:tcMar>
              <w:left w:w="28" w:type="dxa"/>
              <w:right w:w="28" w:type="dxa"/>
            </w:tcMar>
          </w:tcPr>
          <w:p w:rsidR="00965A8B" w:rsidRPr="004473F8" w:rsidRDefault="00965A8B" w:rsidP="00762020">
            <w:pPr>
              <w:pStyle w:val="TableTextDusc"/>
              <w:keepNext/>
              <w:keepLines/>
              <w:rPr>
                <w:b/>
              </w:rPr>
            </w:pPr>
            <w:r w:rsidRPr="004473F8">
              <w:rPr>
                <w:b/>
              </w:rPr>
              <w:t>DoD, years; mean (SD)</w:t>
            </w:r>
          </w:p>
        </w:tc>
        <w:tc>
          <w:tcPr>
            <w:tcW w:w="851" w:type="dxa"/>
            <w:tcMar>
              <w:left w:w="28" w:type="dxa"/>
              <w:right w:w="28" w:type="dxa"/>
            </w:tcMar>
          </w:tcPr>
          <w:p w:rsidR="00965A8B" w:rsidRPr="004473F8" w:rsidRDefault="00965A8B" w:rsidP="00762020">
            <w:pPr>
              <w:pStyle w:val="TableTextDusc"/>
              <w:keepNext/>
              <w:keepLines/>
              <w:rPr>
                <w:b/>
              </w:rPr>
            </w:pPr>
            <w:r w:rsidRPr="004473F8">
              <w:rPr>
                <w:b/>
              </w:rPr>
              <w:t>BSA;</w:t>
            </w:r>
            <w:r>
              <w:rPr>
                <w:b/>
              </w:rPr>
              <w:t xml:space="preserve">  m</w:t>
            </w:r>
            <w:r w:rsidRPr="004473F8">
              <w:rPr>
                <w:b/>
              </w:rPr>
              <w:t>ean % (SD)</w:t>
            </w:r>
          </w:p>
        </w:tc>
        <w:tc>
          <w:tcPr>
            <w:tcW w:w="992" w:type="dxa"/>
            <w:tcMar>
              <w:left w:w="28" w:type="dxa"/>
              <w:right w:w="28" w:type="dxa"/>
            </w:tcMar>
          </w:tcPr>
          <w:p w:rsidR="00965A8B" w:rsidRPr="004473F8" w:rsidRDefault="00965A8B" w:rsidP="00762020">
            <w:pPr>
              <w:pStyle w:val="TableTextDusc"/>
              <w:keepNext/>
              <w:keepLines/>
              <w:rPr>
                <w:b/>
              </w:rPr>
            </w:pPr>
            <w:r w:rsidRPr="004473F8">
              <w:rPr>
                <w:b/>
              </w:rPr>
              <w:t>PASI; mean (SD)</w:t>
            </w:r>
          </w:p>
        </w:tc>
        <w:tc>
          <w:tcPr>
            <w:tcW w:w="850" w:type="dxa"/>
            <w:tcMar>
              <w:left w:w="28" w:type="dxa"/>
              <w:right w:w="28" w:type="dxa"/>
            </w:tcMar>
          </w:tcPr>
          <w:p w:rsidR="00965A8B" w:rsidRPr="004473F8" w:rsidRDefault="00965A8B" w:rsidP="00762020">
            <w:pPr>
              <w:pStyle w:val="TableTextDusc"/>
              <w:keepNext/>
              <w:keepLines/>
              <w:rPr>
                <w:b/>
              </w:rPr>
            </w:pPr>
            <w:r w:rsidRPr="004473F8">
              <w:rPr>
                <w:b/>
              </w:rPr>
              <w:t>DLQI; mean (SD)</w:t>
            </w:r>
          </w:p>
        </w:tc>
      </w:tr>
      <w:tr w:rsidR="00965A8B" w:rsidRPr="004473F8" w:rsidTr="00441F3E">
        <w:trPr>
          <w:cantSplit/>
        </w:trPr>
        <w:tc>
          <w:tcPr>
            <w:tcW w:w="9067" w:type="dxa"/>
            <w:gridSpan w:val="11"/>
            <w:tcMar>
              <w:left w:w="28" w:type="dxa"/>
              <w:right w:w="28" w:type="dxa"/>
            </w:tcMar>
          </w:tcPr>
          <w:p w:rsidR="00965A8B" w:rsidRPr="004473F8" w:rsidRDefault="00965A8B" w:rsidP="00762020">
            <w:pPr>
              <w:pStyle w:val="TableTextDusc"/>
              <w:keepNext/>
              <w:keepLines/>
              <w:rPr>
                <w:b/>
              </w:rPr>
            </w:pPr>
            <w:r w:rsidRPr="004473F8">
              <w:rPr>
                <w:b/>
              </w:rPr>
              <w:t>Adalimumab versus placebo</w:t>
            </w:r>
          </w:p>
        </w:tc>
      </w:tr>
      <w:tr w:rsidR="00965A8B" w:rsidTr="00441F3E">
        <w:trPr>
          <w:cantSplit/>
        </w:trPr>
        <w:tc>
          <w:tcPr>
            <w:tcW w:w="1129" w:type="dxa"/>
            <w:vMerge w:val="restart"/>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REVEAL</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Ada</w:t>
            </w:r>
            <w:r w:rsidRPr="0090686A">
              <w:rPr>
                <w:vertAlign w:val="superscript"/>
              </w:rPr>
              <w:t>1</w:t>
            </w:r>
          </w:p>
        </w:tc>
        <w:tc>
          <w:tcPr>
            <w:tcW w:w="426"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814</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44.1 (13.2)</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67%</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t>C:</w:t>
            </w:r>
            <w:r w:rsidRPr="004332AF">
              <w:t xml:space="preserve"> 91%</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92 (23)</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18 (1</w:t>
            </w:r>
            <w:r>
              <w:t>2</w:t>
            </w:r>
            <w:r w:rsidRPr="004332AF">
              <w:t>)</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2</w:t>
            </w:r>
            <w:r>
              <w:t>6</w:t>
            </w:r>
            <w:r w:rsidRPr="004332AF">
              <w:t>% (1</w:t>
            </w:r>
            <w:r>
              <w:t>6</w:t>
            </w:r>
            <w:r w:rsidRPr="004332AF">
              <w:t>)</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19.0 (7.1)</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11.4 (6.6)</w:t>
            </w:r>
          </w:p>
        </w:tc>
      </w:tr>
      <w:tr w:rsidR="00965A8B" w:rsidTr="00441F3E">
        <w:trPr>
          <w:cantSplit/>
        </w:trPr>
        <w:tc>
          <w:tcPr>
            <w:tcW w:w="1129" w:type="dxa"/>
            <w:vMerge/>
            <w:shd w:val="clear" w:color="auto" w:fill="F2F2F2" w:themeFill="background1" w:themeFillShade="F2"/>
            <w:tcMar>
              <w:left w:w="28" w:type="dxa"/>
              <w:right w:w="28" w:type="dxa"/>
            </w:tcMar>
          </w:tcPr>
          <w:p w:rsidR="00965A8B" w:rsidRPr="004332AF" w:rsidRDefault="00965A8B" w:rsidP="00762020">
            <w:pPr>
              <w:pStyle w:val="TableTextDusc"/>
              <w:keepNext/>
              <w:keepLines/>
            </w:pP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t>Pbo</w:t>
            </w:r>
          </w:p>
        </w:tc>
        <w:tc>
          <w:tcPr>
            <w:tcW w:w="426"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398</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45.4 (13.4)</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65%</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t>C</w:t>
            </w:r>
            <w:r w:rsidRPr="004332AF">
              <w:t>: 90%</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94 (23)</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18 (1</w:t>
            </w:r>
            <w:r>
              <w:t>2</w:t>
            </w:r>
            <w:r w:rsidRPr="004332AF">
              <w:t>)</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26% (1</w:t>
            </w:r>
            <w:r>
              <w:t>5</w:t>
            </w:r>
            <w:r w:rsidRPr="004332AF">
              <w:t>)</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18.8 (7.1)</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11.4 (7.0)</w:t>
            </w:r>
          </w:p>
        </w:tc>
      </w:tr>
      <w:tr w:rsidR="00965A8B" w:rsidTr="00441F3E">
        <w:trPr>
          <w:cantSplit/>
        </w:trPr>
        <w:tc>
          <w:tcPr>
            <w:tcW w:w="1129" w:type="dxa"/>
            <w:vMerge w:val="restart"/>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Asahina (2010)</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Ada</w:t>
            </w:r>
            <w:r w:rsidRPr="0090686A">
              <w:rPr>
                <w:vertAlign w:val="superscript"/>
              </w:rPr>
              <w:t>1</w:t>
            </w:r>
          </w:p>
        </w:tc>
        <w:tc>
          <w:tcPr>
            <w:tcW w:w="426"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43</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44.2 (14.3)</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81%</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A: 100%</w:t>
            </w:r>
          </w:p>
        </w:tc>
        <w:tc>
          <w:tcPr>
            <w:tcW w:w="851" w:type="dxa"/>
            <w:shd w:val="clear" w:color="auto" w:fill="F2F2F2" w:themeFill="background1" w:themeFillShade="F2"/>
            <w:tcMar>
              <w:left w:w="28" w:type="dxa"/>
              <w:right w:w="28" w:type="dxa"/>
            </w:tcMar>
          </w:tcPr>
          <w:p w:rsidR="00965A8B" w:rsidRDefault="00965A8B" w:rsidP="00762020">
            <w:pPr>
              <w:pStyle w:val="TableTextDusc"/>
              <w:keepNext/>
              <w:keepLines/>
              <w:rPr>
                <w:color w:val="000000"/>
              </w:rPr>
            </w:pPr>
            <w:r w:rsidRPr="004332AF">
              <w:rPr>
                <w:color w:val="000000"/>
              </w:rPr>
              <w:t>67 (</w:t>
            </w:r>
            <w:r>
              <w:rPr>
                <w:color w:val="000000"/>
              </w:rPr>
              <w:t>10</w:t>
            </w:r>
            <w:r w:rsidRPr="004332AF">
              <w:rPr>
                <w:color w:val="000000"/>
              </w:rPr>
              <w:t>)</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14 (7)</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48% (</w:t>
            </w:r>
            <w:r>
              <w:rPr>
                <w:color w:val="000000"/>
              </w:rPr>
              <w:t>20</w:t>
            </w:r>
            <w:r w:rsidRPr="004332AF">
              <w:rPr>
                <w:color w:val="000000"/>
              </w:rPr>
              <w:t>)</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30.2 (10.9)</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rPr>
                <w:color w:val="000000"/>
              </w:rPr>
            </w:pPr>
            <w:r w:rsidRPr="004332AF">
              <w:rPr>
                <w:color w:val="000000"/>
              </w:rPr>
              <w:t>8.5</w:t>
            </w:r>
            <w:r>
              <w:rPr>
                <w:color w:val="000000"/>
              </w:rPr>
              <w:t xml:space="preserve"> (NR)</w:t>
            </w:r>
          </w:p>
        </w:tc>
      </w:tr>
      <w:tr w:rsidR="00965A8B" w:rsidTr="00441F3E">
        <w:trPr>
          <w:cantSplit/>
        </w:trPr>
        <w:tc>
          <w:tcPr>
            <w:tcW w:w="1129" w:type="dxa"/>
            <w:vMerge/>
            <w:shd w:val="clear" w:color="auto" w:fill="F2F2F2" w:themeFill="background1" w:themeFillShade="F2"/>
            <w:tcMar>
              <w:left w:w="28" w:type="dxa"/>
              <w:right w:w="28" w:type="dxa"/>
            </w:tcMar>
          </w:tcPr>
          <w:p w:rsidR="00965A8B" w:rsidRPr="004332AF" w:rsidRDefault="00965A8B" w:rsidP="00762020">
            <w:pPr>
              <w:pStyle w:val="TableTextDusc"/>
              <w:keepNext/>
              <w:keepLines/>
            </w:pP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t>Pbo</w:t>
            </w:r>
          </w:p>
        </w:tc>
        <w:tc>
          <w:tcPr>
            <w:tcW w:w="426"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46</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43.9 (10.8)</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89%</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A: 1</w:t>
            </w:r>
            <w:r>
              <w:rPr>
                <w:color w:val="000000"/>
              </w:rPr>
              <w:t>0</w:t>
            </w:r>
            <w:r w:rsidRPr="004332AF">
              <w:rPr>
                <w:color w:val="000000"/>
              </w:rPr>
              <w:t>0%</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71 (15)</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w:t>
            </w:r>
            <w:r>
              <w:rPr>
                <w:color w:val="000000"/>
              </w:rPr>
              <w:t>6</w:t>
            </w:r>
            <w:r w:rsidRPr="004332AF">
              <w:rPr>
                <w:color w:val="000000"/>
              </w:rPr>
              <w:t xml:space="preserve"> (</w:t>
            </w:r>
            <w:r>
              <w:rPr>
                <w:color w:val="000000"/>
              </w:rPr>
              <w:t>9</w:t>
            </w:r>
            <w:r w:rsidRPr="004332AF">
              <w:rPr>
                <w:color w:val="000000"/>
              </w:rPr>
              <w:t>)</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4</w:t>
            </w:r>
            <w:r>
              <w:rPr>
                <w:color w:val="000000"/>
              </w:rPr>
              <w:t>7</w:t>
            </w:r>
            <w:r w:rsidRPr="004332AF">
              <w:rPr>
                <w:color w:val="000000"/>
              </w:rPr>
              <w:t>% (20)</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29.1 (11.8)</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8.4</w:t>
            </w:r>
            <w:r>
              <w:rPr>
                <w:color w:val="000000"/>
              </w:rPr>
              <w:t xml:space="preserve"> (NR)</w:t>
            </w:r>
          </w:p>
        </w:tc>
      </w:tr>
      <w:tr w:rsidR="00965A8B" w:rsidTr="00441F3E">
        <w:trPr>
          <w:cantSplit/>
        </w:trPr>
        <w:tc>
          <w:tcPr>
            <w:tcW w:w="1129" w:type="dxa"/>
            <w:vMerge w:val="restart"/>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t>Gordon (2006)</w:t>
            </w:r>
          </w:p>
        </w:tc>
        <w:tc>
          <w:tcPr>
            <w:tcW w:w="567"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t>Ada</w:t>
            </w:r>
            <w:r w:rsidRPr="00600896">
              <w:rPr>
                <w:vertAlign w:val="superscript"/>
              </w:rPr>
              <w:t>1</w:t>
            </w:r>
          </w:p>
        </w:tc>
        <w:tc>
          <w:tcPr>
            <w:tcW w:w="426"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45</w:t>
            </w:r>
          </w:p>
        </w:tc>
        <w:tc>
          <w:tcPr>
            <w:tcW w:w="992"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46 </w:t>
            </w:r>
            <w:r>
              <w:rPr>
                <w:color w:val="000000"/>
              </w:rPr>
              <w:t>(NR)</w:t>
            </w:r>
          </w:p>
        </w:tc>
        <w:tc>
          <w:tcPr>
            <w:tcW w:w="567"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71%</w:t>
            </w:r>
          </w:p>
        </w:tc>
        <w:tc>
          <w:tcPr>
            <w:tcW w:w="850"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Pr>
                <w:color w:val="000000"/>
              </w:rPr>
              <w:t>C</w:t>
            </w:r>
            <w:r w:rsidRPr="00600896">
              <w:rPr>
                <w:color w:val="000000"/>
              </w:rPr>
              <w:t>: 89%</w:t>
            </w:r>
          </w:p>
        </w:tc>
        <w:tc>
          <w:tcPr>
            <w:tcW w:w="851"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93 </w:t>
            </w:r>
            <w:r>
              <w:rPr>
                <w:color w:val="000000"/>
              </w:rPr>
              <w:t>(NR)</w:t>
            </w:r>
          </w:p>
        </w:tc>
        <w:tc>
          <w:tcPr>
            <w:tcW w:w="992"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21 </w:t>
            </w:r>
            <w:r>
              <w:rPr>
                <w:color w:val="000000"/>
              </w:rPr>
              <w:t>(NR)</w:t>
            </w:r>
          </w:p>
        </w:tc>
        <w:tc>
          <w:tcPr>
            <w:tcW w:w="851"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29% </w:t>
            </w:r>
            <w:r>
              <w:rPr>
                <w:color w:val="000000"/>
              </w:rPr>
              <w:t>(NR)</w:t>
            </w:r>
          </w:p>
        </w:tc>
        <w:tc>
          <w:tcPr>
            <w:tcW w:w="992"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16.7 </w:t>
            </w:r>
            <w:r>
              <w:rPr>
                <w:color w:val="000000"/>
              </w:rPr>
              <w:t>(NR)</w:t>
            </w:r>
          </w:p>
        </w:tc>
        <w:tc>
          <w:tcPr>
            <w:tcW w:w="850"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13.3 </w:t>
            </w:r>
            <w:r>
              <w:rPr>
                <w:color w:val="000000"/>
              </w:rPr>
              <w:t>(NR)</w:t>
            </w:r>
          </w:p>
        </w:tc>
      </w:tr>
      <w:tr w:rsidR="00965A8B" w:rsidTr="00441F3E">
        <w:trPr>
          <w:cantSplit/>
        </w:trPr>
        <w:tc>
          <w:tcPr>
            <w:tcW w:w="1129" w:type="dxa"/>
            <w:vMerge/>
            <w:shd w:val="clear" w:color="auto" w:fill="F2F2F2" w:themeFill="background1" w:themeFillShade="F2"/>
            <w:tcMar>
              <w:left w:w="28" w:type="dxa"/>
              <w:right w:w="28" w:type="dxa"/>
            </w:tcMar>
          </w:tcPr>
          <w:p w:rsidR="00965A8B" w:rsidRPr="00600896" w:rsidRDefault="00965A8B" w:rsidP="00762020">
            <w:pPr>
              <w:pStyle w:val="TableTextDusc"/>
              <w:keepNext/>
              <w:keepLines/>
            </w:pPr>
          </w:p>
        </w:tc>
        <w:tc>
          <w:tcPr>
            <w:tcW w:w="567"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t>Pbo</w:t>
            </w:r>
          </w:p>
        </w:tc>
        <w:tc>
          <w:tcPr>
            <w:tcW w:w="426"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52</w:t>
            </w:r>
          </w:p>
        </w:tc>
        <w:tc>
          <w:tcPr>
            <w:tcW w:w="992"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43 </w:t>
            </w:r>
            <w:r>
              <w:rPr>
                <w:color w:val="000000"/>
              </w:rPr>
              <w:t>(NR)</w:t>
            </w:r>
          </w:p>
        </w:tc>
        <w:tc>
          <w:tcPr>
            <w:tcW w:w="567"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65%</w:t>
            </w:r>
          </w:p>
        </w:tc>
        <w:tc>
          <w:tcPr>
            <w:tcW w:w="850"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Pr>
                <w:color w:val="000000"/>
              </w:rPr>
              <w:t>C</w:t>
            </w:r>
            <w:r w:rsidRPr="00600896">
              <w:rPr>
                <w:color w:val="000000"/>
              </w:rPr>
              <w:t>: 92%</w:t>
            </w:r>
          </w:p>
        </w:tc>
        <w:tc>
          <w:tcPr>
            <w:tcW w:w="851"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94 </w:t>
            </w:r>
            <w:r>
              <w:rPr>
                <w:color w:val="000000"/>
              </w:rPr>
              <w:t>(NR)</w:t>
            </w:r>
          </w:p>
        </w:tc>
        <w:tc>
          <w:tcPr>
            <w:tcW w:w="992"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19 </w:t>
            </w:r>
            <w:r>
              <w:rPr>
                <w:color w:val="000000"/>
              </w:rPr>
              <w:t>(NR)</w:t>
            </w:r>
          </w:p>
        </w:tc>
        <w:tc>
          <w:tcPr>
            <w:tcW w:w="851"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28% </w:t>
            </w:r>
            <w:r>
              <w:rPr>
                <w:color w:val="000000"/>
              </w:rPr>
              <w:t>(NR)</w:t>
            </w:r>
          </w:p>
        </w:tc>
        <w:tc>
          <w:tcPr>
            <w:tcW w:w="992"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16.0 </w:t>
            </w:r>
            <w:r>
              <w:rPr>
                <w:color w:val="000000"/>
              </w:rPr>
              <w:t>(NR)</w:t>
            </w:r>
          </w:p>
        </w:tc>
        <w:tc>
          <w:tcPr>
            <w:tcW w:w="850" w:type="dxa"/>
            <w:shd w:val="clear" w:color="auto" w:fill="F2F2F2" w:themeFill="background1" w:themeFillShade="F2"/>
            <w:tcMar>
              <w:left w:w="28" w:type="dxa"/>
              <w:right w:w="28" w:type="dxa"/>
            </w:tcMar>
          </w:tcPr>
          <w:p w:rsidR="00965A8B" w:rsidRPr="00600896" w:rsidRDefault="00965A8B" w:rsidP="00762020">
            <w:pPr>
              <w:pStyle w:val="TableTextDusc"/>
              <w:keepNext/>
              <w:keepLines/>
            </w:pPr>
            <w:r w:rsidRPr="00600896">
              <w:rPr>
                <w:color w:val="000000"/>
              </w:rPr>
              <w:t xml:space="preserve">12.2 </w:t>
            </w:r>
            <w:r>
              <w:rPr>
                <w:color w:val="000000"/>
              </w:rPr>
              <w:t>(NR)</w:t>
            </w:r>
          </w:p>
        </w:tc>
      </w:tr>
      <w:tr w:rsidR="00965A8B" w:rsidTr="00441F3E">
        <w:trPr>
          <w:cantSplit/>
        </w:trPr>
        <w:tc>
          <w:tcPr>
            <w:tcW w:w="1129" w:type="dxa"/>
            <w:vMerge w:val="restart"/>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CHAMPION</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t>Ada</w:t>
            </w:r>
            <w:r w:rsidRPr="0090686A">
              <w:rPr>
                <w:vertAlign w:val="superscript"/>
              </w:rPr>
              <w:t>1</w:t>
            </w:r>
          </w:p>
        </w:tc>
        <w:tc>
          <w:tcPr>
            <w:tcW w:w="426"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108</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42.9 (12.6)</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65%</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Pr>
                <w:color w:val="000000"/>
              </w:rPr>
              <w:t>C</w:t>
            </w:r>
            <w:r w:rsidRPr="004332AF">
              <w:rPr>
                <w:color w:val="000000"/>
              </w:rPr>
              <w:t>: 95%</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8</w:t>
            </w:r>
            <w:r>
              <w:rPr>
                <w:color w:val="000000"/>
              </w:rPr>
              <w:t>2</w:t>
            </w:r>
            <w:r w:rsidRPr="004332AF">
              <w:rPr>
                <w:color w:val="000000"/>
              </w:rPr>
              <w:t xml:space="preserve"> (20)</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w:t>
            </w:r>
            <w:r>
              <w:rPr>
                <w:color w:val="000000"/>
              </w:rPr>
              <w:t>8</w:t>
            </w:r>
            <w:r w:rsidRPr="004332AF">
              <w:rPr>
                <w:color w:val="000000"/>
              </w:rPr>
              <w:t xml:space="preserve"> (10)</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3</w:t>
            </w:r>
            <w:r>
              <w:rPr>
                <w:color w:val="000000"/>
              </w:rPr>
              <w:t>4</w:t>
            </w:r>
            <w:r w:rsidRPr="004332AF">
              <w:rPr>
                <w:color w:val="000000"/>
              </w:rPr>
              <w:t>% (</w:t>
            </w:r>
            <w:r>
              <w:rPr>
                <w:color w:val="000000"/>
              </w:rPr>
              <w:t>20</w:t>
            </w:r>
            <w:r w:rsidRPr="004332AF">
              <w:rPr>
                <w:color w:val="000000"/>
              </w:rPr>
              <w:t>)</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20.2 (7.5)</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11.8 (6.6)</w:t>
            </w:r>
          </w:p>
        </w:tc>
      </w:tr>
      <w:tr w:rsidR="00965A8B" w:rsidTr="00441F3E">
        <w:trPr>
          <w:cantSplit/>
        </w:trPr>
        <w:tc>
          <w:tcPr>
            <w:tcW w:w="1129" w:type="dxa"/>
            <w:vMerge/>
            <w:shd w:val="clear" w:color="auto" w:fill="F2F2F2" w:themeFill="background1" w:themeFillShade="F2"/>
            <w:tcMar>
              <w:left w:w="28" w:type="dxa"/>
              <w:right w:w="28" w:type="dxa"/>
            </w:tcMar>
          </w:tcPr>
          <w:p w:rsidR="00965A8B" w:rsidRPr="004332AF" w:rsidRDefault="00965A8B" w:rsidP="00762020">
            <w:pPr>
              <w:pStyle w:val="TableTextDusc"/>
              <w:keepNext/>
              <w:keepLines/>
            </w:pP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t>Pbo</w:t>
            </w:r>
          </w:p>
        </w:tc>
        <w:tc>
          <w:tcPr>
            <w:tcW w:w="426"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53</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40.7 (11.4)</w:t>
            </w:r>
          </w:p>
        </w:tc>
        <w:tc>
          <w:tcPr>
            <w:tcW w:w="567"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66%</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Pr>
                <w:color w:val="000000"/>
              </w:rPr>
              <w:t>C</w:t>
            </w:r>
            <w:r w:rsidRPr="004332AF">
              <w:rPr>
                <w:color w:val="000000"/>
              </w:rPr>
              <w:t>: 93%</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8</w:t>
            </w:r>
            <w:r>
              <w:rPr>
                <w:color w:val="000000"/>
              </w:rPr>
              <w:t>3</w:t>
            </w:r>
            <w:r w:rsidRPr="004332AF">
              <w:rPr>
                <w:color w:val="000000"/>
              </w:rPr>
              <w:t xml:space="preserve"> (</w:t>
            </w:r>
            <w:r>
              <w:rPr>
                <w:color w:val="000000"/>
              </w:rPr>
              <w:t>20</w:t>
            </w:r>
            <w:r w:rsidRPr="004332AF">
              <w:rPr>
                <w:color w:val="000000"/>
              </w:rPr>
              <w:t>)</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w:t>
            </w:r>
            <w:r>
              <w:rPr>
                <w:color w:val="000000"/>
              </w:rPr>
              <w:t>9</w:t>
            </w:r>
            <w:r w:rsidRPr="004332AF">
              <w:rPr>
                <w:color w:val="000000"/>
              </w:rPr>
              <w:t xml:space="preserve"> (</w:t>
            </w:r>
            <w:r>
              <w:rPr>
                <w:color w:val="000000"/>
              </w:rPr>
              <w:t>9</w:t>
            </w:r>
            <w:r w:rsidRPr="004332AF">
              <w:rPr>
                <w:color w:val="000000"/>
              </w:rPr>
              <w:t>)</w:t>
            </w:r>
          </w:p>
        </w:tc>
        <w:tc>
          <w:tcPr>
            <w:tcW w:w="851"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28% (16)</w:t>
            </w:r>
          </w:p>
        </w:tc>
        <w:tc>
          <w:tcPr>
            <w:tcW w:w="992"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19.2 (6.9)</w:t>
            </w:r>
          </w:p>
        </w:tc>
        <w:tc>
          <w:tcPr>
            <w:tcW w:w="850" w:type="dxa"/>
            <w:shd w:val="clear" w:color="auto" w:fill="F2F2F2" w:themeFill="background1" w:themeFillShade="F2"/>
            <w:tcMar>
              <w:left w:w="28" w:type="dxa"/>
              <w:right w:w="28" w:type="dxa"/>
            </w:tcMar>
          </w:tcPr>
          <w:p w:rsidR="00965A8B" w:rsidRPr="004332AF" w:rsidRDefault="00965A8B" w:rsidP="00762020">
            <w:pPr>
              <w:pStyle w:val="TableTextDusc"/>
              <w:keepNext/>
              <w:keepLines/>
            </w:pPr>
            <w:r w:rsidRPr="004332AF">
              <w:rPr>
                <w:color w:val="000000"/>
              </w:rPr>
              <w:t>11.7 (7.0)</w:t>
            </w:r>
          </w:p>
        </w:tc>
      </w:tr>
      <w:tr w:rsidR="00965A8B" w:rsidTr="00441F3E">
        <w:trPr>
          <w:cantSplit/>
        </w:trPr>
        <w:tc>
          <w:tcPr>
            <w:tcW w:w="1129" w:type="dxa"/>
            <w:vMerge w:val="restart"/>
            <w:tcMar>
              <w:left w:w="28" w:type="dxa"/>
              <w:right w:w="28" w:type="dxa"/>
            </w:tcMar>
          </w:tcPr>
          <w:p w:rsidR="00965A8B" w:rsidRPr="004332AF" w:rsidRDefault="00965A8B" w:rsidP="00762020">
            <w:pPr>
              <w:pStyle w:val="TableTextDusc"/>
              <w:keepNext/>
              <w:keepLines/>
            </w:pPr>
            <w:r w:rsidRPr="004332AF">
              <w:t>Cai (2017)</w:t>
            </w:r>
          </w:p>
        </w:tc>
        <w:tc>
          <w:tcPr>
            <w:tcW w:w="567" w:type="dxa"/>
            <w:tcMar>
              <w:left w:w="28" w:type="dxa"/>
              <w:right w:w="28" w:type="dxa"/>
            </w:tcMar>
          </w:tcPr>
          <w:p w:rsidR="00965A8B" w:rsidRPr="004332AF" w:rsidRDefault="00965A8B" w:rsidP="00762020">
            <w:pPr>
              <w:pStyle w:val="TableTextDusc"/>
              <w:keepNext/>
              <w:keepLines/>
            </w:pPr>
            <w:r>
              <w:t>Ada</w:t>
            </w:r>
            <w:r w:rsidRPr="0090686A">
              <w:rPr>
                <w:vertAlign w:val="superscript"/>
              </w:rPr>
              <w:t>1</w:t>
            </w:r>
          </w:p>
        </w:tc>
        <w:tc>
          <w:tcPr>
            <w:tcW w:w="426" w:type="dxa"/>
            <w:tcMar>
              <w:left w:w="28" w:type="dxa"/>
              <w:right w:w="28" w:type="dxa"/>
            </w:tcMar>
          </w:tcPr>
          <w:p w:rsidR="00965A8B" w:rsidRPr="004332AF" w:rsidRDefault="00965A8B" w:rsidP="00762020">
            <w:pPr>
              <w:pStyle w:val="TableTextDusc"/>
              <w:keepNext/>
              <w:keepLines/>
            </w:pPr>
            <w:r w:rsidRPr="004332AF">
              <w:rPr>
                <w:color w:val="000000"/>
              </w:rPr>
              <w:t>338</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43.1 (11.9)</w:t>
            </w:r>
          </w:p>
        </w:tc>
        <w:tc>
          <w:tcPr>
            <w:tcW w:w="567" w:type="dxa"/>
            <w:tcMar>
              <w:left w:w="28" w:type="dxa"/>
              <w:right w:w="28" w:type="dxa"/>
            </w:tcMar>
          </w:tcPr>
          <w:p w:rsidR="00965A8B" w:rsidRPr="004332AF" w:rsidRDefault="00965A8B" w:rsidP="00762020">
            <w:pPr>
              <w:pStyle w:val="TableTextDusc"/>
              <w:keepNext/>
              <w:keepLines/>
            </w:pPr>
            <w:r w:rsidRPr="004332AF">
              <w:rPr>
                <w:color w:val="000000"/>
              </w:rPr>
              <w:t>75%</w:t>
            </w:r>
          </w:p>
        </w:tc>
        <w:tc>
          <w:tcPr>
            <w:tcW w:w="850" w:type="dxa"/>
            <w:tcMar>
              <w:left w:w="28" w:type="dxa"/>
              <w:right w:w="28" w:type="dxa"/>
            </w:tcMar>
          </w:tcPr>
          <w:p w:rsidR="00965A8B" w:rsidRPr="004332AF" w:rsidRDefault="00965A8B" w:rsidP="00762020">
            <w:pPr>
              <w:pStyle w:val="TableTextDusc"/>
              <w:keepNext/>
              <w:keepLines/>
            </w:pPr>
            <w:r>
              <w:rPr>
                <w:color w:val="000000"/>
              </w:rPr>
              <w:t>A</w:t>
            </w:r>
            <w:r w:rsidRPr="004332AF">
              <w:rPr>
                <w:color w:val="000000"/>
              </w:rPr>
              <w:t>: 100%</w:t>
            </w:r>
          </w:p>
        </w:tc>
        <w:tc>
          <w:tcPr>
            <w:tcW w:w="851" w:type="dxa"/>
            <w:tcMar>
              <w:left w:w="28" w:type="dxa"/>
              <w:right w:w="28" w:type="dxa"/>
            </w:tcMar>
          </w:tcPr>
          <w:p w:rsidR="00965A8B" w:rsidRPr="004332AF" w:rsidRDefault="00965A8B" w:rsidP="00762020">
            <w:pPr>
              <w:pStyle w:val="TableTextDusc"/>
              <w:keepNext/>
              <w:keepLines/>
            </w:pPr>
            <w:r>
              <w:rPr>
                <w:color w:val="000000"/>
              </w:rPr>
              <w:t>70</w:t>
            </w:r>
            <w:r w:rsidRPr="004332AF">
              <w:rPr>
                <w:color w:val="000000"/>
              </w:rPr>
              <w:t xml:space="preserve"> (12)</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1</w:t>
            </w:r>
            <w:r>
              <w:rPr>
                <w:color w:val="000000"/>
              </w:rPr>
              <w:t>5</w:t>
            </w:r>
            <w:r w:rsidRPr="004332AF">
              <w:rPr>
                <w:color w:val="000000"/>
              </w:rPr>
              <w:t xml:space="preserve"> (10)</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4</w:t>
            </w:r>
            <w:r>
              <w:rPr>
                <w:color w:val="000000"/>
              </w:rPr>
              <w:t>3</w:t>
            </w:r>
            <w:r w:rsidRPr="004332AF">
              <w:rPr>
                <w:color w:val="000000"/>
              </w:rPr>
              <w:t>% (2</w:t>
            </w:r>
            <w:r>
              <w:rPr>
                <w:color w:val="000000"/>
              </w:rPr>
              <w:t>2</w:t>
            </w:r>
            <w:r w:rsidRPr="004332AF">
              <w:rPr>
                <w:color w:val="000000"/>
              </w:rPr>
              <w:t>)</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28.2 (12.0)</w:t>
            </w:r>
          </w:p>
        </w:tc>
        <w:tc>
          <w:tcPr>
            <w:tcW w:w="850" w:type="dxa"/>
            <w:tcMar>
              <w:left w:w="28" w:type="dxa"/>
              <w:right w:w="28" w:type="dxa"/>
            </w:tcMar>
          </w:tcPr>
          <w:p w:rsidR="00965A8B" w:rsidRPr="004332AF" w:rsidRDefault="00965A8B" w:rsidP="00762020">
            <w:pPr>
              <w:pStyle w:val="TableTextDusc"/>
              <w:keepNext/>
              <w:keepLines/>
            </w:pPr>
            <w:r w:rsidRPr="004332AF">
              <w:rPr>
                <w:color w:val="000000"/>
              </w:rPr>
              <w:t>14.7 (7.1)</w:t>
            </w:r>
          </w:p>
        </w:tc>
      </w:tr>
      <w:tr w:rsidR="00965A8B" w:rsidTr="00441F3E">
        <w:trPr>
          <w:cantSplit/>
        </w:trPr>
        <w:tc>
          <w:tcPr>
            <w:tcW w:w="1129" w:type="dxa"/>
            <w:vMerge/>
            <w:tcMar>
              <w:left w:w="28" w:type="dxa"/>
              <w:right w:w="28" w:type="dxa"/>
            </w:tcMar>
          </w:tcPr>
          <w:p w:rsidR="00965A8B" w:rsidRPr="004332AF" w:rsidRDefault="00965A8B" w:rsidP="00762020">
            <w:pPr>
              <w:pStyle w:val="TableTextDusc"/>
              <w:keepNext/>
              <w:keepLines/>
            </w:pPr>
          </w:p>
        </w:tc>
        <w:tc>
          <w:tcPr>
            <w:tcW w:w="567" w:type="dxa"/>
            <w:tcMar>
              <w:left w:w="28" w:type="dxa"/>
              <w:right w:w="28" w:type="dxa"/>
            </w:tcMar>
          </w:tcPr>
          <w:p w:rsidR="00965A8B" w:rsidRPr="004332AF" w:rsidRDefault="00965A8B" w:rsidP="00762020">
            <w:pPr>
              <w:pStyle w:val="TableTextDusc"/>
              <w:keepNext/>
              <w:keepLines/>
            </w:pPr>
            <w:r>
              <w:t>Pbo</w:t>
            </w:r>
          </w:p>
        </w:tc>
        <w:tc>
          <w:tcPr>
            <w:tcW w:w="426" w:type="dxa"/>
            <w:tcMar>
              <w:left w:w="28" w:type="dxa"/>
              <w:right w:w="28" w:type="dxa"/>
            </w:tcMar>
          </w:tcPr>
          <w:p w:rsidR="00965A8B" w:rsidRPr="004332AF" w:rsidRDefault="00965A8B" w:rsidP="00762020">
            <w:pPr>
              <w:pStyle w:val="TableTextDusc"/>
              <w:keepNext/>
              <w:keepLines/>
            </w:pPr>
            <w:r w:rsidRPr="004332AF">
              <w:rPr>
                <w:color w:val="000000"/>
              </w:rPr>
              <w:t>87</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43.8 (12.5)</w:t>
            </w:r>
          </w:p>
        </w:tc>
        <w:tc>
          <w:tcPr>
            <w:tcW w:w="567" w:type="dxa"/>
            <w:tcMar>
              <w:left w:w="28" w:type="dxa"/>
              <w:right w:w="28" w:type="dxa"/>
            </w:tcMar>
          </w:tcPr>
          <w:p w:rsidR="00965A8B" w:rsidRPr="004332AF" w:rsidRDefault="00965A8B" w:rsidP="00762020">
            <w:pPr>
              <w:pStyle w:val="TableTextDusc"/>
              <w:keepNext/>
              <w:keepLines/>
            </w:pPr>
            <w:r w:rsidRPr="004332AF">
              <w:rPr>
                <w:color w:val="000000"/>
              </w:rPr>
              <w:t>67%</w:t>
            </w:r>
          </w:p>
        </w:tc>
        <w:tc>
          <w:tcPr>
            <w:tcW w:w="850" w:type="dxa"/>
            <w:tcMar>
              <w:left w:w="28" w:type="dxa"/>
              <w:right w:w="28" w:type="dxa"/>
            </w:tcMar>
          </w:tcPr>
          <w:p w:rsidR="00965A8B" w:rsidRPr="004332AF" w:rsidRDefault="00965A8B" w:rsidP="00762020">
            <w:pPr>
              <w:pStyle w:val="TableTextDusc"/>
              <w:keepNext/>
              <w:keepLines/>
            </w:pPr>
            <w:r>
              <w:rPr>
                <w:color w:val="000000"/>
              </w:rPr>
              <w:t>A</w:t>
            </w:r>
            <w:r w:rsidRPr="004332AF">
              <w:rPr>
                <w:color w:val="000000"/>
              </w:rPr>
              <w:t>: 100%</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67 (1</w:t>
            </w:r>
            <w:r>
              <w:rPr>
                <w:color w:val="000000"/>
              </w:rPr>
              <w:t>1</w:t>
            </w:r>
            <w:r w:rsidRPr="004332AF">
              <w:rPr>
                <w:color w:val="000000"/>
              </w:rPr>
              <w:t>)</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1</w:t>
            </w:r>
            <w:r>
              <w:rPr>
                <w:color w:val="000000"/>
              </w:rPr>
              <w:t>6</w:t>
            </w:r>
            <w:r w:rsidRPr="004332AF">
              <w:rPr>
                <w:color w:val="000000"/>
              </w:rPr>
              <w:t xml:space="preserve"> (10)</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39% (2</w:t>
            </w:r>
            <w:r>
              <w:rPr>
                <w:color w:val="000000"/>
              </w:rPr>
              <w:t>3</w:t>
            </w:r>
            <w:r w:rsidRPr="004332AF">
              <w:rPr>
                <w:color w:val="000000"/>
              </w:rPr>
              <w:t>)</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25.6 (11.0)</w:t>
            </w:r>
          </w:p>
        </w:tc>
        <w:tc>
          <w:tcPr>
            <w:tcW w:w="850" w:type="dxa"/>
            <w:tcMar>
              <w:left w:w="28" w:type="dxa"/>
              <w:right w:w="28" w:type="dxa"/>
            </w:tcMar>
          </w:tcPr>
          <w:p w:rsidR="00965A8B" w:rsidRPr="004332AF" w:rsidRDefault="00965A8B" w:rsidP="00762020">
            <w:pPr>
              <w:pStyle w:val="TableTextDusc"/>
              <w:keepNext/>
              <w:keepLines/>
            </w:pPr>
            <w:r w:rsidRPr="004332AF">
              <w:rPr>
                <w:color w:val="000000"/>
              </w:rPr>
              <w:t>13.4 (7.1)</w:t>
            </w:r>
          </w:p>
        </w:tc>
      </w:tr>
      <w:tr w:rsidR="00965A8B" w:rsidTr="00441F3E">
        <w:trPr>
          <w:cantSplit/>
        </w:trPr>
        <w:tc>
          <w:tcPr>
            <w:tcW w:w="1129" w:type="dxa"/>
            <w:vMerge w:val="restart"/>
            <w:tcMar>
              <w:left w:w="28" w:type="dxa"/>
              <w:right w:w="28" w:type="dxa"/>
            </w:tcMar>
          </w:tcPr>
          <w:p w:rsidR="00965A8B" w:rsidRPr="004332AF" w:rsidRDefault="00965A8B" w:rsidP="00762020">
            <w:pPr>
              <w:pStyle w:val="TableTextDusc"/>
              <w:keepNext/>
              <w:keepLines/>
            </w:pPr>
            <w:r w:rsidRPr="004332AF">
              <w:t>Gordon (2015)</w:t>
            </w:r>
          </w:p>
        </w:tc>
        <w:tc>
          <w:tcPr>
            <w:tcW w:w="567" w:type="dxa"/>
            <w:tcMar>
              <w:left w:w="28" w:type="dxa"/>
              <w:right w:w="28" w:type="dxa"/>
            </w:tcMar>
          </w:tcPr>
          <w:p w:rsidR="00965A8B" w:rsidRPr="004332AF" w:rsidRDefault="00965A8B" w:rsidP="00762020">
            <w:pPr>
              <w:pStyle w:val="TableTextDusc"/>
              <w:keepNext/>
              <w:keepLines/>
            </w:pPr>
            <w:r w:rsidRPr="004332AF">
              <w:t>Ada</w:t>
            </w:r>
            <w:r w:rsidRPr="0090686A">
              <w:rPr>
                <w:vertAlign w:val="superscript"/>
              </w:rPr>
              <w:t>1</w:t>
            </w:r>
          </w:p>
        </w:tc>
        <w:tc>
          <w:tcPr>
            <w:tcW w:w="426" w:type="dxa"/>
            <w:tcMar>
              <w:left w:w="28" w:type="dxa"/>
              <w:right w:w="28" w:type="dxa"/>
            </w:tcMar>
          </w:tcPr>
          <w:p w:rsidR="00965A8B" w:rsidRPr="004332AF" w:rsidRDefault="00965A8B" w:rsidP="00762020">
            <w:pPr>
              <w:pStyle w:val="TableTextDusc"/>
              <w:keepNext/>
              <w:keepLines/>
            </w:pPr>
            <w:r w:rsidRPr="004332AF">
              <w:rPr>
                <w:color w:val="000000"/>
              </w:rPr>
              <w:t>43</w:t>
            </w:r>
          </w:p>
        </w:tc>
        <w:tc>
          <w:tcPr>
            <w:tcW w:w="992" w:type="dxa"/>
            <w:tcMar>
              <w:left w:w="28" w:type="dxa"/>
              <w:right w:w="28" w:type="dxa"/>
            </w:tcMar>
          </w:tcPr>
          <w:p w:rsidR="00965A8B" w:rsidRPr="008521BC" w:rsidRDefault="00965A8B" w:rsidP="00762020">
            <w:pPr>
              <w:pStyle w:val="TableTextDusc"/>
              <w:keepNext/>
              <w:keepLines/>
            </w:pPr>
            <w:r w:rsidRPr="00A51F12">
              <w:rPr>
                <w:i/>
                <w:color w:val="000000"/>
              </w:rPr>
              <w:t>50.0</w:t>
            </w:r>
            <w:r>
              <w:rPr>
                <w:i/>
                <w:color w:val="000000"/>
              </w:rPr>
              <w:t xml:space="preserve"> </w:t>
            </w:r>
            <w:r w:rsidRPr="008521BC">
              <w:rPr>
                <w:i/>
                <w:color w:val="000000"/>
              </w:rPr>
              <w:t>(NR)</w:t>
            </w:r>
          </w:p>
        </w:tc>
        <w:tc>
          <w:tcPr>
            <w:tcW w:w="567" w:type="dxa"/>
            <w:tcMar>
              <w:left w:w="28" w:type="dxa"/>
              <w:right w:w="28" w:type="dxa"/>
            </w:tcMar>
          </w:tcPr>
          <w:p w:rsidR="00965A8B" w:rsidRPr="004332AF" w:rsidRDefault="00965A8B" w:rsidP="00762020">
            <w:pPr>
              <w:pStyle w:val="TableTextDusc"/>
              <w:keepNext/>
              <w:keepLines/>
            </w:pPr>
            <w:r w:rsidRPr="004332AF">
              <w:rPr>
                <w:color w:val="000000"/>
              </w:rPr>
              <w:t>70%</w:t>
            </w:r>
          </w:p>
        </w:tc>
        <w:tc>
          <w:tcPr>
            <w:tcW w:w="850" w:type="dxa"/>
            <w:tcMar>
              <w:left w:w="28" w:type="dxa"/>
              <w:right w:w="28" w:type="dxa"/>
            </w:tcMar>
          </w:tcPr>
          <w:p w:rsidR="00965A8B" w:rsidRPr="004332AF" w:rsidRDefault="00965A8B" w:rsidP="00762020">
            <w:pPr>
              <w:pStyle w:val="TableTextDusc"/>
              <w:keepNext/>
              <w:keepLines/>
            </w:pPr>
            <w:r>
              <w:rPr>
                <w:color w:val="000000"/>
              </w:rPr>
              <w:t>C</w:t>
            </w:r>
            <w:r w:rsidRPr="004332AF">
              <w:rPr>
                <w:color w:val="000000"/>
              </w:rPr>
              <w:t>: 91%</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9</w:t>
            </w:r>
            <w:r>
              <w:rPr>
                <w:color w:val="000000"/>
              </w:rPr>
              <w:t>2</w:t>
            </w:r>
            <w:r w:rsidRPr="004332AF">
              <w:rPr>
                <w:color w:val="000000"/>
              </w:rPr>
              <w:t xml:space="preserve"> (</w:t>
            </w:r>
            <w:r>
              <w:rPr>
                <w:color w:val="000000"/>
              </w:rPr>
              <w:t>20</w:t>
            </w:r>
            <w:r w:rsidRPr="004332AF">
              <w:rPr>
                <w:color w:val="000000"/>
              </w:rPr>
              <w:t>)</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19 (1</w:t>
            </w:r>
            <w:r>
              <w:rPr>
                <w:color w:val="000000"/>
              </w:rPr>
              <w:t>3</w:t>
            </w:r>
            <w:r w:rsidRPr="004332AF">
              <w:rPr>
                <w:color w:val="000000"/>
              </w:rPr>
              <w:t>)</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2</w:t>
            </w:r>
            <w:r>
              <w:rPr>
                <w:color w:val="000000"/>
              </w:rPr>
              <w:t>7</w:t>
            </w:r>
            <w:r w:rsidRPr="004332AF">
              <w:rPr>
                <w:color w:val="000000"/>
              </w:rPr>
              <w:t>% (1</w:t>
            </w:r>
            <w:r>
              <w:rPr>
                <w:color w:val="000000"/>
              </w:rPr>
              <w:t>7</w:t>
            </w:r>
            <w:r w:rsidRPr="004332AF">
              <w:rPr>
                <w:color w:val="000000"/>
              </w:rPr>
              <w:t>)</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20.2 (7.6)</w:t>
            </w:r>
          </w:p>
        </w:tc>
        <w:tc>
          <w:tcPr>
            <w:tcW w:w="850" w:type="dxa"/>
            <w:tcMar>
              <w:left w:w="28" w:type="dxa"/>
              <w:right w:w="28" w:type="dxa"/>
            </w:tcMar>
          </w:tcPr>
          <w:p w:rsidR="00965A8B" w:rsidRPr="004332AF" w:rsidRDefault="00965A8B" w:rsidP="00762020">
            <w:pPr>
              <w:pStyle w:val="TableTextDusc"/>
              <w:keepNext/>
              <w:keepLines/>
            </w:pPr>
            <w:r>
              <w:t>NR</w:t>
            </w:r>
          </w:p>
        </w:tc>
      </w:tr>
      <w:tr w:rsidR="00965A8B" w:rsidTr="00441F3E">
        <w:trPr>
          <w:cantSplit/>
        </w:trPr>
        <w:tc>
          <w:tcPr>
            <w:tcW w:w="1129" w:type="dxa"/>
            <w:vMerge/>
            <w:tcMar>
              <w:left w:w="28" w:type="dxa"/>
              <w:right w:w="28" w:type="dxa"/>
            </w:tcMar>
          </w:tcPr>
          <w:p w:rsidR="00965A8B" w:rsidRPr="004332AF" w:rsidRDefault="00965A8B" w:rsidP="00762020">
            <w:pPr>
              <w:pStyle w:val="TableTextDusc"/>
              <w:keepNext/>
              <w:keepLines/>
            </w:pPr>
          </w:p>
        </w:tc>
        <w:tc>
          <w:tcPr>
            <w:tcW w:w="567" w:type="dxa"/>
            <w:tcMar>
              <w:left w:w="28" w:type="dxa"/>
              <w:right w:w="28" w:type="dxa"/>
            </w:tcMar>
          </w:tcPr>
          <w:p w:rsidR="00965A8B" w:rsidRPr="004332AF" w:rsidRDefault="00965A8B" w:rsidP="00762020">
            <w:pPr>
              <w:pStyle w:val="TableTextDusc"/>
              <w:keepNext/>
              <w:keepLines/>
            </w:pPr>
            <w:r>
              <w:t>Pbo</w:t>
            </w:r>
          </w:p>
        </w:tc>
        <w:tc>
          <w:tcPr>
            <w:tcW w:w="426" w:type="dxa"/>
            <w:tcMar>
              <w:left w:w="28" w:type="dxa"/>
              <w:right w:w="28" w:type="dxa"/>
            </w:tcMar>
          </w:tcPr>
          <w:p w:rsidR="00965A8B" w:rsidRPr="004332AF" w:rsidRDefault="00965A8B" w:rsidP="00762020">
            <w:pPr>
              <w:pStyle w:val="TableTextDusc"/>
              <w:keepNext/>
              <w:keepLines/>
            </w:pPr>
            <w:r w:rsidRPr="004332AF">
              <w:rPr>
                <w:color w:val="000000"/>
              </w:rPr>
              <w:t>42</w:t>
            </w:r>
          </w:p>
        </w:tc>
        <w:tc>
          <w:tcPr>
            <w:tcW w:w="992" w:type="dxa"/>
            <w:tcMar>
              <w:left w:w="28" w:type="dxa"/>
              <w:right w:w="28" w:type="dxa"/>
            </w:tcMar>
          </w:tcPr>
          <w:p w:rsidR="00965A8B" w:rsidRPr="00A51F12" w:rsidRDefault="00965A8B" w:rsidP="00762020">
            <w:pPr>
              <w:pStyle w:val="TableTextDusc"/>
              <w:keepNext/>
              <w:keepLines/>
              <w:rPr>
                <w:i/>
              </w:rPr>
            </w:pPr>
            <w:r w:rsidRPr="00A51F12">
              <w:rPr>
                <w:i/>
                <w:color w:val="000000"/>
              </w:rPr>
              <w:t>46.5</w:t>
            </w:r>
            <w:r>
              <w:rPr>
                <w:i/>
                <w:color w:val="000000"/>
              </w:rPr>
              <w:t xml:space="preserve"> </w:t>
            </w:r>
            <w:r w:rsidRPr="008521BC">
              <w:rPr>
                <w:i/>
                <w:color w:val="000000"/>
              </w:rPr>
              <w:t>(NR)</w:t>
            </w:r>
          </w:p>
        </w:tc>
        <w:tc>
          <w:tcPr>
            <w:tcW w:w="567" w:type="dxa"/>
            <w:tcMar>
              <w:left w:w="28" w:type="dxa"/>
              <w:right w:w="28" w:type="dxa"/>
            </w:tcMar>
          </w:tcPr>
          <w:p w:rsidR="00965A8B" w:rsidRPr="004332AF" w:rsidRDefault="00965A8B" w:rsidP="00762020">
            <w:pPr>
              <w:pStyle w:val="TableTextDusc"/>
              <w:keepNext/>
              <w:keepLines/>
            </w:pPr>
            <w:r w:rsidRPr="004332AF">
              <w:rPr>
                <w:color w:val="000000"/>
              </w:rPr>
              <w:t>67%</w:t>
            </w:r>
          </w:p>
        </w:tc>
        <w:tc>
          <w:tcPr>
            <w:tcW w:w="850" w:type="dxa"/>
            <w:tcMar>
              <w:left w:w="28" w:type="dxa"/>
              <w:right w:w="28" w:type="dxa"/>
            </w:tcMar>
          </w:tcPr>
          <w:p w:rsidR="00965A8B" w:rsidRPr="004332AF" w:rsidRDefault="00965A8B" w:rsidP="00762020">
            <w:pPr>
              <w:pStyle w:val="TableTextDusc"/>
              <w:keepNext/>
              <w:keepLines/>
            </w:pPr>
            <w:r>
              <w:rPr>
                <w:color w:val="000000"/>
              </w:rPr>
              <w:t>C</w:t>
            </w:r>
            <w:r w:rsidRPr="004332AF">
              <w:rPr>
                <w:color w:val="000000"/>
              </w:rPr>
              <w:t>: 93%</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9</w:t>
            </w:r>
            <w:r>
              <w:rPr>
                <w:color w:val="000000"/>
              </w:rPr>
              <w:t>4</w:t>
            </w:r>
            <w:r w:rsidRPr="004332AF">
              <w:rPr>
                <w:color w:val="000000"/>
              </w:rPr>
              <w:t xml:space="preserve"> (22</w:t>
            </w:r>
            <w:r>
              <w:rPr>
                <w:color w:val="000000"/>
              </w:rPr>
              <w:t>)</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18 (13)</w:t>
            </w:r>
          </w:p>
        </w:tc>
        <w:tc>
          <w:tcPr>
            <w:tcW w:w="851" w:type="dxa"/>
            <w:tcMar>
              <w:left w:w="28" w:type="dxa"/>
              <w:right w:w="28" w:type="dxa"/>
            </w:tcMar>
          </w:tcPr>
          <w:p w:rsidR="00965A8B" w:rsidRPr="004332AF" w:rsidRDefault="00965A8B" w:rsidP="00762020">
            <w:pPr>
              <w:pStyle w:val="TableTextDusc"/>
              <w:keepNext/>
              <w:keepLines/>
            </w:pPr>
            <w:r w:rsidRPr="004332AF">
              <w:rPr>
                <w:color w:val="000000"/>
              </w:rPr>
              <w:t>2</w:t>
            </w:r>
            <w:r>
              <w:rPr>
                <w:color w:val="000000"/>
              </w:rPr>
              <w:t>8</w:t>
            </w:r>
            <w:r w:rsidRPr="004332AF">
              <w:rPr>
                <w:color w:val="000000"/>
              </w:rPr>
              <w:t>% (19)</w:t>
            </w:r>
          </w:p>
        </w:tc>
        <w:tc>
          <w:tcPr>
            <w:tcW w:w="992" w:type="dxa"/>
            <w:tcMar>
              <w:left w:w="28" w:type="dxa"/>
              <w:right w:w="28" w:type="dxa"/>
            </w:tcMar>
          </w:tcPr>
          <w:p w:rsidR="00965A8B" w:rsidRPr="004332AF" w:rsidRDefault="00965A8B" w:rsidP="00762020">
            <w:pPr>
              <w:pStyle w:val="TableTextDusc"/>
              <w:keepNext/>
              <w:keepLines/>
            </w:pPr>
            <w:r w:rsidRPr="004332AF">
              <w:rPr>
                <w:color w:val="000000"/>
              </w:rPr>
              <w:t>21.8 (10.0)</w:t>
            </w:r>
          </w:p>
        </w:tc>
        <w:tc>
          <w:tcPr>
            <w:tcW w:w="850" w:type="dxa"/>
            <w:tcMar>
              <w:left w:w="28" w:type="dxa"/>
              <w:right w:w="28" w:type="dxa"/>
            </w:tcMar>
          </w:tcPr>
          <w:p w:rsidR="00965A8B" w:rsidRPr="004332AF" w:rsidRDefault="00965A8B" w:rsidP="00762020">
            <w:pPr>
              <w:pStyle w:val="TableTextDusc"/>
              <w:keepNext/>
              <w:keepLines/>
            </w:pPr>
            <w:r>
              <w:t>NR</w:t>
            </w:r>
          </w:p>
        </w:tc>
      </w:tr>
      <w:tr w:rsidR="00965A8B" w:rsidRPr="004473F8" w:rsidTr="00441F3E">
        <w:trPr>
          <w:cantSplit/>
        </w:trPr>
        <w:tc>
          <w:tcPr>
            <w:tcW w:w="9067" w:type="dxa"/>
            <w:gridSpan w:val="11"/>
            <w:tcMar>
              <w:left w:w="28" w:type="dxa"/>
              <w:right w:w="28" w:type="dxa"/>
            </w:tcMar>
          </w:tcPr>
          <w:p w:rsidR="00965A8B" w:rsidRPr="004473F8" w:rsidRDefault="00965A8B" w:rsidP="00762020">
            <w:pPr>
              <w:pStyle w:val="TableTextDusc"/>
              <w:keepNext/>
              <w:keepLines/>
              <w:rPr>
                <w:b/>
              </w:rPr>
            </w:pPr>
            <w:r>
              <w:rPr>
                <w:b/>
              </w:rPr>
              <w:t>B</w:t>
            </w:r>
            <w:r w:rsidRPr="004473F8">
              <w:rPr>
                <w:b/>
              </w:rPr>
              <w:t>iosimilar</w:t>
            </w:r>
            <w:r>
              <w:rPr>
                <w:b/>
              </w:rPr>
              <w:t xml:space="preserve"> trial</w:t>
            </w:r>
            <w:r w:rsidRPr="004473F8">
              <w:rPr>
                <w:b/>
              </w:rPr>
              <w:t xml:space="preserve"> </w:t>
            </w:r>
          </w:p>
        </w:tc>
      </w:tr>
      <w:tr w:rsidR="00965A8B" w:rsidTr="00441F3E">
        <w:trPr>
          <w:cantSplit/>
        </w:trPr>
        <w:tc>
          <w:tcPr>
            <w:tcW w:w="1129" w:type="dxa"/>
            <w:vMerge w:val="restart"/>
            <w:tcMar>
              <w:left w:w="28" w:type="dxa"/>
              <w:right w:w="28" w:type="dxa"/>
            </w:tcMar>
          </w:tcPr>
          <w:p w:rsidR="00965A8B" w:rsidRPr="004332AF" w:rsidRDefault="00965A8B" w:rsidP="00762020">
            <w:pPr>
              <w:pStyle w:val="TableTextDusc"/>
              <w:keepNext/>
              <w:keepLines/>
            </w:pPr>
            <w:r w:rsidRPr="004332AF">
              <w:t>Papp (2016)</w:t>
            </w:r>
          </w:p>
        </w:tc>
        <w:tc>
          <w:tcPr>
            <w:tcW w:w="567" w:type="dxa"/>
            <w:tcMar>
              <w:left w:w="28" w:type="dxa"/>
              <w:right w:w="28" w:type="dxa"/>
            </w:tcMar>
          </w:tcPr>
          <w:p w:rsidR="00965A8B" w:rsidRPr="004332AF" w:rsidRDefault="00965A8B" w:rsidP="00762020">
            <w:pPr>
              <w:pStyle w:val="TableTextDusc"/>
              <w:keepNext/>
              <w:keepLines/>
            </w:pPr>
            <w:r w:rsidRPr="004332AF">
              <w:t>Ada</w:t>
            </w:r>
            <w:r w:rsidRPr="0090686A">
              <w:rPr>
                <w:vertAlign w:val="superscript"/>
              </w:rPr>
              <w:t>1</w:t>
            </w:r>
          </w:p>
        </w:tc>
        <w:tc>
          <w:tcPr>
            <w:tcW w:w="426" w:type="dxa"/>
            <w:tcMar>
              <w:left w:w="28" w:type="dxa"/>
              <w:right w:w="28" w:type="dxa"/>
            </w:tcMar>
          </w:tcPr>
          <w:p w:rsidR="00965A8B" w:rsidRPr="004332AF" w:rsidRDefault="00965A8B" w:rsidP="00762020">
            <w:pPr>
              <w:pStyle w:val="TableTextDusc"/>
              <w:keepNext/>
              <w:keepLines/>
            </w:pPr>
            <w:r w:rsidRPr="004332AF">
              <w:rPr>
                <w:color w:val="000000"/>
              </w:rPr>
              <w:t>175</w:t>
            </w:r>
          </w:p>
        </w:tc>
        <w:tc>
          <w:tcPr>
            <w:tcW w:w="992" w:type="dxa"/>
            <w:tcMar>
              <w:left w:w="28" w:type="dxa"/>
              <w:right w:w="28" w:type="dxa"/>
            </w:tcMar>
          </w:tcPr>
          <w:p w:rsidR="00965A8B" w:rsidRPr="00A51F12" w:rsidRDefault="00965A8B" w:rsidP="00762020">
            <w:pPr>
              <w:pStyle w:val="TableTextDusc"/>
              <w:keepNext/>
              <w:keepLines/>
              <w:rPr>
                <w:i/>
              </w:rPr>
            </w:pPr>
            <w:r w:rsidRPr="00A51F12">
              <w:rPr>
                <w:i/>
                <w:color w:val="000000"/>
              </w:rPr>
              <w:t>41 (33-56)</w:t>
            </w:r>
          </w:p>
        </w:tc>
        <w:tc>
          <w:tcPr>
            <w:tcW w:w="567" w:type="dxa"/>
            <w:tcMar>
              <w:left w:w="28" w:type="dxa"/>
              <w:right w:w="28" w:type="dxa"/>
            </w:tcMar>
          </w:tcPr>
          <w:p w:rsidR="00965A8B" w:rsidRPr="004332AF" w:rsidRDefault="00965A8B" w:rsidP="00762020">
            <w:pPr>
              <w:pStyle w:val="TableTextDusc"/>
              <w:keepNext/>
              <w:keepLines/>
            </w:pPr>
            <w:r w:rsidRPr="004332AF">
              <w:rPr>
                <w:color w:val="000000"/>
              </w:rPr>
              <w:t>66%</w:t>
            </w:r>
          </w:p>
        </w:tc>
        <w:tc>
          <w:tcPr>
            <w:tcW w:w="850" w:type="dxa"/>
            <w:tcMar>
              <w:left w:w="28" w:type="dxa"/>
              <w:right w:w="28" w:type="dxa"/>
            </w:tcMar>
          </w:tcPr>
          <w:p w:rsidR="00965A8B" w:rsidRPr="004332AF" w:rsidRDefault="00965A8B" w:rsidP="00762020">
            <w:pPr>
              <w:pStyle w:val="TableTextDusc"/>
              <w:keepNext/>
              <w:keepLines/>
            </w:pPr>
            <w:r>
              <w:rPr>
                <w:color w:val="000000"/>
              </w:rPr>
              <w:t>C</w:t>
            </w:r>
            <w:r w:rsidRPr="004332AF">
              <w:rPr>
                <w:color w:val="000000"/>
              </w:rPr>
              <w:t xml:space="preserve">: 90% </w:t>
            </w:r>
          </w:p>
        </w:tc>
        <w:tc>
          <w:tcPr>
            <w:tcW w:w="851" w:type="dxa"/>
            <w:tcMar>
              <w:left w:w="28" w:type="dxa"/>
              <w:right w:w="28" w:type="dxa"/>
            </w:tcMar>
          </w:tcPr>
          <w:p w:rsidR="00965A8B" w:rsidRPr="004332AF" w:rsidRDefault="00965A8B" w:rsidP="00762020">
            <w:pPr>
              <w:pStyle w:val="TableTextDusc"/>
              <w:keepNext/>
              <w:keepLines/>
            </w:pPr>
            <w:r>
              <w:t>NR</w:t>
            </w:r>
          </w:p>
        </w:tc>
        <w:tc>
          <w:tcPr>
            <w:tcW w:w="992" w:type="dxa"/>
            <w:tcMar>
              <w:left w:w="28" w:type="dxa"/>
              <w:right w:w="28" w:type="dxa"/>
            </w:tcMar>
          </w:tcPr>
          <w:p w:rsidR="00965A8B" w:rsidRDefault="00965A8B" w:rsidP="00762020">
            <w:pPr>
              <w:pStyle w:val="TableTextDusc"/>
              <w:keepNext/>
              <w:keepLines/>
              <w:rPr>
                <w:i/>
                <w:color w:val="000000"/>
              </w:rPr>
            </w:pPr>
            <w:r w:rsidRPr="00A51F12">
              <w:rPr>
                <w:i/>
                <w:color w:val="000000"/>
              </w:rPr>
              <w:t xml:space="preserve">18 </w:t>
            </w:r>
          </w:p>
          <w:p w:rsidR="00965A8B" w:rsidRPr="00A51F12" w:rsidRDefault="00965A8B" w:rsidP="00762020">
            <w:pPr>
              <w:pStyle w:val="TableTextDusc"/>
              <w:keepNext/>
              <w:keepLines/>
              <w:rPr>
                <w:i/>
              </w:rPr>
            </w:pPr>
            <w:r>
              <w:rPr>
                <w:i/>
                <w:color w:val="000000"/>
              </w:rPr>
              <w:t>(</w:t>
            </w:r>
            <w:r w:rsidRPr="00A51F12">
              <w:rPr>
                <w:i/>
                <w:color w:val="000000"/>
              </w:rPr>
              <w:t>10-28)</w:t>
            </w:r>
          </w:p>
        </w:tc>
        <w:tc>
          <w:tcPr>
            <w:tcW w:w="851" w:type="dxa"/>
            <w:tcMar>
              <w:left w:w="28" w:type="dxa"/>
              <w:right w:w="28" w:type="dxa"/>
            </w:tcMar>
          </w:tcPr>
          <w:p w:rsidR="00965A8B" w:rsidRDefault="00965A8B" w:rsidP="00762020">
            <w:pPr>
              <w:pStyle w:val="TableTextDusc"/>
              <w:keepNext/>
              <w:keepLines/>
              <w:rPr>
                <w:i/>
                <w:color w:val="000000"/>
              </w:rPr>
            </w:pPr>
            <w:r w:rsidRPr="00A51F12">
              <w:rPr>
                <w:i/>
                <w:color w:val="000000"/>
              </w:rPr>
              <w:t>23</w:t>
            </w:r>
            <w:r>
              <w:rPr>
                <w:i/>
                <w:color w:val="000000"/>
              </w:rPr>
              <w:t>%</w:t>
            </w:r>
            <w:r w:rsidRPr="00A51F12">
              <w:rPr>
                <w:i/>
                <w:color w:val="000000"/>
              </w:rPr>
              <w:t xml:space="preserve"> </w:t>
            </w:r>
          </w:p>
          <w:p w:rsidR="00965A8B" w:rsidRPr="00A51F12" w:rsidRDefault="00965A8B" w:rsidP="00762020">
            <w:pPr>
              <w:pStyle w:val="TableTextDusc"/>
              <w:keepNext/>
              <w:keepLines/>
              <w:rPr>
                <w:i/>
              </w:rPr>
            </w:pPr>
            <w:r w:rsidRPr="00A51F12">
              <w:rPr>
                <w:i/>
                <w:color w:val="000000"/>
              </w:rPr>
              <w:t>(15-40)</w:t>
            </w:r>
          </w:p>
        </w:tc>
        <w:tc>
          <w:tcPr>
            <w:tcW w:w="992" w:type="dxa"/>
            <w:tcMar>
              <w:left w:w="28" w:type="dxa"/>
              <w:right w:w="28" w:type="dxa"/>
            </w:tcMar>
          </w:tcPr>
          <w:p w:rsidR="00965A8B" w:rsidRDefault="00965A8B" w:rsidP="00762020">
            <w:pPr>
              <w:pStyle w:val="TableTextDusc"/>
              <w:keepNext/>
              <w:keepLines/>
              <w:rPr>
                <w:i/>
                <w:color w:val="000000"/>
              </w:rPr>
            </w:pPr>
            <w:r w:rsidRPr="00A51F12">
              <w:rPr>
                <w:i/>
                <w:color w:val="000000"/>
              </w:rPr>
              <w:t xml:space="preserve">18.3 </w:t>
            </w:r>
          </w:p>
          <w:p w:rsidR="00965A8B" w:rsidRPr="00A51F12" w:rsidRDefault="00965A8B" w:rsidP="00762020">
            <w:pPr>
              <w:pStyle w:val="TableTextDusc"/>
              <w:keepNext/>
              <w:keepLines/>
              <w:rPr>
                <w:i/>
              </w:rPr>
            </w:pPr>
            <w:r w:rsidRPr="00A51F12">
              <w:rPr>
                <w:i/>
                <w:color w:val="000000"/>
              </w:rPr>
              <w:t>(14.4</w:t>
            </w:r>
            <w:r>
              <w:rPr>
                <w:i/>
                <w:color w:val="000000"/>
              </w:rPr>
              <w:t>-</w:t>
            </w:r>
            <w:r w:rsidRPr="00A51F12">
              <w:rPr>
                <w:i/>
                <w:color w:val="000000"/>
              </w:rPr>
              <w:t>24.7)</w:t>
            </w:r>
          </w:p>
        </w:tc>
        <w:tc>
          <w:tcPr>
            <w:tcW w:w="850" w:type="dxa"/>
            <w:tcMar>
              <w:left w:w="28" w:type="dxa"/>
              <w:right w:w="28" w:type="dxa"/>
            </w:tcMar>
          </w:tcPr>
          <w:p w:rsidR="00965A8B" w:rsidRPr="004332AF" w:rsidRDefault="00965A8B" w:rsidP="00762020">
            <w:pPr>
              <w:pStyle w:val="TableTextDusc"/>
              <w:keepNext/>
              <w:keepLines/>
            </w:pPr>
            <w:r>
              <w:t>NR</w:t>
            </w:r>
          </w:p>
        </w:tc>
      </w:tr>
      <w:tr w:rsidR="00965A8B" w:rsidTr="00441F3E">
        <w:trPr>
          <w:cantSplit/>
        </w:trPr>
        <w:tc>
          <w:tcPr>
            <w:tcW w:w="1129" w:type="dxa"/>
            <w:vMerge/>
            <w:tcMar>
              <w:left w:w="28" w:type="dxa"/>
              <w:right w:w="28" w:type="dxa"/>
            </w:tcMar>
          </w:tcPr>
          <w:p w:rsidR="00965A8B" w:rsidRPr="004332AF" w:rsidRDefault="00965A8B" w:rsidP="00762020">
            <w:pPr>
              <w:pStyle w:val="TableTextDusc"/>
              <w:keepNext/>
              <w:keepLines/>
            </w:pPr>
          </w:p>
        </w:tc>
        <w:tc>
          <w:tcPr>
            <w:tcW w:w="567" w:type="dxa"/>
            <w:tcMar>
              <w:left w:w="28" w:type="dxa"/>
              <w:right w:w="28" w:type="dxa"/>
            </w:tcMar>
          </w:tcPr>
          <w:p w:rsidR="00965A8B" w:rsidRPr="004332AF" w:rsidRDefault="00965A8B" w:rsidP="00762020">
            <w:pPr>
              <w:pStyle w:val="TableTextDusc"/>
              <w:keepNext/>
              <w:keepLines/>
            </w:pPr>
            <w:r w:rsidRPr="004332AF">
              <w:t>ABP 501</w:t>
            </w:r>
            <w:r w:rsidRPr="0090686A">
              <w:rPr>
                <w:vertAlign w:val="superscript"/>
              </w:rPr>
              <w:t>1</w:t>
            </w:r>
          </w:p>
        </w:tc>
        <w:tc>
          <w:tcPr>
            <w:tcW w:w="426" w:type="dxa"/>
            <w:tcMar>
              <w:left w:w="28" w:type="dxa"/>
              <w:right w:w="28" w:type="dxa"/>
            </w:tcMar>
          </w:tcPr>
          <w:p w:rsidR="00965A8B" w:rsidRPr="004332AF" w:rsidRDefault="00965A8B" w:rsidP="00762020">
            <w:pPr>
              <w:pStyle w:val="TableTextDusc"/>
              <w:keepNext/>
              <w:keepLines/>
            </w:pPr>
            <w:r w:rsidRPr="004332AF">
              <w:rPr>
                <w:color w:val="000000"/>
              </w:rPr>
              <w:t>175</w:t>
            </w:r>
          </w:p>
        </w:tc>
        <w:tc>
          <w:tcPr>
            <w:tcW w:w="992" w:type="dxa"/>
            <w:tcMar>
              <w:left w:w="28" w:type="dxa"/>
              <w:right w:w="28" w:type="dxa"/>
            </w:tcMar>
          </w:tcPr>
          <w:p w:rsidR="00965A8B" w:rsidRPr="00A51F12" w:rsidRDefault="00965A8B" w:rsidP="00762020">
            <w:pPr>
              <w:pStyle w:val="TableTextDusc"/>
              <w:keepNext/>
              <w:keepLines/>
              <w:rPr>
                <w:i/>
              </w:rPr>
            </w:pPr>
            <w:r w:rsidRPr="00A51F12">
              <w:rPr>
                <w:i/>
                <w:color w:val="000000"/>
              </w:rPr>
              <w:t>46</w:t>
            </w:r>
            <w:r>
              <w:rPr>
                <w:i/>
                <w:color w:val="000000"/>
              </w:rPr>
              <w:t xml:space="preserve"> (</w:t>
            </w:r>
            <w:r w:rsidRPr="00A51F12">
              <w:rPr>
                <w:i/>
                <w:color w:val="000000"/>
              </w:rPr>
              <w:t>35-54)</w:t>
            </w:r>
          </w:p>
        </w:tc>
        <w:tc>
          <w:tcPr>
            <w:tcW w:w="567" w:type="dxa"/>
            <w:tcMar>
              <w:left w:w="28" w:type="dxa"/>
              <w:right w:w="28" w:type="dxa"/>
            </w:tcMar>
          </w:tcPr>
          <w:p w:rsidR="00965A8B" w:rsidRPr="004332AF" w:rsidRDefault="00965A8B" w:rsidP="00762020">
            <w:pPr>
              <w:pStyle w:val="TableTextDusc"/>
              <w:keepNext/>
              <w:keepLines/>
            </w:pPr>
            <w:r w:rsidRPr="004332AF">
              <w:rPr>
                <w:color w:val="000000"/>
              </w:rPr>
              <w:t>64%</w:t>
            </w:r>
          </w:p>
        </w:tc>
        <w:tc>
          <w:tcPr>
            <w:tcW w:w="850" w:type="dxa"/>
            <w:tcMar>
              <w:left w:w="28" w:type="dxa"/>
              <w:right w:w="28" w:type="dxa"/>
            </w:tcMar>
          </w:tcPr>
          <w:p w:rsidR="00965A8B" w:rsidRPr="004332AF" w:rsidRDefault="00965A8B" w:rsidP="00762020">
            <w:pPr>
              <w:pStyle w:val="TableTextDusc"/>
              <w:keepNext/>
              <w:keepLines/>
            </w:pPr>
            <w:r>
              <w:rPr>
                <w:color w:val="000000"/>
              </w:rPr>
              <w:t>C</w:t>
            </w:r>
            <w:r w:rsidRPr="004332AF">
              <w:rPr>
                <w:color w:val="000000"/>
              </w:rPr>
              <w:t xml:space="preserve">: 95% </w:t>
            </w:r>
          </w:p>
        </w:tc>
        <w:tc>
          <w:tcPr>
            <w:tcW w:w="851" w:type="dxa"/>
            <w:tcMar>
              <w:left w:w="28" w:type="dxa"/>
              <w:right w:w="28" w:type="dxa"/>
            </w:tcMar>
          </w:tcPr>
          <w:p w:rsidR="00965A8B" w:rsidRPr="004332AF" w:rsidRDefault="00965A8B" w:rsidP="00762020">
            <w:pPr>
              <w:pStyle w:val="TableTextDusc"/>
              <w:keepNext/>
              <w:keepLines/>
            </w:pPr>
            <w:r>
              <w:t>NR</w:t>
            </w:r>
          </w:p>
        </w:tc>
        <w:tc>
          <w:tcPr>
            <w:tcW w:w="992" w:type="dxa"/>
            <w:tcMar>
              <w:left w:w="28" w:type="dxa"/>
              <w:right w:w="28" w:type="dxa"/>
            </w:tcMar>
          </w:tcPr>
          <w:p w:rsidR="00965A8B" w:rsidRDefault="00965A8B" w:rsidP="00762020">
            <w:pPr>
              <w:pStyle w:val="TableTextDusc"/>
              <w:keepNext/>
              <w:keepLines/>
              <w:rPr>
                <w:i/>
                <w:color w:val="000000"/>
              </w:rPr>
            </w:pPr>
            <w:r w:rsidRPr="00A51F12">
              <w:rPr>
                <w:i/>
                <w:color w:val="000000"/>
              </w:rPr>
              <w:t xml:space="preserve">19 </w:t>
            </w:r>
          </w:p>
          <w:p w:rsidR="00965A8B" w:rsidRPr="00A51F12" w:rsidRDefault="00965A8B" w:rsidP="00762020">
            <w:pPr>
              <w:pStyle w:val="TableTextDusc"/>
              <w:keepNext/>
              <w:keepLines/>
              <w:rPr>
                <w:i/>
              </w:rPr>
            </w:pPr>
            <w:r w:rsidRPr="00A51F12">
              <w:rPr>
                <w:i/>
                <w:color w:val="000000"/>
              </w:rPr>
              <w:t>(11-27)</w:t>
            </w:r>
          </w:p>
        </w:tc>
        <w:tc>
          <w:tcPr>
            <w:tcW w:w="851" w:type="dxa"/>
            <w:tcMar>
              <w:left w:w="28" w:type="dxa"/>
              <w:right w:w="28" w:type="dxa"/>
            </w:tcMar>
          </w:tcPr>
          <w:p w:rsidR="00965A8B" w:rsidRDefault="00965A8B" w:rsidP="00762020">
            <w:pPr>
              <w:pStyle w:val="TableTextDusc"/>
              <w:keepNext/>
              <w:keepLines/>
              <w:rPr>
                <w:i/>
                <w:color w:val="000000"/>
              </w:rPr>
            </w:pPr>
            <w:r w:rsidRPr="00A51F12">
              <w:rPr>
                <w:i/>
                <w:color w:val="000000"/>
              </w:rPr>
              <w:t>20</w:t>
            </w:r>
            <w:r>
              <w:rPr>
                <w:i/>
                <w:color w:val="000000"/>
              </w:rPr>
              <w:t>%</w:t>
            </w:r>
            <w:r w:rsidRPr="00A51F12">
              <w:rPr>
                <w:i/>
                <w:color w:val="000000"/>
              </w:rPr>
              <w:t xml:space="preserve"> </w:t>
            </w:r>
          </w:p>
          <w:p w:rsidR="00965A8B" w:rsidRPr="00A51F12" w:rsidRDefault="00965A8B" w:rsidP="00762020">
            <w:pPr>
              <w:pStyle w:val="TableTextDusc"/>
              <w:keepNext/>
              <w:keepLines/>
              <w:rPr>
                <w:i/>
              </w:rPr>
            </w:pPr>
            <w:r w:rsidRPr="00A51F12">
              <w:rPr>
                <w:i/>
                <w:color w:val="000000"/>
              </w:rPr>
              <w:t>(15-32)</w:t>
            </w:r>
          </w:p>
        </w:tc>
        <w:tc>
          <w:tcPr>
            <w:tcW w:w="992" w:type="dxa"/>
            <w:tcMar>
              <w:left w:w="28" w:type="dxa"/>
              <w:right w:w="28" w:type="dxa"/>
            </w:tcMar>
          </w:tcPr>
          <w:p w:rsidR="00965A8B" w:rsidRDefault="00965A8B" w:rsidP="00762020">
            <w:pPr>
              <w:pStyle w:val="TableTextDusc"/>
              <w:keepNext/>
              <w:keepLines/>
              <w:rPr>
                <w:i/>
                <w:color w:val="000000"/>
              </w:rPr>
            </w:pPr>
            <w:r w:rsidRPr="00A51F12">
              <w:rPr>
                <w:i/>
                <w:color w:val="000000"/>
              </w:rPr>
              <w:t xml:space="preserve">17.1 </w:t>
            </w:r>
          </w:p>
          <w:p w:rsidR="00965A8B" w:rsidRPr="00A51F12" w:rsidRDefault="00965A8B" w:rsidP="00762020">
            <w:pPr>
              <w:pStyle w:val="TableTextDusc"/>
              <w:keepNext/>
              <w:keepLines/>
              <w:rPr>
                <w:i/>
              </w:rPr>
            </w:pPr>
            <w:r>
              <w:rPr>
                <w:i/>
                <w:color w:val="000000"/>
              </w:rPr>
              <w:t>(</w:t>
            </w:r>
            <w:r w:rsidRPr="00A51F12">
              <w:rPr>
                <w:i/>
                <w:color w:val="000000"/>
              </w:rPr>
              <w:t>13.8</w:t>
            </w:r>
            <w:r>
              <w:rPr>
                <w:i/>
                <w:color w:val="000000"/>
              </w:rPr>
              <w:t>-</w:t>
            </w:r>
            <w:r w:rsidRPr="00A51F12">
              <w:rPr>
                <w:i/>
                <w:color w:val="000000"/>
              </w:rPr>
              <w:t>22.7)</w:t>
            </w:r>
          </w:p>
        </w:tc>
        <w:tc>
          <w:tcPr>
            <w:tcW w:w="850" w:type="dxa"/>
            <w:tcMar>
              <w:left w:w="28" w:type="dxa"/>
              <w:right w:w="28" w:type="dxa"/>
            </w:tcMar>
          </w:tcPr>
          <w:p w:rsidR="00965A8B" w:rsidRPr="004332AF" w:rsidRDefault="00965A8B" w:rsidP="00762020">
            <w:pPr>
              <w:pStyle w:val="TableTextDusc"/>
              <w:keepNext/>
              <w:keepLines/>
            </w:pPr>
            <w:r>
              <w:t>NR</w:t>
            </w:r>
          </w:p>
        </w:tc>
      </w:tr>
      <w:tr w:rsidR="00965A8B" w:rsidRPr="00FD46A3" w:rsidTr="00441F3E">
        <w:trPr>
          <w:cantSplit/>
        </w:trPr>
        <w:tc>
          <w:tcPr>
            <w:tcW w:w="9067" w:type="dxa"/>
            <w:gridSpan w:val="11"/>
            <w:tcMar>
              <w:left w:w="28" w:type="dxa"/>
              <w:right w:w="28" w:type="dxa"/>
            </w:tcMar>
          </w:tcPr>
          <w:p w:rsidR="00965A8B" w:rsidRPr="00FD46A3" w:rsidRDefault="00965A8B" w:rsidP="00762020">
            <w:pPr>
              <w:pStyle w:val="TableTextDusc"/>
              <w:keepNext/>
              <w:keepLines/>
              <w:rPr>
                <w:b/>
              </w:rPr>
            </w:pPr>
            <w:r>
              <w:rPr>
                <w:b/>
              </w:rPr>
              <w:t>AVERAGE OF ALL TRIALS</w:t>
            </w:r>
            <w:r>
              <w:rPr>
                <w:b/>
                <w:vertAlign w:val="superscript"/>
              </w:rPr>
              <w:t>a</w:t>
            </w:r>
          </w:p>
        </w:tc>
      </w:tr>
      <w:tr w:rsidR="00965A8B" w:rsidTr="00441F3E">
        <w:trPr>
          <w:cantSplit/>
        </w:trPr>
        <w:tc>
          <w:tcPr>
            <w:tcW w:w="1129" w:type="dxa"/>
            <w:tcMar>
              <w:left w:w="28" w:type="dxa"/>
              <w:right w:w="28" w:type="dxa"/>
            </w:tcMar>
          </w:tcPr>
          <w:p w:rsidR="00965A8B" w:rsidRPr="004332AF" w:rsidRDefault="00965A8B" w:rsidP="00762020">
            <w:pPr>
              <w:pStyle w:val="TableTextDusc"/>
              <w:keepNext/>
              <w:keepLines/>
            </w:pPr>
            <w:r>
              <w:t>N = 2,419</w:t>
            </w:r>
          </w:p>
        </w:tc>
        <w:tc>
          <w:tcPr>
            <w:tcW w:w="567" w:type="dxa"/>
            <w:tcMar>
              <w:left w:w="28" w:type="dxa"/>
              <w:right w:w="28" w:type="dxa"/>
            </w:tcMar>
          </w:tcPr>
          <w:p w:rsidR="00965A8B" w:rsidRPr="004332AF" w:rsidRDefault="00965A8B" w:rsidP="00762020">
            <w:pPr>
              <w:pStyle w:val="TableTextDusc"/>
              <w:keepNext/>
              <w:keepLines/>
            </w:pPr>
            <w:r>
              <w:t>NR</w:t>
            </w:r>
          </w:p>
        </w:tc>
        <w:tc>
          <w:tcPr>
            <w:tcW w:w="426" w:type="dxa"/>
            <w:tcMar>
              <w:left w:w="28" w:type="dxa"/>
              <w:right w:w="28" w:type="dxa"/>
            </w:tcMar>
          </w:tcPr>
          <w:p w:rsidR="00965A8B" w:rsidRPr="004332AF" w:rsidRDefault="00965A8B" w:rsidP="00762020">
            <w:pPr>
              <w:pStyle w:val="TableTextDusc"/>
              <w:keepNext/>
              <w:keepLines/>
              <w:rPr>
                <w:color w:val="000000"/>
              </w:rPr>
            </w:pPr>
            <w:r>
              <w:rPr>
                <w:color w:val="000000"/>
              </w:rPr>
              <w:t>NR</w:t>
            </w:r>
          </w:p>
        </w:tc>
        <w:tc>
          <w:tcPr>
            <w:tcW w:w="992" w:type="dxa"/>
            <w:tcMar>
              <w:left w:w="28" w:type="dxa"/>
              <w:right w:w="28" w:type="dxa"/>
            </w:tcMar>
          </w:tcPr>
          <w:p w:rsidR="00965A8B" w:rsidRPr="00FD46A3" w:rsidRDefault="00965A8B" w:rsidP="00762020">
            <w:pPr>
              <w:pStyle w:val="TableTextDusc"/>
              <w:keepNext/>
              <w:keepLines/>
              <w:rPr>
                <w:color w:val="000000"/>
              </w:rPr>
            </w:pPr>
            <w:r>
              <w:rPr>
                <w:color w:val="000000"/>
              </w:rPr>
              <w:t xml:space="preserve">44.1 </w:t>
            </w:r>
          </w:p>
        </w:tc>
        <w:tc>
          <w:tcPr>
            <w:tcW w:w="567" w:type="dxa"/>
            <w:tcMar>
              <w:left w:w="28" w:type="dxa"/>
              <w:right w:w="28" w:type="dxa"/>
            </w:tcMar>
          </w:tcPr>
          <w:p w:rsidR="00965A8B" w:rsidRPr="00FD46A3" w:rsidRDefault="00965A8B" w:rsidP="00762020">
            <w:pPr>
              <w:pStyle w:val="TableTextDusc"/>
              <w:keepNext/>
              <w:keepLines/>
              <w:rPr>
                <w:color w:val="000000"/>
              </w:rPr>
            </w:pPr>
            <w:r>
              <w:rPr>
                <w:color w:val="000000"/>
              </w:rPr>
              <w:t>68%</w:t>
            </w:r>
          </w:p>
        </w:tc>
        <w:tc>
          <w:tcPr>
            <w:tcW w:w="850" w:type="dxa"/>
            <w:tcMar>
              <w:left w:w="28" w:type="dxa"/>
              <w:right w:w="28" w:type="dxa"/>
            </w:tcMar>
          </w:tcPr>
          <w:p w:rsidR="00965A8B" w:rsidRPr="00FD46A3" w:rsidRDefault="00965A8B" w:rsidP="00762020">
            <w:pPr>
              <w:pStyle w:val="TableTextDusc"/>
              <w:keepNext/>
              <w:keepLines/>
              <w:rPr>
                <w:color w:val="000000"/>
              </w:rPr>
            </w:pPr>
            <w:r>
              <w:rPr>
                <w:color w:val="000000"/>
              </w:rPr>
              <w:t>C: 72%</w:t>
            </w:r>
          </w:p>
        </w:tc>
        <w:tc>
          <w:tcPr>
            <w:tcW w:w="851" w:type="dxa"/>
            <w:tcMar>
              <w:left w:w="28" w:type="dxa"/>
              <w:right w:w="28" w:type="dxa"/>
            </w:tcMar>
          </w:tcPr>
          <w:p w:rsidR="00965A8B" w:rsidRPr="00FD46A3" w:rsidRDefault="00965A8B" w:rsidP="00762020">
            <w:pPr>
              <w:pStyle w:val="TableTextDusc"/>
              <w:keepNext/>
              <w:keepLines/>
            </w:pPr>
            <w:r>
              <w:t xml:space="preserve">86 </w:t>
            </w:r>
          </w:p>
        </w:tc>
        <w:tc>
          <w:tcPr>
            <w:tcW w:w="992" w:type="dxa"/>
            <w:tcMar>
              <w:left w:w="28" w:type="dxa"/>
              <w:right w:w="28" w:type="dxa"/>
            </w:tcMar>
          </w:tcPr>
          <w:p w:rsidR="00965A8B" w:rsidRPr="00FD46A3" w:rsidRDefault="00965A8B" w:rsidP="00762020">
            <w:pPr>
              <w:pStyle w:val="TableTextDusc"/>
              <w:keepNext/>
              <w:keepLines/>
              <w:rPr>
                <w:color w:val="000000"/>
              </w:rPr>
            </w:pPr>
            <w:r>
              <w:rPr>
                <w:color w:val="000000"/>
              </w:rPr>
              <w:t>18</w:t>
            </w:r>
          </w:p>
        </w:tc>
        <w:tc>
          <w:tcPr>
            <w:tcW w:w="851" w:type="dxa"/>
            <w:tcMar>
              <w:left w:w="28" w:type="dxa"/>
              <w:right w:w="28" w:type="dxa"/>
            </w:tcMar>
          </w:tcPr>
          <w:p w:rsidR="00965A8B" w:rsidRPr="00FD46A3" w:rsidRDefault="00965A8B" w:rsidP="00762020">
            <w:pPr>
              <w:pStyle w:val="TableTextDusc"/>
              <w:keepNext/>
              <w:keepLines/>
              <w:rPr>
                <w:color w:val="000000"/>
              </w:rPr>
            </w:pPr>
            <w:r>
              <w:rPr>
                <w:color w:val="000000"/>
              </w:rPr>
              <w:t>30%</w:t>
            </w:r>
          </w:p>
        </w:tc>
        <w:tc>
          <w:tcPr>
            <w:tcW w:w="992" w:type="dxa"/>
            <w:tcMar>
              <w:left w:w="28" w:type="dxa"/>
              <w:right w:w="28" w:type="dxa"/>
            </w:tcMar>
          </w:tcPr>
          <w:p w:rsidR="00965A8B" w:rsidRPr="00FD46A3" w:rsidRDefault="00965A8B" w:rsidP="00762020">
            <w:pPr>
              <w:pStyle w:val="TableTextDusc"/>
              <w:keepNext/>
              <w:keepLines/>
              <w:rPr>
                <w:color w:val="000000"/>
              </w:rPr>
            </w:pPr>
            <w:r>
              <w:rPr>
                <w:color w:val="000000"/>
              </w:rPr>
              <w:t>20.7</w:t>
            </w:r>
          </w:p>
        </w:tc>
        <w:tc>
          <w:tcPr>
            <w:tcW w:w="850" w:type="dxa"/>
            <w:tcMar>
              <w:left w:w="28" w:type="dxa"/>
              <w:right w:w="28" w:type="dxa"/>
            </w:tcMar>
          </w:tcPr>
          <w:p w:rsidR="00965A8B" w:rsidRPr="00FD46A3" w:rsidRDefault="00965A8B" w:rsidP="00762020">
            <w:pPr>
              <w:pStyle w:val="TableTextDusc"/>
              <w:keepNext/>
              <w:keepLines/>
            </w:pPr>
            <w:r>
              <w:t xml:space="preserve">12.0 </w:t>
            </w:r>
          </w:p>
        </w:tc>
      </w:tr>
    </w:tbl>
    <w:p w:rsidR="00577EB5" w:rsidRDefault="00071F2B" w:rsidP="00762020">
      <w:pPr>
        <w:pStyle w:val="TableFooter"/>
        <w:keepNext/>
        <w:keepLines/>
      </w:pPr>
      <w:r w:rsidRPr="00961871">
        <w:t xml:space="preserve">A = Asian; </w:t>
      </w:r>
      <w:r>
        <w:t>ABP 501 = adalimumab biosimilar; Ada = a</w:t>
      </w:r>
      <w:r w:rsidRPr="00961871">
        <w:t>d</w:t>
      </w:r>
      <w:r>
        <w:t>a</w:t>
      </w:r>
      <w:r w:rsidRPr="00961871">
        <w:t>li</w:t>
      </w:r>
      <w:r>
        <w:t>mu</w:t>
      </w:r>
      <w:r w:rsidRPr="00961871">
        <w:t xml:space="preserve">mab; </w:t>
      </w:r>
      <w:r>
        <w:t xml:space="preserve">BSA = body surface area; </w:t>
      </w:r>
      <w:r w:rsidR="00564B62">
        <w:t xml:space="preserve">C = Caucasian; </w:t>
      </w:r>
      <w:r>
        <w:t>DLQI = D</w:t>
      </w:r>
      <w:r w:rsidRPr="00961871">
        <w:t>ermatology</w:t>
      </w:r>
      <w:r>
        <w:t xml:space="preserve"> Life Quality In</w:t>
      </w:r>
      <w:r w:rsidRPr="00961871">
        <w:t xml:space="preserve">dex; DoD = </w:t>
      </w:r>
      <w:r>
        <w:t>d</w:t>
      </w:r>
      <w:r w:rsidRPr="00961871">
        <w:t xml:space="preserve">uration of disease; </w:t>
      </w:r>
      <w:r>
        <w:t xml:space="preserve">IQR = interquartile range; </w:t>
      </w:r>
      <w:r w:rsidR="00412FF3">
        <w:t>NR = not reported;</w:t>
      </w:r>
      <w:r>
        <w:t xml:space="preserve"> PASI = Psoriasis Area and Se</w:t>
      </w:r>
      <w:r w:rsidRPr="00961871">
        <w:t xml:space="preserve">verity </w:t>
      </w:r>
      <w:r>
        <w:t>I</w:t>
      </w:r>
      <w:r w:rsidRPr="00961871">
        <w:t xml:space="preserve">ndex; Pbo = </w:t>
      </w:r>
      <w:r>
        <w:t>p</w:t>
      </w:r>
      <w:r w:rsidRPr="00961871">
        <w:t xml:space="preserve">lacebo; </w:t>
      </w:r>
      <w:r>
        <w:t xml:space="preserve">PI = Product Information; SC = subcutaneous; </w:t>
      </w:r>
      <w:r w:rsidRPr="00961871">
        <w:t xml:space="preserve">SD = </w:t>
      </w:r>
      <w:r>
        <w:t>s</w:t>
      </w:r>
      <w:r w:rsidRPr="00961871">
        <w:t xml:space="preserve">tandard </w:t>
      </w:r>
      <w:r>
        <w:t>d</w:t>
      </w:r>
      <w:r w:rsidRPr="00961871">
        <w:t xml:space="preserve">eviation; </w:t>
      </w:r>
      <w:r w:rsidRPr="00961871">
        <w:rPr>
          <w:i/>
        </w:rPr>
        <w:t xml:space="preserve">Italics </w:t>
      </w:r>
      <w:r w:rsidRPr="00F00181">
        <w:rPr>
          <w:i/>
        </w:rPr>
        <w:t>= median (IQR)</w:t>
      </w:r>
      <w:r w:rsidR="00F4030A">
        <w:rPr>
          <w:i/>
        </w:rPr>
        <w:t xml:space="preserve">; </w:t>
      </w:r>
      <w:r w:rsidR="00F4030A" w:rsidRPr="00513BB3">
        <w:rPr>
          <w:highlight w:val="lightGray"/>
        </w:rPr>
        <w:t>Shaded</w:t>
      </w:r>
      <w:r w:rsidR="00F4030A">
        <w:t xml:space="preserve"> = previously considered by</w:t>
      </w:r>
      <w:r w:rsidR="00577EB5">
        <w:t xml:space="preserve"> </w:t>
      </w:r>
      <w:r w:rsidR="00BC2CE0">
        <w:t xml:space="preserve">the </w:t>
      </w:r>
      <w:r w:rsidR="00F4030A">
        <w:t>PBAC</w:t>
      </w:r>
    </w:p>
    <w:p w:rsidR="00AF2D58" w:rsidRDefault="00022A8B" w:rsidP="00762020">
      <w:pPr>
        <w:pStyle w:val="TableFooter"/>
        <w:keepNext/>
        <w:keepLines/>
      </w:pPr>
      <w:r>
        <w:rPr>
          <w:vertAlign w:val="superscript"/>
        </w:rPr>
        <w:t>a</w:t>
      </w:r>
      <w:r w:rsidR="00AF2D58">
        <w:t xml:space="preserve"> Arms presented above only</w:t>
      </w:r>
    </w:p>
    <w:p w:rsidR="00071F2B" w:rsidRDefault="00071F2B" w:rsidP="00762020">
      <w:pPr>
        <w:pStyle w:val="TableFooter"/>
        <w:keepNext/>
        <w:keepLines/>
      </w:pPr>
      <w:r w:rsidRPr="00B90A0A">
        <w:rPr>
          <w:vertAlign w:val="superscript"/>
        </w:rPr>
        <w:t>1</w:t>
      </w:r>
      <w:r>
        <w:t xml:space="preserve"> Adalimumab 80 mg SC Week 0; 40 mg every other week from Week 1 or 2 (PI recommended dose)</w:t>
      </w:r>
    </w:p>
    <w:p w:rsidR="00244CE3" w:rsidRDefault="00C60287" w:rsidP="00965A8B">
      <w:r>
        <w:t xml:space="preserve">The PBS criteria for initial treatment with adalimumab </w:t>
      </w:r>
      <w:r w:rsidR="00B80D1B">
        <w:t>requires patient</w:t>
      </w:r>
      <w:r w:rsidR="00E2542F">
        <w:t>s to have severe CPP, defined as</w:t>
      </w:r>
      <w:r w:rsidR="00B80D1B">
        <w:t xml:space="preserve"> a </w:t>
      </w:r>
      <w:r>
        <w:t xml:space="preserve">PASI score </w:t>
      </w:r>
      <w:r w:rsidR="00325CF5">
        <w:t xml:space="preserve">of </w:t>
      </w:r>
      <w:r>
        <w:t xml:space="preserve">greater than 15. </w:t>
      </w:r>
      <w:r w:rsidR="00481C3E">
        <w:t>W</w:t>
      </w:r>
      <w:r w:rsidR="00F00181">
        <w:t>hen</w:t>
      </w:r>
      <w:r w:rsidR="00481C3E">
        <w:t xml:space="preserve"> PASI inclusion was </w:t>
      </w:r>
      <w:r w:rsidR="00F00181">
        <w:t>stipulated</w:t>
      </w:r>
      <w:r w:rsidR="00481C3E">
        <w:t xml:space="preserve"> in the trials</w:t>
      </w:r>
      <w:r w:rsidR="00F00181">
        <w:t xml:space="preserve">, </w:t>
      </w:r>
      <w:r>
        <w:t xml:space="preserve">inclusion required a PASI </w:t>
      </w:r>
      <w:r w:rsidR="00481C3E">
        <w:t>greater than 10 or 12. In general</w:t>
      </w:r>
      <w:r w:rsidR="007E4E94">
        <w:t>,</w:t>
      </w:r>
      <w:r w:rsidR="00325CF5">
        <w:t xml:space="preserve"> </w:t>
      </w:r>
      <w:r w:rsidR="00244CE3">
        <w:t>patients treated in the adalimumab trial</w:t>
      </w:r>
      <w:r>
        <w:t>s</w:t>
      </w:r>
      <w:r w:rsidR="00192C61">
        <w:t xml:space="preserve"> appeared to have severe CPP, with the average </w:t>
      </w:r>
      <w:r w:rsidR="00325CF5">
        <w:t xml:space="preserve">baseline </w:t>
      </w:r>
      <w:r w:rsidR="00192C61">
        <w:t xml:space="preserve">PASI score in each of the identified trials </w:t>
      </w:r>
      <w:r w:rsidR="00325CF5">
        <w:t>exceeding</w:t>
      </w:r>
      <w:r w:rsidR="00192C61">
        <w:t xml:space="preserve"> 15. This situation was previously accepted by the PBAC when considering adalimumab for the treatment of severe CPP. Overall, </w:t>
      </w:r>
      <w:r w:rsidR="00244CE3">
        <w:t xml:space="preserve">the average </w:t>
      </w:r>
      <w:r w:rsidR="00325CF5">
        <w:t>adalimumab trial patient</w:t>
      </w:r>
      <w:r w:rsidR="00AF2D58">
        <w:t xml:space="preserve"> had 3</w:t>
      </w:r>
      <w:r w:rsidR="000B269B">
        <w:t>0</w:t>
      </w:r>
      <w:r w:rsidR="00192C61">
        <w:t xml:space="preserve">% of their </w:t>
      </w:r>
      <w:r w:rsidR="00F00181">
        <w:t>BSA</w:t>
      </w:r>
      <w:r w:rsidR="00244CE3">
        <w:t xml:space="preserve"> affected and </w:t>
      </w:r>
      <w:r w:rsidR="00192C61">
        <w:t>a</w:t>
      </w:r>
      <w:r w:rsidR="00244CE3">
        <w:t xml:space="preserve"> baseline PASI sc</w:t>
      </w:r>
      <w:r w:rsidR="00FD46A3">
        <w:t>ore</w:t>
      </w:r>
      <w:r w:rsidR="00244CE3">
        <w:t xml:space="preserve"> </w:t>
      </w:r>
      <w:r w:rsidR="00192C61">
        <w:t>of</w:t>
      </w:r>
      <w:r w:rsidR="00244CE3">
        <w:t xml:space="preserve"> </w:t>
      </w:r>
      <w:r w:rsidR="00FD46A3">
        <w:t>20.</w:t>
      </w:r>
      <w:r w:rsidR="000B269B">
        <w:t>7</w:t>
      </w:r>
      <w:r w:rsidR="00244CE3">
        <w:t xml:space="preserve">. Patients were most commonly male, </w:t>
      </w:r>
      <w:r w:rsidR="00FD46A3">
        <w:t>approximately 44</w:t>
      </w:r>
      <w:r w:rsidR="000B269B">
        <w:t>.1</w:t>
      </w:r>
      <w:r w:rsidR="00244CE3">
        <w:t xml:space="preserve"> years old and had been suffering from psoriasis for an average of </w:t>
      </w:r>
      <w:r w:rsidR="00FD46A3">
        <w:t>18</w:t>
      </w:r>
      <w:r w:rsidR="00244CE3">
        <w:t xml:space="preserve"> years.</w:t>
      </w:r>
    </w:p>
    <w:p w:rsidR="00071F2B" w:rsidRDefault="00071F2B" w:rsidP="00965A8B">
      <w:pPr>
        <w:pStyle w:val="MDsubHead3"/>
      </w:pPr>
      <w:r>
        <w:t>Treatment details</w:t>
      </w:r>
    </w:p>
    <w:p w:rsidR="00071F2B" w:rsidRDefault="00B67E46" w:rsidP="00965A8B">
      <w:r>
        <w:t xml:space="preserve">Table </w:t>
      </w:r>
      <w:r>
        <w:rPr>
          <w:noProof/>
        </w:rPr>
        <w:t>63</w:t>
      </w:r>
      <w:r w:rsidR="004A2AE1">
        <w:t xml:space="preserve">, </w:t>
      </w:r>
      <w:r w:rsidR="00DA5D8E">
        <w:t xml:space="preserve">Appendix </w:t>
      </w:r>
      <w:r w:rsidR="00CF3FF3">
        <w:t>B</w:t>
      </w:r>
      <w:r w:rsidR="00DA5D8E">
        <w:t xml:space="preserve"> </w:t>
      </w:r>
      <w:r w:rsidR="00071F2B">
        <w:t>summarises the treatment regimens used in each trial and the length of the placebo</w:t>
      </w:r>
      <w:r w:rsidR="00CA2D06">
        <w:t>-</w:t>
      </w:r>
      <w:r w:rsidR="00071F2B">
        <w:t xml:space="preserve"> or comparator-controlled period.</w:t>
      </w:r>
    </w:p>
    <w:p w:rsidR="00DA5D8E" w:rsidRDefault="00DA5D8E" w:rsidP="00965A8B">
      <w:r>
        <w:lastRenderedPageBreak/>
        <w:t xml:space="preserve">All of the trials utilised </w:t>
      </w:r>
      <w:r w:rsidR="00481C3E">
        <w:t>in this review had a</w:t>
      </w:r>
      <w:r>
        <w:t xml:space="preserve"> dosing regimen for adalimumab that is recommended in the approved Australian Product Information (i.e. 80 mg loading dose in Week 0, followed by 40 mg every other week from Week 1 (or Week 2)) in at least one treatment arm. </w:t>
      </w:r>
    </w:p>
    <w:p w:rsidR="00DA5D8E" w:rsidRDefault="00DA5D8E" w:rsidP="00965A8B">
      <w:r>
        <w:t xml:space="preserve">All trials had a placebo- </w:t>
      </w:r>
      <w:r w:rsidR="00B308CF">
        <w:t>and/</w:t>
      </w:r>
      <w:r>
        <w:t>or comparator</w:t>
      </w:r>
      <w:r w:rsidR="00F00181">
        <w:t>-</w:t>
      </w:r>
      <w:r>
        <w:t>controlled period of 16 weeks, except Cai (2017) and Gordon (2006), which each had a placebo</w:t>
      </w:r>
      <w:r w:rsidR="00F00181">
        <w:t>-</w:t>
      </w:r>
      <w:r>
        <w:t xml:space="preserve">controlled period of 12 weeks. Papp (2016) </w:t>
      </w:r>
      <w:r w:rsidR="00D66A24">
        <w:t>was</w:t>
      </w:r>
      <w:r>
        <w:t xml:space="preserve"> </w:t>
      </w:r>
      <w:r w:rsidR="00B308CF">
        <w:t>the only non-</w:t>
      </w:r>
      <w:r>
        <w:t>placebo-controlled</w:t>
      </w:r>
      <w:r w:rsidR="00B308CF">
        <w:t xml:space="preserve"> trial</w:t>
      </w:r>
      <w:r w:rsidR="00D66A24">
        <w:t>. It</w:t>
      </w:r>
      <w:r>
        <w:t xml:space="preserve"> assess</w:t>
      </w:r>
      <w:r w:rsidR="00C4447F">
        <w:t>ed</w:t>
      </w:r>
      <w:r>
        <w:t xml:space="preserve"> the comparability of the originator brand of adalimumab with a biosimilar vers</w:t>
      </w:r>
      <w:r w:rsidR="00C4447F">
        <w:t>i</w:t>
      </w:r>
      <w:r>
        <w:t xml:space="preserve">on. </w:t>
      </w:r>
    </w:p>
    <w:p w:rsidR="00071F2B" w:rsidRDefault="00071F2B" w:rsidP="00F3751B">
      <w:pPr>
        <w:pStyle w:val="MDsubHead3"/>
      </w:pPr>
      <w:r>
        <w:t>Efficacy</w:t>
      </w:r>
    </w:p>
    <w:p w:rsidR="00CF3A3B" w:rsidRDefault="00B67E46" w:rsidP="008521BC">
      <w:r>
        <w:t xml:space="preserve">Table </w:t>
      </w:r>
      <w:r>
        <w:rPr>
          <w:noProof/>
        </w:rPr>
        <w:t>7</w:t>
      </w:r>
      <w:r w:rsidR="00CF3A3B">
        <w:t xml:space="preserve"> presents a summary of the trials included in the review of adalimumab and a comparison of those previously considered by the PBAC and those that were newly identified in the systematic literature review.</w:t>
      </w:r>
    </w:p>
    <w:p w:rsidR="00CF3FF3" w:rsidRDefault="00CF3FF3" w:rsidP="008521BC">
      <w:r>
        <w:t>When compared</w:t>
      </w:r>
      <w:r w:rsidR="00BF6AE2">
        <w:t>,</w:t>
      </w:r>
      <w:r>
        <w:t xml:space="preserve"> the trials previously considered by the PBAC were all randomised, double-blind, placebo-controlled and multi-centre. REVEAL and Gordon (2006) had an unclear risk of bias as blinding of outcome assessors was not described. Asahina (2010) did not describe the method of randomisation generation and allocation concealment or if outcome assessors were blinded. All four trials were funded by a pharmaceutical company and therefore may have had a high risk of bias, if this was taken into consideration. Gordon (2006) provided quality of life data for the July 2008 PBAC submission; this trial accepted patients with less severe CPP</w:t>
      </w:r>
      <w:r w:rsidR="00FD1567">
        <w:t xml:space="preserve"> (BSA affected greater than 5%)</w:t>
      </w:r>
      <w:r>
        <w:t>.</w:t>
      </w:r>
      <w:r w:rsidR="00FD1567">
        <w:t xml:space="preserve"> Patients in the Asahina (2010) trial had more severe disease at baseline.</w:t>
      </w:r>
    </w:p>
    <w:p w:rsidR="00CF3FF3" w:rsidRDefault="00BF6AE2" w:rsidP="008521BC">
      <w:r>
        <w:t>Of the trial identified in the systematic literature review, all were randomised and multi-centre. The adalimumab arm of Gordon (2015) was not blinded, resulting in a high risk of bias. Cai (2017) had an unclear risk of bias as the method of randomisation generation and allocation concealment and if outcome assessors were blinded was not described. Again, all trials were funded by a pharmaceutical company.</w:t>
      </w:r>
      <w:r w:rsidR="00DC1B4B">
        <w:t xml:space="preserve"> Patients in the Cai (2017) had more severe disease at baseline.</w:t>
      </w:r>
    </w:p>
    <w:p w:rsidR="00CF3A3B" w:rsidRDefault="00CF3A3B" w:rsidP="00762020">
      <w:pPr>
        <w:pStyle w:val="Tableheading-row"/>
        <w:keepNext/>
        <w:keepLines/>
      </w:pPr>
      <w:bookmarkStart w:id="66" w:name="_Ref500933052"/>
      <w:bookmarkStart w:id="67" w:name="_Toc503774002"/>
      <w:r>
        <w:lastRenderedPageBreak/>
        <w:t xml:space="preserve">Table </w:t>
      </w:r>
      <w:r w:rsidR="00B67E46">
        <w:rPr>
          <w:noProof/>
        </w:rPr>
        <w:t>7</w:t>
      </w:r>
      <w:bookmarkEnd w:id="66"/>
      <w:r>
        <w:t>: Adalimumab trials: comparision of trial characteristics</w:t>
      </w:r>
      <w:bookmarkEnd w:id="67"/>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141"/>
        <w:gridCol w:w="1662"/>
      </w:tblGrid>
      <w:tr w:rsidR="00CF3A3B" w:rsidRPr="00383CDD" w:rsidTr="001823A2">
        <w:trPr>
          <w:cantSplit/>
          <w:tblHeader/>
        </w:trPr>
        <w:tc>
          <w:tcPr>
            <w:tcW w:w="627" w:type="pct"/>
            <w:shd w:val="clear" w:color="auto" w:fill="auto"/>
          </w:tcPr>
          <w:p w:rsidR="00CF3A3B" w:rsidRPr="008521BC" w:rsidRDefault="00CF3A3B" w:rsidP="00762020">
            <w:pPr>
              <w:pStyle w:val="TableTextDusc"/>
              <w:keepNext/>
              <w:keepLines/>
              <w:rPr>
                <w:b/>
              </w:rPr>
            </w:pPr>
            <w:r w:rsidRPr="008521BC">
              <w:rPr>
                <w:b/>
              </w:rPr>
              <w:t>Trial</w:t>
            </w:r>
          </w:p>
        </w:tc>
        <w:tc>
          <w:tcPr>
            <w:tcW w:w="470" w:type="pct"/>
            <w:shd w:val="clear" w:color="auto" w:fill="auto"/>
          </w:tcPr>
          <w:p w:rsidR="00CF3A3B" w:rsidRPr="008521BC" w:rsidRDefault="00CF3A3B" w:rsidP="00762020">
            <w:pPr>
              <w:pStyle w:val="TableTextDusc"/>
              <w:keepNext/>
              <w:keepLines/>
              <w:rPr>
                <w:b/>
              </w:rPr>
            </w:pPr>
            <w:r w:rsidRPr="008521BC">
              <w:rPr>
                <w:b/>
              </w:rPr>
              <w:t>Seen by PBAC?</w:t>
            </w:r>
          </w:p>
        </w:tc>
        <w:tc>
          <w:tcPr>
            <w:tcW w:w="316" w:type="pct"/>
            <w:shd w:val="clear" w:color="auto" w:fill="auto"/>
          </w:tcPr>
          <w:p w:rsidR="00CF3A3B" w:rsidRPr="008521BC" w:rsidRDefault="00CF3A3B" w:rsidP="00762020">
            <w:pPr>
              <w:pStyle w:val="TableTextDusc"/>
              <w:keepNext/>
              <w:keepLines/>
              <w:rPr>
                <w:b/>
              </w:rPr>
            </w:pPr>
            <w:r w:rsidRPr="008521BC">
              <w:rPr>
                <w:b/>
              </w:rPr>
              <w:t>N</w:t>
            </w:r>
          </w:p>
        </w:tc>
        <w:tc>
          <w:tcPr>
            <w:tcW w:w="393" w:type="pct"/>
            <w:shd w:val="clear" w:color="auto" w:fill="auto"/>
          </w:tcPr>
          <w:p w:rsidR="00CF3A3B" w:rsidRPr="008521BC" w:rsidRDefault="00CF3A3B" w:rsidP="00762020">
            <w:pPr>
              <w:pStyle w:val="TableTextDusc"/>
              <w:keepNext/>
              <w:keepLines/>
              <w:rPr>
                <w:b/>
              </w:rPr>
            </w:pPr>
            <w:r w:rsidRPr="008521BC">
              <w:rPr>
                <w:b/>
              </w:rPr>
              <w:t>Design</w:t>
            </w:r>
          </w:p>
        </w:tc>
        <w:tc>
          <w:tcPr>
            <w:tcW w:w="707" w:type="pct"/>
            <w:shd w:val="clear" w:color="auto" w:fill="auto"/>
          </w:tcPr>
          <w:p w:rsidR="00CF3A3B" w:rsidRPr="008521BC" w:rsidRDefault="00CF3A3B" w:rsidP="00762020">
            <w:pPr>
              <w:pStyle w:val="TableTextDusc"/>
              <w:keepNext/>
              <w:keepLines/>
              <w:rPr>
                <w:b/>
              </w:rPr>
            </w:pPr>
            <w:r w:rsidRPr="008521BC">
              <w:rPr>
                <w:b/>
              </w:rPr>
              <w:t>Trial duration (total study)</w:t>
            </w:r>
          </w:p>
        </w:tc>
        <w:tc>
          <w:tcPr>
            <w:tcW w:w="393" w:type="pct"/>
            <w:shd w:val="clear" w:color="auto" w:fill="auto"/>
          </w:tcPr>
          <w:p w:rsidR="00CF3A3B" w:rsidRPr="008521BC" w:rsidRDefault="00CF3A3B" w:rsidP="00762020">
            <w:pPr>
              <w:pStyle w:val="TableTextDusc"/>
              <w:keepNext/>
              <w:keepLines/>
              <w:rPr>
                <w:b/>
              </w:rPr>
            </w:pPr>
            <w:r w:rsidRPr="008521BC">
              <w:rPr>
                <w:b/>
              </w:rPr>
              <w:t>Risk of bias</w:t>
            </w:r>
          </w:p>
        </w:tc>
        <w:tc>
          <w:tcPr>
            <w:tcW w:w="551" w:type="pct"/>
            <w:shd w:val="clear" w:color="auto" w:fill="auto"/>
          </w:tcPr>
          <w:p w:rsidR="00CF3A3B" w:rsidRPr="008521BC" w:rsidRDefault="00CF3A3B" w:rsidP="00762020">
            <w:pPr>
              <w:pStyle w:val="TableTextDusc"/>
              <w:keepNext/>
              <w:keepLines/>
              <w:rPr>
                <w:b/>
              </w:rPr>
            </w:pPr>
            <w:r w:rsidRPr="008521BC">
              <w:rPr>
                <w:b/>
              </w:rPr>
              <w:t>Patient population</w:t>
            </w:r>
          </w:p>
        </w:tc>
        <w:tc>
          <w:tcPr>
            <w:tcW w:w="628" w:type="pct"/>
            <w:shd w:val="clear" w:color="auto" w:fill="auto"/>
          </w:tcPr>
          <w:p w:rsidR="00CF3A3B" w:rsidRPr="008521BC" w:rsidRDefault="00CF3A3B" w:rsidP="00762020">
            <w:pPr>
              <w:pStyle w:val="TableTextDusc"/>
              <w:keepNext/>
              <w:keepLines/>
              <w:rPr>
                <w:b/>
              </w:rPr>
            </w:pPr>
            <w:r w:rsidRPr="008521BC">
              <w:rPr>
                <w:b/>
              </w:rPr>
              <w:t>Outcomes</w:t>
            </w:r>
          </w:p>
        </w:tc>
        <w:tc>
          <w:tcPr>
            <w:tcW w:w="915" w:type="pct"/>
          </w:tcPr>
          <w:p w:rsidR="00CF3A3B" w:rsidRPr="008521BC" w:rsidRDefault="00CF3A3B" w:rsidP="00762020">
            <w:pPr>
              <w:pStyle w:val="TableTextDusc"/>
              <w:keepNext/>
              <w:keepLines/>
              <w:rPr>
                <w:b/>
              </w:rPr>
            </w:pPr>
            <w:r w:rsidRPr="008521BC">
              <w:rPr>
                <w:b/>
              </w:rPr>
              <w:t>Other details</w:t>
            </w:r>
          </w:p>
        </w:tc>
      </w:tr>
      <w:tr w:rsidR="001A6586" w:rsidRPr="00383CDD" w:rsidTr="001A6586">
        <w:trPr>
          <w:cantSplit/>
        </w:trPr>
        <w:tc>
          <w:tcPr>
            <w:tcW w:w="5000" w:type="pct"/>
            <w:gridSpan w:val="9"/>
            <w:shd w:val="clear" w:color="auto" w:fill="auto"/>
          </w:tcPr>
          <w:p w:rsidR="001A6586" w:rsidRPr="008521BC" w:rsidRDefault="001A6586" w:rsidP="00762020">
            <w:pPr>
              <w:pStyle w:val="TableTextDusc"/>
              <w:keepNext/>
              <w:keepLines/>
              <w:rPr>
                <w:b/>
              </w:rPr>
            </w:pPr>
            <w:r w:rsidRPr="008521BC">
              <w:rPr>
                <w:b/>
              </w:rPr>
              <w:t>Adalimumab versus placebo</w:t>
            </w:r>
          </w:p>
        </w:tc>
      </w:tr>
      <w:tr w:rsidR="00CF3A3B" w:rsidRPr="00E2771E" w:rsidTr="001823A2">
        <w:trPr>
          <w:cantSplit/>
        </w:trPr>
        <w:tc>
          <w:tcPr>
            <w:tcW w:w="627" w:type="pct"/>
            <w:shd w:val="clear" w:color="auto" w:fill="F2F2F2" w:themeFill="background1" w:themeFillShade="F2"/>
          </w:tcPr>
          <w:p w:rsidR="00CF3A3B" w:rsidRPr="00E2771E" w:rsidRDefault="00CF3A3B" w:rsidP="00762020">
            <w:pPr>
              <w:pStyle w:val="TableTextDusc"/>
              <w:keepNext/>
              <w:keepLines/>
            </w:pPr>
            <w:r>
              <w:t>REVEAL</w:t>
            </w:r>
          </w:p>
        </w:tc>
        <w:tc>
          <w:tcPr>
            <w:tcW w:w="470" w:type="pct"/>
            <w:shd w:val="clear" w:color="auto" w:fill="F2F2F2" w:themeFill="background1" w:themeFillShade="F2"/>
          </w:tcPr>
          <w:p w:rsidR="00CF3A3B" w:rsidRDefault="00CF3A3B" w:rsidP="00762020">
            <w:pPr>
              <w:pStyle w:val="TableTextDusc"/>
              <w:keepNext/>
              <w:keepLines/>
            </w:pPr>
            <w:r>
              <w:t>Yes:</w:t>
            </w:r>
          </w:p>
          <w:p w:rsidR="00CF3A3B" w:rsidRPr="00E2771E" w:rsidRDefault="00CF3A3B" w:rsidP="00762020">
            <w:pPr>
              <w:pStyle w:val="TableTextDusc"/>
              <w:keepNext/>
              <w:keepLines/>
            </w:pPr>
            <w:r>
              <w:t>Jul 2008</w:t>
            </w:r>
          </w:p>
        </w:tc>
        <w:tc>
          <w:tcPr>
            <w:tcW w:w="316" w:type="pct"/>
            <w:shd w:val="clear" w:color="auto" w:fill="F2F2F2" w:themeFill="background1" w:themeFillShade="F2"/>
          </w:tcPr>
          <w:p w:rsidR="00CF3A3B" w:rsidRPr="00E2771E" w:rsidRDefault="00CF3A3B" w:rsidP="00762020">
            <w:pPr>
              <w:pStyle w:val="TableTextDusc"/>
              <w:keepNext/>
              <w:keepLines/>
            </w:pPr>
            <w:r>
              <w:t>1,212</w:t>
            </w:r>
          </w:p>
        </w:tc>
        <w:tc>
          <w:tcPr>
            <w:tcW w:w="393" w:type="pct"/>
            <w:shd w:val="clear" w:color="auto" w:fill="F2F2F2" w:themeFill="background1" w:themeFillShade="F2"/>
          </w:tcPr>
          <w:p w:rsidR="00CF3A3B" w:rsidRDefault="00CF3A3B" w:rsidP="00762020">
            <w:pPr>
              <w:pStyle w:val="TableTextDusc"/>
              <w:keepNext/>
              <w:keepLines/>
            </w:pPr>
            <w:r>
              <w:t>R, DB, PC, MC</w:t>
            </w:r>
          </w:p>
          <w:p w:rsidR="00CF3A3B" w:rsidRDefault="00CF3A3B" w:rsidP="00762020">
            <w:pPr>
              <w:pStyle w:val="TableTextDusc"/>
              <w:keepNext/>
              <w:keepLines/>
            </w:pPr>
          </w:p>
        </w:tc>
        <w:tc>
          <w:tcPr>
            <w:tcW w:w="707" w:type="pct"/>
            <w:shd w:val="clear" w:color="auto" w:fill="F2F2F2" w:themeFill="background1" w:themeFillShade="F2"/>
          </w:tcPr>
          <w:p w:rsidR="00CF3A3B" w:rsidRDefault="00CF3A3B" w:rsidP="00762020">
            <w:pPr>
              <w:pStyle w:val="TableTextDusc"/>
              <w:keepNext/>
              <w:keepLines/>
            </w:pPr>
            <w:r>
              <w:t>16 weeks</w:t>
            </w:r>
          </w:p>
          <w:p w:rsidR="00CF3A3B" w:rsidRPr="00E2771E" w:rsidRDefault="00CF3A3B" w:rsidP="00762020">
            <w:pPr>
              <w:pStyle w:val="TableTextDusc"/>
              <w:keepNext/>
              <w:keepLines/>
            </w:pPr>
            <w:r>
              <w:t>(52 weeks)</w:t>
            </w:r>
          </w:p>
        </w:tc>
        <w:tc>
          <w:tcPr>
            <w:tcW w:w="393" w:type="pct"/>
            <w:shd w:val="clear" w:color="auto" w:fill="F2F2F2" w:themeFill="background1" w:themeFillShade="F2"/>
          </w:tcPr>
          <w:p w:rsidR="00CF3A3B" w:rsidRPr="00E2771E" w:rsidRDefault="00CF3A3B" w:rsidP="00762020">
            <w:pPr>
              <w:pStyle w:val="TableTextDusc"/>
              <w:keepNext/>
              <w:keepLines/>
            </w:pPr>
            <w:r>
              <w:t>Unclear (High</w:t>
            </w:r>
            <w:r w:rsidRPr="00AF16B1">
              <w:rPr>
                <w:vertAlign w:val="superscript"/>
              </w:rPr>
              <w:t>a</w:t>
            </w:r>
            <w:r>
              <w:t>)</w:t>
            </w:r>
          </w:p>
        </w:tc>
        <w:tc>
          <w:tcPr>
            <w:tcW w:w="551" w:type="pct"/>
            <w:shd w:val="clear" w:color="auto" w:fill="F2F2F2" w:themeFill="background1" w:themeFillShade="F2"/>
          </w:tcPr>
          <w:p w:rsidR="00CF3A3B" w:rsidRDefault="00CF3A3B" w:rsidP="00762020">
            <w:pPr>
              <w:pStyle w:val="TableTextDusc"/>
              <w:keepNext/>
              <w:keepLines/>
            </w:pPr>
            <w:r>
              <w:t>≥ 10% BSA</w:t>
            </w:r>
          </w:p>
          <w:p w:rsidR="00CF3A3B" w:rsidRDefault="00CF3A3B" w:rsidP="00762020">
            <w:pPr>
              <w:pStyle w:val="TableTextDusc"/>
              <w:keepNext/>
              <w:keepLines/>
            </w:pPr>
            <w:r>
              <w:t>≥ 12 PASI</w:t>
            </w:r>
          </w:p>
          <w:p w:rsidR="00CF3A3B" w:rsidRPr="00E2771E" w:rsidRDefault="00CF3A3B" w:rsidP="00762020">
            <w:pPr>
              <w:pStyle w:val="TableTextDusc"/>
              <w:keepNext/>
              <w:keepLines/>
            </w:pPr>
          </w:p>
        </w:tc>
        <w:tc>
          <w:tcPr>
            <w:tcW w:w="628" w:type="pct"/>
            <w:shd w:val="clear" w:color="auto" w:fill="F2F2F2" w:themeFill="background1" w:themeFillShade="F2"/>
          </w:tcPr>
          <w:p w:rsidR="00CF3A3B" w:rsidRDefault="00CF3A3B" w:rsidP="00762020">
            <w:pPr>
              <w:pStyle w:val="TableTextDusc"/>
              <w:keepNext/>
              <w:keepLines/>
            </w:pPr>
            <w:r>
              <w:t>% PASI 75 at Week 16</w:t>
            </w:r>
            <w:r w:rsidR="00412FF3">
              <w:t>;</w:t>
            </w:r>
          </w:p>
          <w:p w:rsidR="00B0190E" w:rsidRPr="00E2771E" w:rsidRDefault="00CF3A3B" w:rsidP="00762020">
            <w:pPr>
              <w:pStyle w:val="TableTextDusc"/>
              <w:keepNext/>
              <w:keepLines/>
            </w:pPr>
            <w:r>
              <w:t>Safety</w:t>
            </w:r>
            <w:r w:rsidR="00B0190E">
              <w:t>;</w:t>
            </w:r>
            <w:r w:rsidR="001823A2">
              <w:t xml:space="preserve"> </w:t>
            </w:r>
            <w:r w:rsidR="00B0190E">
              <w:t>QoL</w:t>
            </w:r>
          </w:p>
        </w:tc>
        <w:tc>
          <w:tcPr>
            <w:tcW w:w="915" w:type="pct"/>
            <w:shd w:val="clear" w:color="auto" w:fill="F2F2F2" w:themeFill="background1" w:themeFillShade="F2"/>
          </w:tcPr>
          <w:p w:rsidR="00CF3A3B" w:rsidRDefault="00CF3A3B" w:rsidP="00762020">
            <w:pPr>
              <w:pStyle w:val="TableTextDusc"/>
              <w:keepNext/>
              <w:keepLines/>
            </w:pPr>
            <w:r>
              <w:t>-</w:t>
            </w:r>
          </w:p>
        </w:tc>
      </w:tr>
      <w:tr w:rsidR="00CF3A3B" w:rsidRPr="00E2771E" w:rsidTr="001823A2">
        <w:trPr>
          <w:cantSplit/>
        </w:trPr>
        <w:tc>
          <w:tcPr>
            <w:tcW w:w="627" w:type="pct"/>
            <w:shd w:val="clear" w:color="auto" w:fill="F2F2F2" w:themeFill="background1" w:themeFillShade="F2"/>
          </w:tcPr>
          <w:p w:rsidR="00CF3A3B" w:rsidRDefault="00CF3A3B" w:rsidP="00762020">
            <w:pPr>
              <w:pStyle w:val="TableTextDusc"/>
              <w:keepNext/>
              <w:keepLines/>
            </w:pPr>
            <w:r>
              <w:t>Gordon (2006)</w:t>
            </w:r>
          </w:p>
        </w:tc>
        <w:tc>
          <w:tcPr>
            <w:tcW w:w="470" w:type="pct"/>
            <w:shd w:val="clear" w:color="auto" w:fill="F2F2F2" w:themeFill="background1" w:themeFillShade="F2"/>
          </w:tcPr>
          <w:p w:rsidR="00CF3A3B" w:rsidRDefault="00CF3A3B" w:rsidP="00762020">
            <w:pPr>
              <w:pStyle w:val="TableTextDusc"/>
              <w:keepNext/>
              <w:keepLines/>
            </w:pPr>
            <w:r>
              <w:t>Yes:</w:t>
            </w:r>
          </w:p>
          <w:p w:rsidR="00CF3A3B" w:rsidRPr="00E2771E" w:rsidRDefault="00CF3A3B" w:rsidP="00762020">
            <w:pPr>
              <w:pStyle w:val="TableTextDusc"/>
              <w:keepNext/>
              <w:keepLines/>
            </w:pPr>
            <w:r>
              <w:t>Jul 2008</w:t>
            </w:r>
            <w:r w:rsidR="000C376D">
              <w:t>, QoL data</w:t>
            </w:r>
          </w:p>
        </w:tc>
        <w:tc>
          <w:tcPr>
            <w:tcW w:w="316" w:type="pct"/>
            <w:shd w:val="clear" w:color="auto" w:fill="F2F2F2" w:themeFill="background1" w:themeFillShade="F2"/>
          </w:tcPr>
          <w:p w:rsidR="00CF3A3B" w:rsidRPr="00E2771E" w:rsidRDefault="00CF3A3B" w:rsidP="00762020">
            <w:pPr>
              <w:pStyle w:val="TableTextDusc"/>
              <w:keepNext/>
              <w:keepLines/>
            </w:pPr>
            <w:r>
              <w:t>147</w:t>
            </w:r>
          </w:p>
        </w:tc>
        <w:tc>
          <w:tcPr>
            <w:tcW w:w="393" w:type="pct"/>
            <w:shd w:val="clear" w:color="auto" w:fill="F2F2F2" w:themeFill="background1" w:themeFillShade="F2"/>
          </w:tcPr>
          <w:p w:rsidR="00CF3A3B" w:rsidRDefault="00CF3A3B" w:rsidP="00762020">
            <w:pPr>
              <w:pStyle w:val="TableTextDusc"/>
              <w:keepNext/>
              <w:keepLines/>
            </w:pPr>
            <w:r>
              <w:t>R, DB, PC, MC</w:t>
            </w:r>
          </w:p>
        </w:tc>
        <w:tc>
          <w:tcPr>
            <w:tcW w:w="707" w:type="pct"/>
            <w:shd w:val="clear" w:color="auto" w:fill="F2F2F2" w:themeFill="background1" w:themeFillShade="F2"/>
          </w:tcPr>
          <w:p w:rsidR="00CF3A3B" w:rsidRDefault="00CF3A3B" w:rsidP="00762020">
            <w:pPr>
              <w:pStyle w:val="TableTextDusc"/>
              <w:keepNext/>
              <w:keepLines/>
            </w:pPr>
            <w:r>
              <w:t>12 weeks</w:t>
            </w:r>
          </w:p>
          <w:p w:rsidR="00CF3A3B" w:rsidRPr="00E2771E" w:rsidRDefault="00CF3A3B" w:rsidP="00762020">
            <w:pPr>
              <w:pStyle w:val="TableTextDusc"/>
              <w:keepNext/>
              <w:keepLines/>
            </w:pPr>
            <w:r>
              <w:t>(60 weeks)</w:t>
            </w:r>
          </w:p>
        </w:tc>
        <w:tc>
          <w:tcPr>
            <w:tcW w:w="393" w:type="pct"/>
            <w:shd w:val="clear" w:color="auto" w:fill="F2F2F2" w:themeFill="background1" w:themeFillShade="F2"/>
          </w:tcPr>
          <w:p w:rsidR="00CF3A3B" w:rsidRPr="00E2771E" w:rsidRDefault="00CF3A3B" w:rsidP="00762020">
            <w:pPr>
              <w:pStyle w:val="TableTextDusc"/>
              <w:keepNext/>
              <w:keepLines/>
            </w:pPr>
            <w:r>
              <w:t>Unclear (High</w:t>
            </w:r>
            <w:r w:rsidRPr="00AF16B1">
              <w:rPr>
                <w:vertAlign w:val="superscript"/>
              </w:rPr>
              <w:t>a</w:t>
            </w:r>
            <w:r>
              <w:t>)</w:t>
            </w:r>
          </w:p>
        </w:tc>
        <w:tc>
          <w:tcPr>
            <w:tcW w:w="551" w:type="pct"/>
            <w:shd w:val="clear" w:color="auto" w:fill="F2F2F2" w:themeFill="background1" w:themeFillShade="F2"/>
          </w:tcPr>
          <w:p w:rsidR="00CF3A3B" w:rsidRPr="00E2771E" w:rsidRDefault="00CF3A3B" w:rsidP="00762020">
            <w:pPr>
              <w:pStyle w:val="TableTextDusc"/>
              <w:keepNext/>
              <w:keepLines/>
            </w:pPr>
            <w:r>
              <w:t>≥ 5% BSA</w:t>
            </w:r>
          </w:p>
        </w:tc>
        <w:tc>
          <w:tcPr>
            <w:tcW w:w="628" w:type="pct"/>
            <w:shd w:val="clear" w:color="auto" w:fill="F2F2F2" w:themeFill="background1" w:themeFillShade="F2"/>
          </w:tcPr>
          <w:p w:rsidR="00CF3A3B" w:rsidRDefault="00CF3A3B" w:rsidP="00762020">
            <w:pPr>
              <w:pStyle w:val="TableTextDusc"/>
              <w:keepNext/>
              <w:keepLines/>
            </w:pPr>
            <w:r>
              <w:t>% PASI 75 at Week 12</w:t>
            </w:r>
            <w:r w:rsidR="00412FF3">
              <w:t>;</w:t>
            </w:r>
          </w:p>
          <w:p w:rsidR="00B0190E" w:rsidRPr="00E2771E" w:rsidRDefault="00CF3A3B" w:rsidP="00762020">
            <w:pPr>
              <w:pStyle w:val="TableTextDusc"/>
              <w:keepNext/>
              <w:keepLines/>
            </w:pPr>
            <w:r>
              <w:t>Safety</w:t>
            </w:r>
            <w:r w:rsidR="00B0190E">
              <w:t>;</w:t>
            </w:r>
            <w:r w:rsidR="001823A2">
              <w:t xml:space="preserve"> </w:t>
            </w:r>
            <w:r w:rsidR="00B0190E">
              <w:t>QoL</w:t>
            </w:r>
          </w:p>
        </w:tc>
        <w:tc>
          <w:tcPr>
            <w:tcW w:w="915" w:type="pct"/>
            <w:shd w:val="clear" w:color="auto" w:fill="F2F2F2" w:themeFill="background1" w:themeFillShade="F2"/>
          </w:tcPr>
          <w:p w:rsidR="000C376D" w:rsidRDefault="00FD1567" w:rsidP="00762020">
            <w:pPr>
              <w:pStyle w:val="TableTextDusc"/>
              <w:keepNext/>
              <w:keepLines/>
            </w:pPr>
            <w:r>
              <w:t>Less severe disease (PASI &lt; 17); o</w:t>
            </w:r>
            <w:r w:rsidR="00CB7A05">
              <w:t>utcomes at 12 weeks</w:t>
            </w:r>
          </w:p>
        </w:tc>
      </w:tr>
      <w:tr w:rsidR="00CF3A3B" w:rsidRPr="00E2771E" w:rsidTr="001823A2">
        <w:trPr>
          <w:cantSplit/>
        </w:trPr>
        <w:tc>
          <w:tcPr>
            <w:tcW w:w="627" w:type="pct"/>
            <w:shd w:val="clear" w:color="auto" w:fill="F2F2F2" w:themeFill="background1" w:themeFillShade="F2"/>
          </w:tcPr>
          <w:p w:rsidR="00CF3A3B" w:rsidRPr="00E2771E" w:rsidRDefault="00CF3A3B" w:rsidP="00762020">
            <w:pPr>
              <w:pStyle w:val="TableTextDusc"/>
              <w:keepNext/>
              <w:keepLines/>
            </w:pPr>
            <w:r>
              <w:t>Asahina (2010)</w:t>
            </w:r>
          </w:p>
        </w:tc>
        <w:tc>
          <w:tcPr>
            <w:tcW w:w="470" w:type="pct"/>
            <w:shd w:val="clear" w:color="auto" w:fill="F2F2F2" w:themeFill="background1" w:themeFillShade="F2"/>
          </w:tcPr>
          <w:p w:rsidR="00CF3A3B" w:rsidRDefault="00CF3A3B" w:rsidP="00762020">
            <w:pPr>
              <w:pStyle w:val="TableTextDusc"/>
              <w:keepNext/>
              <w:keepLines/>
            </w:pPr>
            <w:r>
              <w:t>Yes:</w:t>
            </w:r>
          </w:p>
          <w:p w:rsidR="00CF3A3B" w:rsidRPr="00E2771E" w:rsidRDefault="00CF3A3B" w:rsidP="00762020">
            <w:pPr>
              <w:pStyle w:val="TableTextDusc"/>
              <w:keepNext/>
              <w:keepLines/>
            </w:pPr>
            <w:r>
              <w:t>Mar 2013</w:t>
            </w:r>
          </w:p>
        </w:tc>
        <w:tc>
          <w:tcPr>
            <w:tcW w:w="316" w:type="pct"/>
            <w:shd w:val="clear" w:color="auto" w:fill="F2F2F2" w:themeFill="background1" w:themeFillShade="F2"/>
          </w:tcPr>
          <w:p w:rsidR="00CF3A3B" w:rsidRPr="00E2771E" w:rsidRDefault="00CF3A3B" w:rsidP="00762020">
            <w:pPr>
              <w:pStyle w:val="TableTextDusc"/>
              <w:keepNext/>
              <w:keepLines/>
            </w:pPr>
            <w:r>
              <w:t>169</w:t>
            </w:r>
          </w:p>
        </w:tc>
        <w:tc>
          <w:tcPr>
            <w:tcW w:w="393" w:type="pct"/>
            <w:shd w:val="clear" w:color="auto" w:fill="F2F2F2" w:themeFill="background1" w:themeFillShade="F2"/>
          </w:tcPr>
          <w:p w:rsidR="00CF3A3B" w:rsidRDefault="00CF3A3B" w:rsidP="00762020">
            <w:pPr>
              <w:pStyle w:val="TableTextDusc"/>
              <w:keepNext/>
              <w:keepLines/>
            </w:pPr>
            <w:r>
              <w:t>R, DB, PC, MC</w:t>
            </w:r>
          </w:p>
        </w:tc>
        <w:tc>
          <w:tcPr>
            <w:tcW w:w="707" w:type="pct"/>
            <w:shd w:val="clear" w:color="auto" w:fill="F2F2F2" w:themeFill="background1" w:themeFillShade="F2"/>
          </w:tcPr>
          <w:p w:rsidR="00CF3A3B" w:rsidRDefault="00CF3A3B" w:rsidP="00762020">
            <w:pPr>
              <w:pStyle w:val="TableTextDusc"/>
              <w:keepNext/>
              <w:keepLines/>
            </w:pPr>
            <w:r>
              <w:t>16 weeks</w:t>
            </w:r>
          </w:p>
          <w:p w:rsidR="00CF3A3B" w:rsidRPr="00E2771E" w:rsidRDefault="00CF3A3B" w:rsidP="00762020">
            <w:pPr>
              <w:pStyle w:val="TableTextDusc"/>
              <w:keepNext/>
              <w:keepLines/>
            </w:pPr>
            <w:r>
              <w:t>(24 weeks)</w:t>
            </w:r>
          </w:p>
        </w:tc>
        <w:tc>
          <w:tcPr>
            <w:tcW w:w="393" w:type="pct"/>
            <w:shd w:val="clear" w:color="auto" w:fill="F2F2F2" w:themeFill="background1" w:themeFillShade="F2"/>
          </w:tcPr>
          <w:p w:rsidR="00CF3A3B" w:rsidRPr="00E2771E" w:rsidRDefault="00CF3A3B" w:rsidP="00762020">
            <w:pPr>
              <w:pStyle w:val="TableTextDusc"/>
              <w:keepNext/>
              <w:keepLines/>
            </w:pPr>
            <w:r>
              <w:t>Unclear (High</w:t>
            </w:r>
            <w:r w:rsidRPr="00AF16B1">
              <w:rPr>
                <w:vertAlign w:val="superscript"/>
              </w:rPr>
              <w:t>a</w:t>
            </w:r>
            <w:r>
              <w:t>)</w:t>
            </w:r>
          </w:p>
        </w:tc>
        <w:tc>
          <w:tcPr>
            <w:tcW w:w="551" w:type="pct"/>
            <w:shd w:val="clear" w:color="auto" w:fill="F2F2F2" w:themeFill="background1" w:themeFillShade="F2"/>
          </w:tcPr>
          <w:p w:rsidR="00CF3A3B" w:rsidRDefault="00CF3A3B" w:rsidP="00762020">
            <w:pPr>
              <w:pStyle w:val="TableTextDusc"/>
              <w:keepNext/>
              <w:keepLines/>
            </w:pPr>
            <w:r>
              <w:t>≥ 10% BSA</w:t>
            </w:r>
          </w:p>
          <w:p w:rsidR="00CF3A3B" w:rsidRPr="00E2771E" w:rsidRDefault="00CF3A3B" w:rsidP="00762020">
            <w:pPr>
              <w:pStyle w:val="TableTextDusc"/>
              <w:keepNext/>
              <w:keepLines/>
            </w:pPr>
            <w:r>
              <w:t>≥ 12 PASI</w:t>
            </w:r>
          </w:p>
        </w:tc>
        <w:tc>
          <w:tcPr>
            <w:tcW w:w="628" w:type="pct"/>
            <w:shd w:val="clear" w:color="auto" w:fill="F2F2F2" w:themeFill="background1" w:themeFillShade="F2"/>
          </w:tcPr>
          <w:p w:rsidR="00CF3A3B" w:rsidRDefault="00CF3A3B" w:rsidP="00762020">
            <w:pPr>
              <w:pStyle w:val="TableTextDusc"/>
              <w:keepNext/>
              <w:keepLines/>
            </w:pPr>
            <w:r>
              <w:t>% PASI 75 at Week 16</w:t>
            </w:r>
            <w:r w:rsidR="00412FF3">
              <w:t>;</w:t>
            </w:r>
          </w:p>
          <w:p w:rsidR="00B0190E" w:rsidRPr="00E2771E" w:rsidRDefault="00CF3A3B" w:rsidP="00762020">
            <w:pPr>
              <w:pStyle w:val="TableTextDusc"/>
              <w:keepNext/>
              <w:keepLines/>
            </w:pPr>
            <w:r>
              <w:t>Safety</w:t>
            </w:r>
            <w:r w:rsidR="00B0190E">
              <w:t>;</w:t>
            </w:r>
            <w:r w:rsidR="001823A2">
              <w:t xml:space="preserve"> </w:t>
            </w:r>
            <w:r w:rsidR="00B0190E">
              <w:t>QoL</w:t>
            </w:r>
          </w:p>
        </w:tc>
        <w:tc>
          <w:tcPr>
            <w:tcW w:w="915" w:type="pct"/>
            <w:shd w:val="clear" w:color="auto" w:fill="F2F2F2" w:themeFill="background1" w:themeFillShade="F2"/>
          </w:tcPr>
          <w:p w:rsidR="00CF3A3B" w:rsidRDefault="00CF3A3B" w:rsidP="00762020">
            <w:pPr>
              <w:pStyle w:val="TableTextDusc"/>
              <w:keepNext/>
              <w:keepLines/>
            </w:pPr>
            <w:r>
              <w:t>Japanese patients</w:t>
            </w:r>
            <w:r w:rsidR="00F4030A">
              <w:t xml:space="preserve"> only</w:t>
            </w:r>
            <w:r w:rsidR="00FD1567">
              <w:t>; more severe disease (BSA &gt; 45%; PASI &gt; 29)</w:t>
            </w:r>
          </w:p>
        </w:tc>
      </w:tr>
      <w:tr w:rsidR="00CF3A3B" w:rsidRPr="00E2771E" w:rsidTr="001823A2">
        <w:trPr>
          <w:cantSplit/>
        </w:trPr>
        <w:tc>
          <w:tcPr>
            <w:tcW w:w="627" w:type="pct"/>
            <w:shd w:val="clear" w:color="auto" w:fill="F2F2F2" w:themeFill="background1" w:themeFillShade="F2"/>
          </w:tcPr>
          <w:p w:rsidR="00CF3A3B" w:rsidRDefault="00CF3A3B" w:rsidP="00762020">
            <w:pPr>
              <w:pStyle w:val="TableTextDusc"/>
              <w:keepNext/>
              <w:keepLines/>
            </w:pPr>
            <w:r>
              <w:t>CHAMPION</w:t>
            </w:r>
          </w:p>
        </w:tc>
        <w:tc>
          <w:tcPr>
            <w:tcW w:w="470" w:type="pct"/>
            <w:shd w:val="clear" w:color="auto" w:fill="F2F2F2" w:themeFill="background1" w:themeFillShade="F2"/>
          </w:tcPr>
          <w:p w:rsidR="00CF3A3B" w:rsidRDefault="00CF3A3B" w:rsidP="00762020">
            <w:pPr>
              <w:pStyle w:val="TableTextDusc"/>
              <w:keepNext/>
              <w:keepLines/>
            </w:pPr>
            <w:r>
              <w:t>Yes:</w:t>
            </w:r>
          </w:p>
          <w:p w:rsidR="00CF3A3B" w:rsidRPr="00E2771E" w:rsidRDefault="00CF3A3B" w:rsidP="00762020">
            <w:pPr>
              <w:pStyle w:val="TableTextDusc"/>
              <w:keepNext/>
              <w:keepLines/>
            </w:pPr>
            <w:r>
              <w:t>Mar 2013</w:t>
            </w:r>
          </w:p>
        </w:tc>
        <w:tc>
          <w:tcPr>
            <w:tcW w:w="316" w:type="pct"/>
            <w:shd w:val="clear" w:color="auto" w:fill="F2F2F2" w:themeFill="background1" w:themeFillShade="F2"/>
          </w:tcPr>
          <w:p w:rsidR="00CF3A3B" w:rsidRPr="00E2771E" w:rsidRDefault="00CF3A3B" w:rsidP="00762020">
            <w:pPr>
              <w:pStyle w:val="TableTextDusc"/>
              <w:keepNext/>
              <w:keepLines/>
            </w:pPr>
            <w:r>
              <w:t>271</w:t>
            </w:r>
          </w:p>
        </w:tc>
        <w:tc>
          <w:tcPr>
            <w:tcW w:w="393" w:type="pct"/>
            <w:shd w:val="clear" w:color="auto" w:fill="F2F2F2" w:themeFill="background1" w:themeFillShade="F2"/>
          </w:tcPr>
          <w:p w:rsidR="00CF3A3B" w:rsidRDefault="00CF3A3B" w:rsidP="00762020">
            <w:pPr>
              <w:pStyle w:val="TableTextDusc"/>
              <w:keepNext/>
              <w:keepLines/>
            </w:pPr>
            <w:r>
              <w:t>R, DB, PC</w:t>
            </w:r>
            <w:r w:rsidR="000B269B">
              <w:t>, MC</w:t>
            </w:r>
          </w:p>
        </w:tc>
        <w:tc>
          <w:tcPr>
            <w:tcW w:w="707" w:type="pct"/>
            <w:shd w:val="clear" w:color="auto" w:fill="F2F2F2" w:themeFill="background1" w:themeFillShade="F2"/>
          </w:tcPr>
          <w:p w:rsidR="00CF3A3B" w:rsidRPr="00E2771E" w:rsidRDefault="00CF3A3B" w:rsidP="00762020">
            <w:pPr>
              <w:pStyle w:val="TableTextDusc"/>
              <w:keepNext/>
              <w:keepLines/>
            </w:pPr>
            <w:r>
              <w:t>16 weeks</w:t>
            </w:r>
          </w:p>
        </w:tc>
        <w:tc>
          <w:tcPr>
            <w:tcW w:w="393" w:type="pct"/>
            <w:shd w:val="clear" w:color="auto" w:fill="F2F2F2" w:themeFill="background1" w:themeFillShade="F2"/>
          </w:tcPr>
          <w:p w:rsidR="00CF3A3B" w:rsidRPr="00E2771E" w:rsidRDefault="00CF3A3B" w:rsidP="00762020">
            <w:pPr>
              <w:pStyle w:val="TableTextDusc"/>
              <w:keepNext/>
              <w:keepLines/>
            </w:pPr>
            <w:r>
              <w:t>Low (High</w:t>
            </w:r>
            <w:r w:rsidRPr="00AF16B1">
              <w:rPr>
                <w:vertAlign w:val="superscript"/>
              </w:rPr>
              <w:t>a</w:t>
            </w:r>
            <w:r>
              <w:t>)</w:t>
            </w:r>
          </w:p>
        </w:tc>
        <w:tc>
          <w:tcPr>
            <w:tcW w:w="551" w:type="pct"/>
            <w:shd w:val="clear" w:color="auto" w:fill="F2F2F2" w:themeFill="background1" w:themeFillShade="F2"/>
          </w:tcPr>
          <w:p w:rsidR="00CF3A3B" w:rsidRDefault="00CF3A3B" w:rsidP="00762020">
            <w:pPr>
              <w:pStyle w:val="TableTextDusc"/>
              <w:keepNext/>
              <w:keepLines/>
            </w:pPr>
            <w:r>
              <w:t>≥ 10% BSA</w:t>
            </w:r>
          </w:p>
          <w:p w:rsidR="00CF3A3B" w:rsidRPr="00E2771E" w:rsidRDefault="00CF3A3B" w:rsidP="00762020">
            <w:pPr>
              <w:pStyle w:val="TableTextDusc"/>
              <w:keepNext/>
              <w:keepLines/>
            </w:pPr>
            <w:r>
              <w:t>≥ 10 PASI</w:t>
            </w:r>
          </w:p>
        </w:tc>
        <w:tc>
          <w:tcPr>
            <w:tcW w:w="628" w:type="pct"/>
            <w:shd w:val="clear" w:color="auto" w:fill="F2F2F2" w:themeFill="background1" w:themeFillShade="F2"/>
          </w:tcPr>
          <w:p w:rsidR="00CF3A3B" w:rsidRDefault="00CF3A3B" w:rsidP="00762020">
            <w:pPr>
              <w:pStyle w:val="TableTextDusc"/>
              <w:keepNext/>
              <w:keepLines/>
            </w:pPr>
            <w:r>
              <w:t>% PASI 75 at Week 16</w:t>
            </w:r>
            <w:r w:rsidR="00412FF3">
              <w:t>;</w:t>
            </w:r>
          </w:p>
          <w:p w:rsidR="00B0190E" w:rsidRPr="00E2771E" w:rsidRDefault="00CF3A3B" w:rsidP="00762020">
            <w:pPr>
              <w:pStyle w:val="TableTextDusc"/>
              <w:keepNext/>
              <w:keepLines/>
            </w:pPr>
            <w:r>
              <w:t>Safety</w:t>
            </w:r>
            <w:r w:rsidR="00B0190E">
              <w:t>;</w:t>
            </w:r>
            <w:r w:rsidR="001823A2">
              <w:t xml:space="preserve"> </w:t>
            </w:r>
            <w:r w:rsidR="00B0190E">
              <w:t>QoL</w:t>
            </w:r>
          </w:p>
        </w:tc>
        <w:tc>
          <w:tcPr>
            <w:tcW w:w="915" w:type="pct"/>
            <w:shd w:val="clear" w:color="auto" w:fill="F2F2F2" w:themeFill="background1" w:themeFillShade="F2"/>
          </w:tcPr>
          <w:p w:rsidR="00CF3A3B" w:rsidRDefault="00CF3A3B" w:rsidP="00762020">
            <w:pPr>
              <w:pStyle w:val="TableTextDusc"/>
              <w:keepNext/>
              <w:keepLines/>
            </w:pPr>
            <w:r>
              <w:t>Adalimumab versus methotrexate</w:t>
            </w:r>
          </w:p>
        </w:tc>
      </w:tr>
      <w:tr w:rsidR="00CF3A3B" w:rsidRPr="00E2771E" w:rsidTr="001823A2">
        <w:trPr>
          <w:cantSplit/>
        </w:trPr>
        <w:tc>
          <w:tcPr>
            <w:tcW w:w="627" w:type="pct"/>
            <w:shd w:val="clear" w:color="auto" w:fill="auto"/>
          </w:tcPr>
          <w:p w:rsidR="00CF3A3B" w:rsidRDefault="00CF3A3B" w:rsidP="00762020">
            <w:pPr>
              <w:pStyle w:val="TableTextDusc"/>
              <w:keepNext/>
              <w:keepLines/>
            </w:pPr>
            <w:r>
              <w:t>Cai (2017)</w:t>
            </w:r>
          </w:p>
        </w:tc>
        <w:tc>
          <w:tcPr>
            <w:tcW w:w="470" w:type="pct"/>
            <w:shd w:val="clear" w:color="auto" w:fill="auto"/>
          </w:tcPr>
          <w:p w:rsidR="00CF3A3B" w:rsidRPr="00E2771E" w:rsidRDefault="00CF3A3B" w:rsidP="00762020">
            <w:pPr>
              <w:pStyle w:val="TableTextDusc"/>
              <w:keepNext/>
              <w:keepLines/>
            </w:pPr>
            <w:r>
              <w:t>No</w:t>
            </w:r>
          </w:p>
        </w:tc>
        <w:tc>
          <w:tcPr>
            <w:tcW w:w="316" w:type="pct"/>
            <w:shd w:val="clear" w:color="auto" w:fill="auto"/>
          </w:tcPr>
          <w:p w:rsidR="00CF3A3B" w:rsidRPr="00E2771E" w:rsidRDefault="00CF3A3B" w:rsidP="00762020">
            <w:pPr>
              <w:pStyle w:val="TableTextDusc"/>
              <w:keepNext/>
              <w:keepLines/>
            </w:pPr>
            <w:r>
              <w:t>425</w:t>
            </w:r>
          </w:p>
        </w:tc>
        <w:tc>
          <w:tcPr>
            <w:tcW w:w="393" w:type="pct"/>
            <w:shd w:val="clear" w:color="auto" w:fill="auto"/>
          </w:tcPr>
          <w:p w:rsidR="00CF3A3B" w:rsidRDefault="00CF3A3B" w:rsidP="00762020">
            <w:pPr>
              <w:pStyle w:val="TableTextDusc"/>
              <w:keepNext/>
              <w:keepLines/>
            </w:pPr>
            <w:r>
              <w:t>R, DB, PC</w:t>
            </w:r>
            <w:r w:rsidR="00BF6AE2">
              <w:t>, MC</w:t>
            </w:r>
          </w:p>
          <w:p w:rsidR="00CF3A3B" w:rsidRDefault="00CF3A3B" w:rsidP="00762020">
            <w:pPr>
              <w:pStyle w:val="TableTextDusc"/>
              <w:keepNext/>
              <w:keepLines/>
            </w:pPr>
          </w:p>
        </w:tc>
        <w:tc>
          <w:tcPr>
            <w:tcW w:w="707" w:type="pct"/>
            <w:shd w:val="clear" w:color="auto" w:fill="auto"/>
          </w:tcPr>
          <w:p w:rsidR="00CF3A3B" w:rsidRDefault="00CF3A3B" w:rsidP="00762020">
            <w:pPr>
              <w:pStyle w:val="TableTextDusc"/>
              <w:keepNext/>
              <w:keepLines/>
            </w:pPr>
            <w:r>
              <w:t>12 weeks</w:t>
            </w:r>
          </w:p>
          <w:p w:rsidR="00CF3A3B" w:rsidRPr="00E2771E" w:rsidRDefault="00CF3A3B" w:rsidP="00762020">
            <w:pPr>
              <w:pStyle w:val="TableTextDusc"/>
              <w:keepNext/>
              <w:keepLines/>
            </w:pPr>
            <w:r>
              <w:t>(24 weeks)</w:t>
            </w:r>
          </w:p>
        </w:tc>
        <w:tc>
          <w:tcPr>
            <w:tcW w:w="393" w:type="pct"/>
            <w:shd w:val="clear" w:color="auto" w:fill="auto"/>
          </w:tcPr>
          <w:p w:rsidR="00CF3A3B" w:rsidRPr="00E2771E" w:rsidRDefault="00CF3A3B" w:rsidP="00762020">
            <w:pPr>
              <w:pStyle w:val="TableTextDusc"/>
              <w:keepNext/>
              <w:keepLines/>
            </w:pPr>
            <w:r>
              <w:t>Unclear (High</w:t>
            </w:r>
            <w:r w:rsidRPr="00AF16B1">
              <w:rPr>
                <w:vertAlign w:val="superscript"/>
              </w:rPr>
              <w:t>a</w:t>
            </w:r>
            <w:r>
              <w:t>)</w:t>
            </w:r>
          </w:p>
        </w:tc>
        <w:tc>
          <w:tcPr>
            <w:tcW w:w="551" w:type="pct"/>
            <w:shd w:val="clear" w:color="auto" w:fill="auto"/>
          </w:tcPr>
          <w:p w:rsidR="00CF3A3B" w:rsidRPr="00E2771E" w:rsidRDefault="00412FF3" w:rsidP="00762020">
            <w:pPr>
              <w:pStyle w:val="TableTextDusc"/>
              <w:keepNext/>
              <w:keepLines/>
            </w:pPr>
            <w:r>
              <w:t xml:space="preserve">Moderate to </w:t>
            </w:r>
            <w:r w:rsidR="00CF3A3B">
              <w:t>severe CPP</w:t>
            </w:r>
          </w:p>
        </w:tc>
        <w:tc>
          <w:tcPr>
            <w:tcW w:w="628" w:type="pct"/>
            <w:shd w:val="clear" w:color="auto" w:fill="auto"/>
          </w:tcPr>
          <w:p w:rsidR="00CF3A3B" w:rsidRDefault="00CF3A3B" w:rsidP="00762020">
            <w:pPr>
              <w:pStyle w:val="TableTextDusc"/>
              <w:keepNext/>
              <w:keepLines/>
            </w:pPr>
            <w:r>
              <w:t>% PASI 75 at Week 12</w:t>
            </w:r>
            <w:r w:rsidR="00412FF3">
              <w:t>;</w:t>
            </w:r>
          </w:p>
          <w:p w:rsidR="00B0190E" w:rsidRPr="00E2771E" w:rsidRDefault="00CF3A3B" w:rsidP="00762020">
            <w:pPr>
              <w:pStyle w:val="TableTextDusc"/>
              <w:keepNext/>
              <w:keepLines/>
            </w:pPr>
            <w:r>
              <w:t>Safety</w:t>
            </w:r>
            <w:r w:rsidR="00B0190E">
              <w:t>;</w:t>
            </w:r>
            <w:r w:rsidR="001823A2">
              <w:t xml:space="preserve"> </w:t>
            </w:r>
            <w:r w:rsidR="00B0190E">
              <w:t>QoL</w:t>
            </w:r>
          </w:p>
        </w:tc>
        <w:tc>
          <w:tcPr>
            <w:tcW w:w="915" w:type="pct"/>
          </w:tcPr>
          <w:p w:rsidR="00CF3A3B" w:rsidRPr="00E2771E" w:rsidRDefault="00CF3A3B" w:rsidP="00762020">
            <w:pPr>
              <w:pStyle w:val="TableTextDusc"/>
              <w:keepNext/>
              <w:keepLines/>
            </w:pPr>
            <w:r>
              <w:t>Chinese patients</w:t>
            </w:r>
            <w:r w:rsidR="00F4030A">
              <w:t xml:space="preserve"> only</w:t>
            </w:r>
            <w:r w:rsidR="00CB7A05">
              <w:t xml:space="preserve">; </w:t>
            </w:r>
            <w:r w:rsidR="00FD1567">
              <w:t xml:space="preserve">more severe disease (BSA &gt; 39%; PASI &gt; 25); </w:t>
            </w:r>
            <w:r w:rsidR="00CB7A05">
              <w:t>outcomes at 12 weeks</w:t>
            </w:r>
          </w:p>
        </w:tc>
      </w:tr>
      <w:tr w:rsidR="00CF3A3B" w:rsidRPr="00E2771E" w:rsidTr="001823A2">
        <w:trPr>
          <w:cantSplit/>
        </w:trPr>
        <w:tc>
          <w:tcPr>
            <w:tcW w:w="627" w:type="pct"/>
            <w:shd w:val="clear" w:color="auto" w:fill="auto"/>
          </w:tcPr>
          <w:p w:rsidR="00CF3A3B" w:rsidRPr="00E2771E" w:rsidRDefault="00CF3A3B" w:rsidP="00762020">
            <w:pPr>
              <w:pStyle w:val="TableTextDusc"/>
              <w:keepNext/>
              <w:keepLines/>
            </w:pPr>
            <w:r>
              <w:t>Gordon (2015)</w:t>
            </w:r>
          </w:p>
        </w:tc>
        <w:tc>
          <w:tcPr>
            <w:tcW w:w="470" w:type="pct"/>
            <w:shd w:val="clear" w:color="auto" w:fill="auto"/>
          </w:tcPr>
          <w:p w:rsidR="00CF3A3B" w:rsidRPr="00E2771E" w:rsidRDefault="00CF3A3B" w:rsidP="00762020">
            <w:pPr>
              <w:pStyle w:val="TableTextDusc"/>
              <w:keepNext/>
              <w:keepLines/>
            </w:pPr>
            <w:r>
              <w:t>No</w:t>
            </w:r>
          </w:p>
        </w:tc>
        <w:tc>
          <w:tcPr>
            <w:tcW w:w="316" w:type="pct"/>
            <w:shd w:val="clear" w:color="auto" w:fill="auto"/>
          </w:tcPr>
          <w:p w:rsidR="00CF3A3B" w:rsidRPr="00E2771E" w:rsidRDefault="00CF3A3B" w:rsidP="00762020">
            <w:pPr>
              <w:pStyle w:val="TableTextDusc"/>
              <w:keepNext/>
              <w:keepLines/>
            </w:pPr>
            <w:r>
              <w:t>293</w:t>
            </w:r>
          </w:p>
        </w:tc>
        <w:tc>
          <w:tcPr>
            <w:tcW w:w="393" w:type="pct"/>
            <w:shd w:val="clear" w:color="auto" w:fill="auto"/>
          </w:tcPr>
          <w:p w:rsidR="00CF3A3B" w:rsidRDefault="00CF3A3B" w:rsidP="00762020">
            <w:pPr>
              <w:pStyle w:val="TableTextDusc"/>
              <w:keepNext/>
              <w:keepLines/>
            </w:pPr>
            <w:r>
              <w:t>R, PC, MC</w:t>
            </w:r>
          </w:p>
          <w:p w:rsidR="00CF3A3B" w:rsidRDefault="00CF3A3B" w:rsidP="00762020">
            <w:pPr>
              <w:pStyle w:val="TableTextDusc"/>
              <w:keepNext/>
              <w:keepLines/>
            </w:pPr>
          </w:p>
        </w:tc>
        <w:tc>
          <w:tcPr>
            <w:tcW w:w="707" w:type="pct"/>
            <w:shd w:val="clear" w:color="auto" w:fill="auto"/>
          </w:tcPr>
          <w:p w:rsidR="00CF3A3B" w:rsidRDefault="00CF3A3B" w:rsidP="00762020">
            <w:pPr>
              <w:pStyle w:val="TableTextDusc"/>
              <w:keepNext/>
              <w:keepLines/>
            </w:pPr>
            <w:r>
              <w:t>16 weeks</w:t>
            </w:r>
          </w:p>
          <w:p w:rsidR="00CF3A3B" w:rsidRPr="00E2771E" w:rsidRDefault="00CF3A3B" w:rsidP="00762020">
            <w:pPr>
              <w:pStyle w:val="TableTextDusc"/>
              <w:keepNext/>
              <w:keepLines/>
            </w:pPr>
            <w:r>
              <w:t>(40 weeks)</w:t>
            </w:r>
          </w:p>
        </w:tc>
        <w:tc>
          <w:tcPr>
            <w:tcW w:w="393" w:type="pct"/>
            <w:shd w:val="clear" w:color="auto" w:fill="auto"/>
          </w:tcPr>
          <w:p w:rsidR="00CF3A3B" w:rsidRDefault="00CF3A3B" w:rsidP="00762020">
            <w:pPr>
              <w:pStyle w:val="TableTextDusc"/>
              <w:keepNext/>
              <w:keepLines/>
            </w:pPr>
            <w:r>
              <w:t>High</w:t>
            </w:r>
          </w:p>
          <w:p w:rsidR="00BF6AE2" w:rsidRPr="00E2771E" w:rsidRDefault="00BF6AE2" w:rsidP="00762020">
            <w:pPr>
              <w:pStyle w:val="TableTextDusc"/>
              <w:keepNext/>
              <w:keepLines/>
            </w:pPr>
            <w:r>
              <w:t>(High</w:t>
            </w:r>
            <w:r w:rsidRPr="00AF16B1">
              <w:rPr>
                <w:vertAlign w:val="superscript"/>
              </w:rPr>
              <w:t>a</w:t>
            </w:r>
            <w:r>
              <w:t>)</w:t>
            </w:r>
          </w:p>
        </w:tc>
        <w:tc>
          <w:tcPr>
            <w:tcW w:w="551" w:type="pct"/>
            <w:shd w:val="clear" w:color="auto" w:fill="auto"/>
          </w:tcPr>
          <w:p w:rsidR="00CF3A3B" w:rsidRDefault="00CF3A3B" w:rsidP="00762020">
            <w:pPr>
              <w:pStyle w:val="TableTextDusc"/>
              <w:keepNext/>
              <w:keepLines/>
            </w:pPr>
            <w:r>
              <w:t>≥ 10% BSA</w:t>
            </w:r>
          </w:p>
          <w:p w:rsidR="00CF3A3B" w:rsidRDefault="00CF3A3B" w:rsidP="00762020">
            <w:pPr>
              <w:pStyle w:val="TableTextDusc"/>
              <w:keepNext/>
              <w:keepLines/>
            </w:pPr>
            <w:r>
              <w:t>≥ 12 PASI</w:t>
            </w:r>
          </w:p>
          <w:p w:rsidR="00CF3A3B" w:rsidRPr="00E2771E" w:rsidRDefault="00CF3A3B" w:rsidP="00762020">
            <w:pPr>
              <w:pStyle w:val="TableTextDusc"/>
              <w:keepNext/>
              <w:keepLines/>
            </w:pPr>
            <w:r>
              <w:t>≥ 3 PGA</w:t>
            </w:r>
          </w:p>
        </w:tc>
        <w:tc>
          <w:tcPr>
            <w:tcW w:w="628" w:type="pct"/>
            <w:shd w:val="clear" w:color="auto" w:fill="auto"/>
          </w:tcPr>
          <w:p w:rsidR="00CF3A3B" w:rsidRDefault="00CF3A3B" w:rsidP="00762020">
            <w:pPr>
              <w:pStyle w:val="TableTextDusc"/>
              <w:keepNext/>
              <w:keepLines/>
            </w:pPr>
            <w:r>
              <w:t>% PASI 75 at Week 16</w:t>
            </w:r>
            <w:r w:rsidR="00412FF3">
              <w:t>;</w:t>
            </w:r>
          </w:p>
          <w:p w:rsidR="00B0190E" w:rsidRPr="00E2771E" w:rsidRDefault="00CF3A3B" w:rsidP="00762020">
            <w:pPr>
              <w:pStyle w:val="TableTextDusc"/>
              <w:keepNext/>
              <w:keepLines/>
            </w:pPr>
            <w:r>
              <w:t>Safety</w:t>
            </w:r>
            <w:r w:rsidR="00B0190E">
              <w:t>;</w:t>
            </w:r>
            <w:r w:rsidR="001823A2">
              <w:t xml:space="preserve"> </w:t>
            </w:r>
            <w:r w:rsidR="00B0190E">
              <w:t>QoL</w:t>
            </w:r>
          </w:p>
        </w:tc>
        <w:tc>
          <w:tcPr>
            <w:tcW w:w="915" w:type="pct"/>
          </w:tcPr>
          <w:p w:rsidR="00CF3A3B" w:rsidRPr="00E2771E" w:rsidRDefault="000B269B" w:rsidP="00762020">
            <w:pPr>
              <w:pStyle w:val="TableTextDusc"/>
              <w:keepNext/>
              <w:keepLines/>
            </w:pPr>
            <w:r>
              <w:t>A</w:t>
            </w:r>
            <w:r w:rsidR="00CF3A3B">
              <w:t xml:space="preserve">dalimumab </w:t>
            </w:r>
            <w:r w:rsidR="00F4030A">
              <w:t xml:space="preserve">arm </w:t>
            </w:r>
            <w:r w:rsidR="00CF3A3B">
              <w:t>was not</w:t>
            </w:r>
            <w:r>
              <w:t xml:space="preserve"> blinded</w:t>
            </w:r>
          </w:p>
        </w:tc>
      </w:tr>
      <w:tr w:rsidR="00F4030A" w:rsidRPr="00383CDD" w:rsidTr="00383CDD">
        <w:trPr>
          <w:cantSplit/>
        </w:trPr>
        <w:tc>
          <w:tcPr>
            <w:tcW w:w="5000" w:type="pct"/>
            <w:gridSpan w:val="9"/>
            <w:shd w:val="clear" w:color="auto" w:fill="auto"/>
          </w:tcPr>
          <w:p w:rsidR="00F4030A" w:rsidRPr="008521BC" w:rsidRDefault="00F4030A" w:rsidP="00762020">
            <w:pPr>
              <w:pStyle w:val="TableTextDusc"/>
              <w:keepNext/>
              <w:keepLines/>
              <w:rPr>
                <w:b/>
              </w:rPr>
            </w:pPr>
            <w:r w:rsidRPr="008521BC">
              <w:rPr>
                <w:b/>
              </w:rPr>
              <w:t>Biosimilar trial</w:t>
            </w:r>
          </w:p>
        </w:tc>
      </w:tr>
      <w:tr w:rsidR="00CF3A3B" w:rsidRPr="00E2771E" w:rsidTr="001823A2">
        <w:trPr>
          <w:cantSplit/>
        </w:trPr>
        <w:tc>
          <w:tcPr>
            <w:tcW w:w="627" w:type="pct"/>
            <w:shd w:val="clear" w:color="auto" w:fill="auto"/>
          </w:tcPr>
          <w:p w:rsidR="00CF3A3B" w:rsidRDefault="00CF3A3B" w:rsidP="00762020">
            <w:pPr>
              <w:pStyle w:val="TableTextDusc"/>
              <w:keepNext/>
              <w:keepLines/>
            </w:pPr>
            <w:r>
              <w:t>Papp (2016)</w:t>
            </w:r>
          </w:p>
        </w:tc>
        <w:tc>
          <w:tcPr>
            <w:tcW w:w="470" w:type="pct"/>
            <w:shd w:val="clear" w:color="auto" w:fill="auto"/>
          </w:tcPr>
          <w:p w:rsidR="00CF3A3B" w:rsidRDefault="00CF3A3B" w:rsidP="00762020">
            <w:pPr>
              <w:pStyle w:val="TableTextDusc"/>
              <w:keepNext/>
              <w:keepLines/>
            </w:pPr>
            <w:r>
              <w:t>No</w:t>
            </w:r>
          </w:p>
        </w:tc>
        <w:tc>
          <w:tcPr>
            <w:tcW w:w="316" w:type="pct"/>
            <w:shd w:val="clear" w:color="auto" w:fill="auto"/>
          </w:tcPr>
          <w:p w:rsidR="00CF3A3B" w:rsidRDefault="00CF3A3B" w:rsidP="00762020">
            <w:pPr>
              <w:pStyle w:val="TableTextDusc"/>
              <w:keepNext/>
              <w:keepLines/>
            </w:pPr>
            <w:r>
              <w:t>114</w:t>
            </w:r>
          </w:p>
        </w:tc>
        <w:tc>
          <w:tcPr>
            <w:tcW w:w="393" w:type="pct"/>
            <w:shd w:val="clear" w:color="auto" w:fill="auto"/>
          </w:tcPr>
          <w:p w:rsidR="00CF3A3B" w:rsidRPr="00E2771E" w:rsidRDefault="00F4030A" w:rsidP="00762020">
            <w:pPr>
              <w:pStyle w:val="TableTextDusc"/>
              <w:keepNext/>
              <w:keepLines/>
            </w:pPr>
            <w:r>
              <w:t>R, DB, MC</w:t>
            </w:r>
          </w:p>
        </w:tc>
        <w:tc>
          <w:tcPr>
            <w:tcW w:w="707" w:type="pct"/>
            <w:shd w:val="clear" w:color="auto" w:fill="auto"/>
          </w:tcPr>
          <w:p w:rsidR="00CF3A3B" w:rsidRPr="00E2771E" w:rsidRDefault="00F4030A" w:rsidP="00762020">
            <w:pPr>
              <w:pStyle w:val="TableTextDusc"/>
              <w:keepNext/>
              <w:keepLines/>
            </w:pPr>
            <w:r>
              <w:t xml:space="preserve">16 weeks </w:t>
            </w:r>
            <w:r>
              <w:br/>
              <w:t>(52 weeks)</w:t>
            </w:r>
          </w:p>
        </w:tc>
        <w:tc>
          <w:tcPr>
            <w:tcW w:w="393" w:type="pct"/>
            <w:shd w:val="clear" w:color="auto" w:fill="auto"/>
          </w:tcPr>
          <w:p w:rsidR="00CF3A3B" w:rsidRPr="00E2771E" w:rsidRDefault="00BF6AE2" w:rsidP="00762020">
            <w:pPr>
              <w:pStyle w:val="TableTextDusc"/>
              <w:keepNext/>
              <w:keepLines/>
            </w:pPr>
            <w:r>
              <w:t>Low</w:t>
            </w:r>
            <w:r w:rsidR="00CF3A3B">
              <w:t xml:space="preserve"> (High</w:t>
            </w:r>
            <w:r w:rsidR="00CF3A3B" w:rsidRPr="00AF16B1">
              <w:rPr>
                <w:vertAlign w:val="superscript"/>
              </w:rPr>
              <w:t>a</w:t>
            </w:r>
            <w:r w:rsidR="00CF3A3B">
              <w:t>)</w:t>
            </w:r>
          </w:p>
        </w:tc>
        <w:tc>
          <w:tcPr>
            <w:tcW w:w="551" w:type="pct"/>
            <w:shd w:val="clear" w:color="auto" w:fill="auto"/>
          </w:tcPr>
          <w:p w:rsidR="00F4030A" w:rsidRDefault="00F4030A" w:rsidP="00762020">
            <w:pPr>
              <w:pStyle w:val="TableTextDusc"/>
              <w:keepNext/>
              <w:keepLines/>
            </w:pPr>
            <w:r>
              <w:t>≥ 10% BSA</w:t>
            </w:r>
          </w:p>
          <w:p w:rsidR="00F4030A" w:rsidRDefault="00F4030A" w:rsidP="00762020">
            <w:pPr>
              <w:pStyle w:val="TableTextDusc"/>
              <w:keepNext/>
              <w:keepLines/>
            </w:pPr>
            <w:r>
              <w:t>≥ 12 PASI</w:t>
            </w:r>
          </w:p>
          <w:p w:rsidR="00CF3A3B" w:rsidRPr="00E2771E" w:rsidRDefault="00F4030A" w:rsidP="00762020">
            <w:pPr>
              <w:pStyle w:val="TableTextDusc"/>
              <w:keepNext/>
              <w:keepLines/>
            </w:pPr>
            <w:r>
              <w:t>≥ 3 PGA</w:t>
            </w:r>
          </w:p>
        </w:tc>
        <w:tc>
          <w:tcPr>
            <w:tcW w:w="628" w:type="pct"/>
            <w:shd w:val="clear" w:color="auto" w:fill="auto"/>
          </w:tcPr>
          <w:p w:rsidR="00F4030A" w:rsidRDefault="00F4030A" w:rsidP="00762020">
            <w:pPr>
              <w:pStyle w:val="TableTextDusc"/>
              <w:keepNext/>
              <w:keepLines/>
            </w:pPr>
            <w:r>
              <w:t>% PASI 75 at Week 16</w:t>
            </w:r>
          </w:p>
          <w:p w:rsidR="00CF3A3B" w:rsidRPr="00E2771E" w:rsidRDefault="00CF3A3B" w:rsidP="00762020">
            <w:pPr>
              <w:pStyle w:val="TableTextDusc"/>
              <w:keepNext/>
              <w:keepLines/>
            </w:pPr>
          </w:p>
        </w:tc>
        <w:tc>
          <w:tcPr>
            <w:tcW w:w="915" w:type="pct"/>
          </w:tcPr>
          <w:p w:rsidR="00CF3A3B" w:rsidRPr="00E2771E" w:rsidRDefault="00F4030A" w:rsidP="00762020">
            <w:pPr>
              <w:pStyle w:val="TableTextDusc"/>
              <w:keepNext/>
              <w:keepLines/>
            </w:pPr>
            <w:r>
              <w:t>-</w:t>
            </w:r>
          </w:p>
        </w:tc>
      </w:tr>
    </w:tbl>
    <w:p w:rsidR="00F4030A" w:rsidRDefault="00FF3590" w:rsidP="00762020">
      <w:pPr>
        <w:pStyle w:val="TableFooter"/>
        <w:keepNext/>
        <w:keepLines/>
      </w:pPr>
      <w:r w:rsidRPr="008521BC">
        <w:t xml:space="preserve">BSA = body surface area; CPP = chronic plaque psoriasis; </w:t>
      </w:r>
      <w:r w:rsidR="00F4030A" w:rsidRPr="008521BC">
        <w:t xml:space="preserve">DB = double blind; </w:t>
      </w:r>
      <w:r w:rsidRPr="008521BC">
        <w:t xml:space="preserve">MC = multi-centre; PASI = </w:t>
      </w:r>
      <w:r w:rsidRPr="00383CDD">
        <w:t>Psoriasis Area and Severity Index;</w:t>
      </w:r>
      <w:r w:rsidRPr="008521BC">
        <w:t xml:space="preserve"> </w:t>
      </w:r>
      <w:r w:rsidRPr="00383CDD">
        <w:t xml:space="preserve">PASI 75 = reduction in PASI </w:t>
      </w:r>
      <w:r w:rsidRPr="00B52E48">
        <w:t>score</w:t>
      </w:r>
      <w:r w:rsidRPr="00383CDD">
        <w:t xml:space="preserve"> of 75%; </w:t>
      </w:r>
      <w:r w:rsidRPr="008521BC">
        <w:t xml:space="preserve">PBAC = Pharmaceutical Benefits Advisory Committee; PC = placebo-controlled; </w:t>
      </w:r>
      <w:r>
        <w:t>PGA = Physicians Global Assess</w:t>
      </w:r>
      <w:r w:rsidR="000B269B">
        <w:t>ment</w:t>
      </w:r>
      <w:r>
        <w:t>; QoL = quality of life</w:t>
      </w:r>
      <w:r w:rsidR="00B0190E">
        <w:t xml:space="preserve">; </w:t>
      </w:r>
      <w:r w:rsidR="00F4030A" w:rsidRPr="008521BC">
        <w:t xml:space="preserve">R = randomised; </w:t>
      </w:r>
      <w:r w:rsidR="00F4030A" w:rsidRPr="00513BB3">
        <w:rPr>
          <w:highlight w:val="lightGray"/>
        </w:rPr>
        <w:t>Shaded</w:t>
      </w:r>
      <w:r w:rsidR="00F4030A">
        <w:t xml:space="preserve"> = previously considered by the PBAC</w:t>
      </w:r>
    </w:p>
    <w:p w:rsidR="00CF3A3B" w:rsidRDefault="00CF3A3B" w:rsidP="00762020">
      <w:pPr>
        <w:pStyle w:val="TableFooter"/>
        <w:keepNext/>
        <w:keepLines/>
      </w:pPr>
      <w:r w:rsidRPr="008521BC">
        <w:rPr>
          <w:vertAlign w:val="superscript"/>
        </w:rPr>
        <w:t>a</w:t>
      </w:r>
      <w:r>
        <w:t xml:space="preserve"> Trial was funded by </w:t>
      </w:r>
      <w:r w:rsidR="000B269B">
        <w:t xml:space="preserve">a </w:t>
      </w:r>
      <w:r w:rsidR="00BF6AE2">
        <w:t>p</w:t>
      </w:r>
      <w:r>
        <w:t>harmaceutical company</w:t>
      </w:r>
      <w:r w:rsidR="000B269B">
        <w:t>, therefore risk of bias could be considered high</w:t>
      </w:r>
    </w:p>
    <w:p w:rsidR="00BF6AE2" w:rsidRDefault="00BF6AE2" w:rsidP="00BF6AE2">
      <w:r>
        <w:t>Overall, trials previously considered by the PBAC and those identified in the systematic literature review were similar in terms of design (with the exception of Gordon 2015), duration, risk of bias (with the exception of Gordon 2015), patient populations and outcomes.</w:t>
      </w:r>
      <w:r w:rsidR="00FD1567">
        <w:t xml:space="preserve"> </w:t>
      </w:r>
    </w:p>
    <w:p w:rsidR="00632061" w:rsidRDefault="00B67E46" w:rsidP="00965A8B">
      <w:pPr>
        <w:spacing w:line="276" w:lineRule="auto"/>
      </w:pPr>
      <w:r>
        <w:t xml:space="preserve">Table </w:t>
      </w:r>
      <w:r>
        <w:rPr>
          <w:noProof/>
        </w:rPr>
        <w:t>8</w:t>
      </w:r>
      <w:r w:rsidR="00632061">
        <w:t xml:space="preserve"> presents the key efficacy outcomes – the proportion of patients achieving a PASI 75 response and the mean change in DLQI scores</w:t>
      </w:r>
      <w:r w:rsidR="00022A8B">
        <w:t xml:space="preserve"> –</w:t>
      </w:r>
      <w:r w:rsidR="00632061">
        <w:t xml:space="preserve"> </w:t>
      </w:r>
      <w:r w:rsidR="00022A8B">
        <w:t>for patients who received the Product Information recommended dose of adalimumab or placebo</w:t>
      </w:r>
      <w:r w:rsidR="00F00181">
        <w:t>. It also provides a</w:t>
      </w:r>
      <w:r w:rsidR="00295CE0">
        <w:t xml:space="preserve"> comparison of results between trials considered by the PBAC </w:t>
      </w:r>
      <w:r w:rsidR="00F00181">
        <w:t xml:space="preserve">previously with </w:t>
      </w:r>
      <w:r w:rsidR="00295CE0">
        <w:t xml:space="preserve">trials which were newly </w:t>
      </w:r>
      <w:r w:rsidR="00295CE0">
        <w:lastRenderedPageBreak/>
        <w:t>identified in the systematic literature review</w:t>
      </w:r>
      <w:r w:rsidR="00632061">
        <w:t xml:space="preserve">. </w:t>
      </w:r>
      <w:r w:rsidR="009F5C3E">
        <w:t>Overall, the efficacy of adalimumab in the newly identified trials was consistent with that considered previously.</w:t>
      </w:r>
    </w:p>
    <w:p w:rsidR="009F5C3E" w:rsidRDefault="00380021" w:rsidP="00632061">
      <w:r>
        <w:t>In the large REVEAL trial</w:t>
      </w:r>
      <w:r w:rsidR="009F5C3E">
        <w:t>, which was considered by the PBAC in July 2008,</w:t>
      </w:r>
      <w:r>
        <w:t xml:space="preserve"> 71</w:t>
      </w:r>
      <w:r w:rsidR="00632061">
        <w:t>% of patients achieve</w:t>
      </w:r>
      <w:r>
        <w:t>d</w:t>
      </w:r>
      <w:r w:rsidR="00632061">
        <w:t xml:space="preserve"> a PASI 75 response when receiving the recommended dose of adalimumab at 16 weeks compared to </w:t>
      </w:r>
      <w:r>
        <w:t>7</w:t>
      </w:r>
      <w:r w:rsidR="00632061">
        <w:t>% of placebo patients.</w:t>
      </w:r>
      <w:r>
        <w:t xml:space="preserve"> This </w:t>
      </w:r>
      <w:r w:rsidR="009F5C3E">
        <w:t xml:space="preserve">result was supported by the </w:t>
      </w:r>
      <w:r w:rsidR="00295CE0">
        <w:t xml:space="preserve">smaller </w:t>
      </w:r>
      <w:r w:rsidR="009F5C3E">
        <w:t xml:space="preserve">Asahina (2010) and CHAMPION trials, </w:t>
      </w:r>
      <w:r w:rsidR="00F00181">
        <w:t xml:space="preserve">which were </w:t>
      </w:r>
      <w:r w:rsidR="009F5C3E">
        <w:t xml:space="preserve">considered by the PBAC in March 2013. </w:t>
      </w:r>
      <w:r w:rsidR="00E8031B">
        <w:t>Gordon (2006) had a lower rate of response.</w:t>
      </w:r>
    </w:p>
    <w:p w:rsidR="00632061" w:rsidRDefault="009F5C3E" w:rsidP="00632061">
      <w:r>
        <w:t>The newly identified plac</w:t>
      </w:r>
      <w:r w:rsidR="00F00181">
        <w:t>e</w:t>
      </w:r>
      <w:r>
        <w:t>bo-controlled trials, Cai (2017) and Gordon (2015), presented similar results with up to 78% of adalimumab patients and up to 12% of placebo patients achieving a PASI 75 response. The results from the Papp (2016)</w:t>
      </w:r>
      <w:r w:rsidR="00916967">
        <w:t xml:space="preserve"> biosimilar</w:t>
      </w:r>
      <w:r>
        <w:t xml:space="preserve"> trial </w:t>
      </w:r>
      <w:r w:rsidR="00C67E4A">
        <w:t>reported similar proportions of patients achieving PASI 75 responses.</w:t>
      </w:r>
      <w:r>
        <w:t xml:space="preserve"> </w:t>
      </w:r>
    </w:p>
    <w:p w:rsidR="00632061" w:rsidRDefault="00632061" w:rsidP="00632061">
      <w:pPr>
        <w:pStyle w:val="Tableheading-row"/>
      </w:pPr>
      <w:bookmarkStart w:id="68" w:name="_Ref496519830"/>
      <w:bookmarkStart w:id="69" w:name="_Ref501099251"/>
      <w:bookmarkStart w:id="70" w:name="_Toc503774003"/>
      <w:r>
        <w:t xml:space="preserve">Table </w:t>
      </w:r>
      <w:r w:rsidR="00B67E46">
        <w:rPr>
          <w:noProof/>
        </w:rPr>
        <w:t>8</w:t>
      </w:r>
      <w:bookmarkEnd w:id="68"/>
      <w:bookmarkEnd w:id="69"/>
      <w:r>
        <w:t xml:space="preserve">: Adalimumab trials: efficacy results – </w:t>
      </w:r>
      <w:r w:rsidR="00295CE0">
        <w:t xml:space="preserve">proportion of patients achieving a </w:t>
      </w:r>
      <w:r>
        <w:t xml:space="preserve">PASI 75 </w:t>
      </w:r>
      <w:r w:rsidR="00295CE0">
        <w:t xml:space="preserve">response </w:t>
      </w:r>
      <w:r>
        <w:t>and mean change in DLQI</w:t>
      </w:r>
      <w:r w:rsidR="00934DA2">
        <w:t xml:space="preserve"> scores</w:t>
      </w:r>
      <w:bookmarkEnd w:id="70"/>
    </w:p>
    <w:tbl>
      <w:tblPr>
        <w:tblStyle w:val="TableGrid"/>
        <w:tblW w:w="5000" w:type="pct"/>
        <w:tblLayout w:type="fixed"/>
        <w:tblLook w:val="04A0" w:firstRow="1" w:lastRow="0" w:firstColumn="1" w:lastColumn="0" w:noHBand="0" w:noVBand="1"/>
        <w:tblCaption w:val="Efficacy results of adalimumab trials (PASI 75 and DLQI)"/>
      </w:tblPr>
      <w:tblGrid>
        <w:gridCol w:w="1565"/>
        <w:gridCol w:w="1284"/>
        <w:gridCol w:w="1573"/>
        <w:gridCol w:w="1569"/>
        <w:gridCol w:w="1571"/>
        <w:gridCol w:w="1520"/>
      </w:tblGrid>
      <w:tr w:rsidR="00965A8B" w:rsidRPr="0021269C" w:rsidTr="00441F3E">
        <w:trPr>
          <w:cantSplit/>
          <w:trHeight w:val="300"/>
          <w:tblHeader/>
        </w:trPr>
        <w:tc>
          <w:tcPr>
            <w:tcW w:w="861" w:type="pct"/>
            <w:vMerge w:val="restart"/>
            <w:tcMar>
              <w:left w:w="28" w:type="dxa"/>
              <w:right w:w="28" w:type="dxa"/>
            </w:tcMar>
          </w:tcPr>
          <w:p w:rsidR="00965A8B" w:rsidRPr="0021269C" w:rsidRDefault="00965A8B" w:rsidP="00441F3E">
            <w:pPr>
              <w:pStyle w:val="TableTextDusc"/>
              <w:keepNext/>
              <w:rPr>
                <w:b/>
              </w:rPr>
            </w:pPr>
            <w:r w:rsidRPr="0021269C">
              <w:rPr>
                <w:b/>
              </w:rPr>
              <w:t>Trial</w:t>
            </w:r>
          </w:p>
        </w:tc>
        <w:tc>
          <w:tcPr>
            <w:tcW w:w="707" w:type="pct"/>
            <w:vMerge w:val="restart"/>
            <w:tcMar>
              <w:left w:w="28" w:type="dxa"/>
              <w:right w:w="28" w:type="dxa"/>
            </w:tcMar>
          </w:tcPr>
          <w:p w:rsidR="00965A8B" w:rsidRPr="0021269C" w:rsidRDefault="00965A8B" w:rsidP="00441F3E">
            <w:pPr>
              <w:pStyle w:val="TableTextDusc"/>
              <w:keepNext/>
              <w:rPr>
                <w:b/>
              </w:rPr>
            </w:pPr>
            <w:r w:rsidRPr="0021269C">
              <w:rPr>
                <w:b/>
              </w:rPr>
              <w:t>Time horizon</w:t>
            </w:r>
          </w:p>
        </w:tc>
        <w:tc>
          <w:tcPr>
            <w:tcW w:w="1730" w:type="pct"/>
            <w:gridSpan w:val="2"/>
            <w:tcMar>
              <w:left w:w="28" w:type="dxa"/>
              <w:right w:w="28" w:type="dxa"/>
            </w:tcMar>
          </w:tcPr>
          <w:p w:rsidR="00965A8B" w:rsidRPr="0021269C" w:rsidRDefault="00965A8B" w:rsidP="00441F3E">
            <w:pPr>
              <w:pStyle w:val="TableTextDusc"/>
              <w:keepNext/>
              <w:rPr>
                <w:b/>
              </w:rPr>
            </w:pPr>
            <w:r w:rsidRPr="0021269C">
              <w:rPr>
                <w:b/>
              </w:rPr>
              <w:t>PASI</w:t>
            </w:r>
            <w:r>
              <w:rPr>
                <w:b/>
              </w:rPr>
              <w:t xml:space="preserve"> </w:t>
            </w:r>
            <w:r w:rsidRPr="0021269C">
              <w:rPr>
                <w:b/>
              </w:rPr>
              <w:t>75; n</w:t>
            </w:r>
            <w:r>
              <w:rPr>
                <w:b/>
              </w:rPr>
              <w:t>/N</w:t>
            </w:r>
            <w:r w:rsidRPr="0021269C">
              <w:rPr>
                <w:b/>
              </w:rPr>
              <w:t xml:space="preserve"> (%)</w:t>
            </w:r>
          </w:p>
        </w:tc>
        <w:tc>
          <w:tcPr>
            <w:tcW w:w="1702" w:type="pct"/>
            <w:gridSpan w:val="2"/>
            <w:tcMar>
              <w:left w:w="28" w:type="dxa"/>
              <w:right w:w="28" w:type="dxa"/>
            </w:tcMar>
          </w:tcPr>
          <w:p w:rsidR="00965A8B" w:rsidRPr="0021269C" w:rsidRDefault="00965A8B" w:rsidP="00441F3E">
            <w:pPr>
              <w:pStyle w:val="TableTextDusc"/>
              <w:keepNext/>
              <w:rPr>
                <w:b/>
              </w:rPr>
            </w:pPr>
            <w:r w:rsidRPr="0021269C">
              <w:rPr>
                <w:b/>
              </w:rPr>
              <w:t>∆</w:t>
            </w:r>
            <w:r>
              <w:rPr>
                <w:b/>
              </w:rPr>
              <w:t xml:space="preserve"> DLQI; </w:t>
            </w:r>
            <w:r w:rsidRPr="0021269C">
              <w:rPr>
                <w:b/>
              </w:rPr>
              <w:t>mean (SD)</w:t>
            </w:r>
          </w:p>
        </w:tc>
      </w:tr>
      <w:tr w:rsidR="00965A8B" w:rsidRPr="0021269C" w:rsidTr="00441F3E">
        <w:trPr>
          <w:cantSplit/>
          <w:trHeight w:val="299"/>
          <w:tblHeader/>
        </w:trPr>
        <w:tc>
          <w:tcPr>
            <w:tcW w:w="861" w:type="pct"/>
            <w:vMerge/>
            <w:tcMar>
              <w:left w:w="28" w:type="dxa"/>
              <w:right w:w="28" w:type="dxa"/>
            </w:tcMar>
          </w:tcPr>
          <w:p w:rsidR="00965A8B" w:rsidRDefault="00965A8B" w:rsidP="00441F3E">
            <w:pPr>
              <w:pStyle w:val="TableTextDusc"/>
              <w:keepNext/>
              <w:rPr>
                <w:b/>
              </w:rPr>
            </w:pPr>
          </w:p>
        </w:tc>
        <w:tc>
          <w:tcPr>
            <w:tcW w:w="707" w:type="pct"/>
            <w:vMerge/>
            <w:tcMar>
              <w:left w:w="28" w:type="dxa"/>
              <w:right w:w="28" w:type="dxa"/>
            </w:tcMar>
          </w:tcPr>
          <w:p w:rsidR="00965A8B" w:rsidRPr="0021269C" w:rsidRDefault="00965A8B" w:rsidP="00441F3E">
            <w:pPr>
              <w:pStyle w:val="TableTextDusc"/>
              <w:keepNext/>
              <w:rPr>
                <w:b/>
              </w:rPr>
            </w:pPr>
          </w:p>
        </w:tc>
        <w:tc>
          <w:tcPr>
            <w:tcW w:w="866" w:type="pct"/>
            <w:tcMar>
              <w:left w:w="28" w:type="dxa"/>
              <w:right w:w="28" w:type="dxa"/>
            </w:tcMar>
          </w:tcPr>
          <w:p w:rsidR="00965A8B" w:rsidRPr="0021269C" w:rsidRDefault="00965A8B" w:rsidP="00441F3E">
            <w:pPr>
              <w:pStyle w:val="TableTextDusc"/>
              <w:keepNext/>
              <w:rPr>
                <w:b/>
              </w:rPr>
            </w:pPr>
            <w:r>
              <w:rPr>
                <w:b/>
              </w:rPr>
              <w:t>Adalimumab</w:t>
            </w:r>
            <w:r w:rsidRPr="008521BC">
              <w:rPr>
                <w:b/>
                <w:vertAlign w:val="superscript"/>
              </w:rPr>
              <w:t>1</w:t>
            </w:r>
          </w:p>
        </w:tc>
        <w:tc>
          <w:tcPr>
            <w:tcW w:w="864" w:type="pct"/>
            <w:tcMar>
              <w:left w:w="28" w:type="dxa"/>
              <w:right w:w="28" w:type="dxa"/>
            </w:tcMar>
          </w:tcPr>
          <w:p w:rsidR="00965A8B" w:rsidRPr="0021269C" w:rsidRDefault="00965A8B" w:rsidP="00441F3E">
            <w:pPr>
              <w:pStyle w:val="TableTextDusc"/>
              <w:keepNext/>
              <w:rPr>
                <w:b/>
              </w:rPr>
            </w:pPr>
            <w:r>
              <w:rPr>
                <w:b/>
              </w:rPr>
              <w:t>Placebo</w:t>
            </w:r>
          </w:p>
        </w:tc>
        <w:tc>
          <w:tcPr>
            <w:tcW w:w="865" w:type="pct"/>
            <w:tcMar>
              <w:left w:w="28" w:type="dxa"/>
              <w:right w:w="28" w:type="dxa"/>
            </w:tcMar>
          </w:tcPr>
          <w:p w:rsidR="00965A8B" w:rsidRPr="0021269C" w:rsidRDefault="00965A8B" w:rsidP="00441F3E">
            <w:pPr>
              <w:pStyle w:val="TableTextDusc"/>
              <w:keepNext/>
              <w:rPr>
                <w:b/>
              </w:rPr>
            </w:pPr>
            <w:r>
              <w:rPr>
                <w:b/>
              </w:rPr>
              <w:t>Adalimumab</w:t>
            </w:r>
            <w:r w:rsidRPr="008521BC">
              <w:rPr>
                <w:b/>
                <w:vertAlign w:val="superscript"/>
              </w:rPr>
              <w:t>1</w:t>
            </w:r>
          </w:p>
        </w:tc>
        <w:tc>
          <w:tcPr>
            <w:tcW w:w="837" w:type="pct"/>
            <w:tcMar>
              <w:left w:w="28" w:type="dxa"/>
              <w:right w:w="28" w:type="dxa"/>
            </w:tcMar>
          </w:tcPr>
          <w:p w:rsidR="00965A8B" w:rsidRPr="0021269C" w:rsidRDefault="00965A8B" w:rsidP="00441F3E">
            <w:pPr>
              <w:pStyle w:val="TableTextDusc"/>
              <w:keepNext/>
              <w:rPr>
                <w:b/>
              </w:rPr>
            </w:pPr>
            <w:r>
              <w:rPr>
                <w:b/>
              </w:rPr>
              <w:t>Placebo</w:t>
            </w:r>
          </w:p>
        </w:tc>
      </w:tr>
      <w:tr w:rsidR="00965A8B" w:rsidRPr="0021269C" w:rsidTr="00441F3E">
        <w:trPr>
          <w:cantSplit/>
          <w:trHeight w:val="311"/>
        </w:trPr>
        <w:tc>
          <w:tcPr>
            <w:tcW w:w="5000" w:type="pct"/>
            <w:gridSpan w:val="6"/>
            <w:tcMar>
              <w:left w:w="28" w:type="dxa"/>
              <w:right w:w="28" w:type="dxa"/>
            </w:tcMar>
          </w:tcPr>
          <w:p w:rsidR="00965A8B" w:rsidRPr="00C67E4A" w:rsidRDefault="00965A8B" w:rsidP="00441F3E">
            <w:pPr>
              <w:pStyle w:val="TableTextDusc"/>
              <w:keepNext/>
            </w:pPr>
            <w:r w:rsidRPr="0021269C">
              <w:rPr>
                <w:b/>
              </w:rPr>
              <w:t>Adalimumab versus placebo</w:t>
            </w:r>
          </w:p>
        </w:tc>
      </w:tr>
      <w:tr w:rsidR="00965A8B" w:rsidRPr="0021269C" w:rsidTr="00441F3E">
        <w:trPr>
          <w:cantSplit/>
          <w:trHeight w:val="99"/>
        </w:trPr>
        <w:tc>
          <w:tcPr>
            <w:tcW w:w="861" w:type="pct"/>
            <w:shd w:val="clear" w:color="auto" w:fill="F2F2F2" w:themeFill="background1" w:themeFillShade="F2"/>
            <w:tcMar>
              <w:left w:w="28" w:type="dxa"/>
              <w:right w:w="28" w:type="dxa"/>
            </w:tcMar>
          </w:tcPr>
          <w:p w:rsidR="00965A8B" w:rsidRPr="0021269C" w:rsidRDefault="00965A8B" w:rsidP="00441F3E">
            <w:pPr>
              <w:pStyle w:val="TableTextDusc"/>
              <w:keepNext/>
            </w:pPr>
            <w:r w:rsidRPr="0021269C">
              <w:t>REVEAL</w:t>
            </w:r>
          </w:p>
        </w:tc>
        <w:tc>
          <w:tcPr>
            <w:tcW w:w="707" w:type="pct"/>
            <w:shd w:val="clear" w:color="auto" w:fill="F2F2F2" w:themeFill="background1" w:themeFillShade="F2"/>
            <w:tcMar>
              <w:left w:w="28" w:type="dxa"/>
              <w:right w:w="28" w:type="dxa"/>
            </w:tcMar>
          </w:tcPr>
          <w:p w:rsidR="00965A8B" w:rsidRPr="0021269C" w:rsidRDefault="00965A8B" w:rsidP="00441F3E">
            <w:pPr>
              <w:pStyle w:val="TableTextDusc"/>
              <w:keepNext/>
            </w:pPr>
            <w:r w:rsidRPr="0021269C">
              <w:t>16 weeks</w:t>
            </w:r>
          </w:p>
        </w:tc>
        <w:tc>
          <w:tcPr>
            <w:tcW w:w="866" w:type="pct"/>
            <w:shd w:val="clear" w:color="auto" w:fill="F2F2F2" w:themeFill="background1" w:themeFillShade="F2"/>
            <w:tcMar>
              <w:left w:w="28" w:type="dxa"/>
              <w:right w:w="28" w:type="dxa"/>
            </w:tcMar>
          </w:tcPr>
          <w:p w:rsidR="00965A8B" w:rsidRPr="00C67E4A" w:rsidRDefault="00965A8B" w:rsidP="00441F3E">
            <w:pPr>
              <w:pStyle w:val="TableTextDusc"/>
              <w:keepNext/>
            </w:pPr>
            <w:r>
              <w:t>NR/814 (</w:t>
            </w:r>
            <w:r w:rsidRPr="00C67E4A">
              <w:t>71%</w:t>
            </w:r>
            <w:r>
              <w:t>)</w:t>
            </w:r>
          </w:p>
        </w:tc>
        <w:tc>
          <w:tcPr>
            <w:tcW w:w="864" w:type="pct"/>
            <w:shd w:val="clear" w:color="auto" w:fill="F2F2F2" w:themeFill="background1" w:themeFillShade="F2"/>
            <w:tcMar>
              <w:left w:w="28" w:type="dxa"/>
              <w:right w:w="28" w:type="dxa"/>
            </w:tcMar>
          </w:tcPr>
          <w:p w:rsidR="00965A8B" w:rsidRPr="00C67E4A" w:rsidRDefault="00965A8B" w:rsidP="00441F3E">
            <w:pPr>
              <w:pStyle w:val="TableTextDusc"/>
              <w:keepNext/>
            </w:pPr>
            <w:r>
              <w:t>NR/398 (</w:t>
            </w:r>
            <w:r w:rsidRPr="00C67E4A">
              <w:t>7%</w:t>
            </w:r>
            <w:r>
              <w:t>)</w:t>
            </w:r>
          </w:p>
        </w:tc>
        <w:tc>
          <w:tcPr>
            <w:tcW w:w="865" w:type="pct"/>
            <w:shd w:val="clear" w:color="auto" w:fill="F2F2F2" w:themeFill="background1" w:themeFillShade="F2"/>
            <w:tcMar>
              <w:left w:w="28" w:type="dxa"/>
              <w:right w:w="28" w:type="dxa"/>
            </w:tcMar>
          </w:tcPr>
          <w:p w:rsidR="00965A8B" w:rsidRPr="00C67E4A" w:rsidRDefault="00965A8B" w:rsidP="00441F3E">
            <w:pPr>
              <w:pStyle w:val="TableTextDusc"/>
              <w:keepNext/>
            </w:pPr>
            <w:r w:rsidRPr="00C67E4A">
              <w:t>-8.2</w:t>
            </w:r>
            <w:r>
              <w:t xml:space="preserve"> (NR)</w:t>
            </w:r>
          </w:p>
        </w:tc>
        <w:tc>
          <w:tcPr>
            <w:tcW w:w="837" w:type="pct"/>
            <w:shd w:val="clear" w:color="auto" w:fill="F2F2F2" w:themeFill="background1" w:themeFillShade="F2"/>
            <w:tcMar>
              <w:left w:w="28" w:type="dxa"/>
              <w:right w:w="28" w:type="dxa"/>
            </w:tcMar>
          </w:tcPr>
          <w:p w:rsidR="00965A8B" w:rsidRPr="00C67E4A" w:rsidRDefault="00965A8B" w:rsidP="00441F3E">
            <w:pPr>
              <w:pStyle w:val="TableTextDusc"/>
              <w:keepNext/>
            </w:pPr>
            <w:r w:rsidRPr="00C67E4A">
              <w:t>-1.7</w:t>
            </w:r>
            <w:r>
              <w:t xml:space="preserve"> (NR)</w:t>
            </w:r>
          </w:p>
        </w:tc>
      </w:tr>
      <w:tr w:rsidR="00965A8B" w:rsidRPr="0021269C" w:rsidTr="00441F3E">
        <w:trPr>
          <w:cantSplit/>
          <w:trHeight w:val="289"/>
        </w:trPr>
        <w:tc>
          <w:tcPr>
            <w:tcW w:w="861" w:type="pct"/>
            <w:shd w:val="clear" w:color="auto" w:fill="F2F2F2" w:themeFill="background1" w:themeFillShade="F2"/>
            <w:tcMar>
              <w:left w:w="28" w:type="dxa"/>
              <w:right w:w="28" w:type="dxa"/>
            </w:tcMar>
          </w:tcPr>
          <w:p w:rsidR="00965A8B" w:rsidRDefault="00965A8B" w:rsidP="00441F3E">
            <w:pPr>
              <w:pStyle w:val="TableTextDusc"/>
            </w:pPr>
            <w:r w:rsidRPr="0021269C">
              <w:t>Asahina (2010)</w:t>
            </w:r>
          </w:p>
        </w:tc>
        <w:tc>
          <w:tcPr>
            <w:tcW w:w="707" w:type="pct"/>
            <w:shd w:val="clear" w:color="auto" w:fill="F2F2F2" w:themeFill="background1" w:themeFillShade="F2"/>
            <w:tcMar>
              <w:left w:w="28" w:type="dxa"/>
              <w:right w:w="28" w:type="dxa"/>
            </w:tcMar>
          </w:tcPr>
          <w:p w:rsidR="00965A8B" w:rsidRPr="0021269C" w:rsidRDefault="00965A8B" w:rsidP="00441F3E">
            <w:pPr>
              <w:pStyle w:val="TableTextDusc"/>
            </w:pPr>
            <w:r w:rsidRPr="0021269C">
              <w:t>16 weeks</w:t>
            </w:r>
          </w:p>
        </w:tc>
        <w:tc>
          <w:tcPr>
            <w:tcW w:w="866" w:type="pct"/>
            <w:shd w:val="clear" w:color="auto" w:fill="F2F2F2" w:themeFill="background1" w:themeFillShade="F2"/>
            <w:tcMar>
              <w:left w:w="28" w:type="dxa"/>
              <w:right w:w="28" w:type="dxa"/>
            </w:tcMar>
          </w:tcPr>
          <w:p w:rsidR="00965A8B" w:rsidRPr="00C67E4A" w:rsidRDefault="00965A8B" w:rsidP="00441F3E">
            <w:pPr>
              <w:pStyle w:val="TableTextDusc"/>
            </w:pPr>
            <w:r w:rsidRPr="00C67E4A">
              <w:t>27</w:t>
            </w:r>
            <w:r>
              <w:t>/43</w:t>
            </w:r>
            <w:r w:rsidRPr="00C67E4A">
              <w:t xml:space="preserve"> (63%)</w:t>
            </w:r>
          </w:p>
        </w:tc>
        <w:tc>
          <w:tcPr>
            <w:tcW w:w="864" w:type="pct"/>
            <w:shd w:val="clear" w:color="auto" w:fill="F2F2F2" w:themeFill="background1" w:themeFillShade="F2"/>
            <w:tcMar>
              <w:left w:w="28" w:type="dxa"/>
              <w:right w:w="28" w:type="dxa"/>
            </w:tcMar>
          </w:tcPr>
          <w:p w:rsidR="00965A8B" w:rsidRPr="00C67E4A" w:rsidRDefault="00965A8B" w:rsidP="00441F3E">
            <w:pPr>
              <w:pStyle w:val="TableTextDusc"/>
            </w:pPr>
            <w:r w:rsidRPr="00C67E4A">
              <w:t>2</w:t>
            </w:r>
            <w:r>
              <w:t>/46</w:t>
            </w:r>
            <w:r w:rsidRPr="00C67E4A">
              <w:t xml:space="preserve"> (4%)</w:t>
            </w:r>
          </w:p>
        </w:tc>
        <w:tc>
          <w:tcPr>
            <w:tcW w:w="865" w:type="pct"/>
            <w:shd w:val="clear" w:color="auto" w:fill="F2F2F2" w:themeFill="background1" w:themeFillShade="F2"/>
            <w:tcMar>
              <w:left w:w="28" w:type="dxa"/>
              <w:right w:w="28" w:type="dxa"/>
            </w:tcMar>
          </w:tcPr>
          <w:p w:rsidR="00965A8B" w:rsidRPr="00C67E4A" w:rsidRDefault="00965A8B" w:rsidP="00441F3E">
            <w:pPr>
              <w:pStyle w:val="TableTextDusc"/>
            </w:pPr>
            <w:r w:rsidRPr="00C67E4A">
              <w:t>-5.1 (5.7)</w:t>
            </w:r>
          </w:p>
        </w:tc>
        <w:tc>
          <w:tcPr>
            <w:tcW w:w="837" w:type="pct"/>
            <w:shd w:val="clear" w:color="auto" w:fill="F2F2F2" w:themeFill="background1" w:themeFillShade="F2"/>
            <w:tcMar>
              <w:left w:w="28" w:type="dxa"/>
              <w:right w:w="28" w:type="dxa"/>
            </w:tcMar>
          </w:tcPr>
          <w:p w:rsidR="00965A8B" w:rsidRPr="00C67E4A" w:rsidRDefault="00965A8B" w:rsidP="00441F3E">
            <w:pPr>
              <w:pStyle w:val="TableTextDusc"/>
            </w:pPr>
            <w:r w:rsidRPr="00C67E4A">
              <w:t>1.0 (7.0)</w:t>
            </w:r>
          </w:p>
        </w:tc>
      </w:tr>
      <w:tr w:rsidR="00965A8B" w:rsidRPr="0021269C" w:rsidTr="00441F3E">
        <w:trPr>
          <w:cantSplit/>
          <w:trHeight w:val="195"/>
        </w:trPr>
        <w:tc>
          <w:tcPr>
            <w:tcW w:w="861" w:type="pct"/>
            <w:shd w:val="clear" w:color="auto" w:fill="F2F2F2" w:themeFill="background1" w:themeFillShade="F2"/>
            <w:tcMar>
              <w:left w:w="28" w:type="dxa"/>
              <w:right w:w="28" w:type="dxa"/>
            </w:tcMar>
          </w:tcPr>
          <w:p w:rsidR="00965A8B" w:rsidRPr="0021269C" w:rsidRDefault="00965A8B" w:rsidP="00441F3E">
            <w:pPr>
              <w:pStyle w:val="TableTextDusc"/>
            </w:pPr>
            <w:r w:rsidRPr="0021269C">
              <w:t>Gordon (2006)</w:t>
            </w:r>
          </w:p>
        </w:tc>
        <w:tc>
          <w:tcPr>
            <w:tcW w:w="707" w:type="pct"/>
            <w:shd w:val="clear" w:color="auto" w:fill="F2F2F2" w:themeFill="background1" w:themeFillShade="F2"/>
            <w:tcMar>
              <w:left w:w="28" w:type="dxa"/>
              <w:right w:w="28" w:type="dxa"/>
            </w:tcMar>
          </w:tcPr>
          <w:p w:rsidR="00965A8B" w:rsidRPr="0021269C" w:rsidRDefault="00965A8B" w:rsidP="00441F3E">
            <w:pPr>
              <w:pStyle w:val="TableTextDusc"/>
            </w:pPr>
            <w:r w:rsidRPr="0021269C">
              <w:t>12 weeks</w:t>
            </w:r>
          </w:p>
        </w:tc>
        <w:tc>
          <w:tcPr>
            <w:tcW w:w="866" w:type="pct"/>
            <w:shd w:val="clear" w:color="auto" w:fill="F2F2F2" w:themeFill="background1" w:themeFillShade="F2"/>
            <w:tcMar>
              <w:left w:w="28" w:type="dxa"/>
              <w:right w:w="28" w:type="dxa"/>
            </w:tcMar>
          </w:tcPr>
          <w:p w:rsidR="00965A8B" w:rsidRPr="00C67E4A" w:rsidRDefault="00965A8B" w:rsidP="00441F3E">
            <w:pPr>
              <w:pStyle w:val="TableTextDusc"/>
            </w:pPr>
            <w:r>
              <w:t>NR/45 (</w:t>
            </w:r>
            <w:r w:rsidRPr="00C67E4A">
              <w:t>53%</w:t>
            </w:r>
            <w:r>
              <w:t>)</w:t>
            </w:r>
          </w:p>
        </w:tc>
        <w:tc>
          <w:tcPr>
            <w:tcW w:w="864" w:type="pct"/>
            <w:shd w:val="clear" w:color="auto" w:fill="F2F2F2" w:themeFill="background1" w:themeFillShade="F2"/>
            <w:tcMar>
              <w:left w:w="28" w:type="dxa"/>
              <w:right w:w="28" w:type="dxa"/>
            </w:tcMar>
          </w:tcPr>
          <w:p w:rsidR="00965A8B" w:rsidRPr="00C67E4A" w:rsidRDefault="00965A8B" w:rsidP="00441F3E">
            <w:pPr>
              <w:pStyle w:val="TableTextDusc"/>
              <w:rPr>
                <w:rFonts w:ascii="Calibri" w:hAnsi="Calibri"/>
                <w:color w:val="000000"/>
              </w:rPr>
            </w:pPr>
            <w:r>
              <w:t>NR/52 (</w:t>
            </w:r>
            <w:r w:rsidRPr="00C67E4A">
              <w:t>4%</w:t>
            </w:r>
            <w:r>
              <w:t>)</w:t>
            </w:r>
          </w:p>
        </w:tc>
        <w:tc>
          <w:tcPr>
            <w:tcW w:w="865" w:type="pct"/>
            <w:shd w:val="clear" w:color="auto" w:fill="F2F2F2" w:themeFill="background1" w:themeFillShade="F2"/>
            <w:tcMar>
              <w:left w:w="28" w:type="dxa"/>
              <w:right w:w="28" w:type="dxa"/>
            </w:tcMar>
          </w:tcPr>
          <w:p w:rsidR="00965A8B" w:rsidRPr="00C67E4A" w:rsidRDefault="00965A8B" w:rsidP="00441F3E">
            <w:pPr>
              <w:pStyle w:val="TableTextDusc"/>
            </w:pPr>
            <w:r w:rsidRPr="00C67E4A">
              <w:rPr>
                <w:rFonts w:ascii="Calibri" w:hAnsi="Calibri"/>
                <w:color w:val="000000"/>
              </w:rPr>
              <w:t xml:space="preserve">-10.8 </w:t>
            </w:r>
            <w:r w:rsidRPr="00C67E4A">
              <w:rPr>
                <w:rFonts w:ascii="Calibri" w:hAnsi="Calibri"/>
                <w:i/>
                <w:color w:val="000000"/>
              </w:rPr>
              <w:t>(-13.1, -8.5)</w:t>
            </w:r>
          </w:p>
        </w:tc>
        <w:tc>
          <w:tcPr>
            <w:tcW w:w="837" w:type="pct"/>
            <w:shd w:val="clear" w:color="auto" w:fill="F2F2F2" w:themeFill="background1" w:themeFillShade="F2"/>
            <w:tcMar>
              <w:left w:w="28" w:type="dxa"/>
              <w:right w:w="28" w:type="dxa"/>
            </w:tcMar>
          </w:tcPr>
          <w:p w:rsidR="00965A8B" w:rsidRPr="00C67E4A" w:rsidRDefault="00965A8B" w:rsidP="00441F3E">
            <w:pPr>
              <w:pStyle w:val="TableTextDusc"/>
              <w:rPr>
                <w:rFonts w:ascii="Calibri" w:hAnsi="Calibri"/>
                <w:color w:val="000000"/>
              </w:rPr>
            </w:pPr>
            <w:r w:rsidRPr="00C67E4A">
              <w:rPr>
                <w:rFonts w:ascii="Calibri" w:hAnsi="Calibri"/>
                <w:color w:val="000000"/>
              </w:rPr>
              <w:t xml:space="preserve">-1.3 </w:t>
            </w:r>
            <w:r w:rsidRPr="00C67E4A">
              <w:rPr>
                <w:rFonts w:ascii="Calibri" w:hAnsi="Calibri"/>
                <w:i/>
                <w:color w:val="000000"/>
              </w:rPr>
              <w:t>(-3.3, 0.7)</w:t>
            </w:r>
          </w:p>
        </w:tc>
      </w:tr>
      <w:tr w:rsidR="00965A8B" w:rsidRPr="0021269C" w:rsidTr="00441F3E">
        <w:trPr>
          <w:cantSplit/>
          <w:trHeight w:val="101"/>
        </w:trPr>
        <w:tc>
          <w:tcPr>
            <w:tcW w:w="861" w:type="pct"/>
            <w:shd w:val="clear" w:color="auto" w:fill="F2F2F2" w:themeFill="background1" w:themeFillShade="F2"/>
            <w:tcMar>
              <w:left w:w="28" w:type="dxa"/>
              <w:right w:w="28" w:type="dxa"/>
            </w:tcMar>
          </w:tcPr>
          <w:p w:rsidR="00965A8B" w:rsidRPr="0021269C" w:rsidRDefault="00965A8B" w:rsidP="00441F3E">
            <w:pPr>
              <w:pStyle w:val="TableTextDusc"/>
            </w:pPr>
            <w:r w:rsidRPr="0021269C">
              <w:t>CHAMPION</w:t>
            </w:r>
          </w:p>
        </w:tc>
        <w:tc>
          <w:tcPr>
            <w:tcW w:w="707" w:type="pct"/>
            <w:shd w:val="clear" w:color="auto" w:fill="F2F2F2" w:themeFill="background1" w:themeFillShade="F2"/>
            <w:tcMar>
              <w:left w:w="28" w:type="dxa"/>
              <w:right w:w="28" w:type="dxa"/>
            </w:tcMar>
          </w:tcPr>
          <w:p w:rsidR="00965A8B" w:rsidRPr="0021269C" w:rsidRDefault="00965A8B" w:rsidP="00441F3E">
            <w:pPr>
              <w:pStyle w:val="TableTextDusc"/>
            </w:pPr>
            <w:r w:rsidRPr="0021269C">
              <w:t>16 weeks</w:t>
            </w:r>
          </w:p>
        </w:tc>
        <w:tc>
          <w:tcPr>
            <w:tcW w:w="866" w:type="pct"/>
            <w:shd w:val="clear" w:color="auto" w:fill="F2F2F2" w:themeFill="background1" w:themeFillShade="F2"/>
            <w:tcMar>
              <w:left w:w="28" w:type="dxa"/>
              <w:right w:w="28" w:type="dxa"/>
            </w:tcMar>
          </w:tcPr>
          <w:p w:rsidR="00965A8B" w:rsidRPr="00C67E4A" w:rsidRDefault="00965A8B" w:rsidP="00441F3E">
            <w:pPr>
              <w:pStyle w:val="TableTextDusc"/>
            </w:pPr>
            <w:r>
              <w:t>NR/108 (</w:t>
            </w:r>
            <w:r w:rsidRPr="00C67E4A">
              <w:t>80%</w:t>
            </w:r>
            <w:r>
              <w:t>)</w:t>
            </w:r>
          </w:p>
        </w:tc>
        <w:tc>
          <w:tcPr>
            <w:tcW w:w="864" w:type="pct"/>
            <w:shd w:val="clear" w:color="auto" w:fill="F2F2F2" w:themeFill="background1" w:themeFillShade="F2"/>
            <w:tcMar>
              <w:left w:w="28" w:type="dxa"/>
              <w:right w:w="28" w:type="dxa"/>
            </w:tcMar>
          </w:tcPr>
          <w:p w:rsidR="00965A8B" w:rsidRPr="00C67E4A" w:rsidRDefault="00965A8B" w:rsidP="00441F3E">
            <w:pPr>
              <w:pStyle w:val="TableTextDusc"/>
            </w:pPr>
            <w:r>
              <w:t>NR/53 (</w:t>
            </w:r>
            <w:r w:rsidRPr="00C67E4A">
              <w:t>19%</w:t>
            </w:r>
            <w:r>
              <w:t>)</w:t>
            </w:r>
          </w:p>
        </w:tc>
        <w:tc>
          <w:tcPr>
            <w:tcW w:w="865" w:type="pct"/>
            <w:shd w:val="clear" w:color="auto" w:fill="F2F2F2" w:themeFill="background1" w:themeFillShade="F2"/>
            <w:tcMar>
              <w:left w:w="28" w:type="dxa"/>
              <w:right w:w="28" w:type="dxa"/>
            </w:tcMar>
          </w:tcPr>
          <w:p w:rsidR="00965A8B" w:rsidRPr="00C67E4A" w:rsidRDefault="00965A8B" w:rsidP="00441F3E">
            <w:pPr>
              <w:pStyle w:val="TableTextDusc"/>
            </w:pPr>
            <w:r w:rsidRPr="00C67E4A">
              <w:t>-9.1</w:t>
            </w:r>
            <w:r w:rsidRPr="00C67E4A">
              <w:rPr>
                <w:i/>
              </w:rPr>
              <w:t xml:space="preserve"> (-10.4, -7.8)</w:t>
            </w:r>
          </w:p>
        </w:tc>
        <w:tc>
          <w:tcPr>
            <w:tcW w:w="837" w:type="pct"/>
            <w:shd w:val="clear" w:color="auto" w:fill="F2F2F2" w:themeFill="background1" w:themeFillShade="F2"/>
            <w:tcMar>
              <w:left w:w="28" w:type="dxa"/>
              <w:right w:w="28" w:type="dxa"/>
            </w:tcMar>
          </w:tcPr>
          <w:p w:rsidR="00965A8B" w:rsidRPr="00C67E4A" w:rsidRDefault="00965A8B" w:rsidP="00441F3E">
            <w:pPr>
              <w:pStyle w:val="TableTextDusc"/>
            </w:pPr>
            <w:r w:rsidRPr="00C67E4A">
              <w:t xml:space="preserve">-3.4 </w:t>
            </w:r>
            <w:r w:rsidRPr="00C67E4A">
              <w:rPr>
                <w:i/>
              </w:rPr>
              <w:t>(-5.2, -1.6)</w:t>
            </w:r>
          </w:p>
        </w:tc>
      </w:tr>
      <w:tr w:rsidR="00965A8B" w:rsidRPr="0021269C" w:rsidTr="00441F3E">
        <w:trPr>
          <w:cantSplit/>
          <w:trHeight w:val="149"/>
        </w:trPr>
        <w:tc>
          <w:tcPr>
            <w:tcW w:w="861" w:type="pct"/>
            <w:tcMar>
              <w:left w:w="28" w:type="dxa"/>
              <w:right w:w="28" w:type="dxa"/>
            </w:tcMar>
          </w:tcPr>
          <w:p w:rsidR="00965A8B" w:rsidRPr="0021269C" w:rsidRDefault="00965A8B" w:rsidP="00441F3E">
            <w:pPr>
              <w:pStyle w:val="TableTextDusc"/>
            </w:pPr>
            <w:r w:rsidRPr="0021269C">
              <w:t>Cai (2017)</w:t>
            </w:r>
          </w:p>
        </w:tc>
        <w:tc>
          <w:tcPr>
            <w:tcW w:w="707" w:type="pct"/>
            <w:tcMar>
              <w:left w:w="28" w:type="dxa"/>
              <w:right w:w="28" w:type="dxa"/>
            </w:tcMar>
          </w:tcPr>
          <w:p w:rsidR="00965A8B" w:rsidRPr="0021269C" w:rsidRDefault="00965A8B" w:rsidP="00441F3E">
            <w:pPr>
              <w:pStyle w:val="TableTextDusc"/>
            </w:pPr>
            <w:r w:rsidRPr="0021269C">
              <w:t>12 weeks</w:t>
            </w:r>
          </w:p>
        </w:tc>
        <w:tc>
          <w:tcPr>
            <w:tcW w:w="866" w:type="pct"/>
            <w:tcMar>
              <w:left w:w="28" w:type="dxa"/>
              <w:right w:w="28" w:type="dxa"/>
            </w:tcMar>
          </w:tcPr>
          <w:p w:rsidR="00965A8B" w:rsidRPr="00C67E4A" w:rsidRDefault="00965A8B" w:rsidP="00441F3E">
            <w:pPr>
              <w:pStyle w:val="TableTextDusc"/>
            </w:pPr>
            <w:r>
              <w:t>NR/338 (</w:t>
            </w:r>
            <w:r w:rsidRPr="00C67E4A">
              <w:t>78%</w:t>
            </w:r>
            <w:r>
              <w:t>)</w:t>
            </w:r>
          </w:p>
        </w:tc>
        <w:tc>
          <w:tcPr>
            <w:tcW w:w="864" w:type="pct"/>
            <w:tcMar>
              <w:left w:w="28" w:type="dxa"/>
              <w:right w:w="28" w:type="dxa"/>
            </w:tcMar>
          </w:tcPr>
          <w:p w:rsidR="00965A8B" w:rsidRPr="00C67E4A" w:rsidRDefault="00965A8B" w:rsidP="00441F3E">
            <w:pPr>
              <w:pStyle w:val="TableTextDusc"/>
            </w:pPr>
            <w:r>
              <w:t>NR/87 (</w:t>
            </w:r>
            <w:r w:rsidRPr="00C67E4A">
              <w:t>12%</w:t>
            </w:r>
            <w:r>
              <w:t>)</w:t>
            </w:r>
          </w:p>
        </w:tc>
        <w:tc>
          <w:tcPr>
            <w:tcW w:w="865" w:type="pct"/>
            <w:tcMar>
              <w:left w:w="28" w:type="dxa"/>
              <w:right w:w="28" w:type="dxa"/>
            </w:tcMar>
          </w:tcPr>
          <w:p w:rsidR="00965A8B" w:rsidRPr="00C67E4A" w:rsidRDefault="00965A8B" w:rsidP="00441F3E">
            <w:pPr>
              <w:pStyle w:val="TableTextDusc"/>
            </w:pPr>
            <w:r w:rsidRPr="00C67E4A">
              <w:t>-9.1</w:t>
            </w:r>
            <w:r>
              <w:t xml:space="preserve"> (NR)</w:t>
            </w:r>
          </w:p>
        </w:tc>
        <w:tc>
          <w:tcPr>
            <w:tcW w:w="837" w:type="pct"/>
            <w:tcMar>
              <w:left w:w="28" w:type="dxa"/>
              <w:right w:w="28" w:type="dxa"/>
            </w:tcMar>
          </w:tcPr>
          <w:p w:rsidR="00965A8B" w:rsidRPr="00C67E4A" w:rsidRDefault="00965A8B" w:rsidP="00441F3E">
            <w:pPr>
              <w:pStyle w:val="TableTextDusc"/>
            </w:pPr>
            <w:r w:rsidRPr="00C67E4A">
              <w:t>-4.2</w:t>
            </w:r>
            <w:r>
              <w:t xml:space="preserve"> (NR)</w:t>
            </w:r>
          </w:p>
        </w:tc>
      </w:tr>
      <w:tr w:rsidR="00965A8B" w:rsidRPr="0021269C" w:rsidTr="00441F3E">
        <w:trPr>
          <w:cantSplit/>
          <w:trHeight w:val="60"/>
        </w:trPr>
        <w:tc>
          <w:tcPr>
            <w:tcW w:w="861" w:type="pct"/>
            <w:tcMar>
              <w:left w:w="28" w:type="dxa"/>
              <w:right w:w="28" w:type="dxa"/>
            </w:tcMar>
          </w:tcPr>
          <w:p w:rsidR="00965A8B" w:rsidRDefault="00965A8B" w:rsidP="00441F3E">
            <w:pPr>
              <w:pStyle w:val="TableTextDusc"/>
            </w:pPr>
            <w:r w:rsidRPr="0021269C">
              <w:t>Gordon (2015)</w:t>
            </w:r>
          </w:p>
        </w:tc>
        <w:tc>
          <w:tcPr>
            <w:tcW w:w="707" w:type="pct"/>
            <w:tcMar>
              <w:left w:w="28" w:type="dxa"/>
              <w:right w:w="28" w:type="dxa"/>
            </w:tcMar>
          </w:tcPr>
          <w:p w:rsidR="00965A8B" w:rsidRPr="0021269C" w:rsidRDefault="00965A8B" w:rsidP="00441F3E">
            <w:pPr>
              <w:pStyle w:val="TableTextDusc"/>
            </w:pPr>
            <w:r>
              <w:t>16 weeks</w:t>
            </w:r>
          </w:p>
        </w:tc>
        <w:tc>
          <w:tcPr>
            <w:tcW w:w="866" w:type="pct"/>
            <w:tcMar>
              <w:left w:w="28" w:type="dxa"/>
              <w:right w:w="28" w:type="dxa"/>
            </w:tcMar>
          </w:tcPr>
          <w:p w:rsidR="00965A8B" w:rsidRPr="00C67E4A" w:rsidRDefault="00965A8B" w:rsidP="00441F3E">
            <w:pPr>
              <w:pStyle w:val="TableTextDusc"/>
            </w:pPr>
            <w:r w:rsidRPr="00C67E4A">
              <w:t>30</w:t>
            </w:r>
            <w:r>
              <w:t>/48</w:t>
            </w:r>
            <w:r w:rsidRPr="00C67E4A">
              <w:t xml:space="preserve"> (70%)</w:t>
            </w:r>
          </w:p>
        </w:tc>
        <w:tc>
          <w:tcPr>
            <w:tcW w:w="864" w:type="pct"/>
            <w:tcMar>
              <w:left w:w="28" w:type="dxa"/>
              <w:right w:w="28" w:type="dxa"/>
            </w:tcMar>
          </w:tcPr>
          <w:p w:rsidR="00965A8B" w:rsidRPr="00C67E4A" w:rsidRDefault="00965A8B" w:rsidP="00441F3E">
            <w:pPr>
              <w:pStyle w:val="TableTextDusc"/>
            </w:pPr>
            <w:r w:rsidRPr="00C67E4A">
              <w:t>2</w:t>
            </w:r>
            <w:r>
              <w:t>/42</w:t>
            </w:r>
            <w:r w:rsidRPr="00C67E4A">
              <w:t xml:space="preserve"> (5%)</w:t>
            </w:r>
          </w:p>
        </w:tc>
        <w:tc>
          <w:tcPr>
            <w:tcW w:w="865" w:type="pct"/>
            <w:tcMar>
              <w:left w:w="28" w:type="dxa"/>
              <w:right w:w="28" w:type="dxa"/>
            </w:tcMar>
          </w:tcPr>
          <w:p w:rsidR="00965A8B" w:rsidRPr="00C67E4A" w:rsidRDefault="00965A8B" w:rsidP="00441F3E">
            <w:pPr>
              <w:pStyle w:val="TableTextDusc"/>
            </w:pPr>
            <w:r w:rsidRPr="00C67E4A">
              <w:t>-10.1 (9.0)</w:t>
            </w:r>
          </w:p>
        </w:tc>
        <w:tc>
          <w:tcPr>
            <w:tcW w:w="837" w:type="pct"/>
            <w:tcMar>
              <w:left w:w="28" w:type="dxa"/>
              <w:right w:w="28" w:type="dxa"/>
            </w:tcMar>
          </w:tcPr>
          <w:p w:rsidR="00965A8B" w:rsidRPr="00C67E4A" w:rsidRDefault="00965A8B" w:rsidP="00441F3E">
            <w:pPr>
              <w:pStyle w:val="TableTextDusc"/>
            </w:pPr>
            <w:r w:rsidRPr="00C67E4A">
              <w:t>-2.3 (6.8)</w:t>
            </w:r>
          </w:p>
        </w:tc>
      </w:tr>
      <w:tr w:rsidR="00965A8B" w:rsidRPr="0021269C" w:rsidTr="00441F3E">
        <w:trPr>
          <w:cantSplit/>
          <w:trHeight w:val="351"/>
        </w:trPr>
        <w:tc>
          <w:tcPr>
            <w:tcW w:w="2434" w:type="pct"/>
            <w:gridSpan w:val="3"/>
            <w:tcMar>
              <w:left w:w="28" w:type="dxa"/>
              <w:right w:w="28" w:type="dxa"/>
            </w:tcMar>
          </w:tcPr>
          <w:p w:rsidR="00965A8B" w:rsidRPr="008521BC" w:rsidRDefault="00965A8B" w:rsidP="00441F3E">
            <w:pPr>
              <w:pStyle w:val="TableTextDusc"/>
              <w:rPr>
                <w:b/>
              </w:rPr>
            </w:pPr>
            <w:r w:rsidRPr="001A2242">
              <w:rPr>
                <w:b/>
              </w:rPr>
              <w:t>Biosimilar trial</w:t>
            </w:r>
          </w:p>
        </w:tc>
        <w:tc>
          <w:tcPr>
            <w:tcW w:w="864" w:type="pct"/>
            <w:tcMar>
              <w:left w:w="28" w:type="dxa"/>
              <w:right w:w="28" w:type="dxa"/>
            </w:tcMar>
          </w:tcPr>
          <w:p w:rsidR="00965A8B" w:rsidRPr="008521BC" w:rsidRDefault="00965A8B" w:rsidP="00441F3E">
            <w:pPr>
              <w:pStyle w:val="TableTextDusc"/>
              <w:rPr>
                <w:b/>
              </w:rPr>
            </w:pPr>
            <w:r w:rsidRPr="008521BC">
              <w:rPr>
                <w:b/>
              </w:rPr>
              <w:t>ABP 501</w:t>
            </w:r>
            <w:r w:rsidRPr="008521BC">
              <w:rPr>
                <w:b/>
                <w:vertAlign w:val="superscript"/>
              </w:rPr>
              <w:t>1</w:t>
            </w:r>
          </w:p>
        </w:tc>
        <w:tc>
          <w:tcPr>
            <w:tcW w:w="1702" w:type="pct"/>
            <w:gridSpan w:val="2"/>
            <w:tcMar>
              <w:left w:w="28" w:type="dxa"/>
              <w:right w:w="28" w:type="dxa"/>
            </w:tcMar>
          </w:tcPr>
          <w:p w:rsidR="00965A8B" w:rsidRDefault="00965A8B" w:rsidP="00441F3E">
            <w:pPr>
              <w:pStyle w:val="TableTextDusc"/>
            </w:pPr>
          </w:p>
        </w:tc>
      </w:tr>
      <w:tr w:rsidR="00965A8B" w:rsidRPr="0021269C" w:rsidTr="00441F3E">
        <w:trPr>
          <w:cantSplit/>
          <w:trHeight w:val="351"/>
        </w:trPr>
        <w:tc>
          <w:tcPr>
            <w:tcW w:w="861" w:type="pct"/>
            <w:tcMar>
              <w:left w:w="28" w:type="dxa"/>
              <w:right w:w="28" w:type="dxa"/>
            </w:tcMar>
          </w:tcPr>
          <w:p w:rsidR="00965A8B" w:rsidRDefault="00965A8B" w:rsidP="00441F3E">
            <w:pPr>
              <w:pStyle w:val="TableTextDusc"/>
            </w:pPr>
            <w:r w:rsidRPr="0021269C">
              <w:t>Papp (2016)</w:t>
            </w:r>
          </w:p>
        </w:tc>
        <w:tc>
          <w:tcPr>
            <w:tcW w:w="707" w:type="pct"/>
            <w:tcMar>
              <w:left w:w="28" w:type="dxa"/>
              <w:right w:w="28" w:type="dxa"/>
            </w:tcMar>
          </w:tcPr>
          <w:p w:rsidR="00965A8B" w:rsidRPr="0021269C" w:rsidRDefault="00965A8B" w:rsidP="00441F3E">
            <w:pPr>
              <w:pStyle w:val="TableTextDusc"/>
            </w:pPr>
            <w:r>
              <w:t>16 weeks</w:t>
            </w:r>
          </w:p>
        </w:tc>
        <w:tc>
          <w:tcPr>
            <w:tcW w:w="866" w:type="pct"/>
            <w:tcMar>
              <w:left w:w="28" w:type="dxa"/>
              <w:right w:w="28" w:type="dxa"/>
            </w:tcMar>
          </w:tcPr>
          <w:p w:rsidR="00965A8B" w:rsidRPr="0021269C" w:rsidRDefault="00965A8B" w:rsidP="00441F3E">
            <w:pPr>
              <w:pStyle w:val="TableTextDusc"/>
            </w:pPr>
            <w:r>
              <w:t>NR/175 (</w:t>
            </w:r>
            <w:r w:rsidRPr="0021269C">
              <w:t>8</w:t>
            </w:r>
            <w:r>
              <w:t>3</w:t>
            </w:r>
            <w:r w:rsidRPr="0021269C">
              <w:t>%</w:t>
            </w:r>
            <w:r>
              <w:t>)</w:t>
            </w:r>
          </w:p>
        </w:tc>
        <w:tc>
          <w:tcPr>
            <w:tcW w:w="864" w:type="pct"/>
            <w:tcMar>
              <w:left w:w="28" w:type="dxa"/>
              <w:right w:w="28" w:type="dxa"/>
            </w:tcMar>
          </w:tcPr>
          <w:p w:rsidR="00965A8B" w:rsidRDefault="00965A8B" w:rsidP="00441F3E">
            <w:pPr>
              <w:pStyle w:val="TableTextDusc"/>
            </w:pPr>
            <w:r>
              <w:t>NR/175 (</w:t>
            </w:r>
            <w:r w:rsidRPr="0021269C">
              <w:t>74%</w:t>
            </w:r>
            <w:r>
              <w:t>)</w:t>
            </w:r>
          </w:p>
        </w:tc>
        <w:tc>
          <w:tcPr>
            <w:tcW w:w="865" w:type="pct"/>
            <w:tcMar>
              <w:left w:w="28" w:type="dxa"/>
              <w:right w:w="28" w:type="dxa"/>
            </w:tcMar>
          </w:tcPr>
          <w:p w:rsidR="00965A8B" w:rsidRPr="0021269C" w:rsidRDefault="005A311B" w:rsidP="00441F3E">
            <w:pPr>
              <w:pStyle w:val="TableTextDusc"/>
            </w:pPr>
            <w:r>
              <w:t>NR</w:t>
            </w:r>
          </w:p>
        </w:tc>
        <w:tc>
          <w:tcPr>
            <w:tcW w:w="837" w:type="pct"/>
            <w:tcMar>
              <w:left w:w="28" w:type="dxa"/>
              <w:right w:w="28" w:type="dxa"/>
            </w:tcMar>
          </w:tcPr>
          <w:p w:rsidR="00965A8B" w:rsidRDefault="005A311B" w:rsidP="00441F3E">
            <w:pPr>
              <w:pStyle w:val="TableTextDusc"/>
            </w:pPr>
            <w:r>
              <w:t>NR</w:t>
            </w:r>
          </w:p>
        </w:tc>
      </w:tr>
    </w:tbl>
    <w:p w:rsidR="00965A8B" w:rsidRDefault="00965A8B" w:rsidP="00965A8B">
      <w:pPr>
        <w:pStyle w:val="TableFooter"/>
      </w:pPr>
      <w:r>
        <w:t>ABP 501 = adalimumab biosimilar; DLQI = D</w:t>
      </w:r>
      <w:r w:rsidRPr="00961871">
        <w:t>ermatology</w:t>
      </w:r>
      <w:r>
        <w:t xml:space="preserve"> Life Quality In</w:t>
      </w:r>
      <w:r w:rsidRPr="00961871">
        <w:t xml:space="preserve">dex; </w:t>
      </w:r>
      <w:r>
        <w:t>NR = not reported; PASI 75 = reduction in Psoriasis Area and Se</w:t>
      </w:r>
      <w:r w:rsidRPr="00961871">
        <w:t xml:space="preserve">verity </w:t>
      </w:r>
      <w:r>
        <w:t>I</w:t>
      </w:r>
      <w:r w:rsidRPr="00961871">
        <w:t>ndex</w:t>
      </w:r>
      <w:r>
        <w:t xml:space="preserve"> score of 75%</w:t>
      </w:r>
      <w:r w:rsidRPr="00961871">
        <w:t xml:space="preserve">; </w:t>
      </w:r>
      <w:r>
        <w:t xml:space="preserve">PBAC = Pharmaceutical Benefits Advisory Committee; </w:t>
      </w:r>
      <w:r w:rsidRPr="00961871">
        <w:t xml:space="preserve">Pbo = </w:t>
      </w:r>
      <w:r>
        <w:t>p</w:t>
      </w:r>
      <w:r w:rsidRPr="00961871">
        <w:t xml:space="preserve">lacebo; </w:t>
      </w:r>
      <w:r>
        <w:t xml:space="preserve">PI = Product Information; SC = subcutaneous; </w:t>
      </w:r>
      <w:r w:rsidRPr="00961871">
        <w:t xml:space="preserve">SD = </w:t>
      </w:r>
      <w:r>
        <w:t>s</w:t>
      </w:r>
      <w:r w:rsidRPr="00961871">
        <w:t xml:space="preserve">tandard </w:t>
      </w:r>
      <w:r>
        <w:t>d</w:t>
      </w:r>
      <w:r w:rsidRPr="00961871">
        <w:t xml:space="preserve">eviation; </w:t>
      </w:r>
      <w:r w:rsidRPr="00961871">
        <w:rPr>
          <w:i/>
        </w:rPr>
        <w:t xml:space="preserve">Italics </w:t>
      </w:r>
      <w:r w:rsidRPr="008528A9">
        <w:t xml:space="preserve">= </w:t>
      </w:r>
      <w:r w:rsidRPr="001A2242">
        <w:rPr>
          <w:i/>
        </w:rPr>
        <w:t>(95% confidence interval)</w:t>
      </w:r>
      <w:r>
        <w:rPr>
          <w:i/>
        </w:rPr>
        <w:t xml:space="preserve">; </w:t>
      </w:r>
      <w:r w:rsidRPr="00513BB3">
        <w:rPr>
          <w:highlight w:val="lightGray"/>
        </w:rPr>
        <w:t>Shaded</w:t>
      </w:r>
      <w:r>
        <w:t xml:space="preserve"> = previously considered by the PBAC</w:t>
      </w:r>
    </w:p>
    <w:p w:rsidR="00965A8B" w:rsidRDefault="00965A8B" w:rsidP="00965A8B">
      <w:pPr>
        <w:pStyle w:val="TableFooter"/>
      </w:pPr>
      <w:r w:rsidRPr="00B90A0A">
        <w:rPr>
          <w:vertAlign w:val="superscript"/>
        </w:rPr>
        <w:t>1</w:t>
      </w:r>
      <w:r>
        <w:t xml:space="preserve"> Adalimumab 80 mg SC Week 0; 40 mg every other week from Week 1 or 2 (PI recommended dose)</w:t>
      </w:r>
    </w:p>
    <w:p w:rsidR="00C67E4A" w:rsidRDefault="00C67E4A" w:rsidP="00965A8B">
      <w:r>
        <w:t xml:space="preserve">In terms of quality of life, adalimumab consistently resulted in reductions/improvements in mean DLQI scores at 12 to 16 weeks. The </w:t>
      </w:r>
      <w:r w:rsidR="00E8031B">
        <w:t>mean change in DLQI scores</w:t>
      </w:r>
      <w:r>
        <w:t xml:space="preserve"> in the </w:t>
      </w:r>
      <w:r w:rsidR="00AA2ABE">
        <w:t xml:space="preserve">adalimumnab arms of the </w:t>
      </w:r>
      <w:r w:rsidR="00E8031B">
        <w:t>REVEAL, Gordon (2006) and CHAMPION trials</w:t>
      </w:r>
      <w:r w:rsidR="00AA2ABE">
        <w:t>,</w:t>
      </w:r>
      <w:r w:rsidR="00E8031B">
        <w:t xml:space="preserve"> -8.2</w:t>
      </w:r>
      <w:r w:rsidR="00AA2ABE">
        <w:t xml:space="preserve">, </w:t>
      </w:r>
      <w:r w:rsidR="00E8031B">
        <w:t>-10.8</w:t>
      </w:r>
      <w:r w:rsidR="00AA2ABE">
        <w:t xml:space="preserve"> and -9.1 respectively, were</w:t>
      </w:r>
      <w:r>
        <w:t xml:space="preserve"> supported by the </w:t>
      </w:r>
      <w:r w:rsidR="00AA2ABE">
        <w:t xml:space="preserve">results from Cai (2017) and Gordon (2015), -9.1 and -10.1 respectively. </w:t>
      </w:r>
    </w:p>
    <w:p w:rsidR="00AA2ABE" w:rsidRDefault="00AA2ABE" w:rsidP="00C67E4A">
      <w:r>
        <w:t>Overall, the results of the trials identified in the systematic literature review supported those previously considered by the PBAC.</w:t>
      </w:r>
    </w:p>
    <w:p w:rsidR="00E97D4D" w:rsidRDefault="00B67E46" w:rsidP="00965A8B">
      <w:r>
        <w:t xml:space="preserve">Table </w:t>
      </w:r>
      <w:r>
        <w:rPr>
          <w:noProof/>
        </w:rPr>
        <w:t>64</w:t>
      </w:r>
      <w:r w:rsidR="00CA2D06">
        <w:t xml:space="preserve"> </w:t>
      </w:r>
      <w:r w:rsidR="00D1779F">
        <w:t xml:space="preserve">in Appendix </w:t>
      </w:r>
      <w:r w:rsidR="00AA2ABE">
        <w:t>B</w:t>
      </w:r>
      <w:r w:rsidR="00D1779F">
        <w:t xml:space="preserve"> </w:t>
      </w:r>
      <w:r w:rsidR="00E1403B">
        <w:t xml:space="preserve">compares the efficacy results </w:t>
      </w:r>
      <w:r w:rsidR="00995554">
        <w:t>of</w:t>
      </w:r>
      <w:r w:rsidR="00D1779F">
        <w:t xml:space="preserve"> the adalimumab trials in terms of the proportion</w:t>
      </w:r>
      <w:r w:rsidR="00E97D4D">
        <w:t>s</w:t>
      </w:r>
      <w:r w:rsidR="00D1779F">
        <w:t xml:space="preserve"> of patients achieving PASI 50, 75, 90 and 100 response</w:t>
      </w:r>
      <w:r w:rsidR="00E97D4D">
        <w:t>s</w:t>
      </w:r>
      <w:r w:rsidR="00CA2D06">
        <w:t>.</w:t>
      </w:r>
      <w:r w:rsidR="00C4447F">
        <w:t xml:space="preserve"> </w:t>
      </w:r>
    </w:p>
    <w:p w:rsidR="0009470C" w:rsidRDefault="00C4447F" w:rsidP="00965A8B">
      <w:r>
        <w:t xml:space="preserve">In the largest adalimumab RCT, the REVEAL trial, </w:t>
      </w:r>
      <w:r w:rsidR="00253088">
        <w:t xml:space="preserve">the proportions of patients achieving a PASI 75, 90 and 100 response at 16 weeks were </w:t>
      </w:r>
      <w:r>
        <w:t>71%</w:t>
      </w:r>
      <w:r w:rsidR="00253088">
        <w:t xml:space="preserve">, 45% and 20% with adalimumab </w:t>
      </w:r>
      <w:r w:rsidR="00253088">
        <w:lastRenderedPageBreak/>
        <w:t>treatment and 7%, 2% and 1% with placebo</w:t>
      </w:r>
      <w:r>
        <w:t xml:space="preserve">. Adalimumab treatment was given at the recommended Product Information dose in this trial. </w:t>
      </w:r>
      <w:r w:rsidR="00D81BD9">
        <w:t>The proportion</w:t>
      </w:r>
      <w:r w:rsidR="00995554">
        <w:t>s</w:t>
      </w:r>
      <w:r w:rsidR="00D81BD9">
        <w:t xml:space="preserve"> of patients achieving </w:t>
      </w:r>
      <w:r w:rsidR="00253088">
        <w:t>these</w:t>
      </w:r>
      <w:r w:rsidR="00D81BD9">
        <w:t xml:space="preserve"> response</w:t>
      </w:r>
      <w:r w:rsidR="00253088">
        <w:t xml:space="preserve"> rates</w:t>
      </w:r>
      <w:r w:rsidR="00D81BD9">
        <w:t xml:space="preserve"> in the other</w:t>
      </w:r>
      <w:r w:rsidR="00995554">
        <w:t>, smaller</w:t>
      </w:r>
      <w:r w:rsidR="00D81BD9">
        <w:t xml:space="preserve"> </w:t>
      </w:r>
      <w:r w:rsidR="00577A8B">
        <w:t xml:space="preserve">placebo-controlled </w:t>
      </w:r>
      <w:r w:rsidR="00D81BD9">
        <w:t>trials w</w:t>
      </w:r>
      <w:r w:rsidR="00C67E4A">
        <w:t>ere</w:t>
      </w:r>
      <w:r w:rsidR="00D81BD9">
        <w:t xml:space="preserve"> comparable to REVEAL.</w:t>
      </w:r>
    </w:p>
    <w:p w:rsidR="00071F2B" w:rsidRDefault="00071F2B" w:rsidP="00D640DC">
      <w:pPr>
        <w:pStyle w:val="MDsubHead3"/>
      </w:pPr>
      <w:r>
        <w:t>Safety</w:t>
      </w:r>
    </w:p>
    <w:p w:rsidR="00071F2B" w:rsidRPr="00965A8B" w:rsidRDefault="00071F2B" w:rsidP="00965A8B">
      <w:pPr>
        <w:spacing w:line="276" w:lineRule="auto"/>
        <w:rPr>
          <w:b/>
          <w:color w:val="000000" w:themeColor="text1"/>
          <w:sz w:val="20"/>
          <w:lang w:val="en-AU"/>
        </w:rPr>
      </w:pPr>
      <w:r>
        <w:t xml:space="preserve">A summary of the adverse events reported </w:t>
      </w:r>
      <w:r w:rsidR="00510A17">
        <w:t>in</w:t>
      </w:r>
      <w:r>
        <w:t xml:space="preserve"> </w:t>
      </w:r>
      <w:r w:rsidR="00D81BD9">
        <w:t xml:space="preserve">each of </w:t>
      </w:r>
      <w:r>
        <w:t xml:space="preserve">the adalimumab trials is presented in </w:t>
      </w:r>
      <w:r w:rsidR="00B67E46">
        <w:t xml:space="preserve">Table </w:t>
      </w:r>
      <w:r w:rsidR="00B67E46">
        <w:rPr>
          <w:noProof/>
        </w:rPr>
        <w:t>9</w:t>
      </w:r>
      <w:r>
        <w:t xml:space="preserve">. </w:t>
      </w:r>
    </w:p>
    <w:p w:rsidR="00F84A67" w:rsidRDefault="004C5F4F" w:rsidP="00965A8B">
      <w:r>
        <w:t xml:space="preserve">Of the 12 and 16 week trials, the CHAMPION trial reported the highest incidence of adverse events for both the recommended dose of adalimumab (74%) and placebo (79%). In </w:t>
      </w:r>
      <w:r w:rsidR="006F27B7">
        <w:t>these</w:t>
      </w:r>
      <w:r>
        <w:t xml:space="preserve"> trials, t</w:t>
      </w:r>
      <w:r w:rsidR="00C52653">
        <w:t>he proportion</w:t>
      </w:r>
      <w:r>
        <w:t>s</w:t>
      </w:r>
      <w:r w:rsidR="00C52653">
        <w:t xml:space="preserve"> of patients who experienced a serious adverse event </w:t>
      </w:r>
      <w:r w:rsidR="00F84A67">
        <w:t xml:space="preserve">(≤ </w:t>
      </w:r>
      <w:r w:rsidR="006F27B7">
        <w:t>2</w:t>
      </w:r>
      <w:r w:rsidR="00F84A67">
        <w:t xml:space="preserve">%) and </w:t>
      </w:r>
      <w:r>
        <w:t xml:space="preserve">an </w:t>
      </w:r>
      <w:r w:rsidR="00F84A67">
        <w:t xml:space="preserve">adverse event resulting in discontinuation from the trial (≤ </w:t>
      </w:r>
      <w:r w:rsidR="006F27B7">
        <w:t>7</w:t>
      </w:r>
      <w:r w:rsidR="00F84A67">
        <w:t xml:space="preserve">%) </w:t>
      </w:r>
      <w:r w:rsidR="00C52653">
        <w:t xml:space="preserve">was consistently low. No deaths were reported in any of the trials. </w:t>
      </w:r>
    </w:p>
    <w:p w:rsidR="001B4EB1" w:rsidRDefault="001B4EB1" w:rsidP="00965A8B">
      <w:r>
        <w:t xml:space="preserve">The </w:t>
      </w:r>
      <w:r w:rsidR="004201A8">
        <w:t>Asahina (2010) trial report</w:t>
      </w:r>
      <w:r w:rsidR="00C60287">
        <w:t>ed</w:t>
      </w:r>
      <w:r w:rsidR="004201A8">
        <w:t xml:space="preserve"> adverse events at 24 weeks. The incidence of any adverse event in adalimumab patients utilising the recommended dose was 91% and 89% in the placebo arm. The rates of</w:t>
      </w:r>
      <w:r w:rsidR="00F84A67">
        <w:t xml:space="preserve"> adverse event</w:t>
      </w:r>
      <w:r w:rsidR="004201A8">
        <w:t>s</w:t>
      </w:r>
      <w:r w:rsidR="00F84A67">
        <w:t xml:space="preserve"> resulting in </w:t>
      </w:r>
      <w:r>
        <w:t>discontinu</w:t>
      </w:r>
      <w:r w:rsidR="00F84A67">
        <w:t>ation</w:t>
      </w:r>
      <w:r>
        <w:t xml:space="preserve"> </w:t>
      </w:r>
      <w:r w:rsidR="004201A8">
        <w:t>from the trial</w:t>
      </w:r>
      <w:r>
        <w:t xml:space="preserve"> </w:t>
      </w:r>
      <w:r w:rsidR="004201A8">
        <w:t xml:space="preserve">were also slightly higher in this trial </w:t>
      </w:r>
      <w:r>
        <w:t>(</w:t>
      </w:r>
      <w:r w:rsidR="004201A8">
        <w:t>≤ 12%).</w:t>
      </w:r>
    </w:p>
    <w:p w:rsidR="00071F2B" w:rsidRDefault="00071F2B" w:rsidP="00004B65">
      <w:pPr>
        <w:pStyle w:val="Tableheading-row"/>
        <w:keepNext/>
      </w:pPr>
      <w:bookmarkStart w:id="71" w:name="_Ref493073505"/>
      <w:bookmarkStart w:id="72" w:name="_Toc503774004"/>
      <w:r>
        <w:t xml:space="preserve">Table </w:t>
      </w:r>
      <w:r w:rsidR="00B67E46">
        <w:rPr>
          <w:noProof/>
        </w:rPr>
        <w:t>9</w:t>
      </w:r>
      <w:bookmarkEnd w:id="71"/>
      <w:r>
        <w:t>: Adalimumab trials: summary of adverse events</w:t>
      </w:r>
      <w:bookmarkEnd w:id="72"/>
      <w:r>
        <w:t xml:space="preserve"> </w:t>
      </w:r>
    </w:p>
    <w:tbl>
      <w:tblPr>
        <w:tblStyle w:val="TableGrid"/>
        <w:tblW w:w="9072" w:type="dxa"/>
        <w:tblInd w:w="-5" w:type="dxa"/>
        <w:tblLayout w:type="fixed"/>
        <w:tblLook w:val="04A0" w:firstRow="1" w:lastRow="0" w:firstColumn="1" w:lastColumn="0" w:noHBand="0" w:noVBand="1"/>
        <w:tblCaption w:val="Summary of adverse events in the adalimumab trials"/>
      </w:tblPr>
      <w:tblGrid>
        <w:gridCol w:w="1134"/>
        <w:gridCol w:w="1276"/>
        <w:gridCol w:w="992"/>
        <w:gridCol w:w="851"/>
        <w:gridCol w:w="1134"/>
        <w:gridCol w:w="1134"/>
        <w:gridCol w:w="992"/>
        <w:gridCol w:w="1559"/>
      </w:tblGrid>
      <w:tr w:rsidR="00965A8B" w:rsidRPr="004473F8" w:rsidTr="00441F3E">
        <w:trPr>
          <w:cantSplit/>
          <w:trHeight w:val="144"/>
          <w:tblHeader/>
        </w:trPr>
        <w:tc>
          <w:tcPr>
            <w:tcW w:w="1134" w:type="dxa"/>
            <w:tcMar>
              <w:left w:w="28" w:type="dxa"/>
              <w:right w:w="28" w:type="dxa"/>
            </w:tcMar>
          </w:tcPr>
          <w:p w:rsidR="00965A8B" w:rsidRPr="004473F8" w:rsidRDefault="00965A8B" w:rsidP="00441F3E">
            <w:pPr>
              <w:pStyle w:val="TableTextDusc"/>
              <w:keepNext/>
              <w:rPr>
                <w:b/>
              </w:rPr>
            </w:pPr>
            <w:r w:rsidRPr="004473F8">
              <w:rPr>
                <w:b/>
              </w:rPr>
              <w:t>Trial</w:t>
            </w:r>
          </w:p>
        </w:tc>
        <w:tc>
          <w:tcPr>
            <w:tcW w:w="1276" w:type="dxa"/>
            <w:tcMar>
              <w:left w:w="28" w:type="dxa"/>
              <w:right w:w="28" w:type="dxa"/>
            </w:tcMar>
          </w:tcPr>
          <w:p w:rsidR="00965A8B" w:rsidRPr="004473F8" w:rsidRDefault="00965A8B" w:rsidP="00441F3E">
            <w:pPr>
              <w:pStyle w:val="TableTextDusc"/>
              <w:keepNext/>
              <w:rPr>
                <w:b/>
              </w:rPr>
            </w:pPr>
            <w:r w:rsidRPr="004473F8">
              <w:rPr>
                <w:b/>
              </w:rPr>
              <w:t>Time horizon</w:t>
            </w:r>
          </w:p>
        </w:tc>
        <w:tc>
          <w:tcPr>
            <w:tcW w:w="992" w:type="dxa"/>
            <w:tcMar>
              <w:left w:w="28" w:type="dxa"/>
              <w:right w:w="28" w:type="dxa"/>
            </w:tcMar>
          </w:tcPr>
          <w:p w:rsidR="00965A8B" w:rsidRPr="004473F8" w:rsidRDefault="00965A8B" w:rsidP="00441F3E">
            <w:pPr>
              <w:pStyle w:val="TableTextDusc"/>
              <w:keepNext/>
              <w:rPr>
                <w:b/>
              </w:rPr>
            </w:pPr>
            <w:r w:rsidRPr="004473F8">
              <w:rPr>
                <w:b/>
              </w:rPr>
              <w:t>Arm</w:t>
            </w:r>
          </w:p>
        </w:tc>
        <w:tc>
          <w:tcPr>
            <w:tcW w:w="851" w:type="dxa"/>
            <w:tcMar>
              <w:left w:w="28" w:type="dxa"/>
              <w:right w:w="28" w:type="dxa"/>
            </w:tcMar>
          </w:tcPr>
          <w:p w:rsidR="00965A8B" w:rsidRPr="004473F8" w:rsidRDefault="00965A8B" w:rsidP="00441F3E">
            <w:pPr>
              <w:pStyle w:val="TableTextDusc"/>
              <w:keepNext/>
              <w:rPr>
                <w:b/>
              </w:rPr>
            </w:pPr>
            <w:r w:rsidRPr="004473F8">
              <w:rPr>
                <w:b/>
              </w:rPr>
              <w:t>N</w:t>
            </w:r>
          </w:p>
        </w:tc>
        <w:tc>
          <w:tcPr>
            <w:tcW w:w="1134" w:type="dxa"/>
            <w:tcMar>
              <w:left w:w="28" w:type="dxa"/>
              <w:right w:w="28" w:type="dxa"/>
            </w:tcMar>
          </w:tcPr>
          <w:p w:rsidR="00965A8B" w:rsidRPr="004473F8" w:rsidRDefault="00965A8B" w:rsidP="00441F3E">
            <w:pPr>
              <w:pStyle w:val="TableTextDusc"/>
              <w:keepNext/>
              <w:rPr>
                <w:b/>
              </w:rPr>
            </w:pPr>
            <w:r w:rsidRPr="004473F8">
              <w:rPr>
                <w:b/>
              </w:rPr>
              <w:t>All AEs</w:t>
            </w:r>
          </w:p>
        </w:tc>
        <w:tc>
          <w:tcPr>
            <w:tcW w:w="1134" w:type="dxa"/>
            <w:tcMar>
              <w:left w:w="28" w:type="dxa"/>
              <w:right w:w="28" w:type="dxa"/>
            </w:tcMar>
          </w:tcPr>
          <w:p w:rsidR="00965A8B" w:rsidRPr="004473F8" w:rsidRDefault="00965A8B" w:rsidP="00441F3E">
            <w:pPr>
              <w:pStyle w:val="TableTextDusc"/>
              <w:keepNext/>
              <w:rPr>
                <w:b/>
              </w:rPr>
            </w:pPr>
            <w:r w:rsidRPr="004473F8">
              <w:rPr>
                <w:b/>
              </w:rPr>
              <w:t>All SAEs</w:t>
            </w:r>
          </w:p>
        </w:tc>
        <w:tc>
          <w:tcPr>
            <w:tcW w:w="992" w:type="dxa"/>
            <w:tcMar>
              <w:left w:w="28" w:type="dxa"/>
              <w:right w:w="28" w:type="dxa"/>
            </w:tcMar>
          </w:tcPr>
          <w:p w:rsidR="00965A8B" w:rsidRPr="004473F8" w:rsidRDefault="00965A8B" w:rsidP="00441F3E">
            <w:pPr>
              <w:pStyle w:val="TableTextDusc"/>
              <w:keepNext/>
              <w:rPr>
                <w:b/>
              </w:rPr>
            </w:pPr>
            <w:r w:rsidRPr="004473F8">
              <w:rPr>
                <w:b/>
              </w:rPr>
              <w:t xml:space="preserve">Death </w:t>
            </w:r>
          </w:p>
        </w:tc>
        <w:tc>
          <w:tcPr>
            <w:tcW w:w="1559" w:type="dxa"/>
            <w:tcMar>
              <w:left w:w="28" w:type="dxa"/>
              <w:right w:w="28" w:type="dxa"/>
            </w:tcMar>
          </w:tcPr>
          <w:p w:rsidR="00965A8B" w:rsidRPr="004473F8" w:rsidRDefault="00965A8B" w:rsidP="00441F3E">
            <w:pPr>
              <w:pStyle w:val="TableTextDusc"/>
              <w:keepNext/>
              <w:rPr>
                <w:b/>
              </w:rPr>
            </w:pPr>
            <w:r w:rsidRPr="004473F8">
              <w:rPr>
                <w:b/>
              </w:rPr>
              <w:t>Discontinued trial</w:t>
            </w:r>
          </w:p>
        </w:tc>
      </w:tr>
      <w:tr w:rsidR="00965A8B" w:rsidRPr="004473F8" w:rsidTr="00441F3E">
        <w:trPr>
          <w:cantSplit/>
        </w:trPr>
        <w:tc>
          <w:tcPr>
            <w:tcW w:w="9072" w:type="dxa"/>
            <w:gridSpan w:val="8"/>
            <w:tcMar>
              <w:left w:w="28" w:type="dxa"/>
              <w:right w:w="28" w:type="dxa"/>
            </w:tcMar>
          </w:tcPr>
          <w:p w:rsidR="00965A8B" w:rsidRPr="004473F8" w:rsidRDefault="00965A8B" w:rsidP="00441F3E">
            <w:pPr>
              <w:pStyle w:val="TableTextDusc"/>
              <w:keepNext/>
              <w:rPr>
                <w:b/>
              </w:rPr>
            </w:pPr>
            <w:r w:rsidRPr="004473F8">
              <w:rPr>
                <w:b/>
              </w:rPr>
              <w:t>Adalimumab versus placebo</w:t>
            </w:r>
          </w:p>
        </w:tc>
      </w:tr>
      <w:tr w:rsidR="00965A8B" w:rsidRPr="004332AF" w:rsidTr="00441F3E">
        <w:trPr>
          <w:cantSplit/>
        </w:trPr>
        <w:tc>
          <w:tcPr>
            <w:tcW w:w="1134" w:type="dxa"/>
            <w:vMerge w:val="restart"/>
            <w:tcMar>
              <w:left w:w="28" w:type="dxa"/>
              <w:right w:w="28" w:type="dxa"/>
            </w:tcMar>
          </w:tcPr>
          <w:p w:rsidR="00965A8B" w:rsidRDefault="00965A8B" w:rsidP="00441F3E">
            <w:pPr>
              <w:pStyle w:val="TableTextDusc"/>
              <w:keepNext/>
            </w:pPr>
            <w:r w:rsidRPr="00D52FA9">
              <w:t>Cai (2017)</w:t>
            </w:r>
          </w:p>
          <w:p w:rsidR="00965A8B" w:rsidRPr="00D52FA9" w:rsidRDefault="00965A8B" w:rsidP="00441F3E">
            <w:pPr>
              <w:pStyle w:val="TableTextDusc"/>
              <w:keepNext/>
            </w:pPr>
          </w:p>
        </w:tc>
        <w:tc>
          <w:tcPr>
            <w:tcW w:w="1276" w:type="dxa"/>
            <w:vMerge w:val="restart"/>
            <w:tcMar>
              <w:left w:w="28" w:type="dxa"/>
              <w:right w:w="28" w:type="dxa"/>
            </w:tcMar>
          </w:tcPr>
          <w:p w:rsidR="00965A8B" w:rsidRPr="00D52FA9" w:rsidRDefault="00965A8B" w:rsidP="00441F3E">
            <w:pPr>
              <w:pStyle w:val="TableTextDusc"/>
              <w:keepNext/>
            </w:pPr>
            <w:r>
              <w:t>12 weeks</w:t>
            </w:r>
          </w:p>
        </w:tc>
        <w:tc>
          <w:tcPr>
            <w:tcW w:w="992" w:type="dxa"/>
            <w:tcMar>
              <w:left w:w="28" w:type="dxa"/>
              <w:right w:w="28" w:type="dxa"/>
            </w:tcMar>
          </w:tcPr>
          <w:p w:rsidR="00965A8B" w:rsidRPr="00D52FA9" w:rsidRDefault="00965A8B" w:rsidP="00441F3E">
            <w:pPr>
              <w:pStyle w:val="TableTextDusc"/>
              <w:keepNext/>
            </w:pPr>
            <w:r w:rsidRPr="00D52FA9">
              <w:t>Ada</w:t>
            </w:r>
            <w:r w:rsidRPr="00D52FA9">
              <w:rPr>
                <w:vertAlign w:val="superscript"/>
              </w:rPr>
              <w:t>1</w:t>
            </w:r>
          </w:p>
        </w:tc>
        <w:tc>
          <w:tcPr>
            <w:tcW w:w="851" w:type="dxa"/>
            <w:tcMar>
              <w:left w:w="28" w:type="dxa"/>
              <w:right w:w="28" w:type="dxa"/>
            </w:tcMar>
          </w:tcPr>
          <w:p w:rsidR="00965A8B" w:rsidRPr="00D52FA9" w:rsidRDefault="00965A8B" w:rsidP="00441F3E">
            <w:pPr>
              <w:pStyle w:val="TableTextDusc"/>
              <w:keepNext/>
            </w:pPr>
            <w:r w:rsidRPr="00D52FA9">
              <w:rPr>
                <w:color w:val="000000"/>
              </w:rPr>
              <w:t>338</w:t>
            </w:r>
          </w:p>
        </w:tc>
        <w:tc>
          <w:tcPr>
            <w:tcW w:w="1134" w:type="dxa"/>
            <w:tcMar>
              <w:left w:w="28" w:type="dxa"/>
              <w:right w:w="28" w:type="dxa"/>
            </w:tcMar>
          </w:tcPr>
          <w:p w:rsidR="00965A8B" w:rsidRPr="00D52FA9" w:rsidRDefault="00965A8B" w:rsidP="00441F3E">
            <w:pPr>
              <w:pStyle w:val="TableTextDusc"/>
              <w:keepNext/>
            </w:pPr>
            <w:r w:rsidRPr="00D52FA9">
              <w:rPr>
                <w:color w:val="000000"/>
              </w:rPr>
              <w:t>158 (47%)</w:t>
            </w:r>
          </w:p>
        </w:tc>
        <w:tc>
          <w:tcPr>
            <w:tcW w:w="1134" w:type="dxa"/>
            <w:tcMar>
              <w:left w:w="28" w:type="dxa"/>
              <w:right w:w="28" w:type="dxa"/>
            </w:tcMar>
          </w:tcPr>
          <w:p w:rsidR="00965A8B" w:rsidRPr="00D52FA9" w:rsidRDefault="00965A8B" w:rsidP="00441F3E">
            <w:pPr>
              <w:pStyle w:val="TableTextDusc"/>
              <w:keepNext/>
            </w:pPr>
            <w:r w:rsidRPr="00D52FA9">
              <w:rPr>
                <w:color w:val="000000"/>
              </w:rPr>
              <w:t>4 (1%)</w:t>
            </w:r>
          </w:p>
        </w:tc>
        <w:tc>
          <w:tcPr>
            <w:tcW w:w="992" w:type="dxa"/>
            <w:tcMar>
              <w:left w:w="28" w:type="dxa"/>
              <w:right w:w="28" w:type="dxa"/>
            </w:tcMar>
          </w:tcPr>
          <w:p w:rsidR="00965A8B" w:rsidRPr="00D52FA9" w:rsidRDefault="00965A8B" w:rsidP="00441F3E">
            <w:pPr>
              <w:pStyle w:val="TableTextDusc"/>
              <w:keepNext/>
            </w:pPr>
            <w:r w:rsidRPr="00D52FA9">
              <w:rPr>
                <w:color w:val="000000"/>
              </w:rPr>
              <w:t>0</w:t>
            </w:r>
          </w:p>
        </w:tc>
        <w:tc>
          <w:tcPr>
            <w:tcW w:w="1559" w:type="dxa"/>
            <w:tcMar>
              <w:left w:w="28" w:type="dxa"/>
              <w:right w:w="28" w:type="dxa"/>
            </w:tcMar>
          </w:tcPr>
          <w:p w:rsidR="00965A8B" w:rsidRPr="00D52FA9" w:rsidRDefault="00965A8B" w:rsidP="00441F3E">
            <w:pPr>
              <w:pStyle w:val="TableTextDusc"/>
              <w:keepNext/>
            </w:pPr>
            <w:r w:rsidRPr="00D52FA9">
              <w:rPr>
                <w:color w:val="000000"/>
              </w:rPr>
              <w:t>2 (</w:t>
            </w:r>
            <w:r>
              <w:rPr>
                <w:color w:val="000000"/>
              </w:rPr>
              <w:t>&lt; 1</w:t>
            </w:r>
            <w:r w:rsidRPr="00D52FA9">
              <w:rPr>
                <w:color w:val="000000"/>
              </w:rPr>
              <w:t>%)</w:t>
            </w:r>
          </w:p>
        </w:tc>
      </w:tr>
      <w:tr w:rsidR="00965A8B" w:rsidRPr="004332AF" w:rsidTr="00441F3E">
        <w:trPr>
          <w:cantSplit/>
        </w:trPr>
        <w:tc>
          <w:tcPr>
            <w:tcW w:w="1134" w:type="dxa"/>
            <w:vMerge/>
            <w:tcMar>
              <w:left w:w="28" w:type="dxa"/>
              <w:right w:w="28" w:type="dxa"/>
            </w:tcMar>
          </w:tcPr>
          <w:p w:rsidR="00965A8B" w:rsidRPr="00D52FA9" w:rsidRDefault="00965A8B" w:rsidP="00441F3E">
            <w:pPr>
              <w:pStyle w:val="TableTextDusc"/>
              <w:keepNext/>
            </w:pPr>
          </w:p>
        </w:tc>
        <w:tc>
          <w:tcPr>
            <w:tcW w:w="1276" w:type="dxa"/>
            <w:vMerge/>
            <w:tcMar>
              <w:left w:w="28" w:type="dxa"/>
              <w:right w:w="28" w:type="dxa"/>
            </w:tcMar>
          </w:tcPr>
          <w:p w:rsidR="00965A8B" w:rsidRPr="00D52FA9" w:rsidRDefault="00965A8B" w:rsidP="00441F3E">
            <w:pPr>
              <w:pStyle w:val="TableTextDusc"/>
              <w:keepNext/>
            </w:pPr>
          </w:p>
        </w:tc>
        <w:tc>
          <w:tcPr>
            <w:tcW w:w="992" w:type="dxa"/>
            <w:tcMar>
              <w:left w:w="28" w:type="dxa"/>
              <w:right w:w="28" w:type="dxa"/>
            </w:tcMar>
          </w:tcPr>
          <w:p w:rsidR="00965A8B" w:rsidRPr="00D52FA9" w:rsidRDefault="00965A8B" w:rsidP="00441F3E">
            <w:pPr>
              <w:pStyle w:val="TableTextDusc"/>
              <w:keepNext/>
            </w:pPr>
            <w:r w:rsidRPr="00D52FA9">
              <w:t>Pbo</w:t>
            </w:r>
          </w:p>
        </w:tc>
        <w:tc>
          <w:tcPr>
            <w:tcW w:w="851" w:type="dxa"/>
            <w:tcMar>
              <w:left w:w="28" w:type="dxa"/>
              <w:right w:w="28" w:type="dxa"/>
            </w:tcMar>
          </w:tcPr>
          <w:p w:rsidR="00965A8B" w:rsidRPr="00D52FA9" w:rsidRDefault="00965A8B" w:rsidP="00441F3E">
            <w:pPr>
              <w:pStyle w:val="TableTextDusc"/>
              <w:keepNext/>
            </w:pPr>
            <w:r w:rsidRPr="00D52FA9">
              <w:rPr>
                <w:color w:val="000000"/>
              </w:rPr>
              <w:t>87</w:t>
            </w:r>
          </w:p>
        </w:tc>
        <w:tc>
          <w:tcPr>
            <w:tcW w:w="1134" w:type="dxa"/>
            <w:tcMar>
              <w:left w:w="28" w:type="dxa"/>
              <w:right w:w="28" w:type="dxa"/>
            </w:tcMar>
          </w:tcPr>
          <w:p w:rsidR="00965A8B" w:rsidRPr="00D52FA9" w:rsidRDefault="00965A8B" w:rsidP="00441F3E">
            <w:pPr>
              <w:pStyle w:val="TableTextDusc"/>
              <w:keepNext/>
            </w:pPr>
            <w:r w:rsidRPr="00D52FA9">
              <w:rPr>
                <w:color w:val="000000"/>
              </w:rPr>
              <w:t>33 (3</w:t>
            </w:r>
            <w:r>
              <w:rPr>
                <w:color w:val="000000"/>
              </w:rPr>
              <w:t>8</w:t>
            </w:r>
            <w:r w:rsidRPr="00D52FA9">
              <w:rPr>
                <w:color w:val="000000"/>
              </w:rPr>
              <w:t>%)</w:t>
            </w:r>
          </w:p>
        </w:tc>
        <w:tc>
          <w:tcPr>
            <w:tcW w:w="1134" w:type="dxa"/>
            <w:tcMar>
              <w:left w:w="28" w:type="dxa"/>
              <w:right w:w="28" w:type="dxa"/>
            </w:tcMar>
          </w:tcPr>
          <w:p w:rsidR="00965A8B" w:rsidRPr="00D52FA9" w:rsidRDefault="00965A8B" w:rsidP="00441F3E">
            <w:pPr>
              <w:pStyle w:val="TableTextDusc"/>
              <w:keepNext/>
            </w:pPr>
            <w:r w:rsidRPr="00D52FA9">
              <w:rPr>
                <w:color w:val="000000"/>
              </w:rPr>
              <w:t>3 (3%)</w:t>
            </w:r>
          </w:p>
        </w:tc>
        <w:tc>
          <w:tcPr>
            <w:tcW w:w="992" w:type="dxa"/>
            <w:tcMar>
              <w:left w:w="28" w:type="dxa"/>
              <w:right w:w="28" w:type="dxa"/>
            </w:tcMar>
          </w:tcPr>
          <w:p w:rsidR="00965A8B" w:rsidRPr="00D52FA9" w:rsidRDefault="00965A8B" w:rsidP="00441F3E">
            <w:pPr>
              <w:pStyle w:val="TableTextDusc"/>
              <w:keepNext/>
            </w:pPr>
            <w:r w:rsidRPr="00D52FA9">
              <w:rPr>
                <w:color w:val="000000"/>
              </w:rPr>
              <w:t>0</w:t>
            </w:r>
          </w:p>
        </w:tc>
        <w:tc>
          <w:tcPr>
            <w:tcW w:w="1559" w:type="dxa"/>
            <w:tcMar>
              <w:left w:w="28" w:type="dxa"/>
              <w:right w:w="28" w:type="dxa"/>
            </w:tcMar>
          </w:tcPr>
          <w:p w:rsidR="00965A8B" w:rsidRPr="00D52FA9" w:rsidRDefault="00965A8B" w:rsidP="00441F3E">
            <w:pPr>
              <w:pStyle w:val="TableTextDusc"/>
              <w:keepNext/>
            </w:pPr>
            <w:r w:rsidRPr="00D52FA9">
              <w:rPr>
                <w:color w:val="000000"/>
              </w:rPr>
              <w:t>0</w:t>
            </w:r>
          </w:p>
        </w:tc>
      </w:tr>
      <w:tr w:rsidR="00965A8B" w:rsidRPr="004332AF" w:rsidTr="00441F3E">
        <w:trPr>
          <w:cantSplit/>
        </w:trPr>
        <w:tc>
          <w:tcPr>
            <w:tcW w:w="1134" w:type="dxa"/>
            <w:vMerge w:val="restart"/>
            <w:shd w:val="clear" w:color="auto" w:fill="F2F2F2" w:themeFill="background1" w:themeFillShade="F2"/>
            <w:tcMar>
              <w:left w:w="28" w:type="dxa"/>
              <w:right w:w="28" w:type="dxa"/>
            </w:tcMar>
          </w:tcPr>
          <w:p w:rsidR="00965A8B" w:rsidRPr="006143EF" w:rsidRDefault="00965A8B" w:rsidP="00441F3E">
            <w:pPr>
              <w:pStyle w:val="TableTextDusc"/>
              <w:keepNext/>
            </w:pPr>
            <w:r w:rsidRPr="006143EF">
              <w:t>Gordon (2006)</w:t>
            </w:r>
          </w:p>
        </w:tc>
        <w:tc>
          <w:tcPr>
            <w:tcW w:w="1276" w:type="dxa"/>
            <w:vMerge w:val="restart"/>
            <w:shd w:val="clear" w:color="auto" w:fill="F2F2F2" w:themeFill="background1" w:themeFillShade="F2"/>
            <w:tcMar>
              <w:left w:w="28" w:type="dxa"/>
              <w:right w:w="28" w:type="dxa"/>
            </w:tcMar>
          </w:tcPr>
          <w:p w:rsidR="00965A8B" w:rsidRPr="006143EF" w:rsidRDefault="00965A8B" w:rsidP="00441F3E">
            <w:pPr>
              <w:pStyle w:val="TableTextDusc"/>
              <w:keepNext/>
            </w:pPr>
            <w:r w:rsidRPr="006143EF">
              <w:t>12 weeks</w:t>
            </w:r>
          </w:p>
        </w:tc>
        <w:tc>
          <w:tcPr>
            <w:tcW w:w="992"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t>Ada</w:t>
            </w:r>
            <w:r w:rsidRPr="006143EF">
              <w:rPr>
                <w:vertAlign w:val="superscript"/>
              </w:rPr>
              <w:t>1</w:t>
            </w:r>
          </w:p>
        </w:tc>
        <w:tc>
          <w:tcPr>
            <w:tcW w:w="851"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45</w:t>
            </w:r>
          </w:p>
        </w:tc>
        <w:tc>
          <w:tcPr>
            <w:tcW w:w="1134"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28 (62%)</w:t>
            </w:r>
          </w:p>
        </w:tc>
        <w:tc>
          <w:tcPr>
            <w:tcW w:w="1134"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1 (2%)</w:t>
            </w:r>
          </w:p>
        </w:tc>
        <w:tc>
          <w:tcPr>
            <w:tcW w:w="992" w:type="dxa"/>
            <w:shd w:val="clear" w:color="auto" w:fill="F2F2F2" w:themeFill="background1" w:themeFillShade="F2"/>
            <w:tcMar>
              <w:left w:w="28" w:type="dxa"/>
              <w:right w:w="28" w:type="dxa"/>
            </w:tcMar>
          </w:tcPr>
          <w:p w:rsidR="00965A8B" w:rsidRPr="006143EF" w:rsidRDefault="005A311B" w:rsidP="00441F3E">
            <w:pPr>
              <w:pStyle w:val="TableTextDusc"/>
              <w:keepNext/>
            </w:pPr>
            <w:r>
              <w:t>NR</w:t>
            </w:r>
          </w:p>
        </w:tc>
        <w:tc>
          <w:tcPr>
            <w:tcW w:w="1559"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2 (4%)</w:t>
            </w:r>
          </w:p>
        </w:tc>
      </w:tr>
      <w:tr w:rsidR="00965A8B" w:rsidRPr="004332AF" w:rsidTr="00441F3E">
        <w:trPr>
          <w:cantSplit/>
          <w:trHeight w:val="233"/>
        </w:trPr>
        <w:tc>
          <w:tcPr>
            <w:tcW w:w="1134" w:type="dxa"/>
            <w:vMerge/>
            <w:shd w:val="clear" w:color="auto" w:fill="F2F2F2" w:themeFill="background1" w:themeFillShade="F2"/>
            <w:tcMar>
              <w:left w:w="28" w:type="dxa"/>
              <w:right w:w="28" w:type="dxa"/>
            </w:tcMar>
          </w:tcPr>
          <w:p w:rsidR="00965A8B" w:rsidRPr="006143EF" w:rsidRDefault="00965A8B" w:rsidP="00441F3E">
            <w:pPr>
              <w:pStyle w:val="TableTextDusc"/>
              <w:keepNext/>
            </w:pPr>
          </w:p>
        </w:tc>
        <w:tc>
          <w:tcPr>
            <w:tcW w:w="1276" w:type="dxa"/>
            <w:vMerge/>
            <w:shd w:val="clear" w:color="auto" w:fill="F2F2F2" w:themeFill="background1" w:themeFillShade="F2"/>
            <w:tcMar>
              <w:left w:w="28" w:type="dxa"/>
              <w:right w:w="28" w:type="dxa"/>
            </w:tcMar>
          </w:tcPr>
          <w:p w:rsidR="00965A8B" w:rsidRPr="006143EF" w:rsidRDefault="00965A8B" w:rsidP="00441F3E">
            <w:pPr>
              <w:pStyle w:val="TableTextDusc"/>
              <w:keepNext/>
            </w:pPr>
          </w:p>
        </w:tc>
        <w:tc>
          <w:tcPr>
            <w:tcW w:w="992"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t>Pbo</w:t>
            </w:r>
          </w:p>
        </w:tc>
        <w:tc>
          <w:tcPr>
            <w:tcW w:w="851"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52</w:t>
            </w:r>
          </w:p>
        </w:tc>
        <w:tc>
          <w:tcPr>
            <w:tcW w:w="1134"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35 (67%)</w:t>
            </w:r>
          </w:p>
        </w:tc>
        <w:tc>
          <w:tcPr>
            <w:tcW w:w="1134"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0</w:t>
            </w:r>
          </w:p>
        </w:tc>
        <w:tc>
          <w:tcPr>
            <w:tcW w:w="992" w:type="dxa"/>
            <w:shd w:val="clear" w:color="auto" w:fill="F2F2F2" w:themeFill="background1" w:themeFillShade="F2"/>
            <w:tcMar>
              <w:left w:w="28" w:type="dxa"/>
              <w:right w:w="28" w:type="dxa"/>
            </w:tcMar>
          </w:tcPr>
          <w:p w:rsidR="00965A8B" w:rsidRPr="006143EF" w:rsidRDefault="005A311B" w:rsidP="00441F3E">
            <w:pPr>
              <w:pStyle w:val="TableTextDusc"/>
              <w:keepNext/>
            </w:pPr>
            <w:r>
              <w:t>NR</w:t>
            </w:r>
          </w:p>
        </w:tc>
        <w:tc>
          <w:tcPr>
            <w:tcW w:w="1559" w:type="dxa"/>
            <w:shd w:val="clear" w:color="auto" w:fill="F2F2F2" w:themeFill="background1" w:themeFillShade="F2"/>
            <w:tcMar>
              <w:left w:w="28" w:type="dxa"/>
              <w:right w:w="28" w:type="dxa"/>
            </w:tcMar>
          </w:tcPr>
          <w:p w:rsidR="00965A8B" w:rsidRPr="006143EF" w:rsidRDefault="00965A8B" w:rsidP="00441F3E">
            <w:pPr>
              <w:pStyle w:val="TableTextDusc"/>
              <w:keepNext/>
            </w:pPr>
            <w:r w:rsidRPr="006143EF">
              <w:rPr>
                <w:color w:val="000000"/>
              </w:rPr>
              <w:t>1 (2%)</w:t>
            </w:r>
          </w:p>
        </w:tc>
      </w:tr>
      <w:tr w:rsidR="00965A8B" w:rsidRPr="004332AF" w:rsidTr="00441F3E">
        <w:trPr>
          <w:cantSplit/>
        </w:trPr>
        <w:tc>
          <w:tcPr>
            <w:tcW w:w="1134" w:type="dxa"/>
            <w:vMerge w:val="restart"/>
            <w:shd w:val="clear" w:color="auto" w:fill="F2F2F2" w:themeFill="background1" w:themeFillShade="F2"/>
            <w:tcMar>
              <w:left w:w="28" w:type="dxa"/>
              <w:right w:w="28" w:type="dxa"/>
            </w:tcMar>
          </w:tcPr>
          <w:p w:rsidR="00965A8B" w:rsidRDefault="00965A8B" w:rsidP="00441F3E">
            <w:pPr>
              <w:pStyle w:val="TableTextDusc"/>
            </w:pPr>
            <w:r w:rsidRPr="00D52FA9">
              <w:t>REVEAL</w:t>
            </w:r>
          </w:p>
          <w:p w:rsidR="00965A8B" w:rsidRPr="00D52FA9" w:rsidRDefault="00965A8B" w:rsidP="00441F3E">
            <w:pPr>
              <w:pStyle w:val="TableTextDusc"/>
            </w:pPr>
          </w:p>
        </w:tc>
        <w:tc>
          <w:tcPr>
            <w:tcW w:w="1276" w:type="dxa"/>
            <w:vMerge w:val="restart"/>
            <w:shd w:val="clear" w:color="auto" w:fill="F2F2F2" w:themeFill="background1" w:themeFillShade="F2"/>
            <w:tcMar>
              <w:left w:w="28" w:type="dxa"/>
              <w:right w:w="28" w:type="dxa"/>
            </w:tcMar>
          </w:tcPr>
          <w:p w:rsidR="00965A8B" w:rsidRPr="00D52FA9" w:rsidRDefault="00965A8B" w:rsidP="00441F3E">
            <w:pPr>
              <w:pStyle w:val="TableTextDusc"/>
            </w:pPr>
            <w:r>
              <w:t>16 weeks</w:t>
            </w: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t>Ada</w:t>
            </w:r>
            <w:r w:rsidRPr="00D52FA9">
              <w:rPr>
                <w:vertAlign w:val="superscript"/>
              </w:rPr>
              <w:t>1</w:t>
            </w:r>
          </w:p>
        </w:tc>
        <w:tc>
          <w:tcPr>
            <w:tcW w:w="851" w:type="dxa"/>
            <w:shd w:val="clear" w:color="auto" w:fill="F2F2F2" w:themeFill="background1" w:themeFillShade="F2"/>
            <w:tcMar>
              <w:left w:w="28" w:type="dxa"/>
              <w:right w:w="28" w:type="dxa"/>
            </w:tcMar>
          </w:tcPr>
          <w:p w:rsidR="00965A8B" w:rsidRPr="00D52FA9" w:rsidRDefault="00965A8B" w:rsidP="00441F3E">
            <w:pPr>
              <w:pStyle w:val="TableTextDusc"/>
            </w:pPr>
            <w:r w:rsidRPr="00D52FA9">
              <w:t>814</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506 (62%)</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15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14 (</w:t>
            </w:r>
            <w:r>
              <w:rPr>
                <w:color w:val="000000"/>
              </w:rPr>
              <w:t>2</w:t>
            </w:r>
            <w:r w:rsidRPr="00D52FA9">
              <w:rPr>
                <w:color w:val="000000"/>
              </w:rPr>
              <w:t>%)</w:t>
            </w:r>
          </w:p>
        </w:tc>
      </w:tr>
      <w:tr w:rsidR="00965A8B" w:rsidRPr="004332AF" w:rsidTr="00441F3E">
        <w:trPr>
          <w:cantSplit/>
        </w:trPr>
        <w:tc>
          <w:tcPr>
            <w:tcW w:w="1134" w:type="dxa"/>
            <w:vMerge/>
            <w:shd w:val="clear" w:color="auto" w:fill="F2F2F2" w:themeFill="background1" w:themeFillShade="F2"/>
            <w:tcMar>
              <w:left w:w="28" w:type="dxa"/>
              <w:right w:w="28" w:type="dxa"/>
            </w:tcMar>
          </w:tcPr>
          <w:p w:rsidR="00965A8B" w:rsidRPr="00D52FA9" w:rsidRDefault="00965A8B" w:rsidP="00441F3E">
            <w:pPr>
              <w:pStyle w:val="TableTextDusc"/>
            </w:pPr>
          </w:p>
        </w:tc>
        <w:tc>
          <w:tcPr>
            <w:tcW w:w="1276" w:type="dxa"/>
            <w:vMerge/>
            <w:shd w:val="clear" w:color="auto" w:fill="F2F2F2" w:themeFill="background1" w:themeFillShade="F2"/>
            <w:tcMar>
              <w:left w:w="28" w:type="dxa"/>
              <w:right w:w="28" w:type="dxa"/>
            </w:tcMar>
          </w:tcPr>
          <w:p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t>Pbo</w:t>
            </w:r>
          </w:p>
        </w:tc>
        <w:tc>
          <w:tcPr>
            <w:tcW w:w="851" w:type="dxa"/>
            <w:shd w:val="clear" w:color="auto" w:fill="F2F2F2" w:themeFill="background1" w:themeFillShade="F2"/>
            <w:tcMar>
              <w:left w:w="28" w:type="dxa"/>
              <w:right w:w="28" w:type="dxa"/>
            </w:tcMar>
          </w:tcPr>
          <w:p w:rsidR="00965A8B" w:rsidRPr="00D52FA9" w:rsidRDefault="00965A8B" w:rsidP="00441F3E">
            <w:pPr>
              <w:pStyle w:val="TableTextDusc"/>
            </w:pPr>
            <w:r w:rsidRPr="00D52FA9">
              <w:t>398</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221 (5</w:t>
            </w:r>
            <w:r>
              <w:rPr>
                <w:color w:val="000000"/>
              </w:rPr>
              <w:t>6</w:t>
            </w:r>
            <w:r w:rsidRPr="00D52FA9">
              <w:rPr>
                <w:color w:val="000000"/>
              </w:rPr>
              <w:t>%)</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7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8 (2%)</w:t>
            </w:r>
          </w:p>
        </w:tc>
      </w:tr>
      <w:tr w:rsidR="00965A8B" w:rsidRPr="004332AF" w:rsidTr="00441F3E">
        <w:trPr>
          <w:cantSplit/>
        </w:trPr>
        <w:tc>
          <w:tcPr>
            <w:tcW w:w="1134" w:type="dxa"/>
            <w:vMerge w:val="restart"/>
            <w:shd w:val="clear" w:color="auto" w:fill="F2F2F2" w:themeFill="background1" w:themeFillShade="F2"/>
            <w:tcMar>
              <w:left w:w="28" w:type="dxa"/>
              <w:right w:w="28" w:type="dxa"/>
            </w:tcMar>
          </w:tcPr>
          <w:p w:rsidR="00965A8B" w:rsidRDefault="00965A8B" w:rsidP="00441F3E">
            <w:pPr>
              <w:pStyle w:val="TableTextDusc"/>
            </w:pPr>
            <w:r w:rsidRPr="00D52FA9">
              <w:t>CHAMPIO</w:t>
            </w:r>
            <w:r>
              <w:t>N</w:t>
            </w:r>
          </w:p>
          <w:p w:rsidR="00965A8B" w:rsidRPr="00D52FA9" w:rsidRDefault="00965A8B" w:rsidP="00441F3E">
            <w:pPr>
              <w:pStyle w:val="TableTextDusc"/>
            </w:pPr>
          </w:p>
        </w:tc>
        <w:tc>
          <w:tcPr>
            <w:tcW w:w="1276" w:type="dxa"/>
            <w:vMerge w:val="restart"/>
            <w:shd w:val="clear" w:color="auto" w:fill="F2F2F2" w:themeFill="background1" w:themeFillShade="F2"/>
            <w:tcMar>
              <w:left w:w="28" w:type="dxa"/>
              <w:right w:w="28" w:type="dxa"/>
            </w:tcMar>
          </w:tcPr>
          <w:p w:rsidR="00965A8B" w:rsidRDefault="00965A8B" w:rsidP="00441F3E">
            <w:pPr>
              <w:pStyle w:val="TableTextDusc"/>
            </w:pPr>
            <w:r>
              <w:t>16 weeks</w:t>
            </w:r>
          </w:p>
          <w:p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t>Ada</w:t>
            </w:r>
            <w:r w:rsidRPr="00D52FA9">
              <w:rPr>
                <w:vertAlign w:val="superscript"/>
              </w:rPr>
              <w:t>1</w:t>
            </w:r>
          </w:p>
        </w:tc>
        <w:tc>
          <w:tcPr>
            <w:tcW w:w="851"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108</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79 (7</w:t>
            </w:r>
            <w:r>
              <w:rPr>
                <w:color w:val="000000"/>
              </w:rPr>
              <w:t>4</w:t>
            </w:r>
            <w:r w:rsidRPr="00D52FA9">
              <w:rPr>
                <w:color w:val="000000"/>
              </w:rPr>
              <w:t>%)</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2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1 (</w:t>
            </w:r>
            <w:r>
              <w:rPr>
                <w:color w:val="000000"/>
              </w:rPr>
              <w:t>1</w:t>
            </w:r>
            <w:r w:rsidRPr="00D52FA9">
              <w:rPr>
                <w:color w:val="000000"/>
              </w:rPr>
              <w:t>%)</w:t>
            </w:r>
          </w:p>
        </w:tc>
      </w:tr>
      <w:tr w:rsidR="00965A8B" w:rsidRPr="004332AF" w:rsidTr="00441F3E">
        <w:trPr>
          <w:cantSplit/>
        </w:trPr>
        <w:tc>
          <w:tcPr>
            <w:tcW w:w="1134" w:type="dxa"/>
            <w:vMerge/>
            <w:shd w:val="clear" w:color="auto" w:fill="F2F2F2" w:themeFill="background1" w:themeFillShade="F2"/>
            <w:tcMar>
              <w:left w:w="28" w:type="dxa"/>
              <w:right w:w="28" w:type="dxa"/>
            </w:tcMar>
          </w:tcPr>
          <w:p w:rsidR="00965A8B" w:rsidRPr="00D52FA9" w:rsidRDefault="00965A8B" w:rsidP="00441F3E">
            <w:pPr>
              <w:pStyle w:val="TableTextDusc"/>
            </w:pPr>
          </w:p>
        </w:tc>
        <w:tc>
          <w:tcPr>
            <w:tcW w:w="1276" w:type="dxa"/>
            <w:vMerge/>
            <w:shd w:val="clear" w:color="auto" w:fill="F2F2F2" w:themeFill="background1" w:themeFillShade="F2"/>
            <w:tcMar>
              <w:left w:w="28" w:type="dxa"/>
              <w:right w:w="28" w:type="dxa"/>
            </w:tcMar>
          </w:tcPr>
          <w:p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t>Pbo</w:t>
            </w:r>
          </w:p>
        </w:tc>
        <w:tc>
          <w:tcPr>
            <w:tcW w:w="851"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53</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42 (79%)</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1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1 (</w:t>
            </w:r>
            <w:r>
              <w:rPr>
                <w:color w:val="000000"/>
              </w:rPr>
              <w:t>2</w:t>
            </w:r>
            <w:r w:rsidRPr="00D52FA9">
              <w:rPr>
                <w:color w:val="000000"/>
              </w:rPr>
              <w:t>%)</w:t>
            </w:r>
          </w:p>
        </w:tc>
      </w:tr>
      <w:tr w:rsidR="00965A8B" w:rsidRPr="004332AF" w:rsidTr="00441F3E">
        <w:trPr>
          <w:cantSplit/>
        </w:trPr>
        <w:tc>
          <w:tcPr>
            <w:tcW w:w="1134" w:type="dxa"/>
            <w:vMerge w:val="restart"/>
            <w:tcMar>
              <w:left w:w="28" w:type="dxa"/>
              <w:right w:w="28" w:type="dxa"/>
            </w:tcMar>
          </w:tcPr>
          <w:p w:rsidR="00965A8B" w:rsidRPr="00D52FA9" w:rsidRDefault="00965A8B" w:rsidP="00441F3E">
            <w:pPr>
              <w:pStyle w:val="TableTextDusc"/>
            </w:pPr>
            <w:r w:rsidRPr="00D52FA9">
              <w:t>Gordon (2015</w:t>
            </w:r>
            <w:r>
              <w:t>)</w:t>
            </w:r>
          </w:p>
        </w:tc>
        <w:tc>
          <w:tcPr>
            <w:tcW w:w="1276" w:type="dxa"/>
            <w:vMerge w:val="restart"/>
            <w:tcMar>
              <w:left w:w="28" w:type="dxa"/>
              <w:right w:w="28" w:type="dxa"/>
            </w:tcMar>
          </w:tcPr>
          <w:p w:rsidR="00965A8B" w:rsidRPr="00D52FA9" w:rsidRDefault="00965A8B" w:rsidP="00441F3E">
            <w:pPr>
              <w:pStyle w:val="TableTextDusc"/>
            </w:pPr>
            <w:r>
              <w:t>16 weeks</w:t>
            </w:r>
          </w:p>
        </w:tc>
        <w:tc>
          <w:tcPr>
            <w:tcW w:w="992" w:type="dxa"/>
            <w:tcMar>
              <w:left w:w="28" w:type="dxa"/>
              <w:right w:w="28" w:type="dxa"/>
            </w:tcMar>
          </w:tcPr>
          <w:p w:rsidR="00965A8B" w:rsidRPr="00D52FA9" w:rsidRDefault="00965A8B" w:rsidP="00441F3E">
            <w:pPr>
              <w:pStyle w:val="TableTextDusc"/>
            </w:pPr>
            <w:r w:rsidRPr="00D52FA9">
              <w:t>Ada</w:t>
            </w:r>
            <w:r w:rsidRPr="00D52FA9">
              <w:rPr>
                <w:vertAlign w:val="superscript"/>
              </w:rPr>
              <w:t>1</w:t>
            </w:r>
          </w:p>
        </w:tc>
        <w:tc>
          <w:tcPr>
            <w:tcW w:w="851" w:type="dxa"/>
            <w:tcMar>
              <w:left w:w="28" w:type="dxa"/>
              <w:right w:w="28" w:type="dxa"/>
            </w:tcMar>
          </w:tcPr>
          <w:p w:rsidR="00965A8B" w:rsidRPr="00D52FA9" w:rsidRDefault="00965A8B" w:rsidP="00441F3E">
            <w:pPr>
              <w:pStyle w:val="TableTextDusc"/>
            </w:pPr>
            <w:r w:rsidRPr="00D52FA9">
              <w:rPr>
                <w:color w:val="000000"/>
              </w:rPr>
              <w:t>43</w:t>
            </w:r>
          </w:p>
        </w:tc>
        <w:tc>
          <w:tcPr>
            <w:tcW w:w="1134" w:type="dxa"/>
            <w:tcMar>
              <w:left w:w="28" w:type="dxa"/>
              <w:right w:w="28" w:type="dxa"/>
            </w:tcMar>
          </w:tcPr>
          <w:p w:rsidR="00965A8B" w:rsidRPr="00D52FA9" w:rsidRDefault="00965A8B" w:rsidP="00441F3E">
            <w:pPr>
              <w:pStyle w:val="TableTextDusc"/>
              <w:rPr>
                <w:i/>
              </w:rPr>
            </w:pPr>
            <w:r w:rsidRPr="00D52FA9">
              <w:rPr>
                <w:color w:val="000000"/>
              </w:rPr>
              <w:t>24 (56%)</w:t>
            </w:r>
          </w:p>
        </w:tc>
        <w:tc>
          <w:tcPr>
            <w:tcW w:w="1134" w:type="dxa"/>
            <w:tcMar>
              <w:left w:w="28" w:type="dxa"/>
              <w:right w:w="28" w:type="dxa"/>
            </w:tcMar>
          </w:tcPr>
          <w:p w:rsidR="00965A8B" w:rsidRPr="00D52FA9" w:rsidRDefault="00965A8B" w:rsidP="00441F3E">
            <w:pPr>
              <w:pStyle w:val="TableTextDusc"/>
            </w:pPr>
            <w:r w:rsidRPr="00D52FA9">
              <w:rPr>
                <w:color w:val="000000"/>
              </w:rPr>
              <w:t>1 (2%)</w:t>
            </w:r>
          </w:p>
        </w:tc>
        <w:tc>
          <w:tcPr>
            <w:tcW w:w="992" w:type="dxa"/>
            <w:tcMar>
              <w:left w:w="28" w:type="dxa"/>
              <w:right w:w="28" w:type="dxa"/>
            </w:tcMar>
          </w:tcPr>
          <w:p w:rsidR="00965A8B" w:rsidRPr="00D52FA9" w:rsidRDefault="005A311B" w:rsidP="00441F3E">
            <w:pPr>
              <w:pStyle w:val="TableTextDusc"/>
            </w:pPr>
            <w:r>
              <w:t>NR</w:t>
            </w:r>
          </w:p>
        </w:tc>
        <w:tc>
          <w:tcPr>
            <w:tcW w:w="1559" w:type="dxa"/>
            <w:tcMar>
              <w:left w:w="28" w:type="dxa"/>
              <w:right w:w="28" w:type="dxa"/>
            </w:tcMar>
          </w:tcPr>
          <w:p w:rsidR="00965A8B" w:rsidRPr="00D52FA9" w:rsidRDefault="00965A8B" w:rsidP="00441F3E">
            <w:pPr>
              <w:pStyle w:val="TableTextDusc"/>
            </w:pPr>
            <w:r w:rsidRPr="00D52FA9">
              <w:rPr>
                <w:color w:val="000000"/>
              </w:rPr>
              <w:t>3 (7%)</w:t>
            </w:r>
          </w:p>
        </w:tc>
      </w:tr>
      <w:tr w:rsidR="00965A8B" w:rsidRPr="004332AF" w:rsidTr="00441F3E">
        <w:trPr>
          <w:cantSplit/>
          <w:trHeight w:val="195"/>
        </w:trPr>
        <w:tc>
          <w:tcPr>
            <w:tcW w:w="1134" w:type="dxa"/>
            <w:vMerge/>
            <w:tcMar>
              <w:left w:w="28" w:type="dxa"/>
              <w:right w:w="28" w:type="dxa"/>
            </w:tcMar>
          </w:tcPr>
          <w:p w:rsidR="00965A8B" w:rsidRPr="00D52FA9" w:rsidRDefault="00965A8B" w:rsidP="00441F3E">
            <w:pPr>
              <w:pStyle w:val="TableTextDusc"/>
            </w:pPr>
          </w:p>
        </w:tc>
        <w:tc>
          <w:tcPr>
            <w:tcW w:w="1276" w:type="dxa"/>
            <w:vMerge/>
            <w:tcMar>
              <w:left w:w="28" w:type="dxa"/>
              <w:right w:w="28" w:type="dxa"/>
            </w:tcMar>
          </w:tcPr>
          <w:p w:rsidR="00965A8B" w:rsidRPr="00D52FA9" w:rsidRDefault="00965A8B" w:rsidP="00441F3E">
            <w:pPr>
              <w:pStyle w:val="TableTextDusc"/>
            </w:pPr>
          </w:p>
        </w:tc>
        <w:tc>
          <w:tcPr>
            <w:tcW w:w="992" w:type="dxa"/>
            <w:tcMar>
              <w:left w:w="28" w:type="dxa"/>
              <w:right w:w="28" w:type="dxa"/>
            </w:tcMar>
          </w:tcPr>
          <w:p w:rsidR="00965A8B" w:rsidRPr="00D52FA9" w:rsidRDefault="00965A8B" w:rsidP="00441F3E">
            <w:pPr>
              <w:pStyle w:val="TableTextDusc"/>
            </w:pPr>
            <w:r w:rsidRPr="00D52FA9">
              <w:t>Pbo</w:t>
            </w:r>
          </w:p>
        </w:tc>
        <w:tc>
          <w:tcPr>
            <w:tcW w:w="851" w:type="dxa"/>
            <w:tcMar>
              <w:left w:w="28" w:type="dxa"/>
              <w:right w:w="28" w:type="dxa"/>
            </w:tcMar>
          </w:tcPr>
          <w:p w:rsidR="00965A8B" w:rsidRPr="00D52FA9" w:rsidRDefault="00965A8B" w:rsidP="00441F3E">
            <w:pPr>
              <w:pStyle w:val="TableTextDusc"/>
            </w:pPr>
            <w:r w:rsidRPr="00D52FA9">
              <w:rPr>
                <w:color w:val="000000"/>
              </w:rPr>
              <w:t>42</w:t>
            </w:r>
          </w:p>
        </w:tc>
        <w:tc>
          <w:tcPr>
            <w:tcW w:w="1134" w:type="dxa"/>
            <w:tcMar>
              <w:left w:w="28" w:type="dxa"/>
              <w:right w:w="28" w:type="dxa"/>
            </w:tcMar>
          </w:tcPr>
          <w:p w:rsidR="00965A8B" w:rsidRPr="00D52FA9" w:rsidRDefault="00965A8B" w:rsidP="00441F3E">
            <w:pPr>
              <w:pStyle w:val="TableTextDusc"/>
              <w:rPr>
                <w:i/>
              </w:rPr>
            </w:pPr>
            <w:r w:rsidRPr="00D52FA9">
              <w:rPr>
                <w:color w:val="000000"/>
              </w:rPr>
              <w:t>22 (52%)</w:t>
            </w:r>
          </w:p>
        </w:tc>
        <w:tc>
          <w:tcPr>
            <w:tcW w:w="1134" w:type="dxa"/>
            <w:tcMar>
              <w:left w:w="28" w:type="dxa"/>
              <w:right w:w="28" w:type="dxa"/>
            </w:tcMar>
          </w:tcPr>
          <w:p w:rsidR="00965A8B" w:rsidRPr="00D52FA9" w:rsidRDefault="00965A8B" w:rsidP="00441F3E">
            <w:pPr>
              <w:pStyle w:val="TableTextDusc"/>
            </w:pPr>
            <w:r w:rsidRPr="00D52FA9">
              <w:rPr>
                <w:color w:val="000000"/>
              </w:rPr>
              <w:t>1 (2%)</w:t>
            </w:r>
          </w:p>
        </w:tc>
        <w:tc>
          <w:tcPr>
            <w:tcW w:w="992" w:type="dxa"/>
            <w:tcMar>
              <w:left w:w="28" w:type="dxa"/>
              <w:right w:w="28" w:type="dxa"/>
            </w:tcMar>
          </w:tcPr>
          <w:p w:rsidR="00965A8B" w:rsidRPr="00D52FA9" w:rsidRDefault="005A311B" w:rsidP="00441F3E">
            <w:pPr>
              <w:pStyle w:val="TableTextDusc"/>
            </w:pPr>
            <w:r>
              <w:t>NR</w:t>
            </w:r>
          </w:p>
        </w:tc>
        <w:tc>
          <w:tcPr>
            <w:tcW w:w="1559" w:type="dxa"/>
            <w:tcMar>
              <w:left w:w="28" w:type="dxa"/>
              <w:right w:w="28" w:type="dxa"/>
            </w:tcMar>
          </w:tcPr>
          <w:p w:rsidR="00965A8B" w:rsidRPr="00D52FA9" w:rsidRDefault="00965A8B" w:rsidP="00441F3E">
            <w:pPr>
              <w:pStyle w:val="TableTextDusc"/>
            </w:pPr>
            <w:r w:rsidRPr="00D52FA9">
              <w:rPr>
                <w:color w:val="000000"/>
              </w:rPr>
              <w:t>3 (7%)</w:t>
            </w:r>
          </w:p>
        </w:tc>
      </w:tr>
      <w:tr w:rsidR="00965A8B" w:rsidRPr="004332AF" w:rsidTr="00441F3E">
        <w:trPr>
          <w:cantSplit/>
        </w:trPr>
        <w:tc>
          <w:tcPr>
            <w:tcW w:w="1134" w:type="dxa"/>
            <w:vMerge w:val="restart"/>
            <w:shd w:val="clear" w:color="auto" w:fill="F2F2F2" w:themeFill="background1" w:themeFillShade="F2"/>
            <w:tcMar>
              <w:left w:w="28" w:type="dxa"/>
              <w:right w:w="28" w:type="dxa"/>
            </w:tcMar>
          </w:tcPr>
          <w:p w:rsidR="00965A8B" w:rsidRPr="00D52FA9" w:rsidRDefault="00965A8B" w:rsidP="00441F3E">
            <w:pPr>
              <w:pStyle w:val="TableTextDusc"/>
            </w:pPr>
            <w:r w:rsidRPr="00D52FA9">
              <w:t>Asahina (2010)</w:t>
            </w:r>
          </w:p>
        </w:tc>
        <w:tc>
          <w:tcPr>
            <w:tcW w:w="1276" w:type="dxa"/>
            <w:vMerge w:val="restart"/>
            <w:shd w:val="clear" w:color="auto" w:fill="F2F2F2" w:themeFill="background1" w:themeFillShade="F2"/>
            <w:tcMar>
              <w:left w:w="28" w:type="dxa"/>
              <w:right w:w="28" w:type="dxa"/>
            </w:tcMar>
          </w:tcPr>
          <w:p w:rsidR="00965A8B" w:rsidRDefault="00965A8B" w:rsidP="00441F3E">
            <w:pPr>
              <w:pStyle w:val="TableTextDusc"/>
            </w:pPr>
            <w:r>
              <w:t>24 weeks</w:t>
            </w: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t>Ada</w:t>
            </w:r>
            <w:r w:rsidRPr="00D52FA9">
              <w:rPr>
                <w:vertAlign w:val="superscript"/>
              </w:rPr>
              <w:t>1</w:t>
            </w:r>
          </w:p>
        </w:tc>
        <w:tc>
          <w:tcPr>
            <w:tcW w:w="851" w:type="dxa"/>
            <w:shd w:val="clear" w:color="auto" w:fill="F2F2F2" w:themeFill="background1" w:themeFillShade="F2"/>
            <w:tcMar>
              <w:left w:w="28" w:type="dxa"/>
              <w:right w:w="28" w:type="dxa"/>
            </w:tcMar>
          </w:tcPr>
          <w:p w:rsidR="00965A8B" w:rsidRPr="00D52FA9" w:rsidRDefault="00965A8B" w:rsidP="00441F3E">
            <w:pPr>
              <w:pStyle w:val="TableTextDusc"/>
            </w:pPr>
            <w:r w:rsidRPr="00D52FA9">
              <w:t>43</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rPr>
                <w:color w:val="000000"/>
              </w:rPr>
            </w:pPr>
            <w:r w:rsidRPr="00D52FA9">
              <w:rPr>
                <w:color w:val="000000"/>
              </w:rPr>
              <w:t>39 (9</w:t>
            </w:r>
            <w:r>
              <w:rPr>
                <w:color w:val="000000"/>
              </w:rPr>
              <w:t>1</w:t>
            </w:r>
            <w:r w:rsidRPr="00D52FA9">
              <w:rPr>
                <w:color w:val="000000"/>
              </w:rPr>
              <w:t>%)</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rPr>
                <w:color w:val="000000"/>
              </w:rPr>
            </w:pPr>
            <w:r w:rsidRPr="00D52FA9">
              <w:rPr>
                <w:color w:val="000000"/>
              </w:rPr>
              <w:t>3 (7%)</w:t>
            </w:r>
          </w:p>
        </w:tc>
        <w:tc>
          <w:tcPr>
            <w:tcW w:w="992" w:type="dxa"/>
            <w:shd w:val="clear" w:color="auto" w:fill="F2F2F2" w:themeFill="background1" w:themeFillShade="F2"/>
            <w:tcMar>
              <w:left w:w="28" w:type="dxa"/>
              <w:right w:w="28" w:type="dxa"/>
            </w:tcMar>
          </w:tcPr>
          <w:p w:rsidR="00965A8B" w:rsidRDefault="005A311B" w:rsidP="00441F3E">
            <w:pPr>
              <w:pStyle w:val="TableTextDusc"/>
            </w:pPr>
            <w:r>
              <w:t>NR</w:t>
            </w:r>
          </w:p>
        </w:tc>
        <w:tc>
          <w:tcPr>
            <w:tcW w:w="1559" w:type="dxa"/>
            <w:shd w:val="clear" w:color="auto" w:fill="F2F2F2" w:themeFill="background1" w:themeFillShade="F2"/>
            <w:tcMar>
              <w:left w:w="28" w:type="dxa"/>
              <w:right w:w="28" w:type="dxa"/>
            </w:tcMar>
          </w:tcPr>
          <w:p w:rsidR="00965A8B" w:rsidRPr="00D52FA9" w:rsidRDefault="00965A8B" w:rsidP="00441F3E">
            <w:pPr>
              <w:pStyle w:val="TableTextDusc"/>
              <w:rPr>
                <w:color w:val="000000"/>
              </w:rPr>
            </w:pPr>
            <w:r w:rsidRPr="00D52FA9">
              <w:rPr>
                <w:color w:val="000000"/>
              </w:rPr>
              <w:t>5 (1</w:t>
            </w:r>
            <w:r>
              <w:rPr>
                <w:color w:val="000000"/>
              </w:rPr>
              <w:t>2</w:t>
            </w:r>
            <w:r w:rsidRPr="00D52FA9">
              <w:rPr>
                <w:color w:val="000000"/>
              </w:rPr>
              <w:t>%)</w:t>
            </w:r>
          </w:p>
        </w:tc>
      </w:tr>
      <w:tr w:rsidR="00965A8B" w:rsidRPr="004332AF" w:rsidTr="00441F3E">
        <w:trPr>
          <w:cantSplit/>
          <w:trHeight w:val="77"/>
        </w:trPr>
        <w:tc>
          <w:tcPr>
            <w:tcW w:w="1134" w:type="dxa"/>
            <w:vMerge/>
            <w:shd w:val="clear" w:color="auto" w:fill="F2F2F2" w:themeFill="background1" w:themeFillShade="F2"/>
            <w:tcMar>
              <w:left w:w="28" w:type="dxa"/>
              <w:right w:w="28" w:type="dxa"/>
            </w:tcMar>
          </w:tcPr>
          <w:p w:rsidR="00965A8B" w:rsidRPr="00D52FA9" w:rsidRDefault="00965A8B" w:rsidP="00441F3E">
            <w:pPr>
              <w:pStyle w:val="TableTextDusc"/>
            </w:pPr>
          </w:p>
        </w:tc>
        <w:tc>
          <w:tcPr>
            <w:tcW w:w="1276" w:type="dxa"/>
            <w:vMerge/>
            <w:shd w:val="clear" w:color="auto" w:fill="F2F2F2" w:themeFill="background1" w:themeFillShade="F2"/>
            <w:tcMar>
              <w:left w:w="28" w:type="dxa"/>
              <w:right w:w="28" w:type="dxa"/>
            </w:tcMar>
          </w:tcPr>
          <w:p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rsidR="00965A8B" w:rsidRPr="00D52FA9" w:rsidRDefault="00965A8B" w:rsidP="00441F3E">
            <w:pPr>
              <w:pStyle w:val="TableTextDusc"/>
            </w:pPr>
            <w:r w:rsidRPr="00D52FA9">
              <w:t>Pbo</w:t>
            </w:r>
          </w:p>
        </w:tc>
        <w:tc>
          <w:tcPr>
            <w:tcW w:w="851" w:type="dxa"/>
            <w:shd w:val="clear" w:color="auto" w:fill="F2F2F2" w:themeFill="background1" w:themeFillShade="F2"/>
            <w:tcMar>
              <w:left w:w="28" w:type="dxa"/>
              <w:right w:w="28" w:type="dxa"/>
            </w:tcMar>
          </w:tcPr>
          <w:p w:rsidR="00965A8B" w:rsidRPr="00D52FA9" w:rsidRDefault="00965A8B" w:rsidP="00441F3E">
            <w:pPr>
              <w:pStyle w:val="TableTextDusc"/>
            </w:pPr>
            <w:r w:rsidRPr="00D52FA9">
              <w:t>46</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41 (89%)</w:t>
            </w:r>
          </w:p>
        </w:tc>
        <w:tc>
          <w:tcPr>
            <w:tcW w:w="1134"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2 (4%)</w:t>
            </w:r>
          </w:p>
        </w:tc>
        <w:tc>
          <w:tcPr>
            <w:tcW w:w="992" w:type="dxa"/>
            <w:shd w:val="clear" w:color="auto" w:fill="F2F2F2" w:themeFill="background1" w:themeFillShade="F2"/>
            <w:tcMar>
              <w:left w:w="28" w:type="dxa"/>
              <w:right w:w="28" w:type="dxa"/>
            </w:tcMar>
          </w:tcPr>
          <w:p w:rsidR="00965A8B" w:rsidRPr="00D52FA9" w:rsidRDefault="005A311B" w:rsidP="00441F3E">
            <w:pPr>
              <w:pStyle w:val="TableTextDusc"/>
            </w:pPr>
            <w:r>
              <w:t>NR</w:t>
            </w:r>
          </w:p>
        </w:tc>
        <w:tc>
          <w:tcPr>
            <w:tcW w:w="1559" w:type="dxa"/>
            <w:shd w:val="clear" w:color="auto" w:fill="F2F2F2" w:themeFill="background1" w:themeFillShade="F2"/>
            <w:tcMar>
              <w:left w:w="28" w:type="dxa"/>
              <w:right w:w="28" w:type="dxa"/>
            </w:tcMar>
          </w:tcPr>
          <w:p w:rsidR="00965A8B" w:rsidRPr="00D52FA9" w:rsidRDefault="00965A8B" w:rsidP="00441F3E">
            <w:pPr>
              <w:pStyle w:val="TableTextDusc"/>
            </w:pPr>
            <w:r w:rsidRPr="00D52FA9">
              <w:rPr>
                <w:color w:val="000000"/>
              </w:rPr>
              <w:t>5 (1</w:t>
            </w:r>
            <w:r>
              <w:rPr>
                <w:color w:val="000000"/>
              </w:rPr>
              <w:t>1</w:t>
            </w:r>
            <w:r w:rsidRPr="00D52FA9">
              <w:rPr>
                <w:color w:val="000000"/>
              </w:rPr>
              <w:t>%)</w:t>
            </w:r>
          </w:p>
        </w:tc>
      </w:tr>
      <w:tr w:rsidR="00965A8B" w:rsidRPr="004473F8" w:rsidTr="00441F3E">
        <w:trPr>
          <w:cantSplit/>
        </w:trPr>
        <w:tc>
          <w:tcPr>
            <w:tcW w:w="9072" w:type="dxa"/>
            <w:gridSpan w:val="8"/>
            <w:tcMar>
              <w:left w:w="28" w:type="dxa"/>
              <w:right w:w="28" w:type="dxa"/>
            </w:tcMar>
          </w:tcPr>
          <w:p w:rsidR="00965A8B" w:rsidRPr="004473F8" w:rsidRDefault="00965A8B" w:rsidP="00441F3E">
            <w:pPr>
              <w:pStyle w:val="TableTextDusc"/>
              <w:rPr>
                <w:b/>
              </w:rPr>
            </w:pPr>
            <w:r>
              <w:rPr>
                <w:b/>
              </w:rPr>
              <w:t>Biosimilar trial</w:t>
            </w:r>
            <w:r w:rsidRPr="004473F8">
              <w:rPr>
                <w:b/>
              </w:rPr>
              <w:t xml:space="preserve"> </w:t>
            </w:r>
          </w:p>
        </w:tc>
      </w:tr>
      <w:tr w:rsidR="00965A8B" w:rsidRPr="004332AF" w:rsidTr="00441F3E">
        <w:trPr>
          <w:cantSplit/>
        </w:trPr>
        <w:tc>
          <w:tcPr>
            <w:tcW w:w="1134" w:type="dxa"/>
            <w:vMerge w:val="restart"/>
            <w:tcMar>
              <w:left w:w="28" w:type="dxa"/>
              <w:right w:w="28" w:type="dxa"/>
            </w:tcMar>
          </w:tcPr>
          <w:p w:rsidR="00965A8B" w:rsidRPr="00D52FA9" w:rsidRDefault="00965A8B" w:rsidP="00441F3E">
            <w:pPr>
              <w:pStyle w:val="TableTextDusc"/>
            </w:pPr>
            <w:r w:rsidRPr="00D52FA9">
              <w:t>Papp (2016)</w:t>
            </w:r>
          </w:p>
        </w:tc>
        <w:tc>
          <w:tcPr>
            <w:tcW w:w="1276" w:type="dxa"/>
            <w:vMerge w:val="restart"/>
            <w:tcMar>
              <w:left w:w="28" w:type="dxa"/>
              <w:right w:w="28" w:type="dxa"/>
            </w:tcMar>
          </w:tcPr>
          <w:p w:rsidR="00965A8B" w:rsidRPr="00D52FA9" w:rsidRDefault="00965A8B" w:rsidP="00441F3E">
            <w:pPr>
              <w:pStyle w:val="TableTextDusc"/>
            </w:pPr>
            <w:r>
              <w:t>16 weeks</w:t>
            </w:r>
          </w:p>
        </w:tc>
        <w:tc>
          <w:tcPr>
            <w:tcW w:w="992" w:type="dxa"/>
            <w:tcMar>
              <w:left w:w="28" w:type="dxa"/>
              <w:right w:w="28" w:type="dxa"/>
            </w:tcMar>
          </w:tcPr>
          <w:p w:rsidR="00965A8B" w:rsidRPr="00D52FA9" w:rsidRDefault="00965A8B" w:rsidP="00441F3E">
            <w:pPr>
              <w:pStyle w:val="TableTextDusc"/>
            </w:pPr>
            <w:r w:rsidRPr="00D52FA9">
              <w:t>Ada</w:t>
            </w:r>
            <w:r w:rsidRPr="00D52FA9">
              <w:rPr>
                <w:vertAlign w:val="superscript"/>
              </w:rPr>
              <w:t>1</w:t>
            </w:r>
          </w:p>
        </w:tc>
        <w:tc>
          <w:tcPr>
            <w:tcW w:w="851" w:type="dxa"/>
            <w:tcMar>
              <w:left w:w="28" w:type="dxa"/>
              <w:right w:w="28" w:type="dxa"/>
            </w:tcMar>
          </w:tcPr>
          <w:p w:rsidR="00965A8B" w:rsidRPr="00D52FA9" w:rsidRDefault="00965A8B" w:rsidP="00441F3E">
            <w:pPr>
              <w:pStyle w:val="TableTextDusc"/>
            </w:pPr>
            <w:r w:rsidRPr="00D52FA9">
              <w:rPr>
                <w:color w:val="000000"/>
              </w:rPr>
              <w:t>175</w:t>
            </w:r>
          </w:p>
        </w:tc>
        <w:tc>
          <w:tcPr>
            <w:tcW w:w="1134" w:type="dxa"/>
            <w:tcMar>
              <w:left w:w="28" w:type="dxa"/>
              <w:right w:w="28" w:type="dxa"/>
            </w:tcMar>
          </w:tcPr>
          <w:p w:rsidR="00965A8B" w:rsidRPr="00D52FA9" w:rsidRDefault="00965A8B" w:rsidP="00441F3E">
            <w:pPr>
              <w:pStyle w:val="TableTextDusc"/>
              <w:rPr>
                <w:i/>
              </w:rPr>
            </w:pPr>
            <w:r w:rsidRPr="00D52FA9">
              <w:rPr>
                <w:color w:val="000000"/>
              </w:rPr>
              <w:t>110 (6</w:t>
            </w:r>
            <w:r>
              <w:rPr>
                <w:color w:val="000000"/>
              </w:rPr>
              <w:t>4</w:t>
            </w:r>
            <w:r w:rsidRPr="00D52FA9">
              <w:rPr>
                <w:color w:val="000000"/>
              </w:rPr>
              <w:t>%)</w:t>
            </w:r>
          </w:p>
        </w:tc>
        <w:tc>
          <w:tcPr>
            <w:tcW w:w="1134" w:type="dxa"/>
            <w:tcMar>
              <w:left w:w="28" w:type="dxa"/>
              <w:right w:w="28" w:type="dxa"/>
            </w:tcMar>
          </w:tcPr>
          <w:p w:rsidR="00965A8B" w:rsidRPr="00D52FA9" w:rsidRDefault="00965A8B" w:rsidP="00441F3E">
            <w:pPr>
              <w:pStyle w:val="TableTextDusc"/>
            </w:pPr>
            <w:r w:rsidRPr="00D52FA9">
              <w:rPr>
                <w:color w:val="000000"/>
              </w:rPr>
              <w:t>5 (</w:t>
            </w:r>
            <w:r>
              <w:rPr>
                <w:color w:val="000000"/>
              </w:rPr>
              <w:t>3</w:t>
            </w:r>
            <w:r w:rsidRPr="00D52FA9">
              <w:rPr>
                <w:color w:val="000000"/>
              </w:rPr>
              <w:t>%)</w:t>
            </w:r>
          </w:p>
        </w:tc>
        <w:tc>
          <w:tcPr>
            <w:tcW w:w="992" w:type="dxa"/>
            <w:tcMar>
              <w:left w:w="28" w:type="dxa"/>
              <w:right w:w="28" w:type="dxa"/>
            </w:tcMar>
          </w:tcPr>
          <w:p w:rsidR="00965A8B" w:rsidRPr="00D52FA9" w:rsidRDefault="00965A8B" w:rsidP="00441F3E">
            <w:pPr>
              <w:pStyle w:val="TableTextDusc"/>
              <w:rPr>
                <w:i/>
              </w:rPr>
            </w:pPr>
            <w:r w:rsidRPr="00D52FA9">
              <w:rPr>
                <w:color w:val="000000"/>
              </w:rPr>
              <w:t>0</w:t>
            </w:r>
          </w:p>
        </w:tc>
        <w:tc>
          <w:tcPr>
            <w:tcW w:w="1559" w:type="dxa"/>
            <w:tcMar>
              <w:left w:w="28" w:type="dxa"/>
              <w:right w:w="28" w:type="dxa"/>
            </w:tcMar>
          </w:tcPr>
          <w:p w:rsidR="00965A8B" w:rsidRPr="00D52FA9" w:rsidRDefault="00965A8B" w:rsidP="00441F3E">
            <w:pPr>
              <w:pStyle w:val="TableTextDusc"/>
              <w:rPr>
                <w:i/>
              </w:rPr>
            </w:pPr>
            <w:r w:rsidRPr="00D52FA9">
              <w:rPr>
                <w:color w:val="000000"/>
              </w:rPr>
              <w:t>5 (</w:t>
            </w:r>
            <w:r>
              <w:rPr>
                <w:color w:val="000000"/>
              </w:rPr>
              <w:t>3</w:t>
            </w:r>
            <w:r w:rsidRPr="00D52FA9">
              <w:rPr>
                <w:color w:val="000000"/>
              </w:rPr>
              <w:t>%)</w:t>
            </w:r>
          </w:p>
        </w:tc>
      </w:tr>
      <w:tr w:rsidR="00965A8B" w:rsidRPr="004332AF" w:rsidTr="00441F3E">
        <w:trPr>
          <w:cantSplit/>
        </w:trPr>
        <w:tc>
          <w:tcPr>
            <w:tcW w:w="1134" w:type="dxa"/>
            <w:vMerge/>
            <w:tcMar>
              <w:left w:w="28" w:type="dxa"/>
              <w:right w:w="28" w:type="dxa"/>
            </w:tcMar>
          </w:tcPr>
          <w:p w:rsidR="00965A8B" w:rsidRPr="00D52FA9" w:rsidRDefault="00965A8B" w:rsidP="00441F3E">
            <w:pPr>
              <w:pStyle w:val="TableTextDusc"/>
            </w:pPr>
          </w:p>
        </w:tc>
        <w:tc>
          <w:tcPr>
            <w:tcW w:w="1276" w:type="dxa"/>
            <w:vMerge/>
            <w:tcMar>
              <w:left w:w="28" w:type="dxa"/>
              <w:right w:w="28" w:type="dxa"/>
            </w:tcMar>
          </w:tcPr>
          <w:p w:rsidR="00965A8B" w:rsidRPr="00D52FA9" w:rsidRDefault="00965A8B" w:rsidP="00441F3E">
            <w:pPr>
              <w:pStyle w:val="TableTextDusc"/>
            </w:pPr>
          </w:p>
        </w:tc>
        <w:tc>
          <w:tcPr>
            <w:tcW w:w="992" w:type="dxa"/>
            <w:tcMar>
              <w:left w:w="28" w:type="dxa"/>
              <w:right w:w="28" w:type="dxa"/>
            </w:tcMar>
          </w:tcPr>
          <w:p w:rsidR="00965A8B" w:rsidRPr="00D52FA9" w:rsidRDefault="00965A8B" w:rsidP="00441F3E">
            <w:pPr>
              <w:pStyle w:val="TableTextDusc"/>
            </w:pPr>
            <w:r w:rsidRPr="00D52FA9">
              <w:t>ABP 501</w:t>
            </w:r>
            <w:r w:rsidRPr="00D52FA9">
              <w:rPr>
                <w:vertAlign w:val="superscript"/>
              </w:rPr>
              <w:t>1</w:t>
            </w:r>
          </w:p>
        </w:tc>
        <w:tc>
          <w:tcPr>
            <w:tcW w:w="851" w:type="dxa"/>
            <w:tcMar>
              <w:left w:w="28" w:type="dxa"/>
              <w:right w:w="28" w:type="dxa"/>
            </w:tcMar>
          </w:tcPr>
          <w:p w:rsidR="00965A8B" w:rsidRPr="00D52FA9" w:rsidRDefault="00965A8B" w:rsidP="00441F3E">
            <w:pPr>
              <w:pStyle w:val="TableTextDusc"/>
            </w:pPr>
            <w:r w:rsidRPr="00D52FA9">
              <w:rPr>
                <w:color w:val="000000"/>
              </w:rPr>
              <w:t>175</w:t>
            </w:r>
          </w:p>
        </w:tc>
        <w:tc>
          <w:tcPr>
            <w:tcW w:w="1134" w:type="dxa"/>
            <w:tcMar>
              <w:left w:w="28" w:type="dxa"/>
              <w:right w:w="28" w:type="dxa"/>
            </w:tcMar>
          </w:tcPr>
          <w:p w:rsidR="00965A8B" w:rsidRPr="00D52FA9" w:rsidRDefault="00965A8B" w:rsidP="00441F3E">
            <w:pPr>
              <w:pStyle w:val="TableTextDusc"/>
              <w:rPr>
                <w:i/>
              </w:rPr>
            </w:pPr>
            <w:r w:rsidRPr="00D52FA9">
              <w:rPr>
                <w:color w:val="000000"/>
              </w:rPr>
              <w:t>117 (67%)</w:t>
            </w:r>
          </w:p>
        </w:tc>
        <w:tc>
          <w:tcPr>
            <w:tcW w:w="1134" w:type="dxa"/>
            <w:tcMar>
              <w:left w:w="28" w:type="dxa"/>
              <w:right w:w="28" w:type="dxa"/>
            </w:tcMar>
          </w:tcPr>
          <w:p w:rsidR="00965A8B" w:rsidRPr="00D52FA9" w:rsidRDefault="00965A8B" w:rsidP="00441F3E">
            <w:pPr>
              <w:pStyle w:val="TableTextDusc"/>
            </w:pPr>
            <w:r w:rsidRPr="00D52FA9">
              <w:rPr>
                <w:color w:val="000000"/>
              </w:rPr>
              <w:t>6 (3%)</w:t>
            </w:r>
          </w:p>
        </w:tc>
        <w:tc>
          <w:tcPr>
            <w:tcW w:w="992" w:type="dxa"/>
            <w:tcMar>
              <w:left w:w="28" w:type="dxa"/>
              <w:right w:w="28" w:type="dxa"/>
            </w:tcMar>
          </w:tcPr>
          <w:p w:rsidR="00965A8B" w:rsidRPr="00D52FA9" w:rsidRDefault="00965A8B" w:rsidP="00441F3E">
            <w:pPr>
              <w:pStyle w:val="TableTextDusc"/>
              <w:rPr>
                <w:i/>
              </w:rPr>
            </w:pPr>
            <w:r w:rsidRPr="00D52FA9">
              <w:rPr>
                <w:color w:val="000000"/>
              </w:rPr>
              <w:t>0</w:t>
            </w:r>
          </w:p>
        </w:tc>
        <w:tc>
          <w:tcPr>
            <w:tcW w:w="1559" w:type="dxa"/>
            <w:tcMar>
              <w:left w:w="28" w:type="dxa"/>
              <w:right w:w="28" w:type="dxa"/>
            </w:tcMar>
          </w:tcPr>
          <w:p w:rsidR="00965A8B" w:rsidRPr="00D52FA9" w:rsidRDefault="00965A8B" w:rsidP="00441F3E">
            <w:pPr>
              <w:pStyle w:val="TableTextDusc"/>
              <w:rPr>
                <w:i/>
              </w:rPr>
            </w:pPr>
            <w:r w:rsidRPr="00D52FA9">
              <w:rPr>
                <w:color w:val="000000"/>
              </w:rPr>
              <w:t>7 (4%)</w:t>
            </w:r>
          </w:p>
        </w:tc>
      </w:tr>
    </w:tbl>
    <w:p w:rsidR="00965A8B" w:rsidRDefault="00965A8B" w:rsidP="00965A8B">
      <w:pPr>
        <w:pStyle w:val="TableFooter"/>
      </w:pPr>
      <w:r>
        <w:t>ABP 501 = adalimumab biosimilar; Ada = a</w:t>
      </w:r>
      <w:r w:rsidRPr="00961871">
        <w:t>d</w:t>
      </w:r>
      <w:r>
        <w:t>a</w:t>
      </w:r>
      <w:r w:rsidRPr="00961871">
        <w:t>li</w:t>
      </w:r>
      <w:r>
        <w:t>mu</w:t>
      </w:r>
      <w:r w:rsidRPr="00961871">
        <w:t xml:space="preserve">mab; </w:t>
      </w:r>
      <w:r>
        <w:t xml:space="preserve">AE = adverse event; PBAC = Pharmaceutical Benefits Advisory Committee; </w:t>
      </w:r>
      <w:r w:rsidRPr="00961871">
        <w:t xml:space="preserve">Pbo = </w:t>
      </w:r>
      <w:r>
        <w:t>p</w:t>
      </w:r>
      <w:r w:rsidRPr="00961871">
        <w:t xml:space="preserve">lacebo; </w:t>
      </w:r>
      <w:r>
        <w:t xml:space="preserve">PI = Product Information; SAE = serious adverse event; SC = subcutaneous; </w:t>
      </w:r>
      <w:r w:rsidRPr="00513BB3">
        <w:rPr>
          <w:highlight w:val="lightGray"/>
        </w:rPr>
        <w:t>Shaded</w:t>
      </w:r>
      <w:r>
        <w:t xml:space="preserve"> = previously considered by the PBAC</w:t>
      </w:r>
    </w:p>
    <w:p w:rsidR="00965A8B" w:rsidRDefault="00965A8B" w:rsidP="00965A8B">
      <w:pPr>
        <w:pStyle w:val="TableFooter"/>
      </w:pPr>
      <w:r w:rsidRPr="00B90A0A">
        <w:rPr>
          <w:vertAlign w:val="superscript"/>
        </w:rPr>
        <w:t>1</w:t>
      </w:r>
      <w:r>
        <w:t xml:space="preserve"> Adalimumab 80 mg SC Week 0; 40 mg every other week from Week 1 or 2 (PI recommended dose)</w:t>
      </w:r>
    </w:p>
    <w:p w:rsidR="00071F2B" w:rsidRDefault="00B67E46" w:rsidP="007E38BA">
      <w:r>
        <w:lastRenderedPageBreak/>
        <w:t xml:space="preserve">Table </w:t>
      </w:r>
      <w:r>
        <w:rPr>
          <w:noProof/>
        </w:rPr>
        <w:t>65</w:t>
      </w:r>
      <w:r w:rsidR="00C52653">
        <w:t xml:space="preserve"> in Appendix </w:t>
      </w:r>
      <w:r w:rsidR="006F27B7">
        <w:t>B</w:t>
      </w:r>
      <w:r w:rsidR="00C52653">
        <w:t xml:space="preserve"> </w:t>
      </w:r>
      <w:r w:rsidR="00071F2B">
        <w:t xml:space="preserve">provides a summary of </w:t>
      </w:r>
      <w:r w:rsidR="00496DF6">
        <w:t xml:space="preserve">specific </w:t>
      </w:r>
      <w:r w:rsidR="00071F2B">
        <w:t>adverse events</w:t>
      </w:r>
      <w:r w:rsidR="00D71EDC">
        <w:t xml:space="preserve"> of interest including infection, serious infection, malignancy, skin cancer, cardiovascular disease, upper respiratory tract infection, liver enzyme changes, headache, pruritus and administration site disorders. </w:t>
      </w:r>
    </w:p>
    <w:p w:rsidR="004A2AE1" w:rsidRDefault="00496DF6" w:rsidP="007E38BA">
      <w:r>
        <w:t xml:space="preserve">Infection </w:t>
      </w:r>
      <w:r w:rsidR="00D71EDC">
        <w:t>was the most commonly reported adverse event</w:t>
      </w:r>
      <w:r w:rsidR="00C60287">
        <w:t>,</w:t>
      </w:r>
      <w:r w:rsidR="00D71EDC">
        <w:t xml:space="preserve"> with up to 55% of adalimumab and 50% of placebo patients affected. The rate of serious infection, when reported, did not exceed 2% of patients</w:t>
      </w:r>
      <w:r w:rsidR="004A2AE1">
        <w:t xml:space="preserve"> and the incidence of malignancy, skin cancer and cardiovascular disease was </w:t>
      </w:r>
      <w:r w:rsidR="00C60287">
        <w:t xml:space="preserve">equal to or </w:t>
      </w:r>
      <w:r w:rsidR="004A2AE1">
        <w:t>less than 1% in all of the trials</w:t>
      </w:r>
      <w:r w:rsidR="00D71EDC">
        <w:t xml:space="preserve">. </w:t>
      </w:r>
      <w:r w:rsidR="004A2AE1">
        <w:t xml:space="preserve">Nasopharyngitis, headache and administration site disorders were other common adverse events for both adalimumab and placebo patients. </w:t>
      </w:r>
    </w:p>
    <w:p w:rsidR="004A2AE1" w:rsidRDefault="004A2AE1" w:rsidP="007E38BA">
      <w:r>
        <w:t>Only the REVEAL trial reported cardiovascular disease as an adverse event. The incidence was less than 1% in the adalimumab arm (n = 814) and nil in the placebo arm (n = 398).</w:t>
      </w:r>
    </w:p>
    <w:p w:rsidR="00071F2B" w:rsidRDefault="00304E65" w:rsidP="00D640DC">
      <w:pPr>
        <w:pStyle w:val="MDSubsubheding"/>
      </w:pPr>
      <w:bookmarkStart w:id="73" w:name="_Toc499711747"/>
      <w:bookmarkStart w:id="74" w:name="_Toc503773847"/>
      <w:r>
        <w:t>2.3</w:t>
      </w:r>
      <w:r w:rsidR="00071F2B">
        <w:t>.2</w:t>
      </w:r>
      <w:r w:rsidR="00071F2B">
        <w:tab/>
        <w:t>Efalizumab</w:t>
      </w:r>
      <w:bookmarkEnd w:id="73"/>
      <w:bookmarkEnd w:id="74"/>
    </w:p>
    <w:p w:rsidR="00C60287" w:rsidRDefault="00972864" w:rsidP="00965A8B">
      <w:r>
        <w:t xml:space="preserve">Efalizumab was </w:t>
      </w:r>
      <w:r w:rsidR="00DB260B">
        <w:t xml:space="preserve">the first biologic to be recommended for listing on the PBS for the treatment of severe CPP in </w:t>
      </w:r>
      <w:r>
        <w:t>November 2005</w:t>
      </w:r>
      <w:r w:rsidR="00DB260B">
        <w:t xml:space="preserve">. It had been considered twice previously, but rejected because of unacceptable cost-effectiveness. </w:t>
      </w:r>
      <w:r w:rsidR="001E7C23">
        <w:t>The submissions presented a comparison with placebo and presented the proportion of patients achieving a PASI 50 response at 12 and 24 weeks.</w:t>
      </w:r>
      <w:r w:rsidR="00C60287">
        <w:t xml:space="preserve"> </w:t>
      </w:r>
      <w:r w:rsidR="001E7C23">
        <w:t>D</w:t>
      </w:r>
      <w:r w:rsidR="00BB4875">
        <w:t xml:space="preserve">ue to a risk of progressive multifocal leukoencephalopathy, </w:t>
      </w:r>
      <w:r w:rsidR="00DB260B">
        <w:t xml:space="preserve">efalizumab </w:t>
      </w:r>
      <w:r w:rsidR="00BB4875">
        <w:t xml:space="preserve">was withdrawn from the market and removed from the PBS in 2009. </w:t>
      </w:r>
    </w:p>
    <w:p w:rsidR="00D05093" w:rsidRDefault="00BB4875" w:rsidP="00965A8B">
      <w:r>
        <w:t>T</w:t>
      </w:r>
      <w:r w:rsidR="00510A17">
        <w:t xml:space="preserve">rials relating to the use of efalizumab for the treatment of CPP were identified and </w:t>
      </w:r>
      <w:r w:rsidR="00B14BC4">
        <w:t xml:space="preserve">included </w:t>
      </w:r>
      <w:r w:rsidR="00510A17">
        <w:t xml:space="preserve">in the </w:t>
      </w:r>
      <w:r w:rsidR="00B14BC4">
        <w:t xml:space="preserve">network </w:t>
      </w:r>
      <w:r w:rsidR="00510A17">
        <w:t>meta-analys</w:t>
      </w:r>
      <w:r w:rsidR="00B14BC4">
        <w:t>e</w:t>
      </w:r>
      <w:r w:rsidR="00510A17">
        <w:t xml:space="preserve">s as </w:t>
      </w:r>
      <w:r w:rsidR="001E7C23">
        <w:t>efalizumab was a comparator in a number of the submission</w:t>
      </w:r>
      <w:r w:rsidR="00453107">
        <w:t>s considered</w:t>
      </w:r>
      <w:r w:rsidR="001E7C23">
        <w:t xml:space="preserve"> </w:t>
      </w:r>
      <w:r w:rsidR="00510A17">
        <w:t xml:space="preserve">previously by the PBAC. </w:t>
      </w:r>
    </w:p>
    <w:p w:rsidR="00AB6771" w:rsidRDefault="00D05093" w:rsidP="00965A8B">
      <w:r>
        <w:t>The p</w:t>
      </w:r>
      <w:r w:rsidR="00510A17">
        <w:t>ublication details, inclusion and exclusion criteria, baseline characteristics</w:t>
      </w:r>
      <w:r w:rsidR="0003634D">
        <w:t>,</w:t>
      </w:r>
      <w:r w:rsidR="00510A17">
        <w:t xml:space="preserve"> treatment details</w:t>
      </w:r>
      <w:r w:rsidR="005D6FF8">
        <w:t xml:space="preserve">, </w:t>
      </w:r>
      <w:r w:rsidR="0003634D">
        <w:t>efficacy</w:t>
      </w:r>
      <w:r w:rsidR="005D6FF8">
        <w:t xml:space="preserve"> results</w:t>
      </w:r>
      <w:r w:rsidR="0003634D">
        <w:t xml:space="preserve"> and </w:t>
      </w:r>
      <w:r w:rsidR="005D6FF8">
        <w:t>summary of adverse events</w:t>
      </w:r>
      <w:r w:rsidR="00510A17">
        <w:t xml:space="preserve"> </w:t>
      </w:r>
      <w:r w:rsidR="00AB6771">
        <w:t xml:space="preserve">of the identified efalizumab trials </w:t>
      </w:r>
      <w:r>
        <w:t xml:space="preserve">are presented in </w:t>
      </w:r>
      <w:r w:rsidR="00B67E46">
        <w:t xml:space="preserve">Table </w:t>
      </w:r>
      <w:r w:rsidR="00B67E46">
        <w:rPr>
          <w:noProof/>
        </w:rPr>
        <w:t>66</w:t>
      </w:r>
      <w:r>
        <w:t xml:space="preserve"> to</w:t>
      </w:r>
      <w:r w:rsidR="005D6FF8">
        <w:t xml:space="preserve"> </w:t>
      </w:r>
      <w:r w:rsidR="00B67E46">
        <w:t xml:space="preserve">Table </w:t>
      </w:r>
      <w:r w:rsidR="00B67E46">
        <w:rPr>
          <w:noProof/>
        </w:rPr>
        <w:t>71</w:t>
      </w:r>
      <w:r w:rsidR="00AB6771">
        <w:t xml:space="preserve">, Appendix </w:t>
      </w:r>
      <w:r w:rsidR="006F27B7">
        <w:t>B</w:t>
      </w:r>
      <w:r w:rsidR="00AB6771">
        <w:t xml:space="preserve">. </w:t>
      </w:r>
    </w:p>
    <w:p w:rsidR="00AB6771" w:rsidRDefault="00AB6771" w:rsidP="00965A8B">
      <w:r>
        <w:t xml:space="preserve">The PBAC had previously considered </w:t>
      </w:r>
      <w:r w:rsidR="00453107">
        <w:t xml:space="preserve">all of </w:t>
      </w:r>
      <w:r>
        <w:t xml:space="preserve">the </w:t>
      </w:r>
      <w:r w:rsidR="003004B8">
        <w:t>five</w:t>
      </w:r>
      <w:r w:rsidRPr="00BB11F0">
        <w:t xml:space="preserve"> i</w:t>
      </w:r>
      <w:r>
        <w:t xml:space="preserve">dentified trials (with </w:t>
      </w:r>
      <w:r w:rsidR="003004B8">
        <w:t>six</w:t>
      </w:r>
      <w:r>
        <w:t xml:space="preserve"> publications). </w:t>
      </w:r>
    </w:p>
    <w:p w:rsidR="00D05093" w:rsidRDefault="00D05093" w:rsidP="00965A8B">
      <w:r>
        <w:t xml:space="preserve">The inclusion criteria for the efalizumab trials were very similar in terms of including adults of up to 70 to 75 years who had CPP for at least six months and that had been stable for at least three months. All of the trials required patients to have a </w:t>
      </w:r>
      <w:r w:rsidR="00453107">
        <w:t>BSA</w:t>
      </w:r>
      <w:r>
        <w:t xml:space="preserve"> affected of 10% or greater and a baseline PASI score of 12 or above. </w:t>
      </w:r>
    </w:p>
    <w:p w:rsidR="00D05093" w:rsidRDefault="00D05093" w:rsidP="00965A8B">
      <w:r>
        <w:t>In terms of prior therapies, the criteria differed between tria</w:t>
      </w:r>
      <w:r w:rsidR="00F626A8">
        <w:t>ls. The Gordon (2003), Leonardi </w:t>
      </w:r>
      <w:r>
        <w:t>(2005</w:t>
      </w:r>
      <w:r w:rsidR="00615BDE">
        <w:t>)</w:t>
      </w:r>
      <w:r>
        <w:t xml:space="preserve"> and </w:t>
      </w:r>
      <w:r w:rsidR="00615BDE">
        <w:t>Papp (2006</w:t>
      </w:r>
      <w:r>
        <w:t>) trials required patients to be candidates for systemic therapy</w:t>
      </w:r>
      <w:r w:rsidR="00615BDE">
        <w:t>, whereas</w:t>
      </w:r>
      <w:r>
        <w:t xml:space="preserve"> </w:t>
      </w:r>
      <w:r w:rsidR="00615BDE">
        <w:t>CLEAR required patients to be unresponsive to at least two prior treatments. Patients were excluded from the Lebwohl (2003</w:t>
      </w:r>
      <w:r w:rsidR="003004B8">
        <w:t>) and</w:t>
      </w:r>
      <w:r w:rsidR="00615BDE">
        <w:t xml:space="preserve"> Papp (2006) trials if they had received prior efalizumab. </w:t>
      </w:r>
    </w:p>
    <w:p w:rsidR="00D05093" w:rsidRDefault="00D05093" w:rsidP="00965A8B">
      <w:r>
        <w:t xml:space="preserve">The exclusion criteria varied between the trials; however, </w:t>
      </w:r>
      <w:r w:rsidR="00615BDE">
        <w:t xml:space="preserve">most trials excluded </w:t>
      </w:r>
      <w:r>
        <w:t>patients if they were suffering from another active skin disease or were immunocompromised.</w:t>
      </w:r>
    </w:p>
    <w:p w:rsidR="00615BDE" w:rsidRPr="00A254D2" w:rsidRDefault="00615BDE" w:rsidP="00965A8B">
      <w:r>
        <w:t>When comparable, the within trial randomisation appeared to be successful</w:t>
      </w:r>
      <w:r w:rsidR="00D96312">
        <w:t>. The only exception was</w:t>
      </w:r>
      <w:r>
        <w:t xml:space="preserve"> in terms of </w:t>
      </w:r>
      <w:r w:rsidR="00453107">
        <w:t>BSA</w:t>
      </w:r>
      <w:r>
        <w:t xml:space="preserve"> affected in the CLEAR trial</w:t>
      </w:r>
      <w:r w:rsidR="00D96312">
        <w:t xml:space="preserve">, with </w:t>
      </w:r>
      <w:r>
        <w:t xml:space="preserve">placebo patients </w:t>
      </w:r>
      <w:r w:rsidR="00D96312">
        <w:t xml:space="preserve">having a </w:t>
      </w:r>
      <w:r>
        <w:lastRenderedPageBreak/>
        <w:t xml:space="preserve">lower mean </w:t>
      </w:r>
      <w:r w:rsidR="00453107">
        <w:t>BSA</w:t>
      </w:r>
      <w:r>
        <w:t xml:space="preserve"> </w:t>
      </w:r>
      <w:r w:rsidR="00D96312">
        <w:t xml:space="preserve">affected (26%) </w:t>
      </w:r>
      <w:r>
        <w:t>compared to those who received efalizumab (37%).</w:t>
      </w:r>
      <w:r w:rsidR="00C60287">
        <w:t xml:space="preserve"> </w:t>
      </w:r>
      <w:r>
        <w:t xml:space="preserve">Between </w:t>
      </w:r>
      <w:r w:rsidR="00D96312">
        <w:t xml:space="preserve">the </w:t>
      </w:r>
      <w:r>
        <w:t xml:space="preserve">efalizumab trials, the </w:t>
      </w:r>
      <w:r w:rsidR="00D96312">
        <w:t xml:space="preserve">patients were highly homogeneous at </w:t>
      </w:r>
      <w:r>
        <w:t xml:space="preserve">baseline in terms of age, </w:t>
      </w:r>
      <w:r w:rsidR="00D96312">
        <w:t>gender</w:t>
      </w:r>
      <w:r>
        <w:t xml:space="preserve">, duration of disease, </w:t>
      </w:r>
      <w:r w:rsidR="00453107">
        <w:t>BSA</w:t>
      </w:r>
      <w:r>
        <w:t xml:space="preserve"> affected and PASI score. Race, weight and DLQI scores were rarely reported.</w:t>
      </w:r>
    </w:p>
    <w:p w:rsidR="00D96312" w:rsidRDefault="003004B8" w:rsidP="00965A8B">
      <w:bookmarkStart w:id="75" w:name="_Ref493069040"/>
      <w:r>
        <w:t>All f</w:t>
      </w:r>
      <w:r w:rsidR="00D96312">
        <w:t>ive of the efalizumab trails were placebo-controlled (CLEAR, Gordon 2003</w:t>
      </w:r>
      <w:r w:rsidR="00F626A8">
        <w:t>, Lebwohl </w:t>
      </w:r>
      <w:r w:rsidR="00D96312">
        <w:t xml:space="preserve">2003, Leondardi </w:t>
      </w:r>
      <w:r w:rsidR="00537E7B">
        <w:t>2005</w:t>
      </w:r>
      <w:r w:rsidR="00D96312">
        <w:t xml:space="preserve"> and Papp 2006</w:t>
      </w:r>
      <w:r w:rsidR="00F626A8">
        <w:t>)</w:t>
      </w:r>
      <w:r w:rsidR="00D96312">
        <w:t xml:space="preserve">, and each of these included an arm which utilised the recommended </w:t>
      </w:r>
      <w:r w:rsidR="00694A1A">
        <w:t>dosing regimen (before it was deregistered) of 0.7 mg/kg in Week 0, then 1 mg/kg weekly from Week 1</w:t>
      </w:r>
      <w:r w:rsidR="00D96312">
        <w:t>. All of the trials had a 12 week time horizon.</w:t>
      </w:r>
    </w:p>
    <w:p w:rsidR="00C161DE" w:rsidRDefault="00304E65" w:rsidP="00344A6A">
      <w:pPr>
        <w:pStyle w:val="MDSubsubheding"/>
      </w:pPr>
      <w:bookmarkStart w:id="76" w:name="_Toc499711748"/>
      <w:bookmarkStart w:id="77" w:name="_Toc503773848"/>
      <w:bookmarkEnd w:id="75"/>
      <w:r>
        <w:t>2.3</w:t>
      </w:r>
      <w:r w:rsidR="00071F2B">
        <w:t>.3</w:t>
      </w:r>
      <w:r w:rsidR="00071F2B">
        <w:tab/>
        <w:t>Etanercept</w:t>
      </w:r>
      <w:bookmarkEnd w:id="76"/>
      <w:bookmarkEnd w:id="77"/>
      <w:r w:rsidR="00344A6A">
        <w:t xml:space="preserve"> </w:t>
      </w:r>
    </w:p>
    <w:p w:rsidR="00AB6771" w:rsidRPr="00AB6771" w:rsidRDefault="00AB6771" w:rsidP="00965A8B">
      <w:r>
        <w:t xml:space="preserve">Etanercept </w:t>
      </w:r>
      <w:r w:rsidR="00DB260B">
        <w:t xml:space="preserve">is a human tumour necrosis factor receptor p75 Fc fusion protein which was listed on the PBS for the treatment of severe CPP in August 2006 </w:t>
      </w:r>
      <w:r w:rsidR="00F04617">
        <w:t xml:space="preserve">based on comparisons with placebo.  </w:t>
      </w:r>
    </w:p>
    <w:p w:rsidR="00071F2B" w:rsidRDefault="00510A17" w:rsidP="00965A8B">
      <w:pPr>
        <w:pStyle w:val="MDsubHead3"/>
      </w:pPr>
      <w:r>
        <w:t>Publication details</w:t>
      </w:r>
    </w:p>
    <w:p w:rsidR="00071F2B" w:rsidRDefault="00071F2B" w:rsidP="00965A8B">
      <w:r>
        <w:t xml:space="preserve">For the treatment of CPP, </w:t>
      </w:r>
      <w:r w:rsidR="003004B8">
        <w:t>11</w:t>
      </w:r>
      <w:r>
        <w:t xml:space="preserve"> etanercept trials and </w:t>
      </w:r>
      <w:r w:rsidR="00533029">
        <w:t>1</w:t>
      </w:r>
      <w:r w:rsidR="003004B8">
        <w:t>9</w:t>
      </w:r>
      <w:r>
        <w:t xml:space="preserve"> related publications</w:t>
      </w:r>
      <w:r w:rsidR="00D275DF">
        <w:t xml:space="preserve"> for etanercept</w:t>
      </w:r>
      <w:r>
        <w:t xml:space="preserve"> were identified</w:t>
      </w:r>
      <w:r w:rsidR="00533029">
        <w:t>.</w:t>
      </w:r>
      <w:r>
        <w:t xml:space="preserve"> </w:t>
      </w:r>
      <w:r w:rsidR="00B160F7">
        <w:t>The citation details, a brief description of the publication</w:t>
      </w:r>
      <w:r w:rsidR="00597453">
        <w:t>,</w:t>
      </w:r>
      <w:r w:rsidR="00B160F7">
        <w:t xml:space="preserve"> the outcomes</w:t>
      </w:r>
      <w:r w:rsidR="00597453">
        <w:t>,</w:t>
      </w:r>
      <w:r w:rsidR="00B160F7">
        <w:t xml:space="preserve"> and whether the trial has been previously considered by the PBAC are presented below</w:t>
      </w:r>
      <w:r>
        <w:t xml:space="preserve"> in </w:t>
      </w:r>
      <w:r w:rsidR="00B67E46">
        <w:t xml:space="preserve">Table </w:t>
      </w:r>
      <w:r w:rsidR="00B67E46">
        <w:rPr>
          <w:noProof/>
        </w:rPr>
        <w:t>10</w:t>
      </w:r>
      <w:r>
        <w:t>.</w:t>
      </w:r>
    </w:p>
    <w:p w:rsidR="00071F2B" w:rsidRDefault="00071F2B" w:rsidP="0099391C">
      <w:pPr>
        <w:pStyle w:val="Tableheading-row"/>
        <w:keepNext/>
      </w:pPr>
      <w:bookmarkStart w:id="78" w:name="_Ref493069059"/>
      <w:bookmarkStart w:id="79" w:name="_Toc503774005"/>
      <w:r>
        <w:t xml:space="preserve">Table </w:t>
      </w:r>
      <w:r w:rsidR="00B67E46">
        <w:rPr>
          <w:noProof/>
        </w:rPr>
        <w:t>10</w:t>
      </w:r>
      <w:bookmarkEnd w:id="78"/>
      <w:r>
        <w:t>: Etanercept trials: publication details</w:t>
      </w:r>
      <w:bookmarkEnd w:id="79"/>
    </w:p>
    <w:tbl>
      <w:tblPr>
        <w:tblStyle w:val="TableGrid"/>
        <w:tblW w:w="9072" w:type="dxa"/>
        <w:tblInd w:w="-5" w:type="dxa"/>
        <w:tblLayout w:type="fixed"/>
        <w:tblLook w:val="06A0" w:firstRow="1" w:lastRow="0" w:firstColumn="1" w:lastColumn="0" w:noHBand="1" w:noVBand="1"/>
        <w:tblCaption w:val="Publication details of the etanercept trials"/>
      </w:tblPr>
      <w:tblGrid>
        <w:gridCol w:w="1134"/>
        <w:gridCol w:w="5812"/>
        <w:gridCol w:w="1418"/>
        <w:gridCol w:w="708"/>
      </w:tblGrid>
      <w:tr w:rsidR="00965A8B" w:rsidRPr="00E92837" w:rsidTr="00441F3E">
        <w:trPr>
          <w:cantSplit/>
          <w:tblHeader/>
        </w:trPr>
        <w:tc>
          <w:tcPr>
            <w:tcW w:w="1134" w:type="dxa"/>
            <w:tcMar>
              <w:left w:w="28" w:type="dxa"/>
              <w:right w:w="28" w:type="dxa"/>
            </w:tcMar>
          </w:tcPr>
          <w:p w:rsidR="00965A8B" w:rsidRPr="00E92837" w:rsidRDefault="00965A8B" w:rsidP="00441F3E">
            <w:pPr>
              <w:pStyle w:val="TableTextDusc"/>
              <w:keepNext/>
              <w:rPr>
                <w:b/>
              </w:rPr>
            </w:pPr>
            <w:r w:rsidRPr="00E92837">
              <w:rPr>
                <w:b/>
              </w:rPr>
              <w:t>Trial</w:t>
            </w:r>
            <w:r>
              <w:rPr>
                <w:b/>
              </w:rPr>
              <w:t xml:space="preserve"> ID</w:t>
            </w:r>
          </w:p>
        </w:tc>
        <w:tc>
          <w:tcPr>
            <w:tcW w:w="5812" w:type="dxa"/>
            <w:tcMar>
              <w:left w:w="28" w:type="dxa"/>
              <w:right w:w="28" w:type="dxa"/>
            </w:tcMar>
          </w:tcPr>
          <w:p w:rsidR="00965A8B" w:rsidRPr="00E92837" w:rsidRDefault="00965A8B" w:rsidP="00441F3E">
            <w:pPr>
              <w:pStyle w:val="TableTextDusc"/>
              <w:keepNext/>
              <w:rPr>
                <w:b/>
                <w:lang w:val="en-US"/>
              </w:rPr>
            </w:pPr>
            <w:r>
              <w:rPr>
                <w:b/>
                <w:noProof/>
              </w:rPr>
              <w:t>Citation</w:t>
            </w:r>
          </w:p>
        </w:tc>
        <w:tc>
          <w:tcPr>
            <w:tcW w:w="1418" w:type="dxa"/>
            <w:tcMar>
              <w:left w:w="28" w:type="dxa"/>
              <w:right w:w="28" w:type="dxa"/>
            </w:tcMar>
          </w:tcPr>
          <w:p w:rsidR="00965A8B" w:rsidRPr="00E92837" w:rsidRDefault="00965A8B" w:rsidP="00441F3E">
            <w:pPr>
              <w:pStyle w:val="TableTextDusc"/>
              <w:keepNext/>
              <w:rPr>
                <w:b/>
              </w:rPr>
            </w:pPr>
            <w:r>
              <w:rPr>
                <w:b/>
              </w:rPr>
              <w:t>Description</w:t>
            </w:r>
          </w:p>
        </w:tc>
        <w:tc>
          <w:tcPr>
            <w:tcW w:w="708" w:type="dxa"/>
            <w:tcMar>
              <w:left w:w="28" w:type="dxa"/>
              <w:right w:w="28" w:type="dxa"/>
            </w:tcMar>
          </w:tcPr>
          <w:p w:rsidR="00965A8B" w:rsidRPr="00E92837" w:rsidRDefault="00965A8B" w:rsidP="00441F3E">
            <w:pPr>
              <w:pStyle w:val="TableTextDusc"/>
              <w:keepNext/>
              <w:rPr>
                <w:b/>
              </w:rPr>
            </w:pPr>
            <w:r>
              <w:rPr>
                <w:b/>
              </w:rPr>
              <w:t>Seen by PBAC?</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keepNext/>
              <w:rPr>
                <w:b/>
              </w:rPr>
            </w:pPr>
            <w:r w:rsidRPr="00E92837">
              <w:rPr>
                <w:b/>
              </w:rPr>
              <w:t>Etanercept versus placebo</w:t>
            </w:r>
          </w:p>
        </w:tc>
      </w:tr>
      <w:tr w:rsidR="00965A8B" w:rsidRPr="00FE5B9B" w:rsidTr="00441F3E">
        <w:tblPrEx>
          <w:tblCellMar>
            <w:left w:w="57" w:type="dxa"/>
            <w:right w:w="57" w:type="dxa"/>
          </w:tblCellMar>
        </w:tblPrEx>
        <w:trPr>
          <w:cantSplit/>
          <w:trHeight w:val="300"/>
        </w:trPr>
        <w:tc>
          <w:tcPr>
            <w:tcW w:w="1134" w:type="dxa"/>
            <w:vMerge w:val="restart"/>
            <w:shd w:val="clear" w:color="auto" w:fill="F2F2F2" w:themeFill="background1" w:themeFillShade="F2"/>
            <w:tcMar>
              <w:left w:w="28" w:type="dxa"/>
              <w:right w:w="28" w:type="dxa"/>
            </w:tcMar>
          </w:tcPr>
          <w:p w:rsidR="00965A8B" w:rsidRPr="00FE5B9B" w:rsidRDefault="00965A8B" w:rsidP="00441F3E">
            <w:pPr>
              <w:pStyle w:val="TableTextDusc"/>
              <w:keepNext/>
              <w:rPr>
                <w:noProof/>
              </w:rPr>
            </w:pPr>
            <w:r>
              <w:rPr>
                <w:noProof/>
                <w:lang w:val="en-US"/>
              </w:rPr>
              <w:t>Leonardi (</w:t>
            </w:r>
            <w:r w:rsidRPr="004C7E76">
              <w:rPr>
                <w:noProof/>
                <w:lang w:val="en-US"/>
              </w:rPr>
              <w:t>2003</w:t>
            </w:r>
            <w:r>
              <w:rPr>
                <w:noProof/>
                <w:lang w:val="en-US"/>
              </w:rPr>
              <w:t>)</w:t>
            </w:r>
            <w:r>
              <w:rPr>
                <w:noProof/>
                <w:lang w:val="en-US"/>
              </w:rPr>
              <w:br/>
              <w:t>(16-19)</w:t>
            </w:r>
            <w:r w:rsidRPr="00FE5B9B">
              <w:rPr>
                <w:noProof/>
              </w:rPr>
              <w:t xml:space="preserve"> </w:t>
            </w:r>
          </w:p>
        </w:tc>
        <w:tc>
          <w:tcPr>
            <w:tcW w:w="5812" w:type="dxa"/>
            <w:shd w:val="clear" w:color="auto" w:fill="F2F2F2" w:themeFill="background1" w:themeFillShade="F2"/>
            <w:noWrap/>
            <w:tcMar>
              <w:left w:w="28" w:type="dxa"/>
              <w:right w:w="28" w:type="dxa"/>
            </w:tcMar>
          </w:tcPr>
          <w:p w:rsidR="00965A8B" w:rsidRDefault="00965A8B" w:rsidP="00441F3E">
            <w:pPr>
              <w:pStyle w:val="TableTextDusc"/>
              <w:keepNext/>
              <w:rPr>
                <w:noProof/>
              </w:rPr>
            </w:pPr>
            <w:r w:rsidRPr="004C7E76">
              <w:rPr>
                <w:noProof/>
                <w:lang w:val="en-US"/>
              </w:rPr>
              <w:t>Leonardi CL, Powers JL, Matheson RT, et al. Etanercept as monotherapy in patients with psoriasis. New England Journal of Medicine.</w:t>
            </w:r>
            <w:r>
              <w:rPr>
                <w:noProof/>
                <w:lang w:val="en-US"/>
              </w:rPr>
              <w:t xml:space="preserve"> 2003</w:t>
            </w:r>
            <w:r w:rsidRPr="004C7E76">
              <w:rPr>
                <w:noProof/>
                <w:lang w:val="en-US"/>
              </w:rPr>
              <w:t>;</w:t>
            </w:r>
            <w:r>
              <w:rPr>
                <w:noProof/>
                <w:lang w:val="en-US"/>
              </w:rPr>
              <w:t xml:space="preserve"> </w:t>
            </w:r>
            <w:r w:rsidRPr="004C7E76">
              <w:rPr>
                <w:noProof/>
                <w:lang w:val="en-US"/>
              </w:rPr>
              <w:t>349(21):</w:t>
            </w:r>
            <w:r>
              <w:rPr>
                <w:noProof/>
                <w:lang w:val="en-US"/>
              </w:rPr>
              <w:t xml:space="preserve"> </w:t>
            </w:r>
            <w:r w:rsidRPr="004C7E76">
              <w:rPr>
                <w:noProof/>
                <w:lang w:val="en-US"/>
              </w:rPr>
              <w:t>2014-</w:t>
            </w:r>
            <w:r>
              <w:rPr>
                <w:noProof/>
                <w:lang w:val="en-US"/>
              </w:rPr>
              <w:t>20</w:t>
            </w:r>
            <w:r w:rsidRPr="004C7E76">
              <w:rPr>
                <w:noProof/>
                <w:lang w:val="en-US"/>
              </w:rPr>
              <w:t>22.</w:t>
            </w:r>
          </w:p>
        </w:tc>
        <w:tc>
          <w:tcPr>
            <w:tcW w:w="1418" w:type="dxa"/>
            <w:shd w:val="clear" w:color="auto" w:fill="F2F2F2" w:themeFill="background1" w:themeFillShade="F2"/>
            <w:tcMar>
              <w:left w:w="28" w:type="dxa"/>
              <w:right w:w="28" w:type="dxa"/>
            </w:tcMar>
          </w:tcPr>
          <w:p w:rsidR="00965A8B" w:rsidRDefault="00965A8B" w:rsidP="00441F3E">
            <w:pPr>
              <w:pStyle w:val="TableTextDusc"/>
              <w:keepNext/>
            </w:pPr>
            <w:r>
              <w:t>RCT: efficacy, safety</w:t>
            </w:r>
          </w:p>
        </w:tc>
        <w:tc>
          <w:tcPr>
            <w:tcW w:w="708" w:type="dxa"/>
            <w:shd w:val="clear" w:color="auto" w:fill="F2F2F2" w:themeFill="background1" w:themeFillShade="F2"/>
            <w:noWrap/>
            <w:tcMar>
              <w:left w:w="28" w:type="dxa"/>
              <w:right w:w="28" w:type="dxa"/>
            </w:tcMar>
          </w:tcPr>
          <w:p w:rsidR="00965A8B" w:rsidRPr="00FE5B9B" w:rsidRDefault="00965A8B" w:rsidP="00441F3E">
            <w:pPr>
              <w:pStyle w:val="TableTextDusc"/>
              <w:keepNext/>
            </w:pPr>
            <w:r>
              <w:t>Yes</w:t>
            </w:r>
          </w:p>
        </w:tc>
      </w:tr>
      <w:tr w:rsidR="00965A8B" w:rsidRPr="00FE5B9B" w:rsidTr="00441F3E">
        <w:tblPrEx>
          <w:tblCellMar>
            <w:left w:w="57" w:type="dxa"/>
            <w:right w:w="57" w:type="dxa"/>
          </w:tblCellMar>
        </w:tblPrEx>
        <w:trPr>
          <w:cantSplit/>
          <w:trHeight w:val="300"/>
        </w:trPr>
        <w:tc>
          <w:tcPr>
            <w:tcW w:w="1134" w:type="dxa"/>
            <w:vMerge/>
            <w:shd w:val="clear" w:color="auto" w:fill="F2F2F2" w:themeFill="background1" w:themeFillShade="F2"/>
            <w:tcMar>
              <w:left w:w="28" w:type="dxa"/>
              <w:right w:w="28" w:type="dxa"/>
            </w:tcMar>
          </w:tcPr>
          <w:p w:rsidR="00965A8B" w:rsidRPr="00FE5B9B" w:rsidRDefault="00965A8B" w:rsidP="00441F3E">
            <w:pPr>
              <w:pStyle w:val="TableTextDusc"/>
              <w:keepNext/>
              <w:rPr>
                <w:noProof/>
              </w:rPr>
            </w:pPr>
          </w:p>
        </w:tc>
        <w:tc>
          <w:tcPr>
            <w:tcW w:w="5812" w:type="dxa"/>
            <w:shd w:val="clear" w:color="auto" w:fill="F2F2F2" w:themeFill="background1" w:themeFillShade="F2"/>
            <w:noWrap/>
            <w:tcMar>
              <w:left w:w="28" w:type="dxa"/>
              <w:right w:w="28" w:type="dxa"/>
            </w:tcMar>
          </w:tcPr>
          <w:p w:rsidR="00965A8B" w:rsidRDefault="00965A8B" w:rsidP="00441F3E">
            <w:pPr>
              <w:pStyle w:val="TableTextDusc"/>
              <w:keepNext/>
              <w:rPr>
                <w:noProof/>
              </w:rPr>
            </w:pPr>
            <w:r w:rsidRPr="00C54851">
              <w:rPr>
                <w:noProof/>
              </w:rPr>
              <w:t xml:space="preserve">Feldman SR, Kimball AB, Krueger GG, </w:t>
            </w:r>
            <w:r>
              <w:rPr>
                <w:noProof/>
              </w:rPr>
              <w:t xml:space="preserve">et al. </w:t>
            </w:r>
            <w:r w:rsidRPr="00C54851">
              <w:rPr>
                <w:noProof/>
              </w:rPr>
              <w:t>Etanercept improves the health-related quality of life of patient</w:t>
            </w:r>
            <w:r>
              <w:rPr>
                <w:noProof/>
              </w:rPr>
              <w:t>s with psoriasis: results of a P</w:t>
            </w:r>
            <w:r w:rsidRPr="00C54851">
              <w:rPr>
                <w:noProof/>
              </w:rPr>
              <w:t>hase III randomized clinical trial. Journal of the American Academy of Dermatology.</w:t>
            </w:r>
            <w:r>
              <w:rPr>
                <w:noProof/>
              </w:rPr>
              <w:t xml:space="preserve"> 2005</w:t>
            </w:r>
            <w:r w:rsidRPr="00C54851">
              <w:rPr>
                <w:noProof/>
              </w:rPr>
              <w:t>;</w:t>
            </w:r>
            <w:r>
              <w:rPr>
                <w:noProof/>
              </w:rPr>
              <w:t xml:space="preserve"> </w:t>
            </w:r>
            <w:r w:rsidRPr="00C54851">
              <w:rPr>
                <w:noProof/>
              </w:rPr>
              <w:t>53(5):</w:t>
            </w:r>
            <w:r>
              <w:rPr>
                <w:noProof/>
              </w:rPr>
              <w:t xml:space="preserve"> </w:t>
            </w:r>
            <w:r w:rsidRPr="00C54851">
              <w:rPr>
                <w:noProof/>
              </w:rPr>
              <w:t>887-</w:t>
            </w:r>
            <w:r>
              <w:rPr>
                <w:noProof/>
              </w:rPr>
              <w:t>88</w:t>
            </w:r>
            <w:r w:rsidRPr="00C54851">
              <w:rPr>
                <w:noProof/>
              </w:rPr>
              <w:t>9.</w:t>
            </w:r>
          </w:p>
        </w:tc>
        <w:tc>
          <w:tcPr>
            <w:tcW w:w="1418" w:type="dxa"/>
            <w:shd w:val="clear" w:color="auto" w:fill="F2F2F2" w:themeFill="background1" w:themeFillShade="F2"/>
            <w:tcMar>
              <w:left w:w="28" w:type="dxa"/>
              <w:right w:w="28" w:type="dxa"/>
            </w:tcMar>
          </w:tcPr>
          <w:p w:rsidR="00965A8B" w:rsidRDefault="00965A8B" w:rsidP="00441F3E">
            <w:pPr>
              <w:pStyle w:val="TableTextDusc"/>
              <w:keepNext/>
            </w:pPr>
            <w:r>
              <w:t>RCT: QoL</w:t>
            </w:r>
          </w:p>
        </w:tc>
        <w:tc>
          <w:tcPr>
            <w:tcW w:w="708" w:type="dxa"/>
            <w:shd w:val="clear" w:color="auto" w:fill="F2F2F2" w:themeFill="background1" w:themeFillShade="F2"/>
            <w:noWrap/>
            <w:tcMar>
              <w:left w:w="28" w:type="dxa"/>
              <w:right w:w="28" w:type="dxa"/>
            </w:tcMar>
          </w:tcPr>
          <w:p w:rsidR="00965A8B" w:rsidRPr="00FE5B9B" w:rsidRDefault="00965A8B" w:rsidP="00441F3E">
            <w:pPr>
              <w:pStyle w:val="TableTextDusc"/>
              <w:keepNext/>
            </w:pPr>
            <w:r>
              <w:t>Yes</w:t>
            </w:r>
          </w:p>
        </w:tc>
      </w:tr>
      <w:tr w:rsidR="00965A8B" w:rsidRPr="00FE5B9B" w:rsidTr="00441F3E">
        <w:tblPrEx>
          <w:tblCellMar>
            <w:left w:w="57" w:type="dxa"/>
            <w:right w:w="57" w:type="dxa"/>
          </w:tblCellMar>
        </w:tblPrEx>
        <w:trPr>
          <w:cantSplit/>
          <w:trHeight w:val="300"/>
        </w:trPr>
        <w:tc>
          <w:tcPr>
            <w:tcW w:w="1134" w:type="dxa"/>
            <w:vMerge/>
            <w:shd w:val="clear" w:color="auto" w:fill="F2F2F2" w:themeFill="background1" w:themeFillShade="F2"/>
            <w:tcMar>
              <w:left w:w="28" w:type="dxa"/>
              <w:right w:w="28" w:type="dxa"/>
            </w:tcMar>
          </w:tcPr>
          <w:p w:rsidR="00965A8B" w:rsidRPr="00FE5B9B" w:rsidRDefault="00965A8B" w:rsidP="00441F3E">
            <w:pPr>
              <w:pStyle w:val="TableTextDusc"/>
              <w:rPr>
                <w:noProof/>
              </w:rPr>
            </w:pPr>
          </w:p>
        </w:tc>
        <w:tc>
          <w:tcPr>
            <w:tcW w:w="5812" w:type="dxa"/>
            <w:shd w:val="clear" w:color="auto" w:fill="F2F2F2" w:themeFill="background1" w:themeFillShade="F2"/>
            <w:noWrap/>
            <w:tcMar>
              <w:left w:w="28" w:type="dxa"/>
              <w:right w:w="28" w:type="dxa"/>
            </w:tcMar>
          </w:tcPr>
          <w:p w:rsidR="00965A8B" w:rsidRDefault="00965A8B" w:rsidP="00441F3E">
            <w:pPr>
              <w:pStyle w:val="TableTextDusc"/>
              <w:rPr>
                <w:noProof/>
              </w:rPr>
            </w:pPr>
            <w:r w:rsidRPr="00C54851">
              <w:rPr>
                <w:noProof/>
              </w:rPr>
              <w:t xml:space="preserve">Gordon KB, Gottlieb AB, Leonardi CL, </w:t>
            </w:r>
            <w:r>
              <w:rPr>
                <w:noProof/>
              </w:rPr>
              <w:t>et al</w:t>
            </w:r>
            <w:r w:rsidRPr="00C54851">
              <w:rPr>
                <w:noProof/>
              </w:rPr>
              <w:t>.</w:t>
            </w:r>
            <w:r>
              <w:rPr>
                <w:noProof/>
              </w:rPr>
              <w:t xml:space="preserve"> </w:t>
            </w:r>
            <w:r w:rsidRPr="00C54851">
              <w:rPr>
                <w:noProof/>
              </w:rPr>
              <w:t>Clinical response in psoriasis patients discontinued from and then reinitiated on etanercept therapy</w:t>
            </w:r>
            <w:r>
              <w:rPr>
                <w:noProof/>
              </w:rPr>
              <w:t xml:space="preserve">. </w:t>
            </w:r>
            <w:r w:rsidRPr="00C54851">
              <w:rPr>
                <w:noProof/>
              </w:rPr>
              <w:t>Journal of Dermatological Treatment.</w:t>
            </w:r>
            <w:r>
              <w:rPr>
                <w:noProof/>
              </w:rPr>
              <w:t xml:space="preserve"> 2006</w:t>
            </w:r>
            <w:r w:rsidRPr="00C54851">
              <w:rPr>
                <w:noProof/>
              </w:rPr>
              <w:t>;</w:t>
            </w:r>
            <w:r>
              <w:rPr>
                <w:noProof/>
              </w:rPr>
              <w:t xml:space="preserve"> </w:t>
            </w:r>
            <w:r w:rsidRPr="00C54851">
              <w:rPr>
                <w:noProof/>
              </w:rPr>
              <w:t>17(1):</w:t>
            </w:r>
            <w:r>
              <w:rPr>
                <w:noProof/>
              </w:rPr>
              <w:t xml:space="preserve"> </w:t>
            </w:r>
            <w:r w:rsidRPr="00C54851">
              <w:rPr>
                <w:noProof/>
              </w:rPr>
              <w:t>9-17</w:t>
            </w:r>
            <w:r>
              <w:rPr>
                <w:noProof/>
              </w:rPr>
              <w:t>.</w:t>
            </w:r>
          </w:p>
        </w:tc>
        <w:tc>
          <w:tcPr>
            <w:tcW w:w="1418" w:type="dxa"/>
            <w:shd w:val="clear" w:color="auto" w:fill="F2F2F2" w:themeFill="background1" w:themeFillShade="F2"/>
            <w:tcMar>
              <w:left w:w="28" w:type="dxa"/>
              <w:right w:w="28" w:type="dxa"/>
            </w:tcMar>
          </w:tcPr>
          <w:p w:rsidR="00965A8B" w:rsidRDefault="00965A8B" w:rsidP="00441F3E">
            <w:pPr>
              <w:pStyle w:val="TableTextDusc"/>
            </w:pPr>
            <w:r>
              <w:t>OL extension: longer-term efficacy, safety</w:t>
            </w:r>
          </w:p>
        </w:tc>
        <w:tc>
          <w:tcPr>
            <w:tcW w:w="708" w:type="dxa"/>
            <w:shd w:val="clear" w:color="auto" w:fill="F2F2F2" w:themeFill="background1" w:themeFillShade="F2"/>
            <w:noWrap/>
            <w:tcMar>
              <w:left w:w="28" w:type="dxa"/>
              <w:right w:w="28" w:type="dxa"/>
            </w:tcMar>
          </w:tcPr>
          <w:p w:rsidR="00965A8B" w:rsidRPr="00FE5B9B" w:rsidRDefault="00965A8B" w:rsidP="00441F3E">
            <w:pPr>
              <w:pStyle w:val="TableTextDusc"/>
            </w:pPr>
            <w:r>
              <w:t>Yes</w:t>
            </w:r>
          </w:p>
        </w:tc>
      </w:tr>
      <w:tr w:rsidR="00965A8B" w:rsidRPr="00FE5B9B" w:rsidTr="00441F3E">
        <w:tblPrEx>
          <w:tblCellMar>
            <w:left w:w="57" w:type="dxa"/>
            <w:right w:w="57" w:type="dxa"/>
          </w:tblCellMar>
        </w:tblPrEx>
        <w:trPr>
          <w:cantSplit/>
          <w:trHeight w:val="300"/>
        </w:trPr>
        <w:tc>
          <w:tcPr>
            <w:tcW w:w="1134" w:type="dxa"/>
            <w:vMerge/>
            <w:shd w:val="clear" w:color="auto" w:fill="F2F2F2" w:themeFill="background1" w:themeFillShade="F2"/>
            <w:tcMar>
              <w:left w:w="28" w:type="dxa"/>
              <w:right w:w="28" w:type="dxa"/>
            </w:tcMar>
          </w:tcPr>
          <w:p w:rsidR="00965A8B" w:rsidRPr="00FE5B9B" w:rsidRDefault="00965A8B" w:rsidP="00441F3E">
            <w:pPr>
              <w:pStyle w:val="TableTextDusc"/>
              <w:rPr>
                <w:noProof/>
              </w:rPr>
            </w:pPr>
          </w:p>
        </w:tc>
        <w:tc>
          <w:tcPr>
            <w:tcW w:w="5812" w:type="dxa"/>
            <w:shd w:val="clear" w:color="auto" w:fill="F2F2F2" w:themeFill="background1" w:themeFillShade="F2"/>
            <w:noWrap/>
            <w:tcMar>
              <w:left w:w="28" w:type="dxa"/>
              <w:right w:w="28" w:type="dxa"/>
            </w:tcMar>
          </w:tcPr>
          <w:p w:rsidR="00965A8B" w:rsidRDefault="00965A8B" w:rsidP="00441F3E">
            <w:pPr>
              <w:pStyle w:val="TableTextDusc"/>
              <w:rPr>
                <w:noProof/>
              </w:rPr>
            </w:pPr>
            <w:r w:rsidRPr="003E53E2">
              <w:rPr>
                <w:noProof/>
              </w:rPr>
              <w:t xml:space="preserve">Krueger GG, Elewski B, Papp K, </w:t>
            </w:r>
            <w:r>
              <w:rPr>
                <w:noProof/>
              </w:rPr>
              <w:t xml:space="preserve">et al. </w:t>
            </w:r>
            <w:r w:rsidRPr="003E53E2">
              <w:rPr>
                <w:noProof/>
              </w:rPr>
              <w:t>Patients with psoriasis respond to continuous open-label etanercept treatment after initial incomplete response in a randomized, placebo-controlled trial.</w:t>
            </w:r>
            <w:r>
              <w:rPr>
                <w:noProof/>
              </w:rPr>
              <w:t xml:space="preserve"> </w:t>
            </w:r>
            <w:r w:rsidRPr="003E53E2">
              <w:rPr>
                <w:noProof/>
              </w:rPr>
              <w:t>Journal of the American Academy of Dermatology.</w:t>
            </w:r>
            <w:r>
              <w:rPr>
                <w:noProof/>
              </w:rPr>
              <w:t xml:space="preserve"> 2006</w:t>
            </w:r>
            <w:r w:rsidRPr="003E53E2">
              <w:rPr>
                <w:noProof/>
              </w:rPr>
              <w:t>;</w:t>
            </w:r>
            <w:r>
              <w:rPr>
                <w:noProof/>
              </w:rPr>
              <w:t xml:space="preserve"> </w:t>
            </w:r>
            <w:r w:rsidRPr="003E53E2">
              <w:rPr>
                <w:noProof/>
              </w:rPr>
              <w:t>54(3 Suppl 2):</w:t>
            </w:r>
            <w:r>
              <w:rPr>
                <w:noProof/>
              </w:rPr>
              <w:t xml:space="preserve"> </w:t>
            </w:r>
            <w:r w:rsidRPr="003E53E2">
              <w:rPr>
                <w:noProof/>
              </w:rPr>
              <w:t>S112-</w:t>
            </w:r>
            <w:r>
              <w:rPr>
                <w:noProof/>
              </w:rPr>
              <w:t>11</w:t>
            </w:r>
            <w:r w:rsidRPr="003E53E2">
              <w:rPr>
                <w:noProof/>
              </w:rPr>
              <w:t>9.</w:t>
            </w:r>
          </w:p>
        </w:tc>
        <w:tc>
          <w:tcPr>
            <w:tcW w:w="1418" w:type="dxa"/>
            <w:shd w:val="clear" w:color="auto" w:fill="F2F2F2" w:themeFill="background1" w:themeFillShade="F2"/>
            <w:tcMar>
              <w:left w:w="28" w:type="dxa"/>
              <w:right w:w="28" w:type="dxa"/>
            </w:tcMar>
          </w:tcPr>
          <w:p w:rsidR="00965A8B" w:rsidRDefault="00965A8B" w:rsidP="00441F3E">
            <w:pPr>
              <w:pStyle w:val="TableTextDusc"/>
            </w:pPr>
            <w:r>
              <w:t>OL extension: longer-term efficacy</w:t>
            </w:r>
          </w:p>
        </w:tc>
        <w:tc>
          <w:tcPr>
            <w:tcW w:w="708" w:type="dxa"/>
            <w:shd w:val="clear" w:color="auto" w:fill="F2F2F2" w:themeFill="background1" w:themeFillShade="F2"/>
            <w:noWrap/>
            <w:tcMar>
              <w:left w:w="28" w:type="dxa"/>
              <w:right w:w="28" w:type="dxa"/>
            </w:tcMar>
          </w:tcPr>
          <w:p w:rsidR="00965A8B" w:rsidRPr="00FE5B9B" w:rsidRDefault="00965A8B" w:rsidP="00441F3E">
            <w:pPr>
              <w:pStyle w:val="TableTextDusc"/>
            </w:pPr>
            <w:r>
              <w:t>Yes</w:t>
            </w:r>
          </w:p>
        </w:tc>
      </w:tr>
      <w:tr w:rsidR="00965A8B" w:rsidRPr="00FE5B9B" w:rsidTr="00441F3E">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rsidR="00965A8B" w:rsidRPr="00FE5B9B" w:rsidRDefault="00965A8B" w:rsidP="00441F3E">
            <w:pPr>
              <w:pStyle w:val="TableTextDusc"/>
              <w:rPr>
                <w:noProof/>
              </w:rPr>
            </w:pPr>
            <w:r>
              <w:rPr>
                <w:noProof/>
              </w:rPr>
              <w:t>Gottlieb (</w:t>
            </w:r>
            <w:r w:rsidRPr="00066A12">
              <w:rPr>
                <w:noProof/>
              </w:rPr>
              <w:t>2003</w:t>
            </w:r>
            <w:r>
              <w:rPr>
                <w:noProof/>
              </w:rPr>
              <w:t>)(20)</w:t>
            </w:r>
          </w:p>
        </w:tc>
        <w:tc>
          <w:tcPr>
            <w:tcW w:w="5812" w:type="dxa"/>
            <w:shd w:val="clear" w:color="auto" w:fill="F2F2F2" w:themeFill="background1" w:themeFillShade="F2"/>
            <w:noWrap/>
            <w:tcMar>
              <w:left w:w="28" w:type="dxa"/>
              <w:right w:w="28" w:type="dxa"/>
            </w:tcMar>
          </w:tcPr>
          <w:p w:rsidR="00965A8B" w:rsidRDefault="00965A8B" w:rsidP="00441F3E">
            <w:pPr>
              <w:pStyle w:val="TableTextDusc"/>
              <w:rPr>
                <w:noProof/>
              </w:rPr>
            </w:pPr>
            <w:r w:rsidRPr="00066A12">
              <w:rPr>
                <w:noProof/>
              </w:rPr>
              <w:t>Gottlieb AB, Matheson RT, Lowe N, et al. A randomized trial of etanercept as monotherapy for psoriasis.</w:t>
            </w:r>
            <w:r>
              <w:rPr>
                <w:noProof/>
              </w:rPr>
              <w:t xml:space="preserve"> </w:t>
            </w:r>
            <w:r w:rsidRPr="00066A12">
              <w:rPr>
                <w:noProof/>
              </w:rPr>
              <w:t>Archives of Dermatology.</w:t>
            </w:r>
            <w:r>
              <w:rPr>
                <w:noProof/>
              </w:rPr>
              <w:t xml:space="preserve"> 2003; 139(12): 1627-1632.</w:t>
            </w:r>
          </w:p>
        </w:tc>
        <w:tc>
          <w:tcPr>
            <w:tcW w:w="1418" w:type="dxa"/>
            <w:shd w:val="clear" w:color="auto" w:fill="F2F2F2" w:themeFill="background1" w:themeFillShade="F2"/>
            <w:tcMar>
              <w:left w:w="28" w:type="dxa"/>
              <w:right w:w="28" w:type="dxa"/>
            </w:tcMar>
          </w:tcPr>
          <w:p w:rsidR="00965A8B" w:rsidRDefault="00965A8B" w:rsidP="00441F3E">
            <w:pPr>
              <w:pStyle w:val="TableTextDusc"/>
            </w:pPr>
            <w:r>
              <w:t>RCT: efficacy, safety, QoL</w:t>
            </w:r>
          </w:p>
        </w:tc>
        <w:tc>
          <w:tcPr>
            <w:tcW w:w="708" w:type="dxa"/>
            <w:shd w:val="clear" w:color="auto" w:fill="F2F2F2" w:themeFill="background1" w:themeFillShade="F2"/>
            <w:noWrap/>
            <w:tcMar>
              <w:left w:w="28" w:type="dxa"/>
              <w:right w:w="28" w:type="dxa"/>
            </w:tcMar>
          </w:tcPr>
          <w:p w:rsidR="00965A8B" w:rsidRPr="00FE5B9B" w:rsidRDefault="00965A8B" w:rsidP="00441F3E">
            <w:pPr>
              <w:pStyle w:val="TableTextDusc"/>
            </w:pPr>
            <w:r>
              <w:t>Yes</w:t>
            </w:r>
          </w:p>
        </w:tc>
      </w:tr>
      <w:tr w:rsidR="00965A8B" w:rsidRPr="00FE5B9B" w:rsidTr="00441F3E">
        <w:tblPrEx>
          <w:tblCellMar>
            <w:left w:w="57" w:type="dxa"/>
            <w:right w:w="57" w:type="dxa"/>
          </w:tblCellMar>
        </w:tblPrEx>
        <w:trPr>
          <w:cantSplit/>
          <w:trHeight w:val="300"/>
        </w:trPr>
        <w:tc>
          <w:tcPr>
            <w:tcW w:w="1134" w:type="dxa"/>
            <w:vMerge w:val="restart"/>
            <w:shd w:val="clear" w:color="auto" w:fill="F2F2F2" w:themeFill="background1" w:themeFillShade="F2"/>
            <w:tcMar>
              <w:left w:w="28" w:type="dxa"/>
              <w:right w:w="28" w:type="dxa"/>
            </w:tcMar>
          </w:tcPr>
          <w:p w:rsidR="00965A8B" w:rsidRPr="00FE5B9B" w:rsidRDefault="00965A8B" w:rsidP="00441F3E">
            <w:pPr>
              <w:pStyle w:val="TableTextDusc"/>
              <w:rPr>
                <w:noProof/>
              </w:rPr>
            </w:pPr>
            <w:r>
              <w:rPr>
                <w:noProof/>
              </w:rPr>
              <w:t>Papp (</w:t>
            </w:r>
            <w:r w:rsidRPr="00545B36">
              <w:rPr>
                <w:noProof/>
              </w:rPr>
              <w:t>2005</w:t>
            </w:r>
            <w:r>
              <w:rPr>
                <w:noProof/>
              </w:rPr>
              <w:t xml:space="preserve">) </w:t>
            </w:r>
            <w:r>
              <w:rPr>
                <w:noProof/>
              </w:rPr>
              <w:br/>
              <w:t>(21, 22)</w:t>
            </w:r>
          </w:p>
          <w:p w:rsidR="00965A8B" w:rsidRPr="00FE5B9B" w:rsidRDefault="00965A8B" w:rsidP="00441F3E">
            <w:pPr>
              <w:pStyle w:val="TableTextDusc"/>
              <w:rPr>
                <w:noProof/>
              </w:rPr>
            </w:pPr>
          </w:p>
        </w:tc>
        <w:tc>
          <w:tcPr>
            <w:tcW w:w="5812" w:type="dxa"/>
            <w:shd w:val="clear" w:color="auto" w:fill="F2F2F2" w:themeFill="background1" w:themeFillShade="F2"/>
            <w:noWrap/>
            <w:tcMar>
              <w:left w:w="28" w:type="dxa"/>
              <w:right w:w="28" w:type="dxa"/>
            </w:tcMar>
          </w:tcPr>
          <w:p w:rsidR="00965A8B" w:rsidRDefault="00965A8B" w:rsidP="00441F3E">
            <w:pPr>
              <w:pStyle w:val="TableTextDusc"/>
              <w:rPr>
                <w:noProof/>
              </w:rPr>
            </w:pPr>
            <w:r w:rsidRPr="00545B36">
              <w:rPr>
                <w:noProof/>
              </w:rPr>
              <w:t xml:space="preserve">Papp KA, Tyring S, Lahfa M, et al. </w:t>
            </w:r>
            <w:r>
              <w:rPr>
                <w:noProof/>
              </w:rPr>
              <w:t>A global P</w:t>
            </w:r>
            <w:r w:rsidRPr="00545B36">
              <w:rPr>
                <w:noProof/>
              </w:rPr>
              <w:t>hase III randomized controlled trial of etanercept in psoriasis: safety, efficacy, and effect of dose reduction. British Journal of Dermatology.</w:t>
            </w:r>
            <w:r>
              <w:rPr>
                <w:noProof/>
              </w:rPr>
              <w:t xml:space="preserve"> 2005</w:t>
            </w:r>
            <w:r w:rsidRPr="00545B36">
              <w:rPr>
                <w:noProof/>
              </w:rPr>
              <w:t>;</w:t>
            </w:r>
            <w:r>
              <w:rPr>
                <w:noProof/>
              </w:rPr>
              <w:t xml:space="preserve"> </w:t>
            </w:r>
            <w:r w:rsidRPr="00545B36">
              <w:rPr>
                <w:noProof/>
              </w:rPr>
              <w:t>152(6):</w:t>
            </w:r>
            <w:r>
              <w:rPr>
                <w:noProof/>
              </w:rPr>
              <w:t xml:space="preserve"> 1</w:t>
            </w:r>
            <w:r w:rsidRPr="00545B36">
              <w:rPr>
                <w:noProof/>
              </w:rPr>
              <w:t>304-</w:t>
            </w:r>
            <w:r>
              <w:rPr>
                <w:noProof/>
              </w:rPr>
              <w:t>13</w:t>
            </w:r>
            <w:r w:rsidRPr="00545B36">
              <w:rPr>
                <w:noProof/>
              </w:rPr>
              <w:t>12.</w:t>
            </w:r>
          </w:p>
        </w:tc>
        <w:tc>
          <w:tcPr>
            <w:tcW w:w="1418" w:type="dxa"/>
            <w:shd w:val="clear" w:color="auto" w:fill="F2F2F2" w:themeFill="background1" w:themeFillShade="F2"/>
            <w:tcMar>
              <w:left w:w="28" w:type="dxa"/>
              <w:right w:w="28" w:type="dxa"/>
            </w:tcMar>
          </w:tcPr>
          <w:p w:rsidR="00965A8B" w:rsidRDefault="00965A8B" w:rsidP="00441F3E">
            <w:pPr>
              <w:pStyle w:val="TableTextDusc"/>
            </w:pPr>
            <w:r>
              <w:t>RCT: efficacy, safety</w:t>
            </w:r>
          </w:p>
        </w:tc>
        <w:tc>
          <w:tcPr>
            <w:tcW w:w="708" w:type="dxa"/>
            <w:shd w:val="clear" w:color="auto" w:fill="F2F2F2" w:themeFill="background1" w:themeFillShade="F2"/>
            <w:noWrap/>
            <w:tcMar>
              <w:left w:w="28" w:type="dxa"/>
              <w:right w:w="28" w:type="dxa"/>
            </w:tcMar>
          </w:tcPr>
          <w:p w:rsidR="00965A8B" w:rsidRPr="00FE5B9B" w:rsidRDefault="00965A8B" w:rsidP="00441F3E">
            <w:pPr>
              <w:pStyle w:val="TableTextDusc"/>
            </w:pPr>
            <w:r>
              <w:t>Yes</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965A8B" w:rsidRPr="00FE5B9B" w:rsidRDefault="00965A8B" w:rsidP="00441F3E">
            <w:pPr>
              <w:pStyle w:val="TableTextDusc"/>
              <w:rPr>
                <w:noProof/>
              </w:rPr>
            </w:pPr>
          </w:p>
        </w:tc>
        <w:tc>
          <w:tcPr>
            <w:tcW w:w="5812" w:type="dxa"/>
            <w:noWrap/>
            <w:tcMar>
              <w:left w:w="28" w:type="dxa"/>
              <w:right w:w="28" w:type="dxa"/>
            </w:tcMar>
          </w:tcPr>
          <w:p w:rsidR="00965A8B" w:rsidRDefault="00965A8B" w:rsidP="00441F3E">
            <w:pPr>
              <w:pStyle w:val="TableTextDusc"/>
              <w:rPr>
                <w:noProof/>
              </w:rPr>
            </w:pPr>
            <w:r w:rsidRPr="00545B36">
              <w:rPr>
                <w:noProof/>
              </w:rPr>
              <w:t>Krueger GG, Langley RG, Finlay AY, et al. Patient-reported outcomes of psoriasis improvement with etanercept therapy: resul</w:t>
            </w:r>
            <w:r>
              <w:rPr>
                <w:noProof/>
              </w:rPr>
              <w:t>ts of a randomized P</w:t>
            </w:r>
            <w:r w:rsidRPr="00545B36">
              <w:rPr>
                <w:noProof/>
              </w:rPr>
              <w:t>hase III trial. British Journal of Dermatology.</w:t>
            </w:r>
            <w:r>
              <w:rPr>
                <w:noProof/>
              </w:rPr>
              <w:t xml:space="preserve"> 2005</w:t>
            </w:r>
            <w:r w:rsidRPr="00545B36">
              <w:rPr>
                <w:noProof/>
              </w:rPr>
              <w:t>;</w:t>
            </w:r>
            <w:r>
              <w:rPr>
                <w:noProof/>
              </w:rPr>
              <w:t xml:space="preserve"> </w:t>
            </w:r>
            <w:r w:rsidRPr="00545B36">
              <w:rPr>
                <w:noProof/>
              </w:rPr>
              <w:t>153(6):</w:t>
            </w:r>
            <w:r>
              <w:rPr>
                <w:noProof/>
              </w:rPr>
              <w:t xml:space="preserve"> </w:t>
            </w:r>
            <w:r w:rsidRPr="00545B36">
              <w:rPr>
                <w:noProof/>
              </w:rPr>
              <w:t>1192-</w:t>
            </w:r>
            <w:r>
              <w:rPr>
                <w:noProof/>
              </w:rPr>
              <w:t>119</w:t>
            </w:r>
            <w:r w:rsidRPr="00545B36">
              <w:rPr>
                <w:noProof/>
              </w:rPr>
              <w:t>9.</w:t>
            </w:r>
          </w:p>
        </w:tc>
        <w:tc>
          <w:tcPr>
            <w:tcW w:w="1418" w:type="dxa"/>
            <w:tcMar>
              <w:left w:w="28" w:type="dxa"/>
              <w:right w:w="28" w:type="dxa"/>
            </w:tcMar>
          </w:tcPr>
          <w:p w:rsidR="00965A8B" w:rsidRDefault="00965A8B" w:rsidP="00441F3E">
            <w:pPr>
              <w:pStyle w:val="TableTextDusc"/>
            </w:pPr>
            <w:r>
              <w:t>RCT: QoL</w:t>
            </w:r>
          </w:p>
        </w:tc>
        <w:tc>
          <w:tcPr>
            <w:tcW w:w="708" w:type="dxa"/>
            <w:noWrap/>
            <w:tcMar>
              <w:left w:w="28" w:type="dxa"/>
              <w:right w:w="28" w:type="dxa"/>
            </w:tcMar>
          </w:tcPr>
          <w:p w:rsidR="00965A8B" w:rsidRPr="00FE5B9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rsidR="00965A8B" w:rsidRPr="00FE5B9B" w:rsidRDefault="00965A8B" w:rsidP="00441F3E">
            <w:pPr>
              <w:pStyle w:val="TableTextDusc"/>
              <w:rPr>
                <w:noProof/>
              </w:rPr>
            </w:pPr>
            <w:r>
              <w:rPr>
                <w:noProof/>
              </w:rPr>
              <w:t>van de Kerkhof (</w:t>
            </w:r>
            <w:r w:rsidRPr="00401AB4">
              <w:rPr>
                <w:noProof/>
              </w:rPr>
              <w:t>2008</w:t>
            </w:r>
            <w:r>
              <w:rPr>
                <w:noProof/>
              </w:rPr>
              <w:t>)</w:t>
            </w:r>
            <w:r>
              <w:rPr>
                <w:noProof/>
              </w:rPr>
              <w:br/>
              <w:t>(23, 24)</w:t>
            </w:r>
          </w:p>
          <w:p w:rsidR="00965A8B" w:rsidRPr="00FE5B9B" w:rsidRDefault="00965A8B" w:rsidP="00441F3E">
            <w:pPr>
              <w:pStyle w:val="TableTextDusc"/>
              <w:rPr>
                <w:noProof/>
              </w:rPr>
            </w:pPr>
          </w:p>
        </w:tc>
        <w:tc>
          <w:tcPr>
            <w:tcW w:w="5812" w:type="dxa"/>
            <w:noWrap/>
            <w:tcMar>
              <w:left w:w="28" w:type="dxa"/>
              <w:right w:w="28" w:type="dxa"/>
            </w:tcMar>
          </w:tcPr>
          <w:p w:rsidR="00965A8B" w:rsidRDefault="00965A8B" w:rsidP="00441F3E">
            <w:pPr>
              <w:pStyle w:val="TableTextDusc"/>
              <w:rPr>
                <w:noProof/>
              </w:rPr>
            </w:pPr>
            <w:r w:rsidRPr="00401AB4">
              <w:rPr>
                <w:noProof/>
              </w:rPr>
              <w:t>van de Kerkhof PC, Segaert S, Lahfa M, et al. Once weekly administration of etanercept 50 mg is efficacious and well tolerated in patients with moderate-to-severe plaque psoriasis: a randomized controlled trial with open-label extension. British Journal of Dermatology.</w:t>
            </w:r>
            <w:r>
              <w:rPr>
                <w:noProof/>
              </w:rPr>
              <w:t xml:space="preserve"> 2008</w:t>
            </w:r>
            <w:r w:rsidRPr="00401AB4">
              <w:rPr>
                <w:noProof/>
              </w:rPr>
              <w:t>;159(5):1177-85.</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Pr="00FE5B9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965A8B" w:rsidRPr="00FE5B9B" w:rsidRDefault="00965A8B" w:rsidP="00441F3E">
            <w:pPr>
              <w:pStyle w:val="TableTextDusc"/>
              <w:rPr>
                <w:noProof/>
              </w:rPr>
            </w:pPr>
          </w:p>
        </w:tc>
        <w:tc>
          <w:tcPr>
            <w:tcW w:w="5812" w:type="dxa"/>
            <w:noWrap/>
            <w:tcMar>
              <w:left w:w="28" w:type="dxa"/>
              <w:right w:w="28" w:type="dxa"/>
            </w:tcMar>
          </w:tcPr>
          <w:p w:rsidR="00965A8B" w:rsidRDefault="00965A8B" w:rsidP="00441F3E">
            <w:pPr>
              <w:pStyle w:val="TableTextDusc"/>
              <w:rPr>
                <w:noProof/>
              </w:rPr>
            </w:pPr>
            <w:r w:rsidRPr="0012720A">
              <w:rPr>
                <w:noProof/>
                <w:lang w:val="en-US"/>
              </w:rPr>
              <w:t>Reich K, Segaert S, Van de Kerkhof P, et al. Once-weekly administration of etanercept 50 mg improves patient-reported outcomes in patients with moderate-to-severe plaque psoriasis. Dermatology.</w:t>
            </w:r>
            <w:r>
              <w:rPr>
                <w:noProof/>
                <w:lang w:val="en-US"/>
              </w:rPr>
              <w:t xml:space="preserve"> 2009</w:t>
            </w:r>
            <w:r w:rsidRPr="0012720A">
              <w:rPr>
                <w:noProof/>
                <w:lang w:val="en-US"/>
              </w:rPr>
              <w:t>;</w:t>
            </w:r>
            <w:r>
              <w:rPr>
                <w:noProof/>
                <w:lang w:val="en-US"/>
              </w:rPr>
              <w:t xml:space="preserve"> </w:t>
            </w:r>
            <w:r w:rsidRPr="0012720A">
              <w:rPr>
                <w:noProof/>
                <w:lang w:val="en-US"/>
              </w:rPr>
              <w:t>219(3):</w:t>
            </w:r>
            <w:r>
              <w:rPr>
                <w:noProof/>
                <w:lang w:val="en-US"/>
              </w:rPr>
              <w:t xml:space="preserve"> </w:t>
            </w:r>
            <w:r w:rsidRPr="0012720A">
              <w:rPr>
                <w:noProof/>
                <w:lang w:val="en-US"/>
              </w:rPr>
              <w:t>239-</w:t>
            </w:r>
            <w:r>
              <w:rPr>
                <w:noProof/>
                <w:lang w:val="en-US"/>
              </w:rPr>
              <w:t>2</w:t>
            </w:r>
            <w:r w:rsidRPr="0012720A">
              <w:rPr>
                <w:noProof/>
                <w:lang w:val="en-US"/>
              </w:rPr>
              <w:t>49.</w:t>
            </w:r>
          </w:p>
        </w:tc>
        <w:tc>
          <w:tcPr>
            <w:tcW w:w="1418" w:type="dxa"/>
            <w:tcMar>
              <w:left w:w="28" w:type="dxa"/>
              <w:right w:w="28" w:type="dxa"/>
            </w:tcMar>
          </w:tcPr>
          <w:p w:rsidR="00965A8B" w:rsidRPr="008854A3" w:rsidRDefault="00965A8B" w:rsidP="00441F3E">
            <w:pPr>
              <w:pStyle w:val="TableTextDusc"/>
            </w:pPr>
            <w:r>
              <w:t>RCT: QoL</w:t>
            </w:r>
          </w:p>
        </w:tc>
        <w:tc>
          <w:tcPr>
            <w:tcW w:w="708" w:type="dxa"/>
            <w:noWrap/>
            <w:tcMar>
              <w:left w:w="28" w:type="dxa"/>
              <w:right w:w="28" w:type="dxa"/>
            </w:tcMar>
          </w:tcPr>
          <w:p w:rsidR="00965A8B" w:rsidRPr="00FE5B9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rsidR="00965A8B" w:rsidRPr="00FE5B9B" w:rsidRDefault="00965A8B" w:rsidP="00441F3E">
            <w:pPr>
              <w:pStyle w:val="TableTextDusc"/>
              <w:rPr>
                <w:noProof/>
              </w:rPr>
            </w:pPr>
            <w:r>
              <w:rPr>
                <w:noProof/>
                <w:lang w:val="en-US"/>
              </w:rPr>
              <w:t>Tyring (</w:t>
            </w:r>
            <w:r w:rsidRPr="00C31770">
              <w:rPr>
                <w:noProof/>
                <w:lang w:val="en-US"/>
              </w:rPr>
              <w:t>2006</w:t>
            </w:r>
            <w:r>
              <w:rPr>
                <w:noProof/>
                <w:lang w:val="en-US"/>
              </w:rPr>
              <w:t>) (25, 26)</w:t>
            </w:r>
          </w:p>
          <w:p w:rsidR="00965A8B" w:rsidRDefault="00965A8B" w:rsidP="00441F3E">
            <w:pPr>
              <w:pStyle w:val="TableTextDusc"/>
              <w:rPr>
                <w:noProof/>
              </w:rPr>
            </w:pPr>
          </w:p>
          <w:p w:rsidR="00965A8B" w:rsidRPr="00FE5B9B" w:rsidRDefault="00965A8B" w:rsidP="00441F3E">
            <w:pPr>
              <w:pStyle w:val="TableTextDusc"/>
              <w:rPr>
                <w:noProof/>
              </w:rPr>
            </w:pPr>
          </w:p>
        </w:tc>
        <w:tc>
          <w:tcPr>
            <w:tcW w:w="5812" w:type="dxa"/>
            <w:noWrap/>
            <w:tcMar>
              <w:left w:w="28" w:type="dxa"/>
              <w:right w:w="28" w:type="dxa"/>
            </w:tcMar>
          </w:tcPr>
          <w:p w:rsidR="00965A8B" w:rsidRPr="0012720A" w:rsidRDefault="00965A8B" w:rsidP="00441F3E">
            <w:pPr>
              <w:pStyle w:val="TableTextDusc"/>
              <w:rPr>
                <w:noProof/>
                <w:lang w:val="en-US"/>
              </w:rPr>
            </w:pPr>
            <w:r w:rsidRPr="00C31770">
              <w:rPr>
                <w:noProof/>
                <w:lang w:val="en-US"/>
              </w:rPr>
              <w:t>Tyring S, Gottlieb A, Papp K, et al. Etanercept and clinical outcomes, fatigue, and depression in psoriasis: double-blind</w:t>
            </w:r>
            <w:r>
              <w:rPr>
                <w:noProof/>
                <w:lang w:val="en-US"/>
              </w:rPr>
              <w:t xml:space="preserve"> placebo-controlled randomised P</w:t>
            </w:r>
            <w:r w:rsidRPr="00C31770">
              <w:rPr>
                <w:noProof/>
                <w:lang w:val="en-US"/>
              </w:rPr>
              <w:t>hase III trial. Lancet.</w:t>
            </w:r>
            <w:r>
              <w:rPr>
                <w:noProof/>
                <w:lang w:val="en-US"/>
              </w:rPr>
              <w:t xml:space="preserve"> 2006</w:t>
            </w:r>
            <w:r w:rsidRPr="00C31770">
              <w:rPr>
                <w:noProof/>
                <w:lang w:val="en-US"/>
              </w:rPr>
              <w:t>;</w:t>
            </w:r>
            <w:r>
              <w:rPr>
                <w:noProof/>
                <w:lang w:val="en-US"/>
              </w:rPr>
              <w:t xml:space="preserve"> </w:t>
            </w:r>
            <w:r w:rsidRPr="00C31770">
              <w:rPr>
                <w:noProof/>
                <w:lang w:val="en-US"/>
              </w:rPr>
              <w:t>367(9504):</w:t>
            </w:r>
            <w:r>
              <w:rPr>
                <w:noProof/>
                <w:lang w:val="en-US"/>
              </w:rPr>
              <w:t xml:space="preserve"> </w:t>
            </w:r>
            <w:r w:rsidRPr="00C31770">
              <w:rPr>
                <w:noProof/>
                <w:lang w:val="en-US"/>
              </w:rPr>
              <w:t>29-35.</w:t>
            </w:r>
          </w:p>
        </w:tc>
        <w:tc>
          <w:tcPr>
            <w:tcW w:w="1418" w:type="dxa"/>
            <w:tcMar>
              <w:left w:w="28" w:type="dxa"/>
              <w:right w:w="28" w:type="dxa"/>
            </w:tcMar>
          </w:tcPr>
          <w:p w:rsidR="00965A8B" w:rsidRDefault="00965A8B" w:rsidP="00441F3E">
            <w:pPr>
              <w:pStyle w:val="TableTextDusc"/>
            </w:pPr>
            <w:r>
              <w:t>RCT: efficacy, safety, QoL</w:t>
            </w:r>
          </w:p>
        </w:tc>
        <w:tc>
          <w:tcPr>
            <w:tcW w:w="708" w:type="dxa"/>
            <w:noWrap/>
            <w:tcMar>
              <w:left w:w="28" w:type="dxa"/>
              <w:right w:w="28" w:type="dxa"/>
            </w:tcMar>
          </w:tcPr>
          <w:p w:rsidR="00965A8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965A8B" w:rsidRPr="00FE5B9B" w:rsidRDefault="00965A8B" w:rsidP="00441F3E">
            <w:pPr>
              <w:pStyle w:val="TableTextDusc"/>
              <w:rPr>
                <w:noProof/>
              </w:rPr>
            </w:pPr>
          </w:p>
        </w:tc>
        <w:tc>
          <w:tcPr>
            <w:tcW w:w="5812" w:type="dxa"/>
            <w:noWrap/>
            <w:tcMar>
              <w:left w:w="28" w:type="dxa"/>
              <w:right w:w="28" w:type="dxa"/>
            </w:tcMar>
          </w:tcPr>
          <w:p w:rsidR="00965A8B" w:rsidRPr="0012720A" w:rsidRDefault="00965A8B" w:rsidP="00441F3E">
            <w:pPr>
              <w:pStyle w:val="TableTextDusc"/>
              <w:rPr>
                <w:noProof/>
                <w:lang w:val="en-US"/>
              </w:rPr>
            </w:pPr>
            <w:r w:rsidRPr="00822F83">
              <w:rPr>
                <w:noProof/>
              </w:rPr>
              <w:t>Tyring S, Gordon KB, Poulin Y, et al.</w:t>
            </w:r>
            <w:r>
              <w:rPr>
                <w:noProof/>
              </w:rPr>
              <w:t xml:space="preserve"> </w:t>
            </w:r>
            <w:r w:rsidRPr="00822F83">
              <w:rPr>
                <w:noProof/>
              </w:rPr>
              <w:t>Long-term safety and efficacy of 50 mg of etanercept twice weekly in patients with psoriasis. Archives of Dermatology.</w:t>
            </w:r>
            <w:r>
              <w:rPr>
                <w:noProof/>
              </w:rPr>
              <w:t xml:space="preserve"> 2007</w:t>
            </w:r>
            <w:r w:rsidRPr="00822F83">
              <w:rPr>
                <w:noProof/>
              </w:rPr>
              <w:t>;</w:t>
            </w:r>
            <w:r>
              <w:rPr>
                <w:noProof/>
              </w:rPr>
              <w:t xml:space="preserve"> </w:t>
            </w:r>
            <w:r w:rsidRPr="00822F83">
              <w:rPr>
                <w:noProof/>
              </w:rPr>
              <w:t>143(6):</w:t>
            </w:r>
            <w:r>
              <w:rPr>
                <w:noProof/>
              </w:rPr>
              <w:t xml:space="preserve"> </w:t>
            </w:r>
            <w:r w:rsidRPr="00822F83">
              <w:rPr>
                <w:noProof/>
              </w:rPr>
              <w:t>719-</w:t>
            </w:r>
            <w:r>
              <w:rPr>
                <w:noProof/>
              </w:rPr>
              <w:t>7</w:t>
            </w:r>
            <w:r w:rsidRPr="00822F83">
              <w:rPr>
                <w:noProof/>
              </w:rPr>
              <w:t>26.</w:t>
            </w:r>
          </w:p>
        </w:tc>
        <w:tc>
          <w:tcPr>
            <w:tcW w:w="1418" w:type="dxa"/>
            <w:tcMar>
              <w:left w:w="28" w:type="dxa"/>
              <w:right w:w="28" w:type="dxa"/>
            </w:tcMar>
          </w:tcPr>
          <w:p w:rsidR="00965A8B" w:rsidRDefault="00965A8B" w:rsidP="00441F3E">
            <w:pPr>
              <w:pStyle w:val="TableTextDusc"/>
            </w:pPr>
            <w:r>
              <w:t>OL extension: longer-term efficacy, safety</w:t>
            </w:r>
          </w:p>
        </w:tc>
        <w:tc>
          <w:tcPr>
            <w:tcW w:w="708" w:type="dxa"/>
            <w:noWrap/>
            <w:tcMar>
              <w:left w:w="28" w:type="dxa"/>
              <w:right w:w="28" w:type="dxa"/>
            </w:tcMar>
          </w:tcPr>
          <w:p w:rsidR="00965A8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Default="00965A8B" w:rsidP="00441F3E">
            <w:pPr>
              <w:pStyle w:val="TableTextDusc"/>
            </w:pPr>
            <w:r w:rsidRPr="00E92837">
              <w:rPr>
                <w:b/>
              </w:rPr>
              <w:t>Etanercept versus tofacitinib versus placebo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rsidR="00965A8B" w:rsidRPr="00FE5B9B" w:rsidRDefault="00965A8B" w:rsidP="00441F3E">
            <w:pPr>
              <w:pStyle w:val="TableTextDusc"/>
              <w:rPr>
                <w:noProof/>
              </w:rPr>
            </w:pPr>
            <w:r>
              <w:rPr>
                <w:noProof/>
              </w:rPr>
              <w:t>OPT COMPARE (27, 28)</w:t>
            </w:r>
          </w:p>
          <w:p w:rsidR="00965A8B" w:rsidRPr="00FE5B9B" w:rsidRDefault="00965A8B" w:rsidP="00441F3E">
            <w:pPr>
              <w:pStyle w:val="TableTextDusc"/>
              <w:rPr>
                <w:noProof/>
              </w:rPr>
            </w:pPr>
          </w:p>
        </w:tc>
        <w:tc>
          <w:tcPr>
            <w:tcW w:w="5812" w:type="dxa"/>
            <w:noWrap/>
            <w:tcMar>
              <w:left w:w="28" w:type="dxa"/>
              <w:right w:w="28" w:type="dxa"/>
            </w:tcMar>
          </w:tcPr>
          <w:p w:rsidR="00965A8B" w:rsidRDefault="00965A8B" w:rsidP="00441F3E">
            <w:pPr>
              <w:pStyle w:val="TableTextDusc"/>
              <w:rPr>
                <w:noProof/>
              </w:rPr>
            </w:pPr>
            <w:r w:rsidRPr="00C54851">
              <w:rPr>
                <w:noProof/>
              </w:rPr>
              <w:t>Bachelez H, van de Kerkhof PC, et al. Tofacitinib versus etanercept or placebo in moderate-to-seve</w:t>
            </w:r>
            <w:r>
              <w:rPr>
                <w:noProof/>
              </w:rPr>
              <w:t>re chronic plaque psoriasis: a P</w:t>
            </w:r>
            <w:r w:rsidRPr="00C54851">
              <w:rPr>
                <w:noProof/>
              </w:rPr>
              <w:t>hase 3 randomised non-inferiority trial. Lancet.</w:t>
            </w:r>
            <w:r>
              <w:rPr>
                <w:noProof/>
              </w:rPr>
              <w:t xml:space="preserve"> 2015</w:t>
            </w:r>
            <w:r w:rsidRPr="00C54851">
              <w:rPr>
                <w:noProof/>
              </w:rPr>
              <w:t>;</w:t>
            </w:r>
            <w:r>
              <w:rPr>
                <w:noProof/>
              </w:rPr>
              <w:t xml:space="preserve"> </w:t>
            </w:r>
            <w:r w:rsidRPr="00C54851">
              <w:rPr>
                <w:noProof/>
              </w:rPr>
              <w:t>386</w:t>
            </w:r>
            <w:r>
              <w:rPr>
                <w:noProof/>
              </w:rPr>
              <w:t xml:space="preserve"> </w:t>
            </w:r>
            <w:r w:rsidRPr="00C54851">
              <w:rPr>
                <w:noProof/>
              </w:rPr>
              <w:t>(9993):</w:t>
            </w:r>
            <w:r>
              <w:rPr>
                <w:noProof/>
              </w:rPr>
              <w:t xml:space="preserve"> </w:t>
            </w:r>
            <w:r w:rsidRPr="00C54851">
              <w:rPr>
                <w:noProof/>
              </w:rPr>
              <w:t>552-</w:t>
            </w:r>
            <w:r>
              <w:rPr>
                <w:noProof/>
              </w:rPr>
              <w:t>5</w:t>
            </w:r>
            <w:r w:rsidRPr="00C54851">
              <w:rPr>
                <w:noProof/>
              </w:rPr>
              <w:t>61.</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Pr="00FE5B9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965A8B" w:rsidRPr="00FE5B9B" w:rsidRDefault="00965A8B" w:rsidP="00441F3E">
            <w:pPr>
              <w:pStyle w:val="TableTextDusc"/>
              <w:rPr>
                <w:noProof/>
              </w:rPr>
            </w:pPr>
          </w:p>
        </w:tc>
        <w:tc>
          <w:tcPr>
            <w:tcW w:w="5812" w:type="dxa"/>
            <w:noWrap/>
            <w:tcMar>
              <w:left w:w="28" w:type="dxa"/>
              <w:right w:w="28" w:type="dxa"/>
            </w:tcMar>
          </w:tcPr>
          <w:p w:rsidR="00965A8B" w:rsidRDefault="00965A8B" w:rsidP="00441F3E">
            <w:pPr>
              <w:pStyle w:val="TableTextDusc"/>
              <w:rPr>
                <w:noProof/>
              </w:rPr>
            </w:pPr>
            <w:r w:rsidRPr="00C54851">
              <w:rPr>
                <w:noProof/>
              </w:rPr>
              <w:t>Valenzuela F, Paul C, Mallbris L, et al.</w:t>
            </w:r>
            <w:r>
              <w:rPr>
                <w:noProof/>
              </w:rPr>
              <w:t xml:space="preserve"> </w:t>
            </w:r>
            <w:r w:rsidRPr="00C54851">
              <w:rPr>
                <w:noProof/>
              </w:rPr>
              <w:t>Tofacitinib versus etanercept or placebo in patients with moderate to severe chronic plaque psoriasis: patient-reported outcomes from a Phase 3 study.</w:t>
            </w:r>
            <w:r>
              <w:rPr>
                <w:noProof/>
              </w:rPr>
              <w:t xml:space="preserve"> </w:t>
            </w:r>
            <w:r w:rsidRPr="00C54851">
              <w:rPr>
                <w:noProof/>
              </w:rPr>
              <w:t>Journal of the European Academy of Dermatology and Venereology.</w:t>
            </w:r>
            <w:r>
              <w:rPr>
                <w:noProof/>
              </w:rPr>
              <w:t xml:space="preserve"> 2016</w:t>
            </w:r>
            <w:r w:rsidRPr="00C54851">
              <w:rPr>
                <w:noProof/>
              </w:rPr>
              <w:t>;</w:t>
            </w:r>
            <w:r>
              <w:rPr>
                <w:noProof/>
              </w:rPr>
              <w:t xml:space="preserve"> </w:t>
            </w:r>
            <w:r w:rsidRPr="00C54851">
              <w:rPr>
                <w:noProof/>
              </w:rPr>
              <w:t>30(10):</w:t>
            </w:r>
            <w:r>
              <w:rPr>
                <w:noProof/>
              </w:rPr>
              <w:t xml:space="preserve"> </w:t>
            </w:r>
            <w:r w:rsidRPr="00C54851">
              <w:rPr>
                <w:noProof/>
              </w:rPr>
              <w:t>1753-</w:t>
            </w:r>
            <w:r>
              <w:rPr>
                <w:noProof/>
              </w:rPr>
              <w:t>175</w:t>
            </w:r>
            <w:r w:rsidRPr="00C54851">
              <w:rPr>
                <w:noProof/>
              </w:rPr>
              <w:t>9.</w:t>
            </w:r>
          </w:p>
        </w:tc>
        <w:tc>
          <w:tcPr>
            <w:tcW w:w="1418" w:type="dxa"/>
            <w:tcMar>
              <w:left w:w="28" w:type="dxa"/>
              <w:right w:w="28" w:type="dxa"/>
            </w:tcMar>
          </w:tcPr>
          <w:p w:rsidR="00965A8B" w:rsidRDefault="00965A8B" w:rsidP="00441F3E">
            <w:pPr>
              <w:pStyle w:val="TableTextDusc"/>
            </w:pPr>
            <w:r>
              <w:t>RCT: QoL</w:t>
            </w:r>
          </w:p>
        </w:tc>
        <w:tc>
          <w:tcPr>
            <w:tcW w:w="708" w:type="dxa"/>
            <w:noWrap/>
            <w:tcMar>
              <w:left w:w="28" w:type="dxa"/>
              <w:right w:w="28" w:type="dxa"/>
            </w:tcMar>
          </w:tcPr>
          <w:p w:rsidR="00965A8B" w:rsidRPr="00FE5B9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Default="00965A8B" w:rsidP="00441F3E">
            <w:pPr>
              <w:pStyle w:val="TableTextDusc"/>
            </w:pPr>
            <w:r w:rsidRPr="00E92837">
              <w:rPr>
                <w:b/>
              </w:rPr>
              <w:t>Etanercept versus briakinumab versus placebo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965A8B" w:rsidRPr="00FE5B9B" w:rsidRDefault="00965A8B" w:rsidP="00441F3E">
            <w:pPr>
              <w:pStyle w:val="TableTextDusc"/>
              <w:rPr>
                <w:noProof/>
              </w:rPr>
            </w:pPr>
            <w:r>
              <w:rPr>
                <w:noProof/>
              </w:rPr>
              <w:t>M10-114 (29)</w:t>
            </w:r>
          </w:p>
        </w:tc>
        <w:tc>
          <w:tcPr>
            <w:tcW w:w="5812" w:type="dxa"/>
            <w:noWrap/>
            <w:tcMar>
              <w:left w:w="28" w:type="dxa"/>
              <w:right w:w="28" w:type="dxa"/>
            </w:tcMar>
          </w:tcPr>
          <w:p w:rsidR="00965A8B" w:rsidRPr="0012720A" w:rsidRDefault="00965A8B" w:rsidP="00441F3E">
            <w:pPr>
              <w:pStyle w:val="TableTextDusc"/>
              <w:rPr>
                <w:noProof/>
                <w:lang w:val="en-US"/>
              </w:rPr>
            </w:pPr>
            <w:r w:rsidRPr="00C54851">
              <w:rPr>
                <w:noProof/>
              </w:rPr>
              <w:t xml:space="preserve">Gottlieb AB, Leonardi C, Kerdel F, </w:t>
            </w:r>
            <w:r>
              <w:rPr>
                <w:noProof/>
              </w:rPr>
              <w:t xml:space="preserve">et al. </w:t>
            </w:r>
            <w:r w:rsidRPr="00C54851">
              <w:rPr>
                <w:noProof/>
              </w:rPr>
              <w:t>Efficacy and safety of briakinumab vs. etanercept and placebo in patients with moderate to severe chronic plaque psoriasis. British Journal of Dermatology.</w:t>
            </w:r>
            <w:r>
              <w:rPr>
                <w:noProof/>
              </w:rPr>
              <w:t xml:space="preserve"> 2011</w:t>
            </w:r>
            <w:r w:rsidRPr="00C54851">
              <w:rPr>
                <w:noProof/>
              </w:rPr>
              <w:t>;</w:t>
            </w:r>
            <w:r>
              <w:rPr>
                <w:noProof/>
              </w:rPr>
              <w:t xml:space="preserve"> </w:t>
            </w:r>
            <w:r w:rsidRPr="00C54851">
              <w:rPr>
                <w:noProof/>
              </w:rPr>
              <w:t>165(3):</w:t>
            </w:r>
            <w:r>
              <w:rPr>
                <w:noProof/>
              </w:rPr>
              <w:t xml:space="preserve"> </w:t>
            </w:r>
            <w:r w:rsidRPr="00C54851">
              <w:rPr>
                <w:noProof/>
              </w:rPr>
              <w:t>652-</w:t>
            </w:r>
            <w:r>
              <w:rPr>
                <w:noProof/>
              </w:rPr>
              <w:t>6</w:t>
            </w:r>
            <w:r w:rsidRPr="00C54851">
              <w:rPr>
                <w:noProof/>
              </w:rPr>
              <w:t>60.</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965A8B" w:rsidRPr="00FE5B9B" w:rsidRDefault="00965A8B" w:rsidP="00441F3E">
            <w:pPr>
              <w:pStyle w:val="TableTextDusc"/>
              <w:rPr>
                <w:noProof/>
              </w:rPr>
            </w:pPr>
            <w:r>
              <w:rPr>
                <w:noProof/>
                <w:lang w:val="en-US"/>
              </w:rPr>
              <w:t>M10-315 (30)</w:t>
            </w:r>
          </w:p>
        </w:tc>
        <w:tc>
          <w:tcPr>
            <w:tcW w:w="5812" w:type="dxa"/>
            <w:noWrap/>
            <w:tcMar>
              <w:left w:w="28" w:type="dxa"/>
              <w:right w:w="28" w:type="dxa"/>
            </w:tcMar>
          </w:tcPr>
          <w:p w:rsidR="00965A8B" w:rsidRPr="0012720A" w:rsidRDefault="00965A8B" w:rsidP="00441F3E">
            <w:pPr>
              <w:pStyle w:val="TableTextDusc"/>
              <w:rPr>
                <w:noProof/>
                <w:lang w:val="en-US"/>
              </w:rPr>
            </w:pPr>
            <w:r w:rsidRPr="00F425B9">
              <w:rPr>
                <w:noProof/>
                <w:lang w:val="en-US"/>
              </w:rPr>
              <w:t xml:space="preserve">Strober BE, Crowley JJ, Yamauchi PS, </w:t>
            </w:r>
            <w:r>
              <w:rPr>
                <w:noProof/>
                <w:lang w:val="en-US"/>
              </w:rPr>
              <w:t xml:space="preserve">et al. </w:t>
            </w:r>
            <w:r w:rsidRPr="00F425B9">
              <w:rPr>
                <w:noProof/>
                <w:lang w:val="en-US"/>
              </w:rPr>
              <w:t>Effi</w:t>
            </w:r>
            <w:r>
              <w:rPr>
                <w:noProof/>
                <w:lang w:val="en-US"/>
              </w:rPr>
              <w:t>cacy and safety results from a P</w:t>
            </w:r>
            <w:r w:rsidRPr="00F425B9">
              <w:rPr>
                <w:noProof/>
                <w:lang w:val="en-US"/>
              </w:rPr>
              <w:t>hase III, randomized controlled trial comparing the safety and efficacy of briakinumab with etanercept and placebo in patients with moderate to severe chronic plaque psoriasis.</w:t>
            </w:r>
            <w:r>
              <w:rPr>
                <w:noProof/>
                <w:lang w:val="en-US"/>
              </w:rPr>
              <w:t xml:space="preserve"> </w:t>
            </w:r>
            <w:r w:rsidRPr="00F425B9">
              <w:rPr>
                <w:noProof/>
                <w:lang w:val="en-US"/>
              </w:rPr>
              <w:t>British Journal of Dermatology.</w:t>
            </w:r>
            <w:r>
              <w:rPr>
                <w:noProof/>
                <w:lang w:val="en-US"/>
              </w:rPr>
              <w:t xml:space="preserve"> 2011</w:t>
            </w:r>
            <w:r w:rsidRPr="00F425B9">
              <w:rPr>
                <w:noProof/>
                <w:lang w:val="en-US"/>
              </w:rPr>
              <w:t>;</w:t>
            </w:r>
            <w:r>
              <w:rPr>
                <w:noProof/>
                <w:lang w:val="en-US"/>
              </w:rPr>
              <w:t xml:space="preserve"> </w:t>
            </w:r>
            <w:r w:rsidRPr="00F425B9">
              <w:rPr>
                <w:noProof/>
                <w:lang w:val="en-US"/>
              </w:rPr>
              <w:t>165(3):</w:t>
            </w:r>
            <w:r>
              <w:rPr>
                <w:noProof/>
                <w:lang w:val="en-US"/>
              </w:rPr>
              <w:t xml:space="preserve"> </w:t>
            </w:r>
            <w:r w:rsidRPr="00F425B9">
              <w:rPr>
                <w:noProof/>
                <w:lang w:val="en-US"/>
              </w:rPr>
              <w:t>661-</w:t>
            </w:r>
            <w:r>
              <w:rPr>
                <w:noProof/>
                <w:lang w:val="en-US"/>
              </w:rPr>
              <w:t>66</w:t>
            </w:r>
            <w:r w:rsidRPr="00F425B9">
              <w:rPr>
                <w:noProof/>
                <w:lang w:val="en-US"/>
              </w:rPr>
              <w:t>8.</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Default="00965A8B" w:rsidP="00441F3E">
            <w:pPr>
              <w:pStyle w:val="TableTextDusc"/>
            </w:pPr>
            <w:r>
              <w:t>No</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rPr>
                <w:b/>
              </w:rPr>
            </w:pPr>
            <w:r w:rsidRPr="00E92837">
              <w:rPr>
                <w:b/>
              </w:rPr>
              <w:t>Etanercept versus etanercept</w:t>
            </w:r>
          </w:p>
        </w:tc>
      </w:tr>
      <w:tr w:rsidR="00965A8B"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rsidR="00965A8B" w:rsidRPr="003E4AF4" w:rsidRDefault="00965A8B" w:rsidP="00441F3E">
            <w:pPr>
              <w:pStyle w:val="TableTextDusc"/>
              <w:rPr>
                <w:noProof/>
                <w:lang w:val="en-US"/>
              </w:rPr>
            </w:pPr>
            <w:r>
              <w:rPr>
                <w:noProof/>
                <w:lang w:val="en-US"/>
              </w:rPr>
              <w:t>PRESTA (31, 32)</w:t>
            </w:r>
          </w:p>
          <w:p w:rsidR="00965A8B" w:rsidRPr="003E4AF4" w:rsidRDefault="00965A8B" w:rsidP="00441F3E">
            <w:pPr>
              <w:pStyle w:val="TableTextDusc"/>
              <w:rPr>
                <w:noProof/>
                <w:lang w:val="en-US"/>
              </w:rPr>
            </w:pPr>
          </w:p>
        </w:tc>
        <w:tc>
          <w:tcPr>
            <w:tcW w:w="5812" w:type="dxa"/>
            <w:noWrap/>
            <w:tcMar>
              <w:left w:w="28" w:type="dxa"/>
              <w:right w:w="28" w:type="dxa"/>
            </w:tcMar>
          </w:tcPr>
          <w:p w:rsidR="00965A8B" w:rsidRPr="003E4AF4" w:rsidRDefault="00965A8B" w:rsidP="00441F3E">
            <w:pPr>
              <w:pStyle w:val="TableTextDusc"/>
              <w:rPr>
                <w:noProof/>
                <w:lang w:val="en-US"/>
              </w:rPr>
            </w:pPr>
            <w:r w:rsidRPr="00740CB1">
              <w:rPr>
                <w:noProof/>
                <w:lang w:val="en-US"/>
              </w:rPr>
              <w:t>Sterry W, Ortonne JP, Kirkham B, et al. Comparison of two etanercept regimens for treatment of psoriasis and psoriatic arthritis: PRESTA randomised double blind multicentre trial.</w:t>
            </w:r>
            <w:r>
              <w:rPr>
                <w:noProof/>
                <w:lang w:val="en-US"/>
              </w:rPr>
              <w:t xml:space="preserve"> </w:t>
            </w:r>
            <w:r w:rsidRPr="00740CB1">
              <w:rPr>
                <w:noProof/>
                <w:lang w:val="en-US"/>
              </w:rPr>
              <w:t>B</w:t>
            </w:r>
            <w:r>
              <w:rPr>
                <w:noProof/>
                <w:lang w:val="en-US"/>
              </w:rPr>
              <w:t>ritish Medical Journal</w:t>
            </w:r>
            <w:r w:rsidRPr="00740CB1">
              <w:rPr>
                <w:noProof/>
                <w:lang w:val="en-US"/>
              </w:rPr>
              <w:t>.</w:t>
            </w:r>
            <w:r>
              <w:rPr>
                <w:noProof/>
                <w:lang w:val="en-US"/>
              </w:rPr>
              <w:t xml:space="preserve"> 2010</w:t>
            </w:r>
            <w:r w:rsidRPr="00740CB1">
              <w:rPr>
                <w:noProof/>
                <w:lang w:val="en-US"/>
              </w:rPr>
              <w:t>;</w:t>
            </w:r>
            <w:r>
              <w:rPr>
                <w:noProof/>
                <w:lang w:val="en-US"/>
              </w:rPr>
              <w:t xml:space="preserve"> </w:t>
            </w:r>
            <w:r w:rsidRPr="00740CB1">
              <w:rPr>
                <w:noProof/>
                <w:lang w:val="en-US"/>
              </w:rPr>
              <w:t>340:</w:t>
            </w:r>
            <w:r>
              <w:rPr>
                <w:noProof/>
                <w:lang w:val="en-US"/>
              </w:rPr>
              <w:t xml:space="preserve"> </w:t>
            </w:r>
            <w:r w:rsidRPr="00740CB1">
              <w:rPr>
                <w:noProof/>
                <w:lang w:val="en-US"/>
              </w:rPr>
              <w:t>c147.</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Default="00965A8B" w:rsidP="00441F3E">
            <w:pPr>
              <w:pStyle w:val="TableTextDusc"/>
            </w:pPr>
            <w:r>
              <w:t>No</w:t>
            </w:r>
          </w:p>
        </w:tc>
      </w:tr>
      <w:tr w:rsidR="00965A8B"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965A8B" w:rsidRPr="003E4AF4" w:rsidRDefault="00965A8B" w:rsidP="00441F3E">
            <w:pPr>
              <w:pStyle w:val="TableTextDusc"/>
              <w:rPr>
                <w:noProof/>
                <w:lang w:val="en-US"/>
              </w:rPr>
            </w:pPr>
          </w:p>
        </w:tc>
        <w:tc>
          <w:tcPr>
            <w:tcW w:w="5812" w:type="dxa"/>
            <w:noWrap/>
            <w:tcMar>
              <w:left w:w="28" w:type="dxa"/>
              <w:right w:w="28" w:type="dxa"/>
            </w:tcMar>
          </w:tcPr>
          <w:p w:rsidR="00965A8B" w:rsidRPr="003E4AF4" w:rsidRDefault="00965A8B" w:rsidP="00441F3E">
            <w:pPr>
              <w:pStyle w:val="TableTextDusc"/>
              <w:rPr>
                <w:noProof/>
                <w:lang w:val="en-US"/>
              </w:rPr>
            </w:pPr>
            <w:r w:rsidRPr="00C54851">
              <w:rPr>
                <w:noProof/>
              </w:rPr>
              <w:t>Gniadecki R, Robertson D, Molta CT, et al. Self-reported health outcomes in patients with psoriasis and psoriatic arthritis randomized to two etanercept regimens. Journal of the E</w:t>
            </w:r>
            <w:r>
              <w:rPr>
                <w:noProof/>
              </w:rPr>
              <w:t>uropean Academy of Dermatology and</w:t>
            </w:r>
            <w:r w:rsidRPr="00C54851">
              <w:rPr>
                <w:noProof/>
              </w:rPr>
              <w:t xml:space="preserve"> Venereology.</w:t>
            </w:r>
            <w:r>
              <w:rPr>
                <w:noProof/>
              </w:rPr>
              <w:t xml:space="preserve"> 2010</w:t>
            </w:r>
            <w:r w:rsidRPr="00C54851">
              <w:rPr>
                <w:noProof/>
              </w:rPr>
              <w:t>;</w:t>
            </w:r>
            <w:r>
              <w:rPr>
                <w:noProof/>
              </w:rPr>
              <w:t xml:space="preserve"> </w:t>
            </w:r>
            <w:r w:rsidRPr="00C54851">
              <w:rPr>
                <w:noProof/>
              </w:rPr>
              <w:t>26(11):</w:t>
            </w:r>
            <w:r>
              <w:rPr>
                <w:noProof/>
              </w:rPr>
              <w:t xml:space="preserve"> </w:t>
            </w:r>
            <w:r w:rsidRPr="00C54851">
              <w:rPr>
                <w:noProof/>
              </w:rPr>
              <w:t>1436-</w:t>
            </w:r>
            <w:r>
              <w:rPr>
                <w:noProof/>
              </w:rPr>
              <w:t>144</w:t>
            </w:r>
            <w:r w:rsidRPr="00C54851">
              <w:rPr>
                <w:noProof/>
              </w:rPr>
              <w:t>3.</w:t>
            </w:r>
          </w:p>
        </w:tc>
        <w:tc>
          <w:tcPr>
            <w:tcW w:w="1418" w:type="dxa"/>
            <w:tcMar>
              <w:left w:w="28" w:type="dxa"/>
              <w:right w:w="28" w:type="dxa"/>
            </w:tcMar>
          </w:tcPr>
          <w:p w:rsidR="00965A8B" w:rsidRDefault="00965A8B" w:rsidP="00441F3E">
            <w:pPr>
              <w:pStyle w:val="TableTextDusc"/>
            </w:pPr>
            <w:r>
              <w:t>RCT: QoL</w:t>
            </w:r>
          </w:p>
        </w:tc>
        <w:tc>
          <w:tcPr>
            <w:tcW w:w="708" w:type="dxa"/>
            <w:noWrap/>
            <w:tcMar>
              <w:left w:w="28" w:type="dxa"/>
              <w:right w:w="28" w:type="dxa"/>
            </w:tcMar>
          </w:tcPr>
          <w:p w:rsidR="00965A8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965A8B" w:rsidRPr="00FE5B9B" w:rsidRDefault="00965A8B" w:rsidP="00441F3E">
            <w:pPr>
              <w:pStyle w:val="TableTextDusc"/>
              <w:rPr>
                <w:noProof/>
              </w:rPr>
            </w:pPr>
            <w:r>
              <w:rPr>
                <w:noProof/>
              </w:rPr>
              <w:lastRenderedPageBreak/>
              <w:t>PRISTINE (33)</w:t>
            </w:r>
          </w:p>
        </w:tc>
        <w:tc>
          <w:tcPr>
            <w:tcW w:w="5812" w:type="dxa"/>
            <w:noWrap/>
            <w:tcMar>
              <w:left w:w="28" w:type="dxa"/>
              <w:right w:w="28" w:type="dxa"/>
            </w:tcMar>
          </w:tcPr>
          <w:p w:rsidR="00965A8B" w:rsidRDefault="00965A8B" w:rsidP="00441F3E">
            <w:pPr>
              <w:pStyle w:val="TableTextDusc"/>
              <w:rPr>
                <w:noProof/>
              </w:rPr>
            </w:pPr>
            <w:r w:rsidRPr="00C54851">
              <w:rPr>
                <w:noProof/>
              </w:rPr>
              <w:t>Strohal R, Puig L, Chouela E, et al. The efficacy and safety of etanercept when used with as-needed adjunctive topical therapy in a randomised, double-blind study in subjects with moderate-to-severe psoriasis (the PRISTINE trial). Journal of Dermatological Treatment.</w:t>
            </w:r>
            <w:r>
              <w:rPr>
                <w:noProof/>
              </w:rPr>
              <w:t xml:space="preserve"> 2013</w:t>
            </w:r>
            <w:r w:rsidRPr="00C54851">
              <w:rPr>
                <w:noProof/>
              </w:rPr>
              <w:t>;</w:t>
            </w:r>
            <w:r>
              <w:rPr>
                <w:noProof/>
              </w:rPr>
              <w:t xml:space="preserve"> </w:t>
            </w:r>
            <w:r w:rsidRPr="00C54851">
              <w:rPr>
                <w:noProof/>
              </w:rPr>
              <w:t>24(3):</w:t>
            </w:r>
            <w:r>
              <w:rPr>
                <w:noProof/>
              </w:rPr>
              <w:t xml:space="preserve"> </w:t>
            </w:r>
            <w:r w:rsidRPr="00C54851">
              <w:rPr>
                <w:noProof/>
              </w:rPr>
              <w:t>169-</w:t>
            </w:r>
            <w:r>
              <w:rPr>
                <w:noProof/>
              </w:rPr>
              <w:t>1</w:t>
            </w:r>
            <w:r w:rsidRPr="00C54851">
              <w:rPr>
                <w:noProof/>
              </w:rPr>
              <w:t>78.</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Pr="00FE5B9B" w:rsidRDefault="00965A8B" w:rsidP="00441F3E">
            <w:pPr>
              <w:pStyle w:val="TableTextDusc"/>
            </w:pPr>
            <w:r>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Default="00965A8B" w:rsidP="00441F3E">
            <w:pPr>
              <w:pStyle w:val="TableTextDusc"/>
            </w:pPr>
            <w:r w:rsidRPr="00E92837">
              <w:rPr>
                <w:b/>
              </w:rPr>
              <w:t>Etanercept versus methotrexate</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965A8B" w:rsidRDefault="00965A8B" w:rsidP="00441F3E">
            <w:pPr>
              <w:pStyle w:val="TableTextDusc"/>
              <w:rPr>
                <w:noProof/>
              </w:rPr>
            </w:pPr>
            <w:r>
              <w:rPr>
                <w:noProof/>
                <w:lang w:val="en-US"/>
              </w:rPr>
              <w:t>Gottlieb (</w:t>
            </w:r>
            <w:r w:rsidRPr="009F4F31">
              <w:rPr>
                <w:noProof/>
                <w:lang w:val="en-US"/>
              </w:rPr>
              <w:t>2012</w:t>
            </w:r>
            <w:r>
              <w:rPr>
                <w:noProof/>
                <w:lang w:val="en-US"/>
              </w:rPr>
              <w:t>) (34)</w:t>
            </w:r>
          </w:p>
        </w:tc>
        <w:tc>
          <w:tcPr>
            <w:tcW w:w="5812" w:type="dxa"/>
            <w:noWrap/>
            <w:tcMar>
              <w:left w:w="28" w:type="dxa"/>
              <w:right w:w="28" w:type="dxa"/>
            </w:tcMar>
          </w:tcPr>
          <w:p w:rsidR="00965A8B" w:rsidRPr="00C54851" w:rsidRDefault="00965A8B" w:rsidP="00441F3E">
            <w:pPr>
              <w:pStyle w:val="TableTextDusc"/>
              <w:rPr>
                <w:noProof/>
              </w:rPr>
            </w:pPr>
            <w:r w:rsidRPr="009F4F31">
              <w:rPr>
                <w:noProof/>
                <w:lang w:val="en-US"/>
              </w:rPr>
              <w:t>Gottlieb AB, Langley RG, Strober BE, et al. A randomized, double-blind, placebo-controlled study to evaluate the addition of methotrexate to etanercept in patients with moderate to severe plaque psoriasis. British Journal of Dermatology.</w:t>
            </w:r>
            <w:r>
              <w:rPr>
                <w:noProof/>
                <w:lang w:val="en-US"/>
              </w:rPr>
              <w:t xml:space="preserve"> 2012</w:t>
            </w:r>
            <w:r w:rsidRPr="009F4F31">
              <w:rPr>
                <w:noProof/>
                <w:lang w:val="en-US"/>
              </w:rPr>
              <w:t>;</w:t>
            </w:r>
            <w:r>
              <w:rPr>
                <w:noProof/>
                <w:lang w:val="en-US"/>
              </w:rPr>
              <w:t xml:space="preserve"> </w:t>
            </w:r>
            <w:r w:rsidRPr="009F4F31">
              <w:rPr>
                <w:noProof/>
                <w:lang w:val="en-US"/>
              </w:rPr>
              <w:t>167(3):</w:t>
            </w:r>
            <w:r>
              <w:rPr>
                <w:noProof/>
                <w:lang w:val="en-US"/>
              </w:rPr>
              <w:t xml:space="preserve"> </w:t>
            </w:r>
            <w:r w:rsidRPr="009F4F31">
              <w:rPr>
                <w:noProof/>
                <w:lang w:val="en-US"/>
              </w:rPr>
              <w:t>649-</w:t>
            </w:r>
            <w:r>
              <w:rPr>
                <w:noProof/>
                <w:lang w:val="en-US"/>
              </w:rPr>
              <w:t>6</w:t>
            </w:r>
            <w:r w:rsidRPr="009F4F31">
              <w:rPr>
                <w:noProof/>
                <w:lang w:val="en-US"/>
              </w:rPr>
              <w:t>57.</w:t>
            </w:r>
          </w:p>
        </w:tc>
        <w:tc>
          <w:tcPr>
            <w:tcW w:w="1418" w:type="dxa"/>
            <w:tcMar>
              <w:left w:w="28" w:type="dxa"/>
              <w:right w:w="28" w:type="dxa"/>
            </w:tcMar>
          </w:tcPr>
          <w:p w:rsidR="00965A8B" w:rsidRDefault="00965A8B" w:rsidP="00441F3E">
            <w:pPr>
              <w:pStyle w:val="TableTextDusc"/>
            </w:pPr>
            <w:r>
              <w:t>RCT: efficacy, safety</w:t>
            </w:r>
          </w:p>
        </w:tc>
        <w:tc>
          <w:tcPr>
            <w:tcW w:w="708" w:type="dxa"/>
            <w:noWrap/>
            <w:tcMar>
              <w:left w:w="28" w:type="dxa"/>
              <w:right w:w="28" w:type="dxa"/>
            </w:tcMar>
          </w:tcPr>
          <w:p w:rsidR="00965A8B" w:rsidRDefault="00965A8B" w:rsidP="00441F3E">
            <w:pPr>
              <w:pStyle w:val="TableTextDusc"/>
            </w:pPr>
            <w:r>
              <w:t>No</w:t>
            </w:r>
          </w:p>
        </w:tc>
      </w:tr>
    </w:tbl>
    <w:p w:rsidR="00965A8B" w:rsidRDefault="00965A8B" w:rsidP="00965A8B">
      <w:pPr>
        <w:pStyle w:val="TableFooter"/>
      </w:pPr>
      <w:r>
        <w:t xml:space="preserve">OL = open label; PBAC = Pharmaceutical Benefits </w:t>
      </w:r>
      <w:r w:rsidRPr="00B52E48">
        <w:t>Advisory</w:t>
      </w:r>
      <w:r>
        <w:t xml:space="preserve"> Committee; QoL = quality of life; RCT = randomised controlled trial; </w:t>
      </w:r>
      <w:r w:rsidRPr="00513BB3">
        <w:rPr>
          <w:highlight w:val="lightGray"/>
        </w:rPr>
        <w:t>Shaded</w:t>
      </w:r>
      <w:r>
        <w:t xml:space="preserve"> = previously considered by the PBAC</w:t>
      </w:r>
    </w:p>
    <w:p w:rsidR="00071F2B" w:rsidRDefault="00E1403B" w:rsidP="00965A8B">
      <w:r>
        <w:t xml:space="preserve">The </w:t>
      </w:r>
      <w:r w:rsidR="00071F2B">
        <w:t xml:space="preserve">PRESTA </w:t>
      </w:r>
      <w:r>
        <w:t xml:space="preserve">trial </w:t>
      </w:r>
      <w:r w:rsidR="00071F2B">
        <w:t xml:space="preserve">is also included in the analysis of </w:t>
      </w:r>
      <w:r w:rsidR="00831AF5">
        <w:t xml:space="preserve">PBS-listed </w:t>
      </w:r>
      <w:r w:rsidR="00071F2B">
        <w:t xml:space="preserve">biologics in the treatment of </w:t>
      </w:r>
      <w:r w:rsidR="00453107">
        <w:t>patients with severe CPP and PsA</w:t>
      </w:r>
      <w:r w:rsidR="00071F2B">
        <w:t>.</w:t>
      </w:r>
    </w:p>
    <w:p w:rsidR="00B736FB" w:rsidRPr="00965A8B" w:rsidRDefault="00B736FB" w:rsidP="00965A8B">
      <w:pPr>
        <w:spacing w:line="276" w:lineRule="auto"/>
        <w:rPr>
          <w:b/>
          <w:lang w:val="en-US"/>
        </w:rPr>
      </w:pPr>
      <w:r>
        <w:t>As etanercept was one of the earlier biologics in treatment for severe psoriasis, it was used in the comparator arm of the newer biologics. These studies are explored in the individual biologics sections below and in Section 2.3.8. The citation details, a brief description of the publication, the outcomes, and whether the trial has been previously considered by the PBAC are presented below in</w:t>
      </w:r>
      <w:r w:rsidR="002D4D88">
        <w:t xml:space="preserve"> </w:t>
      </w:r>
      <w:r w:rsidR="00B67E46">
        <w:t xml:space="preserve">Table </w:t>
      </w:r>
      <w:r w:rsidR="00B67E46">
        <w:rPr>
          <w:noProof/>
        </w:rPr>
        <w:t>11</w:t>
      </w:r>
      <w:r>
        <w:t>.</w:t>
      </w:r>
    </w:p>
    <w:p w:rsidR="00D275DF" w:rsidRDefault="00D275DF" w:rsidP="00200C65">
      <w:pPr>
        <w:pStyle w:val="Tableheading-row"/>
        <w:keepNext/>
        <w:keepLines/>
      </w:pPr>
      <w:bookmarkStart w:id="80" w:name="_Ref499717588"/>
      <w:bookmarkStart w:id="81" w:name="_Toc503774006"/>
      <w:r>
        <w:lastRenderedPageBreak/>
        <w:t xml:space="preserve">Table </w:t>
      </w:r>
      <w:r w:rsidR="00B67E46">
        <w:rPr>
          <w:noProof/>
        </w:rPr>
        <w:t>11</w:t>
      </w:r>
      <w:bookmarkEnd w:id="80"/>
      <w:r>
        <w:t xml:space="preserve">: </w:t>
      </w:r>
      <w:r w:rsidRPr="00BF390E">
        <w:t>Etanercept trials</w:t>
      </w:r>
      <w:r>
        <w:t xml:space="preserve"> with other PBS listed biologics</w:t>
      </w:r>
      <w:r w:rsidRPr="00BF390E">
        <w:t>: publication details</w:t>
      </w:r>
      <w:bookmarkEnd w:id="81"/>
    </w:p>
    <w:tbl>
      <w:tblPr>
        <w:tblStyle w:val="TableGrid"/>
        <w:tblW w:w="9072" w:type="dxa"/>
        <w:tblInd w:w="-5" w:type="dxa"/>
        <w:tblLayout w:type="fixed"/>
        <w:tblLook w:val="06A0" w:firstRow="1" w:lastRow="0" w:firstColumn="1" w:lastColumn="0" w:noHBand="1" w:noVBand="1"/>
        <w:tblCaption w:val="Publication details of entanercept trials that included other biologics"/>
      </w:tblPr>
      <w:tblGrid>
        <w:gridCol w:w="993"/>
        <w:gridCol w:w="5953"/>
        <w:gridCol w:w="1418"/>
        <w:gridCol w:w="708"/>
      </w:tblGrid>
      <w:tr w:rsidR="00965A8B" w:rsidRPr="00E92837" w:rsidTr="00441F3E">
        <w:trPr>
          <w:cantSplit/>
          <w:tblHeader/>
        </w:trPr>
        <w:tc>
          <w:tcPr>
            <w:tcW w:w="993" w:type="dxa"/>
            <w:tcMar>
              <w:left w:w="28" w:type="dxa"/>
              <w:right w:w="28" w:type="dxa"/>
            </w:tcMar>
          </w:tcPr>
          <w:p w:rsidR="00965A8B" w:rsidRPr="00E92837" w:rsidRDefault="00965A8B" w:rsidP="00200C65">
            <w:pPr>
              <w:pStyle w:val="TableTextDusc"/>
              <w:keepNext/>
              <w:keepLines/>
              <w:rPr>
                <w:b/>
              </w:rPr>
            </w:pPr>
            <w:r w:rsidRPr="00E92837">
              <w:rPr>
                <w:b/>
              </w:rPr>
              <w:t>Trial</w:t>
            </w:r>
            <w:r>
              <w:rPr>
                <w:b/>
              </w:rPr>
              <w:t xml:space="preserve"> ID</w:t>
            </w:r>
          </w:p>
        </w:tc>
        <w:tc>
          <w:tcPr>
            <w:tcW w:w="5953" w:type="dxa"/>
            <w:tcMar>
              <w:left w:w="28" w:type="dxa"/>
              <w:right w:w="28" w:type="dxa"/>
            </w:tcMar>
          </w:tcPr>
          <w:p w:rsidR="00965A8B" w:rsidRPr="00E92837" w:rsidRDefault="00965A8B" w:rsidP="00200C65">
            <w:pPr>
              <w:pStyle w:val="TableTextDusc"/>
              <w:keepNext/>
              <w:keepLines/>
              <w:rPr>
                <w:b/>
                <w:lang w:val="en-US"/>
              </w:rPr>
            </w:pPr>
            <w:r>
              <w:rPr>
                <w:b/>
                <w:noProof/>
              </w:rPr>
              <w:t>Citation</w:t>
            </w:r>
          </w:p>
        </w:tc>
        <w:tc>
          <w:tcPr>
            <w:tcW w:w="1418" w:type="dxa"/>
            <w:tcMar>
              <w:left w:w="28" w:type="dxa"/>
              <w:right w:w="28" w:type="dxa"/>
            </w:tcMar>
          </w:tcPr>
          <w:p w:rsidR="00965A8B" w:rsidRPr="00E92837" w:rsidRDefault="00965A8B" w:rsidP="00200C65">
            <w:pPr>
              <w:pStyle w:val="TableTextDusc"/>
              <w:keepNext/>
              <w:keepLines/>
              <w:rPr>
                <w:b/>
              </w:rPr>
            </w:pPr>
            <w:r>
              <w:rPr>
                <w:b/>
              </w:rPr>
              <w:t>Description</w:t>
            </w:r>
          </w:p>
        </w:tc>
        <w:tc>
          <w:tcPr>
            <w:tcW w:w="708" w:type="dxa"/>
            <w:tcMar>
              <w:left w:w="28" w:type="dxa"/>
              <w:right w:w="28" w:type="dxa"/>
            </w:tcMar>
          </w:tcPr>
          <w:p w:rsidR="00965A8B" w:rsidRPr="00E92837" w:rsidRDefault="00965A8B" w:rsidP="00200C65">
            <w:pPr>
              <w:pStyle w:val="TableTextDusc"/>
              <w:keepNext/>
              <w:keepLines/>
              <w:rPr>
                <w:b/>
              </w:rPr>
            </w:pPr>
            <w:r>
              <w:rPr>
                <w:b/>
              </w:rPr>
              <w:t>Seen by PBAC?</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200C65">
            <w:pPr>
              <w:pStyle w:val="TableTextDusc"/>
              <w:keepNext/>
              <w:keepLines/>
              <w:rPr>
                <w:b/>
              </w:rPr>
            </w:pPr>
            <w:r w:rsidRPr="00E92837">
              <w:rPr>
                <w:b/>
              </w:rPr>
              <w:t>Infliximab versus etanercept</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993" w:type="dxa"/>
            <w:tcMar>
              <w:left w:w="28" w:type="dxa"/>
              <w:right w:w="28" w:type="dxa"/>
            </w:tcMar>
          </w:tcPr>
          <w:p w:rsidR="00965A8B" w:rsidRPr="00D4669D" w:rsidRDefault="00965A8B" w:rsidP="00200C65">
            <w:pPr>
              <w:pStyle w:val="TableTextDusc"/>
              <w:keepNext/>
              <w:keepLines/>
              <w:rPr>
                <w:noProof/>
              </w:rPr>
            </w:pPr>
            <w:r w:rsidRPr="00D4669D">
              <w:rPr>
                <w:noProof/>
              </w:rPr>
              <w:t xml:space="preserve">PIECE </w:t>
            </w:r>
            <w:r>
              <w:rPr>
                <w:noProof/>
              </w:rPr>
              <w:t>(47)</w:t>
            </w:r>
          </w:p>
        </w:tc>
        <w:tc>
          <w:tcPr>
            <w:tcW w:w="5953" w:type="dxa"/>
            <w:noWrap/>
            <w:tcMar>
              <w:left w:w="28" w:type="dxa"/>
              <w:right w:w="28" w:type="dxa"/>
            </w:tcMar>
          </w:tcPr>
          <w:p w:rsidR="00965A8B" w:rsidRPr="00D4669D" w:rsidRDefault="00965A8B" w:rsidP="00200C65">
            <w:pPr>
              <w:pStyle w:val="TableTextDusc"/>
              <w:keepNext/>
              <w:keepLines/>
              <w:rPr>
                <w:noProof/>
              </w:rPr>
            </w:pPr>
            <w:r w:rsidRPr="00D4669D">
              <w:t xml:space="preserve">Vries A, Thio H, Kort W, et al. </w:t>
            </w:r>
            <w:r w:rsidRPr="00D4669D">
              <w:rPr>
                <w:noProof/>
              </w:rPr>
              <w:t>A prospective randomized controlled trial comparing infliximab and etanercept in patients with moderate-to-severe chronic plaque-type psoriasis: the Psoriasis Infliximab vs. Etanercept Comparison Evaluation (PIECE) study. British Journal of Dermatology. 2017;  176(3): 624-633.</w:t>
            </w:r>
          </w:p>
        </w:tc>
        <w:tc>
          <w:tcPr>
            <w:tcW w:w="1418" w:type="dxa"/>
            <w:tcMar>
              <w:left w:w="28" w:type="dxa"/>
              <w:right w:w="28" w:type="dxa"/>
            </w:tcMar>
          </w:tcPr>
          <w:p w:rsidR="00965A8B" w:rsidRPr="00D4669D" w:rsidRDefault="00965A8B" w:rsidP="00200C65">
            <w:pPr>
              <w:pStyle w:val="TableTextDusc"/>
              <w:keepNext/>
              <w:keepLines/>
            </w:pPr>
            <w:r>
              <w:t>RCT: efficacy, safety</w:t>
            </w:r>
          </w:p>
        </w:tc>
        <w:tc>
          <w:tcPr>
            <w:tcW w:w="708" w:type="dxa"/>
            <w:noWrap/>
            <w:tcMar>
              <w:left w:w="28" w:type="dxa"/>
              <w:right w:w="28" w:type="dxa"/>
            </w:tcMar>
          </w:tcPr>
          <w:p w:rsidR="00965A8B" w:rsidRPr="00D4669D" w:rsidRDefault="00965A8B" w:rsidP="00200C65">
            <w:pPr>
              <w:pStyle w:val="TableTextDusc"/>
              <w:keepNext/>
              <w:keepLines/>
            </w:pPr>
            <w:r w:rsidRPr="00D4669D">
              <w:t>No</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200C65">
            <w:pPr>
              <w:pStyle w:val="TableTextDusc"/>
              <w:keepNext/>
              <w:keepLines/>
              <w:rPr>
                <w:b/>
              </w:rPr>
            </w:pPr>
            <w:r w:rsidRPr="00E92837">
              <w:rPr>
                <w:b/>
              </w:rPr>
              <w:t xml:space="preserve">Ixekizumab versus </w:t>
            </w:r>
            <w:r>
              <w:rPr>
                <w:b/>
              </w:rPr>
              <w:t>placebo</w:t>
            </w:r>
          </w:p>
        </w:tc>
      </w:tr>
      <w:tr w:rsidR="00965A8B" w:rsidRPr="00FE5B9B" w:rsidTr="00441F3E">
        <w:tblPrEx>
          <w:tblCellMar>
            <w:left w:w="57" w:type="dxa"/>
            <w:right w:w="57" w:type="dxa"/>
          </w:tblCellMar>
        </w:tblPrEx>
        <w:trPr>
          <w:cantSplit/>
          <w:trHeight w:val="300"/>
        </w:trPr>
        <w:tc>
          <w:tcPr>
            <w:tcW w:w="993" w:type="dxa"/>
            <w:shd w:val="clear" w:color="auto" w:fill="F2F2F2" w:themeFill="background1" w:themeFillShade="F2"/>
            <w:tcMar>
              <w:left w:w="28" w:type="dxa"/>
              <w:right w:w="28" w:type="dxa"/>
            </w:tcMar>
          </w:tcPr>
          <w:p w:rsidR="00965A8B" w:rsidRPr="00AB6188" w:rsidRDefault="00965A8B" w:rsidP="00200C65">
            <w:pPr>
              <w:pStyle w:val="TableTextDusc"/>
              <w:keepNext/>
              <w:keepLines/>
            </w:pPr>
            <w:r>
              <w:t xml:space="preserve">UNCOVER 1 </w:t>
            </w:r>
            <w:r>
              <w:rPr>
                <w:noProof/>
              </w:rPr>
              <w:t>(50)</w:t>
            </w:r>
          </w:p>
        </w:tc>
        <w:tc>
          <w:tcPr>
            <w:tcW w:w="5953" w:type="dxa"/>
            <w:shd w:val="clear" w:color="auto" w:fill="F2F2F2" w:themeFill="background1" w:themeFillShade="F2"/>
            <w:noWrap/>
            <w:tcMar>
              <w:left w:w="28" w:type="dxa"/>
              <w:right w:w="28" w:type="dxa"/>
            </w:tcMar>
          </w:tcPr>
          <w:p w:rsidR="00965A8B" w:rsidRPr="00AB6188" w:rsidRDefault="00965A8B" w:rsidP="00200C65">
            <w:pPr>
              <w:pStyle w:val="TableTextDusc"/>
              <w:keepNext/>
              <w:keepLines/>
            </w:pPr>
            <w:r w:rsidRPr="00AB6188">
              <w:t>Gordon KB, Blauvelt A, Papp KA, et al. Phase 3 Trials of Ixekizumab in Moderate-to-Severe Plaque Psoriasis. New England Journal of Medicine. 2016; 375(4): 345-356.</w:t>
            </w:r>
          </w:p>
        </w:tc>
        <w:tc>
          <w:tcPr>
            <w:tcW w:w="1418" w:type="dxa"/>
            <w:shd w:val="clear" w:color="auto" w:fill="F2F2F2" w:themeFill="background1" w:themeFillShade="F2"/>
          </w:tcPr>
          <w:p w:rsidR="00965A8B" w:rsidRPr="00AB6188" w:rsidRDefault="00965A8B" w:rsidP="00200C65">
            <w:pPr>
              <w:pStyle w:val="TableTextDusc"/>
              <w:keepNext/>
              <w:keepLines/>
            </w:pPr>
            <w:r>
              <w:t>RCT: efficacy, safety</w:t>
            </w:r>
          </w:p>
        </w:tc>
        <w:tc>
          <w:tcPr>
            <w:tcW w:w="708" w:type="dxa"/>
            <w:shd w:val="clear" w:color="auto" w:fill="F2F2F2" w:themeFill="background1" w:themeFillShade="F2"/>
          </w:tcPr>
          <w:p w:rsidR="00965A8B" w:rsidRPr="00AB6188" w:rsidRDefault="00965A8B" w:rsidP="00200C65">
            <w:pPr>
              <w:pStyle w:val="TableTextDusc"/>
              <w:keepNext/>
              <w:keepLines/>
            </w:pPr>
            <w:r>
              <w:t>Yes</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200C65">
            <w:pPr>
              <w:pStyle w:val="TableTextDusc"/>
              <w:keepNext/>
              <w:keepLines/>
              <w:rPr>
                <w:b/>
              </w:rPr>
            </w:pPr>
            <w:r w:rsidRPr="00E92837">
              <w:rPr>
                <w:b/>
              </w:rPr>
              <w:t>Ixekizumab versus etanercept</w:t>
            </w:r>
            <w:r>
              <w:rPr>
                <w:b/>
              </w:rPr>
              <w:t xml:space="preserve"> versus placebo</w:t>
            </w:r>
          </w:p>
        </w:tc>
      </w:tr>
      <w:tr w:rsidR="00965A8B" w:rsidRPr="00FE5B9B" w:rsidTr="00441F3E">
        <w:tblPrEx>
          <w:tblCellMar>
            <w:left w:w="57" w:type="dxa"/>
            <w:right w:w="57" w:type="dxa"/>
          </w:tblCellMar>
        </w:tblPrEx>
        <w:trPr>
          <w:cantSplit/>
          <w:trHeight w:val="1097"/>
        </w:trPr>
        <w:tc>
          <w:tcPr>
            <w:tcW w:w="993" w:type="dxa"/>
            <w:shd w:val="clear" w:color="auto" w:fill="F2F2F2" w:themeFill="background1" w:themeFillShade="F2"/>
            <w:tcMar>
              <w:left w:w="28" w:type="dxa"/>
              <w:right w:w="28" w:type="dxa"/>
            </w:tcMar>
          </w:tcPr>
          <w:p w:rsidR="00965A8B" w:rsidRPr="00AB6188" w:rsidRDefault="00965A8B" w:rsidP="00200C65">
            <w:pPr>
              <w:pStyle w:val="TableTextDusc"/>
              <w:keepNext/>
              <w:keepLines/>
            </w:pPr>
            <w:r>
              <w:t xml:space="preserve">UNCOVER 2, 3 </w:t>
            </w:r>
            <w:r>
              <w:rPr>
                <w:noProof/>
              </w:rPr>
              <w:t>(51)</w:t>
            </w:r>
          </w:p>
          <w:p w:rsidR="00965A8B" w:rsidRDefault="00965A8B" w:rsidP="00200C65">
            <w:pPr>
              <w:pStyle w:val="TableTextDusc"/>
              <w:keepNext/>
              <w:keepLines/>
            </w:pPr>
          </w:p>
        </w:tc>
        <w:tc>
          <w:tcPr>
            <w:tcW w:w="5953" w:type="dxa"/>
            <w:shd w:val="clear" w:color="auto" w:fill="F2F2F2" w:themeFill="background1" w:themeFillShade="F2"/>
            <w:noWrap/>
            <w:tcMar>
              <w:left w:w="28" w:type="dxa"/>
              <w:right w:w="28" w:type="dxa"/>
            </w:tcMar>
          </w:tcPr>
          <w:p w:rsidR="00965A8B" w:rsidRPr="00AB6188" w:rsidRDefault="00965A8B" w:rsidP="00200C65">
            <w:pPr>
              <w:pStyle w:val="TableTextDusc"/>
              <w:keepNext/>
              <w:keepLines/>
            </w:pPr>
            <w:r w:rsidRPr="00AB6188">
              <w:t xml:space="preserve">Griffiths CE, Reich K, Lebwohl M, et al. Comparison of ixekizumab with etanercept or placebo in moderate-to-severe psoriasis (UNCOVER-2 and UNCOVER-3): results </w:t>
            </w:r>
            <w:r>
              <w:t>from two P</w:t>
            </w:r>
            <w:r w:rsidRPr="00AB6188">
              <w:t>hase 3 randomised trials. Lancet.</w:t>
            </w:r>
            <w:r>
              <w:t xml:space="preserve"> </w:t>
            </w:r>
            <w:r w:rsidRPr="00AB6188">
              <w:t>2015; 386(9993): 541-551.</w:t>
            </w:r>
          </w:p>
        </w:tc>
        <w:tc>
          <w:tcPr>
            <w:tcW w:w="1418" w:type="dxa"/>
            <w:shd w:val="clear" w:color="auto" w:fill="F2F2F2" w:themeFill="background1" w:themeFillShade="F2"/>
          </w:tcPr>
          <w:p w:rsidR="00965A8B" w:rsidRPr="00AB6188" w:rsidRDefault="00965A8B" w:rsidP="00200C65">
            <w:pPr>
              <w:pStyle w:val="TableTextDusc"/>
              <w:keepNext/>
              <w:keepLines/>
            </w:pPr>
            <w:r>
              <w:t>RCT: e</w:t>
            </w:r>
            <w:r w:rsidRPr="00AB6188">
              <w:t>fficacy, safety, QoL</w:t>
            </w:r>
          </w:p>
        </w:tc>
        <w:tc>
          <w:tcPr>
            <w:tcW w:w="708" w:type="dxa"/>
            <w:shd w:val="clear" w:color="auto" w:fill="F2F2F2" w:themeFill="background1" w:themeFillShade="F2"/>
          </w:tcPr>
          <w:p w:rsidR="00965A8B" w:rsidRPr="00AB6188" w:rsidRDefault="00965A8B" w:rsidP="00200C65">
            <w:pPr>
              <w:pStyle w:val="TableTextDusc"/>
              <w:keepNext/>
              <w:keepLines/>
            </w:pPr>
            <w:r w:rsidRPr="00AB6188">
              <w:t>Yes</w:t>
            </w:r>
          </w:p>
        </w:tc>
      </w:tr>
      <w:tr w:rsidR="00965A8B" w:rsidRPr="00E5285C"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5285C" w:rsidRDefault="00965A8B" w:rsidP="00200C65">
            <w:pPr>
              <w:pStyle w:val="TableTextDusc"/>
              <w:keepNext/>
              <w:keepLines/>
              <w:rPr>
                <w:b/>
              </w:rPr>
            </w:pPr>
            <w:r w:rsidRPr="00E5285C">
              <w:rPr>
                <w:b/>
              </w:rPr>
              <w:t>Secukinumab versus etanercept versus placebo</w:t>
            </w:r>
          </w:p>
        </w:tc>
      </w:tr>
      <w:tr w:rsidR="00965A8B" w:rsidRPr="00B86E62" w:rsidTr="00441F3E">
        <w:trPr>
          <w:cantSplit/>
          <w:trHeight w:val="300"/>
        </w:trPr>
        <w:tc>
          <w:tcPr>
            <w:tcW w:w="993" w:type="dxa"/>
            <w:shd w:val="clear" w:color="auto" w:fill="F2F2F2" w:themeFill="background1" w:themeFillShade="F2"/>
            <w:tcMar>
              <w:left w:w="28" w:type="dxa"/>
              <w:right w:w="28" w:type="dxa"/>
            </w:tcMar>
          </w:tcPr>
          <w:p w:rsidR="00965A8B" w:rsidRPr="00B86E62" w:rsidRDefault="00965A8B" w:rsidP="00200C65">
            <w:pPr>
              <w:pStyle w:val="TableTextDusc"/>
              <w:keepNext/>
              <w:keepLines/>
            </w:pPr>
            <w:r w:rsidRPr="00B86E62">
              <w:t>FIXTURE</w:t>
            </w:r>
            <w:r>
              <w:t xml:space="preserve">/ ERASURE 2 </w:t>
            </w:r>
            <w:r>
              <w:rPr>
                <w:noProof/>
              </w:rPr>
              <w:t>(58)</w:t>
            </w:r>
          </w:p>
        </w:tc>
        <w:tc>
          <w:tcPr>
            <w:tcW w:w="5953" w:type="dxa"/>
            <w:shd w:val="clear" w:color="auto" w:fill="F2F2F2" w:themeFill="background1" w:themeFillShade="F2"/>
            <w:noWrap/>
            <w:tcMar>
              <w:left w:w="28" w:type="dxa"/>
              <w:right w:w="28" w:type="dxa"/>
            </w:tcMar>
          </w:tcPr>
          <w:p w:rsidR="00965A8B" w:rsidRPr="00B86E62" w:rsidRDefault="00965A8B" w:rsidP="00200C65">
            <w:pPr>
              <w:pStyle w:val="TableTextDusc"/>
              <w:keepNext/>
              <w:keepLines/>
            </w:pPr>
            <w:r w:rsidRPr="00B86E62">
              <w:t xml:space="preserve">Langley RG, Elewski BE, Lebwohl M, et al. </w:t>
            </w:r>
            <w:r w:rsidRPr="00B86E62">
              <w:rPr>
                <w:noProof/>
              </w:rPr>
              <w:t>Secukinumab in p</w:t>
            </w:r>
            <w:r>
              <w:rPr>
                <w:noProof/>
              </w:rPr>
              <w:t>laque psoriasis-results of two P</w:t>
            </w:r>
            <w:r w:rsidRPr="00B86E62">
              <w:rPr>
                <w:noProof/>
              </w:rPr>
              <w:t>hase 3 trials. New England Journal of Medicine. 2014; 371(4): 326-338.</w:t>
            </w:r>
          </w:p>
        </w:tc>
        <w:tc>
          <w:tcPr>
            <w:tcW w:w="1418" w:type="dxa"/>
            <w:shd w:val="clear" w:color="auto" w:fill="F2F2F2" w:themeFill="background1" w:themeFillShade="F2"/>
            <w:tcMar>
              <w:left w:w="28" w:type="dxa"/>
              <w:right w:w="28" w:type="dxa"/>
            </w:tcMar>
          </w:tcPr>
          <w:p w:rsidR="00965A8B" w:rsidRDefault="00965A8B" w:rsidP="00200C65">
            <w:pPr>
              <w:pStyle w:val="TableTextDusc"/>
              <w:keepNext/>
              <w:keepLines/>
            </w:pPr>
            <w:r>
              <w:t>RCT: efficacy, safety, QoL</w:t>
            </w:r>
          </w:p>
          <w:p w:rsidR="00965A8B" w:rsidRPr="00B86E62" w:rsidRDefault="00965A8B" w:rsidP="00200C65">
            <w:pPr>
              <w:pStyle w:val="TableTextDusc"/>
              <w:keepNext/>
              <w:keepLines/>
            </w:pPr>
            <w:r>
              <w:t>OL extension: longer-term efficacy</w:t>
            </w:r>
          </w:p>
        </w:tc>
        <w:tc>
          <w:tcPr>
            <w:tcW w:w="708" w:type="dxa"/>
            <w:shd w:val="clear" w:color="auto" w:fill="F2F2F2" w:themeFill="background1" w:themeFillShade="F2"/>
            <w:noWrap/>
            <w:tcMar>
              <w:left w:w="28" w:type="dxa"/>
              <w:right w:w="28" w:type="dxa"/>
            </w:tcMar>
          </w:tcPr>
          <w:p w:rsidR="00965A8B" w:rsidRPr="00B86E62" w:rsidRDefault="00965A8B" w:rsidP="00200C65">
            <w:pPr>
              <w:pStyle w:val="TableTextDusc"/>
              <w:keepNext/>
              <w:keepLines/>
            </w:pPr>
            <w:r w:rsidRPr="00B86E62">
              <w:t>Yes</w:t>
            </w:r>
          </w:p>
        </w:tc>
      </w:tr>
      <w:tr w:rsidR="00965A8B" w:rsidRPr="00E5285C"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5285C" w:rsidRDefault="00965A8B" w:rsidP="00200C65">
            <w:pPr>
              <w:pStyle w:val="TableTextDusc"/>
              <w:keepNext/>
              <w:keepLines/>
              <w:rPr>
                <w:b/>
              </w:rPr>
            </w:pPr>
            <w:r w:rsidRPr="00E5285C">
              <w:rPr>
                <w:b/>
              </w:rPr>
              <w:t>Ustekinumab versus etanercept</w:t>
            </w:r>
          </w:p>
        </w:tc>
      </w:tr>
      <w:tr w:rsidR="00965A8B" w:rsidRPr="00FE5B9B" w:rsidTr="00441F3E">
        <w:tblPrEx>
          <w:tblCellMar>
            <w:left w:w="57" w:type="dxa"/>
            <w:right w:w="57" w:type="dxa"/>
          </w:tblCellMar>
        </w:tblPrEx>
        <w:trPr>
          <w:cantSplit/>
          <w:trHeight w:val="300"/>
        </w:trPr>
        <w:tc>
          <w:tcPr>
            <w:tcW w:w="993" w:type="dxa"/>
            <w:shd w:val="clear" w:color="auto" w:fill="F2F2F2" w:themeFill="background1" w:themeFillShade="F2"/>
            <w:tcMar>
              <w:left w:w="28" w:type="dxa"/>
              <w:right w:w="28" w:type="dxa"/>
            </w:tcMar>
          </w:tcPr>
          <w:p w:rsidR="00965A8B" w:rsidRDefault="00965A8B" w:rsidP="00200C65">
            <w:pPr>
              <w:pStyle w:val="TableTextDusc"/>
              <w:keepNext/>
              <w:keepLines/>
              <w:rPr>
                <w:noProof/>
                <w:lang w:val="en-US"/>
              </w:rPr>
            </w:pPr>
            <w:r w:rsidRPr="00AD3669">
              <w:rPr>
                <w:noProof/>
                <w:lang w:val="en-US"/>
              </w:rPr>
              <w:t>ACCEPT</w:t>
            </w:r>
            <w:r>
              <w:rPr>
                <w:noProof/>
                <w:lang w:val="en-US"/>
              </w:rPr>
              <w:t xml:space="preserve"> (72)</w:t>
            </w:r>
          </w:p>
          <w:p w:rsidR="00965A8B" w:rsidRPr="00AD3669" w:rsidRDefault="00965A8B" w:rsidP="00200C65">
            <w:pPr>
              <w:pStyle w:val="TableTextDusc"/>
              <w:keepNext/>
              <w:keepLines/>
              <w:rPr>
                <w:noProof/>
                <w:lang w:val="en-US"/>
              </w:rPr>
            </w:pPr>
          </w:p>
        </w:tc>
        <w:tc>
          <w:tcPr>
            <w:tcW w:w="5953" w:type="dxa"/>
            <w:shd w:val="clear" w:color="auto" w:fill="F2F2F2" w:themeFill="background1" w:themeFillShade="F2"/>
            <w:noWrap/>
            <w:tcMar>
              <w:left w:w="28" w:type="dxa"/>
              <w:right w:w="28" w:type="dxa"/>
            </w:tcMar>
          </w:tcPr>
          <w:p w:rsidR="00965A8B" w:rsidRPr="00AD3669" w:rsidRDefault="00965A8B" w:rsidP="00200C65">
            <w:pPr>
              <w:pStyle w:val="TableTextDusc"/>
              <w:keepNext/>
              <w:keepLines/>
              <w:rPr>
                <w:noProof/>
                <w:lang w:val="en-US"/>
              </w:rPr>
            </w:pPr>
            <w:r w:rsidRPr="00AD3669">
              <w:rPr>
                <w:noProof/>
                <w:lang w:val="en-US"/>
              </w:rPr>
              <w:t>Griffiths CEM, Strober</w:t>
            </w:r>
            <w:r>
              <w:rPr>
                <w:noProof/>
                <w:lang w:val="en-US"/>
              </w:rPr>
              <w:t xml:space="preserve"> </w:t>
            </w:r>
            <w:r w:rsidRPr="00AD3669">
              <w:rPr>
                <w:noProof/>
                <w:lang w:val="en-US"/>
              </w:rPr>
              <w:t xml:space="preserve">BE, van de Kerkhof P, </w:t>
            </w:r>
            <w:r>
              <w:rPr>
                <w:noProof/>
                <w:lang w:val="en-US"/>
              </w:rPr>
              <w:t>et al. Comparison of ustekinumab and e</w:t>
            </w:r>
            <w:r w:rsidRPr="00AD3669">
              <w:rPr>
                <w:noProof/>
                <w:lang w:val="en-US"/>
              </w:rPr>
              <w:t>tanercept f</w:t>
            </w:r>
            <w:r>
              <w:rPr>
                <w:noProof/>
                <w:lang w:val="en-US"/>
              </w:rPr>
              <w:t>or moderate-to-severe p</w:t>
            </w:r>
            <w:r w:rsidRPr="00AD3669">
              <w:rPr>
                <w:noProof/>
                <w:lang w:val="en-US"/>
              </w:rPr>
              <w:t>soriasis</w:t>
            </w:r>
            <w:r>
              <w:rPr>
                <w:noProof/>
                <w:lang w:val="en-US"/>
              </w:rPr>
              <w:t xml:space="preserve">. </w:t>
            </w:r>
            <w:r w:rsidRPr="00AD3669">
              <w:rPr>
                <w:noProof/>
                <w:lang w:val="en-US"/>
              </w:rPr>
              <w:t>New England Journal of Medicine. 2010; 362 (2): 118-128.</w:t>
            </w:r>
          </w:p>
        </w:tc>
        <w:tc>
          <w:tcPr>
            <w:tcW w:w="1418" w:type="dxa"/>
            <w:shd w:val="clear" w:color="auto" w:fill="F2F2F2" w:themeFill="background1" w:themeFillShade="F2"/>
            <w:tcMar>
              <w:left w:w="28" w:type="dxa"/>
              <w:right w:w="28" w:type="dxa"/>
            </w:tcMar>
          </w:tcPr>
          <w:p w:rsidR="00965A8B" w:rsidRPr="00AD3669" w:rsidRDefault="00965A8B" w:rsidP="00200C65">
            <w:pPr>
              <w:pStyle w:val="TableTextDusc"/>
              <w:keepNext/>
              <w:keepLines/>
            </w:pPr>
            <w:r>
              <w:t>RCT: efficacy, safety</w:t>
            </w:r>
          </w:p>
        </w:tc>
        <w:tc>
          <w:tcPr>
            <w:tcW w:w="708" w:type="dxa"/>
            <w:shd w:val="clear" w:color="auto" w:fill="F2F2F2" w:themeFill="background1" w:themeFillShade="F2"/>
            <w:noWrap/>
            <w:tcMar>
              <w:left w:w="28" w:type="dxa"/>
              <w:right w:w="28" w:type="dxa"/>
            </w:tcMar>
          </w:tcPr>
          <w:p w:rsidR="00965A8B" w:rsidRPr="00AD3669" w:rsidRDefault="00965A8B" w:rsidP="00200C65">
            <w:pPr>
              <w:pStyle w:val="TableTextDusc"/>
              <w:keepNext/>
              <w:keepLines/>
            </w:pPr>
            <w:r w:rsidRPr="00AD3669">
              <w:t>Yes</w:t>
            </w:r>
          </w:p>
        </w:tc>
      </w:tr>
    </w:tbl>
    <w:p w:rsidR="00965A8B" w:rsidRDefault="00965A8B" w:rsidP="00200C65">
      <w:pPr>
        <w:pStyle w:val="TableFooter"/>
        <w:keepNext/>
        <w:keepLines/>
      </w:pPr>
      <w:r>
        <w:t xml:space="preserve">OL = open label; PBAC = Pharmaceutical Benefits </w:t>
      </w:r>
      <w:r w:rsidRPr="00B52E48">
        <w:t>Advisory</w:t>
      </w:r>
      <w:r>
        <w:t xml:space="preserve"> Committee; QoL = quality of life; RCT = randomised controlled trial; </w:t>
      </w:r>
      <w:r w:rsidRPr="00513BB3">
        <w:rPr>
          <w:highlight w:val="lightGray"/>
        </w:rPr>
        <w:t>Shaded</w:t>
      </w:r>
      <w:r>
        <w:t xml:space="preserve"> = previously considered by the PBAC</w:t>
      </w:r>
    </w:p>
    <w:p w:rsidR="00071F2B" w:rsidRDefault="00C44C2B" w:rsidP="00D640DC">
      <w:pPr>
        <w:pStyle w:val="MDsubHead3"/>
      </w:pPr>
      <w:r>
        <w:t xml:space="preserve">Inclusion and </w:t>
      </w:r>
      <w:r w:rsidR="00071F2B">
        <w:t>exclusion criteria</w:t>
      </w:r>
    </w:p>
    <w:p w:rsidR="00071F2B" w:rsidRDefault="00071F2B" w:rsidP="00965A8B">
      <w:r>
        <w:t xml:space="preserve">The inclusion and exclusion criteria for the identified etanercept trials are presented in </w:t>
      </w:r>
      <w:r w:rsidR="00B67E46">
        <w:t xml:space="preserve">Table </w:t>
      </w:r>
      <w:r w:rsidR="00B67E46">
        <w:rPr>
          <w:noProof/>
        </w:rPr>
        <w:t>72</w:t>
      </w:r>
      <w:r w:rsidR="00EB364C">
        <w:t xml:space="preserve">, Appendix </w:t>
      </w:r>
      <w:r w:rsidR="006F27B7">
        <w:t>B</w:t>
      </w:r>
      <w:r>
        <w:t xml:space="preserve">. </w:t>
      </w:r>
    </w:p>
    <w:p w:rsidR="00D23D2A" w:rsidRDefault="00EB364C" w:rsidP="00965A8B">
      <w:r>
        <w:t xml:space="preserve">The inclusion criteria for the identified etanercept trials were very similar in terms of including adults who had active, but clinically stable plaque psoriasis for at least six months. </w:t>
      </w:r>
      <w:r w:rsidR="003004B8">
        <w:t>Nine</w:t>
      </w:r>
      <w:r>
        <w:t xml:space="preserve"> of the trials (Leonardi 2003</w:t>
      </w:r>
      <w:r w:rsidR="00537E7B">
        <w:t>,</w:t>
      </w:r>
      <w:r>
        <w:t xml:space="preserve"> Papp 2005</w:t>
      </w:r>
      <w:r w:rsidR="00537E7B">
        <w:t>,</w:t>
      </w:r>
      <w:r>
        <w:t xml:space="preserve"> van de Kerkhof 2008</w:t>
      </w:r>
      <w:r w:rsidR="00537E7B">
        <w:t>,</w:t>
      </w:r>
      <w:r>
        <w:t xml:space="preserve"> Tyring 2006</w:t>
      </w:r>
      <w:r w:rsidR="004F1CE4">
        <w:t>, OPT </w:t>
      </w:r>
      <w:r w:rsidR="00537E7B">
        <w:t>COMPARE,</w:t>
      </w:r>
      <w:r>
        <w:t xml:space="preserve"> M10-114</w:t>
      </w:r>
      <w:r w:rsidR="00537E7B">
        <w:t>,</w:t>
      </w:r>
      <w:r>
        <w:t xml:space="preserve"> M10-315</w:t>
      </w:r>
      <w:r w:rsidR="00537E7B">
        <w:t>,</w:t>
      </w:r>
      <w:r>
        <w:t xml:space="preserve"> PRISTINE</w:t>
      </w:r>
      <w:r w:rsidR="003004B8">
        <w:t xml:space="preserve"> and</w:t>
      </w:r>
      <w:r>
        <w:t xml:space="preserve"> Gottlieb 2012) required patients to have a </w:t>
      </w:r>
      <w:r w:rsidR="00453107">
        <w:t>BSA</w:t>
      </w:r>
      <w:r>
        <w:t xml:space="preserve"> affected of 10% or greater and a baseline PASI score of either 10 </w:t>
      </w:r>
      <w:r w:rsidR="00453107">
        <w:t xml:space="preserve">and above </w:t>
      </w:r>
      <w:r>
        <w:t xml:space="preserve">or 12 </w:t>
      </w:r>
      <w:r w:rsidR="00453107">
        <w:t>and</w:t>
      </w:r>
      <w:r>
        <w:t xml:space="preserve"> above. The OPT COMPARE, M10-114</w:t>
      </w:r>
      <w:r w:rsidR="003004B8">
        <w:t xml:space="preserve"> and</w:t>
      </w:r>
      <w:r>
        <w:t xml:space="preserve"> M10-315 trials also required a P</w:t>
      </w:r>
      <w:r w:rsidR="00453107">
        <w:t>GA</w:t>
      </w:r>
      <w:r>
        <w:t xml:space="preserve"> score of 3 or above.</w:t>
      </w:r>
      <w:r w:rsidR="00D23D2A">
        <w:t xml:space="preserve"> Gottlieb (2003) and PRESTA required patients to have a </w:t>
      </w:r>
      <w:r w:rsidR="00453107">
        <w:t>BSA</w:t>
      </w:r>
      <w:r w:rsidR="00D23D2A">
        <w:t xml:space="preserve"> affected of 10% or more, but no requirement regarding PASI score. </w:t>
      </w:r>
    </w:p>
    <w:p w:rsidR="00EB364C" w:rsidRDefault="00D23D2A" w:rsidP="00965A8B">
      <w:r>
        <w:t>Leonardi (2003), Gottl</w:t>
      </w:r>
      <w:r w:rsidR="00EC6B22">
        <w:t>i</w:t>
      </w:r>
      <w:r>
        <w:t>eb (2003), Papp (2005), van de Kerkhof (2008), Tyring (2006), OPT COMPARE, PRISTINE</w:t>
      </w:r>
      <w:r w:rsidR="00971C4C">
        <w:t xml:space="preserve"> and</w:t>
      </w:r>
      <w:r>
        <w:t xml:space="preserve"> Gottlieb (2012) all required patients to have either been </w:t>
      </w:r>
      <w:r w:rsidR="00EB364C">
        <w:t xml:space="preserve">candidates for </w:t>
      </w:r>
      <w:r w:rsidR="008301CB">
        <w:t xml:space="preserve">or had previously received </w:t>
      </w:r>
      <w:r w:rsidR="00EB364C">
        <w:t>systemic or phototherapy</w:t>
      </w:r>
      <w:r w:rsidR="008301CB">
        <w:t xml:space="preserve">. </w:t>
      </w:r>
      <w:r w:rsidR="00EB364C">
        <w:t xml:space="preserve">In general, prior </w:t>
      </w:r>
      <w:r w:rsidR="00EB364C">
        <w:lastRenderedPageBreak/>
        <w:t xml:space="preserve">exposure to etanercept </w:t>
      </w:r>
      <w:r w:rsidR="008301CB">
        <w:t xml:space="preserve">or another tumour necrosis factor </w:t>
      </w:r>
      <w:r w:rsidR="00EB364C">
        <w:t>resulted in exclusion from the trial.</w:t>
      </w:r>
    </w:p>
    <w:p w:rsidR="00EB364C" w:rsidRDefault="00EB364C" w:rsidP="00965A8B">
      <w:r>
        <w:t>The exclusion criteria varied between the trials; however, patients were excluded if they were suffering from latent tuberculosis, another active skin disease or were immunocompromised.</w:t>
      </w:r>
    </w:p>
    <w:p w:rsidR="00071F2B" w:rsidRDefault="00071F2B" w:rsidP="00D640DC">
      <w:pPr>
        <w:pStyle w:val="MDsubHead3"/>
      </w:pPr>
      <w:r>
        <w:t>Baseline characteristics</w:t>
      </w:r>
    </w:p>
    <w:p w:rsidR="008301CB" w:rsidRDefault="008301CB" w:rsidP="00965A8B">
      <w:r>
        <w:t xml:space="preserve">Within each etanercept trial, randomisation appeared to be successful in terms of baseline characteristics, as summarised in </w:t>
      </w:r>
      <w:r w:rsidR="00B67E46">
        <w:t xml:space="preserve">Table </w:t>
      </w:r>
      <w:r w:rsidR="00B67E46">
        <w:rPr>
          <w:noProof/>
        </w:rPr>
        <w:t>12</w:t>
      </w:r>
      <w:r>
        <w:t>.</w:t>
      </w:r>
      <w:r w:rsidR="003E2290">
        <w:t xml:space="preserve"> </w:t>
      </w:r>
      <w:r>
        <w:t xml:space="preserve">Between the trials, baseline demographics and disease characteristics were </w:t>
      </w:r>
      <w:r w:rsidR="00764088">
        <w:t xml:space="preserve">broadly </w:t>
      </w:r>
      <w:r>
        <w:t xml:space="preserve">homogeneous. </w:t>
      </w:r>
      <w:r w:rsidR="00163231">
        <w:t>Basline characteristics were presented for relevant treatment arms only.</w:t>
      </w:r>
    </w:p>
    <w:p w:rsidR="00071F2B" w:rsidRDefault="00071F2B" w:rsidP="0099391C">
      <w:pPr>
        <w:pStyle w:val="Tableheading-row"/>
        <w:keepNext/>
      </w:pPr>
      <w:bookmarkStart w:id="82" w:name="_Ref493069102"/>
      <w:bookmarkStart w:id="83" w:name="_Toc503774007"/>
      <w:r>
        <w:t xml:space="preserve">Table </w:t>
      </w:r>
      <w:r w:rsidR="00B67E46">
        <w:rPr>
          <w:noProof/>
        </w:rPr>
        <w:t>12</w:t>
      </w:r>
      <w:bookmarkEnd w:id="82"/>
      <w:r>
        <w:t>: Etanercept trials: baseline characteristics</w:t>
      </w:r>
      <w:bookmarkEnd w:id="83"/>
    </w:p>
    <w:tbl>
      <w:tblPr>
        <w:tblStyle w:val="TableGrid"/>
        <w:tblW w:w="9072" w:type="dxa"/>
        <w:tblInd w:w="-38" w:type="dxa"/>
        <w:tblLayout w:type="fixed"/>
        <w:tblCellMar>
          <w:left w:w="28" w:type="dxa"/>
          <w:right w:w="28" w:type="dxa"/>
        </w:tblCellMar>
        <w:tblLook w:val="04A0" w:firstRow="1" w:lastRow="0" w:firstColumn="1" w:lastColumn="0" w:noHBand="0" w:noVBand="1"/>
        <w:tblCaption w:val="Baseline characteristics of patients in the etanercept trials"/>
      </w:tblPr>
      <w:tblGrid>
        <w:gridCol w:w="1276"/>
        <w:gridCol w:w="567"/>
        <w:gridCol w:w="567"/>
        <w:gridCol w:w="1134"/>
        <w:gridCol w:w="567"/>
        <w:gridCol w:w="709"/>
        <w:gridCol w:w="850"/>
        <w:gridCol w:w="709"/>
        <w:gridCol w:w="851"/>
        <w:gridCol w:w="992"/>
        <w:gridCol w:w="850"/>
      </w:tblGrid>
      <w:tr w:rsidR="00965A8B" w:rsidRPr="00E92837" w:rsidTr="00441F3E">
        <w:trPr>
          <w:cantSplit/>
          <w:tblHeader/>
        </w:trPr>
        <w:tc>
          <w:tcPr>
            <w:tcW w:w="1276" w:type="dxa"/>
            <w:tcMar>
              <w:left w:w="28" w:type="dxa"/>
              <w:right w:w="28" w:type="dxa"/>
            </w:tcMar>
          </w:tcPr>
          <w:p w:rsidR="00965A8B" w:rsidRPr="00E92837" w:rsidRDefault="00965A8B" w:rsidP="00441F3E">
            <w:pPr>
              <w:pStyle w:val="TableTextDusc"/>
              <w:keepNext/>
              <w:rPr>
                <w:b/>
              </w:rPr>
            </w:pPr>
            <w:r w:rsidRPr="00E92837">
              <w:rPr>
                <w:b/>
              </w:rPr>
              <w:t>Trial</w:t>
            </w:r>
          </w:p>
        </w:tc>
        <w:tc>
          <w:tcPr>
            <w:tcW w:w="567" w:type="dxa"/>
            <w:tcMar>
              <w:left w:w="28" w:type="dxa"/>
              <w:right w:w="28" w:type="dxa"/>
            </w:tcMar>
          </w:tcPr>
          <w:p w:rsidR="00965A8B" w:rsidRPr="00E92837" w:rsidRDefault="00965A8B" w:rsidP="00441F3E">
            <w:pPr>
              <w:pStyle w:val="TableTextDusc"/>
              <w:keepNext/>
              <w:rPr>
                <w:b/>
              </w:rPr>
            </w:pPr>
            <w:r w:rsidRPr="00E92837">
              <w:rPr>
                <w:b/>
              </w:rPr>
              <w:t>Arm</w:t>
            </w:r>
          </w:p>
        </w:tc>
        <w:tc>
          <w:tcPr>
            <w:tcW w:w="567" w:type="dxa"/>
            <w:tcMar>
              <w:left w:w="28" w:type="dxa"/>
              <w:right w:w="28" w:type="dxa"/>
            </w:tcMar>
          </w:tcPr>
          <w:p w:rsidR="00965A8B" w:rsidRPr="00E92837" w:rsidRDefault="00965A8B" w:rsidP="00441F3E">
            <w:pPr>
              <w:pStyle w:val="TableTextDusc"/>
              <w:keepNext/>
              <w:rPr>
                <w:b/>
              </w:rPr>
            </w:pPr>
            <w:r w:rsidRPr="00E92837">
              <w:rPr>
                <w:b/>
              </w:rPr>
              <w:t>N</w:t>
            </w:r>
          </w:p>
        </w:tc>
        <w:tc>
          <w:tcPr>
            <w:tcW w:w="1134" w:type="dxa"/>
            <w:tcMar>
              <w:left w:w="28" w:type="dxa"/>
              <w:right w:w="28" w:type="dxa"/>
            </w:tcMar>
          </w:tcPr>
          <w:p w:rsidR="00965A8B" w:rsidRPr="00E92837" w:rsidRDefault="00965A8B" w:rsidP="00441F3E">
            <w:pPr>
              <w:pStyle w:val="TableTextDusc"/>
              <w:keepNext/>
              <w:rPr>
                <w:b/>
              </w:rPr>
            </w:pPr>
            <w:r w:rsidRPr="00E92837">
              <w:rPr>
                <w:b/>
              </w:rPr>
              <w:t>Age, years; mean (SD)</w:t>
            </w:r>
          </w:p>
        </w:tc>
        <w:tc>
          <w:tcPr>
            <w:tcW w:w="567" w:type="dxa"/>
            <w:tcMar>
              <w:left w:w="28" w:type="dxa"/>
              <w:right w:w="28" w:type="dxa"/>
            </w:tcMar>
          </w:tcPr>
          <w:p w:rsidR="00965A8B" w:rsidRPr="00E92837" w:rsidRDefault="00965A8B" w:rsidP="00441F3E">
            <w:pPr>
              <w:pStyle w:val="TableTextDusc"/>
              <w:keepNext/>
              <w:rPr>
                <w:b/>
              </w:rPr>
            </w:pPr>
            <w:r w:rsidRPr="00E92837">
              <w:rPr>
                <w:b/>
              </w:rPr>
              <w:t>Male; %</w:t>
            </w:r>
          </w:p>
        </w:tc>
        <w:tc>
          <w:tcPr>
            <w:tcW w:w="709" w:type="dxa"/>
            <w:tcMar>
              <w:left w:w="28" w:type="dxa"/>
              <w:right w:w="28" w:type="dxa"/>
            </w:tcMar>
          </w:tcPr>
          <w:p w:rsidR="00965A8B" w:rsidRPr="00E92837" w:rsidRDefault="00965A8B" w:rsidP="00441F3E">
            <w:pPr>
              <w:pStyle w:val="TableTextDusc"/>
              <w:keepNext/>
              <w:rPr>
                <w:b/>
              </w:rPr>
            </w:pPr>
            <w:r w:rsidRPr="00E92837">
              <w:rPr>
                <w:b/>
              </w:rPr>
              <w:t>Race; %</w:t>
            </w:r>
          </w:p>
        </w:tc>
        <w:tc>
          <w:tcPr>
            <w:tcW w:w="850" w:type="dxa"/>
            <w:tcMar>
              <w:left w:w="28" w:type="dxa"/>
              <w:right w:w="28" w:type="dxa"/>
            </w:tcMar>
          </w:tcPr>
          <w:p w:rsidR="00965A8B" w:rsidRPr="00E92837" w:rsidRDefault="00965A8B" w:rsidP="00441F3E">
            <w:pPr>
              <w:pStyle w:val="TableTextDusc"/>
              <w:keepNext/>
              <w:rPr>
                <w:b/>
              </w:rPr>
            </w:pPr>
            <w:r w:rsidRPr="00E92837">
              <w:rPr>
                <w:b/>
              </w:rPr>
              <w:t>Weight, kg; mean (SD)</w:t>
            </w:r>
          </w:p>
        </w:tc>
        <w:tc>
          <w:tcPr>
            <w:tcW w:w="709" w:type="dxa"/>
            <w:tcMar>
              <w:left w:w="28" w:type="dxa"/>
              <w:right w:w="28" w:type="dxa"/>
            </w:tcMar>
          </w:tcPr>
          <w:p w:rsidR="00965A8B" w:rsidRPr="00E92837" w:rsidRDefault="00965A8B" w:rsidP="00441F3E">
            <w:pPr>
              <w:pStyle w:val="TableTextDusc"/>
              <w:keepNext/>
              <w:rPr>
                <w:b/>
              </w:rPr>
            </w:pPr>
            <w:r w:rsidRPr="00E92837">
              <w:rPr>
                <w:b/>
              </w:rPr>
              <w:t>DoD, years; mean (SD)</w:t>
            </w:r>
          </w:p>
        </w:tc>
        <w:tc>
          <w:tcPr>
            <w:tcW w:w="851" w:type="dxa"/>
            <w:tcMar>
              <w:left w:w="28" w:type="dxa"/>
              <w:right w:w="28" w:type="dxa"/>
            </w:tcMar>
          </w:tcPr>
          <w:p w:rsidR="00965A8B" w:rsidRPr="00E92837" w:rsidRDefault="00965A8B" w:rsidP="00441F3E">
            <w:pPr>
              <w:pStyle w:val="TableTextDusc"/>
              <w:keepNext/>
              <w:rPr>
                <w:b/>
              </w:rPr>
            </w:pPr>
            <w:r w:rsidRPr="00E92837">
              <w:rPr>
                <w:b/>
              </w:rPr>
              <w:t>BSA; mean % (SD)</w:t>
            </w:r>
          </w:p>
        </w:tc>
        <w:tc>
          <w:tcPr>
            <w:tcW w:w="992" w:type="dxa"/>
            <w:tcMar>
              <w:left w:w="28" w:type="dxa"/>
              <w:right w:w="28" w:type="dxa"/>
            </w:tcMar>
          </w:tcPr>
          <w:p w:rsidR="00965A8B" w:rsidRPr="00E92837" w:rsidRDefault="00965A8B" w:rsidP="00441F3E">
            <w:pPr>
              <w:pStyle w:val="TableTextDusc"/>
              <w:keepNext/>
              <w:rPr>
                <w:b/>
              </w:rPr>
            </w:pPr>
            <w:r w:rsidRPr="00E92837">
              <w:rPr>
                <w:b/>
              </w:rPr>
              <w:t>PASI; mean (SD)</w:t>
            </w:r>
          </w:p>
        </w:tc>
        <w:tc>
          <w:tcPr>
            <w:tcW w:w="850" w:type="dxa"/>
            <w:tcMar>
              <w:left w:w="28" w:type="dxa"/>
              <w:right w:w="28" w:type="dxa"/>
            </w:tcMar>
          </w:tcPr>
          <w:p w:rsidR="00965A8B" w:rsidRPr="00E92837" w:rsidRDefault="00965A8B" w:rsidP="00441F3E">
            <w:pPr>
              <w:pStyle w:val="TableTextDusc"/>
              <w:keepNext/>
              <w:rPr>
                <w:b/>
              </w:rPr>
            </w:pPr>
            <w:r w:rsidRPr="00E92837">
              <w:rPr>
                <w:b/>
              </w:rPr>
              <w:t>DLQI; mean (SD)</w:t>
            </w:r>
          </w:p>
        </w:tc>
      </w:tr>
      <w:tr w:rsidR="00965A8B" w:rsidRPr="00E92837" w:rsidTr="00441F3E">
        <w:trPr>
          <w:cantSplit/>
          <w:trHeight w:val="300"/>
        </w:trPr>
        <w:tc>
          <w:tcPr>
            <w:tcW w:w="9072" w:type="dxa"/>
            <w:gridSpan w:val="11"/>
            <w:tcMar>
              <w:left w:w="28" w:type="dxa"/>
              <w:right w:w="28" w:type="dxa"/>
            </w:tcMar>
          </w:tcPr>
          <w:p w:rsidR="00965A8B" w:rsidRPr="00E92837" w:rsidRDefault="00965A8B" w:rsidP="00441F3E">
            <w:pPr>
              <w:pStyle w:val="TableTextDusc"/>
              <w:keepNext/>
              <w:rPr>
                <w:b/>
                <w:color w:val="000000"/>
              </w:rPr>
            </w:pPr>
            <w:r w:rsidRPr="00E92837">
              <w:rPr>
                <w:b/>
                <w:color w:val="000000"/>
              </w:rPr>
              <w:t>Etanercept versus placebo</w:t>
            </w:r>
          </w:p>
        </w:tc>
      </w:tr>
      <w:tr w:rsidR="00965A8B" w:rsidTr="00441F3E">
        <w:trPr>
          <w:cantSplit/>
        </w:trPr>
        <w:tc>
          <w:tcPr>
            <w:tcW w:w="1276" w:type="dxa"/>
            <w:vMerge w:val="restart"/>
            <w:shd w:val="clear" w:color="auto" w:fill="F2F2F2" w:themeFill="background1" w:themeFillShade="F2"/>
            <w:tcMar>
              <w:left w:w="28" w:type="dxa"/>
              <w:right w:w="28" w:type="dxa"/>
            </w:tcMar>
          </w:tcPr>
          <w:p w:rsidR="00965A8B" w:rsidRPr="00665DC9" w:rsidRDefault="00965A8B" w:rsidP="00441F3E">
            <w:pPr>
              <w:pStyle w:val="TableTextDusc"/>
              <w:keepNext/>
            </w:pPr>
            <w:r w:rsidRPr="00665DC9">
              <w:t>Leonardi (2003)</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t>Etan</w:t>
            </w:r>
            <w:r>
              <w:rPr>
                <w:vertAlign w:val="superscript"/>
              </w:rPr>
              <w:t>1*</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162</w:t>
            </w:r>
          </w:p>
        </w:tc>
        <w:tc>
          <w:tcPr>
            <w:tcW w:w="1134"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45.4</w:t>
            </w:r>
            <w:r w:rsidRPr="003A1C0C">
              <w:rPr>
                <w:i/>
                <w:color w:val="000000"/>
              </w:rPr>
              <w:t xml:space="preserve"> (1.0)</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67%</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keepNext/>
            </w:pPr>
            <w:r>
              <w:rPr>
                <w:color w:val="000000"/>
              </w:rPr>
              <w:t>C</w:t>
            </w:r>
            <w:r w:rsidRPr="00665DC9">
              <w:rPr>
                <w:color w:val="000000"/>
              </w:rPr>
              <w:t>: 67%</w:t>
            </w:r>
          </w:p>
        </w:tc>
        <w:tc>
          <w:tcPr>
            <w:tcW w:w="850" w:type="dxa"/>
            <w:shd w:val="clear" w:color="auto" w:fill="F2F2F2" w:themeFill="background1" w:themeFillShade="F2"/>
            <w:tcMar>
              <w:left w:w="28" w:type="dxa"/>
              <w:right w:w="28" w:type="dxa"/>
            </w:tcMar>
          </w:tcPr>
          <w:p w:rsidR="00965A8B" w:rsidRPr="00665DC9" w:rsidRDefault="005A311B" w:rsidP="00441F3E">
            <w:pPr>
              <w:pStyle w:val="TableTextDusc"/>
              <w:keepNext/>
            </w:pPr>
            <w:r>
              <w:t>NR</w:t>
            </w:r>
          </w:p>
        </w:tc>
        <w:tc>
          <w:tcPr>
            <w:tcW w:w="709"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19</w:t>
            </w:r>
            <w:r w:rsidRPr="003A1C0C">
              <w:rPr>
                <w:i/>
                <w:color w:val="000000"/>
              </w:rPr>
              <w:t xml:space="preserve"> (1)</w:t>
            </w:r>
          </w:p>
        </w:tc>
        <w:tc>
          <w:tcPr>
            <w:tcW w:w="851"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29%</w:t>
            </w:r>
            <w:r w:rsidRPr="003A1C0C">
              <w:rPr>
                <w:i/>
                <w:color w:val="000000"/>
              </w:rPr>
              <w:t xml:space="preserve"> </w:t>
            </w:r>
            <w:r>
              <w:rPr>
                <w:i/>
                <w:color w:val="000000"/>
              </w:rPr>
              <w:t>(2</w:t>
            </w:r>
            <w:r w:rsidRPr="003A1C0C">
              <w:rPr>
                <w:i/>
                <w:color w:val="000000"/>
              </w:rPr>
              <w:t>)</w:t>
            </w:r>
          </w:p>
        </w:tc>
        <w:tc>
          <w:tcPr>
            <w:tcW w:w="992"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18.5</w:t>
            </w:r>
            <w:r w:rsidRPr="003A1C0C">
              <w:rPr>
                <w:i/>
                <w:color w:val="000000"/>
              </w:rPr>
              <w:t xml:space="preserve"> (0.7)</w:t>
            </w:r>
          </w:p>
        </w:tc>
        <w:tc>
          <w:tcPr>
            <w:tcW w:w="850"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12.7</w:t>
            </w:r>
            <w:r w:rsidRPr="003A1C0C">
              <w:rPr>
                <w:i/>
                <w:color w:val="000000"/>
              </w:rPr>
              <w:t xml:space="preserve"> (0.5)</w:t>
            </w:r>
          </w:p>
        </w:tc>
      </w:tr>
      <w:tr w:rsidR="00965A8B" w:rsidTr="00441F3E">
        <w:trPr>
          <w:cantSplit/>
        </w:trPr>
        <w:tc>
          <w:tcPr>
            <w:tcW w:w="1276" w:type="dxa"/>
            <w:vMerge/>
            <w:shd w:val="clear" w:color="auto" w:fill="F2F2F2" w:themeFill="background1" w:themeFillShade="F2"/>
            <w:tcMar>
              <w:left w:w="28" w:type="dxa"/>
              <w:right w:w="28" w:type="dxa"/>
            </w:tcMar>
          </w:tcPr>
          <w:p w:rsidR="00965A8B" w:rsidRPr="00665DC9" w:rsidRDefault="00965A8B" w:rsidP="00441F3E">
            <w:pPr>
              <w:pStyle w:val="TableTextDusc"/>
              <w:keepNext/>
            </w:pP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t>Etan</w:t>
            </w:r>
            <w:r>
              <w:rPr>
                <w:vertAlign w:val="superscript"/>
              </w:rPr>
              <w:t>2</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164</w:t>
            </w:r>
          </w:p>
        </w:tc>
        <w:tc>
          <w:tcPr>
            <w:tcW w:w="1134"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44.8</w:t>
            </w:r>
            <w:r w:rsidRPr="003A1C0C">
              <w:rPr>
                <w:i/>
                <w:color w:val="000000"/>
              </w:rPr>
              <w:t xml:space="preserve"> (0.8)</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65%</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keepNext/>
            </w:pPr>
            <w:r>
              <w:rPr>
                <w:color w:val="000000"/>
              </w:rPr>
              <w:t>C</w:t>
            </w:r>
            <w:r w:rsidRPr="00665DC9">
              <w:rPr>
                <w:color w:val="000000"/>
              </w:rPr>
              <w:t>: 65%</w:t>
            </w:r>
          </w:p>
        </w:tc>
        <w:tc>
          <w:tcPr>
            <w:tcW w:w="850" w:type="dxa"/>
            <w:shd w:val="clear" w:color="auto" w:fill="F2F2F2" w:themeFill="background1" w:themeFillShade="F2"/>
            <w:tcMar>
              <w:left w:w="28" w:type="dxa"/>
              <w:right w:w="28" w:type="dxa"/>
            </w:tcMar>
          </w:tcPr>
          <w:p w:rsidR="00965A8B" w:rsidRPr="00665DC9" w:rsidRDefault="005A311B" w:rsidP="00441F3E">
            <w:pPr>
              <w:pStyle w:val="TableTextDusc"/>
              <w:keepNext/>
            </w:pPr>
            <w:r>
              <w:t>NR</w:t>
            </w:r>
          </w:p>
        </w:tc>
        <w:tc>
          <w:tcPr>
            <w:tcW w:w="709"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19</w:t>
            </w:r>
            <w:r w:rsidRPr="003A1C0C">
              <w:rPr>
                <w:i/>
                <w:color w:val="000000"/>
              </w:rPr>
              <w:t xml:space="preserve"> (1)</w:t>
            </w:r>
          </w:p>
        </w:tc>
        <w:tc>
          <w:tcPr>
            <w:tcW w:w="851"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30%</w:t>
            </w:r>
            <w:r w:rsidRPr="003A1C0C">
              <w:rPr>
                <w:i/>
                <w:color w:val="000000"/>
              </w:rPr>
              <w:t xml:space="preserve"> (</w:t>
            </w:r>
            <w:r>
              <w:rPr>
                <w:i/>
                <w:color w:val="000000"/>
              </w:rPr>
              <w:t>2</w:t>
            </w:r>
            <w:r w:rsidRPr="003A1C0C">
              <w:rPr>
                <w:i/>
                <w:color w:val="000000"/>
              </w:rPr>
              <w:t>)</w:t>
            </w:r>
          </w:p>
        </w:tc>
        <w:tc>
          <w:tcPr>
            <w:tcW w:w="992"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18.4</w:t>
            </w:r>
            <w:r w:rsidRPr="003A1C0C">
              <w:rPr>
                <w:i/>
                <w:color w:val="000000"/>
              </w:rPr>
              <w:t xml:space="preserve"> (0.7)</w:t>
            </w:r>
          </w:p>
        </w:tc>
        <w:tc>
          <w:tcPr>
            <w:tcW w:w="850"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11.3</w:t>
            </w:r>
            <w:r w:rsidRPr="003A1C0C">
              <w:rPr>
                <w:i/>
                <w:color w:val="000000"/>
              </w:rPr>
              <w:t xml:space="preserve"> (0.5)</w:t>
            </w:r>
          </w:p>
        </w:tc>
      </w:tr>
      <w:tr w:rsidR="00965A8B" w:rsidTr="00441F3E">
        <w:trPr>
          <w:cantSplit/>
        </w:trPr>
        <w:tc>
          <w:tcPr>
            <w:tcW w:w="1276" w:type="dxa"/>
            <w:vMerge/>
            <w:shd w:val="clear" w:color="auto" w:fill="F2F2F2" w:themeFill="background1" w:themeFillShade="F2"/>
            <w:tcMar>
              <w:left w:w="28" w:type="dxa"/>
              <w:right w:w="28" w:type="dxa"/>
            </w:tcMar>
          </w:tcPr>
          <w:p w:rsidR="00965A8B" w:rsidRPr="00665DC9" w:rsidRDefault="00965A8B" w:rsidP="00441F3E">
            <w:pPr>
              <w:pStyle w:val="TableTextDusc"/>
              <w:keepNext/>
            </w:pP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t>Pbo</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166</w:t>
            </w:r>
          </w:p>
        </w:tc>
        <w:tc>
          <w:tcPr>
            <w:tcW w:w="1134"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45.6</w:t>
            </w:r>
            <w:r w:rsidRPr="003A1C0C">
              <w:rPr>
                <w:i/>
                <w:color w:val="000000"/>
              </w:rPr>
              <w:t xml:space="preserve"> (1.0)</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63%</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keepNext/>
            </w:pPr>
            <w:r>
              <w:rPr>
                <w:color w:val="000000"/>
              </w:rPr>
              <w:t>C</w:t>
            </w:r>
            <w:r w:rsidRPr="00665DC9">
              <w:rPr>
                <w:color w:val="000000"/>
              </w:rPr>
              <w:t>: 63%</w:t>
            </w:r>
          </w:p>
        </w:tc>
        <w:tc>
          <w:tcPr>
            <w:tcW w:w="850" w:type="dxa"/>
            <w:shd w:val="clear" w:color="auto" w:fill="F2F2F2" w:themeFill="background1" w:themeFillShade="F2"/>
            <w:tcMar>
              <w:left w:w="28" w:type="dxa"/>
              <w:right w:w="28" w:type="dxa"/>
            </w:tcMar>
          </w:tcPr>
          <w:p w:rsidR="00965A8B" w:rsidRPr="00665DC9" w:rsidRDefault="005A311B" w:rsidP="00441F3E">
            <w:pPr>
              <w:pStyle w:val="TableTextDusc"/>
              <w:keepNext/>
            </w:pPr>
            <w:r>
              <w:t>NR</w:t>
            </w:r>
          </w:p>
        </w:tc>
        <w:tc>
          <w:tcPr>
            <w:tcW w:w="709"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18</w:t>
            </w:r>
            <w:r w:rsidRPr="003A1C0C">
              <w:rPr>
                <w:i/>
                <w:color w:val="000000"/>
              </w:rPr>
              <w:t xml:space="preserve"> (1)</w:t>
            </w:r>
          </w:p>
        </w:tc>
        <w:tc>
          <w:tcPr>
            <w:tcW w:w="851"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29%</w:t>
            </w:r>
            <w:r w:rsidRPr="003A1C0C">
              <w:rPr>
                <w:i/>
                <w:color w:val="000000"/>
              </w:rPr>
              <w:t xml:space="preserve"> (1)</w:t>
            </w:r>
          </w:p>
        </w:tc>
        <w:tc>
          <w:tcPr>
            <w:tcW w:w="992"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18.3</w:t>
            </w:r>
            <w:r w:rsidRPr="003A1C0C">
              <w:rPr>
                <w:i/>
                <w:color w:val="000000"/>
              </w:rPr>
              <w:t xml:space="preserve"> (0.6)</w:t>
            </w:r>
          </w:p>
        </w:tc>
        <w:tc>
          <w:tcPr>
            <w:tcW w:w="850"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12.8</w:t>
            </w:r>
            <w:r w:rsidRPr="003A1C0C">
              <w:rPr>
                <w:i/>
                <w:color w:val="000000"/>
              </w:rPr>
              <w:t xml:space="preserve"> (0.6)</w:t>
            </w:r>
          </w:p>
        </w:tc>
      </w:tr>
      <w:tr w:rsidR="00965A8B" w:rsidTr="00441F3E">
        <w:trPr>
          <w:cantSplit/>
        </w:trPr>
        <w:tc>
          <w:tcPr>
            <w:tcW w:w="1276" w:type="dxa"/>
            <w:vMerge w:val="restart"/>
            <w:shd w:val="clear" w:color="auto" w:fill="F2F2F2" w:themeFill="background1" w:themeFillShade="F2"/>
            <w:tcMar>
              <w:left w:w="28" w:type="dxa"/>
              <w:right w:w="28" w:type="dxa"/>
            </w:tcMar>
          </w:tcPr>
          <w:p w:rsidR="00965A8B" w:rsidRPr="00665DC9" w:rsidRDefault="00965A8B" w:rsidP="00441F3E">
            <w:pPr>
              <w:pStyle w:val="TableTextDusc"/>
              <w:keepNext/>
            </w:pPr>
            <w:r w:rsidRPr="00665DC9">
              <w:t>Gottlieb (2003)</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t>Etan</w:t>
            </w:r>
            <w:r>
              <w:rPr>
                <w:vertAlign w:val="superscript"/>
              </w:rPr>
              <w:t>1*</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57</w:t>
            </w:r>
          </w:p>
        </w:tc>
        <w:tc>
          <w:tcPr>
            <w:tcW w:w="1134"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48.2</w:t>
            </w:r>
            <w:r w:rsidRPr="003A1C0C">
              <w:rPr>
                <w:i/>
                <w:color w:val="000000"/>
              </w:rPr>
              <w:t xml:space="preserve"> (25-72)</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58%</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keepNext/>
            </w:pPr>
            <w:r>
              <w:rPr>
                <w:color w:val="000000"/>
              </w:rPr>
              <w:t>C:</w:t>
            </w:r>
            <w:r w:rsidRPr="00665DC9">
              <w:rPr>
                <w:color w:val="000000"/>
              </w:rPr>
              <w:t xml:space="preserve"> 89%</w:t>
            </w:r>
          </w:p>
        </w:tc>
        <w:tc>
          <w:tcPr>
            <w:tcW w:w="850"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9</w:t>
            </w:r>
            <w:r>
              <w:rPr>
                <w:color w:val="000000"/>
              </w:rPr>
              <w:t>2 (NR)</w:t>
            </w:r>
          </w:p>
        </w:tc>
        <w:tc>
          <w:tcPr>
            <w:tcW w:w="709"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23</w:t>
            </w:r>
            <w:r w:rsidRPr="003A1C0C">
              <w:rPr>
                <w:i/>
                <w:color w:val="000000"/>
              </w:rPr>
              <w:t xml:space="preserve"> (2)</w:t>
            </w:r>
          </w:p>
        </w:tc>
        <w:tc>
          <w:tcPr>
            <w:tcW w:w="851"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30%</w:t>
            </w:r>
            <w:r w:rsidRPr="003A1C0C">
              <w:rPr>
                <w:i/>
                <w:color w:val="000000"/>
              </w:rPr>
              <w:t xml:space="preserve"> (2)</w:t>
            </w:r>
          </w:p>
        </w:tc>
        <w:tc>
          <w:tcPr>
            <w:tcW w:w="992"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17.8</w:t>
            </w:r>
            <w:r w:rsidRPr="003A1C0C">
              <w:rPr>
                <w:i/>
                <w:color w:val="000000"/>
              </w:rPr>
              <w:t xml:space="preserve"> (1.1)</w:t>
            </w:r>
          </w:p>
        </w:tc>
        <w:tc>
          <w:tcPr>
            <w:tcW w:w="850" w:type="dxa"/>
            <w:shd w:val="clear" w:color="auto" w:fill="F2F2F2" w:themeFill="background1" w:themeFillShade="F2"/>
            <w:tcMar>
              <w:left w:w="28" w:type="dxa"/>
              <w:right w:w="28" w:type="dxa"/>
            </w:tcMar>
          </w:tcPr>
          <w:p w:rsidR="00965A8B" w:rsidRPr="003A1C0C" w:rsidRDefault="005A311B" w:rsidP="00441F3E">
            <w:pPr>
              <w:pStyle w:val="TableTextDusc"/>
              <w:keepNext/>
              <w:rPr>
                <w:i/>
              </w:rPr>
            </w:pPr>
            <w:r>
              <w:rPr>
                <w:i/>
              </w:rPr>
              <w:t>NR</w:t>
            </w:r>
          </w:p>
        </w:tc>
      </w:tr>
      <w:tr w:rsidR="00965A8B" w:rsidTr="00441F3E">
        <w:trPr>
          <w:cantSplit/>
        </w:trPr>
        <w:tc>
          <w:tcPr>
            <w:tcW w:w="1276" w:type="dxa"/>
            <w:vMerge/>
            <w:shd w:val="clear" w:color="auto" w:fill="F2F2F2" w:themeFill="background1" w:themeFillShade="F2"/>
            <w:tcMar>
              <w:left w:w="28" w:type="dxa"/>
              <w:right w:w="28" w:type="dxa"/>
            </w:tcMar>
          </w:tcPr>
          <w:p w:rsidR="00965A8B" w:rsidRPr="00665DC9" w:rsidRDefault="00965A8B" w:rsidP="00441F3E">
            <w:pPr>
              <w:pStyle w:val="TableTextDusc"/>
              <w:keepNext/>
            </w:pP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t>P</w:t>
            </w:r>
            <w:r w:rsidRPr="00665DC9">
              <w:t>bo</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55</w:t>
            </w:r>
          </w:p>
        </w:tc>
        <w:tc>
          <w:tcPr>
            <w:tcW w:w="1134"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46.5</w:t>
            </w:r>
            <w:r w:rsidRPr="003A1C0C">
              <w:rPr>
                <w:i/>
                <w:color w:val="000000"/>
              </w:rPr>
              <w:t xml:space="preserve"> (18-77)</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67%</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keepNext/>
            </w:pPr>
            <w:r>
              <w:rPr>
                <w:color w:val="000000"/>
              </w:rPr>
              <w:t>C:</w:t>
            </w:r>
            <w:r w:rsidRPr="00665DC9">
              <w:rPr>
                <w:color w:val="000000"/>
              </w:rPr>
              <w:t xml:space="preserve"> 95%</w:t>
            </w:r>
          </w:p>
        </w:tc>
        <w:tc>
          <w:tcPr>
            <w:tcW w:w="850" w:type="dxa"/>
            <w:shd w:val="clear" w:color="auto" w:fill="F2F2F2" w:themeFill="background1" w:themeFillShade="F2"/>
            <w:tcMar>
              <w:left w:w="28" w:type="dxa"/>
              <w:right w:w="28" w:type="dxa"/>
            </w:tcMar>
          </w:tcPr>
          <w:p w:rsidR="00965A8B" w:rsidRPr="00665DC9" w:rsidRDefault="00965A8B" w:rsidP="00441F3E">
            <w:pPr>
              <w:pStyle w:val="TableTextDusc"/>
              <w:keepNext/>
            </w:pPr>
            <w:r w:rsidRPr="00665DC9">
              <w:rPr>
                <w:color w:val="000000"/>
              </w:rPr>
              <w:t>9</w:t>
            </w:r>
            <w:r>
              <w:rPr>
                <w:color w:val="000000"/>
              </w:rPr>
              <w:t>1 (NR)</w:t>
            </w:r>
          </w:p>
        </w:tc>
        <w:tc>
          <w:tcPr>
            <w:tcW w:w="709"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20</w:t>
            </w:r>
            <w:r w:rsidRPr="003A1C0C">
              <w:rPr>
                <w:i/>
                <w:color w:val="000000"/>
              </w:rPr>
              <w:t xml:space="preserve"> (2)</w:t>
            </w:r>
          </w:p>
        </w:tc>
        <w:tc>
          <w:tcPr>
            <w:tcW w:w="851"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34%</w:t>
            </w:r>
            <w:r w:rsidRPr="003A1C0C">
              <w:rPr>
                <w:i/>
                <w:color w:val="000000"/>
              </w:rPr>
              <w:t xml:space="preserve"> (3)</w:t>
            </w:r>
          </w:p>
        </w:tc>
        <w:tc>
          <w:tcPr>
            <w:tcW w:w="992" w:type="dxa"/>
            <w:shd w:val="clear" w:color="auto" w:fill="F2F2F2" w:themeFill="background1" w:themeFillShade="F2"/>
            <w:tcMar>
              <w:left w:w="28" w:type="dxa"/>
              <w:right w:w="28" w:type="dxa"/>
            </w:tcMar>
          </w:tcPr>
          <w:p w:rsidR="00965A8B" w:rsidRPr="003A1C0C" w:rsidRDefault="00965A8B" w:rsidP="00441F3E">
            <w:pPr>
              <w:pStyle w:val="TableTextDusc"/>
              <w:keepNext/>
              <w:rPr>
                <w:i/>
              </w:rPr>
            </w:pPr>
            <w:r w:rsidRPr="00402591">
              <w:rPr>
                <w:color w:val="000000"/>
              </w:rPr>
              <w:t>19.5</w:t>
            </w:r>
            <w:r w:rsidRPr="003A1C0C">
              <w:rPr>
                <w:i/>
                <w:color w:val="000000"/>
              </w:rPr>
              <w:t xml:space="preserve"> (1.3)</w:t>
            </w:r>
          </w:p>
        </w:tc>
        <w:tc>
          <w:tcPr>
            <w:tcW w:w="850" w:type="dxa"/>
            <w:shd w:val="clear" w:color="auto" w:fill="F2F2F2" w:themeFill="background1" w:themeFillShade="F2"/>
            <w:tcMar>
              <w:left w:w="28" w:type="dxa"/>
              <w:right w:w="28" w:type="dxa"/>
            </w:tcMar>
          </w:tcPr>
          <w:p w:rsidR="00965A8B" w:rsidRPr="003A1C0C" w:rsidRDefault="005A311B" w:rsidP="00441F3E">
            <w:pPr>
              <w:pStyle w:val="TableTextDusc"/>
              <w:keepNext/>
              <w:rPr>
                <w:i/>
              </w:rPr>
            </w:pPr>
            <w:r>
              <w:rPr>
                <w:i/>
              </w:rPr>
              <w:t>NR</w:t>
            </w:r>
          </w:p>
        </w:tc>
      </w:tr>
      <w:tr w:rsidR="00965A8B" w:rsidTr="00441F3E">
        <w:trPr>
          <w:cantSplit/>
        </w:trPr>
        <w:tc>
          <w:tcPr>
            <w:tcW w:w="1276" w:type="dxa"/>
            <w:vMerge w:val="restart"/>
            <w:shd w:val="clear" w:color="auto" w:fill="F2F2F2" w:themeFill="background1" w:themeFillShade="F2"/>
            <w:tcMar>
              <w:left w:w="28" w:type="dxa"/>
              <w:right w:w="28" w:type="dxa"/>
            </w:tcMar>
          </w:tcPr>
          <w:p w:rsidR="00965A8B" w:rsidRPr="00665DC9" w:rsidRDefault="00965A8B" w:rsidP="00441F3E">
            <w:pPr>
              <w:pStyle w:val="TableTextDusc"/>
            </w:pPr>
            <w:r w:rsidRPr="00665DC9">
              <w:t>Papp (2005)</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t>Etan</w:t>
            </w:r>
            <w:r>
              <w:rPr>
                <w:vertAlign w:val="superscript"/>
              </w:rPr>
              <w:t>1*</w:t>
            </w:r>
            <w:r w:rsidRPr="00665DC9">
              <w:t xml:space="preserve"> </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196</w:t>
            </w:r>
          </w:p>
        </w:tc>
        <w:tc>
          <w:tcPr>
            <w:tcW w:w="1134"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45.4 (12.0)</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65%</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pPr>
            <w:r>
              <w:rPr>
                <w:color w:val="000000"/>
              </w:rPr>
              <w:t>C:</w:t>
            </w:r>
            <w:r w:rsidRPr="00665DC9">
              <w:rPr>
                <w:color w:val="000000"/>
              </w:rPr>
              <w:t xml:space="preserve"> 92%</w:t>
            </w:r>
          </w:p>
        </w:tc>
        <w:tc>
          <w:tcPr>
            <w:tcW w:w="850" w:type="dxa"/>
            <w:shd w:val="clear" w:color="auto" w:fill="F2F2F2" w:themeFill="background1" w:themeFillShade="F2"/>
            <w:tcMar>
              <w:left w:w="28" w:type="dxa"/>
              <w:right w:w="28" w:type="dxa"/>
            </w:tcMar>
          </w:tcPr>
          <w:p w:rsidR="00965A8B" w:rsidRPr="00665DC9" w:rsidRDefault="005A311B" w:rsidP="00441F3E">
            <w:pPr>
              <w:pStyle w:val="TableTextDusc"/>
            </w:pPr>
            <w:r>
              <w:t>NR</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22</w:t>
            </w:r>
            <w:r>
              <w:rPr>
                <w:color w:val="000000"/>
              </w:rPr>
              <w:t xml:space="preserve"> (NR)</w:t>
            </w:r>
          </w:p>
        </w:tc>
        <w:tc>
          <w:tcPr>
            <w:tcW w:w="851"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2</w:t>
            </w:r>
            <w:r>
              <w:rPr>
                <w:color w:val="000000"/>
              </w:rPr>
              <w:t>9</w:t>
            </w:r>
            <w:r w:rsidRPr="00665DC9">
              <w:rPr>
                <w:color w:val="000000"/>
              </w:rPr>
              <w:t>% (18)</w:t>
            </w:r>
          </w:p>
        </w:tc>
        <w:tc>
          <w:tcPr>
            <w:tcW w:w="992"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19.1 (8.2)</w:t>
            </w:r>
          </w:p>
        </w:tc>
        <w:tc>
          <w:tcPr>
            <w:tcW w:w="850"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11.5 (7.2)</w:t>
            </w:r>
          </w:p>
        </w:tc>
      </w:tr>
      <w:tr w:rsidR="00965A8B" w:rsidTr="00441F3E">
        <w:trPr>
          <w:cantSplit/>
        </w:trPr>
        <w:tc>
          <w:tcPr>
            <w:tcW w:w="1276" w:type="dxa"/>
            <w:vMerge/>
            <w:shd w:val="clear" w:color="auto" w:fill="F2F2F2" w:themeFill="background1" w:themeFillShade="F2"/>
            <w:tcMar>
              <w:left w:w="28" w:type="dxa"/>
              <w:right w:w="28" w:type="dxa"/>
            </w:tcMar>
          </w:tcPr>
          <w:p w:rsidR="00965A8B" w:rsidRPr="00665DC9" w:rsidRDefault="00965A8B" w:rsidP="00441F3E">
            <w:pPr>
              <w:pStyle w:val="TableTextDusc"/>
            </w:pP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t>Etan</w:t>
            </w:r>
            <w:r>
              <w:rPr>
                <w:vertAlign w:val="superscript"/>
              </w:rPr>
              <w:t>2</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194</w:t>
            </w:r>
          </w:p>
        </w:tc>
        <w:tc>
          <w:tcPr>
            <w:tcW w:w="1134"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45.2 (12.4)</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67%</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pPr>
            <w:r>
              <w:rPr>
                <w:color w:val="000000"/>
              </w:rPr>
              <w:t>C:</w:t>
            </w:r>
            <w:r w:rsidRPr="00665DC9">
              <w:rPr>
                <w:color w:val="000000"/>
              </w:rPr>
              <w:t xml:space="preserve"> 89%</w:t>
            </w:r>
          </w:p>
        </w:tc>
        <w:tc>
          <w:tcPr>
            <w:tcW w:w="850" w:type="dxa"/>
            <w:shd w:val="clear" w:color="auto" w:fill="F2F2F2" w:themeFill="background1" w:themeFillShade="F2"/>
            <w:tcMar>
              <w:left w:w="28" w:type="dxa"/>
              <w:right w:w="28" w:type="dxa"/>
            </w:tcMar>
          </w:tcPr>
          <w:p w:rsidR="00965A8B" w:rsidRPr="00665DC9" w:rsidRDefault="005A311B" w:rsidP="00441F3E">
            <w:pPr>
              <w:pStyle w:val="TableTextDusc"/>
            </w:pPr>
            <w:r>
              <w:t>NR</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pPr>
            <w:r>
              <w:rPr>
                <w:color w:val="000000"/>
              </w:rPr>
              <w:t>20 (NR)</w:t>
            </w:r>
          </w:p>
        </w:tc>
        <w:tc>
          <w:tcPr>
            <w:tcW w:w="851"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2</w:t>
            </w:r>
            <w:r>
              <w:rPr>
                <w:color w:val="000000"/>
              </w:rPr>
              <w:t>9</w:t>
            </w:r>
            <w:r w:rsidRPr="00665DC9">
              <w:rPr>
                <w:color w:val="000000"/>
              </w:rPr>
              <w:t>% (17)</w:t>
            </w:r>
          </w:p>
        </w:tc>
        <w:tc>
          <w:tcPr>
            <w:tcW w:w="992"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19.5 (8.8)</w:t>
            </w:r>
          </w:p>
        </w:tc>
        <w:tc>
          <w:tcPr>
            <w:tcW w:w="850"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11.4 (6.5)</w:t>
            </w:r>
          </w:p>
        </w:tc>
      </w:tr>
      <w:tr w:rsidR="00965A8B" w:rsidTr="00441F3E">
        <w:trPr>
          <w:cantSplit/>
        </w:trPr>
        <w:tc>
          <w:tcPr>
            <w:tcW w:w="1276" w:type="dxa"/>
            <w:vMerge/>
            <w:shd w:val="clear" w:color="auto" w:fill="F2F2F2" w:themeFill="background1" w:themeFillShade="F2"/>
            <w:tcMar>
              <w:left w:w="28" w:type="dxa"/>
              <w:right w:w="28" w:type="dxa"/>
            </w:tcMar>
          </w:tcPr>
          <w:p w:rsidR="00965A8B" w:rsidRPr="00665DC9" w:rsidRDefault="00965A8B" w:rsidP="00441F3E">
            <w:pPr>
              <w:pStyle w:val="TableTextDusc"/>
            </w:pP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t>P</w:t>
            </w:r>
            <w:r w:rsidRPr="00665DC9">
              <w:t>bo</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193</w:t>
            </w:r>
          </w:p>
        </w:tc>
        <w:tc>
          <w:tcPr>
            <w:tcW w:w="1134"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44.8 (11.3)</w:t>
            </w:r>
          </w:p>
        </w:tc>
        <w:tc>
          <w:tcPr>
            <w:tcW w:w="567"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64%</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pPr>
            <w:r>
              <w:rPr>
                <w:color w:val="000000"/>
              </w:rPr>
              <w:t>C:</w:t>
            </w:r>
            <w:r w:rsidRPr="00665DC9">
              <w:rPr>
                <w:color w:val="000000"/>
              </w:rPr>
              <w:t xml:space="preserve"> 91%</w:t>
            </w:r>
          </w:p>
        </w:tc>
        <w:tc>
          <w:tcPr>
            <w:tcW w:w="850" w:type="dxa"/>
            <w:shd w:val="clear" w:color="auto" w:fill="F2F2F2" w:themeFill="background1" w:themeFillShade="F2"/>
            <w:tcMar>
              <w:left w:w="28" w:type="dxa"/>
              <w:right w:w="28" w:type="dxa"/>
            </w:tcMar>
          </w:tcPr>
          <w:p w:rsidR="00965A8B" w:rsidRPr="00665DC9" w:rsidRDefault="005A311B" w:rsidP="00441F3E">
            <w:pPr>
              <w:pStyle w:val="TableTextDusc"/>
            </w:pPr>
            <w:r>
              <w:t>NR</w:t>
            </w:r>
          </w:p>
        </w:tc>
        <w:tc>
          <w:tcPr>
            <w:tcW w:w="709"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19</w:t>
            </w:r>
            <w:r>
              <w:rPr>
                <w:color w:val="000000"/>
              </w:rPr>
              <w:t xml:space="preserve"> (NR)</w:t>
            </w:r>
          </w:p>
        </w:tc>
        <w:tc>
          <w:tcPr>
            <w:tcW w:w="851"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27% (17)</w:t>
            </w:r>
          </w:p>
        </w:tc>
        <w:tc>
          <w:tcPr>
            <w:tcW w:w="992"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18.6 (8.6)</w:t>
            </w:r>
          </w:p>
        </w:tc>
        <w:tc>
          <w:tcPr>
            <w:tcW w:w="850" w:type="dxa"/>
            <w:shd w:val="clear" w:color="auto" w:fill="F2F2F2" w:themeFill="background1" w:themeFillShade="F2"/>
            <w:tcMar>
              <w:left w:w="28" w:type="dxa"/>
              <w:right w:w="28" w:type="dxa"/>
            </w:tcMar>
          </w:tcPr>
          <w:p w:rsidR="00965A8B" w:rsidRPr="00665DC9" w:rsidRDefault="00965A8B" w:rsidP="00441F3E">
            <w:pPr>
              <w:pStyle w:val="TableTextDusc"/>
            </w:pPr>
            <w:r w:rsidRPr="00665DC9">
              <w:rPr>
                <w:color w:val="000000"/>
              </w:rPr>
              <w:t>12.2 (6.8)</w:t>
            </w:r>
          </w:p>
        </w:tc>
      </w:tr>
      <w:tr w:rsidR="00965A8B" w:rsidTr="00441F3E">
        <w:trPr>
          <w:cantSplit/>
        </w:trPr>
        <w:tc>
          <w:tcPr>
            <w:tcW w:w="1276" w:type="dxa"/>
            <w:vMerge w:val="restart"/>
            <w:tcMar>
              <w:left w:w="28" w:type="dxa"/>
              <w:right w:w="28" w:type="dxa"/>
            </w:tcMar>
          </w:tcPr>
          <w:p w:rsidR="00965A8B" w:rsidRPr="00665DC9" w:rsidRDefault="00965A8B" w:rsidP="00441F3E">
            <w:pPr>
              <w:pStyle w:val="TableTextDusc"/>
            </w:pPr>
            <w:r w:rsidRPr="00665DC9">
              <w:t>van de Kerkhof (2008)</w:t>
            </w:r>
          </w:p>
        </w:tc>
        <w:tc>
          <w:tcPr>
            <w:tcW w:w="567" w:type="dxa"/>
            <w:tcMar>
              <w:left w:w="28" w:type="dxa"/>
              <w:right w:w="28" w:type="dxa"/>
            </w:tcMar>
          </w:tcPr>
          <w:p w:rsidR="00965A8B" w:rsidRPr="00665DC9" w:rsidRDefault="00965A8B" w:rsidP="00441F3E">
            <w:pPr>
              <w:pStyle w:val="TableTextDusc"/>
            </w:pPr>
            <w:r w:rsidRPr="00665DC9">
              <w:t>Etan</w:t>
            </w:r>
            <w:r>
              <w:rPr>
                <w:vertAlign w:val="superscript"/>
              </w:rPr>
              <w:t>3*</w:t>
            </w:r>
          </w:p>
        </w:tc>
        <w:tc>
          <w:tcPr>
            <w:tcW w:w="567" w:type="dxa"/>
            <w:tcMar>
              <w:left w:w="28" w:type="dxa"/>
              <w:right w:w="28" w:type="dxa"/>
            </w:tcMar>
          </w:tcPr>
          <w:p w:rsidR="00965A8B" w:rsidRPr="00665DC9" w:rsidRDefault="00965A8B" w:rsidP="00441F3E">
            <w:pPr>
              <w:pStyle w:val="TableTextDusc"/>
            </w:pPr>
            <w:r w:rsidRPr="00665DC9">
              <w:rPr>
                <w:color w:val="000000"/>
              </w:rPr>
              <w:t>96</w:t>
            </w:r>
          </w:p>
        </w:tc>
        <w:tc>
          <w:tcPr>
            <w:tcW w:w="1134" w:type="dxa"/>
            <w:tcMar>
              <w:left w:w="28" w:type="dxa"/>
              <w:right w:w="28" w:type="dxa"/>
            </w:tcMar>
          </w:tcPr>
          <w:p w:rsidR="00965A8B" w:rsidRPr="00665DC9" w:rsidRDefault="00965A8B" w:rsidP="00441F3E">
            <w:pPr>
              <w:pStyle w:val="TableTextDusc"/>
            </w:pPr>
            <w:r w:rsidRPr="00665DC9">
              <w:rPr>
                <w:color w:val="000000"/>
              </w:rPr>
              <w:t>45.9 (12.8)</w:t>
            </w:r>
          </w:p>
        </w:tc>
        <w:tc>
          <w:tcPr>
            <w:tcW w:w="567" w:type="dxa"/>
            <w:tcMar>
              <w:left w:w="28" w:type="dxa"/>
              <w:right w:w="28" w:type="dxa"/>
            </w:tcMar>
          </w:tcPr>
          <w:p w:rsidR="00965A8B" w:rsidRPr="00665DC9" w:rsidRDefault="00965A8B" w:rsidP="00441F3E">
            <w:pPr>
              <w:pStyle w:val="TableTextDusc"/>
            </w:pPr>
            <w:r w:rsidRPr="00665DC9">
              <w:rPr>
                <w:color w:val="000000"/>
              </w:rPr>
              <w:t>6</w:t>
            </w:r>
            <w:r>
              <w:rPr>
                <w:color w:val="000000"/>
              </w:rPr>
              <w:t>2</w:t>
            </w:r>
            <w:r w:rsidRPr="00665DC9">
              <w:rPr>
                <w:color w:val="000000"/>
              </w:rPr>
              <w:t>%</w:t>
            </w:r>
          </w:p>
        </w:tc>
        <w:tc>
          <w:tcPr>
            <w:tcW w:w="709" w:type="dxa"/>
            <w:tcMar>
              <w:left w:w="28" w:type="dxa"/>
              <w:right w:w="28" w:type="dxa"/>
            </w:tcMar>
          </w:tcPr>
          <w:p w:rsidR="00965A8B" w:rsidRPr="00665DC9" w:rsidRDefault="005A311B" w:rsidP="00441F3E">
            <w:pPr>
              <w:pStyle w:val="TableTextDusc"/>
            </w:pPr>
            <w:r>
              <w:t>NR</w:t>
            </w:r>
          </w:p>
        </w:tc>
        <w:tc>
          <w:tcPr>
            <w:tcW w:w="850" w:type="dxa"/>
            <w:tcMar>
              <w:left w:w="28" w:type="dxa"/>
              <w:right w:w="28" w:type="dxa"/>
            </w:tcMar>
          </w:tcPr>
          <w:p w:rsidR="00965A8B" w:rsidRPr="00665DC9" w:rsidRDefault="00965A8B" w:rsidP="00441F3E">
            <w:pPr>
              <w:pStyle w:val="TableTextDusc"/>
            </w:pPr>
            <w:r w:rsidRPr="00665DC9">
              <w:rPr>
                <w:color w:val="000000"/>
              </w:rPr>
              <w:t>83 (16)</w:t>
            </w:r>
          </w:p>
        </w:tc>
        <w:tc>
          <w:tcPr>
            <w:tcW w:w="709" w:type="dxa"/>
            <w:tcMar>
              <w:left w:w="28" w:type="dxa"/>
              <w:right w:w="28" w:type="dxa"/>
            </w:tcMar>
          </w:tcPr>
          <w:p w:rsidR="00965A8B" w:rsidRPr="00665DC9" w:rsidRDefault="00965A8B" w:rsidP="00441F3E">
            <w:pPr>
              <w:pStyle w:val="TableTextDusc"/>
            </w:pPr>
            <w:r w:rsidRPr="00665DC9">
              <w:rPr>
                <w:color w:val="000000"/>
              </w:rPr>
              <w:t>19 (11)</w:t>
            </w:r>
          </w:p>
        </w:tc>
        <w:tc>
          <w:tcPr>
            <w:tcW w:w="851" w:type="dxa"/>
            <w:tcMar>
              <w:left w:w="28" w:type="dxa"/>
              <w:right w:w="28" w:type="dxa"/>
            </w:tcMar>
          </w:tcPr>
          <w:p w:rsidR="00965A8B" w:rsidRPr="00665DC9" w:rsidRDefault="00965A8B" w:rsidP="00441F3E">
            <w:pPr>
              <w:pStyle w:val="TableTextDusc"/>
            </w:pPr>
            <w:r w:rsidRPr="00665DC9">
              <w:rPr>
                <w:color w:val="000000"/>
              </w:rPr>
              <w:t>2</w:t>
            </w:r>
            <w:r>
              <w:rPr>
                <w:color w:val="000000"/>
              </w:rPr>
              <w:t>7</w:t>
            </w:r>
            <w:r w:rsidRPr="00665DC9">
              <w:rPr>
                <w:color w:val="000000"/>
              </w:rPr>
              <w:t>% (15)</w:t>
            </w:r>
          </w:p>
        </w:tc>
        <w:tc>
          <w:tcPr>
            <w:tcW w:w="992" w:type="dxa"/>
            <w:tcMar>
              <w:left w:w="28" w:type="dxa"/>
              <w:right w:w="28" w:type="dxa"/>
            </w:tcMar>
          </w:tcPr>
          <w:p w:rsidR="00965A8B" w:rsidRPr="00665DC9" w:rsidRDefault="00965A8B" w:rsidP="00441F3E">
            <w:pPr>
              <w:pStyle w:val="TableTextDusc"/>
            </w:pPr>
            <w:r w:rsidRPr="00665DC9">
              <w:rPr>
                <w:color w:val="000000"/>
              </w:rPr>
              <w:t>21.4 (9.3)</w:t>
            </w:r>
          </w:p>
        </w:tc>
        <w:tc>
          <w:tcPr>
            <w:tcW w:w="850" w:type="dxa"/>
            <w:tcMar>
              <w:left w:w="28" w:type="dxa"/>
              <w:right w:w="28" w:type="dxa"/>
            </w:tcMar>
          </w:tcPr>
          <w:p w:rsidR="00965A8B" w:rsidRPr="00665DC9" w:rsidRDefault="00965A8B" w:rsidP="00441F3E">
            <w:pPr>
              <w:pStyle w:val="TableTextDusc"/>
            </w:pPr>
            <w:r w:rsidRPr="00665DC9">
              <w:rPr>
                <w:color w:val="000000"/>
              </w:rPr>
              <w:t>13.2</w:t>
            </w:r>
            <w:r>
              <w:rPr>
                <w:color w:val="000000"/>
              </w:rPr>
              <w:t xml:space="preserve"> (NR)</w:t>
            </w:r>
          </w:p>
        </w:tc>
      </w:tr>
      <w:tr w:rsidR="00965A8B" w:rsidTr="00441F3E">
        <w:trPr>
          <w:cantSplit/>
        </w:trPr>
        <w:tc>
          <w:tcPr>
            <w:tcW w:w="1276" w:type="dxa"/>
            <w:vMerge/>
            <w:tcMar>
              <w:left w:w="28" w:type="dxa"/>
              <w:right w:w="28" w:type="dxa"/>
            </w:tcMar>
          </w:tcPr>
          <w:p w:rsidR="00965A8B" w:rsidRPr="00665DC9" w:rsidRDefault="00965A8B" w:rsidP="00441F3E">
            <w:pPr>
              <w:pStyle w:val="TableTextDusc"/>
            </w:pPr>
          </w:p>
        </w:tc>
        <w:tc>
          <w:tcPr>
            <w:tcW w:w="567" w:type="dxa"/>
            <w:tcMar>
              <w:left w:w="28" w:type="dxa"/>
              <w:right w:w="28" w:type="dxa"/>
            </w:tcMar>
          </w:tcPr>
          <w:p w:rsidR="00965A8B" w:rsidRPr="00665DC9" w:rsidRDefault="00965A8B" w:rsidP="00441F3E">
            <w:pPr>
              <w:pStyle w:val="TableTextDusc"/>
            </w:pPr>
            <w:r>
              <w:t>P</w:t>
            </w:r>
            <w:r w:rsidRPr="00665DC9">
              <w:t>bo</w:t>
            </w:r>
          </w:p>
        </w:tc>
        <w:tc>
          <w:tcPr>
            <w:tcW w:w="567" w:type="dxa"/>
            <w:tcMar>
              <w:left w:w="28" w:type="dxa"/>
              <w:right w:w="28" w:type="dxa"/>
            </w:tcMar>
          </w:tcPr>
          <w:p w:rsidR="00965A8B" w:rsidRPr="00665DC9" w:rsidRDefault="00965A8B" w:rsidP="00441F3E">
            <w:pPr>
              <w:pStyle w:val="TableTextDusc"/>
            </w:pPr>
            <w:r w:rsidRPr="00665DC9">
              <w:rPr>
                <w:color w:val="000000"/>
              </w:rPr>
              <w:t>46</w:t>
            </w:r>
          </w:p>
        </w:tc>
        <w:tc>
          <w:tcPr>
            <w:tcW w:w="1134" w:type="dxa"/>
            <w:tcMar>
              <w:left w:w="28" w:type="dxa"/>
              <w:right w:w="28" w:type="dxa"/>
            </w:tcMar>
          </w:tcPr>
          <w:p w:rsidR="00965A8B" w:rsidRPr="00665DC9" w:rsidRDefault="00965A8B" w:rsidP="00441F3E">
            <w:pPr>
              <w:pStyle w:val="TableTextDusc"/>
            </w:pPr>
            <w:r w:rsidRPr="00665DC9">
              <w:rPr>
                <w:color w:val="000000"/>
              </w:rPr>
              <w:t>43.6 (12.6)</w:t>
            </w:r>
          </w:p>
        </w:tc>
        <w:tc>
          <w:tcPr>
            <w:tcW w:w="567" w:type="dxa"/>
            <w:tcMar>
              <w:left w:w="28" w:type="dxa"/>
              <w:right w:w="28" w:type="dxa"/>
            </w:tcMar>
          </w:tcPr>
          <w:p w:rsidR="00965A8B" w:rsidRPr="00665DC9" w:rsidRDefault="00965A8B" w:rsidP="00441F3E">
            <w:pPr>
              <w:pStyle w:val="TableTextDusc"/>
            </w:pPr>
            <w:r w:rsidRPr="00665DC9">
              <w:rPr>
                <w:color w:val="000000"/>
              </w:rPr>
              <w:t>54</w:t>
            </w:r>
            <w:r>
              <w:rPr>
                <w:color w:val="000000"/>
              </w:rPr>
              <w:t>%</w:t>
            </w:r>
          </w:p>
        </w:tc>
        <w:tc>
          <w:tcPr>
            <w:tcW w:w="709" w:type="dxa"/>
            <w:tcMar>
              <w:left w:w="28" w:type="dxa"/>
              <w:right w:w="28" w:type="dxa"/>
            </w:tcMar>
          </w:tcPr>
          <w:p w:rsidR="00965A8B" w:rsidRPr="00665DC9" w:rsidRDefault="005A311B" w:rsidP="00441F3E">
            <w:pPr>
              <w:pStyle w:val="TableTextDusc"/>
            </w:pPr>
            <w:r>
              <w:t>NR</w:t>
            </w:r>
          </w:p>
        </w:tc>
        <w:tc>
          <w:tcPr>
            <w:tcW w:w="850" w:type="dxa"/>
            <w:tcMar>
              <w:left w:w="28" w:type="dxa"/>
              <w:right w:w="28" w:type="dxa"/>
            </w:tcMar>
          </w:tcPr>
          <w:p w:rsidR="00965A8B" w:rsidRPr="00665DC9" w:rsidRDefault="00965A8B" w:rsidP="00441F3E">
            <w:pPr>
              <w:pStyle w:val="TableTextDusc"/>
            </w:pPr>
            <w:r w:rsidRPr="00665DC9">
              <w:rPr>
                <w:color w:val="000000"/>
              </w:rPr>
              <w:t>79 (20)</w:t>
            </w:r>
          </w:p>
        </w:tc>
        <w:tc>
          <w:tcPr>
            <w:tcW w:w="709" w:type="dxa"/>
            <w:tcMar>
              <w:left w:w="28" w:type="dxa"/>
              <w:right w:w="28" w:type="dxa"/>
            </w:tcMar>
          </w:tcPr>
          <w:p w:rsidR="00965A8B" w:rsidRPr="00665DC9" w:rsidRDefault="00965A8B" w:rsidP="00441F3E">
            <w:pPr>
              <w:pStyle w:val="TableTextDusc"/>
            </w:pPr>
            <w:r w:rsidRPr="00665DC9">
              <w:rPr>
                <w:color w:val="000000"/>
              </w:rPr>
              <w:t>17 (8)</w:t>
            </w:r>
          </w:p>
        </w:tc>
        <w:tc>
          <w:tcPr>
            <w:tcW w:w="851" w:type="dxa"/>
            <w:tcMar>
              <w:left w:w="28" w:type="dxa"/>
              <w:right w:w="28" w:type="dxa"/>
            </w:tcMar>
          </w:tcPr>
          <w:p w:rsidR="00965A8B" w:rsidRPr="00665DC9" w:rsidRDefault="00965A8B" w:rsidP="00441F3E">
            <w:pPr>
              <w:pStyle w:val="TableTextDusc"/>
            </w:pPr>
            <w:r w:rsidRPr="00665DC9">
              <w:rPr>
                <w:color w:val="000000"/>
              </w:rPr>
              <w:t>30% (18)</w:t>
            </w:r>
          </w:p>
        </w:tc>
        <w:tc>
          <w:tcPr>
            <w:tcW w:w="992" w:type="dxa"/>
            <w:tcMar>
              <w:left w:w="28" w:type="dxa"/>
              <w:right w:w="28" w:type="dxa"/>
            </w:tcMar>
          </w:tcPr>
          <w:p w:rsidR="00965A8B" w:rsidRPr="00665DC9" w:rsidRDefault="00965A8B" w:rsidP="00441F3E">
            <w:pPr>
              <w:pStyle w:val="TableTextDusc"/>
            </w:pPr>
            <w:r w:rsidRPr="00665DC9">
              <w:rPr>
                <w:color w:val="000000"/>
              </w:rPr>
              <w:t>21.0 (8.7)</w:t>
            </w:r>
          </w:p>
        </w:tc>
        <w:tc>
          <w:tcPr>
            <w:tcW w:w="850" w:type="dxa"/>
            <w:tcMar>
              <w:left w:w="28" w:type="dxa"/>
              <w:right w:w="28" w:type="dxa"/>
            </w:tcMar>
          </w:tcPr>
          <w:p w:rsidR="00965A8B" w:rsidRPr="00665DC9" w:rsidRDefault="00965A8B" w:rsidP="00441F3E">
            <w:pPr>
              <w:pStyle w:val="TableTextDusc"/>
            </w:pPr>
            <w:r w:rsidRPr="00665DC9">
              <w:rPr>
                <w:color w:val="000000"/>
              </w:rPr>
              <w:t>13.6</w:t>
            </w:r>
            <w:r>
              <w:rPr>
                <w:color w:val="000000"/>
              </w:rPr>
              <w:t xml:space="preserve"> (NR)</w:t>
            </w:r>
          </w:p>
        </w:tc>
      </w:tr>
      <w:tr w:rsidR="00965A8B" w:rsidTr="00441F3E">
        <w:trPr>
          <w:cantSplit/>
        </w:trPr>
        <w:tc>
          <w:tcPr>
            <w:tcW w:w="1276" w:type="dxa"/>
            <w:vMerge w:val="restart"/>
            <w:tcMar>
              <w:left w:w="28" w:type="dxa"/>
              <w:right w:w="28" w:type="dxa"/>
            </w:tcMar>
          </w:tcPr>
          <w:p w:rsidR="00965A8B" w:rsidRPr="00665DC9" w:rsidRDefault="00965A8B" w:rsidP="00441F3E">
            <w:pPr>
              <w:pStyle w:val="TableTextDusc"/>
            </w:pPr>
            <w:r w:rsidRPr="00665DC9">
              <w:t>Tyring (2006)</w:t>
            </w:r>
          </w:p>
        </w:tc>
        <w:tc>
          <w:tcPr>
            <w:tcW w:w="567" w:type="dxa"/>
            <w:tcMar>
              <w:left w:w="28" w:type="dxa"/>
              <w:right w:w="28" w:type="dxa"/>
            </w:tcMar>
          </w:tcPr>
          <w:p w:rsidR="00965A8B" w:rsidRPr="00665DC9" w:rsidRDefault="00965A8B" w:rsidP="00441F3E">
            <w:pPr>
              <w:pStyle w:val="TableTextDusc"/>
            </w:pPr>
            <w:r w:rsidRPr="00665DC9">
              <w:t>Etan</w:t>
            </w:r>
            <w:r>
              <w:rPr>
                <w:vertAlign w:val="superscript"/>
              </w:rPr>
              <w:t>2</w:t>
            </w:r>
            <w:r w:rsidRPr="00665DC9">
              <w:t xml:space="preserve"> </w:t>
            </w:r>
          </w:p>
        </w:tc>
        <w:tc>
          <w:tcPr>
            <w:tcW w:w="567" w:type="dxa"/>
            <w:tcMar>
              <w:left w:w="28" w:type="dxa"/>
              <w:right w:w="28" w:type="dxa"/>
            </w:tcMar>
          </w:tcPr>
          <w:p w:rsidR="00965A8B" w:rsidRPr="00665DC9" w:rsidRDefault="00965A8B" w:rsidP="00441F3E">
            <w:pPr>
              <w:pStyle w:val="TableTextDusc"/>
            </w:pPr>
            <w:r w:rsidRPr="00665DC9">
              <w:rPr>
                <w:color w:val="000000"/>
              </w:rPr>
              <w:t>311</w:t>
            </w:r>
          </w:p>
        </w:tc>
        <w:tc>
          <w:tcPr>
            <w:tcW w:w="1134" w:type="dxa"/>
            <w:tcMar>
              <w:left w:w="28" w:type="dxa"/>
              <w:right w:w="28" w:type="dxa"/>
            </w:tcMar>
          </w:tcPr>
          <w:p w:rsidR="00965A8B" w:rsidRPr="00665DC9" w:rsidRDefault="00965A8B" w:rsidP="00441F3E">
            <w:pPr>
              <w:pStyle w:val="TableTextDusc"/>
            </w:pPr>
            <w:r w:rsidRPr="00665DC9">
              <w:rPr>
                <w:color w:val="000000"/>
              </w:rPr>
              <w:t>45.8</w:t>
            </w:r>
            <w:r>
              <w:rPr>
                <w:color w:val="000000"/>
              </w:rPr>
              <w:t xml:space="preserve"> (NR)</w:t>
            </w:r>
          </w:p>
        </w:tc>
        <w:tc>
          <w:tcPr>
            <w:tcW w:w="567" w:type="dxa"/>
            <w:tcMar>
              <w:left w:w="28" w:type="dxa"/>
              <w:right w:w="28" w:type="dxa"/>
            </w:tcMar>
          </w:tcPr>
          <w:p w:rsidR="00965A8B" w:rsidRPr="00665DC9" w:rsidRDefault="00965A8B" w:rsidP="00441F3E">
            <w:pPr>
              <w:pStyle w:val="TableTextDusc"/>
            </w:pPr>
            <w:r w:rsidRPr="00665DC9">
              <w:rPr>
                <w:color w:val="000000"/>
              </w:rPr>
              <w:t>65%</w:t>
            </w:r>
          </w:p>
        </w:tc>
        <w:tc>
          <w:tcPr>
            <w:tcW w:w="709" w:type="dxa"/>
            <w:tcMar>
              <w:left w:w="28" w:type="dxa"/>
              <w:right w:w="28" w:type="dxa"/>
            </w:tcMar>
          </w:tcPr>
          <w:p w:rsidR="00965A8B" w:rsidRPr="00665DC9" w:rsidRDefault="00965A8B" w:rsidP="00441F3E">
            <w:pPr>
              <w:pStyle w:val="TableTextDusc"/>
            </w:pPr>
            <w:r>
              <w:rPr>
                <w:color w:val="000000"/>
              </w:rPr>
              <w:t>C:</w:t>
            </w:r>
            <w:r w:rsidRPr="00665DC9">
              <w:rPr>
                <w:color w:val="000000"/>
              </w:rPr>
              <w:t xml:space="preserve"> 90%</w:t>
            </w:r>
          </w:p>
        </w:tc>
        <w:tc>
          <w:tcPr>
            <w:tcW w:w="850" w:type="dxa"/>
            <w:tcMar>
              <w:left w:w="28" w:type="dxa"/>
              <w:right w:w="28" w:type="dxa"/>
            </w:tcMar>
          </w:tcPr>
          <w:p w:rsidR="00965A8B" w:rsidRPr="00665DC9" w:rsidRDefault="00965A8B" w:rsidP="00441F3E">
            <w:pPr>
              <w:pStyle w:val="TableTextDusc"/>
            </w:pPr>
            <w:r w:rsidRPr="00665DC9">
              <w:rPr>
                <w:color w:val="000000"/>
              </w:rPr>
              <w:t>9</w:t>
            </w:r>
            <w:r>
              <w:rPr>
                <w:color w:val="000000"/>
              </w:rPr>
              <w:t>3 (NR)</w:t>
            </w:r>
          </w:p>
        </w:tc>
        <w:tc>
          <w:tcPr>
            <w:tcW w:w="709" w:type="dxa"/>
            <w:tcMar>
              <w:left w:w="28" w:type="dxa"/>
              <w:right w:w="28" w:type="dxa"/>
            </w:tcMar>
          </w:tcPr>
          <w:p w:rsidR="00965A8B" w:rsidRPr="00665DC9" w:rsidRDefault="00965A8B" w:rsidP="00441F3E">
            <w:pPr>
              <w:pStyle w:val="TableTextDusc"/>
            </w:pPr>
            <w:r w:rsidRPr="00665DC9">
              <w:rPr>
                <w:color w:val="000000"/>
              </w:rPr>
              <w:t>20</w:t>
            </w:r>
            <w:r>
              <w:rPr>
                <w:color w:val="000000"/>
              </w:rPr>
              <w:t xml:space="preserve"> (NR)</w:t>
            </w:r>
          </w:p>
        </w:tc>
        <w:tc>
          <w:tcPr>
            <w:tcW w:w="851" w:type="dxa"/>
            <w:tcMar>
              <w:left w:w="28" w:type="dxa"/>
              <w:right w:w="28" w:type="dxa"/>
            </w:tcMar>
          </w:tcPr>
          <w:p w:rsidR="00965A8B" w:rsidRPr="00665DC9" w:rsidRDefault="00965A8B" w:rsidP="00441F3E">
            <w:pPr>
              <w:pStyle w:val="TableTextDusc"/>
            </w:pPr>
            <w:r w:rsidRPr="00665DC9">
              <w:rPr>
                <w:color w:val="000000"/>
              </w:rPr>
              <w:t>27% (18)</w:t>
            </w:r>
          </w:p>
        </w:tc>
        <w:tc>
          <w:tcPr>
            <w:tcW w:w="992" w:type="dxa"/>
            <w:tcMar>
              <w:left w:w="28" w:type="dxa"/>
              <w:right w:w="28" w:type="dxa"/>
            </w:tcMar>
          </w:tcPr>
          <w:p w:rsidR="00965A8B" w:rsidRPr="00665DC9" w:rsidRDefault="00965A8B" w:rsidP="00441F3E">
            <w:pPr>
              <w:pStyle w:val="TableTextDusc"/>
            </w:pPr>
            <w:r w:rsidRPr="00665DC9">
              <w:rPr>
                <w:color w:val="000000"/>
              </w:rPr>
              <w:t>18.3 (7.6)</w:t>
            </w:r>
          </w:p>
        </w:tc>
        <w:tc>
          <w:tcPr>
            <w:tcW w:w="850" w:type="dxa"/>
            <w:tcMar>
              <w:left w:w="28" w:type="dxa"/>
              <w:right w:w="28" w:type="dxa"/>
            </w:tcMar>
          </w:tcPr>
          <w:p w:rsidR="00965A8B" w:rsidRPr="00665DC9" w:rsidRDefault="00965A8B" w:rsidP="00441F3E">
            <w:pPr>
              <w:pStyle w:val="TableTextDusc"/>
            </w:pPr>
            <w:r w:rsidRPr="00665DC9">
              <w:rPr>
                <w:color w:val="000000"/>
              </w:rPr>
              <w:t>12.1 (6.7)</w:t>
            </w:r>
          </w:p>
        </w:tc>
      </w:tr>
      <w:tr w:rsidR="00965A8B" w:rsidTr="00441F3E">
        <w:trPr>
          <w:cantSplit/>
        </w:trPr>
        <w:tc>
          <w:tcPr>
            <w:tcW w:w="1276" w:type="dxa"/>
            <w:vMerge/>
            <w:tcMar>
              <w:left w:w="28" w:type="dxa"/>
              <w:right w:w="28" w:type="dxa"/>
            </w:tcMar>
          </w:tcPr>
          <w:p w:rsidR="00965A8B" w:rsidRPr="00665DC9" w:rsidRDefault="00965A8B" w:rsidP="00441F3E">
            <w:pPr>
              <w:pStyle w:val="TableTextDusc"/>
            </w:pPr>
          </w:p>
        </w:tc>
        <w:tc>
          <w:tcPr>
            <w:tcW w:w="567" w:type="dxa"/>
            <w:tcMar>
              <w:left w:w="28" w:type="dxa"/>
              <w:right w:w="28" w:type="dxa"/>
            </w:tcMar>
          </w:tcPr>
          <w:p w:rsidR="00965A8B" w:rsidRPr="00665DC9" w:rsidRDefault="00965A8B" w:rsidP="00441F3E">
            <w:pPr>
              <w:pStyle w:val="TableTextDusc"/>
            </w:pPr>
            <w:r>
              <w:t>P</w:t>
            </w:r>
            <w:r w:rsidRPr="00665DC9">
              <w:t>bo</w:t>
            </w:r>
          </w:p>
        </w:tc>
        <w:tc>
          <w:tcPr>
            <w:tcW w:w="567" w:type="dxa"/>
            <w:tcMar>
              <w:left w:w="28" w:type="dxa"/>
              <w:right w:w="28" w:type="dxa"/>
            </w:tcMar>
          </w:tcPr>
          <w:p w:rsidR="00965A8B" w:rsidRPr="00665DC9" w:rsidRDefault="00965A8B" w:rsidP="00441F3E">
            <w:pPr>
              <w:pStyle w:val="TableTextDusc"/>
            </w:pPr>
            <w:r w:rsidRPr="00665DC9">
              <w:rPr>
                <w:color w:val="000000"/>
              </w:rPr>
              <w:t>307</w:t>
            </w:r>
          </w:p>
        </w:tc>
        <w:tc>
          <w:tcPr>
            <w:tcW w:w="1134" w:type="dxa"/>
            <w:tcMar>
              <w:left w:w="28" w:type="dxa"/>
              <w:right w:w="28" w:type="dxa"/>
            </w:tcMar>
          </w:tcPr>
          <w:p w:rsidR="00965A8B" w:rsidRPr="00665DC9" w:rsidRDefault="00965A8B" w:rsidP="00441F3E">
            <w:pPr>
              <w:pStyle w:val="TableTextDusc"/>
            </w:pPr>
            <w:r w:rsidRPr="00665DC9">
              <w:rPr>
                <w:color w:val="000000"/>
              </w:rPr>
              <w:t>45.5</w:t>
            </w:r>
            <w:r>
              <w:rPr>
                <w:color w:val="000000"/>
              </w:rPr>
              <w:t xml:space="preserve"> (NR)</w:t>
            </w:r>
          </w:p>
        </w:tc>
        <w:tc>
          <w:tcPr>
            <w:tcW w:w="567" w:type="dxa"/>
            <w:tcMar>
              <w:left w:w="28" w:type="dxa"/>
              <w:right w:w="28" w:type="dxa"/>
            </w:tcMar>
          </w:tcPr>
          <w:p w:rsidR="00965A8B" w:rsidRPr="00665DC9" w:rsidRDefault="00965A8B" w:rsidP="00441F3E">
            <w:pPr>
              <w:pStyle w:val="TableTextDusc"/>
            </w:pPr>
            <w:r w:rsidRPr="00665DC9">
              <w:rPr>
                <w:color w:val="000000"/>
              </w:rPr>
              <w:t>70%</w:t>
            </w:r>
          </w:p>
        </w:tc>
        <w:tc>
          <w:tcPr>
            <w:tcW w:w="709" w:type="dxa"/>
            <w:tcMar>
              <w:left w:w="28" w:type="dxa"/>
              <w:right w:w="28" w:type="dxa"/>
            </w:tcMar>
          </w:tcPr>
          <w:p w:rsidR="00965A8B" w:rsidRPr="00665DC9" w:rsidRDefault="00965A8B" w:rsidP="00441F3E">
            <w:pPr>
              <w:pStyle w:val="TableTextDusc"/>
            </w:pPr>
            <w:r>
              <w:rPr>
                <w:color w:val="000000"/>
              </w:rPr>
              <w:t>C:</w:t>
            </w:r>
            <w:r w:rsidRPr="00665DC9">
              <w:rPr>
                <w:color w:val="000000"/>
              </w:rPr>
              <w:t xml:space="preserve"> 8</w:t>
            </w:r>
            <w:r>
              <w:rPr>
                <w:color w:val="000000"/>
              </w:rPr>
              <w:t>8</w:t>
            </w:r>
            <w:r w:rsidRPr="00665DC9">
              <w:rPr>
                <w:color w:val="000000"/>
              </w:rPr>
              <w:t>%</w:t>
            </w:r>
          </w:p>
        </w:tc>
        <w:tc>
          <w:tcPr>
            <w:tcW w:w="850" w:type="dxa"/>
            <w:tcMar>
              <w:left w:w="28" w:type="dxa"/>
              <w:right w:w="28" w:type="dxa"/>
            </w:tcMar>
          </w:tcPr>
          <w:p w:rsidR="00965A8B" w:rsidRPr="00665DC9" w:rsidRDefault="00965A8B" w:rsidP="00441F3E">
            <w:pPr>
              <w:pStyle w:val="TableTextDusc"/>
            </w:pPr>
            <w:r w:rsidRPr="00665DC9">
              <w:rPr>
                <w:color w:val="000000"/>
              </w:rPr>
              <w:t>91</w:t>
            </w:r>
            <w:r>
              <w:rPr>
                <w:color w:val="000000"/>
              </w:rPr>
              <w:t xml:space="preserve"> (NR)</w:t>
            </w:r>
          </w:p>
        </w:tc>
        <w:tc>
          <w:tcPr>
            <w:tcW w:w="709" w:type="dxa"/>
            <w:tcMar>
              <w:left w:w="28" w:type="dxa"/>
              <w:right w:w="28" w:type="dxa"/>
            </w:tcMar>
          </w:tcPr>
          <w:p w:rsidR="00965A8B" w:rsidRPr="00665DC9" w:rsidRDefault="00965A8B" w:rsidP="00441F3E">
            <w:pPr>
              <w:pStyle w:val="TableTextDusc"/>
            </w:pPr>
            <w:r>
              <w:rPr>
                <w:color w:val="000000"/>
              </w:rPr>
              <w:t>20 (NR)</w:t>
            </w:r>
          </w:p>
        </w:tc>
        <w:tc>
          <w:tcPr>
            <w:tcW w:w="851" w:type="dxa"/>
            <w:tcMar>
              <w:left w:w="28" w:type="dxa"/>
              <w:right w:w="28" w:type="dxa"/>
            </w:tcMar>
          </w:tcPr>
          <w:p w:rsidR="00965A8B" w:rsidRPr="00665DC9" w:rsidRDefault="00965A8B" w:rsidP="00441F3E">
            <w:pPr>
              <w:pStyle w:val="TableTextDusc"/>
            </w:pPr>
            <w:r w:rsidRPr="00665DC9">
              <w:rPr>
                <w:color w:val="000000"/>
              </w:rPr>
              <w:t>27% (17)</w:t>
            </w:r>
          </w:p>
        </w:tc>
        <w:tc>
          <w:tcPr>
            <w:tcW w:w="992" w:type="dxa"/>
            <w:tcMar>
              <w:left w:w="28" w:type="dxa"/>
              <w:right w:w="28" w:type="dxa"/>
            </w:tcMar>
          </w:tcPr>
          <w:p w:rsidR="00965A8B" w:rsidRPr="00665DC9" w:rsidRDefault="00965A8B" w:rsidP="00441F3E">
            <w:pPr>
              <w:pStyle w:val="TableTextDusc"/>
            </w:pPr>
            <w:r w:rsidRPr="00665DC9">
              <w:rPr>
                <w:color w:val="000000"/>
              </w:rPr>
              <w:t>18.1 (7.4)</w:t>
            </w:r>
          </w:p>
        </w:tc>
        <w:tc>
          <w:tcPr>
            <w:tcW w:w="850" w:type="dxa"/>
            <w:tcMar>
              <w:left w:w="28" w:type="dxa"/>
              <w:right w:w="28" w:type="dxa"/>
            </w:tcMar>
          </w:tcPr>
          <w:p w:rsidR="00965A8B" w:rsidRPr="00665DC9" w:rsidRDefault="00965A8B" w:rsidP="00441F3E">
            <w:pPr>
              <w:pStyle w:val="TableTextDusc"/>
            </w:pPr>
            <w:r w:rsidRPr="00665DC9">
              <w:rPr>
                <w:color w:val="000000"/>
              </w:rPr>
              <w:t>12.5 (6.7)</w:t>
            </w:r>
          </w:p>
        </w:tc>
      </w:tr>
      <w:tr w:rsidR="00965A8B" w:rsidRPr="000A44D0" w:rsidTr="00441F3E">
        <w:trPr>
          <w:cantSplit/>
        </w:trPr>
        <w:tc>
          <w:tcPr>
            <w:tcW w:w="1276" w:type="dxa"/>
            <w:vMerge w:val="restart"/>
            <w:tcMar>
              <w:left w:w="28" w:type="dxa"/>
              <w:right w:w="28" w:type="dxa"/>
            </w:tcMar>
          </w:tcPr>
          <w:p w:rsidR="00965A8B" w:rsidRPr="00A20026" w:rsidRDefault="00965A8B" w:rsidP="00441F3E">
            <w:pPr>
              <w:pStyle w:val="TableTextDusc"/>
            </w:pPr>
            <w:r>
              <w:t>OPT COMPARE</w:t>
            </w:r>
          </w:p>
        </w:tc>
        <w:tc>
          <w:tcPr>
            <w:tcW w:w="567" w:type="dxa"/>
            <w:tcMar>
              <w:left w:w="28" w:type="dxa"/>
              <w:right w:w="28" w:type="dxa"/>
            </w:tcMar>
          </w:tcPr>
          <w:p w:rsidR="00965A8B" w:rsidRPr="00D04637" w:rsidRDefault="00965A8B" w:rsidP="00441F3E">
            <w:pPr>
              <w:pStyle w:val="TableTextDusc"/>
              <w:rPr>
                <w:vertAlign w:val="superscript"/>
              </w:rPr>
            </w:pPr>
            <w:r>
              <w:t>Etan</w:t>
            </w:r>
            <w:r>
              <w:rPr>
                <w:vertAlign w:val="superscript"/>
              </w:rPr>
              <w:t>2</w:t>
            </w:r>
          </w:p>
        </w:tc>
        <w:tc>
          <w:tcPr>
            <w:tcW w:w="567" w:type="dxa"/>
            <w:tcMar>
              <w:left w:w="28" w:type="dxa"/>
              <w:right w:w="28" w:type="dxa"/>
            </w:tcMar>
          </w:tcPr>
          <w:p w:rsidR="00965A8B" w:rsidRPr="00A20026" w:rsidRDefault="00965A8B" w:rsidP="00441F3E">
            <w:pPr>
              <w:pStyle w:val="TableTextDusc"/>
            </w:pPr>
            <w:r w:rsidRPr="004E5925">
              <w:t>335</w:t>
            </w:r>
          </w:p>
        </w:tc>
        <w:tc>
          <w:tcPr>
            <w:tcW w:w="1134" w:type="dxa"/>
            <w:tcMar>
              <w:left w:w="28" w:type="dxa"/>
              <w:right w:w="28" w:type="dxa"/>
            </w:tcMar>
          </w:tcPr>
          <w:p w:rsidR="00965A8B" w:rsidRDefault="00965A8B" w:rsidP="00441F3E">
            <w:pPr>
              <w:pStyle w:val="TableTextDusc"/>
              <w:rPr>
                <w:i/>
              </w:rPr>
            </w:pPr>
            <w:r w:rsidRPr="007D7128">
              <w:rPr>
                <w:i/>
              </w:rPr>
              <w:t xml:space="preserve">42.0 </w:t>
            </w:r>
          </w:p>
          <w:p w:rsidR="00965A8B" w:rsidRPr="007D7128" w:rsidRDefault="00965A8B" w:rsidP="00441F3E">
            <w:pPr>
              <w:pStyle w:val="TableTextDusc"/>
              <w:rPr>
                <w:i/>
              </w:rPr>
            </w:pPr>
            <w:r>
              <w:rPr>
                <w:i/>
              </w:rPr>
              <w:t>(</w:t>
            </w:r>
            <w:r w:rsidRPr="007D7128">
              <w:rPr>
                <w:i/>
              </w:rPr>
              <w:t>18-74)</w:t>
            </w:r>
          </w:p>
        </w:tc>
        <w:tc>
          <w:tcPr>
            <w:tcW w:w="567" w:type="dxa"/>
            <w:tcMar>
              <w:left w:w="28" w:type="dxa"/>
              <w:right w:w="28" w:type="dxa"/>
            </w:tcMar>
          </w:tcPr>
          <w:p w:rsidR="00965A8B" w:rsidRPr="00A20026" w:rsidRDefault="00965A8B" w:rsidP="00441F3E">
            <w:pPr>
              <w:pStyle w:val="TableTextDusc"/>
            </w:pPr>
            <w:r w:rsidRPr="00C551FD">
              <w:t>70%</w:t>
            </w:r>
          </w:p>
        </w:tc>
        <w:tc>
          <w:tcPr>
            <w:tcW w:w="709" w:type="dxa"/>
            <w:tcMar>
              <w:left w:w="28" w:type="dxa"/>
              <w:right w:w="28" w:type="dxa"/>
            </w:tcMar>
          </w:tcPr>
          <w:p w:rsidR="00965A8B" w:rsidRPr="00A20026" w:rsidRDefault="00965A8B" w:rsidP="00441F3E">
            <w:pPr>
              <w:pStyle w:val="TableTextDusc"/>
            </w:pPr>
            <w:r>
              <w:t xml:space="preserve">C: </w:t>
            </w:r>
            <w:r w:rsidRPr="00C551FD">
              <w:t>87%</w:t>
            </w:r>
          </w:p>
        </w:tc>
        <w:tc>
          <w:tcPr>
            <w:tcW w:w="850" w:type="dxa"/>
            <w:tcMar>
              <w:left w:w="28" w:type="dxa"/>
              <w:right w:w="28" w:type="dxa"/>
            </w:tcMar>
          </w:tcPr>
          <w:p w:rsidR="00965A8B" w:rsidRPr="00BB61C3" w:rsidRDefault="00965A8B" w:rsidP="00441F3E">
            <w:pPr>
              <w:pStyle w:val="TableTextDusc"/>
              <w:rPr>
                <w:i/>
              </w:rPr>
            </w:pPr>
            <w:r w:rsidRPr="00BB61C3">
              <w:rPr>
                <w:i/>
              </w:rPr>
              <w:t xml:space="preserve">82 </w:t>
            </w:r>
          </w:p>
          <w:p w:rsidR="00965A8B" w:rsidRPr="00BB61C3" w:rsidRDefault="00965A8B" w:rsidP="00441F3E">
            <w:pPr>
              <w:pStyle w:val="TableTextDusc"/>
              <w:rPr>
                <w:i/>
              </w:rPr>
            </w:pPr>
            <w:r w:rsidRPr="00BB61C3">
              <w:rPr>
                <w:i/>
              </w:rPr>
              <w:t>(48-144)</w:t>
            </w:r>
          </w:p>
        </w:tc>
        <w:tc>
          <w:tcPr>
            <w:tcW w:w="709" w:type="dxa"/>
            <w:tcMar>
              <w:left w:w="28" w:type="dxa"/>
              <w:right w:w="28" w:type="dxa"/>
            </w:tcMar>
          </w:tcPr>
          <w:p w:rsidR="00965A8B" w:rsidRDefault="00965A8B" w:rsidP="00441F3E">
            <w:pPr>
              <w:pStyle w:val="TableTextDusc"/>
              <w:rPr>
                <w:i/>
              </w:rPr>
            </w:pPr>
            <w:r>
              <w:rPr>
                <w:i/>
              </w:rPr>
              <w:t xml:space="preserve">18 </w:t>
            </w:r>
          </w:p>
          <w:p w:rsidR="00965A8B" w:rsidRPr="007D7128" w:rsidRDefault="00965A8B" w:rsidP="00441F3E">
            <w:pPr>
              <w:pStyle w:val="TableTextDusc"/>
              <w:rPr>
                <w:i/>
              </w:rPr>
            </w:pPr>
            <w:r w:rsidRPr="007D7128">
              <w:rPr>
                <w:i/>
              </w:rPr>
              <w:t>(1-62)</w:t>
            </w:r>
          </w:p>
        </w:tc>
        <w:tc>
          <w:tcPr>
            <w:tcW w:w="851" w:type="dxa"/>
            <w:tcMar>
              <w:left w:w="28" w:type="dxa"/>
              <w:right w:w="28" w:type="dxa"/>
            </w:tcMar>
          </w:tcPr>
          <w:p w:rsidR="00965A8B" w:rsidRDefault="00965A8B" w:rsidP="00441F3E">
            <w:pPr>
              <w:pStyle w:val="TableTextDusc"/>
              <w:rPr>
                <w:i/>
              </w:rPr>
            </w:pPr>
            <w:r w:rsidRPr="007D7128">
              <w:rPr>
                <w:i/>
              </w:rPr>
              <w:t xml:space="preserve">25% </w:t>
            </w:r>
          </w:p>
          <w:p w:rsidR="00965A8B" w:rsidRPr="007D7128" w:rsidRDefault="00965A8B" w:rsidP="00441F3E">
            <w:pPr>
              <w:pStyle w:val="TableTextDusc"/>
              <w:rPr>
                <w:i/>
              </w:rPr>
            </w:pPr>
            <w:r w:rsidRPr="007D7128">
              <w:rPr>
                <w:i/>
              </w:rPr>
              <w:t>(</w:t>
            </w:r>
            <w:r>
              <w:rPr>
                <w:i/>
              </w:rPr>
              <w:t>10</w:t>
            </w:r>
            <w:r w:rsidRPr="007D7128">
              <w:rPr>
                <w:i/>
              </w:rPr>
              <w:t>-93)</w:t>
            </w:r>
          </w:p>
        </w:tc>
        <w:tc>
          <w:tcPr>
            <w:tcW w:w="992" w:type="dxa"/>
            <w:tcMar>
              <w:left w:w="28" w:type="dxa"/>
              <w:right w:w="28" w:type="dxa"/>
            </w:tcMar>
          </w:tcPr>
          <w:p w:rsidR="00965A8B" w:rsidRDefault="00965A8B" w:rsidP="00441F3E">
            <w:pPr>
              <w:pStyle w:val="TableTextDusc"/>
              <w:rPr>
                <w:i/>
              </w:rPr>
            </w:pPr>
            <w:r w:rsidRPr="007D7128">
              <w:rPr>
                <w:i/>
              </w:rPr>
              <w:t xml:space="preserve">19.4 </w:t>
            </w:r>
          </w:p>
          <w:p w:rsidR="00965A8B" w:rsidRPr="007D7128" w:rsidRDefault="00965A8B" w:rsidP="00441F3E">
            <w:pPr>
              <w:pStyle w:val="TableTextDusc"/>
              <w:rPr>
                <w:i/>
              </w:rPr>
            </w:pPr>
            <w:r w:rsidRPr="007D7128">
              <w:rPr>
                <w:i/>
              </w:rPr>
              <w:t>(12.0-63.6)</w:t>
            </w:r>
          </w:p>
        </w:tc>
        <w:tc>
          <w:tcPr>
            <w:tcW w:w="850" w:type="dxa"/>
            <w:tcMar>
              <w:left w:w="28" w:type="dxa"/>
              <w:right w:w="28" w:type="dxa"/>
            </w:tcMar>
          </w:tcPr>
          <w:p w:rsidR="00965A8B" w:rsidRDefault="00965A8B" w:rsidP="00441F3E">
            <w:pPr>
              <w:pStyle w:val="TableTextDusc"/>
              <w:rPr>
                <w:i/>
              </w:rPr>
            </w:pPr>
            <w:r w:rsidRPr="007D7128">
              <w:rPr>
                <w:i/>
              </w:rPr>
              <w:t xml:space="preserve">12.0 </w:t>
            </w:r>
          </w:p>
          <w:p w:rsidR="00965A8B" w:rsidRPr="007D7128" w:rsidRDefault="00965A8B" w:rsidP="00441F3E">
            <w:pPr>
              <w:pStyle w:val="TableTextDusc"/>
              <w:rPr>
                <w:i/>
              </w:rPr>
            </w:pPr>
            <w:r w:rsidRPr="007D7128">
              <w:rPr>
                <w:i/>
              </w:rPr>
              <w:t>(0-30)</w:t>
            </w:r>
          </w:p>
        </w:tc>
      </w:tr>
      <w:tr w:rsidR="00965A8B" w:rsidRPr="000A44D0" w:rsidTr="00441F3E">
        <w:trPr>
          <w:cantSplit/>
        </w:trPr>
        <w:tc>
          <w:tcPr>
            <w:tcW w:w="1276" w:type="dxa"/>
            <w:vMerge/>
            <w:tcMar>
              <w:left w:w="28" w:type="dxa"/>
              <w:right w:w="28" w:type="dxa"/>
            </w:tcMar>
          </w:tcPr>
          <w:p w:rsidR="00965A8B" w:rsidRPr="00A20026" w:rsidRDefault="00965A8B" w:rsidP="00441F3E">
            <w:pPr>
              <w:pStyle w:val="TableTextDusc"/>
            </w:pPr>
          </w:p>
        </w:tc>
        <w:tc>
          <w:tcPr>
            <w:tcW w:w="567" w:type="dxa"/>
            <w:tcMar>
              <w:left w:w="28" w:type="dxa"/>
              <w:right w:w="28" w:type="dxa"/>
            </w:tcMar>
          </w:tcPr>
          <w:p w:rsidR="00965A8B" w:rsidRPr="00A20026" w:rsidRDefault="00965A8B" w:rsidP="00441F3E">
            <w:pPr>
              <w:pStyle w:val="TableTextDusc"/>
            </w:pPr>
            <w:r>
              <w:t>Pbo</w:t>
            </w:r>
          </w:p>
        </w:tc>
        <w:tc>
          <w:tcPr>
            <w:tcW w:w="567" w:type="dxa"/>
            <w:tcMar>
              <w:left w:w="28" w:type="dxa"/>
              <w:right w:w="28" w:type="dxa"/>
            </w:tcMar>
          </w:tcPr>
          <w:p w:rsidR="00965A8B" w:rsidRPr="00A20026" w:rsidRDefault="00965A8B" w:rsidP="00441F3E">
            <w:pPr>
              <w:pStyle w:val="TableTextDusc"/>
            </w:pPr>
            <w:r w:rsidRPr="004E5925">
              <w:t>107</w:t>
            </w:r>
          </w:p>
        </w:tc>
        <w:tc>
          <w:tcPr>
            <w:tcW w:w="1134" w:type="dxa"/>
            <w:tcMar>
              <w:left w:w="28" w:type="dxa"/>
              <w:right w:w="28" w:type="dxa"/>
            </w:tcMar>
          </w:tcPr>
          <w:p w:rsidR="00965A8B" w:rsidRDefault="00965A8B" w:rsidP="00441F3E">
            <w:pPr>
              <w:pStyle w:val="TableTextDusc"/>
              <w:rPr>
                <w:i/>
              </w:rPr>
            </w:pPr>
            <w:r w:rsidRPr="007D7128">
              <w:rPr>
                <w:i/>
              </w:rPr>
              <w:t xml:space="preserve">46.0 </w:t>
            </w:r>
          </w:p>
          <w:p w:rsidR="00965A8B" w:rsidRPr="007D7128" w:rsidRDefault="00965A8B" w:rsidP="00441F3E">
            <w:pPr>
              <w:pStyle w:val="TableTextDusc"/>
              <w:rPr>
                <w:i/>
              </w:rPr>
            </w:pPr>
            <w:r w:rsidRPr="007D7128">
              <w:rPr>
                <w:i/>
              </w:rPr>
              <w:t>(21-81)</w:t>
            </w:r>
          </w:p>
        </w:tc>
        <w:tc>
          <w:tcPr>
            <w:tcW w:w="567" w:type="dxa"/>
            <w:tcMar>
              <w:left w:w="28" w:type="dxa"/>
              <w:right w:w="28" w:type="dxa"/>
            </w:tcMar>
          </w:tcPr>
          <w:p w:rsidR="00965A8B" w:rsidRPr="00A20026" w:rsidRDefault="00965A8B" w:rsidP="00441F3E">
            <w:pPr>
              <w:pStyle w:val="TableTextDusc"/>
            </w:pPr>
            <w:r w:rsidRPr="00C551FD">
              <w:t>66%</w:t>
            </w:r>
          </w:p>
        </w:tc>
        <w:tc>
          <w:tcPr>
            <w:tcW w:w="709" w:type="dxa"/>
            <w:tcMar>
              <w:left w:w="28" w:type="dxa"/>
              <w:right w:w="28" w:type="dxa"/>
            </w:tcMar>
          </w:tcPr>
          <w:p w:rsidR="00965A8B" w:rsidRPr="00A20026" w:rsidRDefault="00965A8B" w:rsidP="00441F3E">
            <w:pPr>
              <w:pStyle w:val="TableTextDusc"/>
            </w:pPr>
            <w:r>
              <w:t>C:</w:t>
            </w:r>
            <w:r w:rsidRPr="00C551FD">
              <w:t xml:space="preserve"> 84%</w:t>
            </w:r>
          </w:p>
        </w:tc>
        <w:tc>
          <w:tcPr>
            <w:tcW w:w="850" w:type="dxa"/>
            <w:tcMar>
              <w:left w:w="28" w:type="dxa"/>
              <w:right w:w="28" w:type="dxa"/>
            </w:tcMar>
          </w:tcPr>
          <w:p w:rsidR="00965A8B" w:rsidRPr="00BB61C3" w:rsidRDefault="00965A8B" w:rsidP="00441F3E">
            <w:pPr>
              <w:pStyle w:val="TableTextDusc"/>
              <w:rPr>
                <w:i/>
              </w:rPr>
            </w:pPr>
            <w:r w:rsidRPr="00BB61C3">
              <w:rPr>
                <w:i/>
              </w:rPr>
              <w:t>80</w:t>
            </w:r>
          </w:p>
          <w:p w:rsidR="00965A8B" w:rsidRPr="00BB61C3" w:rsidRDefault="00965A8B" w:rsidP="00441F3E">
            <w:pPr>
              <w:pStyle w:val="TableTextDusc"/>
              <w:rPr>
                <w:i/>
              </w:rPr>
            </w:pPr>
            <w:r w:rsidRPr="00BB61C3">
              <w:rPr>
                <w:i/>
              </w:rPr>
              <w:t>(47-130)</w:t>
            </w:r>
          </w:p>
        </w:tc>
        <w:tc>
          <w:tcPr>
            <w:tcW w:w="709" w:type="dxa"/>
            <w:tcMar>
              <w:left w:w="28" w:type="dxa"/>
              <w:right w:w="28" w:type="dxa"/>
            </w:tcMar>
          </w:tcPr>
          <w:p w:rsidR="00965A8B" w:rsidRDefault="00965A8B" w:rsidP="00441F3E">
            <w:pPr>
              <w:pStyle w:val="TableTextDusc"/>
              <w:rPr>
                <w:i/>
              </w:rPr>
            </w:pPr>
            <w:r>
              <w:rPr>
                <w:i/>
              </w:rPr>
              <w:t xml:space="preserve">17 </w:t>
            </w:r>
          </w:p>
          <w:p w:rsidR="00965A8B" w:rsidRPr="007D7128" w:rsidRDefault="00965A8B" w:rsidP="00441F3E">
            <w:pPr>
              <w:pStyle w:val="TableTextDusc"/>
              <w:rPr>
                <w:i/>
              </w:rPr>
            </w:pPr>
            <w:r w:rsidRPr="007D7128">
              <w:rPr>
                <w:i/>
              </w:rPr>
              <w:t>(1-57)</w:t>
            </w:r>
          </w:p>
        </w:tc>
        <w:tc>
          <w:tcPr>
            <w:tcW w:w="851" w:type="dxa"/>
            <w:tcMar>
              <w:left w:w="28" w:type="dxa"/>
              <w:right w:w="28" w:type="dxa"/>
            </w:tcMar>
          </w:tcPr>
          <w:p w:rsidR="00965A8B" w:rsidRDefault="00965A8B" w:rsidP="00441F3E">
            <w:pPr>
              <w:pStyle w:val="TableTextDusc"/>
              <w:rPr>
                <w:i/>
              </w:rPr>
            </w:pPr>
            <w:r>
              <w:rPr>
                <w:i/>
              </w:rPr>
              <w:t>26</w:t>
            </w:r>
            <w:r w:rsidRPr="007D7128">
              <w:rPr>
                <w:i/>
              </w:rPr>
              <w:t>%</w:t>
            </w:r>
          </w:p>
          <w:p w:rsidR="00965A8B" w:rsidRPr="007D7128" w:rsidRDefault="00965A8B" w:rsidP="00441F3E">
            <w:pPr>
              <w:pStyle w:val="TableTextDusc"/>
              <w:rPr>
                <w:i/>
              </w:rPr>
            </w:pPr>
            <w:r w:rsidRPr="007D7128">
              <w:rPr>
                <w:i/>
              </w:rPr>
              <w:t>(11-79)</w:t>
            </w:r>
          </w:p>
        </w:tc>
        <w:tc>
          <w:tcPr>
            <w:tcW w:w="992" w:type="dxa"/>
            <w:tcMar>
              <w:left w:w="28" w:type="dxa"/>
              <w:right w:w="28" w:type="dxa"/>
            </w:tcMar>
          </w:tcPr>
          <w:p w:rsidR="00965A8B" w:rsidRDefault="00965A8B" w:rsidP="00441F3E">
            <w:pPr>
              <w:pStyle w:val="TableTextDusc"/>
              <w:rPr>
                <w:i/>
              </w:rPr>
            </w:pPr>
            <w:r w:rsidRPr="007D7128">
              <w:rPr>
                <w:i/>
              </w:rPr>
              <w:t xml:space="preserve">19.5 </w:t>
            </w:r>
          </w:p>
          <w:p w:rsidR="00965A8B" w:rsidRPr="007D7128" w:rsidRDefault="00965A8B" w:rsidP="00441F3E">
            <w:pPr>
              <w:pStyle w:val="TableTextDusc"/>
              <w:rPr>
                <w:i/>
              </w:rPr>
            </w:pPr>
            <w:r w:rsidRPr="007D7128">
              <w:rPr>
                <w:i/>
              </w:rPr>
              <w:t>(12.4-54.6)</w:t>
            </w:r>
          </w:p>
        </w:tc>
        <w:tc>
          <w:tcPr>
            <w:tcW w:w="850" w:type="dxa"/>
            <w:tcMar>
              <w:left w:w="28" w:type="dxa"/>
              <w:right w:w="28" w:type="dxa"/>
            </w:tcMar>
          </w:tcPr>
          <w:p w:rsidR="00965A8B" w:rsidRDefault="00965A8B" w:rsidP="00441F3E">
            <w:pPr>
              <w:pStyle w:val="TableTextDusc"/>
              <w:rPr>
                <w:i/>
              </w:rPr>
            </w:pPr>
            <w:r w:rsidRPr="007D7128">
              <w:rPr>
                <w:i/>
              </w:rPr>
              <w:t xml:space="preserve">11.5 </w:t>
            </w:r>
          </w:p>
          <w:p w:rsidR="00965A8B" w:rsidRPr="007D7128" w:rsidRDefault="00965A8B" w:rsidP="00441F3E">
            <w:pPr>
              <w:pStyle w:val="TableTextDusc"/>
              <w:rPr>
                <w:i/>
              </w:rPr>
            </w:pPr>
            <w:r w:rsidRPr="007D7128">
              <w:rPr>
                <w:i/>
              </w:rPr>
              <w:t>(0-30)</w:t>
            </w:r>
          </w:p>
        </w:tc>
      </w:tr>
      <w:tr w:rsidR="00965A8B" w:rsidRPr="000A44D0" w:rsidTr="00441F3E">
        <w:trPr>
          <w:cantSplit/>
        </w:trPr>
        <w:tc>
          <w:tcPr>
            <w:tcW w:w="1276" w:type="dxa"/>
            <w:vMerge w:val="restart"/>
            <w:tcMar>
              <w:left w:w="28" w:type="dxa"/>
              <w:right w:w="28" w:type="dxa"/>
            </w:tcMar>
          </w:tcPr>
          <w:p w:rsidR="00965A8B" w:rsidRPr="00A20026" w:rsidRDefault="00965A8B" w:rsidP="00441F3E">
            <w:pPr>
              <w:pStyle w:val="TableTextDusc"/>
            </w:pPr>
            <w:r w:rsidRPr="00A20026">
              <w:t>M10-114</w:t>
            </w:r>
          </w:p>
        </w:tc>
        <w:tc>
          <w:tcPr>
            <w:tcW w:w="567" w:type="dxa"/>
            <w:tcMar>
              <w:left w:w="28" w:type="dxa"/>
              <w:right w:w="28" w:type="dxa"/>
            </w:tcMar>
          </w:tcPr>
          <w:p w:rsidR="00965A8B" w:rsidRPr="00063A16" w:rsidRDefault="00965A8B" w:rsidP="00441F3E">
            <w:pPr>
              <w:pStyle w:val="TableTextDusc"/>
              <w:rPr>
                <w:vertAlign w:val="superscript"/>
              </w:rPr>
            </w:pPr>
            <w:r>
              <w:t>Etan</w:t>
            </w:r>
            <w:r>
              <w:rPr>
                <w:vertAlign w:val="superscript"/>
              </w:rPr>
              <w:t>2</w:t>
            </w:r>
          </w:p>
        </w:tc>
        <w:tc>
          <w:tcPr>
            <w:tcW w:w="567" w:type="dxa"/>
            <w:tcMar>
              <w:left w:w="28" w:type="dxa"/>
              <w:right w:w="28" w:type="dxa"/>
            </w:tcMar>
          </w:tcPr>
          <w:p w:rsidR="00965A8B" w:rsidRPr="00A20026" w:rsidRDefault="00965A8B" w:rsidP="00441F3E">
            <w:pPr>
              <w:pStyle w:val="TableTextDusc"/>
            </w:pPr>
            <w:r w:rsidRPr="00EF271A">
              <w:t>141</w:t>
            </w:r>
          </w:p>
        </w:tc>
        <w:tc>
          <w:tcPr>
            <w:tcW w:w="1134" w:type="dxa"/>
            <w:tcMar>
              <w:left w:w="28" w:type="dxa"/>
              <w:right w:w="28" w:type="dxa"/>
            </w:tcMar>
          </w:tcPr>
          <w:p w:rsidR="00965A8B" w:rsidRPr="00A20026" w:rsidRDefault="00965A8B" w:rsidP="00441F3E">
            <w:pPr>
              <w:pStyle w:val="TableTextDusc"/>
            </w:pPr>
            <w:r w:rsidRPr="00EF271A">
              <w:t>43.1 (12.5)</w:t>
            </w:r>
          </w:p>
        </w:tc>
        <w:tc>
          <w:tcPr>
            <w:tcW w:w="567" w:type="dxa"/>
            <w:tcMar>
              <w:left w:w="28" w:type="dxa"/>
              <w:right w:w="28" w:type="dxa"/>
            </w:tcMar>
          </w:tcPr>
          <w:p w:rsidR="00965A8B" w:rsidRPr="00A20026" w:rsidRDefault="00965A8B" w:rsidP="00441F3E">
            <w:pPr>
              <w:pStyle w:val="TableTextDusc"/>
            </w:pPr>
            <w:r>
              <w:t>70</w:t>
            </w:r>
            <w:r w:rsidRPr="00EF271A">
              <w:t>%</w:t>
            </w:r>
          </w:p>
        </w:tc>
        <w:tc>
          <w:tcPr>
            <w:tcW w:w="709" w:type="dxa"/>
            <w:tcMar>
              <w:left w:w="28" w:type="dxa"/>
              <w:right w:w="28" w:type="dxa"/>
            </w:tcMar>
          </w:tcPr>
          <w:p w:rsidR="00965A8B" w:rsidRPr="00A20026" w:rsidRDefault="00965A8B" w:rsidP="00441F3E">
            <w:pPr>
              <w:pStyle w:val="TableTextDusc"/>
            </w:pPr>
            <w:r>
              <w:t xml:space="preserve">C: </w:t>
            </w:r>
            <w:r w:rsidRPr="00EF271A">
              <w:t>90%</w:t>
            </w:r>
          </w:p>
        </w:tc>
        <w:tc>
          <w:tcPr>
            <w:tcW w:w="850" w:type="dxa"/>
            <w:tcMar>
              <w:left w:w="28" w:type="dxa"/>
              <w:right w:w="28" w:type="dxa"/>
            </w:tcMar>
          </w:tcPr>
          <w:p w:rsidR="00965A8B" w:rsidRPr="00A20026" w:rsidRDefault="00965A8B" w:rsidP="00441F3E">
            <w:pPr>
              <w:pStyle w:val="TableTextDusc"/>
            </w:pPr>
            <w:r>
              <w:t>95 (20</w:t>
            </w:r>
            <w:r w:rsidRPr="00EF271A">
              <w:t>)</w:t>
            </w:r>
          </w:p>
        </w:tc>
        <w:tc>
          <w:tcPr>
            <w:tcW w:w="709" w:type="dxa"/>
            <w:tcMar>
              <w:left w:w="28" w:type="dxa"/>
              <w:right w:w="28" w:type="dxa"/>
            </w:tcMar>
          </w:tcPr>
          <w:p w:rsidR="00965A8B" w:rsidRPr="00A20026" w:rsidRDefault="005A311B" w:rsidP="00441F3E">
            <w:pPr>
              <w:pStyle w:val="TableTextDusc"/>
            </w:pPr>
            <w:r>
              <w:t>NR</w:t>
            </w:r>
          </w:p>
        </w:tc>
        <w:tc>
          <w:tcPr>
            <w:tcW w:w="851" w:type="dxa"/>
            <w:tcMar>
              <w:left w:w="28" w:type="dxa"/>
              <w:right w:w="28" w:type="dxa"/>
            </w:tcMar>
          </w:tcPr>
          <w:p w:rsidR="00965A8B" w:rsidRPr="00A20026" w:rsidRDefault="00965A8B" w:rsidP="00441F3E">
            <w:pPr>
              <w:pStyle w:val="TableTextDusc"/>
            </w:pPr>
            <w:r>
              <w:t>24</w:t>
            </w:r>
            <w:r w:rsidRPr="00EF271A">
              <w:t>% (15)</w:t>
            </w:r>
          </w:p>
        </w:tc>
        <w:tc>
          <w:tcPr>
            <w:tcW w:w="992" w:type="dxa"/>
            <w:tcMar>
              <w:left w:w="28" w:type="dxa"/>
              <w:right w:w="28" w:type="dxa"/>
            </w:tcMar>
          </w:tcPr>
          <w:p w:rsidR="00965A8B" w:rsidRPr="00A20026" w:rsidRDefault="00965A8B" w:rsidP="00441F3E">
            <w:pPr>
              <w:pStyle w:val="TableTextDusc"/>
            </w:pPr>
            <w:r w:rsidRPr="00EF271A">
              <w:t>19.4 (8.0)</w:t>
            </w:r>
          </w:p>
        </w:tc>
        <w:tc>
          <w:tcPr>
            <w:tcW w:w="850" w:type="dxa"/>
            <w:tcMar>
              <w:left w:w="28" w:type="dxa"/>
              <w:right w:w="28" w:type="dxa"/>
            </w:tcMar>
          </w:tcPr>
          <w:p w:rsidR="00965A8B" w:rsidRPr="00A20026" w:rsidRDefault="005A311B" w:rsidP="00441F3E">
            <w:pPr>
              <w:pStyle w:val="TableTextDusc"/>
            </w:pPr>
            <w:r>
              <w:t>NR</w:t>
            </w:r>
          </w:p>
        </w:tc>
      </w:tr>
      <w:tr w:rsidR="00965A8B" w:rsidRPr="000A44D0" w:rsidTr="00441F3E">
        <w:trPr>
          <w:cantSplit/>
        </w:trPr>
        <w:tc>
          <w:tcPr>
            <w:tcW w:w="1276" w:type="dxa"/>
            <w:vMerge/>
            <w:tcMar>
              <w:left w:w="28" w:type="dxa"/>
              <w:right w:w="28" w:type="dxa"/>
            </w:tcMar>
          </w:tcPr>
          <w:p w:rsidR="00965A8B" w:rsidRPr="00A20026" w:rsidRDefault="00965A8B" w:rsidP="00441F3E">
            <w:pPr>
              <w:pStyle w:val="TableTextDusc"/>
            </w:pPr>
          </w:p>
        </w:tc>
        <w:tc>
          <w:tcPr>
            <w:tcW w:w="567" w:type="dxa"/>
            <w:tcMar>
              <w:left w:w="28" w:type="dxa"/>
              <w:right w:w="28" w:type="dxa"/>
            </w:tcMar>
          </w:tcPr>
          <w:p w:rsidR="00965A8B" w:rsidRPr="00A20026" w:rsidRDefault="00965A8B" w:rsidP="00441F3E">
            <w:pPr>
              <w:pStyle w:val="TableTextDusc"/>
            </w:pPr>
            <w:r>
              <w:t>Pbo</w:t>
            </w:r>
          </w:p>
        </w:tc>
        <w:tc>
          <w:tcPr>
            <w:tcW w:w="567" w:type="dxa"/>
            <w:tcMar>
              <w:left w:w="28" w:type="dxa"/>
              <w:right w:w="28" w:type="dxa"/>
            </w:tcMar>
          </w:tcPr>
          <w:p w:rsidR="00965A8B" w:rsidRPr="00A20026" w:rsidRDefault="00965A8B" w:rsidP="00441F3E">
            <w:pPr>
              <w:pStyle w:val="TableTextDusc"/>
            </w:pPr>
            <w:r w:rsidRPr="00EF271A">
              <w:t>68</w:t>
            </w:r>
          </w:p>
        </w:tc>
        <w:tc>
          <w:tcPr>
            <w:tcW w:w="1134" w:type="dxa"/>
            <w:tcMar>
              <w:left w:w="28" w:type="dxa"/>
              <w:right w:w="28" w:type="dxa"/>
            </w:tcMar>
          </w:tcPr>
          <w:p w:rsidR="00965A8B" w:rsidRPr="00A20026" w:rsidRDefault="00965A8B" w:rsidP="00441F3E">
            <w:pPr>
              <w:pStyle w:val="TableTextDusc"/>
            </w:pPr>
            <w:r w:rsidRPr="00EF271A">
              <w:t>44.0 (13.6)</w:t>
            </w:r>
          </w:p>
        </w:tc>
        <w:tc>
          <w:tcPr>
            <w:tcW w:w="567" w:type="dxa"/>
            <w:tcMar>
              <w:left w:w="28" w:type="dxa"/>
              <w:right w:w="28" w:type="dxa"/>
            </w:tcMar>
          </w:tcPr>
          <w:p w:rsidR="00965A8B" w:rsidRPr="00A20026" w:rsidRDefault="00965A8B" w:rsidP="00441F3E">
            <w:pPr>
              <w:pStyle w:val="TableTextDusc"/>
            </w:pPr>
            <w:r>
              <w:t>69%</w:t>
            </w:r>
          </w:p>
        </w:tc>
        <w:tc>
          <w:tcPr>
            <w:tcW w:w="709" w:type="dxa"/>
            <w:tcMar>
              <w:left w:w="28" w:type="dxa"/>
              <w:right w:w="28" w:type="dxa"/>
            </w:tcMar>
          </w:tcPr>
          <w:p w:rsidR="00965A8B" w:rsidRPr="00A20026" w:rsidRDefault="00965A8B" w:rsidP="00441F3E">
            <w:pPr>
              <w:pStyle w:val="TableTextDusc"/>
            </w:pPr>
            <w:r>
              <w:t xml:space="preserve">C: </w:t>
            </w:r>
            <w:r w:rsidRPr="00EF271A">
              <w:t>96%</w:t>
            </w:r>
          </w:p>
        </w:tc>
        <w:tc>
          <w:tcPr>
            <w:tcW w:w="850" w:type="dxa"/>
            <w:tcMar>
              <w:left w:w="28" w:type="dxa"/>
              <w:right w:w="28" w:type="dxa"/>
            </w:tcMar>
          </w:tcPr>
          <w:p w:rsidR="00965A8B" w:rsidRPr="00A20026" w:rsidRDefault="00965A8B" w:rsidP="00441F3E">
            <w:pPr>
              <w:pStyle w:val="TableTextDusc"/>
            </w:pPr>
            <w:r>
              <w:t>97</w:t>
            </w:r>
            <w:r w:rsidRPr="00EF271A">
              <w:t>(2</w:t>
            </w:r>
            <w:r>
              <w:t>7</w:t>
            </w:r>
            <w:r w:rsidRPr="00EF271A">
              <w:t>)</w:t>
            </w:r>
          </w:p>
        </w:tc>
        <w:tc>
          <w:tcPr>
            <w:tcW w:w="709" w:type="dxa"/>
            <w:tcMar>
              <w:left w:w="28" w:type="dxa"/>
              <w:right w:w="28" w:type="dxa"/>
            </w:tcMar>
          </w:tcPr>
          <w:p w:rsidR="00965A8B" w:rsidRPr="00A20026" w:rsidRDefault="005A311B" w:rsidP="00441F3E">
            <w:pPr>
              <w:pStyle w:val="TableTextDusc"/>
            </w:pPr>
            <w:r>
              <w:t>NR</w:t>
            </w:r>
          </w:p>
        </w:tc>
        <w:tc>
          <w:tcPr>
            <w:tcW w:w="851" w:type="dxa"/>
            <w:tcMar>
              <w:left w:w="28" w:type="dxa"/>
              <w:right w:w="28" w:type="dxa"/>
            </w:tcMar>
          </w:tcPr>
          <w:p w:rsidR="00965A8B" w:rsidRPr="00A20026" w:rsidRDefault="00965A8B" w:rsidP="00441F3E">
            <w:pPr>
              <w:pStyle w:val="TableTextDusc"/>
            </w:pPr>
            <w:r>
              <w:t>24</w:t>
            </w:r>
            <w:r w:rsidRPr="00EF271A">
              <w:t>% (1</w:t>
            </w:r>
            <w:r>
              <w:t>6</w:t>
            </w:r>
            <w:r w:rsidRPr="00EF271A">
              <w:t>)</w:t>
            </w:r>
          </w:p>
        </w:tc>
        <w:tc>
          <w:tcPr>
            <w:tcW w:w="992" w:type="dxa"/>
            <w:tcMar>
              <w:left w:w="28" w:type="dxa"/>
              <w:right w:w="28" w:type="dxa"/>
            </w:tcMar>
          </w:tcPr>
          <w:p w:rsidR="00965A8B" w:rsidRPr="00A20026" w:rsidRDefault="00965A8B" w:rsidP="00441F3E">
            <w:pPr>
              <w:pStyle w:val="TableTextDusc"/>
            </w:pPr>
            <w:r w:rsidRPr="00EF271A">
              <w:t>18.5 (6.9)</w:t>
            </w:r>
          </w:p>
        </w:tc>
        <w:tc>
          <w:tcPr>
            <w:tcW w:w="850" w:type="dxa"/>
            <w:tcMar>
              <w:left w:w="28" w:type="dxa"/>
              <w:right w:w="28" w:type="dxa"/>
            </w:tcMar>
          </w:tcPr>
          <w:p w:rsidR="00965A8B" w:rsidRPr="00A20026" w:rsidRDefault="005A311B" w:rsidP="00441F3E">
            <w:pPr>
              <w:pStyle w:val="TableTextDusc"/>
            </w:pPr>
            <w:r>
              <w:t>NR</w:t>
            </w:r>
          </w:p>
        </w:tc>
      </w:tr>
      <w:tr w:rsidR="00965A8B" w:rsidRPr="000A44D0" w:rsidTr="00441F3E">
        <w:trPr>
          <w:cantSplit/>
        </w:trPr>
        <w:tc>
          <w:tcPr>
            <w:tcW w:w="1276" w:type="dxa"/>
            <w:vMerge w:val="restart"/>
            <w:tcMar>
              <w:left w:w="28" w:type="dxa"/>
              <w:right w:w="28" w:type="dxa"/>
            </w:tcMar>
          </w:tcPr>
          <w:p w:rsidR="00965A8B" w:rsidRPr="00A20026" w:rsidRDefault="00965A8B" w:rsidP="00441F3E">
            <w:pPr>
              <w:pStyle w:val="TableTextDusc"/>
            </w:pPr>
            <w:r w:rsidRPr="00A20026">
              <w:t>M10-315</w:t>
            </w:r>
          </w:p>
        </w:tc>
        <w:tc>
          <w:tcPr>
            <w:tcW w:w="567" w:type="dxa"/>
            <w:tcMar>
              <w:left w:w="28" w:type="dxa"/>
              <w:right w:w="28" w:type="dxa"/>
            </w:tcMar>
          </w:tcPr>
          <w:p w:rsidR="00965A8B" w:rsidRPr="00A20026" w:rsidRDefault="00965A8B" w:rsidP="00441F3E">
            <w:pPr>
              <w:pStyle w:val="TableTextDusc"/>
            </w:pPr>
            <w:r>
              <w:t>Etan</w:t>
            </w:r>
            <w:r>
              <w:rPr>
                <w:vertAlign w:val="superscript"/>
              </w:rPr>
              <w:t>2</w:t>
            </w:r>
          </w:p>
        </w:tc>
        <w:tc>
          <w:tcPr>
            <w:tcW w:w="567" w:type="dxa"/>
            <w:tcMar>
              <w:left w:w="28" w:type="dxa"/>
              <w:right w:w="28" w:type="dxa"/>
            </w:tcMar>
          </w:tcPr>
          <w:p w:rsidR="00965A8B" w:rsidRPr="00A20026" w:rsidRDefault="00965A8B" w:rsidP="00441F3E">
            <w:pPr>
              <w:pStyle w:val="TableTextDusc"/>
            </w:pPr>
            <w:r w:rsidRPr="00833AB2">
              <w:t>139</w:t>
            </w:r>
          </w:p>
        </w:tc>
        <w:tc>
          <w:tcPr>
            <w:tcW w:w="1134" w:type="dxa"/>
            <w:tcMar>
              <w:left w:w="28" w:type="dxa"/>
              <w:right w:w="28" w:type="dxa"/>
            </w:tcMar>
          </w:tcPr>
          <w:p w:rsidR="00965A8B" w:rsidRPr="00A20026" w:rsidRDefault="00965A8B" w:rsidP="00441F3E">
            <w:pPr>
              <w:pStyle w:val="TableTextDusc"/>
            </w:pPr>
            <w:r w:rsidRPr="00833AB2">
              <w:t>45.2 (14.8)</w:t>
            </w:r>
          </w:p>
        </w:tc>
        <w:tc>
          <w:tcPr>
            <w:tcW w:w="567" w:type="dxa"/>
            <w:tcMar>
              <w:left w:w="28" w:type="dxa"/>
              <w:right w:w="28" w:type="dxa"/>
            </w:tcMar>
          </w:tcPr>
          <w:p w:rsidR="00965A8B" w:rsidRPr="00A20026" w:rsidRDefault="00965A8B" w:rsidP="00441F3E">
            <w:pPr>
              <w:pStyle w:val="TableTextDusc"/>
            </w:pPr>
            <w:r w:rsidRPr="00833AB2">
              <w:t>61</w:t>
            </w:r>
            <w:r>
              <w:t>%</w:t>
            </w:r>
          </w:p>
        </w:tc>
        <w:tc>
          <w:tcPr>
            <w:tcW w:w="709" w:type="dxa"/>
            <w:tcMar>
              <w:left w:w="28" w:type="dxa"/>
              <w:right w:w="28" w:type="dxa"/>
            </w:tcMar>
          </w:tcPr>
          <w:p w:rsidR="00965A8B" w:rsidRPr="00A20026" w:rsidRDefault="00965A8B" w:rsidP="00441F3E">
            <w:pPr>
              <w:pStyle w:val="TableTextDusc"/>
            </w:pPr>
            <w:r>
              <w:t xml:space="preserve">C: </w:t>
            </w:r>
            <w:r w:rsidRPr="00833AB2">
              <w:t>91%</w:t>
            </w:r>
          </w:p>
        </w:tc>
        <w:tc>
          <w:tcPr>
            <w:tcW w:w="850" w:type="dxa"/>
            <w:tcMar>
              <w:left w:w="28" w:type="dxa"/>
              <w:right w:w="28" w:type="dxa"/>
            </w:tcMar>
          </w:tcPr>
          <w:p w:rsidR="00965A8B" w:rsidRPr="00A20026" w:rsidRDefault="00965A8B" w:rsidP="00441F3E">
            <w:pPr>
              <w:pStyle w:val="TableTextDusc"/>
            </w:pPr>
            <w:r w:rsidRPr="00833AB2">
              <w:t>9</w:t>
            </w:r>
            <w:r>
              <w:t>7</w:t>
            </w:r>
            <w:r w:rsidRPr="00833AB2">
              <w:t xml:space="preserve"> (2</w:t>
            </w:r>
            <w:r>
              <w:t>5</w:t>
            </w:r>
            <w:r w:rsidRPr="00833AB2">
              <w:t>)</w:t>
            </w:r>
          </w:p>
        </w:tc>
        <w:tc>
          <w:tcPr>
            <w:tcW w:w="709" w:type="dxa"/>
            <w:tcMar>
              <w:left w:w="28" w:type="dxa"/>
              <w:right w:w="28" w:type="dxa"/>
            </w:tcMar>
          </w:tcPr>
          <w:p w:rsidR="00965A8B" w:rsidRPr="00A20026" w:rsidRDefault="00965A8B" w:rsidP="00441F3E">
            <w:pPr>
              <w:pStyle w:val="TableTextDusc"/>
            </w:pPr>
            <w:r w:rsidRPr="00833AB2">
              <w:t>15 (12)</w:t>
            </w:r>
          </w:p>
        </w:tc>
        <w:tc>
          <w:tcPr>
            <w:tcW w:w="851" w:type="dxa"/>
            <w:tcMar>
              <w:left w:w="28" w:type="dxa"/>
              <w:right w:w="28" w:type="dxa"/>
            </w:tcMar>
          </w:tcPr>
          <w:p w:rsidR="00965A8B" w:rsidRPr="00A20026" w:rsidRDefault="00965A8B" w:rsidP="00441F3E">
            <w:pPr>
              <w:pStyle w:val="TableTextDusc"/>
            </w:pPr>
            <w:r>
              <w:t>25</w:t>
            </w:r>
            <w:r w:rsidRPr="00833AB2">
              <w:t>% (1</w:t>
            </w:r>
            <w:r>
              <w:t>4</w:t>
            </w:r>
            <w:r w:rsidRPr="00833AB2">
              <w:t>)</w:t>
            </w:r>
          </w:p>
        </w:tc>
        <w:tc>
          <w:tcPr>
            <w:tcW w:w="992" w:type="dxa"/>
            <w:tcMar>
              <w:left w:w="28" w:type="dxa"/>
              <w:right w:w="28" w:type="dxa"/>
            </w:tcMar>
          </w:tcPr>
          <w:p w:rsidR="00965A8B" w:rsidRPr="00A20026" w:rsidRDefault="00965A8B" w:rsidP="00441F3E">
            <w:pPr>
              <w:pStyle w:val="TableTextDusc"/>
            </w:pPr>
            <w:r w:rsidRPr="00833AB2">
              <w:t>18.5 (6.0)</w:t>
            </w:r>
          </w:p>
        </w:tc>
        <w:tc>
          <w:tcPr>
            <w:tcW w:w="850" w:type="dxa"/>
            <w:tcMar>
              <w:left w:w="28" w:type="dxa"/>
              <w:right w:w="28" w:type="dxa"/>
            </w:tcMar>
          </w:tcPr>
          <w:p w:rsidR="00965A8B" w:rsidRPr="00A20026" w:rsidRDefault="005A311B" w:rsidP="00441F3E">
            <w:pPr>
              <w:pStyle w:val="TableTextDusc"/>
            </w:pPr>
            <w:r>
              <w:t>NR</w:t>
            </w:r>
          </w:p>
        </w:tc>
      </w:tr>
      <w:tr w:rsidR="00965A8B" w:rsidRPr="000A44D0" w:rsidTr="00441F3E">
        <w:trPr>
          <w:cantSplit/>
        </w:trPr>
        <w:tc>
          <w:tcPr>
            <w:tcW w:w="1276" w:type="dxa"/>
            <w:vMerge/>
            <w:tcMar>
              <w:left w:w="28" w:type="dxa"/>
              <w:right w:w="28" w:type="dxa"/>
            </w:tcMar>
          </w:tcPr>
          <w:p w:rsidR="00965A8B" w:rsidRPr="00A20026" w:rsidRDefault="00965A8B" w:rsidP="00441F3E">
            <w:pPr>
              <w:pStyle w:val="TableTextDusc"/>
            </w:pPr>
          </w:p>
        </w:tc>
        <w:tc>
          <w:tcPr>
            <w:tcW w:w="567" w:type="dxa"/>
            <w:tcMar>
              <w:left w:w="28" w:type="dxa"/>
              <w:right w:w="28" w:type="dxa"/>
            </w:tcMar>
          </w:tcPr>
          <w:p w:rsidR="00965A8B" w:rsidRPr="00A20026" w:rsidRDefault="00965A8B" w:rsidP="00441F3E">
            <w:pPr>
              <w:pStyle w:val="TableTextDusc"/>
            </w:pPr>
            <w:r>
              <w:t>Pbo</w:t>
            </w:r>
          </w:p>
        </w:tc>
        <w:tc>
          <w:tcPr>
            <w:tcW w:w="567" w:type="dxa"/>
            <w:tcMar>
              <w:left w:w="28" w:type="dxa"/>
              <w:right w:w="28" w:type="dxa"/>
            </w:tcMar>
          </w:tcPr>
          <w:p w:rsidR="00965A8B" w:rsidRPr="00A20026" w:rsidRDefault="00965A8B" w:rsidP="00441F3E">
            <w:pPr>
              <w:pStyle w:val="TableTextDusc"/>
            </w:pPr>
            <w:r w:rsidRPr="00833AB2">
              <w:t>72</w:t>
            </w:r>
          </w:p>
        </w:tc>
        <w:tc>
          <w:tcPr>
            <w:tcW w:w="1134" w:type="dxa"/>
            <w:tcMar>
              <w:left w:w="28" w:type="dxa"/>
              <w:right w:w="28" w:type="dxa"/>
            </w:tcMar>
          </w:tcPr>
          <w:p w:rsidR="00965A8B" w:rsidRPr="00A20026" w:rsidRDefault="00965A8B" w:rsidP="00441F3E">
            <w:pPr>
              <w:pStyle w:val="TableTextDusc"/>
            </w:pPr>
            <w:r w:rsidRPr="00833AB2">
              <w:t>45.0 (13.9)</w:t>
            </w:r>
          </w:p>
        </w:tc>
        <w:tc>
          <w:tcPr>
            <w:tcW w:w="567" w:type="dxa"/>
            <w:tcMar>
              <w:left w:w="28" w:type="dxa"/>
              <w:right w:w="28" w:type="dxa"/>
            </w:tcMar>
          </w:tcPr>
          <w:p w:rsidR="00965A8B" w:rsidRPr="00A20026" w:rsidRDefault="00965A8B" w:rsidP="00441F3E">
            <w:pPr>
              <w:pStyle w:val="TableTextDusc"/>
            </w:pPr>
            <w:r w:rsidRPr="00833AB2">
              <w:t>6</w:t>
            </w:r>
            <w:r>
              <w:t>4</w:t>
            </w:r>
            <w:r w:rsidRPr="00833AB2">
              <w:t>%</w:t>
            </w:r>
          </w:p>
        </w:tc>
        <w:tc>
          <w:tcPr>
            <w:tcW w:w="709" w:type="dxa"/>
            <w:tcMar>
              <w:left w:w="28" w:type="dxa"/>
              <w:right w:w="28" w:type="dxa"/>
            </w:tcMar>
          </w:tcPr>
          <w:p w:rsidR="00965A8B" w:rsidRPr="00A20026" w:rsidRDefault="00965A8B" w:rsidP="00441F3E">
            <w:pPr>
              <w:pStyle w:val="TableTextDusc"/>
            </w:pPr>
            <w:r>
              <w:t xml:space="preserve">C: </w:t>
            </w:r>
            <w:r w:rsidRPr="00833AB2">
              <w:t>93%</w:t>
            </w:r>
          </w:p>
        </w:tc>
        <w:tc>
          <w:tcPr>
            <w:tcW w:w="850" w:type="dxa"/>
            <w:tcMar>
              <w:left w:w="28" w:type="dxa"/>
              <w:right w:w="28" w:type="dxa"/>
            </w:tcMar>
          </w:tcPr>
          <w:p w:rsidR="00965A8B" w:rsidRPr="00A20026" w:rsidRDefault="00965A8B" w:rsidP="00441F3E">
            <w:pPr>
              <w:pStyle w:val="TableTextDusc"/>
            </w:pPr>
            <w:r>
              <w:t xml:space="preserve">93 </w:t>
            </w:r>
            <w:r w:rsidRPr="00833AB2">
              <w:t>(25)</w:t>
            </w:r>
          </w:p>
        </w:tc>
        <w:tc>
          <w:tcPr>
            <w:tcW w:w="709" w:type="dxa"/>
            <w:tcMar>
              <w:left w:w="28" w:type="dxa"/>
              <w:right w:w="28" w:type="dxa"/>
            </w:tcMar>
          </w:tcPr>
          <w:p w:rsidR="00965A8B" w:rsidRPr="00A20026" w:rsidRDefault="00965A8B" w:rsidP="00441F3E">
            <w:pPr>
              <w:pStyle w:val="TableTextDusc"/>
            </w:pPr>
            <w:r>
              <w:t xml:space="preserve">16 </w:t>
            </w:r>
            <w:r w:rsidRPr="00833AB2">
              <w:t>(1</w:t>
            </w:r>
            <w:r>
              <w:t>2</w:t>
            </w:r>
            <w:r w:rsidRPr="00833AB2">
              <w:t>)</w:t>
            </w:r>
          </w:p>
        </w:tc>
        <w:tc>
          <w:tcPr>
            <w:tcW w:w="851" w:type="dxa"/>
            <w:tcMar>
              <w:left w:w="28" w:type="dxa"/>
              <w:right w:w="28" w:type="dxa"/>
            </w:tcMar>
          </w:tcPr>
          <w:p w:rsidR="00965A8B" w:rsidRPr="00A20026" w:rsidRDefault="00965A8B" w:rsidP="00441F3E">
            <w:pPr>
              <w:pStyle w:val="TableTextDusc"/>
            </w:pPr>
            <w:r>
              <w:t>22</w:t>
            </w:r>
            <w:r w:rsidRPr="00833AB2">
              <w:t>% (13)</w:t>
            </w:r>
          </w:p>
        </w:tc>
        <w:tc>
          <w:tcPr>
            <w:tcW w:w="992" w:type="dxa"/>
            <w:tcMar>
              <w:left w:w="28" w:type="dxa"/>
              <w:right w:w="28" w:type="dxa"/>
            </w:tcMar>
          </w:tcPr>
          <w:p w:rsidR="00965A8B" w:rsidRPr="00A20026" w:rsidRDefault="00965A8B" w:rsidP="00441F3E">
            <w:pPr>
              <w:pStyle w:val="TableTextDusc"/>
            </w:pPr>
            <w:r w:rsidRPr="00833AB2">
              <w:t>18.3 (6.4)</w:t>
            </w:r>
          </w:p>
        </w:tc>
        <w:tc>
          <w:tcPr>
            <w:tcW w:w="850" w:type="dxa"/>
            <w:tcMar>
              <w:left w:w="28" w:type="dxa"/>
              <w:right w:w="28" w:type="dxa"/>
            </w:tcMar>
          </w:tcPr>
          <w:p w:rsidR="00965A8B" w:rsidRPr="00A20026" w:rsidRDefault="005A311B" w:rsidP="00441F3E">
            <w:pPr>
              <w:pStyle w:val="TableTextDusc"/>
            </w:pPr>
            <w:r>
              <w:t>NR</w:t>
            </w:r>
          </w:p>
        </w:tc>
      </w:tr>
      <w:tr w:rsidR="00965A8B" w:rsidRPr="00E92837" w:rsidTr="00441F3E">
        <w:trPr>
          <w:cantSplit/>
        </w:trPr>
        <w:tc>
          <w:tcPr>
            <w:tcW w:w="9072" w:type="dxa"/>
            <w:gridSpan w:val="11"/>
            <w:tcMar>
              <w:left w:w="28" w:type="dxa"/>
              <w:right w:w="28" w:type="dxa"/>
            </w:tcMar>
          </w:tcPr>
          <w:p w:rsidR="00965A8B" w:rsidRPr="00E92837" w:rsidRDefault="00965A8B" w:rsidP="00441F3E">
            <w:pPr>
              <w:pStyle w:val="TableTextDusc"/>
              <w:rPr>
                <w:b/>
              </w:rPr>
            </w:pPr>
            <w:r w:rsidRPr="00E92837">
              <w:rPr>
                <w:b/>
                <w:color w:val="000000"/>
              </w:rPr>
              <w:t>Etanercept versus etanercept</w:t>
            </w:r>
          </w:p>
        </w:tc>
      </w:tr>
      <w:tr w:rsidR="00965A8B" w:rsidTr="00441F3E">
        <w:trPr>
          <w:cantSplit/>
        </w:trPr>
        <w:tc>
          <w:tcPr>
            <w:tcW w:w="1276" w:type="dxa"/>
            <w:vMerge w:val="restart"/>
            <w:tcMar>
              <w:left w:w="28" w:type="dxa"/>
              <w:right w:w="28" w:type="dxa"/>
            </w:tcMar>
          </w:tcPr>
          <w:p w:rsidR="00965A8B" w:rsidRPr="00665DC9" w:rsidRDefault="00965A8B" w:rsidP="00441F3E">
            <w:pPr>
              <w:pStyle w:val="TableTextDusc"/>
            </w:pPr>
            <w:r w:rsidRPr="00665DC9">
              <w:t>PRESTA</w:t>
            </w:r>
          </w:p>
        </w:tc>
        <w:tc>
          <w:tcPr>
            <w:tcW w:w="567" w:type="dxa"/>
            <w:tcMar>
              <w:left w:w="28" w:type="dxa"/>
              <w:right w:w="28" w:type="dxa"/>
            </w:tcMar>
          </w:tcPr>
          <w:p w:rsidR="00965A8B" w:rsidRPr="00665DC9" w:rsidRDefault="00965A8B" w:rsidP="00441F3E">
            <w:pPr>
              <w:pStyle w:val="TableTextDusc"/>
            </w:pPr>
            <w:r w:rsidRPr="00665DC9">
              <w:t>Etan</w:t>
            </w:r>
            <w:r>
              <w:rPr>
                <w:vertAlign w:val="superscript"/>
              </w:rPr>
              <w:t>3*</w:t>
            </w:r>
            <w:r w:rsidRPr="00665DC9">
              <w:t xml:space="preserve"> </w:t>
            </w:r>
          </w:p>
        </w:tc>
        <w:tc>
          <w:tcPr>
            <w:tcW w:w="567" w:type="dxa"/>
            <w:tcMar>
              <w:left w:w="28" w:type="dxa"/>
              <w:right w:w="28" w:type="dxa"/>
            </w:tcMar>
          </w:tcPr>
          <w:p w:rsidR="00965A8B" w:rsidRPr="00665DC9" w:rsidRDefault="00965A8B" w:rsidP="00441F3E">
            <w:pPr>
              <w:pStyle w:val="TableTextDusc"/>
            </w:pPr>
            <w:r w:rsidRPr="00665DC9">
              <w:rPr>
                <w:color w:val="000000"/>
              </w:rPr>
              <w:t>373</w:t>
            </w:r>
          </w:p>
        </w:tc>
        <w:tc>
          <w:tcPr>
            <w:tcW w:w="1134" w:type="dxa"/>
            <w:tcMar>
              <w:left w:w="28" w:type="dxa"/>
              <w:right w:w="28" w:type="dxa"/>
            </w:tcMar>
          </w:tcPr>
          <w:p w:rsidR="00965A8B" w:rsidRPr="00665DC9" w:rsidRDefault="00965A8B" w:rsidP="00441F3E">
            <w:pPr>
              <w:pStyle w:val="TableTextDusc"/>
            </w:pPr>
            <w:r w:rsidRPr="00665DC9">
              <w:rPr>
                <w:color w:val="000000"/>
              </w:rPr>
              <w:t>46.9 (11.4)</w:t>
            </w:r>
          </w:p>
        </w:tc>
        <w:tc>
          <w:tcPr>
            <w:tcW w:w="567" w:type="dxa"/>
            <w:tcMar>
              <w:left w:w="28" w:type="dxa"/>
              <w:right w:w="28" w:type="dxa"/>
            </w:tcMar>
          </w:tcPr>
          <w:p w:rsidR="00965A8B" w:rsidRPr="00665DC9" w:rsidRDefault="00965A8B" w:rsidP="00441F3E">
            <w:pPr>
              <w:pStyle w:val="TableTextDusc"/>
            </w:pPr>
            <w:r w:rsidRPr="00665DC9">
              <w:rPr>
                <w:color w:val="000000"/>
              </w:rPr>
              <w:t>6</w:t>
            </w:r>
            <w:r>
              <w:rPr>
                <w:color w:val="000000"/>
              </w:rPr>
              <w:t>2</w:t>
            </w:r>
            <w:r w:rsidRPr="00665DC9">
              <w:rPr>
                <w:color w:val="000000"/>
              </w:rPr>
              <w:t>%</w:t>
            </w:r>
          </w:p>
        </w:tc>
        <w:tc>
          <w:tcPr>
            <w:tcW w:w="709" w:type="dxa"/>
            <w:tcMar>
              <w:left w:w="28" w:type="dxa"/>
              <w:right w:w="28" w:type="dxa"/>
            </w:tcMar>
          </w:tcPr>
          <w:p w:rsidR="00965A8B" w:rsidRPr="00665DC9" w:rsidRDefault="00965A8B" w:rsidP="00441F3E">
            <w:pPr>
              <w:pStyle w:val="TableTextDusc"/>
            </w:pPr>
            <w:r>
              <w:rPr>
                <w:color w:val="000000"/>
              </w:rPr>
              <w:t>C:</w:t>
            </w:r>
            <w:r w:rsidRPr="00665DC9">
              <w:rPr>
                <w:color w:val="000000"/>
              </w:rPr>
              <w:t xml:space="preserve"> 90%</w:t>
            </w:r>
          </w:p>
        </w:tc>
        <w:tc>
          <w:tcPr>
            <w:tcW w:w="850" w:type="dxa"/>
            <w:tcMar>
              <w:left w:w="28" w:type="dxa"/>
              <w:right w:w="28" w:type="dxa"/>
            </w:tcMar>
          </w:tcPr>
          <w:p w:rsidR="00965A8B" w:rsidRPr="00665DC9" w:rsidRDefault="005A311B" w:rsidP="00441F3E">
            <w:pPr>
              <w:pStyle w:val="TableTextDusc"/>
            </w:pPr>
            <w:r>
              <w:t>NR</w:t>
            </w:r>
          </w:p>
        </w:tc>
        <w:tc>
          <w:tcPr>
            <w:tcW w:w="709" w:type="dxa"/>
            <w:tcMar>
              <w:left w:w="28" w:type="dxa"/>
              <w:right w:w="28" w:type="dxa"/>
            </w:tcMar>
          </w:tcPr>
          <w:p w:rsidR="00965A8B" w:rsidRPr="00665DC9" w:rsidRDefault="00965A8B" w:rsidP="00441F3E">
            <w:pPr>
              <w:pStyle w:val="TableTextDusc"/>
            </w:pPr>
            <w:r w:rsidRPr="00665DC9">
              <w:rPr>
                <w:color w:val="000000"/>
              </w:rPr>
              <w:t>1</w:t>
            </w:r>
            <w:r>
              <w:rPr>
                <w:color w:val="000000"/>
              </w:rPr>
              <w:t>9</w:t>
            </w:r>
            <w:r w:rsidRPr="00665DC9">
              <w:rPr>
                <w:color w:val="000000"/>
              </w:rPr>
              <w:t xml:space="preserve"> (11)</w:t>
            </w:r>
          </w:p>
        </w:tc>
        <w:tc>
          <w:tcPr>
            <w:tcW w:w="851" w:type="dxa"/>
            <w:tcMar>
              <w:left w:w="28" w:type="dxa"/>
              <w:right w:w="28" w:type="dxa"/>
            </w:tcMar>
          </w:tcPr>
          <w:p w:rsidR="00965A8B" w:rsidRPr="00665DC9" w:rsidRDefault="00965A8B" w:rsidP="00441F3E">
            <w:pPr>
              <w:pStyle w:val="TableTextDusc"/>
            </w:pPr>
            <w:r w:rsidRPr="00665DC9">
              <w:rPr>
                <w:color w:val="000000"/>
              </w:rPr>
              <w:t>30% (22)</w:t>
            </w:r>
          </w:p>
        </w:tc>
        <w:tc>
          <w:tcPr>
            <w:tcW w:w="992" w:type="dxa"/>
            <w:tcMar>
              <w:left w:w="28" w:type="dxa"/>
              <w:right w:w="28" w:type="dxa"/>
            </w:tcMar>
          </w:tcPr>
          <w:p w:rsidR="00965A8B" w:rsidRPr="00665DC9" w:rsidRDefault="00965A8B" w:rsidP="00441F3E">
            <w:pPr>
              <w:pStyle w:val="TableTextDusc"/>
            </w:pPr>
            <w:r w:rsidRPr="00665DC9">
              <w:rPr>
                <w:color w:val="000000"/>
              </w:rPr>
              <w:t>19.0 (9.8)</w:t>
            </w:r>
          </w:p>
        </w:tc>
        <w:tc>
          <w:tcPr>
            <w:tcW w:w="850" w:type="dxa"/>
            <w:tcMar>
              <w:left w:w="28" w:type="dxa"/>
              <w:right w:w="28" w:type="dxa"/>
            </w:tcMar>
          </w:tcPr>
          <w:p w:rsidR="00965A8B" w:rsidRPr="00665DC9" w:rsidRDefault="00965A8B" w:rsidP="00441F3E">
            <w:pPr>
              <w:pStyle w:val="TableTextDusc"/>
            </w:pPr>
            <w:r w:rsidRPr="00665DC9">
              <w:rPr>
                <w:color w:val="000000"/>
              </w:rPr>
              <w:t>12.3 (7.5)</w:t>
            </w:r>
          </w:p>
        </w:tc>
      </w:tr>
      <w:tr w:rsidR="00965A8B" w:rsidTr="00441F3E">
        <w:trPr>
          <w:cantSplit/>
        </w:trPr>
        <w:tc>
          <w:tcPr>
            <w:tcW w:w="1276" w:type="dxa"/>
            <w:vMerge/>
            <w:tcMar>
              <w:left w:w="28" w:type="dxa"/>
              <w:right w:w="28" w:type="dxa"/>
            </w:tcMar>
          </w:tcPr>
          <w:p w:rsidR="00965A8B" w:rsidRPr="00665DC9" w:rsidRDefault="00965A8B" w:rsidP="00441F3E">
            <w:pPr>
              <w:pStyle w:val="TableTextDusc"/>
            </w:pPr>
          </w:p>
        </w:tc>
        <w:tc>
          <w:tcPr>
            <w:tcW w:w="567" w:type="dxa"/>
            <w:tcMar>
              <w:left w:w="28" w:type="dxa"/>
              <w:right w:w="28" w:type="dxa"/>
            </w:tcMar>
          </w:tcPr>
          <w:p w:rsidR="00965A8B" w:rsidRPr="00665DC9" w:rsidRDefault="00965A8B" w:rsidP="00441F3E">
            <w:pPr>
              <w:pStyle w:val="TableTextDusc"/>
            </w:pPr>
            <w:r w:rsidRPr="00665DC9">
              <w:t>Etan</w:t>
            </w:r>
            <w:r>
              <w:rPr>
                <w:vertAlign w:val="superscript"/>
              </w:rPr>
              <w:t>2</w:t>
            </w:r>
          </w:p>
        </w:tc>
        <w:tc>
          <w:tcPr>
            <w:tcW w:w="567" w:type="dxa"/>
            <w:tcMar>
              <w:left w:w="28" w:type="dxa"/>
              <w:right w:w="28" w:type="dxa"/>
            </w:tcMar>
          </w:tcPr>
          <w:p w:rsidR="00965A8B" w:rsidRPr="00665DC9" w:rsidRDefault="00965A8B" w:rsidP="00441F3E">
            <w:pPr>
              <w:pStyle w:val="TableTextDusc"/>
            </w:pPr>
            <w:r w:rsidRPr="00665DC9">
              <w:rPr>
                <w:color w:val="000000"/>
              </w:rPr>
              <w:t>379</w:t>
            </w:r>
          </w:p>
        </w:tc>
        <w:tc>
          <w:tcPr>
            <w:tcW w:w="1134" w:type="dxa"/>
            <w:tcMar>
              <w:left w:w="28" w:type="dxa"/>
              <w:right w:w="28" w:type="dxa"/>
            </w:tcMar>
          </w:tcPr>
          <w:p w:rsidR="00965A8B" w:rsidRPr="00665DC9" w:rsidRDefault="00965A8B" w:rsidP="00441F3E">
            <w:pPr>
              <w:pStyle w:val="TableTextDusc"/>
            </w:pPr>
            <w:r w:rsidRPr="00665DC9">
              <w:rPr>
                <w:color w:val="000000"/>
              </w:rPr>
              <w:t>46.1 (11.4)</w:t>
            </w:r>
          </w:p>
        </w:tc>
        <w:tc>
          <w:tcPr>
            <w:tcW w:w="567" w:type="dxa"/>
            <w:tcMar>
              <w:left w:w="28" w:type="dxa"/>
              <w:right w:w="28" w:type="dxa"/>
            </w:tcMar>
          </w:tcPr>
          <w:p w:rsidR="00965A8B" w:rsidRPr="00665DC9" w:rsidRDefault="00965A8B" w:rsidP="00441F3E">
            <w:pPr>
              <w:pStyle w:val="TableTextDusc"/>
            </w:pPr>
            <w:r w:rsidRPr="00665DC9">
              <w:rPr>
                <w:color w:val="000000"/>
              </w:rPr>
              <w:t>64%</w:t>
            </w:r>
          </w:p>
        </w:tc>
        <w:tc>
          <w:tcPr>
            <w:tcW w:w="709" w:type="dxa"/>
            <w:tcMar>
              <w:left w:w="28" w:type="dxa"/>
              <w:right w:w="28" w:type="dxa"/>
            </w:tcMar>
          </w:tcPr>
          <w:p w:rsidR="00965A8B" w:rsidRPr="00665DC9" w:rsidRDefault="00965A8B" w:rsidP="00441F3E">
            <w:pPr>
              <w:pStyle w:val="TableTextDusc"/>
            </w:pPr>
            <w:r>
              <w:rPr>
                <w:color w:val="000000"/>
              </w:rPr>
              <w:t>C:</w:t>
            </w:r>
            <w:r w:rsidRPr="00665DC9">
              <w:rPr>
                <w:color w:val="000000"/>
              </w:rPr>
              <w:t xml:space="preserve"> 88%</w:t>
            </w:r>
          </w:p>
        </w:tc>
        <w:tc>
          <w:tcPr>
            <w:tcW w:w="850" w:type="dxa"/>
            <w:tcMar>
              <w:left w:w="28" w:type="dxa"/>
              <w:right w:w="28" w:type="dxa"/>
            </w:tcMar>
          </w:tcPr>
          <w:p w:rsidR="00965A8B" w:rsidRPr="00665DC9" w:rsidRDefault="005A311B" w:rsidP="00441F3E">
            <w:pPr>
              <w:pStyle w:val="TableTextDusc"/>
            </w:pPr>
            <w:r>
              <w:t>NR</w:t>
            </w:r>
          </w:p>
        </w:tc>
        <w:tc>
          <w:tcPr>
            <w:tcW w:w="709" w:type="dxa"/>
            <w:tcMar>
              <w:left w:w="28" w:type="dxa"/>
              <w:right w:w="28" w:type="dxa"/>
            </w:tcMar>
          </w:tcPr>
          <w:p w:rsidR="00965A8B" w:rsidRPr="00665DC9" w:rsidRDefault="00965A8B" w:rsidP="00441F3E">
            <w:pPr>
              <w:pStyle w:val="TableTextDusc"/>
            </w:pPr>
            <w:r w:rsidRPr="00665DC9">
              <w:rPr>
                <w:color w:val="000000"/>
              </w:rPr>
              <w:t>19 (1</w:t>
            </w:r>
            <w:r>
              <w:rPr>
                <w:color w:val="000000"/>
              </w:rPr>
              <w:t>2</w:t>
            </w:r>
            <w:r w:rsidRPr="00665DC9">
              <w:rPr>
                <w:color w:val="000000"/>
              </w:rPr>
              <w:t>)</w:t>
            </w:r>
          </w:p>
        </w:tc>
        <w:tc>
          <w:tcPr>
            <w:tcW w:w="851" w:type="dxa"/>
            <w:tcMar>
              <w:left w:w="28" w:type="dxa"/>
              <w:right w:w="28" w:type="dxa"/>
            </w:tcMar>
          </w:tcPr>
          <w:p w:rsidR="00965A8B" w:rsidRPr="00665DC9" w:rsidRDefault="00965A8B" w:rsidP="00441F3E">
            <w:pPr>
              <w:pStyle w:val="TableTextDusc"/>
            </w:pPr>
            <w:r w:rsidRPr="00665DC9">
              <w:rPr>
                <w:color w:val="000000"/>
              </w:rPr>
              <w:t>31% (22)</w:t>
            </w:r>
          </w:p>
        </w:tc>
        <w:tc>
          <w:tcPr>
            <w:tcW w:w="992" w:type="dxa"/>
            <w:tcMar>
              <w:left w:w="28" w:type="dxa"/>
              <w:right w:w="28" w:type="dxa"/>
            </w:tcMar>
          </w:tcPr>
          <w:p w:rsidR="00965A8B" w:rsidRPr="00665DC9" w:rsidRDefault="00965A8B" w:rsidP="00441F3E">
            <w:pPr>
              <w:pStyle w:val="TableTextDusc"/>
            </w:pPr>
            <w:r w:rsidRPr="00665DC9">
              <w:rPr>
                <w:color w:val="000000"/>
              </w:rPr>
              <w:t>19.8 (10.7)</w:t>
            </w:r>
          </w:p>
        </w:tc>
        <w:tc>
          <w:tcPr>
            <w:tcW w:w="850" w:type="dxa"/>
            <w:tcMar>
              <w:left w:w="28" w:type="dxa"/>
              <w:right w:w="28" w:type="dxa"/>
            </w:tcMar>
          </w:tcPr>
          <w:p w:rsidR="00965A8B" w:rsidRPr="00665DC9" w:rsidRDefault="00965A8B" w:rsidP="00441F3E">
            <w:pPr>
              <w:pStyle w:val="TableTextDusc"/>
            </w:pPr>
            <w:r w:rsidRPr="00665DC9">
              <w:rPr>
                <w:color w:val="000000"/>
              </w:rPr>
              <w:t>12.3 (7.5)</w:t>
            </w:r>
          </w:p>
        </w:tc>
      </w:tr>
      <w:tr w:rsidR="00965A8B" w:rsidTr="00441F3E">
        <w:trPr>
          <w:cantSplit/>
        </w:trPr>
        <w:tc>
          <w:tcPr>
            <w:tcW w:w="1276" w:type="dxa"/>
            <w:vMerge w:val="restart"/>
            <w:tcMar>
              <w:left w:w="28" w:type="dxa"/>
              <w:right w:w="28" w:type="dxa"/>
            </w:tcMar>
          </w:tcPr>
          <w:p w:rsidR="00965A8B" w:rsidRPr="00665DC9" w:rsidRDefault="00965A8B" w:rsidP="00441F3E">
            <w:pPr>
              <w:pStyle w:val="TableTextDusc"/>
            </w:pPr>
            <w:r w:rsidRPr="00665DC9">
              <w:lastRenderedPageBreak/>
              <w:t>PRISTINE</w:t>
            </w:r>
          </w:p>
        </w:tc>
        <w:tc>
          <w:tcPr>
            <w:tcW w:w="567" w:type="dxa"/>
            <w:tcMar>
              <w:left w:w="28" w:type="dxa"/>
              <w:right w:w="28" w:type="dxa"/>
            </w:tcMar>
          </w:tcPr>
          <w:p w:rsidR="00965A8B" w:rsidRPr="00665DC9" w:rsidRDefault="00965A8B" w:rsidP="00441F3E">
            <w:pPr>
              <w:pStyle w:val="TableTextDusc"/>
            </w:pPr>
            <w:r w:rsidRPr="00665DC9">
              <w:t>Etan</w:t>
            </w:r>
            <w:r>
              <w:rPr>
                <w:vertAlign w:val="superscript"/>
              </w:rPr>
              <w:t>3*</w:t>
            </w:r>
          </w:p>
        </w:tc>
        <w:tc>
          <w:tcPr>
            <w:tcW w:w="567" w:type="dxa"/>
            <w:tcMar>
              <w:left w:w="28" w:type="dxa"/>
              <w:right w:w="28" w:type="dxa"/>
            </w:tcMar>
          </w:tcPr>
          <w:p w:rsidR="00965A8B" w:rsidRPr="00665DC9" w:rsidRDefault="00965A8B" w:rsidP="00441F3E">
            <w:pPr>
              <w:pStyle w:val="TableTextDusc"/>
            </w:pPr>
            <w:r w:rsidRPr="00665DC9">
              <w:rPr>
                <w:color w:val="000000"/>
              </w:rPr>
              <w:t>137</w:t>
            </w:r>
          </w:p>
        </w:tc>
        <w:tc>
          <w:tcPr>
            <w:tcW w:w="1134" w:type="dxa"/>
            <w:tcMar>
              <w:left w:w="28" w:type="dxa"/>
              <w:right w:w="28" w:type="dxa"/>
            </w:tcMar>
          </w:tcPr>
          <w:p w:rsidR="00965A8B" w:rsidRPr="00665DC9" w:rsidRDefault="00965A8B" w:rsidP="00441F3E">
            <w:pPr>
              <w:pStyle w:val="TableTextDusc"/>
            </w:pPr>
            <w:r w:rsidRPr="00665DC9">
              <w:rPr>
                <w:color w:val="000000"/>
              </w:rPr>
              <w:t>43.9 (12.7)</w:t>
            </w:r>
          </w:p>
        </w:tc>
        <w:tc>
          <w:tcPr>
            <w:tcW w:w="567" w:type="dxa"/>
            <w:tcMar>
              <w:left w:w="28" w:type="dxa"/>
              <w:right w:w="28" w:type="dxa"/>
            </w:tcMar>
          </w:tcPr>
          <w:p w:rsidR="00965A8B" w:rsidRPr="00665DC9" w:rsidRDefault="00965A8B" w:rsidP="00441F3E">
            <w:pPr>
              <w:pStyle w:val="TableTextDusc"/>
            </w:pPr>
            <w:r w:rsidRPr="00665DC9">
              <w:rPr>
                <w:color w:val="000000"/>
              </w:rPr>
              <w:t>7</w:t>
            </w:r>
            <w:r>
              <w:rPr>
                <w:color w:val="000000"/>
              </w:rPr>
              <w:t>4</w:t>
            </w:r>
            <w:r w:rsidRPr="00665DC9">
              <w:rPr>
                <w:color w:val="000000"/>
              </w:rPr>
              <w:t>%</w:t>
            </w:r>
          </w:p>
        </w:tc>
        <w:tc>
          <w:tcPr>
            <w:tcW w:w="709" w:type="dxa"/>
            <w:tcMar>
              <w:left w:w="28" w:type="dxa"/>
              <w:right w:w="28" w:type="dxa"/>
            </w:tcMar>
          </w:tcPr>
          <w:p w:rsidR="00965A8B" w:rsidRDefault="00965A8B" w:rsidP="00441F3E">
            <w:pPr>
              <w:pStyle w:val="TableTextDusc"/>
              <w:rPr>
                <w:color w:val="000000"/>
              </w:rPr>
            </w:pPr>
            <w:r>
              <w:rPr>
                <w:color w:val="000000"/>
              </w:rPr>
              <w:t>C:</w:t>
            </w:r>
            <w:r w:rsidRPr="00665DC9">
              <w:rPr>
                <w:color w:val="000000"/>
              </w:rPr>
              <w:t xml:space="preserve"> 6</w:t>
            </w:r>
            <w:r>
              <w:rPr>
                <w:color w:val="000000"/>
              </w:rPr>
              <w:t>3</w:t>
            </w:r>
            <w:r w:rsidRPr="00665DC9">
              <w:rPr>
                <w:color w:val="000000"/>
              </w:rPr>
              <w:t>%</w:t>
            </w:r>
          </w:p>
          <w:p w:rsidR="00965A8B" w:rsidRPr="00665DC9" w:rsidRDefault="00965A8B" w:rsidP="00441F3E">
            <w:pPr>
              <w:pStyle w:val="TableTextDusc"/>
            </w:pPr>
            <w:r w:rsidRPr="00665DC9">
              <w:rPr>
                <w:color w:val="000000"/>
              </w:rPr>
              <w:t>A</w:t>
            </w:r>
            <w:r>
              <w:rPr>
                <w:color w:val="000000"/>
              </w:rPr>
              <w:t>:</w:t>
            </w:r>
            <w:r w:rsidRPr="00665DC9">
              <w:rPr>
                <w:color w:val="000000"/>
              </w:rPr>
              <w:t xml:space="preserve"> 24%</w:t>
            </w:r>
          </w:p>
        </w:tc>
        <w:tc>
          <w:tcPr>
            <w:tcW w:w="850" w:type="dxa"/>
            <w:tcMar>
              <w:left w:w="28" w:type="dxa"/>
              <w:right w:w="28" w:type="dxa"/>
            </w:tcMar>
          </w:tcPr>
          <w:p w:rsidR="00965A8B" w:rsidRPr="00665DC9" w:rsidRDefault="00965A8B" w:rsidP="00441F3E">
            <w:pPr>
              <w:pStyle w:val="TableTextDusc"/>
            </w:pPr>
            <w:r w:rsidRPr="00665DC9">
              <w:rPr>
                <w:color w:val="000000"/>
              </w:rPr>
              <w:t>8</w:t>
            </w:r>
            <w:r>
              <w:rPr>
                <w:color w:val="000000"/>
              </w:rPr>
              <w:t>7</w:t>
            </w:r>
            <w:r w:rsidRPr="00665DC9">
              <w:rPr>
                <w:color w:val="000000"/>
              </w:rPr>
              <w:t xml:space="preserve"> (18)</w:t>
            </w:r>
          </w:p>
        </w:tc>
        <w:tc>
          <w:tcPr>
            <w:tcW w:w="709" w:type="dxa"/>
            <w:tcMar>
              <w:left w:w="28" w:type="dxa"/>
              <w:right w:w="28" w:type="dxa"/>
            </w:tcMar>
          </w:tcPr>
          <w:p w:rsidR="00965A8B" w:rsidRPr="00665DC9" w:rsidRDefault="00965A8B" w:rsidP="00441F3E">
            <w:pPr>
              <w:pStyle w:val="TableTextDusc"/>
            </w:pPr>
            <w:r w:rsidRPr="00665DC9">
              <w:rPr>
                <w:color w:val="000000"/>
              </w:rPr>
              <w:t>1</w:t>
            </w:r>
            <w:r>
              <w:rPr>
                <w:color w:val="000000"/>
              </w:rPr>
              <w:t>7</w:t>
            </w:r>
            <w:r w:rsidRPr="00665DC9">
              <w:rPr>
                <w:color w:val="000000"/>
              </w:rPr>
              <w:t xml:space="preserve"> (1</w:t>
            </w:r>
            <w:r>
              <w:rPr>
                <w:color w:val="000000"/>
              </w:rPr>
              <w:t>1</w:t>
            </w:r>
            <w:r w:rsidRPr="00665DC9">
              <w:rPr>
                <w:color w:val="000000"/>
              </w:rPr>
              <w:t>)</w:t>
            </w:r>
          </w:p>
        </w:tc>
        <w:tc>
          <w:tcPr>
            <w:tcW w:w="851" w:type="dxa"/>
            <w:tcMar>
              <w:left w:w="28" w:type="dxa"/>
              <w:right w:w="28" w:type="dxa"/>
            </w:tcMar>
          </w:tcPr>
          <w:p w:rsidR="00965A8B" w:rsidRPr="00665DC9" w:rsidRDefault="00965A8B" w:rsidP="00441F3E">
            <w:pPr>
              <w:pStyle w:val="TableTextDusc"/>
            </w:pPr>
            <w:r w:rsidRPr="00665DC9">
              <w:rPr>
                <w:color w:val="000000"/>
              </w:rPr>
              <w:t>3</w:t>
            </w:r>
            <w:r>
              <w:rPr>
                <w:color w:val="000000"/>
              </w:rPr>
              <w:t>3</w:t>
            </w:r>
            <w:r w:rsidRPr="00665DC9">
              <w:rPr>
                <w:color w:val="000000"/>
              </w:rPr>
              <w:t>% (21)</w:t>
            </w:r>
          </w:p>
        </w:tc>
        <w:tc>
          <w:tcPr>
            <w:tcW w:w="992" w:type="dxa"/>
            <w:tcMar>
              <w:left w:w="28" w:type="dxa"/>
              <w:right w:w="28" w:type="dxa"/>
            </w:tcMar>
          </w:tcPr>
          <w:p w:rsidR="00965A8B" w:rsidRPr="00665DC9" w:rsidRDefault="00965A8B" w:rsidP="00441F3E">
            <w:pPr>
              <w:pStyle w:val="TableTextDusc"/>
            </w:pPr>
            <w:r w:rsidRPr="00665DC9">
              <w:rPr>
                <w:color w:val="000000"/>
              </w:rPr>
              <w:t>20.9 (9.4)</w:t>
            </w:r>
          </w:p>
        </w:tc>
        <w:tc>
          <w:tcPr>
            <w:tcW w:w="850" w:type="dxa"/>
            <w:tcMar>
              <w:left w:w="28" w:type="dxa"/>
              <w:right w:w="28" w:type="dxa"/>
            </w:tcMar>
          </w:tcPr>
          <w:p w:rsidR="00965A8B" w:rsidRPr="00665DC9" w:rsidRDefault="00965A8B" w:rsidP="00441F3E">
            <w:pPr>
              <w:pStyle w:val="TableTextDusc"/>
            </w:pPr>
            <w:r w:rsidRPr="00665DC9">
              <w:rPr>
                <w:color w:val="000000"/>
              </w:rPr>
              <w:t>15.0 (8.0)</w:t>
            </w:r>
          </w:p>
        </w:tc>
      </w:tr>
      <w:tr w:rsidR="00965A8B" w:rsidTr="00441F3E">
        <w:trPr>
          <w:cantSplit/>
        </w:trPr>
        <w:tc>
          <w:tcPr>
            <w:tcW w:w="1276" w:type="dxa"/>
            <w:vMerge/>
            <w:tcMar>
              <w:left w:w="28" w:type="dxa"/>
              <w:right w:w="28" w:type="dxa"/>
            </w:tcMar>
          </w:tcPr>
          <w:p w:rsidR="00965A8B" w:rsidRPr="00665DC9" w:rsidRDefault="00965A8B" w:rsidP="00441F3E">
            <w:pPr>
              <w:pStyle w:val="TableTextDusc"/>
            </w:pPr>
          </w:p>
        </w:tc>
        <w:tc>
          <w:tcPr>
            <w:tcW w:w="567" w:type="dxa"/>
            <w:tcMar>
              <w:left w:w="28" w:type="dxa"/>
              <w:right w:w="28" w:type="dxa"/>
            </w:tcMar>
          </w:tcPr>
          <w:p w:rsidR="00965A8B" w:rsidRPr="00665DC9" w:rsidRDefault="00965A8B" w:rsidP="00441F3E">
            <w:pPr>
              <w:pStyle w:val="TableTextDusc"/>
            </w:pPr>
            <w:r w:rsidRPr="00665DC9">
              <w:t>Etan</w:t>
            </w:r>
            <w:r>
              <w:rPr>
                <w:vertAlign w:val="superscript"/>
              </w:rPr>
              <w:t>2</w:t>
            </w:r>
          </w:p>
        </w:tc>
        <w:tc>
          <w:tcPr>
            <w:tcW w:w="567" w:type="dxa"/>
            <w:tcMar>
              <w:left w:w="28" w:type="dxa"/>
              <w:right w:w="28" w:type="dxa"/>
            </w:tcMar>
          </w:tcPr>
          <w:p w:rsidR="00965A8B" w:rsidRPr="00665DC9" w:rsidRDefault="00965A8B" w:rsidP="00441F3E">
            <w:pPr>
              <w:pStyle w:val="TableTextDusc"/>
            </w:pPr>
            <w:r w:rsidRPr="00665DC9">
              <w:rPr>
                <w:color w:val="000000"/>
              </w:rPr>
              <w:t>136</w:t>
            </w:r>
          </w:p>
        </w:tc>
        <w:tc>
          <w:tcPr>
            <w:tcW w:w="1134" w:type="dxa"/>
            <w:tcMar>
              <w:left w:w="28" w:type="dxa"/>
              <w:right w:w="28" w:type="dxa"/>
            </w:tcMar>
          </w:tcPr>
          <w:p w:rsidR="00965A8B" w:rsidRPr="00665DC9" w:rsidRDefault="00965A8B" w:rsidP="00441F3E">
            <w:pPr>
              <w:pStyle w:val="TableTextDusc"/>
            </w:pPr>
            <w:r w:rsidRPr="00665DC9">
              <w:rPr>
                <w:color w:val="000000"/>
              </w:rPr>
              <w:t>44.0 (12.7)</w:t>
            </w:r>
          </w:p>
        </w:tc>
        <w:tc>
          <w:tcPr>
            <w:tcW w:w="567" w:type="dxa"/>
            <w:tcMar>
              <w:left w:w="28" w:type="dxa"/>
              <w:right w:w="28" w:type="dxa"/>
            </w:tcMar>
          </w:tcPr>
          <w:p w:rsidR="00965A8B" w:rsidRPr="00665DC9" w:rsidRDefault="00965A8B" w:rsidP="00441F3E">
            <w:pPr>
              <w:pStyle w:val="TableTextDusc"/>
            </w:pPr>
            <w:r w:rsidRPr="00665DC9">
              <w:rPr>
                <w:color w:val="000000"/>
              </w:rPr>
              <w:t>65%</w:t>
            </w:r>
          </w:p>
        </w:tc>
        <w:tc>
          <w:tcPr>
            <w:tcW w:w="709" w:type="dxa"/>
            <w:tcMar>
              <w:left w:w="28" w:type="dxa"/>
              <w:right w:w="28" w:type="dxa"/>
            </w:tcMar>
          </w:tcPr>
          <w:p w:rsidR="00965A8B" w:rsidRDefault="00965A8B" w:rsidP="00441F3E">
            <w:pPr>
              <w:pStyle w:val="TableTextDusc"/>
              <w:rPr>
                <w:color w:val="000000"/>
              </w:rPr>
            </w:pPr>
            <w:r>
              <w:rPr>
                <w:color w:val="000000"/>
              </w:rPr>
              <w:t xml:space="preserve">C: </w:t>
            </w:r>
            <w:r w:rsidRPr="00665DC9">
              <w:rPr>
                <w:color w:val="000000"/>
              </w:rPr>
              <w:t>6</w:t>
            </w:r>
            <w:r>
              <w:rPr>
                <w:color w:val="000000"/>
              </w:rPr>
              <w:t>5</w:t>
            </w:r>
            <w:r w:rsidRPr="00665DC9">
              <w:rPr>
                <w:color w:val="000000"/>
              </w:rPr>
              <w:t>%</w:t>
            </w:r>
          </w:p>
          <w:p w:rsidR="00965A8B" w:rsidRPr="00665DC9" w:rsidRDefault="00965A8B" w:rsidP="00441F3E">
            <w:pPr>
              <w:pStyle w:val="TableTextDusc"/>
            </w:pPr>
            <w:r w:rsidRPr="00665DC9">
              <w:rPr>
                <w:color w:val="000000"/>
              </w:rPr>
              <w:t>A</w:t>
            </w:r>
            <w:r>
              <w:rPr>
                <w:color w:val="000000"/>
              </w:rPr>
              <w:t>:</w:t>
            </w:r>
            <w:r w:rsidRPr="00665DC9">
              <w:rPr>
                <w:color w:val="000000"/>
              </w:rPr>
              <w:t xml:space="preserve"> 2</w:t>
            </w:r>
            <w:r>
              <w:rPr>
                <w:color w:val="000000"/>
              </w:rPr>
              <w:t>3</w:t>
            </w:r>
            <w:r w:rsidRPr="00665DC9">
              <w:rPr>
                <w:color w:val="000000"/>
              </w:rPr>
              <w:t>%</w:t>
            </w:r>
          </w:p>
        </w:tc>
        <w:tc>
          <w:tcPr>
            <w:tcW w:w="850" w:type="dxa"/>
            <w:tcMar>
              <w:left w:w="28" w:type="dxa"/>
              <w:right w:w="28" w:type="dxa"/>
            </w:tcMar>
          </w:tcPr>
          <w:p w:rsidR="00965A8B" w:rsidRPr="00665DC9" w:rsidRDefault="00965A8B" w:rsidP="00441F3E">
            <w:pPr>
              <w:pStyle w:val="TableTextDusc"/>
            </w:pPr>
            <w:r w:rsidRPr="00665DC9">
              <w:rPr>
                <w:color w:val="000000"/>
              </w:rPr>
              <w:t>8</w:t>
            </w:r>
            <w:r>
              <w:rPr>
                <w:color w:val="000000"/>
              </w:rPr>
              <w:t>4</w:t>
            </w:r>
            <w:r w:rsidRPr="00665DC9">
              <w:rPr>
                <w:color w:val="000000"/>
              </w:rPr>
              <w:t xml:space="preserve"> (1</w:t>
            </w:r>
            <w:r>
              <w:rPr>
                <w:color w:val="000000"/>
              </w:rPr>
              <w:t>9</w:t>
            </w:r>
            <w:r w:rsidRPr="00665DC9">
              <w:rPr>
                <w:color w:val="000000"/>
              </w:rPr>
              <w:t>)</w:t>
            </w:r>
          </w:p>
        </w:tc>
        <w:tc>
          <w:tcPr>
            <w:tcW w:w="709" w:type="dxa"/>
            <w:tcMar>
              <w:left w:w="28" w:type="dxa"/>
              <w:right w:w="28" w:type="dxa"/>
            </w:tcMar>
          </w:tcPr>
          <w:p w:rsidR="00965A8B" w:rsidRPr="00665DC9" w:rsidRDefault="00965A8B" w:rsidP="00441F3E">
            <w:pPr>
              <w:pStyle w:val="TableTextDusc"/>
            </w:pPr>
            <w:r w:rsidRPr="00665DC9">
              <w:rPr>
                <w:color w:val="000000"/>
              </w:rPr>
              <w:t>18 (10)</w:t>
            </w:r>
          </w:p>
        </w:tc>
        <w:tc>
          <w:tcPr>
            <w:tcW w:w="851" w:type="dxa"/>
            <w:tcMar>
              <w:left w:w="28" w:type="dxa"/>
              <w:right w:w="28" w:type="dxa"/>
            </w:tcMar>
          </w:tcPr>
          <w:p w:rsidR="00965A8B" w:rsidRPr="00665DC9" w:rsidRDefault="00965A8B" w:rsidP="00441F3E">
            <w:pPr>
              <w:pStyle w:val="TableTextDusc"/>
            </w:pPr>
            <w:r w:rsidRPr="00665DC9">
              <w:rPr>
                <w:color w:val="000000"/>
              </w:rPr>
              <w:t>33% (19)</w:t>
            </w:r>
          </w:p>
        </w:tc>
        <w:tc>
          <w:tcPr>
            <w:tcW w:w="992" w:type="dxa"/>
            <w:tcMar>
              <w:left w:w="28" w:type="dxa"/>
              <w:right w:w="28" w:type="dxa"/>
            </w:tcMar>
          </w:tcPr>
          <w:p w:rsidR="00965A8B" w:rsidRPr="00665DC9" w:rsidRDefault="00965A8B" w:rsidP="00441F3E">
            <w:pPr>
              <w:pStyle w:val="TableTextDusc"/>
            </w:pPr>
            <w:r w:rsidRPr="00665DC9">
              <w:rPr>
                <w:color w:val="000000"/>
              </w:rPr>
              <w:t>21.4 (9.4)</w:t>
            </w:r>
          </w:p>
        </w:tc>
        <w:tc>
          <w:tcPr>
            <w:tcW w:w="850" w:type="dxa"/>
            <w:tcMar>
              <w:left w:w="28" w:type="dxa"/>
              <w:right w:w="28" w:type="dxa"/>
            </w:tcMar>
          </w:tcPr>
          <w:p w:rsidR="00965A8B" w:rsidRPr="00665DC9" w:rsidRDefault="00965A8B" w:rsidP="00441F3E">
            <w:pPr>
              <w:pStyle w:val="TableTextDusc"/>
            </w:pPr>
            <w:r w:rsidRPr="00665DC9">
              <w:rPr>
                <w:color w:val="000000"/>
              </w:rPr>
              <w:t>14.1 (7.3)</w:t>
            </w:r>
          </w:p>
        </w:tc>
      </w:tr>
      <w:tr w:rsidR="00965A8B" w:rsidRPr="00E92837" w:rsidTr="00441F3E">
        <w:trPr>
          <w:cantSplit/>
        </w:trPr>
        <w:tc>
          <w:tcPr>
            <w:tcW w:w="9072" w:type="dxa"/>
            <w:gridSpan w:val="11"/>
            <w:shd w:val="clear" w:color="auto" w:fill="auto"/>
            <w:tcMar>
              <w:left w:w="28" w:type="dxa"/>
              <w:right w:w="28" w:type="dxa"/>
            </w:tcMar>
          </w:tcPr>
          <w:p w:rsidR="00965A8B" w:rsidRPr="00E92837" w:rsidRDefault="00965A8B" w:rsidP="00441F3E">
            <w:pPr>
              <w:pStyle w:val="TableTextDusc"/>
              <w:rPr>
                <w:b/>
              </w:rPr>
            </w:pPr>
            <w:r w:rsidRPr="00E92837">
              <w:rPr>
                <w:b/>
                <w:color w:val="000000"/>
              </w:rPr>
              <w:t>Etanercept versus etanercept plus methotrexate</w:t>
            </w:r>
          </w:p>
        </w:tc>
      </w:tr>
      <w:tr w:rsidR="00965A8B" w:rsidRPr="000A44D0" w:rsidTr="00441F3E">
        <w:trPr>
          <w:cantSplit/>
          <w:trHeight w:val="277"/>
        </w:trPr>
        <w:tc>
          <w:tcPr>
            <w:tcW w:w="1276" w:type="dxa"/>
            <w:shd w:val="clear" w:color="auto" w:fill="auto"/>
            <w:tcMar>
              <w:left w:w="28" w:type="dxa"/>
              <w:right w:w="28" w:type="dxa"/>
            </w:tcMar>
          </w:tcPr>
          <w:p w:rsidR="00965A8B" w:rsidRPr="00A20026" w:rsidRDefault="00965A8B" w:rsidP="00441F3E">
            <w:pPr>
              <w:pStyle w:val="TableTextDusc"/>
            </w:pPr>
            <w:r w:rsidRPr="00A20026">
              <w:t>Gottlieb (2012)</w:t>
            </w:r>
          </w:p>
        </w:tc>
        <w:tc>
          <w:tcPr>
            <w:tcW w:w="567" w:type="dxa"/>
            <w:shd w:val="clear" w:color="auto" w:fill="auto"/>
            <w:tcMar>
              <w:left w:w="28" w:type="dxa"/>
              <w:right w:w="28" w:type="dxa"/>
            </w:tcMar>
          </w:tcPr>
          <w:p w:rsidR="00965A8B" w:rsidRDefault="00965A8B" w:rsidP="00441F3E">
            <w:pPr>
              <w:pStyle w:val="TableTextDusc"/>
            </w:pPr>
            <w:r>
              <w:t>Etan</w:t>
            </w:r>
            <w:r>
              <w:rPr>
                <w:vertAlign w:val="superscript"/>
              </w:rPr>
              <w:t>2</w:t>
            </w:r>
          </w:p>
        </w:tc>
        <w:tc>
          <w:tcPr>
            <w:tcW w:w="567" w:type="dxa"/>
            <w:shd w:val="clear" w:color="auto" w:fill="auto"/>
            <w:tcMar>
              <w:left w:w="28" w:type="dxa"/>
              <w:right w:w="28" w:type="dxa"/>
            </w:tcMar>
          </w:tcPr>
          <w:p w:rsidR="00965A8B" w:rsidRPr="00857CFD" w:rsidRDefault="00965A8B" w:rsidP="00441F3E">
            <w:pPr>
              <w:pStyle w:val="TableTextDusc"/>
            </w:pPr>
            <w:r w:rsidRPr="00857CFD">
              <w:t>239</w:t>
            </w:r>
          </w:p>
        </w:tc>
        <w:tc>
          <w:tcPr>
            <w:tcW w:w="1134" w:type="dxa"/>
            <w:shd w:val="clear" w:color="auto" w:fill="auto"/>
            <w:tcMar>
              <w:left w:w="28" w:type="dxa"/>
              <w:right w:w="28" w:type="dxa"/>
            </w:tcMar>
          </w:tcPr>
          <w:p w:rsidR="00965A8B" w:rsidRPr="00A20026" w:rsidRDefault="00965A8B" w:rsidP="00441F3E">
            <w:pPr>
              <w:pStyle w:val="TableTextDusc"/>
            </w:pPr>
            <w:r w:rsidRPr="00A20026">
              <w:t>45</w:t>
            </w:r>
            <w:r>
              <w:t>.2 (12.8</w:t>
            </w:r>
            <w:r w:rsidRPr="00A20026">
              <w:t>)</w:t>
            </w:r>
          </w:p>
        </w:tc>
        <w:tc>
          <w:tcPr>
            <w:tcW w:w="567" w:type="dxa"/>
            <w:shd w:val="clear" w:color="auto" w:fill="auto"/>
            <w:tcMar>
              <w:left w:w="28" w:type="dxa"/>
              <w:right w:w="28" w:type="dxa"/>
            </w:tcMar>
          </w:tcPr>
          <w:p w:rsidR="00965A8B" w:rsidRPr="00A20026" w:rsidRDefault="00965A8B" w:rsidP="00441F3E">
            <w:pPr>
              <w:pStyle w:val="TableTextDusc"/>
            </w:pPr>
            <w:r w:rsidRPr="00A20026">
              <w:t>70%</w:t>
            </w:r>
          </w:p>
        </w:tc>
        <w:tc>
          <w:tcPr>
            <w:tcW w:w="709" w:type="dxa"/>
            <w:shd w:val="clear" w:color="auto" w:fill="auto"/>
            <w:tcMar>
              <w:left w:w="28" w:type="dxa"/>
              <w:right w:w="28" w:type="dxa"/>
            </w:tcMar>
          </w:tcPr>
          <w:p w:rsidR="00965A8B" w:rsidRDefault="00965A8B" w:rsidP="00441F3E">
            <w:pPr>
              <w:pStyle w:val="TableTextDusc"/>
            </w:pPr>
            <w:r>
              <w:t>C</w:t>
            </w:r>
            <w:r w:rsidRPr="00A20026">
              <w:t xml:space="preserve">:74% </w:t>
            </w:r>
          </w:p>
          <w:p w:rsidR="00965A8B" w:rsidRDefault="00965A8B" w:rsidP="00441F3E">
            <w:pPr>
              <w:pStyle w:val="TableTextDusc"/>
            </w:pPr>
            <w:r w:rsidRPr="00A20026">
              <w:t>H: 16%</w:t>
            </w:r>
          </w:p>
        </w:tc>
        <w:tc>
          <w:tcPr>
            <w:tcW w:w="850" w:type="dxa"/>
            <w:shd w:val="clear" w:color="auto" w:fill="auto"/>
            <w:tcMar>
              <w:left w:w="28" w:type="dxa"/>
              <w:right w:w="28" w:type="dxa"/>
            </w:tcMar>
          </w:tcPr>
          <w:p w:rsidR="00965A8B" w:rsidRPr="00A20026" w:rsidRDefault="00965A8B" w:rsidP="00441F3E">
            <w:pPr>
              <w:pStyle w:val="TableTextDusc"/>
            </w:pPr>
            <w:r w:rsidRPr="00A20026">
              <w:t>96 (25)</w:t>
            </w:r>
          </w:p>
        </w:tc>
        <w:tc>
          <w:tcPr>
            <w:tcW w:w="709" w:type="dxa"/>
            <w:shd w:val="clear" w:color="auto" w:fill="auto"/>
            <w:tcMar>
              <w:left w:w="28" w:type="dxa"/>
              <w:right w:w="28" w:type="dxa"/>
            </w:tcMar>
          </w:tcPr>
          <w:p w:rsidR="00965A8B" w:rsidRPr="00A20026" w:rsidRDefault="00965A8B" w:rsidP="00441F3E">
            <w:pPr>
              <w:pStyle w:val="TableTextDusc"/>
            </w:pPr>
            <w:r w:rsidRPr="00A20026">
              <w:t>17 (13)</w:t>
            </w:r>
          </w:p>
        </w:tc>
        <w:tc>
          <w:tcPr>
            <w:tcW w:w="851" w:type="dxa"/>
            <w:shd w:val="clear" w:color="auto" w:fill="auto"/>
            <w:tcMar>
              <w:left w:w="28" w:type="dxa"/>
              <w:right w:w="28" w:type="dxa"/>
            </w:tcMar>
          </w:tcPr>
          <w:p w:rsidR="00965A8B" w:rsidRDefault="00965A8B" w:rsidP="00441F3E">
            <w:pPr>
              <w:pStyle w:val="TableTextDusc"/>
            </w:pPr>
            <w:r>
              <w:t>24</w:t>
            </w:r>
            <w:r w:rsidRPr="0015022F">
              <w:t>% (1</w:t>
            </w:r>
            <w:r>
              <w:t>4</w:t>
            </w:r>
            <w:r w:rsidRPr="0015022F">
              <w:t>)</w:t>
            </w:r>
          </w:p>
        </w:tc>
        <w:tc>
          <w:tcPr>
            <w:tcW w:w="992" w:type="dxa"/>
            <w:shd w:val="clear" w:color="auto" w:fill="auto"/>
            <w:tcMar>
              <w:left w:w="28" w:type="dxa"/>
              <w:right w:w="28" w:type="dxa"/>
            </w:tcMar>
          </w:tcPr>
          <w:p w:rsidR="00965A8B" w:rsidRPr="0015022F" w:rsidRDefault="00965A8B" w:rsidP="00441F3E">
            <w:pPr>
              <w:pStyle w:val="TableTextDusc"/>
            </w:pPr>
            <w:r w:rsidRPr="0015022F">
              <w:t>18.3 (6.6)</w:t>
            </w:r>
          </w:p>
        </w:tc>
        <w:tc>
          <w:tcPr>
            <w:tcW w:w="850" w:type="dxa"/>
            <w:shd w:val="clear" w:color="auto" w:fill="auto"/>
            <w:tcMar>
              <w:left w:w="28" w:type="dxa"/>
              <w:right w:w="28" w:type="dxa"/>
            </w:tcMar>
          </w:tcPr>
          <w:p w:rsidR="00965A8B" w:rsidRPr="00961871" w:rsidRDefault="005A311B" w:rsidP="00441F3E">
            <w:pPr>
              <w:pStyle w:val="TableTextDusc"/>
            </w:pPr>
            <w:r>
              <w:t>NR</w:t>
            </w:r>
          </w:p>
        </w:tc>
      </w:tr>
      <w:tr w:rsidR="00965A8B" w:rsidRPr="00FD46A3" w:rsidTr="00441F3E">
        <w:trPr>
          <w:cantSplit/>
        </w:trPr>
        <w:tc>
          <w:tcPr>
            <w:tcW w:w="9072" w:type="dxa"/>
            <w:gridSpan w:val="11"/>
            <w:tcMar>
              <w:left w:w="28" w:type="dxa"/>
              <w:right w:w="28" w:type="dxa"/>
            </w:tcMar>
          </w:tcPr>
          <w:p w:rsidR="00965A8B" w:rsidRPr="00FD46A3" w:rsidRDefault="00965A8B" w:rsidP="00441F3E">
            <w:pPr>
              <w:pStyle w:val="TableTextDusc"/>
              <w:rPr>
                <w:b/>
              </w:rPr>
            </w:pPr>
            <w:r w:rsidRPr="00FD46A3">
              <w:rPr>
                <w:b/>
              </w:rPr>
              <w:t>AVERAGE ACROSS ALL TRIALS</w:t>
            </w:r>
            <w:r>
              <w:rPr>
                <w:b/>
                <w:vertAlign w:val="superscript"/>
              </w:rPr>
              <w:t>a</w:t>
            </w:r>
          </w:p>
        </w:tc>
      </w:tr>
      <w:tr w:rsidR="00965A8B" w:rsidRPr="000A44D0" w:rsidTr="00441F3E">
        <w:trPr>
          <w:cantSplit/>
        </w:trPr>
        <w:tc>
          <w:tcPr>
            <w:tcW w:w="1276" w:type="dxa"/>
            <w:tcMar>
              <w:left w:w="28" w:type="dxa"/>
              <w:right w:w="28" w:type="dxa"/>
            </w:tcMar>
          </w:tcPr>
          <w:p w:rsidR="00965A8B" w:rsidRPr="00971C4C" w:rsidRDefault="00965A8B" w:rsidP="00441F3E">
            <w:pPr>
              <w:pStyle w:val="TableTextDusc"/>
              <w:rPr>
                <w:noProof/>
                <w:lang w:val="en-US"/>
              </w:rPr>
            </w:pPr>
            <w:r>
              <w:rPr>
                <w:noProof/>
                <w:lang w:val="en-US"/>
              </w:rPr>
              <w:t>N = 4,073</w:t>
            </w:r>
          </w:p>
        </w:tc>
        <w:tc>
          <w:tcPr>
            <w:tcW w:w="567" w:type="dxa"/>
            <w:tcMar>
              <w:left w:w="28" w:type="dxa"/>
              <w:right w:w="28" w:type="dxa"/>
            </w:tcMar>
          </w:tcPr>
          <w:p w:rsidR="00965A8B" w:rsidRPr="00971C4C" w:rsidRDefault="005A311B" w:rsidP="00441F3E">
            <w:pPr>
              <w:pStyle w:val="TableTextDusc"/>
            </w:pPr>
            <w:r>
              <w:t>NR</w:t>
            </w:r>
          </w:p>
        </w:tc>
        <w:tc>
          <w:tcPr>
            <w:tcW w:w="567" w:type="dxa"/>
            <w:tcMar>
              <w:left w:w="28" w:type="dxa"/>
              <w:right w:w="28" w:type="dxa"/>
            </w:tcMar>
          </w:tcPr>
          <w:p w:rsidR="00965A8B" w:rsidRPr="00971C4C" w:rsidRDefault="005A311B" w:rsidP="00441F3E">
            <w:pPr>
              <w:pStyle w:val="TableTextDusc"/>
            </w:pPr>
            <w:r>
              <w:t>NR</w:t>
            </w:r>
          </w:p>
        </w:tc>
        <w:tc>
          <w:tcPr>
            <w:tcW w:w="1134" w:type="dxa"/>
            <w:tcMar>
              <w:left w:w="28" w:type="dxa"/>
              <w:right w:w="28" w:type="dxa"/>
            </w:tcMar>
          </w:tcPr>
          <w:p w:rsidR="00965A8B" w:rsidRPr="00971C4C" w:rsidRDefault="00965A8B" w:rsidP="00441F3E">
            <w:pPr>
              <w:pStyle w:val="TableTextDusc"/>
            </w:pPr>
            <w:r>
              <w:t>45.1</w:t>
            </w:r>
          </w:p>
        </w:tc>
        <w:tc>
          <w:tcPr>
            <w:tcW w:w="567" w:type="dxa"/>
            <w:tcMar>
              <w:left w:w="28" w:type="dxa"/>
              <w:right w:w="28" w:type="dxa"/>
            </w:tcMar>
          </w:tcPr>
          <w:p w:rsidR="00965A8B" w:rsidRPr="00971C4C" w:rsidRDefault="00965A8B" w:rsidP="00441F3E">
            <w:pPr>
              <w:pStyle w:val="TableTextDusc"/>
            </w:pPr>
            <w:r w:rsidRPr="00971C4C">
              <w:t>66%</w:t>
            </w:r>
          </w:p>
        </w:tc>
        <w:tc>
          <w:tcPr>
            <w:tcW w:w="709" w:type="dxa"/>
            <w:tcMar>
              <w:left w:w="28" w:type="dxa"/>
              <w:right w:w="28" w:type="dxa"/>
            </w:tcMar>
          </w:tcPr>
          <w:p w:rsidR="00965A8B" w:rsidRPr="00971C4C" w:rsidRDefault="00965A8B" w:rsidP="00441F3E">
            <w:pPr>
              <w:pStyle w:val="TableTextDusc"/>
            </w:pPr>
            <w:r w:rsidRPr="00971C4C">
              <w:t>C: 84%</w:t>
            </w:r>
          </w:p>
        </w:tc>
        <w:tc>
          <w:tcPr>
            <w:tcW w:w="850" w:type="dxa"/>
            <w:tcMar>
              <w:left w:w="28" w:type="dxa"/>
              <w:right w:w="28" w:type="dxa"/>
            </w:tcMar>
          </w:tcPr>
          <w:p w:rsidR="00965A8B" w:rsidRPr="00971C4C" w:rsidRDefault="00965A8B" w:rsidP="00441F3E">
            <w:pPr>
              <w:pStyle w:val="TableTextDusc"/>
            </w:pPr>
            <w:r>
              <w:t>90</w:t>
            </w:r>
          </w:p>
        </w:tc>
        <w:tc>
          <w:tcPr>
            <w:tcW w:w="709" w:type="dxa"/>
            <w:tcMar>
              <w:left w:w="28" w:type="dxa"/>
              <w:right w:w="28" w:type="dxa"/>
            </w:tcMar>
          </w:tcPr>
          <w:p w:rsidR="00965A8B" w:rsidRPr="00971C4C" w:rsidRDefault="00965A8B" w:rsidP="00441F3E">
            <w:pPr>
              <w:pStyle w:val="TableTextDusc"/>
            </w:pPr>
            <w:r w:rsidRPr="00971C4C">
              <w:t>19</w:t>
            </w:r>
          </w:p>
        </w:tc>
        <w:tc>
          <w:tcPr>
            <w:tcW w:w="851" w:type="dxa"/>
            <w:tcMar>
              <w:left w:w="28" w:type="dxa"/>
              <w:right w:w="28" w:type="dxa"/>
            </w:tcMar>
          </w:tcPr>
          <w:p w:rsidR="00965A8B" w:rsidRPr="00971C4C" w:rsidRDefault="00965A8B" w:rsidP="00441F3E">
            <w:pPr>
              <w:pStyle w:val="TableTextDusc"/>
            </w:pPr>
            <w:r w:rsidRPr="00971C4C">
              <w:t>28%</w:t>
            </w:r>
          </w:p>
        </w:tc>
        <w:tc>
          <w:tcPr>
            <w:tcW w:w="992" w:type="dxa"/>
            <w:tcMar>
              <w:left w:w="28" w:type="dxa"/>
              <w:right w:w="28" w:type="dxa"/>
            </w:tcMar>
          </w:tcPr>
          <w:p w:rsidR="00965A8B" w:rsidRPr="00971C4C" w:rsidRDefault="00965A8B" w:rsidP="00441F3E">
            <w:pPr>
              <w:pStyle w:val="TableTextDusc"/>
            </w:pPr>
            <w:r>
              <w:t>19.1</w:t>
            </w:r>
          </w:p>
        </w:tc>
        <w:tc>
          <w:tcPr>
            <w:tcW w:w="850" w:type="dxa"/>
            <w:tcMar>
              <w:left w:w="28" w:type="dxa"/>
              <w:right w:w="28" w:type="dxa"/>
            </w:tcMar>
          </w:tcPr>
          <w:p w:rsidR="00965A8B" w:rsidRPr="00717B40" w:rsidRDefault="00965A8B" w:rsidP="00441F3E">
            <w:pPr>
              <w:pStyle w:val="TableTextDusc"/>
            </w:pPr>
            <w:r w:rsidRPr="00971C4C">
              <w:t>12.4</w:t>
            </w:r>
          </w:p>
        </w:tc>
      </w:tr>
    </w:tbl>
    <w:p w:rsidR="00965A8B" w:rsidRDefault="00965A8B" w:rsidP="00965A8B">
      <w:pPr>
        <w:pStyle w:val="TableFooter"/>
        <w:rPr>
          <w:i/>
        </w:rPr>
      </w:pPr>
      <w:r>
        <w:t>A = Asian; BSA = body surface a</w:t>
      </w:r>
      <w:r w:rsidRPr="00063A16">
        <w:t xml:space="preserve">rea; </w:t>
      </w:r>
      <w:r>
        <w:t xml:space="preserve">C = Caucasian; </w:t>
      </w:r>
      <w:r w:rsidRPr="00063A16">
        <w:t xml:space="preserve">DLQI = </w:t>
      </w:r>
      <w:r w:rsidRPr="00B52E48">
        <w:t>Dermatology</w:t>
      </w:r>
      <w:r w:rsidRPr="00063A16">
        <w:t xml:space="preserve"> Life Quality Index</w:t>
      </w:r>
      <w:r>
        <w:t>; DoD = duration of disease; Etan </w:t>
      </w:r>
      <w:r w:rsidRPr="00063A16">
        <w:t>=</w:t>
      </w:r>
      <w:r>
        <w:t> etanercept</w:t>
      </w:r>
      <w:r w:rsidRPr="00063A16">
        <w:t>;</w:t>
      </w:r>
      <w:r>
        <w:t xml:space="preserve"> NR = not reported; PASI = Psoriasis Area and Severity Index; PBAC = Pharmaceutical Benefits Advisory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SE = standard error; </w:t>
      </w:r>
      <w:r>
        <w:rPr>
          <w:i/>
        </w:rPr>
        <w:t xml:space="preserve">Italics = (SE), (range) or </w:t>
      </w:r>
      <w:r w:rsidRPr="003A1C0C">
        <w:rPr>
          <w:i/>
        </w:rPr>
        <w:t>median (</w:t>
      </w:r>
      <w:r>
        <w:rPr>
          <w:i/>
        </w:rPr>
        <w:t>r</w:t>
      </w:r>
      <w:r w:rsidRPr="003A1C0C">
        <w:rPr>
          <w:i/>
        </w:rPr>
        <w:t>ange)</w:t>
      </w:r>
      <w:r>
        <w:rPr>
          <w:i/>
        </w:rPr>
        <w:t xml:space="preserve">; </w:t>
      </w:r>
      <w:r w:rsidRPr="00513BB3">
        <w:rPr>
          <w:highlight w:val="lightGray"/>
        </w:rPr>
        <w:t>Shaded</w:t>
      </w:r>
      <w:r>
        <w:t xml:space="preserve"> = previously considered by the PBAC</w:t>
      </w:r>
    </w:p>
    <w:p w:rsidR="00965A8B" w:rsidRPr="00AB6C41" w:rsidRDefault="00965A8B" w:rsidP="00965A8B">
      <w:pPr>
        <w:pStyle w:val="TableFooter"/>
      </w:pPr>
      <w:r w:rsidRPr="00AB6C41">
        <w:rPr>
          <w:vertAlign w:val="superscript"/>
        </w:rPr>
        <w:t>a</w:t>
      </w:r>
      <w:r>
        <w:t xml:space="preserve"> Arms presented above only</w:t>
      </w:r>
    </w:p>
    <w:p w:rsidR="00965A8B" w:rsidRDefault="00965A8B" w:rsidP="00965A8B">
      <w:pPr>
        <w:pStyle w:val="TableFooter"/>
      </w:pPr>
      <w:r>
        <w:rPr>
          <w:vertAlign w:val="superscript"/>
        </w:rPr>
        <w:t>1*</w:t>
      </w:r>
      <w:r w:rsidRPr="00096087">
        <w:t xml:space="preserve"> </w:t>
      </w:r>
      <w:r>
        <w:t>Etanercept 25 mg SC twice weekly (PI recommended dose)</w:t>
      </w:r>
    </w:p>
    <w:p w:rsidR="00965A8B" w:rsidRDefault="00965A8B" w:rsidP="00965A8B">
      <w:pPr>
        <w:pStyle w:val="TableFooter"/>
      </w:pPr>
      <w:r w:rsidRPr="00131A90">
        <w:rPr>
          <w:vertAlign w:val="superscript"/>
        </w:rPr>
        <w:t>2</w:t>
      </w:r>
      <w:r>
        <w:t xml:space="preserve"> Etanercept 50 mg SC twice weekly</w:t>
      </w:r>
    </w:p>
    <w:p w:rsidR="00965A8B" w:rsidRDefault="00965A8B" w:rsidP="00965A8B">
      <w:pPr>
        <w:pStyle w:val="TableFooter"/>
      </w:pPr>
      <w:r>
        <w:rPr>
          <w:vertAlign w:val="superscript"/>
        </w:rPr>
        <w:t>3*</w:t>
      </w:r>
      <w:r w:rsidRPr="00096087">
        <w:t xml:space="preserve"> </w:t>
      </w:r>
      <w:r>
        <w:t>Etanercept 50 mg SC once weekly (PI recommended dose)</w:t>
      </w:r>
    </w:p>
    <w:p w:rsidR="00FD46A3" w:rsidRPr="00390947" w:rsidRDefault="00537E7B" w:rsidP="00965A8B">
      <w:r w:rsidRPr="00E224FB">
        <w:t xml:space="preserve">The PBS criteria for initial treatment with etanercept </w:t>
      </w:r>
      <w:r w:rsidR="00861D27" w:rsidRPr="00E224FB">
        <w:t>requires patients to have severe CPP</w:t>
      </w:r>
      <w:r w:rsidR="00224FBD">
        <w:t>,</w:t>
      </w:r>
      <w:r w:rsidR="00861D27" w:rsidRPr="00E224FB">
        <w:t xml:space="preserve"> defined by a </w:t>
      </w:r>
      <w:r w:rsidRPr="00E224FB">
        <w:t xml:space="preserve">PASI score </w:t>
      </w:r>
      <w:r w:rsidR="00861D27" w:rsidRPr="00E224FB">
        <w:t xml:space="preserve">of </w:t>
      </w:r>
      <w:r w:rsidRPr="00E224FB">
        <w:t>greater than 15. Although</w:t>
      </w:r>
      <w:r w:rsidR="00224FBD">
        <w:t xml:space="preserve"> when stipulated,</w:t>
      </w:r>
      <w:r w:rsidRPr="00E224FB">
        <w:t xml:space="preserve"> inclusion in the identified trials requi</w:t>
      </w:r>
      <w:r w:rsidR="00155B1F" w:rsidRPr="00E224FB">
        <w:t>r</w:t>
      </w:r>
      <w:r w:rsidRPr="00E224FB">
        <w:t xml:space="preserve">ed a PASI score </w:t>
      </w:r>
      <w:r w:rsidR="00224FBD">
        <w:t>of 10 and above or 12 and above</w:t>
      </w:r>
      <w:r w:rsidRPr="00E224FB">
        <w:t>, the mean baseline PASI score was greater than 15 i</w:t>
      </w:r>
      <w:r w:rsidR="00155B1F" w:rsidRPr="00E224FB">
        <w:t xml:space="preserve">n </w:t>
      </w:r>
      <w:r w:rsidR="00224FBD">
        <w:t>each</w:t>
      </w:r>
      <w:r w:rsidR="00155B1F" w:rsidRPr="00E224FB">
        <w:t xml:space="preserve"> of the identified trials, suggest</w:t>
      </w:r>
      <w:r w:rsidR="00224FBD">
        <w:t>ing</w:t>
      </w:r>
      <w:r w:rsidR="00155B1F" w:rsidRPr="00E224FB">
        <w:t xml:space="preserve"> that </w:t>
      </w:r>
      <w:r w:rsidR="00224FBD">
        <w:t xml:space="preserve">the </w:t>
      </w:r>
      <w:r w:rsidR="00155B1F" w:rsidRPr="00E224FB">
        <w:t xml:space="preserve">trial patients had severe CPP. </w:t>
      </w:r>
      <w:r w:rsidRPr="00E224FB">
        <w:t xml:space="preserve">This situation was previously accepted by the PBAC when considering etanercept. </w:t>
      </w:r>
      <w:r w:rsidR="00E224FB" w:rsidRPr="00E224FB">
        <w:t xml:space="preserve">Overall, the average etanercept trial patient had a </w:t>
      </w:r>
      <w:r w:rsidR="00224FBD">
        <w:t>BSA</w:t>
      </w:r>
      <w:r w:rsidR="00E224FB" w:rsidRPr="00E224FB">
        <w:t xml:space="preserve"> affected of 28%, </w:t>
      </w:r>
      <w:r w:rsidR="00677513">
        <w:t>a baseline PASI score of 19.</w:t>
      </w:r>
      <w:r w:rsidR="00E44F3E">
        <w:t>1</w:t>
      </w:r>
      <w:r w:rsidR="00677513">
        <w:t xml:space="preserve"> an</w:t>
      </w:r>
      <w:r w:rsidR="00E224FB" w:rsidRPr="00E224FB">
        <w:t xml:space="preserve">d a baseline DLQI score of 12.4. </w:t>
      </w:r>
      <w:r w:rsidRPr="00E224FB">
        <w:t>In terms of patient characteristics, the</w:t>
      </w:r>
      <w:r w:rsidR="00FD46A3" w:rsidRPr="00E224FB">
        <w:t xml:space="preserve"> average etanercept patient was </w:t>
      </w:r>
      <w:r w:rsidR="00971C4C">
        <w:t>45.1</w:t>
      </w:r>
      <w:r w:rsidR="00FD46A3" w:rsidRPr="00E224FB">
        <w:t xml:space="preserve"> years old, male, Caucasian, and ha</w:t>
      </w:r>
      <w:r w:rsidR="00E224FB" w:rsidRPr="00E224FB">
        <w:t>d been suffering from CPP for 19</w:t>
      </w:r>
      <w:r w:rsidR="00FD46A3" w:rsidRPr="00E224FB">
        <w:t xml:space="preserve"> years.</w:t>
      </w:r>
    </w:p>
    <w:p w:rsidR="00071F2B" w:rsidRDefault="00071F2B" w:rsidP="00D640DC">
      <w:pPr>
        <w:pStyle w:val="MDsubHead3"/>
      </w:pPr>
      <w:r>
        <w:t>Treatment details</w:t>
      </w:r>
    </w:p>
    <w:p w:rsidR="00071F2B" w:rsidRDefault="00B67E46" w:rsidP="00965A8B">
      <w:r>
        <w:t xml:space="preserve">Table </w:t>
      </w:r>
      <w:r>
        <w:rPr>
          <w:noProof/>
        </w:rPr>
        <w:t>73</w:t>
      </w:r>
      <w:r w:rsidR="008301CB">
        <w:t xml:space="preserve">, Appendix </w:t>
      </w:r>
      <w:r w:rsidR="006F27B7">
        <w:t>B</w:t>
      </w:r>
      <w:r w:rsidR="00677513">
        <w:t>,</w:t>
      </w:r>
      <w:r w:rsidR="008301CB">
        <w:t xml:space="preserve"> </w:t>
      </w:r>
      <w:r w:rsidR="00071F2B">
        <w:t>summarises the treatment regimens utilised in the identified etanercept trials during the placebo</w:t>
      </w:r>
      <w:r w:rsidR="009C4AFF">
        <w:t>-</w:t>
      </w:r>
      <w:r w:rsidR="00071F2B">
        <w:t xml:space="preserve"> or comparator</w:t>
      </w:r>
      <w:r w:rsidR="009C4AFF">
        <w:t>-</w:t>
      </w:r>
      <w:r w:rsidR="00071F2B">
        <w:t>controlled periods.</w:t>
      </w:r>
    </w:p>
    <w:p w:rsidR="008301CB" w:rsidRDefault="008301CB" w:rsidP="00965A8B">
      <w:r>
        <w:t xml:space="preserve">The approved Product Information recommended dose of etanercept for the treatment of CPP is </w:t>
      </w:r>
      <w:r w:rsidR="00224FBD">
        <w:t>50 mg weekly (</w:t>
      </w:r>
      <w:r>
        <w:t xml:space="preserve">either </w:t>
      </w:r>
      <w:r w:rsidR="00224FBD">
        <w:t xml:space="preserve">as </w:t>
      </w:r>
      <w:r>
        <w:t>25 mg twice weekly or 50 mg once weekly</w:t>
      </w:r>
      <w:r w:rsidR="00224FBD">
        <w:t>)</w:t>
      </w:r>
      <w:r>
        <w:t xml:space="preserve"> via subcutaneous injection. This dosing regimen was utilised in the Leonardi (2003), Gottlieb (2003</w:t>
      </w:r>
      <w:r w:rsidR="0029484E">
        <w:t>), Papp </w:t>
      </w:r>
      <w:r>
        <w:t>(2005),</w:t>
      </w:r>
      <w:r w:rsidR="00155B1F">
        <w:t xml:space="preserve"> van de Kerkhof (2008), PRESTA and </w:t>
      </w:r>
      <w:r>
        <w:t>PRISTINE trials. The remaining trials did not utilise the recommended dose, with the majority instead utilising a 50 mg twice weekly regimen.</w:t>
      </w:r>
      <w:r w:rsidR="00E224FB">
        <w:t xml:space="preserve"> It was noted that the PBS restriction for etanercept does not include dose restrictions.</w:t>
      </w:r>
      <w:r w:rsidR="0029484E">
        <w:t xml:space="preserve"> However, the PBS listings limit the maximum quantity and repeats that can be prescribed to allow enough supply for the 50 mg twice weekly regimen. </w:t>
      </w:r>
    </w:p>
    <w:p w:rsidR="00764088" w:rsidRDefault="00764088" w:rsidP="00965A8B">
      <w:r>
        <w:lastRenderedPageBreak/>
        <w:t>A number of the RCTs were not placebo-controlled. The PRESTA and PRISTINE trials compared etanercept dosing regimens</w:t>
      </w:r>
      <w:r w:rsidR="00E444AA">
        <w:t>.</w:t>
      </w:r>
      <w:r>
        <w:t xml:space="preserve"> Gottlieb (2012) compared etanercept plus methotrexate with etanercept alone.</w:t>
      </w:r>
    </w:p>
    <w:p w:rsidR="00995554" w:rsidRDefault="00155B1F" w:rsidP="00995554">
      <w:r>
        <w:t xml:space="preserve">All of the trials </w:t>
      </w:r>
      <w:r w:rsidR="00995554">
        <w:t xml:space="preserve">provided results at </w:t>
      </w:r>
      <w:r>
        <w:t>12</w:t>
      </w:r>
      <w:r w:rsidR="00995554">
        <w:t xml:space="preserve"> weeks.</w:t>
      </w:r>
    </w:p>
    <w:p w:rsidR="00071F2B" w:rsidRDefault="00071F2B" w:rsidP="00D640DC">
      <w:pPr>
        <w:pStyle w:val="MDsubHead3"/>
      </w:pPr>
      <w:r>
        <w:t>Efficacy</w:t>
      </w:r>
    </w:p>
    <w:p w:rsidR="001A6586" w:rsidRDefault="00B67E46" w:rsidP="001A6586">
      <w:r>
        <w:t xml:space="preserve">Table </w:t>
      </w:r>
      <w:r>
        <w:rPr>
          <w:noProof/>
        </w:rPr>
        <w:t>13</w:t>
      </w:r>
      <w:r w:rsidR="006F27B7">
        <w:t xml:space="preserve"> presents a summary of the trials included in the review of etanercept, and a comparison of those previously considered by the PBAC and those that were newly identified in the systematic literature review.</w:t>
      </w:r>
    </w:p>
    <w:p w:rsidR="006F27B7" w:rsidRDefault="006F27B7" w:rsidP="001A6586">
      <w:r>
        <w:t xml:space="preserve">The trials previously considered by the PBAC were broadly similar; all were randomised, double-blind, placebo-controlled and multi-centre. </w:t>
      </w:r>
      <w:r w:rsidR="00C33E27" w:rsidRPr="00A47E3B">
        <w:t>Leonardi (2003)</w:t>
      </w:r>
      <w:r>
        <w:t xml:space="preserve"> and Papp (2005) did not describe if outcome assessors were blinded, and all were funded by a pharmaceutical company</w:t>
      </w:r>
      <w:r w:rsidR="00163231">
        <w:t>. All trials required patients to have at least 10% of their body surface area affected, but Gottlieb (2003) did not require patients to have a minimum PASI score; Leonardi (2003) and Papp (2005) required a minimum score of 10.</w:t>
      </w:r>
    </w:p>
    <w:p w:rsidR="00163231" w:rsidRDefault="00163231" w:rsidP="001A6586">
      <w:r>
        <w:t>Of the eight trials identified in the systematic literature review, all were randomised, double-blinded and multi-centred. The PRESTA, PRISTINE and Gottlieb (2012) trials were not placebo-controlled. All had a low to unclear risk of bias, with those with an unclear risk not describing the methods of randomisation and allocation concealment or whether outcomes assessors were blinded. All trials were funded by a pharmaceutical company, which might increase the risk of bias.</w:t>
      </w:r>
    </w:p>
    <w:p w:rsidR="00163231" w:rsidRDefault="005A6956" w:rsidP="00B52E48">
      <w:r>
        <w:t xml:space="preserve">Although </w:t>
      </w:r>
      <w:r w:rsidR="00163231">
        <w:t xml:space="preserve">Trying (2006), OPT COMPARE, M10-114, M10-315, and Gottlieb (2012) </w:t>
      </w:r>
      <w:r>
        <w:t>did not present results for one of the approved etanercept dosing regimens, they were included in this analysis as 50 mg twice weekly appears to be a commonly utilised dose and the PBS restriction does not prevent its use.</w:t>
      </w:r>
    </w:p>
    <w:p w:rsidR="001A6586" w:rsidRDefault="001A6586" w:rsidP="00B52E48">
      <w:pPr>
        <w:pStyle w:val="Tableheading-row"/>
        <w:keepNext/>
      </w:pPr>
      <w:bookmarkStart w:id="84" w:name="_Ref501100529"/>
      <w:bookmarkStart w:id="85" w:name="_Toc503774008"/>
      <w:r>
        <w:t xml:space="preserve">Table </w:t>
      </w:r>
      <w:r w:rsidR="00B67E46">
        <w:rPr>
          <w:noProof/>
        </w:rPr>
        <w:t>13</w:t>
      </w:r>
      <w:bookmarkEnd w:id="84"/>
      <w:r>
        <w:t>: Etanercept trials: comparision of trial characteristics</w:t>
      </w:r>
      <w:bookmarkEnd w:id="85"/>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141"/>
        <w:gridCol w:w="1662"/>
      </w:tblGrid>
      <w:tr w:rsidR="001A6586" w:rsidRPr="00383CDD" w:rsidTr="001823A2">
        <w:trPr>
          <w:cantSplit/>
          <w:tblHeader/>
        </w:trPr>
        <w:tc>
          <w:tcPr>
            <w:tcW w:w="627" w:type="pct"/>
            <w:shd w:val="clear" w:color="auto" w:fill="auto"/>
          </w:tcPr>
          <w:p w:rsidR="001A6586" w:rsidRPr="008521BC" w:rsidRDefault="001A6586" w:rsidP="00B52E48">
            <w:pPr>
              <w:pStyle w:val="TableTextDusc"/>
              <w:keepNext/>
              <w:rPr>
                <w:b/>
              </w:rPr>
            </w:pPr>
            <w:r w:rsidRPr="008521BC">
              <w:rPr>
                <w:b/>
              </w:rPr>
              <w:t>Trial</w:t>
            </w:r>
          </w:p>
        </w:tc>
        <w:tc>
          <w:tcPr>
            <w:tcW w:w="470" w:type="pct"/>
            <w:shd w:val="clear" w:color="auto" w:fill="auto"/>
          </w:tcPr>
          <w:p w:rsidR="001A6586" w:rsidRPr="008521BC" w:rsidRDefault="001A6586" w:rsidP="00B52E48">
            <w:pPr>
              <w:pStyle w:val="TableTextDusc"/>
              <w:keepNext/>
              <w:rPr>
                <w:b/>
              </w:rPr>
            </w:pPr>
            <w:r w:rsidRPr="008521BC">
              <w:rPr>
                <w:b/>
              </w:rPr>
              <w:t>Seen by PBAC?</w:t>
            </w:r>
          </w:p>
        </w:tc>
        <w:tc>
          <w:tcPr>
            <w:tcW w:w="316" w:type="pct"/>
            <w:shd w:val="clear" w:color="auto" w:fill="auto"/>
          </w:tcPr>
          <w:p w:rsidR="001A6586" w:rsidRPr="008521BC" w:rsidRDefault="001A6586" w:rsidP="00B52E48">
            <w:pPr>
              <w:pStyle w:val="TableTextDusc"/>
              <w:keepNext/>
              <w:rPr>
                <w:b/>
              </w:rPr>
            </w:pPr>
            <w:r w:rsidRPr="008521BC">
              <w:rPr>
                <w:b/>
              </w:rPr>
              <w:t>N</w:t>
            </w:r>
          </w:p>
        </w:tc>
        <w:tc>
          <w:tcPr>
            <w:tcW w:w="393" w:type="pct"/>
            <w:shd w:val="clear" w:color="auto" w:fill="auto"/>
          </w:tcPr>
          <w:p w:rsidR="001A6586" w:rsidRPr="008521BC" w:rsidRDefault="001A6586" w:rsidP="00B52E48">
            <w:pPr>
              <w:pStyle w:val="TableTextDusc"/>
              <w:keepNext/>
              <w:rPr>
                <w:b/>
              </w:rPr>
            </w:pPr>
            <w:r w:rsidRPr="008521BC">
              <w:rPr>
                <w:b/>
              </w:rPr>
              <w:t>Design</w:t>
            </w:r>
          </w:p>
        </w:tc>
        <w:tc>
          <w:tcPr>
            <w:tcW w:w="707" w:type="pct"/>
            <w:shd w:val="clear" w:color="auto" w:fill="auto"/>
          </w:tcPr>
          <w:p w:rsidR="001A6586" w:rsidRPr="008521BC" w:rsidRDefault="001A6586" w:rsidP="00B52E48">
            <w:pPr>
              <w:pStyle w:val="TableTextDusc"/>
              <w:keepNext/>
              <w:rPr>
                <w:b/>
              </w:rPr>
            </w:pPr>
            <w:r w:rsidRPr="008521BC">
              <w:rPr>
                <w:b/>
              </w:rPr>
              <w:t>Trial duration (total study)</w:t>
            </w:r>
          </w:p>
        </w:tc>
        <w:tc>
          <w:tcPr>
            <w:tcW w:w="393" w:type="pct"/>
            <w:shd w:val="clear" w:color="auto" w:fill="auto"/>
          </w:tcPr>
          <w:p w:rsidR="001A6586" w:rsidRPr="008521BC" w:rsidRDefault="001A6586" w:rsidP="00B52E48">
            <w:pPr>
              <w:pStyle w:val="TableTextDusc"/>
              <w:keepNext/>
              <w:rPr>
                <w:b/>
              </w:rPr>
            </w:pPr>
            <w:r w:rsidRPr="008521BC">
              <w:rPr>
                <w:b/>
              </w:rPr>
              <w:t>Risk of bias</w:t>
            </w:r>
          </w:p>
        </w:tc>
        <w:tc>
          <w:tcPr>
            <w:tcW w:w="551" w:type="pct"/>
            <w:shd w:val="clear" w:color="auto" w:fill="auto"/>
          </w:tcPr>
          <w:p w:rsidR="001A6586" w:rsidRPr="008521BC" w:rsidRDefault="001A6586" w:rsidP="00B52E48">
            <w:pPr>
              <w:pStyle w:val="TableTextDusc"/>
              <w:keepNext/>
              <w:rPr>
                <w:b/>
              </w:rPr>
            </w:pPr>
            <w:r w:rsidRPr="008521BC">
              <w:rPr>
                <w:b/>
              </w:rPr>
              <w:t>Patient population</w:t>
            </w:r>
          </w:p>
        </w:tc>
        <w:tc>
          <w:tcPr>
            <w:tcW w:w="628" w:type="pct"/>
            <w:shd w:val="clear" w:color="auto" w:fill="auto"/>
          </w:tcPr>
          <w:p w:rsidR="001A6586" w:rsidRPr="008521BC" w:rsidRDefault="001A6586" w:rsidP="00B52E48">
            <w:pPr>
              <w:pStyle w:val="TableTextDusc"/>
              <w:keepNext/>
              <w:rPr>
                <w:b/>
              </w:rPr>
            </w:pPr>
            <w:r w:rsidRPr="008521BC">
              <w:rPr>
                <w:b/>
              </w:rPr>
              <w:t>Outcomes</w:t>
            </w:r>
          </w:p>
        </w:tc>
        <w:tc>
          <w:tcPr>
            <w:tcW w:w="915" w:type="pct"/>
          </w:tcPr>
          <w:p w:rsidR="001A6586" w:rsidRPr="008521BC" w:rsidRDefault="001A6586" w:rsidP="00B52E48">
            <w:pPr>
              <w:pStyle w:val="TableTextDusc"/>
              <w:keepNext/>
              <w:rPr>
                <w:b/>
              </w:rPr>
            </w:pPr>
            <w:r w:rsidRPr="008521BC">
              <w:rPr>
                <w:b/>
              </w:rPr>
              <w:t>Other details</w:t>
            </w:r>
          </w:p>
        </w:tc>
      </w:tr>
      <w:tr w:rsidR="001A6586" w:rsidRPr="00383CDD" w:rsidTr="001A6586">
        <w:trPr>
          <w:cantSplit/>
        </w:trPr>
        <w:tc>
          <w:tcPr>
            <w:tcW w:w="5000" w:type="pct"/>
            <w:gridSpan w:val="9"/>
            <w:shd w:val="clear" w:color="auto" w:fill="auto"/>
          </w:tcPr>
          <w:p w:rsidR="001A6586" w:rsidRPr="008521BC" w:rsidRDefault="001A6586" w:rsidP="00B52E48">
            <w:pPr>
              <w:pStyle w:val="TableTextDusc"/>
              <w:keepNext/>
              <w:rPr>
                <w:b/>
              </w:rPr>
            </w:pPr>
            <w:r>
              <w:rPr>
                <w:b/>
              </w:rPr>
              <w:t xml:space="preserve">Etanercept </w:t>
            </w:r>
            <w:r w:rsidRPr="008521BC">
              <w:rPr>
                <w:b/>
              </w:rPr>
              <w:t>versus placebo</w:t>
            </w:r>
          </w:p>
        </w:tc>
      </w:tr>
      <w:tr w:rsidR="001A6586" w:rsidRPr="00E2771E" w:rsidTr="001823A2">
        <w:trPr>
          <w:cantSplit/>
        </w:trPr>
        <w:tc>
          <w:tcPr>
            <w:tcW w:w="627" w:type="pct"/>
            <w:shd w:val="clear" w:color="auto" w:fill="F2F2F2" w:themeFill="background1" w:themeFillShade="F2"/>
          </w:tcPr>
          <w:p w:rsidR="001A6586" w:rsidRPr="00E2771E" w:rsidRDefault="001A6586" w:rsidP="00B52E48">
            <w:pPr>
              <w:pStyle w:val="TableTextDusc"/>
              <w:keepNext/>
            </w:pPr>
            <w:r>
              <w:t>Leonardi (2003)</w:t>
            </w:r>
          </w:p>
        </w:tc>
        <w:tc>
          <w:tcPr>
            <w:tcW w:w="470" w:type="pct"/>
            <w:shd w:val="clear" w:color="auto" w:fill="F2F2F2" w:themeFill="background1" w:themeFillShade="F2"/>
          </w:tcPr>
          <w:p w:rsidR="001A6586" w:rsidRPr="00E2771E" w:rsidRDefault="001A6586" w:rsidP="00B52E48">
            <w:pPr>
              <w:pStyle w:val="TableTextDusc"/>
              <w:keepNext/>
            </w:pPr>
            <w:r>
              <w:t xml:space="preserve">Yes: </w:t>
            </w:r>
            <w:r>
              <w:br/>
              <w:t>Mar 2006</w:t>
            </w:r>
          </w:p>
        </w:tc>
        <w:tc>
          <w:tcPr>
            <w:tcW w:w="316" w:type="pct"/>
            <w:shd w:val="clear" w:color="auto" w:fill="F2F2F2" w:themeFill="background1" w:themeFillShade="F2"/>
          </w:tcPr>
          <w:p w:rsidR="001A6586" w:rsidRPr="00E2771E" w:rsidRDefault="001A6586" w:rsidP="00B52E48">
            <w:pPr>
              <w:pStyle w:val="TableTextDusc"/>
              <w:keepNext/>
            </w:pPr>
            <w:r>
              <w:t>652</w:t>
            </w:r>
          </w:p>
        </w:tc>
        <w:tc>
          <w:tcPr>
            <w:tcW w:w="393" w:type="pct"/>
            <w:shd w:val="clear" w:color="auto" w:fill="F2F2F2" w:themeFill="background1" w:themeFillShade="F2"/>
          </w:tcPr>
          <w:p w:rsidR="001A6586" w:rsidRDefault="001A6586" w:rsidP="00B52E48">
            <w:pPr>
              <w:pStyle w:val="TableTextDusc"/>
              <w:keepNext/>
            </w:pPr>
            <w:r>
              <w:t>R, DB, PC, MC</w:t>
            </w:r>
          </w:p>
        </w:tc>
        <w:tc>
          <w:tcPr>
            <w:tcW w:w="707" w:type="pct"/>
            <w:shd w:val="clear" w:color="auto" w:fill="F2F2F2" w:themeFill="background1" w:themeFillShade="F2"/>
          </w:tcPr>
          <w:p w:rsidR="001A6586" w:rsidRPr="00E2771E" w:rsidRDefault="001A6586" w:rsidP="00B52E48">
            <w:pPr>
              <w:pStyle w:val="TableTextDusc"/>
              <w:keepNext/>
            </w:pPr>
            <w:r>
              <w:t>12 weeks</w:t>
            </w:r>
            <w:r>
              <w:br/>
              <w:t>(24 weeks)</w:t>
            </w:r>
          </w:p>
        </w:tc>
        <w:tc>
          <w:tcPr>
            <w:tcW w:w="393" w:type="pct"/>
            <w:shd w:val="clear" w:color="auto" w:fill="F2F2F2" w:themeFill="background1" w:themeFillShade="F2"/>
          </w:tcPr>
          <w:p w:rsidR="001A6586" w:rsidRPr="00E2771E" w:rsidRDefault="00A86720" w:rsidP="00B52E48">
            <w:pPr>
              <w:pStyle w:val="TableTextDusc"/>
              <w:keepNext/>
            </w:pPr>
            <w:r>
              <w:t xml:space="preserve">Unclear </w:t>
            </w:r>
            <w:r w:rsidR="00A8176E">
              <w:t>(High</w:t>
            </w:r>
            <w:r w:rsidR="00A8176E" w:rsidRPr="00AF16B1">
              <w:rPr>
                <w:vertAlign w:val="superscript"/>
              </w:rPr>
              <w:t>a</w:t>
            </w:r>
            <w:r w:rsidR="00A8176E">
              <w:t>)</w:t>
            </w:r>
          </w:p>
        </w:tc>
        <w:tc>
          <w:tcPr>
            <w:tcW w:w="551" w:type="pct"/>
            <w:shd w:val="clear" w:color="auto" w:fill="F2F2F2" w:themeFill="background1" w:themeFillShade="F2"/>
          </w:tcPr>
          <w:p w:rsidR="001A6586" w:rsidRDefault="001A6586" w:rsidP="00B52E48">
            <w:pPr>
              <w:pStyle w:val="TableTextDusc"/>
              <w:keepNext/>
            </w:pPr>
            <w:r>
              <w:t>≥ 10% BSA</w:t>
            </w:r>
          </w:p>
          <w:p w:rsidR="001A6586" w:rsidRPr="00E2771E" w:rsidRDefault="001A6586" w:rsidP="00B52E48">
            <w:pPr>
              <w:pStyle w:val="TableTextDusc"/>
              <w:keepNext/>
            </w:pPr>
            <w:r>
              <w:t>≥ 10 PASI</w:t>
            </w:r>
          </w:p>
        </w:tc>
        <w:tc>
          <w:tcPr>
            <w:tcW w:w="628" w:type="pct"/>
            <w:shd w:val="clear" w:color="auto" w:fill="F2F2F2" w:themeFill="background1" w:themeFillShade="F2"/>
          </w:tcPr>
          <w:p w:rsidR="001A6586" w:rsidRDefault="001A6586" w:rsidP="00B52E48">
            <w:pPr>
              <w:pStyle w:val="TableTextDusc"/>
              <w:keepNext/>
            </w:pPr>
            <w:r>
              <w:t>% PASI 75 at Week 12;</w:t>
            </w:r>
          </w:p>
          <w:p w:rsidR="00B0190E" w:rsidRPr="00E2771E" w:rsidRDefault="001A6586" w:rsidP="00B52E48">
            <w:pPr>
              <w:pStyle w:val="TableTextDusc"/>
              <w:keepNext/>
            </w:pPr>
            <w:r>
              <w:t>Safety</w:t>
            </w:r>
            <w:r w:rsidR="00B0190E">
              <w:t>;</w:t>
            </w:r>
            <w:r w:rsidR="001823A2">
              <w:t xml:space="preserve"> </w:t>
            </w:r>
            <w:r w:rsidR="00B0190E">
              <w:t>QoL</w:t>
            </w:r>
          </w:p>
        </w:tc>
        <w:tc>
          <w:tcPr>
            <w:tcW w:w="915" w:type="pct"/>
            <w:shd w:val="clear" w:color="auto" w:fill="F2F2F2" w:themeFill="background1" w:themeFillShade="F2"/>
          </w:tcPr>
          <w:p w:rsidR="001A6586" w:rsidRDefault="001A6586" w:rsidP="00B52E48">
            <w:pPr>
              <w:pStyle w:val="TableTextDusc"/>
              <w:keepNext/>
            </w:pPr>
            <w:r>
              <w:t>-</w:t>
            </w:r>
          </w:p>
        </w:tc>
      </w:tr>
      <w:tr w:rsidR="001A6586" w:rsidRPr="00E2771E" w:rsidTr="001823A2">
        <w:trPr>
          <w:cantSplit/>
        </w:trPr>
        <w:tc>
          <w:tcPr>
            <w:tcW w:w="627" w:type="pct"/>
            <w:shd w:val="clear" w:color="auto" w:fill="F2F2F2" w:themeFill="background1" w:themeFillShade="F2"/>
          </w:tcPr>
          <w:p w:rsidR="001A6586" w:rsidRDefault="001A6586" w:rsidP="00B52E48">
            <w:pPr>
              <w:pStyle w:val="TableTextDusc"/>
              <w:keepNext/>
            </w:pPr>
            <w:r>
              <w:t>Gottlieb (2003)</w:t>
            </w:r>
          </w:p>
        </w:tc>
        <w:tc>
          <w:tcPr>
            <w:tcW w:w="470" w:type="pct"/>
            <w:shd w:val="clear" w:color="auto" w:fill="F2F2F2" w:themeFill="background1" w:themeFillShade="F2"/>
          </w:tcPr>
          <w:p w:rsidR="001A6586" w:rsidRPr="00E2771E" w:rsidRDefault="001A6586" w:rsidP="00B52E48">
            <w:pPr>
              <w:pStyle w:val="TableTextDusc"/>
              <w:keepNext/>
            </w:pPr>
            <w:r>
              <w:t xml:space="preserve">Yes: </w:t>
            </w:r>
            <w:r>
              <w:br/>
              <w:t>Mar 2006</w:t>
            </w:r>
          </w:p>
        </w:tc>
        <w:tc>
          <w:tcPr>
            <w:tcW w:w="316" w:type="pct"/>
            <w:shd w:val="clear" w:color="auto" w:fill="F2F2F2" w:themeFill="background1" w:themeFillShade="F2"/>
          </w:tcPr>
          <w:p w:rsidR="001A6586" w:rsidRPr="00E2771E" w:rsidRDefault="00A8176E" w:rsidP="00B52E48">
            <w:pPr>
              <w:pStyle w:val="TableTextDusc"/>
              <w:keepNext/>
            </w:pPr>
            <w:r>
              <w:t>122</w:t>
            </w:r>
          </w:p>
        </w:tc>
        <w:tc>
          <w:tcPr>
            <w:tcW w:w="393" w:type="pct"/>
            <w:shd w:val="clear" w:color="auto" w:fill="F2F2F2" w:themeFill="background1" w:themeFillShade="F2"/>
          </w:tcPr>
          <w:p w:rsidR="001A6586" w:rsidRDefault="00A8176E" w:rsidP="00B52E48">
            <w:pPr>
              <w:pStyle w:val="TableTextDusc"/>
              <w:keepNext/>
            </w:pPr>
            <w:r>
              <w:t>R, DB, PC, MC</w:t>
            </w:r>
          </w:p>
        </w:tc>
        <w:tc>
          <w:tcPr>
            <w:tcW w:w="707" w:type="pct"/>
            <w:shd w:val="clear" w:color="auto" w:fill="F2F2F2" w:themeFill="background1" w:themeFillShade="F2"/>
          </w:tcPr>
          <w:p w:rsidR="00A8176E" w:rsidRPr="00E2771E" w:rsidRDefault="00A8176E" w:rsidP="00B52E48">
            <w:pPr>
              <w:pStyle w:val="TableTextDusc"/>
              <w:keepNext/>
            </w:pPr>
            <w:r>
              <w:t>24 weeks</w:t>
            </w:r>
          </w:p>
        </w:tc>
        <w:tc>
          <w:tcPr>
            <w:tcW w:w="393" w:type="pct"/>
            <w:shd w:val="clear" w:color="auto" w:fill="F2F2F2" w:themeFill="background1" w:themeFillShade="F2"/>
          </w:tcPr>
          <w:p w:rsidR="001A6586" w:rsidRPr="00E2771E" w:rsidRDefault="00A86720" w:rsidP="00B52E48">
            <w:pPr>
              <w:pStyle w:val="TableTextDusc"/>
              <w:keepNext/>
            </w:pPr>
            <w:r>
              <w:t>Low</w:t>
            </w:r>
            <w:r w:rsidR="00A8176E">
              <w:t xml:space="preserve"> (High</w:t>
            </w:r>
            <w:r w:rsidR="00A8176E" w:rsidRPr="00AF16B1">
              <w:rPr>
                <w:vertAlign w:val="superscript"/>
              </w:rPr>
              <w:t>a</w:t>
            </w:r>
            <w:r w:rsidR="00A8176E">
              <w:t>)</w:t>
            </w:r>
          </w:p>
        </w:tc>
        <w:tc>
          <w:tcPr>
            <w:tcW w:w="551" w:type="pct"/>
            <w:shd w:val="clear" w:color="auto" w:fill="F2F2F2" w:themeFill="background1" w:themeFillShade="F2"/>
          </w:tcPr>
          <w:p w:rsidR="001A6586" w:rsidRPr="00E2771E" w:rsidRDefault="00A8176E" w:rsidP="00B52E48">
            <w:pPr>
              <w:pStyle w:val="TableTextDusc"/>
              <w:keepNext/>
            </w:pPr>
            <w:r>
              <w:t>≥ 10% BSA</w:t>
            </w:r>
          </w:p>
        </w:tc>
        <w:tc>
          <w:tcPr>
            <w:tcW w:w="628" w:type="pct"/>
            <w:shd w:val="clear" w:color="auto" w:fill="F2F2F2" w:themeFill="background1" w:themeFillShade="F2"/>
          </w:tcPr>
          <w:p w:rsidR="00A8176E" w:rsidRDefault="00A8176E" w:rsidP="00B52E48">
            <w:pPr>
              <w:pStyle w:val="TableTextDusc"/>
              <w:keepNext/>
            </w:pPr>
            <w:r>
              <w:t>% PASI 75 at Week 12;</w:t>
            </w:r>
          </w:p>
          <w:p w:rsidR="00B0190E" w:rsidRPr="00A8176E" w:rsidRDefault="00A8176E" w:rsidP="00B52E48">
            <w:pPr>
              <w:pStyle w:val="TableTextDusc"/>
              <w:keepNext/>
              <w:rPr>
                <w:b/>
              </w:rPr>
            </w:pPr>
            <w:r>
              <w:t>Safety</w:t>
            </w:r>
            <w:r w:rsidR="00B0190E">
              <w:t>;</w:t>
            </w:r>
            <w:r w:rsidR="001823A2">
              <w:t xml:space="preserve"> </w:t>
            </w:r>
            <w:r w:rsidR="00B0190E">
              <w:t>QoL</w:t>
            </w:r>
          </w:p>
        </w:tc>
        <w:tc>
          <w:tcPr>
            <w:tcW w:w="915" w:type="pct"/>
            <w:shd w:val="clear" w:color="auto" w:fill="F2F2F2" w:themeFill="background1" w:themeFillShade="F2"/>
          </w:tcPr>
          <w:p w:rsidR="001A6586" w:rsidRDefault="00A8176E" w:rsidP="00B52E48">
            <w:pPr>
              <w:pStyle w:val="TableTextDusc"/>
              <w:keepNext/>
            </w:pPr>
            <w:r>
              <w:t>-</w:t>
            </w:r>
          </w:p>
        </w:tc>
      </w:tr>
      <w:tr w:rsidR="001A6586" w:rsidRPr="00E2771E" w:rsidTr="001823A2">
        <w:trPr>
          <w:cantSplit/>
        </w:trPr>
        <w:tc>
          <w:tcPr>
            <w:tcW w:w="627" w:type="pct"/>
            <w:shd w:val="clear" w:color="auto" w:fill="F2F2F2" w:themeFill="background1" w:themeFillShade="F2"/>
          </w:tcPr>
          <w:p w:rsidR="001A6586" w:rsidRPr="00E2771E" w:rsidRDefault="001A6586" w:rsidP="008521BC">
            <w:pPr>
              <w:pStyle w:val="TableTextDusc"/>
            </w:pPr>
            <w:r>
              <w:t>Papp (2005)</w:t>
            </w:r>
          </w:p>
        </w:tc>
        <w:tc>
          <w:tcPr>
            <w:tcW w:w="470" w:type="pct"/>
            <w:shd w:val="clear" w:color="auto" w:fill="F2F2F2" w:themeFill="background1" w:themeFillShade="F2"/>
          </w:tcPr>
          <w:p w:rsidR="001A6586" w:rsidRPr="00E2771E" w:rsidRDefault="001A6586" w:rsidP="008521BC">
            <w:pPr>
              <w:pStyle w:val="TableTextDusc"/>
            </w:pPr>
            <w:r>
              <w:t xml:space="preserve">Yes: </w:t>
            </w:r>
            <w:r>
              <w:br/>
              <w:t>Mar 2006</w:t>
            </w:r>
          </w:p>
        </w:tc>
        <w:tc>
          <w:tcPr>
            <w:tcW w:w="316" w:type="pct"/>
            <w:shd w:val="clear" w:color="auto" w:fill="F2F2F2" w:themeFill="background1" w:themeFillShade="F2"/>
          </w:tcPr>
          <w:p w:rsidR="001A6586" w:rsidRPr="00E2771E" w:rsidRDefault="00A8176E" w:rsidP="008521BC">
            <w:pPr>
              <w:pStyle w:val="TableTextDusc"/>
            </w:pPr>
            <w:r>
              <w:t>611</w:t>
            </w:r>
          </w:p>
        </w:tc>
        <w:tc>
          <w:tcPr>
            <w:tcW w:w="393" w:type="pct"/>
            <w:shd w:val="clear" w:color="auto" w:fill="F2F2F2" w:themeFill="background1" w:themeFillShade="F2"/>
          </w:tcPr>
          <w:p w:rsidR="001A6586" w:rsidRDefault="00A8176E" w:rsidP="008521BC">
            <w:pPr>
              <w:pStyle w:val="TableTextDusc"/>
            </w:pPr>
            <w:r>
              <w:t>R, DB, PC, MC</w:t>
            </w:r>
          </w:p>
        </w:tc>
        <w:tc>
          <w:tcPr>
            <w:tcW w:w="707" w:type="pct"/>
            <w:shd w:val="clear" w:color="auto" w:fill="F2F2F2" w:themeFill="background1" w:themeFillShade="F2"/>
          </w:tcPr>
          <w:p w:rsidR="001A6586" w:rsidRPr="00E2771E" w:rsidRDefault="00A8176E" w:rsidP="008521BC">
            <w:pPr>
              <w:pStyle w:val="TableTextDusc"/>
            </w:pPr>
            <w:r>
              <w:t>12 weeks</w:t>
            </w:r>
            <w:r>
              <w:br/>
              <w:t>(24 weeks)</w:t>
            </w:r>
          </w:p>
        </w:tc>
        <w:tc>
          <w:tcPr>
            <w:tcW w:w="393" w:type="pct"/>
            <w:shd w:val="clear" w:color="auto" w:fill="F2F2F2" w:themeFill="background1" w:themeFillShade="F2"/>
          </w:tcPr>
          <w:p w:rsidR="001A6586" w:rsidRPr="00E2771E" w:rsidRDefault="00A86720" w:rsidP="008521BC">
            <w:pPr>
              <w:pStyle w:val="TableTextDusc"/>
            </w:pPr>
            <w:r>
              <w:t>Unclear</w:t>
            </w:r>
            <w:r w:rsidR="00A8176E">
              <w:t xml:space="preserve"> (High</w:t>
            </w:r>
            <w:r w:rsidR="00A8176E" w:rsidRPr="00AF16B1">
              <w:rPr>
                <w:vertAlign w:val="superscript"/>
              </w:rPr>
              <w:t>a</w:t>
            </w:r>
            <w:r w:rsidR="00A8176E">
              <w:t>)</w:t>
            </w:r>
          </w:p>
        </w:tc>
        <w:tc>
          <w:tcPr>
            <w:tcW w:w="551" w:type="pct"/>
            <w:shd w:val="clear" w:color="auto" w:fill="F2F2F2" w:themeFill="background1" w:themeFillShade="F2"/>
          </w:tcPr>
          <w:p w:rsidR="00A8176E" w:rsidRDefault="00A8176E" w:rsidP="008521BC">
            <w:pPr>
              <w:pStyle w:val="TableTextDusc"/>
            </w:pPr>
            <w:r>
              <w:t>≥ 10% BSA</w:t>
            </w:r>
          </w:p>
          <w:p w:rsidR="001A6586" w:rsidRPr="00E2771E" w:rsidRDefault="00A8176E" w:rsidP="008521BC">
            <w:pPr>
              <w:pStyle w:val="TableTextDusc"/>
            </w:pPr>
            <w:r>
              <w:t>≥ 10 PASI</w:t>
            </w:r>
          </w:p>
        </w:tc>
        <w:tc>
          <w:tcPr>
            <w:tcW w:w="628" w:type="pct"/>
            <w:shd w:val="clear" w:color="auto" w:fill="F2F2F2" w:themeFill="background1" w:themeFillShade="F2"/>
          </w:tcPr>
          <w:p w:rsidR="00B0190E" w:rsidRDefault="00A8176E" w:rsidP="00B0190E">
            <w:pPr>
              <w:pStyle w:val="TableTextDusc"/>
            </w:pPr>
            <w:r>
              <w:t>% PASI 75 at Week 12;</w:t>
            </w:r>
          </w:p>
          <w:p w:rsidR="00B0190E" w:rsidRPr="00E2771E" w:rsidRDefault="00A8176E" w:rsidP="001823A2">
            <w:pPr>
              <w:pStyle w:val="TableTextDusc"/>
            </w:pPr>
            <w:r>
              <w:t>Safety</w:t>
            </w:r>
            <w:r w:rsidR="00B0190E">
              <w:t>;</w:t>
            </w:r>
            <w:r w:rsidR="001823A2">
              <w:t xml:space="preserve"> </w:t>
            </w:r>
            <w:r w:rsidR="00B0190E">
              <w:t>QoL</w:t>
            </w:r>
          </w:p>
        </w:tc>
        <w:tc>
          <w:tcPr>
            <w:tcW w:w="915" w:type="pct"/>
            <w:shd w:val="clear" w:color="auto" w:fill="F2F2F2" w:themeFill="background1" w:themeFillShade="F2"/>
          </w:tcPr>
          <w:p w:rsidR="001A6586" w:rsidRDefault="00A8176E" w:rsidP="008521BC">
            <w:pPr>
              <w:pStyle w:val="TableTextDusc"/>
            </w:pPr>
            <w:r>
              <w:t>-</w:t>
            </w:r>
          </w:p>
        </w:tc>
      </w:tr>
      <w:tr w:rsidR="001A6586" w:rsidRPr="00E2771E" w:rsidTr="001823A2">
        <w:trPr>
          <w:cantSplit/>
        </w:trPr>
        <w:tc>
          <w:tcPr>
            <w:tcW w:w="627" w:type="pct"/>
            <w:shd w:val="clear" w:color="auto" w:fill="auto"/>
          </w:tcPr>
          <w:p w:rsidR="001A6586" w:rsidRDefault="001A6586" w:rsidP="001A6586">
            <w:pPr>
              <w:pStyle w:val="TableTextDusc"/>
            </w:pPr>
            <w:r>
              <w:t>van de Kerkhof (2008)</w:t>
            </w:r>
          </w:p>
        </w:tc>
        <w:tc>
          <w:tcPr>
            <w:tcW w:w="470" w:type="pct"/>
            <w:shd w:val="clear" w:color="auto" w:fill="auto"/>
          </w:tcPr>
          <w:p w:rsidR="001A6586" w:rsidRPr="00E2771E" w:rsidRDefault="001A6586" w:rsidP="001A6586">
            <w:pPr>
              <w:pStyle w:val="TableTextDusc"/>
            </w:pPr>
            <w:r>
              <w:t>No</w:t>
            </w:r>
          </w:p>
        </w:tc>
        <w:tc>
          <w:tcPr>
            <w:tcW w:w="316" w:type="pct"/>
            <w:shd w:val="clear" w:color="auto" w:fill="auto"/>
          </w:tcPr>
          <w:p w:rsidR="001A6586" w:rsidRPr="00E2771E" w:rsidRDefault="00A8176E" w:rsidP="001A6586">
            <w:pPr>
              <w:pStyle w:val="TableTextDusc"/>
            </w:pPr>
            <w:r>
              <w:t>142</w:t>
            </w:r>
          </w:p>
        </w:tc>
        <w:tc>
          <w:tcPr>
            <w:tcW w:w="393" w:type="pct"/>
            <w:shd w:val="clear" w:color="auto" w:fill="auto"/>
          </w:tcPr>
          <w:p w:rsidR="001A6586" w:rsidRDefault="00A8176E" w:rsidP="001A6586">
            <w:pPr>
              <w:pStyle w:val="TableTextDusc"/>
            </w:pPr>
            <w:r>
              <w:t>R, DB, PC, MC</w:t>
            </w:r>
          </w:p>
        </w:tc>
        <w:tc>
          <w:tcPr>
            <w:tcW w:w="707" w:type="pct"/>
            <w:shd w:val="clear" w:color="auto" w:fill="auto"/>
          </w:tcPr>
          <w:p w:rsidR="001A6586" w:rsidRPr="00E2771E" w:rsidRDefault="00A8176E" w:rsidP="001A6586">
            <w:pPr>
              <w:pStyle w:val="TableTextDusc"/>
            </w:pPr>
            <w:r>
              <w:t>12 weeks</w:t>
            </w:r>
            <w:r>
              <w:br/>
              <w:t>(24 weeks)</w:t>
            </w:r>
          </w:p>
        </w:tc>
        <w:tc>
          <w:tcPr>
            <w:tcW w:w="393" w:type="pct"/>
            <w:shd w:val="clear" w:color="auto" w:fill="auto"/>
          </w:tcPr>
          <w:p w:rsidR="001A6586" w:rsidRPr="00E2771E" w:rsidRDefault="00A8176E" w:rsidP="001A6586">
            <w:pPr>
              <w:pStyle w:val="TableTextDusc"/>
            </w:pPr>
            <w:r>
              <w:t>Low (High</w:t>
            </w:r>
            <w:r w:rsidRPr="00AF16B1">
              <w:rPr>
                <w:vertAlign w:val="superscript"/>
              </w:rPr>
              <w:t>a</w:t>
            </w:r>
            <w:r>
              <w:t>)</w:t>
            </w:r>
          </w:p>
        </w:tc>
        <w:tc>
          <w:tcPr>
            <w:tcW w:w="551" w:type="pct"/>
            <w:shd w:val="clear" w:color="auto" w:fill="auto"/>
          </w:tcPr>
          <w:p w:rsidR="00A8176E" w:rsidRDefault="00A8176E" w:rsidP="008521BC">
            <w:pPr>
              <w:pStyle w:val="TableTextDusc"/>
            </w:pPr>
            <w:r>
              <w:t>≥ 10% BSA</w:t>
            </w:r>
          </w:p>
          <w:p w:rsidR="001A6586" w:rsidRPr="00E2771E" w:rsidRDefault="00A8176E" w:rsidP="00A8176E">
            <w:pPr>
              <w:pStyle w:val="TableTextDusc"/>
            </w:pPr>
            <w:r>
              <w:t>≥ 10 PASI</w:t>
            </w:r>
          </w:p>
        </w:tc>
        <w:tc>
          <w:tcPr>
            <w:tcW w:w="628" w:type="pct"/>
            <w:shd w:val="clear" w:color="auto" w:fill="auto"/>
          </w:tcPr>
          <w:p w:rsidR="00A8176E" w:rsidRDefault="00A8176E" w:rsidP="008521BC">
            <w:pPr>
              <w:pStyle w:val="TableTextDusc"/>
            </w:pPr>
            <w:r>
              <w:t>% PASI 75 at Week 12;</w:t>
            </w:r>
          </w:p>
          <w:p w:rsidR="00B0190E" w:rsidRPr="00E2771E" w:rsidRDefault="00A8176E" w:rsidP="001823A2">
            <w:pPr>
              <w:pStyle w:val="TableTextDusc"/>
            </w:pPr>
            <w:r>
              <w:t>Safety</w:t>
            </w:r>
            <w:r w:rsidR="00B0190E">
              <w:t>;</w:t>
            </w:r>
            <w:r w:rsidR="001823A2">
              <w:t xml:space="preserve"> </w:t>
            </w:r>
            <w:r w:rsidR="00B0190E">
              <w:t>QoL</w:t>
            </w:r>
          </w:p>
        </w:tc>
        <w:tc>
          <w:tcPr>
            <w:tcW w:w="915" w:type="pct"/>
            <w:shd w:val="clear" w:color="auto" w:fill="auto"/>
          </w:tcPr>
          <w:p w:rsidR="001A6586" w:rsidRDefault="00A8176E" w:rsidP="001A6586">
            <w:pPr>
              <w:pStyle w:val="TableTextDusc"/>
            </w:pPr>
            <w:r>
              <w:t>-</w:t>
            </w:r>
          </w:p>
        </w:tc>
      </w:tr>
      <w:tr w:rsidR="001235F5" w:rsidRPr="00E2771E" w:rsidTr="001823A2">
        <w:trPr>
          <w:cantSplit/>
        </w:trPr>
        <w:tc>
          <w:tcPr>
            <w:tcW w:w="627" w:type="pct"/>
            <w:shd w:val="clear" w:color="auto" w:fill="auto"/>
          </w:tcPr>
          <w:p w:rsidR="001235F5" w:rsidRDefault="001235F5" w:rsidP="001A6586">
            <w:pPr>
              <w:pStyle w:val="TableTextDusc"/>
            </w:pPr>
            <w:r>
              <w:lastRenderedPageBreak/>
              <w:t>Tyring (2006)</w:t>
            </w:r>
          </w:p>
        </w:tc>
        <w:tc>
          <w:tcPr>
            <w:tcW w:w="470" w:type="pct"/>
            <w:shd w:val="clear" w:color="auto" w:fill="auto"/>
          </w:tcPr>
          <w:p w:rsidR="001235F5" w:rsidRDefault="001235F5" w:rsidP="001A6586">
            <w:pPr>
              <w:pStyle w:val="TableTextDusc"/>
            </w:pPr>
            <w:r>
              <w:t>No</w:t>
            </w:r>
          </w:p>
        </w:tc>
        <w:tc>
          <w:tcPr>
            <w:tcW w:w="316" w:type="pct"/>
            <w:shd w:val="clear" w:color="auto" w:fill="auto"/>
          </w:tcPr>
          <w:p w:rsidR="001235F5" w:rsidRDefault="001235F5" w:rsidP="001A6586">
            <w:pPr>
              <w:pStyle w:val="TableTextDusc"/>
            </w:pPr>
            <w:r>
              <w:t>618</w:t>
            </w:r>
          </w:p>
        </w:tc>
        <w:tc>
          <w:tcPr>
            <w:tcW w:w="393" w:type="pct"/>
            <w:shd w:val="clear" w:color="auto" w:fill="auto"/>
          </w:tcPr>
          <w:p w:rsidR="001235F5" w:rsidRDefault="004A6769" w:rsidP="001A6586">
            <w:pPr>
              <w:pStyle w:val="TableTextDusc"/>
            </w:pPr>
            <w:r>
              <w:t>R, DB, PC, MC</w:t>
            </w:r>
          </w:p>
        </w:tc>
        <w:tc>
          <w:tcPr>
            <w:tcW w:w="707" w:type="pct"/>
            <w:shd w:val="clear" w:color="auto" w:fill="auto"/>
          </w:tcPr>
          <w:p w:rsidR="001235F5" w:rsidRDefault="004A6769" w:rsidP="001A6586">
            <w:pPr>
              <w:pStyle w:val="TableTextDusc"/>
            </w:pPr>
            <w:r>
              <w:t>12 weeks</w:t>
            </w:r>
            <w:r>
              <w:br/>
              <w:t>(96 weeks)</w:t>
            </w:r>
          </w:p>
        </w:tc>
        <w:tc>
          <w:tcPr>
            <w:tcW w:w="393" w:type="pct"/>
            <w:shd w:val="clear" w:color="auto" w:fill="auto"/>
          </w:tcPr>
          <w:p w:rsidR="001235F5" w:rsidRDefault="001235F5" w:rsidP="001A6586">
            <w:pPr>
              <w:pStyle w:val="TableTextDusc"/>
            </w:pPr>
            <w:r>
              <w:t>Unclear (High</w:t>
            </w:r>
            <w:r w:rsidRPr="00AF16B1">
              <w:rPr>
                <w:vertAlign w:val="superscript"/>
              </w:rPr>
              <w:t>a</w:t>
            </w:r>
            <w:r>
              <w:t>)</w:t>
            </w:r>
          </w:p>
        </w:tc>
        <w:tc>
          <w:tcPr>
            <w:tcW w:w="551" w:type="pct"/>
            <w:shd w:val="clear" w:color="auto" w:fill="auto"/>
          </w:tcPr>
          <w:p w:rsidR="001235F5" w:rsidRDefault="001235F5" w:rsidP="008521BC">
            <w:pPr>
              <w:pStyle w:val="TableTextDusc"/>
            </w:pPr>
            <w:r>
              <w:t>≥ 10% BSA</w:t>
            </w:r>
          </w:p>
          <w:p w:rsidR="001235F5" w:rsidRDefault="001235F5" w:rsidP="001235F5">
            <w:pPr>
              <w:pStyle w:val="TableTextDusc"/>
            </w:pPr>
            <w:r>
              <w:t>≥ 10 PASI</w:t>
            </w:r>
          </w:p>
        </w:tc>
        <w:tc>
          <w:tcPr>
            <w:tcW w:w="628" w:type="pct"/>
            <w:shd w:val="clear" w:color="auto" w:fill="auto"/>
          </w:tcPr>
          <w:p w:rsidR="001235F5" w:rsidRDefault="001235F5" w:rsidP="008521BC">
            <w:pPr>
              <w:pStyle w:val="TableTextDusc"/>
            </w:pPr>
            <w:r>
              <w:t>% PASI 75 at Week 12;</w:t>
            </w:r>
          </w:p>
          <w:p w:rsidR="001235F5" w:rsidRDefault="001235F5" w:rsidP="001823A2">
            <w:pPr>
              <w:pStyle w:val="TableTextDusc"/>
            </w:pPr>
            <w:r>
              <w:t>Safety;</w:t>
            </w:r>
            <w:r w:rsidR="001823A2">
              <w:t xml:space="preserve"> </w:t>
            </w:r>
            <w:r>
              <w:t>QoL</w:t>
            </w:r>
          </w:p>
        </w:tc>
        <w:tc>
          <w:tcPr>
            <w:tcW w:w="915" w:type="pct"/>
            <w:shd w:val="clear" w:color="auto" w:fill="auto"/>
          </w:tcPr>
          <w:p w:rsidR="001235F5" w:rsidRDefault="000C376D" w:rsidP="001A6586">
            <w:pPr>
              <w:pStyle w:val="TableTextDusc"/>
            </w:pPr>
            <w:r>
              <w:t>Non-PI dose of etanercept</w:t>
            </w:r>
          </w:p>
        </w:tc>
      </w:tr>
      <w:tr w:rsidR="001235F5" w:rsidRPr="00E2771E" w:rsidTr="001823A2">
        <w:trPr>
          <w:cantSplit/>
        </w:trPr>
        <w:tc>
          <w:tcPr>
            <w:tcW w:w="627" w:type="pct"/>
            <w:shd w:val="clear" w:color="auto" w:fill="auto"/>
          </w:tcPr>
          <w:p w:rsidR="001235F5" w:rsidRDefault="001235F5" w:rsidP="001A6586">
            <w:pPr>
              <w:pStyle w:val="TableTextDusc"/>
            </w:pPr>
            <w:r>
              <w:t>OPT COMPARE</w:t>
            </w:r>
          </w:p>
        </w:tc>
        <w:tc>
          <w:tcPr>
            <w:tcW w:w="470" w:type="pct"/>
            <w:shd w:val="clear" w:color="auto" w:fill="auto"/>
          </w:tcPr>
          <w:p w:rsidR="001235F5" w:rsidRDefault="001235F5" w:rsidP="001A6586">
            <w:pPr>
              <w:pStyle w:val="TableTextDusc"/>
            </w:pPr>
            <w:r>
              <w:t>No</w:t>
            </w:r>
          </w:p>
        </w:tc>
        <w:tc>
          <w:tcPr>
            <w:tcW w:w="316" w:type="pct"/>
            <w:shd w:val="clear" w:color="auto" w:fill="auto"/>
          </w:tcPr>
          <w:p w:rsidR="001235F5" w:rsidRDefault="004A6769" w:rsidP="001A6586">
            <w:pPr>
              <w:pStyle w:val="TableTextDusc"/>
            </w:pPr>
            <w:r>
              <w:t>1,106</w:t>
            </w:r>
          </w:p>
        </w:tc>
        <w:tc>
          <w:tcPr>
            <w:tcW w:w="393" w:type="pct"/>
            <w:shd w:val="clear" w:color="auto" w:fill="auto"/>
          </w:tcPr>
          <w:p w:rsidR="001235F5" w:rsidRDefault="004A6769" w:rsidP="001A6586">
            <w:pPr>
              <w:pStyle w:val="TableTextDusc"/>
            </w:pPr>
            <w:r>
              <w:t>R, DB, PC, MC</w:t>
            </w:r>
          </w:p>
        </w:tc>
        <w:tc>
          <w:tcPr>
            <w:tcW w:w="707" w:type="pct"/>
            <w:shd w:val="clear" w:color="auto" w:fill="auto"/>
          </w:tcPr>
          <w:p w:rsidR="001235F5" w:rsidRDefault="004A6769" w:rsidP="001A6586">
            <w:pPr>
              <w:pStyle w:val="TableTextDusc"/>
            </w:pPr>
            <w:r>
              <w:t>12 weeks</w:t>
            </w:r>
          </w:p>
        </w:tc>
        <w:tc>
          <w:tcPr>
            <w:tcW w:w="393" w:type="pct"/>
            <w:shd w:val="clear" w:color="auto" w:fill="auto"/>
          </w:tcPr>
          <w:p w:rsidR="001235F5" w:rsidRDefault="001235F5" w:rsidP="001A6586">
            <w:pPr>
              <w:pStyle w:val="TableTextDusc"/>
            </w:pPr>
            <w:r>
              <w:t>Low (High</w:t>
            </w:r>
            <w:r w:rsidRPr="00AF16B1">
              <w:rPr>
                <w:vertAlign w:val="superscript"/>
              </w:rPr>
              <w:t>a</w:t>
            </w:r>
            <w:r>
              <w:t>)</w:t>
            </w:r>
          </w:p>
        </w:tc>
        <w:tc>
          <w:tcPr>
            <w:tcW w:w="551" w:type="pct"/>
            <w:shd w:val="clear" w:color="auto" w:fill="auto"/>
          </w:tcPr>
          <w:p w:rsidR="004A6769" w:rsidRDefault="004A6769" w:rsidP="008521BC">
            <w:pPr>
              <w:pStyle w:val="TableTextDusc"/>
            </w:pPr>
            <w:r>
              <w:t>≥ 10% BSA</w:t>
            </w:r>
          </w:p>
          <w:p w:rsidR="001235F5" w:rsidRDefault="004A6769" w:rsidP="004A6769">
            <w:pPr>
              <w:pStyle w:val="TableTextDusc"/>
            </w:pPr>
            <w:r>
              <w:t>≥ 12 PASI</w:t>
            </w:r>
          </w:p>
          <w:p w:rsidR="004A6769" w:rsidRDefault="004A6769" w:rsidP="004A6769">
            <w:pPr>
              <w:pStyle w:val="TableTextDusc"/>
            </w:pPr>
            <w:r>
              <w:t>≥ 3 PGA</w:t>
            </w:r>
          </w:p>
        </w:tc>
        <w:tc>
          <w:tcPr>
            <w:tcW w:w="628" w:type="pct"/>
            <w:shd w:val="clear" w:color="auto" w:fill="auto"/>
          </w:tcPr>
          <w:p w:rsidR="001235F5" w:rsidRDefault="001235F5" w:rsidP="008521BC">
            <w:pPr>
              <w:pStyle w:val="TableTextDusc"/>
            </w:pPr>
            <w:r>
              <w:t>% PASI 75 at Week 12;</w:t>
            </w:r>
          </w:p>
          <w:p w:rsidR="001235F5" w:rsidRDefault="001235F5" w:rsidP="001823A2">
            <w:pPr>
              <w:pStyle w:val="TableTextDusc"/>
            </w:pPr>
            <w:r>
              <w:t>Safety;</w:t>
            </w:r>
            <w:r w:rsidR="001823A2">
              <w:t xml:space="preserve"> </w:t>
            </w:r>
            <w:r>
              <w:t>QoL</w:t>
            </w:r>
          </w:p>
        </w:tc>
        <w:tc>
          <w:tcPr>
            <w:tcW w:w="915" w:type="pct"/>
            <w:shd w:val="clear" w:color="auto" w:fill="auto"/>
          </w:tcPr>
          <w:p w:rsidR="001235F5" w:rsidRDefault="000C376D" w:rsidP="000C376D">
            <w:pPr>
              <w:pStyle w:val="TableTextDusc"/>
            </w:pPr>
            <w:r>
              <w:t>Non-PI dose of etanercept; versus tofacitinib</w:t>
            </w:r>
          </w:p>
        </w:tc>
      </w:tr>
      <w:tr w:rsidR="001235F5" w:rsidRPr="00E2771E" w:rsidTr="001823A2">
        <w:trPr>
          <w:cantSplit/>
        </w:trPr>
        <w:tc>
          <w:tcPr>
            <w:tcW w:w="627" w:type="pct"/>
            <w:shd w:val="clear" w:color="auto" w:fill="auto"/>
          </w:tcPr>
          <w:p w:rsidR="001235F5" w:rsidRDefault="001235F5" w:rsidP="001A6586">
            <w:pPr>
              <w:pStyle w:val="TableTextDusc"/>
            </w:pPr>
            <w:r>
              <w:t>M10-114</w:t>
            </w:r>
          </w:p>
        </w:tc>
        <w:tc>
          <w:tcPr>
            <w:tcW w:w="470" w:type="pct"/>
            <w:shd w:val="clear" w:color="auto" w:fill="auto"/>
          </w:tcPr>
          <w:p w:rsidR="001235F5" w:rsidRDefault="001235F5" w:rsidP="001A6586">
            <w:pPr>
              <w:pStyle w:val="TableTextDusc"/>
            </w:pPr>
            <w:r>
              <w:t>No</w:t>
            </w:r>
          </w:p>
        </w:tc>
        <w:tc>
          <w:tcPr>
            <w:tcW w:w="316" w:type="pct"/>
            <w:shd w:val="clear" w:color="auto" w:fill="auto"/>
          </w:tcPr>
          <w:p w:rsidR="001235F5" w:rsidRDefault="000C376D" w:rsidP="001A6586">
            <w:pPr>
              <w:pStyle w:val="TableTextDusc"/>
            </w:pPr>
            <w:r>
              <w:t>347</w:t>
            </w:r>
          </w:p>
        </w:tc>
        <w:tc>
          <w:tcPr>
            <w:tcW w:w="393" w:type="pct"/>
            <w:shd w:val="clear" w:color="auto" w:fill="auto"/>
          </w:tcPr>
          <w:p w:rsidR="001235F5" w:rsidRDefault="000C376D" w:rsidP="001A6586">
            <w:pPr>
              <w:pStyle w:val="TableTextDusc"/>
            </w:pPr>
            <w:r>
              <w:t>R, DB, PC, MC</w:t>
            </w:r>
          </w:p>
        </w:tc>
        <w:tc>
          <w:tcPr>
            <w:tcW w:w="707" w:type="pct"/>
            <w:shd w:val="clear" w:color="auto" w:fill="auto"/>
          </w:tcPr>
          <w:p w:rsidR="001235F5" w:rsidRDefault="000C376D" w:rsidP="001A6586">
            <w:pPr>
              <w:pStyle w:val="TableTextDusc"/>
            </w:pPr>
            <w:r>
              <w:t>12 weeks</w:t>
            </w:r>
          </w:p>
        </w:tc>
        <w:tc>
          <w:tcPr>
            <w:tcW w:w="393" w:type="pct"/>
            <w:shd w:val="clear" w:color="auto" w:fill="auto"/>
          </w:tcPr>
          <w:p w:rsidR="001235F5" w:rsidRDefault="001235F5" w:rsidP="001A6586">
            <w:pPr>
              <w:pStyle w:val="TableTextDusc"/>
            </w:pPr>
            <w:r>
              <w:t>Unclear (High</w:t>
            </w:r>
            <w:r w:rsidRPr="00AF16B1">
              <w:rPr>
                <w:vertAlign w:val="superscript"/>
              </w:rPr>
              <w:t>a</w:t>
            </w:r>
            <w:r>
              <w:t>)</w:t>
            </w:r>
          </w:p>
        </w:tc>
        <w:tc>
          <w:tcPr>
            <w:tcW w:w="551" w:type="pct"/>
            <w:shd w:val="clear" w:color="auto" w:fill="auto"/>
          </w:tcPr>
          <w:p w:rsidR="000C376D" w:rsidRDefault="000C376D" w:rsidP="008521BC">
            <w:pPr>
              <w:pStyle w:val="TableTextDusc"/>
            </w:pPr>
            <w:r>
              <w:t>≥ 10% BSA</w:t>
            </w:r>
          </w:p>
          <w:p w:rsidR="000C376D" w:rsidRDefault="000C376D" w:rsidP="000C376D">
            <w:pPr>
              <w:pStyle w:val="TableTextDusc"/>
            </w:pPr>
            <w:r>
              <w:t>≥ 12 PASI</w:t>
            </w:r>
          </w:p>
          <w:p w:rsidR="001235F5" w:rsidRDefault="000C376D" w:rsidP="000C376D">
            <w:pPr>
              <w:pStyle w:val="TableTextDusc"/>
            </w:pPr>
            <w:r>
              <w:t>≥ 3 PGA</w:t>
            </w:r>
          </w:p>
        </w:tc>
        <w:tc>
          <w:tcPr>
            <w:tcW w:w="628" w:type="pct"/>
            <w:shd w:val="clear" w:color="auto" w:fill="auto"/>
          </w:tcPr>
          <w:p w:rsidR="001235F5" w:rsidRDefault="001235F5" w:rsidP="008521BC">
            <w:pPr>
              <w:pStyle w:val="TableTextDusc"/>
            </w:pPr>
            <w:r>
              <w:t>% PASI 75 at Week 12;</w:t>
            </w:r>
          </w:p>
          <w:p w:rsidR="001235F5" w:rsidRDefault="001235F5" w:rsidP="001235F5">
            <w:pPr>
              <w:pStyle w:val="TableTextDusc"/>
            </w:pPr>
            <w:r>
              <w:t>Safety</w:t>
            </w:r>
          </w:p>
        </w:tc>
        <w:tc>
          <w:tcPr>
            <w:tcW w:w="915" w:type="pct"/>
            <w:shd w:val="clear" w:color="auto" w:fill="auto"/>
          </w:tcPr>
          <w:p w:rsidR="001235F5" w:rsidRDefault="000C376D" w:rsidP="000C376D">
            <w:pPr>
              <w:pStyle w:val="TableTextDusc"/>
            </w:pPr>
            <w:r>
              <w:t>Non-PI dose of etanercept; versus briakinumab</w:t>
            </w:r>
          </w:p>
        </w:tc>
      </w:tr>
      <w:tr w:rsidR="001235F5" w:rsidRPr="00E2771E" w:rsidTr="001823A2">
        <w:trPr>
          <w:cantSplit/>
        </w:trPr>
        <w:tc>
          <w:tcPr>
            <w:tcW w:w="627" w:type="pct"/>
            <w:shd w:val="clear" w:color="auto" w:fill="auto"/>
          </w:tcPr>
          <w:p w:rsidR="001235F5" w:rsidRDefault="001235F5" w:rsidP="001A6586">
            <w:pPr>
              <w:pStyle w:val="TableTextDusc"/>
            </w:pPr>
            <w:r>
              <w:t>M10-315</w:t>
            </w:r>
          </w:p>
        </w:tc>
        <w:tc>
          <w:tcPr>
            <w:tcW w:w="470" w:type="pct"/>
            <w:shd w:val="clear" w:color="auto" w:fill="auto"/>
          </w:tcPr>
          <w:p w:rsidR="001235F5" w:rsidRDefault="001235F5" w:rsidP="001A6586">
            <w:pPr>
              <w:pStyle w:val="TableTextDusc"/>
            </w:pPr>
            <w:r>
              <w:t>No</w:t>
            </w:r>
          </w:p>
        </w:tc>
        <w:tc>
          <w:tcPr>
            <w:tcW w:w="316" w:type="pct"/>
            <w:shd w:val="clear" w:color="auto" w:fill="auto"/>
          </w:tcPr>
          <w:p w:rsidR="001235F5" w:rsidRDefault="000C376D" w:rsidP="001A6586">
            <w:pPr>
              <w:pStyle w:val="TableTextDusc"/>
            </w:pPr>
            <w:r>
              <w:t>139</w:t>
            </w:r>
          </w:p>
        </w:tc>
        <w:tc>
          <w:tcPr>
            <w:tcW w:w="393" w:type="pct"/>
            <w:shd w:val="clear" w:color="auto" w:fill="auto"/>
          </w:tcPr>
          <w:p w:rsidR="001235F5" w:rsidRDefault="000C376D" w:rsidP="001A6586">
            <w:pPr>
              <w:pStyle w:val="TableTextDusc"/>
            </w:pPr>
            <w:r>
              <w:t>R, DB, PC, MC</w:t>
            </w:r>
          </w:p>
        </w:tc>
        <w:tc>
          <w:tcPr>
            <w:tcW w:w="707" w:type="pct"/>
            <w:shd w:val="clear" w:color="auto" w:fill="auto"/>
          </w:tcPr>
          <w:p w:rsidR="001235F5" w:rsidRDefault="000C376D" w:rsidP="001A6586">
            <w:pPr>
              <w:pStyle w:val="TableTextDusc"/>
            </w:pPr>
            <w:r>
              <w:t>12 weeks</w:t>
            </w:r>
          </w:p>
        </w:tc>
        <w:tc>
          <w:tcPr>
            <w:tcW w:w="393" w:type="pct"/>
            <w:shd w:val="clear" w:color="auto" w:fill="auto"/>
          </w:tcPr>
          <w:p w:rsidR="001235F5" w:rsidRDefault="001235F5" w:rsidP="001A6586">
            <w:pPr>
              <w:pStyle w:val="TableTextDusc"/>
            </w:pPr>
            <w:r>
              <w:t>Unclear (High</w:t>
            </w:r>
            <w:r w:rsidRPr="00AF16B1">
              <w:rPr>
                <w:vertAlign w:val="superscript"/>
              </w:rPr>
              <w:t>a</w:t>
            </w:r>
            <w:r>
              <w:t>)</w:t>
            </w:r>
          </w:p>
        </w:tc>
        <w:tc>
          <w:tcPr>
            <w:tcW w:w="551" w:type="pct"/>
            <w:shd w:val="clear" w:color="auto" w:fill="auto"/>
          </w:tcPr>
          <w:p w:rsidR="000C376D" w:rsidRDefault="000C376D" w:rsidP="008521BC">
            <w:pPr>
              <w:pStyle w:val="TableTextDusc"/>
            </w:pPr>
            <w:r>
              <w:t>≥ 10% BSA</w:t>
            </w:r>
          </w:p>
          <w:p w:rsidR="000C376D" w:rsidRDefault="000C376D" w:rsidP="000C376D">
            <w:pPr>
              <w:pStyle w:val="TableTextDusc"/>
            </w:pPr>
            <w:r>
              <w:t>≥ 12 PASI</w:t>
            </w:r>
          </w:p>
          <w:p w:rsidR="001235F5" w:rsidRDefault="000C376D" w:rsidP="000C376D">
            <w:pPr>
              <w:pStyle w:val="TableTextDusc"/>
            </w:pPr>
            <w:r>
              <w:t>≥ 3 PGA</w:t>
            </w:r>
          </w:p>
        </w:tc>
        <w:tc>
          <w:tcPr>
            <w:tcW w:w="628" w:type="pct"/>
            <w:shd w:val="clear" w:color="auto" w:fill="auto"/>
          </w:tcPr>
          <w:p w:rsidR="001235F5" w:rsidRDefault="001235F5" w:rsidP="008521BC">
            <w:pPr>
              <w:pStyle w:val="TableTextDusc"/>
            </w:pPr>
            <w:r>
              <w:t>% PASI 75 at Week 12;</w:t>
            </w:r>
          </w:p>
          <w:p w:rsidR="001235F5" w:rsidRDefault="001235F5" w:rsidP="001235F5">
            <w:pPr>
              <w:pStyle w:val="TableTextDusc"/>
            </w:pPr>
            <w:r>
              <w:t>Safety</w:t>
            </w:r>
          </w:p>
        </w:tc>
        <w:tc>
          <w:tcPr>
            <w:tcW w:w="915" w:type="pct"/>
            <w:shd w:val="clear" w:color="auto" w:fill="auto"/>
          </w:tcPr>
          <w:p w:rsidR="001235F5" w:rsidRDefault="000C376D" w:rsidP="000C376D">
            <w:pPr>
              <w:pStyle w:val="TableTextDusc"/>
            </w:pPr>
            <w:r>
              <w:t>Non-PI dose of etanercept; versus briakinumab</w:t>
            </w:r>
          </w:p>
        </w:tc>
      </w:tr>
      <w:tr w:rsidR="001A6586" w:rsidRPr="001A6586" w:rsidTr="001A6586">
        <w:trPr>
          <w:cantSplit/>
        </w:trPr>
        <w:tc>
          <w:tcPr>
            <w:tcW w:w="5000" w:type="pct"/>
            <w:gridSpan w:val="9"/>
            <w:shd w:val="clear" w:color="auto" w:fill="auto"/>
          </w:tcPr>
          <w:p w:rsidR="001A6586" w:rsidRPr="001A6586" w:rsidRDefault="001A6586" w:rsidP="001A6586">
            <w:pPr>
              <w:pStyle w:val="TableTextDusc"/>
              <w:rPr>
                <w:b/>
              </w:rPr>
            </w:pPr>
            <w:r w:rsidRPr="001A6586">
              <w:rPr>
                <w:b/>
              </w:rPr>
              <w:t>Etanercept versus etanercept</w:t>
            </w:r>
          </w:p>
        </w:tc>
      </w:tr>
      <w:tr w:rsidR="001A6586" w:rsidRPr="00E2771E" w:rsidTr="001823A2">
        <w:trPr>
          <w:cantSplit/>
        </w:trPr>
        <w:tc>
          <w:tcPr>
            <w:tcW w:w="627" w:type="pct"/>
            <w:shd w:val="clear" w:color="auto" w:fill="auto"/>
          </w:tcPr>
          <w:p w:rsidR="001A6586" w:rsidRDefault="001A6586" w:rsidP="001A6586">
            <w:pPr>
              <w:pStyle w:val="TableTextDusc"/>
            </w:pPr>
            <w:r>
              <w:t>PRESTA</w:t>
            </w:r>
          </w:p>
        </w:tc>
        <w:tc>
          <w:tcPr>
            <w:tcW w:w="470" w:type="pct"/>
            <w:shd w:val="clear" w:color="auto" w:fill="auto"/>
          </w:tcPr>
          <w:p w:rsidR="001A6586" w:rsidRPr="00E2771E" w:rsidRDefault="001A6586" w:rsidP="001A6586">
            <w:pPr>
              <w:pStyle w:val="TableTextDusc"/>
            </w:pPr>
            <w:r>
              <w:t>No</w:t>
            </w:r>
          </w:p>
        </w:tc>
        <w:tc>
          <w:tcPr>
            <w:tcW w:w="316" w:type="pct"/>
            <w:shd w:val="clear" w:color="auto" w:fill="auto"/>
          </w:tcPr>
          <w:p w:rsidR="001A6586" w:rsidRPr="00E2771E" w:rsidRDefault="00CA3704" w:rsidP="001A6586">
            <w:pPr>
              <w:pStyle w:val="TableTextDusc"/>
            </w:pPr>
            <w:r>
              <w:t>752</w:t>
            </w:r>
          </w:p>
        </w:tc>
        <w:tc>
          <w:tcPr>
            <w:tcW w:w="393" w:type="pct"/>
            <w:shd w:val="clear" w:color="auto" w:fill="auto"/>
          </w:tcPr>
          <w:p w:rsidR="001A6586" w:rsidRDefault="00CA3704" w:rsidP="001A6586">
            <w:pPr>
              <w:pStyle w:val="TableTextDusc"/>
            </w:pPr>
            <w:r>
              <w:t>R, DB, MC</w:t>
            </w:r>
          </w:p>
        </w:tc>
        <w:tc>
          <w:tcPr>
            <w:tcW w:w="707" w:type="pct"/>
            <w:shd w:val="clear" w:color="auto" w:fill="auto"/>
          </w:tcPr>
          <w:p w:rsidR="001A6586" w:rsidRPr="00E2771E" w:rsidRDefault="00CA3704" w:rsidP="001A6586">
            <w:pPr>
              <w:pStyle w:val="TableTextDusc"/>
            </w:pPr>
            <w:r>
              <w:t>12 weeks</w:t>
            </w:r>
            <w:r>
              <w:br/>
              <w:t>(24 weeks)</w:t>
            </w:r>
          </w:p>
        </w:tc>
        <w:tc>
          <w:tcPr>
            <w:tcW w:w="393" w:type="pct"/>
            <w:shd w:val="clear" w:color="auto" w:fill="auto"/>
          </w:tcPr>
          <w:p w:rsidR="001A6586" w:rsidRPr="00E2771E" w:rsidRDefault="00A86720" w:rsidP="001A6586">
            <w:pPr>
              <w:pStyle w:val="TableTextDusc"/>
            </w:pPr>
            <w:r>
              <w:t xml:space="preserve">Unclear </w:t>
            </w:r>
            <w:r w:rsidR="00A8176E">
              <w:t>(High</w:t>
            </w:r>
            <w:r w:rsidR="00A8176E" w:rsidRPr="00AF16B1">
              <w:rPr>
                <w:vertAlign w:val="superscript"/>
              </w:rPr>
              <w:t>a</w:t>
            </w:r>
            <w:r w:rsidR="00A8176E">
              <w:t>)</w:t>
            </w:r>
          </w:p>
        </w:tc>
        <w:tc>
          <w:tcPr>
            <w:tcW w:w="551" w:type="pct"/>
            <w:shd w:val="clear" w:color="auto" w:fill="auto"/>
          </w:tcPr>
          <w:p w:rsidR="00CA3704" w:rsidRDefault="00CA3704" w:rsidP="008521BC">
            <w:pPr>
              <w:pStyle w:val="TableTextDusc"/>
            </w:pPr>
            <w:r>
              <w:t>≥ 10% BSA</w:t>
            </w:r>
          </w:p>
          <w:p w:rsidR="001A6586" w:rsidRPr="00E2771E" w:rsidRDefault="00CA3704" w:rsidP="00CA3704">
            <w:pPr>
              <w:pStyle w:val="TableTextDusc"/>
            </w:pPr>
            <w:r>
              <w:t>≥ 3 PGA</w:t>
            </w:r>
          </w:p>
        </w:tc>
        <w:tc>
          <w:tcPr>
            <w:tcW w:w="628" w:type="pct"/>
            <w:shd w:val="clear" w:color="auto" w:fill="auto"/>
          </w:tcPr>
          <w:p w:rsidR="00CA3704" w:rsidRDefault="00CA3704" w:rsidP="008521BC">
            <w:pPr>
              <w:pStyle w:val="TableTextDusc"/>
            </w:pPr>
            <w:r>
              <w:t>% PASI 75 at Week 12;</w:t>
            </w:r>
          </w:p>
          <w:p w:rsidR="00B0190E" w:rsidRPr="00CA3704" w:rsidRDefault="00CA3704" w:rsidP="001823A2">
            <w:pPr>
              <w:pStyle w:val="TableTextDusc"/>
              <w:rPr>
                <w:b/>
              </w:rPr>
            </w:pPr>
            <w:r>
              <w:t>Safety</w:t>
            </w:r>
            <w:r w:rsidR="00B0190E">
              <w:t>;</w:t>
            </w:r>
            <w:r w:rsidR="001823A2">
              <w:t xml:space="preserve"> </w:t>
            </w:r>
            <w:r w:rsidR="00B0190E">
              <w:t>QoL</w:t>
            </w:r>
          </w:p>
        </w:tc>
        <w:tc>
          <w:tcPr>
            <w:tcW w:w="915" w:type="pct"/>
            <w:shd w:val="clear" w:color="auto" w:fill="auto"/>
          </w:tcPr>
          <w:p w:rsidR="001A6586" w:rsidRDefault="00CA3704" w:rsidP="001A6586">
            <w:pPr>
              <w:pStyle w:val="TableTextDusc"/>
            </w:pPr>
            <w:r>
              <w:t>No placebo arm</w:t>
            </w:r>
          </w:p>
        </w:tc>
      </w:tr>
      <w:tr w:rsidR="001A6586" w:rsidRPr="00E2771E" w:rsidTr="001823A2">
        <w:trPr>
          <w:cantSplit/>
        </w:trPr>
        <w:tc>
          <w:tcPr>
            <w:tcW w:w="627" w:type="pct"/>
            <w:shd w:val="clear" w:color="auto" w:fill="auto"/>
          </w:tcPr>
          <w:p w:rsidR="001A6586" w:rsidRDefault="001A6586" w:rsidP="001A6586">
            <w:pPr>
              <w:pStyle w:val="TableTextDusc"/>
            </w:pPr>
            <w:r>
              <w:t>PRISTINE</w:t>
            </w:r>
          </w:p>
        </w:tc>
        <w:tc>
          <w:tcPr>
            <w:tcW w:w="470" w:type="pct"/>
            <w:shd w:val="clear" w:color="auto" w:fill="auto"/>
          </w:tcPr>
          <w:p w:rsidR="001A6586" w:rsidRPr="00E2771E" w:rsidRDefault="001A6586" w:rsidP="001A6586">
            <w:pPr>
              <w:pStyle w:val="TableTextDusc"/>
            </w:pPr>
            <w:r>
              <w:t>No</w:t>
            </w:r>
          </w:p>
        </w:tc>
        <w:tc>
          <w:tcPr>
            <w:tcW w:w="316" w:type="pct"/>
            <w:shd w:val="clear" w:color="auto" w:fill="auto"/>
          </w:tcPr>
          <w:p w:rsidR="001A6586" w:rsidRPr="00E2771E" w:rsidRDefault="00B0190E" w:rsidP="001A6586">
            <w:pPr>
              <w:pStyle w:val="TableTextDusc"/>
            </w:pPr>
            <w:r>
              <w:t>273</w:t>
            </w:r>
          </w:p>
        </w:tc>
        <w:tc>
          <w:tcPr>
            <w:tcW w:w="393" w:type="pct"/>
            <w:shd w:val="clear" w:color="auto" w:fill="auto"/>
          </w:tcPr>
          <w:p w:rsidR="001A6586" w:rsidRDefault="00B0190E" w:rsidP="00CB7A05">
            <w:pPr>
              <w:pStyle w:val="TableTextDusc"/>
            </w:pPr>
            <w:r>
              <w:t xml:space="preserve">R, </w:t>
            </w:r>
            <w:r w:rsidR="00CB7A05">
              <w:t>DB</w:t>
            </w:r>
            <w:r>
              <w:t>, MC</w:t>
            </w:r>
          </w:p>
        </w:tc>
        <w:tc>
          <w:tcPr>
            <w:tcW w:w="707" w:type="pct"/>
            <w:shd w:val="clear" w:color="auto" w:fill="auto"/>
          </w:tcPr>
          <w:p w:rsidR="001A6586" w:rsidRPr="00E2771E" w:rsidRDefault="00CA3704" w:rsidP="001A6586">
            <w:pPr>
              <w:pStyle w:val="TableTextDusc"/>
            </w:pPr>
            <w:r>
              <w:t>12 weeks</w:t>
            </w:r>
            <w:r>
              <w:br/>
              <w:t>(24 weeks)</w:t>
            </w:r>
          </w:p>
        </w:tc>
        <w:tc>
          <w:tcPr>
            <w:tcW w:w="393" w:type="pct"/>
            <w:shd w:val="clear" w:color="auto" w:fill="auto"/>
          </w:tcPr>
          <w:p w:rsidR="001A6586" w:rsidRPr="00E2771E" w:rsidRDefault="00A86720" w:rsidP="001A6586">
            <w:pPr>
              <w:pStyle w:val="TableTextDusc"/>
            </w:pPr>
            <w:r>
              <w:t>Unclear</w:t>
            </w:r>
            <w:r w:rsidR="00A8176E">
              <w:t xml:space="preserve"> (High</w:t>
            </w:r>
            <w:r w:rsidR="00A8176E" w:rsidRPr="00AF16B1">
              <w:rPr>
                <w:vertAlign w:val="superscript"/>
              </w:rPr>
              <w:t>a</w:t>
            </w:r>
            <w:r w:rsidR="00A8176E">
              <w:t>)</w:t>
            </w:r>
          </w:p>
        </w:tc>
        <w:tc>
          <w:tcPr>
            <w:tcW w:w="551" w:type="pct"/>
            <w:shd w:val="clear" w:color="auto" w:fill="auto"/>
          </w:tcPr>
          <w:p w:rsidR="00CA3704" w:rsidRDefault="00CA3704" w:rsidP="008521BC">
            <w:pPr>
              <w:pStyle w:val="TableTextDusc"/>
            </w:pPr>
            <w:r>
              <w:t>≥ 10% BSA</w:t>
            </w:r>
          </w:p>
          <w:p w:rsidR="001A6586" w:rsidRPr="00E2771E" w:rsidRDefault="00CA3704" w:rsidP="00CA3704">
            <w:pPr>
              <w:pStyle w:val="TableTextDusc"/>
            </w:pPr>
            <w:r>
              <w:t>≥ 10 PASI</w:t>
            </w:r>
          </w:p>
        </w:tc>
        <w:tc>
          <w:tcPr>
            <w:tcW w:w="628" w:type="pct"/>
            <w:shd w:val="clear" w:color="auto" w:fill="auto"/>
          </w:tcPr>
          <w:p w:rsidR="00B0190E" w:rsidRDefault="00B0190E" w:rsidP="008521BC">
            <w:pPr>
              <w:pStyle w:val="TableTextDusc"/>
            </w:pPr>
            <w:r>
              <w:t>% PASI 75 at Week 12;</w:t>
            </w:r>
          </w:p>
          <w:p w:rsidR="001A6586" w:rsidRPr="00E2771E" w:rsidRDefault="00B0190E" w:rsidP="00B0190E">
            <w:pPr>
              <w:pStyle w:val="TableTextDusc"/>
            </w:pPr>
            <w:r>
              <w:t>Safety</w:t>
            </w:r>
          </w:p>
        </w:tc>
        <w:tc>
          <w:tcPr>
            <w:tcW w:w="915" w:type="pct"/>
            <w:shd w:val="clear" w:color="auto" w:fill="auto"/>
          </w:tcPr>
          <w:p w:rsidR="001A6586" w:rsidRDefault="00CA3704" w:rsidP="001A6586">
            <w:pPr>
              <w:pStyle w:val="TableTextDusc"/>
            </w:pPr>
            <w:r>
              <w:t>No placebo arm</w:t>
            </w:r>
          </w:p>
        </w:tc>
      </w:tr>
      <w:tr w:rsidR="001235F5" w:rsidRPr="001235F5" w:rsidTr="001235F5">
        <w:trPr>
          <w:cantSplit/>
        </w:trPr>
        <w:tc>
          <w:tcPr>
            <w:tcW w:w="5000" w:type="pct"/>
            <w:gridSpan w:val="9"/>
            <w:shd w:val="clear" w:color="auto" w:fill="auto"/>
          </w:tcPr>
          <w:p w:rsidR="001235F5" w:rsidRPr="001235F5" w:rsidRDefault="001235F5" w:rsidP="001A6586">
            <w:pPr>
              <w:pStyle w:val="TableTextDusc"/>
              <w:rPr>
                <w:b/>
              </w:rPr>
            </w:pPr>
            <w:r w:rsidRPr="001235F5">
              <w:rPr>
                <w:b/>
              </w:rPr>
              <w:t>Etanercept versus etanercept plus methotrexate</w:t>
            </w:r>
          </w:p>
        </w:tc>
      </w:tr>
      <w:tr w:rsidR="001235F5" w:rsidRPr="00E2771E" w:rsidTr="001823A2">
        <w:trPr>
          <w:cantSplit/>
        </w:trPr>
        <w:tc>
          <w:tcPr>
            <w:tcW w:w="627" w:type="pct"/>
            <w:shd w:val="clear" w:color="auto" w:fill="auto"/>
          </w:tcPr>
          <w:p w:rsidR="001235F5" w:rsidRDefault="001235F5" w:rsidP="001A6586">
            <w:pPr>
              <w:pStyle w:val="TableTextDusc"/>
            </w:pPr>
            <w:r>
              <w:t>Gottlieb (2012)</w:t>
            </w:r>
          </w:p>
        </w:tc>
        <w:tc>
          <w:tcPr>
            <w:tcW w:w="470" w:type="pct"/>
            <w:shd w:val="clear" w:color="auto" w:fill="auto"/>
          </w:tcPr>
          <w:p w:rsidR="001235F5" w:rsidRDefault="001235F5" w:rsidP="001A6586">
            <w:pPr>
              <w:pStyle w:val="TableTextDusc"/>
            </w:pPr>
            <w:r>
              <w:t>No</w:t>
            </w:r>
          </w:p>
        </w:tc>
        <w:tc>
          <w:tcPr>
            <w:tcW w:w="316" w:type="pct"/>
            <w:shd w:val="clear" w:color="auto" w:fill="auto"/>
          </w:tcPr>
          <w:p w:rsidR="001235F5" w:rsidRDefault="000C376D" w:rsidP="001A6586">
            <w:pPr>
              <w:pStyle w:val="TableTextDusc"/>
            </w:pPr>
            <w:r>
              <w:t>239</w:t>
            </w:r>
          </w:p>
        </w:tc>
        <w:tc>
          <w:tcPr>
            <w:tcW w:w="393" w:type="pct"/>
            <w:shd w:val="clear" w:color="auto" w:fill="auto"/>
          </w:tcPr>
          <w:p w:rsidR="001235F5" w:rsidRDefault="00163231" w:rsidP="00CB7A05">
            <w:pPr>
              <w:pStyle w:val="TableTextDusc"/>
            </w:pPr>
            <w:r>
              <w:t>R, DB</w:t>
            </w:r>
            <w:r w:rsidR="000C376D">
              <w:t>, MC</w:t>
            </w:r>
          </w:p>
        </w:tc>
        <w:tc>
          <w:tcPr>
            <w:tcW w:w="707" w:type="pct"/>
            <w:shd w:val="clear" w:color="auto" w:fill="auto"/>
          </w:tcPr>
          <w:p w:rsidR="001235F5" w:rsidRDefault="000C376D" w:rsidP="001A6586">
            <w:pPr>
              <w:pStyle w:val="TableTextDusc"/>
            </w:pPr>
            <w:r>
              <w:t>12 weeks</w:t>
            </w:r>
            <w:r>
              <w:br/>
              <w:t>(24 weeks)</w:t>
            </w:r>
          </w:p>
        </w:tc>
        <w:tc>
          <w:tcPr>
            <w:tcW w:w="393" w:type="pct"/>
            <w:shd w:val="clear" w:color="auto" w:fill="auto"/>
          </w:tcPr>
          <w:p w:rsidR="001235F5" w:rsidRDefault="001235F5" w:rsidP="001A6586">
            <w:pPr>
              <w:pStyle w:val="TableTextDusc"/>
            </w:pPr>
            <w:r>
              <w:t>Unclear (High</w:t>
            </w:r>
            <w:r w:rsidRPr="00AF16B1">
              <w:rPr>
                <w:vertAlign w:val="superscript"/>
              </w:rPr>
              <w:t>a</w:t>
            </w:r>
            <w:r>
              <w:t>)</w:t>
            </w:r>
          </w:p>
        </w:tc>
        <w:tc>
          <w:tcPr>
            <w:tcW w:w="551" w:type="pct"/>
            <w:shd w:val="clear" w:color="auto" w:fill="auto"/>
          </w:tcPr>
          <w:p w:rsidR="000C376D" w:rsidRDefault="000C376D" w:rsidP="008521BC">
            <w:pPr>
              <w:pStyle w:val="TableTextDusc"/>
            </w:pPr>
            <w:r>
              <w:t>≥ 10% BSA</w:t>
            </w:r>
          </w:p>
          <w:p w:rsidR="001235F5" w:rsidRDefault="000C376D" w:rsidP="000C376D">
            <w:pPr>
              <w:pStyle w:val="TableTextDusc"/>
            </w:pPr>
            <w:r>
              <w:t>≥ 10 PASI</w:t>
            </w:r>
          </w:p>
        </w:tc>
        <w:tc>
          <w:tcPr>
            <w:tcW w:w="628" w:type="pct"/>
            <w:shd w:val="clear" w:color="auto" w:fill="auto"/>
          </w:tcPr>
          <w:p w:rsidR="001235F5" w:rsidRDefault="001235F5" w:rsidP="008521BC">
            <w:pPr>
              <w:pStyle w:val="TableTextDusc"/>
            </w:pPr>
            <w:r>
              <w:t>% PASI 75 at Week 12;</w:t>
            </w:r>
          </w:p>
          <w:p w:rsidR="001235F5" w:rsidRDefault="001235F5" w:rsidP="001235F5">
            <w:pPr>
              <w:pStyle w:val="TableTextDusc"/>
            </w:pPr>
            <w:r>
              <w:t>Safety</w:t>
            </w:r>
          </w:p>
        </w:tc>
        <w:tc>
          <w:tcPr>
            <w:tcW w:w="915" w:type="pct"/>
            <w:shd w:val="clear" w:color="auto" w:fill="auto"/>
          </w:tcPr>
          <w:p w:rsidR="001235F5" w:rsidRDefault="000C376D" w:rsidP="000C376D">
            <w:pPr>
              <w:pStyle w:val="TableTextDusc"/>
            </w:pPr>
            <w:r>
              <w:t>Non-PI dose of etanercept; no placebo arm</w:t>
            </w:r>
          </w:p>
        </w:tc>
      </w:tr>
    </w:tbl>
    <w:p w:rsidR="00CA3704" w:rsidRDefault="00CA3704" w:rsidP="00B52E48">
      <w:pPr>
        <w:pStyle w:val="TableFooter"/>
      </w:pPr>
      <w:r w:rsidRPr="008521BC">
        <w:t xml:space="preserve">BSA = body surface area; DB = double blind; MC = multi-centre; 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PC = placebo-controlled; </w:t>
      </w:r>
      <w:r>
        <w:t xml:space="preserve">PGA = Physicians Global </w:t>
      </w:r>
      <w:r w:rsidRPr="00B52E48">
        <w:t>Assessemnt</w:t>
      </w:r>
      <w:r>
        <w:t xml:space="preserve">; QoL = quality </w:t>
      </w:r>
      <w:r w:rsidRPr="00B52E48">
        <w:t>of</w:t>
      </w:r>
      <w:r>
        <w:t xml:space="preserve"> life</w:t>
      </w:r>
      <w:r w:rsidR="00B0190E">
        <w:t xml:space="preserve">; </w:t>
      </w:r>
      <w:r w:rsidRPr="008521BC">
        <w:t xml:space="preserve">R = randomised; </w:t>
      </w:r>
      <w:r w:rsidRPr="00513BB3">
        <w:rPr>
          <w:highlight w:val="lightGray"/>
        </w:rPr>
        <w:t>Shaded</w:t>
      </w:r>
      <w:r>
        <w:t xml:space="preserve"> = previously considered by the PBAC</w:t>
      </w:r>
    </w:p>
    <w:p w:rsidR="00CA3704" w:rsidRDefault="00CA3704" w:rsidP="008521BC">
      <w:pPr>
        <w:pStyle w:val="TableFooter"/>
      </w:pPr>
      <w:r w:rsidRPr="008521BC">
        <w:rPr>
          <w:vertAlign w:val="superscript"/>
        </w:rPr>
        <w:t>a</w:t>
      </w:r>
      <w:r w:rsidR="005A6956">
        <w:t xml:space="preserve"> Trial was funded by a p</w:t>
      </w:r>
      <w:r>
        <w:t>harmaceutical company</w:t>
      </w:r>
    </w:p>
    <w:p w:rsidR="005A6956" w:rsidRDefault="005A6956" w:rsidP="00965A8B">
      <w:r>
        <w:t xml:space="preserve">Overall, the trials previously considered by the PBAC were comparable with those identified in the systematic literature review. All trials required patients to have at least 10% of their BSA affected, and the majority required a PASI score of 10 or 12 at entry. All trials were double-blinded for at least </w:t>
      </w:r>
      <w:r w:rsidR="00FA21D6">
        <w:rPr>
          <w:noProof/>
        </w:rPr>
        <w:t>12 weeks</w:t>
      </w:r>
      <w:r>
        <w:t>, and all reported efficacy and safety outcomes at this time.</w:t>
      </w:r>
    </w:p>
    <w:p w:rsidR="00295CE0" w:rsidRDefault="00B67E46" w:rsidP="00965A8B">
      <w:r>
        <w:t xml:space="preserve">Table </w:t>
      </w:r>
      <w:r>
        <w:rPr>
          <w:noProof/>
        </w:rPr>
        <w:t>14</w:t>
      </w:r>
      <w:r w:rsidR="00295CE0">
        <w:t xml:space="preserve"> presents the key efficacy outcomes from the etanercept trials – the proportion of patients achieving a PASI 75 response and the mean change in DLQI scores</w:t>
      </w:r>
      <w:r w:rsidR="00224FBD">
        <w:t>. It also a</w:t>
      </w:r>
      <w:r w:rsidR="00295CE0">
        <w:t xml:space="preserve">llows </w:t>
      </w:r>
      <w:r w:rsidR="00224FBD">
        <w:t xml:space="preserve">for a </w:t>
      </w:r>
      <w:r w:rsidR="00295CE0">
        <w:t xml:space="preserve">comparison of results </w:t>
      </w:r>
      <w:r w:rsidR="00224FBD">
        <w:t xml:space="preserve">from trials </w:t>
      </w:r>
      <w:r w:rsidR="00295CE0">
        <w:t xml:space="preserve">previously considered by the PBAC </w:t>
      </w:r>
      <w:r w:rsidR="00224FBD">
        <w:t xml:space="preserve">with results from </w:t>
      </w:r>
      <w:r w:rsidR="00295CE0">
        <w:t xml:space="preserve">trials newly identified in the systematic literature review. Overall, the efficacy of etanercept in the newly identified trials was consistent with that considered previously. </w:t>
      </w:r>
    </w:p>
    <w:p w:rsidR="00745D61" w:rsidRDefault="00745D61" w:rsidP="00965A8B">
      <w:r>
        <w:t>The Leonardi (2003), Gottl</w:t>
      </w:r>
      <w:r w:rsidR="00811989">
        <w:t>ie</w:t>
      </w:r>
      <w:r>
        <w:t xml:space="preserve">b (2003) and Papp (2005) trials were considered by the PBAC in March 2006. These three trials included a comparison of the recommended dosage regimen, etanercept 25 mg twice weekly, with placebo at 12 weeks. Leonardi (2003) and </w:t>
      </w:r>
      <w:r>
        <w:lastRenderedPageBreak/>
        <w:t xml:space="preserve">Papp (2005) also included a comparison </w:t>
      </w:r>
      <w:r w:rsidR="005A6956">
        <w:t>with</w:t>
      </w:r>
      <w:r>
        <w:t xml:space="preserve"> the commonly used dosage regimen, etanercept 50 mg twice weekly.</w:t>
      </w:r>
    </w:p>
    <w:p w:rsidR="00C055EA" w:rsidRDefault="002320D9" w:rsidP="00965A8B">
      <w:r>
        <w:t xml:space="preserve">Of the </w:t>
      </w:r>
      <w:r w:rsidR="00745D61">
        <w:t>newly identified evidence</w:t>
      </w:r>
      <w:r>
        <w:t>, van de Kerkhof (2008), PRESTA and PRISTINE</w:t>
      </w:r>
      <w:r w:rsidR="00745D61">
        <w:t xml:space="preserve"> considered the efficacy of </w:t>
      </w:r>
      <w:r>
        <w:t xml:space="preserve">the recommended dose, </w:t>
      </w:r>
      <w:r w:rsidR="00745D61">
        <w:t>etanercept 50 mg once weekly</w:t>
      </w:r>
      <w:r>
        <w:t>,</w:t>
      </w:r>
      <w:r w:rsidR="00745D61">
        <w:t xml:space="preserve"> at 12 weeks. </w:t>
      </w:r>
    </w:p>
    <w:p w:rsidR="00C055EA" w:rsidRDefault="00265389" w:rsidP="00965A8B">
      <w:r>
        <w:t>At the recommended doses of etanercept, t</w:t>
      </w:r>
      <w:r w:rsidR="00C055EA">
        <w:t xml:space="preserve">he </w:t>
      </w:r>
      <w:r>
        <w:t>newly identified evidence supported that previously considered by the PBAC. E</w:t>
      </w:r>
      <w:r w:rsidR="00C055EA">
        <w:t xml:space="preserve">fficacy results were very similar </w:t>
      </w:r>
      <w:r>
        <w:t>in terms of the proportion of patients achieving a PASI 75 response,</w:t>
      </w:r>
      <w:r w:rsidR="00C055EA">
        <w:t xml:space="preserve"> regardless of whether patients received 25 mg twice weekly </w:t>
      </w:r>
      <w:r>
        <w:t xml:space="preserve">(Gottlieb 2003: 30%; Leonardi 2003 and Papp 2005: 34%) </w:t>
      </w:r>
      <w:r w:rsidR="00C055EA">
        <w:t>or 50 mg once weekly</w:t>
      </w:r>
      <w:r>
        <w:t xml:space="preserve"> (van de Kerkhof 2008: 38%; PRESTA: 36%; and PRISTINE: 37%)</w:t>
      </w:r>
      <w:r w:rsidR="00C055EA">
        <w:t xml:space="preserve">. </w:t>
      </w:r>
    </w:p>
    <w:p w:rsidR="00745D61" w:rsidRDefault="00265389" w:rsidP="00965A8B">
      <w:r>
        <w:t xml:space="preserve">Both Leonardi (2003) and Papp (2005) reported that </w:t>
      </w:r>
      <w:r w:rsidR="00224FBD">
        <w:t xml:space="preserve">when given </w:t>
      </w:r>
      <w:r>
        <w:t xml:space="preserve">at 50 mg twice weekly, 49% of </w:t>
      </w:r>
      <w:r w:rsidR="00224FBD">
        <w:t>etanercept</w:t>
      </w:r>
      <w:r>
        <w:t xml:space="preserve"> patients achieved a PASI 75 response at 12 weeks. This improved response</w:t>
      </w:r>
      <w:r w:rsidR="00151052">
        <w:t>,</w:t>
      </w:r>
      <w:r>
        <w:t xml:space="preserve"> at the higher dose</w:t>
      </w:r>
      <w:r w:rsidR="00151052">
        <w:t>,</w:t>
      </w:r>
      <w:r>
        <w:t xml:space="preserve"> was supported by the evidence </w:t>
      </w:r>
      <w:r w:rsidR="00811989">
        <w:t>identified</w:t>
      </w:r>
      <w:r>
        <w:t xml:space="preserve"> in the systematic literature review.  </w:t>
      </w:r>
    </w:p>
    <w:p w:rsidR="00295CE0" w:rsidRDefault="00295CE0" w:rsidP="00762020">
      <w:pPr>
        <w:pStyle w:val="Tableheading-row"/>
        <w:keepNext/>
        <w:keepLines/>
      </w:pPr>
      <w:bookmarkStart w:id="86" w:name="_Ref496531160"/>
      <w:bookmarkStart w:id="87" w:name="_Toc503774009"/>
      <w:r>
        <w:lastRenderedPageBreak/>
        <w:t xml:space="preserve">Table </w:t>
      </w:r>
      <w:r w:rsidR="00B67E46">
        <w:rPr>
          <w:noProof/>
        </w:rPr>
        <w:t>14</w:t>
      </w:r>
      <w:bookmarkEnd w:id="86"/>
      <w:r>
        <w:t>: Etanercept trials: efficacy results – proportion of patients achieving a PASI 75 response and mean change in DLQI score</w:t>
      </w:r>
      <w:r w:rsidR="00934DA2">
        <w:t>s</w:t>
      </w:r>
      <w:bookmarkEnd w:id="87"/>
    </w:p>
    <w:tbl>
      <w:tblPr>
        <w:tblStyle w:val="TableGrid"/>
        <w:tblW w:w="0" w:type="auto"/>
        <w:tblLook w:val="04A0" w:firstRow="1" w:lastRow="0" w:firstColumn="1" w:lastColumn="0" w:noHBand="0" w:noVBand="1"/>
        <w:tblCaption w:val="Table 14: Etanercept trials: efficacy results – proportion of patients achieving a PASI 75 response and mean change in DLQI scores"/>
        <w:tblDescription w:val="Table 14: Etanercept trials: efficacy results – proportion of patients achieving a PASI 75 response and mean change in DLQI scores"/>
      </w:tblPr>
      <w:tblGrid>
        <w:gridCol w:w="1648"/>
        <w:gridCol w:w="899"/>
        <w:gridCol w:w="850"/>
        <w:gridCol w:w="851"/>
        <w:gridCol w:w="884"/>
        <w:gridCol w:w="905"/>
        <w:gridCol w:w="823"/>
        <w:gridCol w:w="693"/>
        <w:gridCol w:w="693"/>
        <w:gridCol w:w="770"/>
      </w:tblGrid>
      <w:tr w:rsidR="00965A8B" w:rsidTr="00441F3E">
        <w:trPr>
          <w:cantSplit/>
          <w:tblHeader/>
        </w:trPr>
        <w:tc>
          <w:tcPr>
            <w:tcW w:w="1648" w:type="dxa"/>
            <w:vMerge w:val="restart"/>
            <w:tcMar>
              <w:left w:w="28" w:type="dxa"/>
              <w:right w:w="28" w:type="dxa"/>
            </w:tcMar>
          </w:tcPr>
          <w:p w:rsidR="00965A8B" w:rsidRPr="001946E5" w:rsidRDefault="00965A8B" w:rsidP="00762020">
            <w:pPr>
              <w:pStyle w:val="TableTextDusc"/>
              <w:keepNext/>
              <w:keepLines/>
              <w:rPr>
                <w:b/>
              </w:rPr>
            </w:pPr>
            <w:r w:rsidRPr="001946E5">
              <w:rPr>
                <w:b/>
              </w:rPr>
              <w:t>Trial</w:t>
            </w:r>
          </w:p>
        </w:tc>
        <w:tc>
          <w:tcPr>
            <w:tcW w:w="899" w:type="dxa"/>
            <w:vMerge w:val="restart"/>
            <w:tcMar>
              <w:left w:w="28" w:type="dxa"/>
              <w:right w:w="28" w:type="dxa"/>
            </w:tcMar>
          </w:tcPr>
          <w:p w:rsidR="00965A8B" w:rsidRPr="001946E5" w:rsidRDefault="00965A8B" w:rsidP="00762020">
            <w:pPr>
              <w:pStyle w:val="TableTextDusc"/>
              <w:keepNext/>
              <w:keepLines/>
              <w:rPr>
                <w:b/>
              </w:rPr>
            </w:pPr>
            <w:r w:rsidRPr="001946E5">
              <w:rPr>
                <w:b/>
              </w:rPr>
              <w:t>Time horizon</w:t>
            </w:r>
          </w:p>
        </w:tc>
        <w:tc>
          <w:tcPr>
            <w:tcW w:w="3490" w:type="dxa"/>
            <w:gridSpan w:val="4"/>
            <w:tcMar>
              <w:left w:w="28" w:type="dxa"/>
              <w:right w:w="28" w:type="dxa"/>
            </w:tcMar>
          </w:tcPr>
          <w:p w:rsidR="00965A8B" w:rsidRPr="001946E5" w:rsidRDefault="00965A8B" w:rsidP="00762020">
            <w:pPr>
              <w:pStyle w:val="TableTextDusc"/>
              <w:keepNext/>
              <w:keepLines/>
              <w:rPr>
                <w:b/>
              </w:rPr>
            </w:pPr>
            <w:r w:rsidRPr="001946E5">
              <w:rPr>
                <w:b/>
              </w:rPr>
              <w:t>PASI 75; n/N (%)</w:t>
            </w:r>
          </w:p>
        </w:tc>
        <w:tc>
          <w:tcPr>
            <w:tcW w:w="2979" w:type="dxa"/>
            <w:gridSpan w:val="4"/>
            <w:tcMar>
              <w:left w:w="28" w:type="dxa"/>
              <w:right w:w="28" w:type="dxa"/>
            </w:tcMar>
          </w:tcPr>
          <w:p w:rsidR="00965A8B" w:rsidRPr="001946E5" w:rsidRDefault="00965A8B" w:rsidP="00762020">
            <w:pPr>
              <w:pStyle w:val="TableTextDusc"/>
              <w:keepNext/>
              <w:keepLines/>
              <w:rPr>
                <w:b/>
              </w:rPr>
            </w:pPr>
            <w:r w:rsidRPr="001946E5">
              <w:rPr>
                <w:b/>
              </w:rPr>
              <w:t>∆ DLQI; mean (SD)</w:t>
            </w:r>
          </w:p>
        </w:tc>
      </w:tr>
      <w:tr w:rsidR="00965A8B" w:rsidTr="00441F3E">
        <w:trPr>
          <w:cantSplit/>
          <w:tblHeader/>
        </w:trPr>
        <w:tc>
          <w:tcPr>
            <w:tcW w:w="1648" w:type="dxa"/>
            <w:vMerge/>
            <w:tcMar>
              <w:left w:w="28" w:type="dxa"/>
              <w:right w:w="28" w:type="dxa"/>
            </w:tcMar>
          </w:tcPr>
          <w:p w:rsidR="00965A8B" w:rsidRPr="001946E5" w:rsidRDefault="00965A8B" w:rsidP="00762020">
            <w:pPr>
              <w:pStyle w:val="TableTextDusc"/>
              <w:keepNext/>
              <w:keepLines/>
              <w:rPr>
                <w:b/>
              </w:rPr>
            </w:pPr>
          </w:p>
        </w:tc>
        <w:tc>
          <w:tcPr>
            <w:tcW w:w="899" w:type="dxa"/>
            <w:vMerge/>
            <w:tcMar>
              <w:left w:w="28" w:type="dxa"/>
              <w:right w:w="28" w:type="dxa"/>
            </w:tcMar>
          </w:tcPr>
          <w:p w:rsidR="00965A8B" w:rsidRPr="001946E5" w:rsidRDefault="00965A8B" w:rsidP="00762020">
            <w:pPr>
              <w:pStyle w:val="TableTextDusc"/>
              <w:keepNext/>
              <w:keepLines/>
              <w:rPr>
                <w:b/>
              </w:rPr>
            </w:pPr>
          </w:p>
        </w:tc>
        <w:tc>
          <w:tcPr>
            <w:tcW w:w="850" w:type="dxa"/>
            <w:tcMar>
              <w:left w:w="28" w:type="dxa"/>
              <w:right w:w="28" w:type="dxa"/>
            </w:tcMar>
          </w:tcPr>
          <w:p w:rsidR="00965A8B" w:rsidRPr="001946E5" w:rsidRDefault="00965A8B" w:rsidP="00762020">
            <w:pPr>
              <w:pStyle w:val="TableTextDusc"/>
              <w:keepNext/>
              <w:keepLines/>
              <w:rPr>
                <w:b/>
              </w:rPr>
            </w:pPr>
            <w:r w:rsidRPr="001946E5">
              <w:rPr>
                <w:b/>
              </w:rPr>
              <w:t>Etan</w:t>
            </w:r>
            <w:r w:rsidRPr="001946E5">
              <w:rPr>
                <w:b/>
                <w:vertAlign w:val="superscript"/>
              </w:rPr>
              <w:t>1</w:t>
            </w:r>
          </w:p>
        </w:tc>
        <w:tc>
          <w:tcPr>
            <w:tcW w:w="851" w:type="dxa"/>
            <w:tcMar>
              <w:left w:w="28" w:type="dxa"/>
              <w:right w:w="28" w:type="dxa"/>
            </w:tcMar>
          </w:tcPr>
          <w:p w:rsidR="00965A8B" w:rsidRPr="001946E5" w:rsidRDefault="00965A8B" w:rsidP="00762020">
            <w:pPr>
              <w:pStyle w:val="TableTextDusc"/>
              <w:keepNext/>
              <w:keepLines/>
              <w:rPr>
                <w:b/>
              </w:rPr>
            </w:pPr>
            <w:r w:rsidRPr="001946E5">
              <w:rPr>
                <w:b/>
              </w:rPr>
              <w:t>Etan</w:t>
            </w:r>
            <w:r w:rsidRPr="001946E5">
              <w:rPr>
                <w:b/>
                <w:vertAlign w:val="superscript"/>
              </w:rPr>
              <w:t>2</w:t>
            </w:r>
          </w:p>
        </w:tc>
        <w:tc>
          <w:tcPr>
            <w:tcW w:w="884" w:type="dxa"/>
            <w:tcMar>
              <w:left w:w="28" w:type="dxa"/>
              <w:right w:w="28" w:type="dxa"/>
            </w:tcMar>
          </w:tcPr>
          <w:p w:rsidR="00965A8B" w:rsidRPr="001946E5" w:rsidRDefault="00965A8B" w:rsidP="00762020">
            <w:pPr>
              <w:pStyle w:val="TableTextDusc"/>
              <w:keepNext/>
              <w:keepLines/>
              <w:rPr>
                <w:b/>
              </w:rPr>
            </w:pPr>
            <w:r w:rsidRPr="001946E5">
              <w:rPr>
                <w:b/>
              </w:rPr>
              <w:t>Etan</w:t>
            </w:r>
            <w:r w:rsidRPr="001946E5">
              <w:rPr>
                <w:b/>
                <w:vertAlign w:val="superscript"/>
              </w:rPr>
              <w:t>3</w:t>
            </w:r>
          </w:p>
        </w:tc>
        <w:tc>
          <w:tcPr>
            <w:tcW w:w="905" w:type="dxa"/>
            <w:tcMar>
              <w:left w:w="28" w:type="dxa"/>
              <w:right w:w="28" w:type="dxa"/>
            </w:tcMar>
          </w:tcPr>
          <w:p w:rsidR="00965A8B" w:rsidRPr="001946E5" w:rsidRDefault="00965A8B" w:rsidP="00762020">
            <w:pPr>
              <w:pStyle w:val="TableTextDusc"/>
              <w:keepNext/>
              <w:keepLines/>
              <w:rPr>
                <w:b/>
              </w:rPr>
            </w:pPr>
            <w:r w:rsidRPr="001946E5">
              <w:rPr>
                <w:b/>
              </w:rPr>
              <w:t>Pbo</w:t>
            </w:r>
          </w:p>
        </w:tc>
        <w:tc>
          <w:tcPr>
            <w:tcW w:w="823" w:type="dxa"/>
            <w:tcMar>
              <w:left w:w="28" w:type="dxa"/>
              <w:right w:w="28" w:type="dxa"/>
            </w:tcMar>
          </w:tcPr>
          <w:p w:rsidR="00965A8B" w:rsidRPr="001946E5" w:rsidRDefault="00965A8B" w:rsidP="00762020">
            <w:pPr>
              <w:pStyle w:val="TableTextDusc"/>
              <w:keepNext/>
              <w:keepLines/>
              <w:rPr>
                <w:b/>
              </w:rPr>
            </w:pPr>
            <w:r w:rsidRPr="001946E5">
              <w:rPr>
                <w:b/>
              </w:rPr>
              <w:t>Etan</w:t>
            </w:r>
            <w:r w:rsidRPr="001946E5">
              <w:rPr>
                <w:b/>
                <w:vertAlign w:val="superscript"/>
              </w:rPr>
              <w:t>1</w:t>
            </w:r>
          </w:p>
        </w:tc>
        <w:tc>
          <w:tcPr>
            <w:tcW w:w="693" w:type="dxa"/>
            <w:tcMar>
              <w:left w:w="28" w:type="dxa"/>
              <w:right w:w="28" w:type="dxa"/>
            </w:tcMar>
          </w:tcPr>
          <w:p w:rsidR="00965A8B" w:rsidRPr="001946E5" w:rsidRDefault="00965A8B" w:rsidP="00762020">
            <w:pPr>
              <w:pStyle w:val="TableTextDusc"/>
              <w:keepNext/>
              <w:keepLines/>
              <w:rPr>
                <w:b/>
              </w:rPr>
            </w:pPr>
            <w:r w:rsidRPr="001946E5">
              <w:rPr>
                <w:b/>
              </w:rPr>
              <w:t>Etan</w:t>
            </w:r>
            <w:r w:rsidRPr="001946E5">
              <w:rPr>
                <w:b/>
                <w:vertAlign w:val="superscript"/>
              </w:rPr>
              <w:t>2</w:t>
            </w:r>
          </w:p>
        </w:tc>
        <w:tc>
          <w:tcPr>
            <w:tcW w:w="693" w:type="dxa"/>
            <w:tcMar>
              <w:left w:w="28" w:type="dxa"/>
              <w:right w:w="28" w:type="dxa"/>
            </w:tcMar>
          </w:tcPr>
          <w:p w:rsidR="00965A8B" w:rsidRPr="001946E5" w:rsidRDefault="00965A8B" w:rsidP="00762020">
            <w:pPr>
              <w:pStyle w:val="TableTextDusc"/>
              <w:keepNext/>
              <w:keepLines/>
              <w:rPr>
                <w:b/>
              </w:rPr>
            </w:pPr>
            <w:r w:rsidRPr="001946E5">
              <w:rPr>
                <w:b/>
              </w:rPr>
              <w:t>Etan</w:t>
            </w:r>
            <w:r w:rsidRPr="001946E5">
              <w:rPr>
                <w:b/>
                <w:vertAlign w:val="superscript"/>
              </w:rPr>
              <w:t>3</w:t>
            </w:r>
          </w:p>
        </w:tc>
        <w:tc>
          <w:tcPr>
            <w:tcW w:w="770" w:type="dxa"/>
            <w:tcMar>
              <w:left w:w="28" w:type="dxa"/>
              <w:right w:w="28" w:type="dxa"/>
            </w:tcMar>
          </w:tcPr>
          <w:p w:rsidR="00965A8B" w:rsidRPr="001946E5" w:rsidRDefault="00965A8B" w:rsidP="00762020">
            <w:pPr>
              <w:pStyle w:val="TableTextDusc"/>
              <w:keepNext/>
              <w:keepLines/>
              <w:rPr>
                <w:b/>
              </w:rPr>
            </w:pPr>
            <w:r w:rsidRPr="001946E5">
              <w:rPr>
                <w:b/>
              </w:rPr>
              <w:t>Pbo</w:t>
            </w:r>
          </w:p>
        </w:tc>
      </w:tr>
      <w:tr w:rsidR="00965A8B" w:rsidTr="00441F3E">
        <w:trPr>
          <w:cantSplit/>
        </w:trPr>
        <w:tc>
          <w:tcPr>
            <w:tcW w:w="1648" w:type="dxa"/>
            <w:shd w:val="clear" w:color="auto" w:fill="F2F2F2" w:themeFill="background1" w:themeFillShade="F2"/>
            <w:tcMar>
              <w:left w:w="28" w:type="dxa"/>
              <w:right w:w="28" w:type="dxa"/>
            </w:tcMar>
          </w:tcPr>
          <w:p w:rsidR="00965A8B" w:rsidRDefault="00965A8B" w:rsidP="00762020">
            <w:pPr>
              <w:pStyle w:val="TableTextDusc"/>
              <w:keepNext/>
              <w:keepLines/>
            </w:pPr>
            <w:r>
              <w:t>Leonardi (2003)</w:t>
            </w:r>
          </w:p>
        </w:tc>
        <w:tc>
          <w:tcPr>
            <w:tcW w:w="899" w:type="dxa"/>
            <w:shd w:val="clear" w:color="auto" w:fill="F2F2F2" w:themeFill="background1" w:themeFillShade="F2"/>
            <w:tcMar>
              <w:left w:w="28" w:type="dxa"/>
              <w:right w:w="28" w:type="dxa"/>
            </w:tcMar>
          </w:tcPr>
          <w:p w:rsidR="00965A8B" w:rsidRDefault="00965A8B" w:rsidP="00762020">
            <w:pPr>
              <w:pStyle w:val="TableTextDusc"/>
              <w:keepNext/>
              <w:keepLines/>
            </w:pPr>
            <w:r>
              <w:t>12 weeks</w:t>
            </w:r>
          </w:p>
        </w:tc>
        <w:tc>
          <w:tcPr>
            <w:tcW w:w="850" w:type="dxa"/>
            <w:shd w:val="clear" w:color="auto" w:fill="F2F2F2" w:themeFill="background1" w:themeFillShade="F2"/>
            <w:tcMar>
              <w:left w:w="28" w:type="dxa"/>
              <w:right w:w="28" w:type="dxa"/>
            </w:tcMar>
          </w:tcPr>
          <w:p w:rsidR="00965A8B" w:rsidRDefault="00965A8B" w:rsidP="00762020">
            <w:pPr>
              <w:pStyle w:val="TableTextDusc"/>
              <w:keepNext/>
              <w:keepLines/>
            </w:pPr>
            <w:r>
              <w:t>55/162 (34%)</w:t>
            </w:r>
          </w:p>
        </w:tc>
        <w:tc>
          <w:tcPr>
            <w:tcW w:w="851"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884" w:type="dxa"/>
            <w:shd w:val="clear" w:color="auto" w:fill="F2F2F2" w:themeFill="background1" w:themeFillShade="F2"/>
            <w:tcMar>
              <w:left w:w="28" w:type="dxa"/>
              <w:right w:w="28" w:type="dxa"/>
            </w:tcMar>
          </w:tcPr>
          <w:p w:rsidR="00965A8B" w:rsidRDefault="00965A8B" w:rsidP="00762020">
            <w:pPr>
              <w:pStyle w:val="TableTextDusc"/>
              <w:keepNext/>
              <w:keepLines/>
            </w:pPr>
            <w:r>
              <w:t>81/164 (49%)</w:t>
            </w:r>
          </w:p>
        </w:tc>
        <w:tc>
          <w:tcPr>
            <w:tcW w:w="905" w:type="dxa"/>
            <w:shd w:val="clear" w:color="auto" w:fill="F2F2F2" w:themeFill="background1" w:themeFillShade="F2"/>
            <w:tcMar>
              <w:left w:w="28" w:type="dxa"/>
              <w:right w:w="28" w:type="dxa"/>
            </w:tcMar>
          </w:tcPr>
          <w:p w:rsidR="00965A8B" w:rsidRDefault="00965A8B" w:rsidP="00762020">
            <w:pPr>
              <w:pStyle w:val="TableTextDusc"/>
              <w:keepNext/>
              <w:keepLines/>
            </w:pPr>
            <w:r>
              <w:t>6/166 (4%)</w:t>
            </w:r>
          </w:p>
        </w:tc>
        <w:tc>
          <w:tcPr>
            <w:tcW w:w="823" w:type="dxa"/>
            <w:shd w:val="clear" w:color="auto" w:fill="F2F2F2" w:themeFill="background1" w:themeFillShade="F2"/>
            <w:tcMar>
              <w:left w:w="28" w:type="dxa"/>
              <w:right w:w="28" w:type="dxa"/>
            </w:tcMar>
          </w:tcPr>
          <w:p w:rsidR="00965A8B" w:rsidRDefault="005A311B" w:rsidP="00762020">
            <w:pPr>
              <w:pStyle w:val="TableTextDusc"/>
              <w:keepNext/>
              <w:keepLines/>
            </w:pPr>
            <w:r>
              <w:t>NR</w:t>
            </w:r>
            <w:r w:rsidR="00965A8B">
              <w:t>6.5 (NR)</w:t>
            </w:r>
          </w:p>
        </w:tc>
        <w:tc>
          <w:tcPr>
            <w:tcW w:w="693"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rsidR="00965A8B" w:rsidRDefault="00965A8B" w:rsidP="00762020">
            <w:pPr>
              <w:pStyle w:val="TableTextDusc"/>
              <w:keepNext/>
              <w:keepLines/>
            </w:pPr>
            <w:r>
              <w:t>-6.9 (NR)</w:t>
            </w:r>
          </w:p>
        </w:tc>
        <w:tc>
          <w:tcPr>
            <w:tcW w:w="770" w:type="dxa"/>
            <w:shd w:val="clear" w:color="auto" w:fill="F2F2F2" w:themeFill="background1" w:themeFillShade="F2"/>
            <w:tcMar>
              <w:left w:w="28" w:type="dxa"/>
              <w:right w:w="28" w:type="dxa"/>
            </w:tcMar>
          </w:tcPr>
          <w:p w:rsidR="00965A8B" w:rsidRDefault="00965A8B" w:rsidP="00762020">
            <w:pPr>
              <w:pStyle w:val="TableTextDusc"/>
              <w:keepNext/>
              <w:keepLines/>
            </w:pPr>
            <w:r>
              <w:t>-1.4 (NR)</w:t>
            </w:r>
          </w:p>
        </w:tc>
      </w:tr>
      <w:tr w:rsidR="00965A8B" w:rsidTr="00441F3E">
        <w:trPr>
          <w:cantSplit/>
        </w:trPr>
        <w:tc>
          <w:tcPr>
            <w:tcW w:w="1648" w:type="dxa"/>
            <w:shd w:val="clear" w:color="auto" w:fill="F2F2F2" w:themeFill="background1" w:themeFillShade="F2"/>
            <w:tcMar>
              <w:left w:w="28" w:type="dxa"/>
              <w:right w:w="28" w:type="dxa"/>
            </w:tcMar>
          </w:tcPr>
          <w:p w:rsidR="00965A8B" w:rsidRDefault="00965A8B" w:rsidP="00762020">
            <w:pPr>
              <w:pStyle w:val="TableTextDusc"/>
              <w:keepNext/>
              <w:keepLines/>
            </w:pPr>
            <w:r>
              <w:t>Gottlieb (2003)</w:t>
            </w:r>
          </w:p>
        </w:tc>
        <w:tc>
          <w:tcPr>
            <w:tcW w:w="899" w:type="dxa"/>
            <w:shd w:val="clear" w:color="auto" w:fill="F2F2F2" w:themeFill="background1" w:themeFillShade="F2"/>
            <w:tcMar>
              <w:left w:w="28" w:type="dxa"/>
              <w:right w:w="28" w:type="dxa"/>
            </w:tcMar>
          </w:tcPr>
          <w:p w:rsidR="00965A8B" w:rsidRDefault="00965A8B" w:rsidP="00762020">
            <w:pPr>
              <w:pStyle w:val="TableTextDusc"/>
              <w:keepNext/>
              <w:keepLines/>
            </w:pPr>
            <w:r>
              <w:t>12 weeks</w:t>
            </w:r>
          </w:p>
        </w:tc>
        <w:tc>
          <w:tcPr>
            <w:tcW w:w="850" w:type="dxa"/>
            <w:shd w:val="clear" w:color="auto" w:fill="F2F2F2" w:themeFill="background1" w:themeFillShade="F2"/>
            <w:tcMar>
              <w:left w:w="28" w:type="dxa"/>
              <w:right w:w="28" w:type="dxa"/>
            </w:tcMar>
          </w:tcPr>
          <w:p w:rsidR="00965A8B" w:rsidRDefault="00965A8B" w:rsidP="00762020">
            <w:pPr>
              <w:pStyle w:val="TableTextDusc"/>
              <w:keepNext/>
              <w:keepLines/>
            </w:pPr>
            <w:r>
              <w:t xml:space="preserve">17/57 </w:t>
            </w:r>
            <w:r>
              <w:br/>
              <w:t>(30%)</w:t>
            </w:r>
          </w:p>
        </w:tc>
        <w:tc>
          <w:tcPr>
            <w:tcW w:w="851"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884"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905" w:type="dxa"/>
            <w:shd w:val="clear" w:color="auto" w:fill="F2F2F2" w:themeFill="background1" w:themeFillShade="F2"/>
            <w:tcMar>
              <w:left w:w="28" w:type="dxa"/>
              <w:right w:w="28" w:type="dxa"/>
            </w:tcMar>
          </w:tcPr>
          <w:p w:rsidR="00965A8B" w:rsidRDefault="00965A8B" w:rsidP="00762020">
            <w:pPr>
              <w:pStyle w:val="TableTextDusc"/>
              <w:keepNext/>
              <w:keepLines/>
            </w:pPr>
            <w:r>
              <w:t xml:space="preserve">1/55 </w:t>
            </w:r>
            <w:r>
              <w:br/>
              <w:t>(2%)</w:t>
            </w:r>
          </w:p>
        </w:tc>
        <w:tc>
          <w:tcPr>
            <w:tcW w:w="823" w:type="dxa"/>
            <w:shd w:val="clear" w:color="auto" w:fill="F2F2F2" w:themeFill="background1" w:themeFillShade="F2"/>
            <w:tcMar>
              <w:left w:w="28" w:type="dxa"/>
              <w:right w:w="28" w:type="dxa"/>
            </w:tcMar>
          </w:tcPr>
          <w:p w:rsidR="00965A8B" w:rsidRPr="00724E14" w:rsidRDefault="00965A8B" w:rsidP="00762020">
            <w:pPr>
              <w:pStyle w:val="TableTextDusc"/>
              <w:keepNext/>
              <w:keepLines/>
            </w:pPr>
            <w:r w:rsidRPr="00724E14">
              <w:t>-64% (NR)</w:t>
            </w:r>
          </w:p>
        </w:tc>
        <w:tc>
          <w:tcPr>
            <w:tcW w:w="693" w:type="dxa"/>
            <w:shd w:val="clear" w:color="auto" w:fill="F2F2F2" w:themeFill="background1" w:themeFillShade="F2"/>
            <w:tcMar>
              <w:left w:w="28" w:type="dxa"/>
              <w:right w:w="28" w:type="dxa"/>
            </w:tcMar>
          </w:tcPr>
          <w:p w:rsidR="00965A8B" w:rsidRPr="00724E14"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rsidR="00965A8B" w:rsidRPr="00724E14" w:rsidRDefault="005A311B" w:rsidP="00762020">
            <w:pPr>
              <w:pStyle w:val="TableTextDusc"/>
              <w:keepNext/>
              <w:keepLines/>
            </w:pPr>
            <w:r>
              <w:t>NR</w:t>
            </w:r>
          </w:p>
        </w:tc>
        <w:tc>
          <w:tcPr>
            <w:tcW w:w="770" w:type="dxa"/>
            <w:shd w:val="clear" w:color="auto" w:fill="F2F2F2" w:themeFill="background1" w:themeFillShade="F2"/>
            <w:tcMar>
              <w:left w:w="28" w:type="dxa"/>
              <w:right w:w="28" w:type="dxa"/>
            </w:tcMar>
          </w:tcPr>
          <w:p w:rsidR="00965A8B" w:rsidRPr="00724E14" w:rsidRDefault="00965A8B" w:rsidP="00762020">
            <w:pPr>
              <w:pStyle w:val="TableTextDusc"/>
              <w:keepNext/>
              <w:keepLines/>
            </w:pPr>
            <w:r w:rsidRPr="00724E14">
              <w:t xml:space="preserve">-7% </w:t>
            </w:r>
            <w:r>
              <w:br/>
            </w:r>
            <w:r w:rsidRPr="00724E14">
              <w:t>(NR)</w:t>
            </w:r>
          </w:p>
        </w:tc>
      </w:tr>
      <w:tr w:rsidR="00965A8B" w:rsidTr="00441F3E">
        <w:trPr>
          <w:cantSplit/>
        </w:trPr>
        <w:tc>
          <w:tcPr>
            <w:tcW w:w="1648" w:type="dxa"/>
            <w:shd w:val="clear" w:color="auto" w:fill="F2F2F2" w:themeFill="background1" w:themeFillShade="F2"/>
            <w:tcMar>
              <w:left w:w="28" w:type="dxa"/>
              <w:right w:w="28" w:type="dxa"/>
            </w:tcMar>
          </w:tcPr>
          <w:p w:rsidR="00965A8B" w:rsidRDefault="00965A8B" w:rsidP="00762020">
            <w:pPr>
              <w:pStyle w:val="TableTextDusc"/>
              <w:keepNext/>
              <w:keepLines/>
            </w:pPr>
            <w:r>
              <w:t>Papp (2005)</w:t>
            </w:r>
          </w:p>
        </w:tc>
        <w:tc>
          <w:tcPr>
            <w:tcW w:w="899" w:type="dxa"/>
            <w:shd w:val="clear" w:color="auto" w:fill="F2F2F2" w:themeFill="background1" w:themeFillShade="F2"/>
            <w:tcMar>
              <w:left w:w="28" w:type="dxa"/>
              <w:right w:w="28" w:type="dxa"/>
            </w:tcMar>
          </w:tcPr>
          <w:p w:rsidR="00965A8B" w:rsidRDefault="00965A8B" w:rsidP="00762020">
            <w:pPr>
              <w:pStyle w:val="TableTextDusc"/>
              <w:keepNext/>
              <w:keepLines/>
            </w:pPr>
            <w:r>
              <w:t>12 weeks</w:t>
            </w:r>
          </w:p>
        </w:tc>
        <w:tc>
          <w:tcPr>
            <w:tcW w:w="850" w:type="dxa"/>
            <w:shd w:val="clear" w:color="auto" w:fill="F2F2F2" w:themeFill="background1" w:themeFillShade="F2"/>
            <w:tcMar>
              <w:left w:w="28" w:type="dxa"/>
              <w:right w:w="28" w:type="dxa"/>
            </w:tcMar>
          </w:tcPr>
          <w:p w:rsidR="00965A8B" w:rsidRDefault="00965A8B" w:rsidP="00762020">
            <w:pPr>
              <w:pStyle w:val="TableTextDusc"/>
              <w:keepNext/>
              <w:keepLines/>
            </w:pPr>
            <w:r>
              <w:t>67/196 (34%)</w:t>
            </w:r>
          </w:p>
        </w:tc>
        <w:tc>
          <w:tcPr>
            <w:tcW w:w="851"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884" w:type="dxa"/>
            <w:shd w:val="clear" w:color="auto" w:fill="F2F2F2" w:themeFill="background1" w:themeFillShade="F2"/>
            <w:tcMar>
              <w:left w:w="28" w:type="dxa"/>
              <w:right w:w="28" w:type="dxa"/>
            </w:tcMar>
          </w:tcPr>
          <w:p w:rsidR="00965A8B" w:rsidRDefault="00965A8B" w:rsidP="00762020">
            <w:pPr>
              <w:pStyle w:val="TableTextDusc"/>
              <w:keepNext/>
              <w:keepLines/>
            </w:pPr>
            <w:r>
              <w:t>96/194 (49%)</w:t>
            </w:r>
          </w:p>
        </w:tc>
        <w:tc>
          <w:tcPr>
            <w:tcW w:w="905" w:type="dxa"/>
            <w:shd w:val="clear" w:color="auto" w:fill="F2F2F2" w:themeFill="background1" w:themeFillShade="F2"/>
            <w:tcMar>
              <w:left w:w="28" w:type="dxa"/>
              <w:right w:w="28" w:type="dxa"/>
            </w:tcMar>
          </w:tcPr>
          <w:p w:rsidR="00965A8B" w:rsidRDefault="00965A8B" w:rsidP="00762020">
            <w:pPr>
              <w:pStyle w:val="TableTextDusc"/>
              <w:keepNext/>
              <w:keepLines/>
            </w:pPr>
            <w:r>
              <w:t>6/193 (3%)</w:t>
            </w:r>
          </w:p>
        </w:tc>
        <w:tc>
          <w:tcPr>
            <w:tcW w:w="823"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c>
          <w:tcPr>
            <w:tcW w:w="770" w:type="dxa"/>
            <w:shd w:val="clear" w:color="auto" w:fill="F2F2F2" w:themeFill="background1" w:themeFillShade="F2"/>
            <w:tcMar>
              <w:left w:w="28" w:type="dxa"/>
              <w:right w:w="28" w:type="dxa"/>
            </w:tcMar>
          </w:tcPr>
          <w:p w:rsidR="00965A8B" w:rsidRDefault="005A311B" w:rsidP="00762020">
            <w:pPr>
              <w:pStyle w:val="TableTextDusc"/>
              <w:keepNext/>
              <w:keepLines/>
            </w:pPr>
            <w:r>
              <w:t>NR</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t>van de Kerkhof (2008)</w:t>
            </w:r>
          </w:p>
        </w:tc>
        <w:tc>
          <w:tcPr>
            <w:tcW w:w="899" w:type="dxa"/>
            <w:tcMar>
              <w:left w:w="28" w:type="dxa"/>
              <w:right w:w="28" w:type="dxa"/>
            </w:tcMar>
          </w:tcPr>
          <w:p w:rsidR="00965A8B" w:rsidRDefault="00965A8B" w:rsidP="00762020">
            <w:pPr>
              <w:pStyle w:val="TableTextDusc"/>
              <w:keepNext/>
              <w:keepLines/>
            </w:pPr>
            <w:r>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965A8B" w:rsidP="00762020">
            <w:pPr>
              <w:pStyle w:val="TableTextDusc"/>
              <w:keepNext/>
              <w:keepLines/>
            </w:pPr>
            <w:r>
              <w:t>36/96 (38%)</w:t>
            </w:r>
          </w:p>
        </w:tc>
        <w:tc>
          <w:tcPr>
            <w:tcW w:w="884" w:type="dxa"/>
            <w:tcMar>
              <w:left w:w="28" w:type="dxa"/>
              <w:right w:w="28" w:type="dxa"/>
            </w:tcMar>
          </w:tcPr>
          <w:p w:rsidR="00965A8B" w:rsidRDefault="005A311B" w:rsidP="00762020">
            <w:pPr>
              <w:pStyle w:val="TableTextDusc"/>
              <w:keepNext/>
              <w:keepLines/>
            </w:pPr>
            <w:r>
              <w:t>NR</w:t>
            </w:r>
          </w:p>
        </w:tc>
        <w:tc>
          <w:tcPr>
            <w:tcW w:w="905" w:type="dxa"/>
            <w:tcMar>
              <w:left w:w="28" w:type="dxa"/>
              <w:right w:w="28" w:type="dxa"/>
            </w:tcMar>
          </w:tcPr>
          <w:p w:rsidR="00965A8B" w:rsidRDefault="00965A8B" w:rsidP="00762020">
            <w:pPr>
              <w:pStyle w:val="TableTextDusc"/>
              <w:keepNext/>
              <w:keepLines/>
            </w:pPr>
            <w:r>
              <w:t xml:space="preserve">1/46 </w:t>
            </w:r>
            <w:r>
              <w:br/>
              <w:t>(2%)</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965A8B" w:rsidP="00762020">
            <w:pPr>
              <w:pStyle w:val="TableTextDusc"/>
              <w:keepNext/>
              <w:keepLines/>
            </w:pPr>
            <w:r>
              <w:t>-7.4 (NR)</w:t>
            </w:r>
          </w:p>
        </w:tc>
        <w:tc>
          <w:tcPr>
            <w:tcW w:w="693" w:type="dxa"/>
            <w:tcMar>
              <w:left w:w="28" w:type="dxa"/>
              <w:right w:w="28" w:type="dxa"/>
            </w:tcMar>
          </w:tcPr>
          <w:p w:rsidR="00965A8B" w:rsidRDefault="005A311B" w:rsidP="00762020">
            <w:pPr>
              <w:pStyle w:val="TableTextDusc"/>
              <w:keepNext/>
              <w:keepLines/>
            </w:pPr>
            <w:r>
              <w:t>NR</w:t>
            </w:r>
          </w:p>
        </w:tc>
        <w:tc>
          <w:tcPr>
            <w:tcW w:w="770" w:type="dxa"/>
            <w:tcMar>
              <w:left w:w="28" w:type="dxa"/>
              <w:right w:w="28" w:type="dxa"/>
            </w:tcMar>
          </w:tcPr>
          <w:p w:rsidR="00965A8B" w:rsidRDefault="00965A8B" w:rsidP="00762020">
            <w:pPr>
              <w:pStyle w:val="TableTextDusc"/>
              <w:keepNext/>
              <w:keepLines/>
            </w:pPr>
            <w:r>
              <w:t>-1.2 (NR)</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t>Tyring (2006)</w:t>
            </w:r>
          </w:p>
        </w:tc>
        <w:tc>
          <w:tcPr>
            <w:tcW w:w="899" w:type="dxa"/>
            <w:tcMar>
              <w:left w:w="28" w:type="dxa"/>
              <w:right w:w="28" w:type="dxa"/>
            </w:tcMar>
          </w:tcPr>
          <w:p w:rsidR="00965A8B" w:rsidRDefault="00965A8B" w:rsidP="00762020">
            <w:pPr>
              <w:pStyle w:val="TableTextDusc"/>
              <w:keepNext/>
              <w:keepLines/>
            </w:pPr>
            <w:r>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5A311B" w:rsidP="00762020">
            <w:pPr>
              <w:pStyle w:val="TableTextDusc"/>
              <w:keepNext/>
              <w:keepLines/>
            </w:pPr>
            <w:r>
              <w:t>NR</w:t>
            </w:r>
          </w:p>
        </w:tc>
        <w:tc>
          <w:tcPr>
            <w:tcW w:w="884" w:type="dxa"/>
            <w:tcMar>
              <w:left w:w="28" w:type="dxa"/>
              <w:right w:w="28" w:type="dxa"/>
            </w:tcMar>
          </w:tcPr>
          <w:p w:rsidR="00965A8B" w:rsidRDefault="00965A8B" w:rsidP="00762020">
            <w:pPr>
              <w:pStyle w:val="TableTextDusc"/>
              <w:keepNext/>
              <w:keepLines/>
            </w:pPr>
            <w:r>
              <w:t>147/311 (47%)</w:t>
            </w:r>
          </w:p>
        </w:tc>
        <w:tc>
          <w:tcPr>
            <w:tcW w:w="905" w:type="dxa"/>
            <w:tcMar>
              <w:left w:w="28" w:type="dxa"/>
              <w:right w:w="28" w:type="dxa"/>
            </w:tcMar>
          </w:tcPr>
          <w:p w:rsidR="00965A8B" w:rsidRDefault="00965A8B" w:rsidP="00762020">
            <w:pPr>
              <w:pStyle w:val="TableTextDusc"/>
              <w:keepNext/>
              <w:keepLines/>
            </w:pPr>
            <w:r>
              <w:t>15/307 (5%)</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965A8B" w:rsidP="00762020">
            <w:pPr>
              <w:pStyle w:val="TableTextDusc"/>
              <w:keepNext/>
              <w:keepLines/>
            </w:pPr>
            <w:r>
              <w:t>-8.4 (NR)</w:t>
            </w:r>
          </w:p>
        </w:tc>
        <w:tc>
          <w:tcPr>
            <w:tcW w:w="770" w:type="dxa"/>
            <w:tcMar>
              <w:left w:w="28" w:type="dxa"/>
              <w:right w:w="28" w:type="dxa"/>
            </w:tcMar>
          </w:tcPr>
          <w:p w:rsidR="00965A8B" w:rsidRDefault="00965A8B" w:rsidP="00762020">
            <w:pPr>
              <w:pStyle w:val="TableTextDusc"/>
              <w:keepNext/>
              <w:keepLines/>
            </w:pPr>
            <w:r>
              <w:t>-2.8 (NR)</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t>OPT COMPARE</w:t>
            </w:r>
          </w:p>
        </w:tc>
        <w:tc>
          <w:tcPr>
            <w:tcW w:w="899" w:type="dxa"/>
            <w:tcMar>
              <w:left w:w="28" w:type="dxa"/>
              <w:right w:w="28" w:type="dxa"/>
            </w:tcMar>
          </w:tcPr>
          <w:p w:rsidR="00965A8B" w:rsidRDefault="00965A8B" w:rsidP="00762020">
            <w:pPr>
              <w:pStyle w:val="TableTextDusc"/>
              <w:keepNext/>
              <w:keepLines/>
            </w:pPr>
            <w:r>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5A311B" w:rsidP="00762020">
            <w:pPr>
              <w:pStyle w:val="TableTextDusc"/>
              <w:keepNext/>
              <w:keepLines/>
            </w:pPr>
            <w:r>
              <w:t>NR</w:t>
            </w:r>
          </w:p>
        </w:tc>
        <w:tc>
          <w:tcPr>
            <w:tcW w:w="884" w:type="dxa"/>
            <w:tcMar>
              <w:left w:w="28" w:type="dxa"/>
              <w:right w:w="28" w:type="dxa"/>
            </w:tcMar>
          </w:tcPr>
          <w:p w:rsidR="00965A8B" w:rsidRDefault="00965A8B" w:rsidP="00762020">
            <w:pPr>
              <w:pStyle w:val="TableTextDusc"/>
              <w:keepNext/>
              <w:keepLines/>
            </w:pPr>
            <w:r>
              <w:t>197/335 (59%)</w:t>
            </w:r>
          </w:p>
        </w:tc>
        <w:tc>
          <w:tcPr>
            <w:tcW w:w="905" w:type="dxa"/>
            <w:tcMar>
              <w:left w:w="28" w:type="dxa"/>
              <w:right w:w="28" w:type="dxa"/>
            </w:tcMar>
          </w:tcPr>
          <w:p w:rsidR="00965A8B" w:rsidRDefault="00965A8B" w:rsidP="00762020">
            <w:pPr>
              <w:pStyle w:val="TableTextDusc"/>
              <w:keepNext/>
              <w:keepLines/>
            </w:pPr>
            <w:r>
              <w:t>6/107 (6%)</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965A8B" w:rsidP="00762020">
            <w:pPr>
              <w:pStyle w:val="TableTextDusc"/>
              <w:keepNext/>
              <w:keepLines/>
            </w:pPr>
            <w:r>
              <w:t>-8.9 (NR)</w:t>
            </w:r>
          </w:p>
        </w:tc>
        <w:tc>
          <w:tcPr>
            <w:tcW w:w="770" w:type="dxa"/>
            <w:tcMar>
              <w:left w:w="28" w:type="dxa"/>
              <w:right w:w="28" w:type="dxa"/>
            </w:tcMar>
          </w:tcPr>
          <w:p w:rsidR="00965A8B" w:rsidRDefault="00965A8B" w:rsidP="00762020">
            <w:pPr>
              <w:pStyle w:val="TableTextDusc"/>
              <w:keepNext/>
              <w:keepLines/>
            </w:pPr>
            <w:r>
              <w:t>-2.0 (NR)</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t>M10-114</w:t>
            </w:r>
          </w:p>
        </w:tc>
        <w:tc>
          <w:tcPr>
            <w:tcW w:w="899" w:type="dxa"/>
            <w:tcMar>
              <w:left w:w="28" w:type="dxa"/>
              <w:right w:w="28" w:type="dxa"/>
            </w:tcMar>
          </w:tcPr>
          <w:p w:rsidR="00965A8B" w:rsidRDefault="00965A8B" w:rsidP="00762020">
            <w:pPr>
              <w:pStyle w:val="TableTextDusc"/>
              <w:keepNext/>
              <w:keepLines/>
            </w:pPr>
            <w:r>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5A311B" w:rsidP="00762020">
            <w:pPr>
              <w:pStyle w:val="TableTextDusc"/>
              <w:keepNext/>
              <w:keepLines/>
            </w:pPr>
            <w:r>
              <w:t>NR</w:t>
            </w:r>
          </w:p>
        </w:tc>
        <w:tc>
          <w:tcPr>
            <w:tcW w:w="884" w:type="dxa"/>
            <w:tcMar>
              <w:left w:w="28" w:type="dxa"/>
              <w:right w:w="28" w:type="dxa"/>
            </w:tcMar>
          </w:tcPr>
          <w:p w:rsidR="00965A8B" w:rsidRDefault="00965A8B" w:rsidP="00762020">
            <w:pPr>
              <w:pStyle w:val="TableTextDusc"/>
              <w:keepNext/>
              <w:keepLines/>
            </w:pPr>
            <w:r>
              <w:t>NR/141 (56%)</w:t>
            </w:r>
          </w:p>
        </w:tc>
        <w:tc>
          <w:tcPr>
            <w:tcW w:w="905" w:type="dxa"/>
            <w:tcMar>
              <w:left w:w="28" w:type="dxa"/>
              <w:right w:w="28" w:type="dxa"/>
            </w:tcMar>
          </w:tcPr>
          <w:p w:rsidR="00965A8B" w:rsidRDefault="00965A8B" w:rsidP="00762020">
            <w:pPr>
              <w:pStyle w:val="TableTextDusc"/>
              <w:keepNext/>
              <w:keepLines/>
            </w:pPr>
            <w:r>
              <w:t>NR/68 (7%)</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pPr>
            <w:r>
              <w:t>NR</w:t>
            </w:r>
          </w:p>
        </w:tc>
        <w:tc>
          <w:tcPr>
            <w:tcW w:w="770" w:type="dxa"/>
            <w:tcMar>
              <w:left w:w="28" w:type="dxa"/>
              <w:right w:w="28" w:type="dxa"/>
            </w:tcMar>
          </w:tcPr>
          <w:p w:rsidR="00965A8B" w:rsidRDefault="005A311B" w:rsidP="00762020">
            <w:pPr>
              <w:pStyle w:val="TableTextDusc"/>
              <w:keepNext/>
              <w:keepLines/>
            </w:pPr>
            <w:r>
              <w:t>NR</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t>M10-315</w:t>
            </w:r>
          </w:p>
        </w:tc>
        <w:tc>
          <w:tcPr>
            <w:tcW w:w="899" w:type="dxa"/>
            <w:tcMar>
              <w:left w:w="28" w:type="dxa"/>
              <w:right w:w="28" w:type="dxa"/>
            </w:tcMar>
          </w:tcPr>
          <w:p w:rsidR="00965A8B" w:rsidRDefault="00965A8B" w:rsidP="00762020">
            <w:pPr>
              <w:pStyle w:val="TableTextDusc"/>
              <w:keepNext/>
              <w:keepLines/>
            </w:pPr>
            <w:r>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5A311B" w:rsidP="00762020">
            <w:pPr>
              <w:pStyle w:val="TableTextDusc"/>
              <w:keepNext/>
              <w:keepLines/>
            </w:pPr>
            <w:r>
              <w:t>NR</w:t>
            </w:r>
          </w:p>
        </w:tc>
        <w:tc>
          <w:tcPr>
            <w:tcW w:w="884" w:type="dxa"/>
            <w:tcMar>
              <w:left w:w="28" w:type="dxa"/>
              <w:right w:w="28" w:type="dxa"/>
            </w:tcMar>
          </w:tcPr>
          <w:p w:rsidR="00965A8B" w:rsidRDefault="00965A8B" w:rsidP="00762020">
            <w:pPr>
              <w:pStyle w:val="TableTextDusc"/>
              <w:keepNext/>
              <w:keepLines/>
            </w:pPr>
            <w:r>
              <w:t>NR/139 (40%)</w:t>
            </w:r>
          </w:p>
        </w:tc>
        <w:tc>
          <w:tcPr>
            <w:tcW w:w="905" w:type="dxa"/>
            <w:tcMar>
              <w:left w:w="28" w:type="dxa"/>
              <w:right w:w="28" w:type="dxa"/>
            </w:tcMar>
          </w:tcPr>
          <w:p w:rsidR="00965A8B" w:rsidRDefault="00965A8B" w:rsidP="00762020">
            <w:pPr>
              <w:pStyle w:val="TableTextDusc"/>
              <w:keepNext/>
              <w:keepLines/>
            </w:pPr>
            <w:r>
              <w:t>NR/72 (7%)</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pPr>
            <w:r>
              <w:t>NR</w:t>
            </w:r>
          </w:p>
        </w:tc>
        <w:tc>
          <w:tcPr>
            <w:tcW w:w="770" w:type="dxa"/>
            <w:tcMar>
              <w:left w:w="28" w:type="dxa"/>
              <w:right w:w="28" w:type="dxa"/>
            </w:tcMar>
          </w:tcPr>
          <w:p w:rsidR="00965A8B" w:rsidRDefault="005A311B" w:rsidP="00762020">
            <w:pPr>
              <w:pStyle w:val="TableTextDusc"/>
              <w:keepNext/>
              <w:keepLines/>
            </w:pPr>
            <w:r>
              <w:t>NR</w:t>
            </w:r>
          </w:p>
        </w:tc>
      </w:tr>
      <w:tr w:rsidR="00965A8B" w:rsidRPr="00D2350F" w:rsidTr="00441F3E">
        <w:trPr>
          <w:cantSplit/>
        </w:trPr>
        <w:tc>
          <w:tcPr>
            <w:tcW w:w="9016" w:type="dxa"/>
            <w:gridSpan w:val="10"/>
            <w:tcMar>
              <w:left w:w="28" w:type="dxa"/>
              <w:right w:w="28" w:type="dxa"/>
            </w:tcMar>
          </w:tcPr>
          <w:p w:rsidR="00965A8B" w:rsidRPr="00D2350F" w:rsidRDefault="00965A8B" w:rsidP="00762020">
            <w:pPr>
              <w:pStyle w:val="TableTextDusc"/>
              <w:keepNext/>
              <w:keepLines/>
              <w:rPr>
                <w:b/>
              </w:rPr>
            </w:pPr>
            <w:r w:rsidRPr="00D2350F">
              <w:rPr>
                <w:b/>
              </w:rPr>
              <w:t>Etanercept versus etanercept</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rsidRPr="00A47E3B">
              <w:t>PRESTA</w:t>
            </w:r>
          </w:p>
        </w:tc>
        <w:tc>
          <w:tcPr>
            <w:tcW w:w="899" w:type="dxa"/>
            <w:tcMar>
              <w:left w:w="28" w:type="dxa"/>
              <w:right w:w="28" w:type="dxa"/>
            </w:tcMar>
          </w:tcPr>
          <w:p w:rsidR="00965A8B" w:rsidRDefault="00965A8B" w:rsidP="00762020">
            <w:pPr>
              <w:pStyle w:val="TableTextDusc"/>
              <w:keepNext/>
              <w:keepLines/>
            </w:pPr>
            <w:r w:rsidRPr="00A47E3B">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965A8B" w:rsidP="00762020">
            <w:pPr>
              <w:pStyle w:val="TableTextDusc"/>
              <w:keepNext/>
              <w:keepLines/>
            </w:pPr>
            <w:r>
              <w:rPr>
                <w:color w:val="000000"/>
              </w:rPr>
              <w:t>NR/373 (</w:t>
            </w:r>
            <w:r w:rsidRPr="00826262">
              <w:rPr>
                <w:color w:val="000000"/>
              </w:rPr>
              <w:t>36%</w:t>
            </w:r>
            <w:r>
              <w:rPr>
                <w:color w:val="000000"/>
              </w:rPr>
              <w:t>)</w:t>
            </w:r>
          </w:p>
        </w:tc>
        <w:tc>
          <w:tcPr>
            <w:tcW w:w="884" w:type="dxa"/>
            <w:tcMar>
              <w:left w:w="28" w:type="dxa"/>
              <w:right w:w="28" w:type="dxa"/>
            </w:tcMar>
          </w:tcPr>
          <w:p w:rsidR="00965A8B" w:rsidRDefault="00965A8B" w:rsidP="00762020">
            <w:pPr>
              <w:pStyle w:val="TableTextDusc"/>
              <w:keepNext/>
              <w:keepLines/>
            </w:pPr>
            <w:r>
              <w:t>NR/379 (55%)</w:t>
            </w:r>
          </w:p>
        </w:tc>
        <w:tc>
          <w:tcPr>
            <w:tcW w:w="905" w:type="dxa"/>
            <w:tcMar>
              <w:left w:w="28" w:type="dxa"/>
              <w:right w:w="28" w:type="dxa"/>
            </w:tcMar>
          </w:tcPr>
          <w:p w:rsidR="00965A8B" w:rsidRDefault="005A311B" w:rsidP="00762020">
            <w:pPr>
              <w:pStyle w:val="TableTextDusc"/>
              <w:keepNext/>
              <w:keepLines/>
            </w:pPr>
            <w:r>
              <w:t>NR</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965A8B" w:rsidP="00762020">
            <w:pPr>
              <w:pStyle w:val="TableTextDusc"/>
              <w:keepNext/>
              <w:keepLines/>
            </w:pPr>
            <w:r w:rsidRPr="00A47E3B">
              <w:t>-6.8</w:t>
            </w:r>
            <w:r>
              <w:t xml:space="preserve"> (NR)</w:t>
            </w:r>
          </w:p>
        </w:tc>
        <w:tc>
          <w:tcPr>
            <w:tcW w:w="693" w:type="dxa"/>
            <w:tcMar>
              <w:left w:w="28" w:type="dxa"/>
              <w:right w:w="28" w:type="dxa"/>
            </w:tcMar>
          </w:tcPr>
          <w:p w:rsidR="00965A8B" w:rsidRDefault="00965A8B" w:rsidP="00762020">
            <w:pPr>
              <w:pStyle w:val="TableTextDusc"/>
              <w:keepNext/>
              <w:keepLines/>
            </w:pPr>
            <w:r>
              <w:t>-7.9 (NR)</w:t>
            </w:r>
          </w:p>
        </w:tc>
        <w:tc>
          <w:tcPr>
            <w:tcW w:w="770" w:type="dxa"/>
            <w:tcMar>
              <w:left w:w="28" w:type="dxa"/>
              <w:right w:w="28" w:type="dxa"/>
            </w:tcMar>
          </w:tcPr>
          <w:p w:rsidR="00965A8B" w:rsidRDefault="005A311B" w:rsidP="00762020">
            <w:pPr>
              <w:pStyle w:val="TableTextDusc"/>
              <w:keepNext/>
              <w:keepLines/>
            </w:pPr>
            <w:r>
              <w:t>NR</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rsidRPr="00A47E3B">
              <w:t>PRISTINE</w:t>
            </w:r>
          </w:p>
        </w:tc>
        <w:tc>
          <w:tcPr>
            <w:tcW w:w="899" w:type="dxa"/>
            <w:tcMar>
              <w:left w:w="28" w:type="dxa"/>
              <w:right w:w="28" w:type="dxa"/>
            </w:tcMar>
          </w:tcPr>
          <w:p w:rsidR="00965A8B" w:rsidRDefault="00965A8B" w:rsidP="00762020">
            <w:pPr>
              <w:pStyle w:val="TableTextDusc"/>
              <w:keepNext/>
              <w:keepLines/>
            </w:pPr>
            <w:r w:rsidRPr="00A47E3B">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965A8B" w:rsidP="00762020">
            <w:pPr>
              <w:pStyle w:val="TableTextDusc"/>
              <w:keepNext/>
              <w:keepLines/>
            </w:pPr>
            <w:r>
              <w:rPr>
                <w:color w:val="000000"/>
              </w:rPr>
              <w:t>NR/137 (</w:t>
            </w:r>
            <w:r w:rsidRPr="00826262">
              <w:rPr>
                <w:color w:val="000000"/>
              </w:rPr>
              <w:t>37%</w:t>
            </w:r>
            <w:r>
              <w:rPr>
                <w:color w:val="000000"/>
              </w:rPr>
              <w:t>)</w:t>
            </w:r>
          </w:p>
        </w:tc>
        <w:tc>
          <w:tcPr>
            <w:tcW w:w="884" w:type="dxa"/>
            <w:tcMar>
              <w:left w:w="28" w:type="dxa"/>
              <w:right w:w="28" w:type="dxa"/>
            </w:tcMar>
          </w:tcPr>
          <w:p w:rsidR="00965A8B" w:rsidRDefault="00965A8B" w:rsidP="00762020">
            <w:pPr>
              <w:pStyle w:val="TableTextDusc"/>
              <w:keepNext/>
              <w:keepLines/>
            </w:pPr>
            <w:r>
              <w:t>NR/136 (62%)</w:t>
            </w:r>
          </w:p>
        </w:tc>
        <w:tc>
          <w:tcPr>
            <w:tcW w:w="905" w:type="dxa"/>
            <w:tcMar>
              <w:left w:w="28" w:type="dxa"/>
              <w:right w:w="28" w:type="dxa"/>
            </w:tcMar>
          </w:tcPr>
          <w:p w:rsidR="00965A8B" w:rsidRDefault="005A311B" w:rsidP="00762020">
            <w:pPr>
              <w:pStyle w:val="TableTextDusc"/>
              <w:keepNext/>
              <w:keepLines/>
            </w:pPr>
            <w:r>
              <w:t>NR</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965A8B" w:rsidP="00762020">
            <w:pPr>
              <w:pStyle w:val="TableTextDusc"/>
              <w:keepNext/>
              <w:keepLines/>
            </w:pPr>
            <w:r>
              <w:rPr>
                <w:color w:val="000000"/>
              </w:rPr>
              <w:t>-</w:t>
            </w:r>
            <w:r w:rsidRPr="00A47E3B">
              <w:rPr>
                <w:color w:val="000000"/>
              </w:rPr>
              <w:t xml:space="preserve">8.1 </w:t>
            </w:r>
            <w:r w:rsidRPr="00A47E3B">
              <w:rPr>
                <w:i/>
                <w:color w:val="000000"/>
              </w:rPr>
              <w:t>(0.5)</w:t>
            </w:r>
          </w:p>
        </w:tc>
        <w:tc>
          <w:tcPr>
            <w:tcW w:w="693" w:type="dxa"/>
            <w:tcMar>
              <w:left w:w="6" w:type="dxa"/>
              <w:right w:w="6" w:type="dxa"/>
            </w:tcMar>
          </w:tcPr>
          <w:p w:rsidR="00965A8B" w:rsidRDefault="00965A8B" w:rsidP="00762020">
            <w:pPr>
              <w:pStyle w:val="TableTextDusc"/>
              <w:keepNext/>
              <w:keepLines/>
            </w:pPr>
            <w:r>
              <w:t xml:space="preserve">-10.2 </w:t>
            </w:r>
            <w:r w:rsidRPr="00D2350F">
              <w:rPr>
                <w:i/>
              </w:rPr>
              <w:t>(0.5)</w:t>
            </w:r>
          </w:p>
        </w:tc>
        <w:tc>
          <w:tcPr>
            <w:tcW w:w="770" w:type="dxa"/>
            <w:tcMar>
              <w:left w:w="28" w:type="dxa"/>
              <w:right w:w="28" w:type="dxa"/>
            </w:tcMar>
          </w:tcPr>
          <w:p w:rsidR="00965A8B" w:rsidRDefault="005A311B" w:rsidP="00762020">
            <w:pPr>
              <w:pStyle w:val="TableTextDusc"/>
              <w:keepNext/>
              <w:keepLines/>
            </w:pPr>
            <w:r>
              <w:t>NR</w:t>
            </w:r>
          </w:p>
        </w:tc>
      </w:tr>
      <w:tr w:rsidR="00965A8B" w:rsidRPr="00D2350F" w:rsidTr="00441F3E">
        <w:trPr>
          <w:cantSplit/>
        </w:trPr>
        <w:tc>
          <w:tcPr>
            <w:tcW w:w="9016" w:type="dxa"/>
            <w:gridSpan w:val="10"/>
            <w:tcMar>
              <w:left w:w="28" w:type="dxa"/>
              <w:right w:w="28" w:type="dxa"/>
            </w:tcMar>
          </w:tcPr>
          <w:p w:rsidR="00965A8B" w:rsidRPr="00D2350F" w:rsidRDefault="00965A8B" w:rsidP="00762020">
            <w:pPr>
              <w:pStyle w:val="TableTextDusc"/>
              <w:keepNext/>
              <w:keepLines/>
              <w:rPr>
                <w:b/>
              </w:rPr>
            </w:pPr>
            <w:r w:rsidRPr="00D2350F">
              <w:rPr>
                <w:b/>
              </w:rPr>
              <w:t>Etanercept versus etanercept plus methotrexate</w:t>
            </w:r>
          </w:p>
        </w:tc>
      </w:tr>
      <w:tr w:rsidR="00965A8B" w:rsidTr="00441F3E">
        <w:trPr>
          <w:cantSplit/>
        </w:trPr>
        <w:tc>
          <w:tcPr>
            <w:tcW w:w="1648" w:type="dxa"/>
            <w:tcMar>
              <w:left w:w="28" w:type="dxa"/>
              <w:right w:w="28" w:type="dxa"/>
            </w:tcMar>
          </w:tcPr>
          <w:p w:rsidR="00965A8B" w:rsidRDefault="00965A8B" w:rsidP="00762020">
            <w:pPr>
              <w:pStyle w:val="TableTextDusc"/>
              <w:keepNext/>
              <w:keepLines/>
            </w:pPr>
            <w:r>
              <w:t>Gottlieb (2012)</w:t>
            </w:r>
          </w:p>
        </w:tc>
        <w:tc>
          <w:tcPr>
            <w:tcW w:w="899" w:type="dxa"/>
            <w:tcMar>
              <w:left w:w="28" w:type="dxa"/>
              <w:right w:w="28" w:type="dxa"/>
            </w:tcMar>
          </w:tcPr>
          <w:p w:rsidR="00965A8B" w:rsidRPr="00A47E3B" w:rsidRDefault="00965A8B" w:rsidP="00762020">
            <w:pPr>
              <w:pStyle w:val="TableTextDusc"/>
              <w:keepNext/>
              <w:keepLines/>
            </w:pPr>
            <w:r>
              <w:t>12 weeks</w:t>
            </w:r>
          </w:p>
        </w:tc>
        <w:tc>
          <w:tcPr>
            <w:tcW w:w="850" w:type="dxa"/>
            <w:tcMar>
              <w:left w:w="28" w:type="dxa"/>
              <w:right w:w="28" w:type="dxa"/>
            </w:tcMar>
          </w:tcPr>
          <w:p w:rsidR="00965A8B" w:rsidRDefault="005A311B" w:rsidP="00762020">
            <w:pPr>
              <w:pStyle w:val="TableTextDusc"/>
              <w:keepNext/>
              <w:keepLines/>
            </w:pPr>
            <w:r>
              <w:t>NR</w:t>
            </w:r>
          </w:p>
        </w:tc>
        <w:tc>
          <w:tcPr>
            <w:tcW w:w="851" w:type="dxa"/>
            <w:tcMar>
              <w:left w:w="28" w:type="dxa"/>
              <w:right w:w="28" w:type="dxa"/>
            </w:tcMar>
          </w:tcPr>
          <w:p w:rsidR="00965A8B" w:rsidRDefault="005A311B" w:rsidP="00762020">
            <w:pPr>
              <w:pStyle w:val="TableTextDusc"/>
              <w:keepNext/>
              <w:keepLines/>
              <w:rPr>
                <w:color w:val="000000"/>
              </w:rPr>
            </w:pPr>
            <w:r>
              <w:rPr>
                <w:color w:val="000000"/>
              </w:rPr>
              <w:t>NR</w:t>
            </w:r>
          </w:p>
        </w:tc>
        <w:tc>
          <w:tcPr>
            <w:tcW w:w="884" w:type="dxa"/>
            <w:tcMar>
              <w:left w:w="28" w:type="dxa"/>
              <w:right w:w="28" w:type="dxa"/>
            </w:tcMar>
          </w:tcPr>
          <w:p w:rsidR="00965A8B" w:rsidRDefault="00965A8B" w:rsidP="00762020">
            <w:pPr>
              <w:pStyle w:val="TableTextDusc"/>
              <w:keepNext/>
              <w:keepLines/>
            </w:pPr>
            <w:r>
              <w:t>NR/239 (54%)</w:t>
            </w:r>
          </w:p>
        </w:tc>
        <w:tc>
          <w:tcPr>
            <w:tcW w:w="905" w:type="dxa"/>
            <w:tcMar>
              <w:left w:w="28" w:type="dxa"/>
              <w:right w:w="28" w:type="dxa"/>
            </w:tcMar>
          </w:tcPr>
          <w:p w:rsidR="00965A8B" w:rsidRDefault="005A311B" w:rsidP="00762020">
            <w:pPr>
              <w:pStyle w:val="TableTextDusc"/>
              <w:keepNext/>
              <w:keepLines/>
            </w:pPr>
            <w:r>
              <w:t>NR</w:t>
            </w:r>
          </w:p>
        </w:tc>
        <w:tc>
          <w:tcPr>
            <w:tcW w:w="823" w:type="dxa"/>
            <w:tcMar>
              <w:left w:w="28" w:type="dxa"/>
              <w:right w:w="28" w:type="dxa"/>
            </w:tcMar>
          </w:tcPr>
          <w:p w:rsidR="00965A8B" w:rsidRDefault="005A311B" w:rsidP="00762020">
            <w:pPr>
              <w:pStyle w:val="TableTextDusc"/>
              <w:keepNext/>
              <w:keepLines/>
            </w:pPr>
            <w:r>
              <w:t>NR</w:t>
            </w:r>
          </w:p>
        </w:tc>
        <w:tc>
          <w:tcPr>
            <w:tcW w:w="693" w:type="dxa"/>
            <w:tcMar>
              <w:left w:w="28" w:type="dxa"/>
              <w:right w:w="28" w:type="dxa"/>
            </w:tcMar>
          </w:tcPr>
          <w:p w:rsidR="00965A8B" w:rsidRDefault="005A311B" w:rsidP="00762020">
            <w:pPr>
              <w:pStyle w:val="TableTextDusc"/>
              <w:keepNext/>
              <w:keepLines/>
              <w:rPr>
                <w:color w:val="000000"/>
              </w:rPr>
            </w:pPr>
            <w:r>
              <w:rPr>
                <w:color w:val="000000"/>
              </w:rPr>
              <w:t>NR</w:t>
            </w:r>
          </w:p>
        </w:tc>
        <w:tc>
          <w:tcPr>
            <w:tcW w:w="693" w:type="dxa"/>
            <w:tcMar>
              <w:left w:w="28" w:type="dxa"/>
              <w:right w:w="28" w:type="dxa"/>
            </w:tcMar>
          </w:tcPr>
          <w:p w:rsidR="00965A8B" w:rsidRDefault="005A311B" w:rsidP="00762020">
            <w:pPr>
              <w:pStyle w:val="TableTextDusc"/>
              <w:keepNext/>
              <w:keepLines/>
            </w:pPr>
            <w:r>
              <w:t>NR</w:t>
            </w:r>
          </w:p>
        </w:tc>
        <w:tc>
          <w:tcPr>
            <w:tcW w:w="770" w:type="dxa"/>
            <w:tcMar>
              <w:left w:w="28" w:type="dxa"/>
              <w:right w:w="28" w:type="dxa"/>
            </w:tcMar>
          </w:tcPr>
          <w:p w:rsidR="00965A8B" w:rsidRDefault="005A311B" w:rsidP="00762020">
            <w:pPr>
              <w:pStyle w:val="TableTextDusc"/>
              <w:keepNext/>
              <w:keepLines/>
            </w:pPr>
            <w:r>
              <w:t>NR</w:t>
            </w:r>
          </w:p>
        </w:tc>
      </w:tr>
    </w:tbl>
    <w:p w:rsidR="00965A8B" w:rsidRDefault="00965A8B" w:rsidP="00762020">
      <w:pPr>
        <w:pStyle w:val="TableFooter"/>
        <w:keepNext/>
        <w:keepLines/>
      </w:pPr>
      <w:r w:rsidRPr="00063A16">
        <w:t>DLQI = Dermatology Life Quality Index</w:t>
      </w:r>
      <w:r>
        <w:t>; Etan </w:t>
      </w:r>
      <w:r w:rsidRPr="00063A16">
        <w:t>=</w:t>
      </w:r>
      <w:r>
        <w:t> etanercept</w:t>
      </w:r>
      <w:r w:rsidRPr="00063A16">
        <w:t>;</w:t>
      </w:r>
      <w:r>
        <w:t xml:space="preserve"> NR = not reported; PASI 75 = reduction in Psoriasis Area and Se</w:t>
      </w:r>
      <w:r w:rsidRPr="00961871">
        <w:t xml:space="preserve">verity </w:t>
      </w:r>
      <w:r>
        <w:t>I</w:t>
      </w:r>
      <w:r w:rsidRPr="00961871">
        <w:t>ndex</w:t>
      </w:r>
      <w:r>
        <w:t xml:space="preserve"> score of 75%</w:t>
      </w:r>
      <w:r w:rsidRPr="00961871">
        <w:t>;</w:t>
      </w:r>
      <w:r>
        <w:t xml:space="preserve"> PBAC = </w:t>
      </w:r>
      <w:r w:rsidRPr="00B52E48">
        <w:t>Pharmaceutical</w:t>
      </w:r>
      <w:r>
        <w:t xml:space="preserve"> Benefits Advisory Committee; </w:t>
      </w:r>
      <w:r w:rsidRPr="00063A16">
        <w:t xml:space="preserve">Pbo = </w:t>
      </w:r>
      <w:r>
        <w:t>p</w:t>
      </w:r>
      <w:r w:rsidRPr="00063A16">
        <w:t xml:space="preserve">lacebo; </w:t>
      </w:r>
      <w:r>
        <w:t xml:space="preserve">PI = Product Information; </w:t>
      </w:r>
      <w:r w:rsidRPr="00063A16">
        <w:t xml:space="preserve">SD </w:t>
      </w:r>
      <w:r>
        <w:t xml:space="preserve">= standard deviation; SE = standard error; </w:t>
      </w:r>
      <w:r w:rsidRPr="003A1C0C">
        <w:rPr>
          <w:i/>
        </w:rPr>
        <w:t xml:space="preserve">Italics = </w:t>
      </w:r>
      <w:r>
        <w:rPr>
          <w:i/>
        </w:rPr>
        <w:t xml:space="preserve">(SE); </w:t>
      </w:r>
      <w:r w:rsidRPr="00513BB3">
        <w:rPr>
          <w:highlight w:val="lightGray"/>
        </w:rPr>
        <w:t>Shaded</w:t>
      </w:r>
      <w:r>
        <w:t xml:space="preserve"> = previously considered by the PBAC</w:t>
      </w:r>
    </w:p>
    <w:p w:rsidR="00965A8B" w:rsidRDefault="00965A8B" w:rsidP="00762020">
      <w:pPr>
        <w:pStyle w:val="TableFooter"/>
        <w:keepNext/>
        <w:keepLines/>
      </w:pPr>
      <w:r w:rsidRPr="00D2350F">
        <w:rPr>
          <w:vertAlign w:val="superscript"/>
        </w:rPr>
        <w:t>1</w:t>
      </w:r>
      <w:r>
        <w:t xml:space="preserve"> Etanercept 25 mg SC twice weekly (PI recommended dose)</w:t>
      </w:r>
    </w:p>
    <w:p w:rsidR="00965A8B" w:rsidRDefault="00965A8B" w:rsidP="00762020">
      <w:pPr>
        <w:pStyle w:val="TableFooter"/>
        <w:keepNext/>
        <w:keepLines/>
      </w:pPr>
      <w:r w:rsidRPr="00D2350F">
        <w:rPr>
          <w:vertAlign w:val="superscript"/>
        </w:rPr>
        <w:t>2</w:t>
      </w:r>
      <w:r>
        <w:t xml:space="preserve"> Etanercept 50 mg SC once weekly (PI recommended dose)</w:t>
      </w:r>
    </w:p>
    <w:p w:rsidR="00965A8B" w:rsidRDefault="00965A8B" w:rsidP="00762020">
      <w:pPr>
        <w:pStyle w:val="TableFooter"/>
        <w:keepNext/>
        <w:keepLines/>
      </w:pPr>
      <w:r w:rsidRPr="00D2350F">
        <w:rPr>
          <w:vertAlign w:val="superscript"/>
        </w:rPr>
        <w:t>3</w:t>
      </w:r>
      <w:r>
        <w:t xml:space="preserve"> Etanercept 50 mg SC twice weekly</w:t>
      </w:r>
    </w:p>
    <w:p w:rsidR="00DC0C39" w:rsidRDefault="00DC0C39" w:rsidP="00965A8B">
      <w:r>
        <w:t>In terms of quality of life, the evidence identified in the systematic literature review supported that previously considered by the PBAC. Etanercept</w:t>
      </w:r>
      <w:r w:rsidR="005A6956">
        <w:t>, when given at the recommended dose</w:t>
      </w:r>
      <w:r w:rsidR="00D32C32">
        <w:t>,</w:t>
      </w:r>
      <w:r>
        <w:t xml:space="preserve"> resulted in a</w:t>
      </w:r>
      <w:r w:rsidR="00D32C32">
        <w:t>n</w:t>
      </w:r>
      <w:r>
        <w:t xml:space="preserve"> improvement in </w:t>
      </w:r>
      <w:r w:rsidR="00D32C32">
        <w:t>mean DLQI scores</w:t>
      </w:r>
      <w:r>
        <w:t xml:space="preserve"> of </w:t>
      </w:r>
      <w:r w:rsidR="00D32C32">
        <w:t>6.5</w:t>
      </w:r>
      <w:r w:rsidR="00AB1836">
        <w:t xml:space="preserve"> to </w:t>
      </w:r>
      <w:r w:rsidR="00D32C32">
        <w:t>8.1. When given at the higher dose of</w:t>
      </w:r>
      <w:r w:rsidR="00AB1836">
        <w:t xml:space="preserve"> 50 mg twice weekly</w:t>
      </w:r>
      <w:r w:rsidR="00D32C32">
        <w:t>, the mean improvement in DLQI scores ranged from 6.5 (Leonardi 2003)</w:t>
      </w:r>
      <w:r w:rsidR="00AB1836">
        <w:t xml:space="preserve"> to </w:t>
      </w:r>
      <w:r w:rsidR="00D32C32">
        <w:t>10.2 (PRISTINE).</w:t>
      </w:r>
    </w:p>
    <w:p w:rsidR="00D61ECA" w:rsidRDefault="00B67E46" w:rsidP="00965A8B">
      <w:r>
        <w:t xml:space="preserve">Table </w:t>
      </w:r>
      <w:r>
        <w:rPr>
          <w:noProof/>
        </w:rPr>
        <w:t>74</w:t>
      </w:r>
      <w:r w:rsidR="00995554">
        <w:t xml:space="preserve"> in Appendix </w:t>
      </w:r>
      <w:r w:rsidR="00D32C32">
        <w:t>B</w:t>
      </w:r>
      <w:r w:rsidR="00995554">
        <w:t xml:space="preserve"> </w:t>
      </w:r>
      <w:r w:rsidR="00E1403B">
        <w:t xml:space="preserve">compares the efficacy results </w:t>
      </w:r>
      <w:r w:rsidR="00995554">
        <w:t xml:space="preserve">across all of the </w:t>
      </w:r>
      <w:r w:rsidR="00E1403B">
        <w:t>etanercept trials</w:t>
      </w:r>
      <w:r w:rsidR="00995554">
        <w:t xml:space="preserve"> in terms of the proportions of patients achieving PASI 50, 75, 90 and 100 responses</w:t>
      </w:r>
      <w:r w:rsidR="00E1403B">
        <w:t>.</w:t>
      </w:r>
    </w:p>
    <w:p w:rsidR="00995554" w:rsidRDefault="00995554" w:rsidP="00965A8B">
      <w:r>
        <w:t xml:space="preserve">PASI </w:t>
      </w:r>
      <w:r w:rsidR="00253088">
        <w:t xml:space="preserve">50, </w:t>
      </w:r>
      <w:r>
        <w:t>75</w:t>
      </w:r>
      <w:r w:rsidR="00562913">
        <w:t xml:space="preserve"> and</w:t>
      </w:r>
      <w:r w:rsidR="00253088">
        <w:t xml:space="preserve"> 90 </w:t>
      </w:r>
      <w:r>
        <w:t xml:space="preserve">response rates </w:t>
      </w:r>
      <w:r w:rsidR="00253088">
        <w:t>following etanercept treatment for 12 weeks at the recommended Product Information dosages were very si</w:t>
      </w:r>
      <w:r w:rsidR="00562913">
        <w:t xml:space="preserve">milar – on average, approximately </w:t>
      </w:r>
      <w:r w:rsidR="00562913">
        <w:lastRenderedPageBreak/>
        <w:t>65% of patients achieved a PASI 50 response, 35% achieved a PASI 75 response and 12% a PASI 90 response.</w:t>
      </w:r>
    </w:p>
    <w:p w:rsidR="00562913" w:rsidRDefault="00826262" w:rsidP="00965A8B">
      <w:r>
        <w:t>When using the non-Product Information recommended dosing regimen</w:t>
      </w:r>
      <w:r w:rsidR="00562913">
        <w:t xml:space="preserve"> </w:t>
      </w:r>
      <w:r>
        <w:t xml:space="preserve">of </w:t>
      </w:r>
      <w:r w:rsidR="00562913">
        <w:t xml:space="preserve">50 mg twice weekly the proportion of patients achieving a PASI 75 and 90 response </w:t>
      </w:r>
      <w:r>
        <w:t>was improved to approximately 49% and 24% respectively.</w:t>
      </w:r>
    </w:p>
    <w:p w:rsidR="00071F2B" w:rsidRDefault="00071F2B" w:rsidP="00965A8B">
      <w:pPr>
        <w:pStyle w:val="MDsubHead3"/>
      </w:pPr>
      <w:r>
        <w:t>Safety</w:t>
      </w:r>
    </w:p>
    <w:p w:rsidR="00071F2B" w:rsidRPr="00965A8B" w:rsidRDefault="00071F2B" w:rsidP="00965A8B">
      <w:pPr>
        <w:rPr>
          <w:b/>
          <w:color w:val="000000" w:themeColor="text1"/>
          <w:sz w:val="20"/>
          <w:lang w:val="en-AU"/>
        </w:rPr>
      </w:pPr>
      <w:r>
        <w:t xml:space="preserve">A summary of the adverse events reported </w:t>
      </w:r>
      <w:r w:rsidR="00430A96">
        <w:t xml:space="preserve">across </w:t>
      </w:r>
      <w:r>
        <w:t xml:space="preserve">the etanercept trials is presented in </w:t>
      </w:r>
      <w:r w:rsidR="00B67E46">
        <w:t xml:space="preserve">Table </w:t>
      </w:r>
      <w:r w:rsidR="00B67E46">
        <w:rPr>
          <w:noProof/>
        </w:rPr>
        <w:t>15</w:t>
      </w:r>
      <w:r>
        <w:t>.</w:t>
      </w:r>
    </w:p>
    <w:p w:rsidR="00430A96" w:rsidRDefault="00360359" w:rsidP="00965A8B">
      <w:r>
        <w:t>The identified trial</w:t>
      </w:r>
      <w:r w:rsidR="006C35B0">
        <w:t>s</w:t>
      </w:r>
      <w:r>
        <w:t xml:space="preserve"> reported adverse events at either 12 or 24 weeks. At 12 weeks an</w:t>
      </w:r>
      <w:r w:rsidR="00430A96">
        <w:t xml:space="preserve"> average</w:t>
      </w:r>
      <w:r>
        <w:t xml:space="preserve"> of </w:t>
      </w:r>
      <w:r w:rsidR="00430A96">
        <w:t xml:space="preserve">50% to 60% of </w:t>
      </w:r>
      <w:r>
        <w:t xml:space="preserve">all etanercept and placebo had </w:t>
      </w:r>
      <w:r w:rsidR="00430A96">
        <w:t xml:space="preserve">experienced an adverse event. </w:t>
      </w:r>
      <w:r w:rsidR="004D454A">
        <w:t xml:space="preserve">Similar rates were reported at 24 weeks. </w:t>
      </w:r>
      <w:r w:rsidR="00430A96">
        <w:t xml:space="preserve">The proportion </w:t>
      </w:r>
      <w:r w:rsidR="004D454A">
        <w:t>patients</w:t>
      </w:r>
      <w:r w:rsidR="00430A96">
        <w:t xml:space="preserve"> who experienced a </w:t>
      </w:r>
      <w:r w:rsidR="001B4EB1">
        <w:t xml:space="preserve">serious adverse event did not exceed 7% </w:t>
      </w:r>
      <w:r w:rsidR="004201A8">
        <w:t>and n</w:t>
      </w:r>
      <w:r w:rsidR="001B4EB1">
        <w:t xml:space="preserve">o deaths were reported in any of the trials. The </w:t>
      </w:r>
      <w:r>
        <w:t xml:space="preserve">incidence of adverse events resulting in discontinuation from the trials was consistently low. </w:t>
      </w:r>
    </w:p>
    <w:p w:rsidR="00071F2B" w:rsidRDefault="00071F2B" w:rsidP="00200C65">
      <w:pPr>
        <w:pStyle w:val="Tableheading-row"/>
        <w:keepNext/>
        <w:keepLines/>
      </w:pPr>
      <w:bookmarkStart w:id="88" w:name="_Ref493147387"/>
      <w:bookmarkStart w:id="89" w:name="_Toc503774010"/>
      <w:r>
        <w:lastRenderedPageBreak/>
        <w:t xml:space="preserve">Table </w:t>
      </w:r>
      <w:r w:rsidR="00B67E46">
        <w:rPr>
          <w:noProof/>
        </w:rPr>
        <w:t>15</w:t>
      </w:r>
      <w:bookmarkEnd w:id="88"/>
      <w:r>
        <w:t>: Etanercept trials: summary of adverse events</w:t>
      </w:r>
      <w:bookmarkEnd w:id="89"/>
      <w:r>
        <w:t xml:space="preserve"> </w:t>
      </w:r>
    </w:p>
    <w:tbl>
      <w:tblPr>
        <w:tblStyle w:val="TableGrid"/>
        <w:tblW w:w="8931" w:type="dxa"/>
        <w:tblInd w:w="-38" w:type="dxa"/>
        <w:tblLayout w:type="fixed"/>
        <w:tblCellMar>
          <w:left w:w="28" w:type="dxa"/>
          <w:right w:w="28" w:type="dxa"/>
        </w:tblCellMar>
        <w:tblLook w:val="04A0" w:firstRow="1" w:lastRow="0" w:firstColumn="1" w:lastColumn="0" w:noHBand="0" w:noVBand="1"/>
        <w:tblCaption w:val="Summary of adverse events from etanercept trials"/>
      </w:tblPr>
      <w:tblGrid>
        <w:gridCol w:w="1560"/>
        <w:gridCol w:w="1275"/>
        <w:gridCol w:w="851"/>
        <w:gridCol w:w="709"/>
        <w:gridCol w:w="1134"/>
        <w:gridCol w:w="992"/>
        <w:gridCol w:w="850"/>
        <w:gridCol w:w="1560"/>
      </w:tblGrid>
      <w:tr w:rsidR="009B7FEA" w:rsidRPr="00E92837" w:rsidTr="00965A8B">
        <w:trPr>
          <w:cantSplit/>
          <w:tblHeader/>
        </w:trPr>
        <w:tc>
          <w:tcPr>
            <w:tcW w:w="1560" w:type="dxa"/>
          </w:tcPr>
          <w:p w:rsidR="009B7FEA" w:rsidRPr="00E92837" w:rsidRDefault="009B7FEA" w:rsidP="00200C65">
            <w:pPr>
              <w:pStyle w:val="TableTextDusc"/>
              <w:keepNext/>
              <w:keepLines/>
              <w:rPr>
                <w:b/>
              </w:rPr>
            </w:pPr>
            <w:r w:rsidRPr="00E92837">
              <w:rPr>
                <w:b/>
              </w:rPr>
              <w:t>Trial</w:t>
            </w:r>
          </w:p>
        </w:tc>
        <w:tc>
          <w:tcPr>
            <w:tcW w:w="1275" w:type="dxa"/>
            <w:tcMar>
              <w:left w:w="28" w:type="dxa"/>
              <w:right w:w="28" w:type="dxa"/>
            </w:tcMar>
          </w:tcPr>
          <w:p w:rsidR="009B7FEA" w:rsidRPr="00E92837" w:rsidRDefault="009B7FEA" w:rsidP="00200C65">
            <w:pPr>
              <w:pStyle w:val="TableTextDusc"/>
              <w:keepNext/>
              <w:keepLines/>
              <w:rPr>
                <w:b/>
              </w:rPr>
            </w:pPr>
            <w:r w:rsidRPr="00E92837">
              <w:rPr>
                <w:b/>
              </w:rPr>
              <w:t>Time horizon</w:t>
            </w:r>
          </w:p>
        </w:tc>
        <w:tc>
          <w:tcPr>
            <w:tcW w:w="851" w:type="dxa"/>
            <w:tcMar>
              <w:left w:w="28" w:type="dxa"/>
              <w:right w:w="28" w:type="dxa"/>
            </w:tcMar>
          </w:tcPr>
          <w:p w:rsidR="009B7FEA" w:rsidRPr="00E92837" w:rsidRDefault="009B7FEA" w:rsidP="00200C65">
            <w:pPr>
              <w:pStyle w:val="TableTextDusc"/>
              <w:keepNext/>
              <w:keepLines/>
              <w:rPr>
                <w:b/>
              </w:rPr>
            </w:pPr>
            <w:r w:rsidRPr="00E92837">
              <w:rPr>
                <w:b/>
              </w:rPr>
              <w:t>Arm</w:t>
            </w:r>
          </w:p>
        </w:tc>
        <w:tc>
          <w:tcPr>
            <w:tcW w:w="709" w:type="dxa"/>
            <w:tcMar>
              <w:left w:w="28" w:type="dxa"/>
              <w:right w:w="28" w:type="dxa"/>
            </w:tcMar>
          </w:tcPr>
          <w:p w:rsidR="009B7FEA" w:rsidRPr="00E92837" w:rsidRDefault="009B7FEA" w:rsidP="00200C65">
            <w:pPr>
              <w:pStyle w:val="TableTextDusc"/>
              <w:keepNext/>
              <w:keepLines/>
              <w:rPr>
                <w:b/>
              </w:rPr>
            </w:pPr>
            <w:r w:rsidRPr="00E92837">
              <w:rPr>
                <w:b/>
              </w:rPr>
              <w:t>N</w:t>
            </w:r>
          </w:p>
        </w:tc>
        <w:tc>
          <w:tcPr>
            <w:tcW w:w="1134" w:type="dxa"/>
            <w:tcMar>
              <w:left w:w="28" w:type="dxa"/>
              <w:right w:w="28" w:type="dxa"/>
            </w:tcMar>
          </w:tcPr>
          <w:p w:rsidR="009B7FEA" w:rsidRPr="00E92837" w:rsidRDefault="009B7FEA" w:rsidP="00200C65">
            <w:pPr>
              <w:pStyle w:val="TableTextDusc"/>
              <w:keepNext/>
              <w:keepLines/>
              <w:rPr>
                <w:b/>
              </w:rPr>
            </w:pPr>
            <w:r w:rsidRPr="00E92837">
              <w:rPr>
                <w:b/>
              </w:rPr>
              <w:t>All AEs</w:t>
            </w:r>
          </w:p>
        </w:tc>
        <w:tc>
          <w:tcPr>
            <w:tcW w:w="992" w:type="dxa"/>
            <w:tcMar>
              <w:left w:w="28" w:type="dxa"/>
              <w:right w:w="28" w:type="dxa"/>
            </w:tcMar>
          </w:tcPr>
          <w:p w:rsidR="009B7FEA" w:rsidRPr="00E92837" w:rsidRDefault="009B7FEA" w:rsidP="00200C65">
            <w:pPr>
              <w:pStyle w:val="TableTextDusc"/>
              <w:keepNext/>
              <w:keepLines/>
              <w:rPr>
                <w:b/>
              </w:rPr>
            </w:pPr>
            <w:r w:rsidRPr="00E92837">
              <w:rPr>
                <w:b/>
              </w:rPr>
              <w:t>All SAEs</w:t>
            </w:r>
          </w:p>
        </w:tc>
        <w:tc>
          <w:tcPr>
            <w:tcW w:w="850" w:type="dxa"/>
            <w:tcMar>
              <w:left w:w="28" w:type="dxa"/>
              <w:right w:w="28" w:type="dxa"/>
            </w:tcMar>
          </w:tcPr>
          <w:p w:rsidR="009B7FEA" w:rsidRPr="00E92837" w:rsidRDefault="009B7FEA" w:rsidP="00200C65">
            <w:pPr>
              <w:pStyle w:val="TableTextDusc"/>
              <w:keepNext/>
              <w:keepLines/>
              <w:rPr>
                <w:b/>
              </w:rPr>
            </w:pPr>
            <w:r w:rsidRPr="00E92837">
              <w:rPr>
                <w:b/>
              </w:rPr>
              <w:t xml:space="preserve">Death </w:t>
            </w:r>
          </w:p>
        </w:tc>
        <w:tc>
          <w:tcPr>
            <w:tcW w:w="1560" w:type="dxa"/>
            <w:tcMar>
              <w:left w:w="28" w:type="dxa"/>
              <w:right w:w="28" w:type="dxa"/>
            </w:tcMar>
          </w:tcPr>
          <w:p w:rsidR="009B7FEA" w:rsidRPr="00E92837" w:rsidRDefault="009B7FEA" w:rsidP="00200C65">
            <w:pPr>
              <w:pStyle w:val="TableTextDusc"/>
              <w:keepNext/>
              <w:keepLines/>
              <w:rPr>
                <w:b/>
              </w:rPr>
            </w:pPr>
            <w:r w:rsidRPr="00E92837">
              <w:rPr>
                <w:b/>
              </w:rPr>
              <w:t>Discontinued trial</w:t>
            </w:r>
          </w:p>
        </w:tc>
      </w:tr>
      <w:tr w:rsidR="009B7FEA" w:rsidRPr="00E92837" w:rsidTr="00965A8B">
        <w:trPr>
          <w:cantSplit/>
          <w:trHeight w:val="300"/>
        </w:trPr>
        <w:tc>
          <w:tcPr>
            <w:tcW w:w="8931" w:type="dxa"/>
            <w:gridSpan w:val="8"/>
          </w:tcPr>
          <w:p w:rsidR="009B7FEA" w:rsidRPr="00E92837" w:rsidRDefault="009B7FEA" w:rsidP="00200C65">
            <w:pPr>
              <w:pStyle w:val="TableTextDusc"/>
              <w:keepNext/>
              <w:keepLines/>
              <w:rPr>
                <w:b/>
                <w:color w:val="000000"/>
              </w:rPr>
            </w:pPr>
            <w:r w:rsidRPr="00E92837">
              <w:rPr>
                <w:b/>
                <w:color w:val="000000"/>
              </w:rPr>
              <w:t>Etanercept versus placebo</w:t>
            </w:r>
          </w:p>
        </w:tc>
      </w:tr>
      <w:tr w:rsidR="009B7FEA" w:rsidTr="00965A8B">
        <w:trPr>
          <w:cantSplit/>
        </w:trPr>
        <w:tc>
          <w:tcPr>
            <w:tcW w:w="1560" w:type="dxa"/>
            <w:vMerge w:val="restart"/>
          </w:tcPr>
          <w:p w:rsidR="009B7FEA" w:rsidRPr="008403B7" w:rsidRDefault="009B7FEA" w:rsidP="00200C65">
            <w:pPr>
              <w:pStyle w:val="TableTextDusc"/>
              <w:keepNext/>
              <w:keepLines/>
            </w:pPr>
            <w:r w:rsidRPr="008403B7">
              <w:t>van de Kerkhof (2008)</w:t>
            </w:r>
          </w:p>
        </w:tc>
        <w:tc>
          <w:tcPr>
            <w:tcW w:w="1275" w:type="dxa"/>
            <w:vMerge w:val="restart"/>
            <w:tcMar>
              <w:left w:w="28" w:type="dxa"/>
              <w:right w:w="28" w:type="dxa"/>
            </w:tcMar>
          </w:tcPr>
          <w:p w:rsidR="009B7FEA" w:rsidRPr="008403B7" w:rsidRDefault="009B7FEA" w:rsidP="00200C65">
            <w:pPr>
              <w:pStyle w:val="TableTextDusc"/>
              <w:keepNext/>
              <w:keepLines/>
            </w:pPr>
            <w:r>
              <w:t>12 weeks</w:t>
            </w:r>
          </w:p>
        </w:tc>
        <w:tc>
          <w:tcPr>
            <w:tcW w:w="851" w:type="dxa"/>
            <w:tcMar>
              <w:left w:w="28" w:type="dxa"/>
              <w:right w:w="28" w:type="dxa"/>
            </w:tcMar>
          </w:tcPr>
          <w:p w:rsidR="009B7FEA" w:rsidRPr="008403B7" w:rsidRDefault="009B7FEA" w:rsidP="00200C65">
            <w:pPr>
              <w:pStyle w:val="TableTextDusc"/>
              <w:keepNext/>
              <w:keepLines/>
            </w:pPr>
            <w:r w:rsidRPr="008403B7">
              <w:t>Etan</w:t>
            </w:r>
            <w:r>
              <w:rPr>
                <w:vertAlign w:val="superscript"/>
              </w:rPr>
              <w:t>1</w:t>
            </w:r>
            <w:r w:rsidR="00AB6C41">
              <w:rPr>
                <w:vertAlign w:val="superscript"/>
              </w:rPr>
              <w:t>*</w:t>
            </w:r>
          </w:p>
        </w:tc>
        <w:tc>
          <w:tcPr>
            <w:tcW w:w="709" w:type="dxa"/>
            <w:tcMar>
              <w:left w:w="28" w:type="dxa"/>
              <w:right w:w="28" w:type="dxa"/>
            </w:tcMar>
          </w:tcPr>
          <w:p w:rsidR="009B7FEA" w:rsidRPr="008403B7" w:rsidRDefault="009B7FEA" w:rsidP="00200C65">
            <w:pPr>
              <w:pStyle w:val="TableTextDusc"/>
              <w:keepNext/>
              <w:keepLines/>
            </w:pPr>
            <w:r w:rsidRPr="008403B7">
              <w:rPr>
                <w:color w:val="000000"/>
              </w:rPr>
              <w:t>96</w:t>
            </w:r>
          </w:p>
        </w:tc>
        <w:tc>
          <w:tcPr>
            <w:tcW w:w="1134" w:type="dxa"/>
            <w:tcMar>
              <w:left w:w="28" w:type="dxa"/>
              <w:right w:w="28" w:type="dxa"/>
            </w:tcMar>
          </w:tcPr>
          <w:p w:rsidR="009B7FEA" w:rsidRPr="008403B7" w:rsidRDefault="005A311B" w:rsidP="00200C65">
            <w:pPr>
              <w:pStyle w:val="TableTextDusc"/>
              <w:keepNext/>
              <w:keepLines/>
            </w:pPr>
            <w:r>
              <w:t>NR</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2 (2%)</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5A311B" w:rsidP="00200C65">
            <w:pPr>
              <w:pStyle w:val="TableTextDusc"/>
              <w:keepNext/>
              <w:keepLines/>
            </w:pPr>
            <w:r>
              <w:t>NR</w:t>
            </w:r>
          </w:p>
        </w:tc>
      </w:tr>
      <w:tr w:rsidR="009B7FEA" w:rsidTr="00965A8B">
        <w:trPr>
          <w:cantSplit/>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9B7FEA" w:rsidP="00200C65">
            <w:pPr>
              <w:pStyle w:val="TableTextDusc"/>
              <w:keepNext/>
              <w:keepLines/>
            </w:pPr>
            <w:r w:rsidRPr="008403B7">
              <w:t>Pbo</w:t>
            </w:r>
          </w:p>
        </w:tc>
        <w:tc>
          <w:tcPr>
            <w:tcW w:w="709" w:type="dxa"/>
            <w:tcMar>
              <w:left w:w="28" w:type="dxa"/>
              <w:right w:w="28" w:type="dxa"/>
            </w:tcMar>
          </w:tcPr>
          <w:p w:rsidR="009B7FEA" w:rsidRPr="008403B7" w:rsidRDefault="009B7FEA" w:rsidP="00200C65">
            <w:pPr>
              <w:pStyle w:val="TableTextDusc"/>
              <w:keepNext/>
              <w:keepLines/>
            </w:pPr>
            <w:r w:rsidRPr="008403B7">
              <w:rPr>
                <w:color w:val="000000"/>
              </w:rPr>
              <w:t>46</w:t>
            </w:r>
          </w:p>
        </w:tc>
        <w:tc>
          <w:tcPr>
            <w:tcW w:w="1134" w:type="dxa"/>
            <w:tcMar>
              <w:left w:w="28" w:type="dxa"/>
              <w:right w:w="28" w:type="dxa"/>
            </w:tcMar>
          </w:tcPr>
          <w:p w:rsidR="009B7FEA" w:rsidRPr="008403B7" w:rsidRDefault="005A311B" w:rsidP="00200C65">
            <w:pPr>
              <w:pStyle w:val="TableTextDusc"/>
              <w:keepNext/>
              <w:keepLines/>
            </w:pPr>
            <w:r>
              <w:t>NR</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6 (7%)</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5A311B" w:rsidP="00200C65">
            <w:pPr>
              <w:pStyle w:val="TableTextDusc"/>
              <w:keepNext/>
              <w:keepLines/>
            </w:pPr>
            <w:r>
              <w:t>NR</w:t>
            </w:r>
          </w:p>
        </w:tc>
      </w:tr>
      <w:tr w:rsidR="009B7FEA" w:rsidTr="00965A8B">
        <w:trPr>
          <w:cantSplit/>
        </w:trPr>
        <w:tc>
          <w:tcPr>
            <w:tcW w:w="1560" w:type="dxa"/>
            <w:vMerge w:val="restart"/>
          </w:tcPr>
          <w:p w:rsidR="009B7FEA" w:rsidRDefault="009B7FEA" w:rsidP="00200C65">
            <w:pPr>
              <w:pStyle w:val="TableTextDusc"/>
              <w:keepNext/>
              <w:keepLines/>
            </w:pPr>
            <w:r w:rsidRPr="008403B7">
              <w:t>Tyring (2006)</w:t>
            </w:r>
          </w:p>
          <w:p w:rsidR="009B7FEA" w:rsidRPr="008403B7" w:rsidRDefault="009B7FEA" w:rsidP="00200C65">
            <w:pPr>
              <w:pStyle w:val="TableTextDusc"/>
              <w:keepNext/>
              <w:keepLines/>
            </w:pPr>
          </w:p>
        </w:tc>
        <w:tc>
          <w:tcPr>
            <w:tcW w:w="1275" w:type="dxa"/>
            <w:vMerge w:val="restart"/>
            <w:tcMar>
              <w:left w:w="28" w:type="dxa"/>
              <w:right w:w="28" w:type="dxa"/>
            </w:tcMar>
          </w:tcPr>
          <w:p w:rsidR="009B7FEA" w:rsidRPr="008403B7" w:rsidRDefault="009B7FEA" w:rsidP="00200C65">
            <w:pPr>
              <w:pStyle w:val="TableTextDusc"/>
              <w:keepNext/>
              <w:keepLines/>
            </w:pPr>
            <w:r>
              <w:t>12 weeks</w:t>
            </w:r>
          </w:p>
        </w:tc>
        <w:tc>
          <w:tcPr>
            <w:tcW w:w="851" w:type="dxa"/>
            <w:tcMar>
              <w:left w:w="28" w:type="dxa"/>
              <w:right w:w="28" w:type="dxa"/>
            </w:tcMar>
          </w:tcPr>
          <w:p w:rsidR="009B7FEA" w:rsidRPr="008403B7" w:rsidRDefault="009B7FEA" w:rsidP="00200C65">
            <w:pPr>
              <w:pStyle w:val="TableTextDusc"/>
              <w:keepNext/>
              <w:keepLines/>
            </w:pPr>
            <w:r w:rsidRPr="008403B7">
              <w:t>Etan</w:t>
            </w:r>
            <w:r>
              <w:rPr>
                <w:vertAlign w:val="superscript"/>
              </w:rPr>
              <w:t>2</w:t>
            </w:r>
            <w:r w:rsidRPr="008403B7">
              <w:t xml:space="preserve"> </w:t>
            </w:r>
          </w:p>
        </w:tc>
        <w:tc>
          <w:tcPr>
            <w:tcW w:w="709" w:type="dxa"/>
            <w:tcMar>
              <w:left w:w="28" w:type="dxa"/>
              <w:right w:w="28" w:type="dxa"/>
            </w:tcMar>
          </w:tcPr>
          <w:p w:rsidR="009B7FEA" w:rsidRPr="008403B7" w:rsidRDefault="009B7FEA" w:rsidP="00200C65">
            <w:pPr>
              <w:pStyle w:val="TableTextDusc"/>
              <w:keepNext/>
              <w:keepLines/>
            </w:pPr>
            <w:r>
              <w:rPr>
                <w:color w:val="000000"/>
              </w:rPr>
              <w:t>312</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153 (49%)</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6 (2%)</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4 (1%)</w:t>
            </w:r>
          </w:p>
        </w:tc>
      </w:tr>
      <w:tr w:rsidR="009B7FEA" w:rsidTr="00965A8B">
        <w:trPr>
          <w:cantSplit/>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9B7FEA" w:rsidP="00200C65">
            <w:pPr>
              <w:pStyle w:val="TableTextDusc"/>
              <w:keepNext/>
              <w:keepLines/>
            </w:pPr>
            <w:r w:rsidRPr="008403B7">
              <w:t>Pbo</w:t>
            </w:r>
          </w:p>
        </w:tc>
        <w:tc>
          <w:tcPr>
            <w:tcW w:w="709" w:type="dxa"/>
            <w:tcMar>
              <w:left w:w="28" w:type="dxa"/>
              <w:right w:w="28" w:type="dxa"/>
            </w:tcMar>
          </w:tcPr>
          <w:p w:rsidR="009B7FEA" w:rsidRPr="008403B7" w:rsidRDefault="009B7FEA" w:rsidP="00200C65">
            <w:pPr>
              <w:pStyle w:val="TableTextDusc"/>
              <w:keepNext/>
              <w:keepLines/>
            </w:pPr>
            <w:r>
              <w:rPr>
                <w:color w:val="000000"/>
              </w:rPr>
              <w:t>306</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137 (45%)</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3 (1%)</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5 (2%)</w:t>
            </w:r>
          </w:p>
        </w:tc>
      </w:tr>
      <w:tr w:rsidR="009B7FEA" w:rsidRPr="000A44D0" w:rsidTr="00965A8B">
        <w:trPr>
          <w:cantSplit/>
        </w:trPr>
        <w:tc>
          <w:tcPr>
            <w:tcW w:w="1560" w:type="dxa"/>
            <w:vMerge w:val="restart"/>
          </w:tcPr>
          <w:p w:rsidR="009B7FEA" w:rsidRDefault="009B7FEA" w:rsidP="00200C65">
            <w:pPr>
              <w:pStyle w:val="TableTextDusc"/>
              <w:keepNext/>
              <w:keepLines/>
            </w:pPr>
            <w:r w:rsidRPr="008403B7">
              <w:t>OPT COMPARE</w:t>
            </w:r>
            <w:r w:rsidR="00AB6C41" w:rsidRPr="00AB6C41">
              <w:rPr>
                <w:vertAlign w:val="superscript"/>
              </w:rPr>
              <w:t>a</w:t>
            </w:r>
          </w:p>
          <w:p w:rsidR="009B7FEA" w:rsidRPr="008403B7" w:rsidRDefault="009B7FEA" w:rsidP="00200C65">
            <w:pPr>
              <w:pStyle w:val="TableTextDusc"/>
              <w:keepNext/>
              <w:keepLines/>
            </w:pPr>
          </w:p>
        </w:tc>
        <w:tc>
          <w:tcPr>
            <w:tcW w:w="1275" w:type="dxa"/>
            <w:vMerge w:val="restart"/>
            <w:tcMar>
              <w:left w:w="28" w:type="dxa"/>
              <w:right w:w="28" w:type="dxa"/>
            </w:tcMar>
          </w:tcPr>
          <w:p w:rsidR="009B7FEA" w:rsidRDefault="009B7FEA" w:rsidP="00200C65">
            <w:pPr>
              <w:pStyle w:val="TableTextDusc"/>
              <w:keepNext/>
              <w:keepLines/>
            </w:pPr>
            <w:r>
              <w:t>12 weeks</w:t>
            </w:r>
          </w:p>
        </w:tc>
        <w:tc>
          <w:tcPr>
            <w:tcW w:w="851" w:type="dxa"/>
            <w:tcMar>
              <w:left w:w="28" w:type="dxa"/>
              <w:right w:w="28" w:type="dxa"/>
            </w:tcMar>
          </w:tcPr>
          <w:p w:rsidR="009B7FEA" w:rsidRPr="008403B7" w:rsidRDefault="00131A90" w:rsidP="00200C65">
            <w:pPr>
              <w:pStyle w:val="TableTextDusc"/>
              <w:keepNext/>
              <w:keepLines/>
            </w:pPr>
            <w:r w:rsidRPr="008403B7">
              <w:t>Et</w:t>
            </w:r>
            <w:r>
              <w:t>an</w:t>
            </w:r>
            <w:r w:rsidR="00001582">
              <w:rPr>
                <w:vertAlign w:val="superscript"/>
              </w:rPr>
              <w:t>2</w:t>
            </w:r>
          </w:p>
        </w:tc>
        <w:tc>
          <w:tcPr>
            <w:tcW w:w="709" w:type="dxa"/>
            <w:tcMar>
              <w:left w:w="28" w:type="dxa"/>
              <w:right w:w="28" w:type="dxa"/>
            </w:tcMar>
          </w:tcPr>
          <w:p w:rsidR="009B7FEA" w:rsidRPr="008403B7" w:rsidRDefault="009B7FEA" w:rsidP="00200C65">
            <w:pPr>
              <w:pStyle w:val="TableTextDusc"/>
              <w:keepNext/>
              <w:keepLines/>
            </w:pPr>
            <w:r w:rsidRPr="008403B7">
              <w:t>335</w:t>
            </w:r>
          </w:p>
        </w:tc>
        <w:tc>
          <w:tcPr>
            <w:tcW w:w="1134" w:type="dxa"/>
            <w:tcMar>
              <w:left w:w="28" w:type="dxa"/>
              <w:right w:w="28" w:type="dxa"/>
            </w:tcMar>
          </w:tcPr>
          <w:p w:rsidR="009B7FEA" w:rsidRPr="008403B7" w:rsidRDefault="009B7FEA" w:rsidP="00200C65">
            <w:pPr>
              <w:pStyle w:val="TableTextDusc"/>
              <w:keepNext/>
              <w:keepLines/>
              <w:rPr>
                <w:color w:val="000000"/>
              </w:rPr>
            </w:pPr>
            <w:r w:rsidRPr="008403B7">
              <w:rPr>
                <w:color w:val="000000"/>
              </w:rPr>
              <w:t>192 (57%)</w:t>
            </w:r>
          </w:p>
        </w:tc>
        <w:tc>
          <w:tcPr>
            <w:tcW w:w="992" w:type="dxa"/>
            <w:tcMar>
              <w:left w:w="28" w:type="dxa"/>
              <w:right w:w="28" w:type="dxa"/>
            </w:tcMar>
          </w:tcPr>
          <w:p w:rsidR="009B7FEA" w:rsidRPr="008403B7" w:rsidRDefault="009B7FEA" w:rsidP="00200C65">
            <w:pPr>
              <w:pStyle w:val="TableTextDusc"/>
              <w:keepNext/>
              <w:keepLines/>
              <w:rPr>
                <w:color w:val="000000"/>
              </w:rPr>
            </w:pPr>
            <w:r w:rsidRPr="008403B7">
              <w:rPr>
                <w:color w:val="000000"/>
              </w:rPr>
              <w:t>7 (2%)</w:t>
            </w:r>
          </w:p>
        </w:tc>
        <w:tc>
          <w:tcPr>
            <w:tcW w:w="850" w:type="dxa"/>
            <w:tcMar>
              <w:left w:w="28" w:type="dxa"/>
              <w:right w:w="28" w:type="dxa"/>
            </w:tcMar>
          </w:tcPr>
          <w:p w:rsidR="009B7FEA" w:rsidRPr="008403B7" w:rsidRDefault="009B7FEA" w:rsidP="00200C65">
            <w:pPr>
              <w:pStyle w:val="TableTextDusc"/>
              <w:keepNext/>
              <w:keepLines/>
              <w:rPr>
                <w:color w:val="000000"/>
              </w:rPr>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rPr>
                <w:color w:val="000000"/>
              </w:rPr>
            </w:pPr>
            <w:r w:rsidRPr="008403B7">
              <w:rPr>
                <w:color w:val="000000"/>
              </w:rPr>
              <w:t>11 (3%)</w:t>
            </w:r>
          </w:p>
        </w:tc>
      </w:tr>
      <w:tr w:rsidR="009B7FEA" w:rsidRPr="000A44D0" w:rsidTr="00965A8B">
        <w:trPr>
          <w:cantSplit/>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9B7FEA" w:rsidP="00200C65">
            <w:pPr>
              <w:pStyle w:val="TableTextDusc"/>
              <w:keepNext/>
              <w:keepLines/>
            </w:pPr>
            <w:r w:rsidRPr="008403B7">
              <w:t>Pbo</w:t>
            </w:r>
          </w:p>
        </w:tc>
        <w:tc>
          <w:tcPr>
            <w:tcW w:w="709" w:type="dxa"/>
            <w:tcMar>
              <w:left w:w="28" w:type="dxa"/>
              <w:right w:w="28" w:type="dxa"/>
            </w:tcMar>
          </w:tcPr>
          <w:p w:rsidR="009B7FEA" w:rsidRPr="008403B7" w:rsidRDefault="009B7FEA" w:rsidP="00200C65">
            <w:pPr>
              <w:pStyle w:val="TableTextDusc"/>
              <w:keepNext/>
              <w:keepLines/>
            </w:pPr>
            <w:r w:rsidRPr="008403B7">
              <w:t>107</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55 (51%)</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2 (2%)</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4 (4%)</w:t>
            </w:r>
          </w:p>
        </w:tc>
      </w:tr>
      <w:tr w:rsidR="009B7FEA" w:rsidRPr="000A44D0" w:rsidTr="00965A8B">
        <w:trPr>
          <w:cantSplit/>
        </w:trPr>
        <w:tc>
          <w:tcPr>
            <w:tcW w:w="1560" w:type="dxa"/>
            <w:vMerge w:val="restart"/>
          </w:tcPr>
          <w:p w:rsidR="009B7FEA" w:rsidRDefault="009B7FEA" w:rsidP="00200C65">
            <w:pPr>
              <w:pStyle w:val="TableTextDusc"/>
              <w:keepNext/>
              <w:keepLines/>
            </w:pPr>
            <w:r w:rsidRPr="008403B7">
              <w:t>M10-</w:t>
            </w:r>
            <w:r w:rsidR="00131A90" w:rsidRPr="008403B7">
              <w:t>114</w:t>
            </w:r>
          </w:p>
          <w:p w:rsidR="009B7FEA" w:rsidRPr="008403B7" w:rsidRDefault="009B7FEA" w:rsidP="00200C65">
            <w:pPr>
              <w:pStyle w:val="TableTextDusc"/>
              <w:keepNext/>
              <w:keepLines/>
            </w:pPr>
          </w:p>
        </w:tc>
        <w:tc>
          <w:tcPr>
            <w:tcW w:w="1275" w:type="dxa"/>
            <w:vMerge w:val="restart"/>
            <w:tcMar>
              <w:left w:w="28" w:type="dxa"/>
              <w:right w:w="28" w:type="dxa"/>
            </w:tcMar>
          </w:tcPr>
          <w:p w:rsidR="009B7FEA" w:rsidRPr="008403B7" w:rsidRDefault="009B7FEA" w:rsidP="00200C65">
            <w:pPr>
              <w:pStyle w:val="TableTextDusc"/>
              <w:keepNext/>
              <w:keepLines/>
            </w:pPr>
            <w:r>
              <w:t>12 weeks</w:t>
            </w:r>
          </w:p>
        </w:tc>
        <w:tc>
          <w:tcPr>
            <w:tcW w:w="851" w:type="dxa"/>
            <w:tcMar>
              <w:left w:w="28" w:type="dxa"/>
              <w:right w:w="28" w:type="dxa"/>
            </w:tcMar>
          </w:tcPr>
          <w:p w:rsidR="009B7FEA" w:rsidRPr="008403B7" w:rsidRDefault="00131A90" w:rsidP="00200C65">
            <w:pPr>
              <w:pStyle w:val="TableTextDusc"/>
              <w:keepNext/>
              <w:keepLines/>
              <w:rPr>
                <w:vertAlign w:val="superscript"/>
              </w:rPr>
            </w:pPr>
            <w:r w:rsidRPr="008403B7">
              <w:t>Etan</w:t>
            </w:r>
            <w:r w:rsidR="00001582">
              <w:rPr>
                <w:vertAlign w:val="superscript"/>
              </w:rPr>
              <w:t>2</w:t>
            </w:r>
          </w:p>
        </w:tc>
        <w:tc>
          <w:tcPr>
            <w:tcW w:w="709" w:type="dxa"/>
            <w:tcMar>
              <w:left w:w="28" w:type="dxa"/>
              <w:right w:w="28" w:type="dxa"/>
            </w:tcMar>
          </w:tcPr>
          <w:p w:rsidR="009B7FEA" w:rsidRPr="008403B7" w:rsidRDefault="009B7FEA" w:rsidP="00200C65">
            <w:pPr>
              <w:pStyle w:val="TableTextDusc"/>
              <w:keepNext/>
              <w:keepLines/>
            </w:pPr>
            <w:r w:rsidRPr="008403B7">
              <w:t>141</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76 (5</w:t>
            </w:r>
            <w:r>
              <w:rPr>
                <w:color w:val="000000"/>
              </w:rPr>
              <w:t>4</w:t>
            </w:r>
            <w:r w:rsidRPr="008403B7">
              <w:rPr>
                <w:color w:val="000000"/>
              </w:rPr>
              <w:t>%)</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1 (</w:t>
            </w:r>
            <w:r>
              <w:rPr>
                <w:color w:val="000000"/>
              </w:rPr>
              <w:t>&lt; 1</w:t>
            </w:r>
            <w:r w:rsidRPr="008403B7">
              <w:rPr>
                <w:color w:val="000000"/>
              </w:rPr>
              <w:t>%)</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4 (</w:t>
            </w:r>
            <w:r>
              <w:rPr>
                <w:color w:val="000000"/>
              </w:rPr>
              <w:t>3</w:t>
            </w:r>
            <w:r w:rsidRPr="008403B7">
              <w:rPr>
                <w:color w:val="000000"/>
              </w:rPr>
              <w:t>%)</w:t>
            </w:r>
          </w:p>
        </w:tc>
      </w:tr>
      <w:tr w:rsidR="009B7FEA" w:rsidRPr="000A44D0" w:rsidTr="00965A8B">
        <w:trPr>
          <w:cantSplit/>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9B7FEA" w:rsidP="00200C65">
            <w:pPr>
              <w:pStyle w:val="TableTextDusc"/>
              <w:keepNext/>
              <w:keepLines/>
            </w:pPr>
            <w:r w:rsidRPr="008403B7">
              <w:t>Pbo</w:t>
            </w:r>
          </w:p>
        </w:tc>
        <w:tc>
          <w:tcPr>
            <w:tcW w:w="709" w:type="dxa"/>
            <w:tcMar>
              <w:left w:w="28" w:type="dxa"/>
              <w:right w:w="28" w:type="dxa"/>
            </w:tcMar>
          </w:tcPr>
          <w:p w:rsidR="009B7FEA" w:rsidRPr="008403B7" w:rsidRDefault="009B7FEA" w:rsidP="00200C65">
            <w:pPr>
              <w:pStyle w:val="TableTextDusc"/>
              <w:keepNext/>
              <w:keepLines/>
            </w:pPr>
            <w:r w:rsidRPr="008403B7">
              <w:t>68</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31 (46%)</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1 (</w:t>
            </w:r>
            <w:r>
              <w:rPr>
                <w:color w:val="000000"/>
              </w:rPr>
              <w:t>2</w:t>
            </w:r>
            <w:r w:rsidRPr="008403B7">
              <w:rPr>
                <w:color w:val="000000"/>
              </w:rPr>
              <w:t>%)</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0</w:t>
            </w:r>
          </w:p>
        </w:tc>
      </w:tr>
      <w:tr w:rsidR="009B7FEA" w:rsidRPr="000A44D0" w:rsidTr="00965A8B">
        <w:trPr>
          <w:cantSplit/>
        </w:trPr>
        <w:tc>
          <w:tcPr>
            <w:tcW w:w="1560" w:type="dxa"/>
            <w:vMerge w:val="restart"/>
          </w:tcPr>
          <w:p w:rsidR="009B7FEA" w:rsidRDefault="009B7FEA" w:rsidP="00200C65">
            <w:pPr>
              <w:pStyle w:val="TableTextDusc"/>
              <w:keepNext/>
              <w:keepLines/>
            </w:pPr>
            <w:r w:rsidRPr="008403B7">
              <w:t>M10-</w:t>
            </w:r>
            <w:r w:rsidR="00131A90" w:rsidRPr="008403B7">
              <w:t>315</w:t>
            </w:r>
          </w:p>
          <w:p w:rsidR="009B7FEA" w:rsidRPr="008403B7" w:rsidRDefault="009B7FEA" w:rsidP="00200C65">
            <w:pPr>
              <w:pStyle w:val="TableTextDusc"/>
              <w:keepNext/>
              <w:keepLines/>
            </w:pPr>
          </w:p>
        </w:tc>
        <w:tc>
          <w:tcPr>
            <w:tcW w:w="1275" w:type="dxa"/>
            <w:vMerge w:val="restart"/>
            <w:tcMar>
              <w:left w:w="28" w:type="dxa"/>
              <w:right w:w="28" w:type="dxa"/>
            </w:tcMar>
          </w:tcPr>
          <w:p w:rsidR="009B7FEA" w:rsidRPr="008403B7" w:rsidRDefault="009B7FEA" w:rsidP="00200C65">
            <w:pPr>
              <w:pStyle w:val="TableTextDusc"/>
              <w:keepNext/>
              <w:keepLines/>
            </w:pPr>
            <w:r>
              <w:t>12 weeks</w:t>
            </w:r>
          </w:p>
        </w:tc>
        <w:tc>
          <w:tcPr>
            <w:tcW w:w="851" w:type="dxa"/>
            <w:tcMar>
              <w:left w:w="28" w:type="dxa"/>
              <w:right w:w="28" w:type="dxa"/>
            </w:tcMar>
          </w:tcPr>
          <w:p w:rsidR="009B7FEA" w:rsidRPr="008403B7" w:rsidRDefault="00131A90" w:rsidP="00200C65">
            <w:pPr>
              <w:pStyle w:val="TableTextDusc"/>
              <w:keepNext/>
              <w:keepLines/>
            </w:pPr>
            <w:r w:rsidRPr="008403B7">
              <w:t>Etan</w:t>
            </w:r>
            <w:r w:rsidR="00001582">
              <w:rPr>
                <w:vertAlign w:val="superscript"/>
              </w:rPr>
              <w:t>2</w:t>
            </w:r>
          </w:p>
        </w:tc>
        <w:tc>
          <w:tcPr>
            <w:tcW w:w="709" w:type="dxa"/>
            <w:tcMar>
              <w:left w:w="28" w:type="dxa"/>
              <w:right w:w="28" w:type="dxa"/>
            </w:tcMar>
          </w:tcPr>
          <w:p w:rsidR="009B7FEA" w:rsidRPr="008403B7" w:rsidRDefault="009B7FEA" w:rsidP="00200C65">
            <w:pPr>
              <w:pStyle w:val="TableTextDusc"/>
              <w:keepNext/>
              <w:keepLines/>
            </w:pPr>
            <w:r w:rsidRPr="008403B7">
              <w:t>139</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69 (</w:t>
            </w:r>
            <w:r>
              <w:rPr>
                <w:color w:val="000000"/>
              </w:rPr>
              <w:t>50</w:t>
            </w:r>
            <w:r w:rsidRPr="008403B7">
              <w:rPr>
                <w:color w:val="000000"/>
              </w:rPr>
              <w:t>%)</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1 (</w:t>
            </w:r>
            <w:r>
              <w:rPr>
                <w:color w:val="000000"/>
              </w:rPr>
              <w:t>&lt; 1%</w:t>
            </w:r>
            <w:r w:rsidRPr="008403B7">
              <w:rPr>
                <w:color w:val="000000"/>
              </w:rPr>
              <w:t>)</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4 (</w:t>
            </w:r>
            <w:r>
              <w:rPr>
                <w:color w:val="000000"/>
              </w:rPr>
              <w:t>3</w:t>
            </w:r>
            <w:r w:rsidRPr="008403B7">
              <w:rPr>
                <w:color w:val="000000"/>
              </w:rPr>
              <w:t>%)</w:t>
            </w:r>
          </w:p>
        </w:tc>
      </w:tr>
      <w:tr w:rsidR="009B7FEA" w:rsidRPr="000A44D0" w:rsidTr="00965A8B">
        <w:trPr>
          <w:cantSplit/>
          <w:trHeight w:val="61"/>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9B7FEA" w:rsidP="00200C65">
            <w:pPr>
              <w:pStyle w:val="TableTextDusc"/>
              <w:keepNext/>
              <w:keepLines/>
            </w:pPr>
            <w:r w:rsidRPr="008403B7">
              <w:t>Pbo</w:t>
            </w:r>
          </w:p>
        </w:tc>
        <w:tc>
          <w:tcPr>
            <w:tcW w:w="709" w:type="dxa"/>
            <w:tcMar>
              <w:left w:w="28" w:type="dxa"/>
              <w:right w:w="28" w:type="dxa"/>
            </w:tcMar>
          </w:tcPr>
          <w:p w:rsidR="009B7FEA" w:rsidRPr="008403B7" w:rsidRDefault="009B7FEA" w:rsidP="00200C65">
            <w:pPr>
              <w:pStyle w:val="TableTextDusc"/>
              <w:keepNext/>
              <w:keepLines/>
            </w:pPr>
            <w:r w:rsidRPr="008403B7">
              <w:t>72</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32 (44%)</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2 (</w:t>
            </w:r>
            <w:r>
              <w:rPr>
                <w:color w:val="000000"/>
              </w:rPr>
              <w:t>3</w:t>
            </w:r>
            <w:r w:rsidRPr="008403B7">
              <w:rPr>
                <w:color w:val="000000"/>
              </w:rPr>
              <w:t>%)</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2 (</w:t>
            </w:r>
            <w:r>
              <w:rPr>
                <w:color w:val="000000"/>
              </w:rPr>
              <w:t>3</w:t>
            </w:r>
            <w:r w:rsidRPr="008403B7">
              <w:rPr>
                <w:color w:val="000000"/>
              </w:rPr>
              <w:t>%)</w:t>
            </w:r>
          </w:p>
        </w:tc>
      </w:tr>
      <w:tr w:rsidR="00020DC6" w:rsidTr="00965A8B">
        <w:trPr>
          <w:cantSplit/>
        </w:trPr>
        <w:tc>
          <w:tcPr>
            <w:tcW w:w="1560" w:type="dxa"/>
            <w:vMerge w:val="restart"/>
            <w:shd w:val="clear" w:color="auto" w:fill="F2F2F2" w:themeFill="background1" w:themeFillShade="F2"/>
          </w:tcPr>
          <w:p w:rsidR="00020DC6" w:rsidRPr="008403B7" w:rsidRDefault="00020DC6" w:rsidP="00200C65">
            <w:pPr>
              <w:pStyle w:val="TableTextDusc"/>
              <w:keepNext/>
              <w:keepLines/>
            </w:pPr>
            <w:r w:rsidRPr="008403B7">
              <w:t>Gottlieb (2003</w:t>
            </w:r>
            <w:r>
              <w:t>)</w:t>
            </w:r>
          </w:p>
        </w:tc>
        <w:tc>
          <w:tcPr>
            <w:tcW w:w="1275" w:type="dxa"/>
            <w:vMerge w:val="restart"/>
            <w:shd w:val="clear" w:color="auto" w:fill="F2F2F2" w:themeFill="background1" w:themeFillShade="F2"/>
            <w:tcMar>
              <w:left w:w="28" w:type="dxa"/>
              <w:right w:w="28" w:type="dxa"/>
            </w:tcMar>
          </w:tcPr>
          <w:p w:rsidR="00020DC6" w:rsidRPr="008403B7" w:rsidRDefault="00020DC6" w:rsidP="00200C65">
            <w:pPr>
              <w:pStyle w:val="TableTextDusc"/>
              <w:keepNext/>
              <w:keepLines/>
            </w:pPr>
            <w:r>
              <w:t>24 weeks</w:t>
            </w:r>
          </w:p>
        </w:tc>
        <w:tc>
          <w:tcPr>
            <w:tcW w:w="851"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t>Etan</w:t>
            </w:r>
            <w:r>
              <w:rPr>
                <w:vertAlign w:val="superscript"/>
              </w:rPr>
              <w:t>3*</w:t>
            </w:r>
          </w:p>
        </w:tc>
        <w:tc>
          <w:tcPr>
            <w:tcW w:w="709"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rPr>
                <w:color w:val="000000"/>
              </w:rPr>
              <w:t>57</w:t>
            </w:r>
          </w:p>
        </w:tc>
        <w:tc>
          <w:tcPr>
            <w:tcW w:w="1134" w:type="dxa"/>
            <w:shd w:val="clear" w:color="auto" w:fill="F2F2F2" w:themeFill="background1" w:themeFillShade="F2"/>
            <w:tcMar>
              <w:left w:w="28" w:type="dxa"/>
              <w:right w:w="28" w:type="dxa"/>
            </w:tcMar>
          </w:tcPr>
          <w:p w:rsidR="00020DC6" w:rsidRPr="008403B7" w:rsidRDefault="005A311B" w:rsidP="00200C65">
            <w:pPr>
              <w:pStyle w:val="TableTextDusc"/>
              <w:keepNext/>
              <w:keepLines/>
            </w:pPr>
            <w:r>
              <w:t>NR</w:t>
            </w:r>
          </w:p>
        </w:tc>
        <w:tc>
          <w:tcPr>
            <w:tcW w:w="992"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rPr>
                <w:color w:val="000000"/>
              </w:rPr>
              <w:t>2 (4%)</w:t>
            </w:r>
          </w:p>
        </w:tc>
        <w:tc>
          <w:tcPr>
            <w:tcW w:w="850" w:type="dxa"/>
            <w:shd w:val="clear" w:color="auto" w:fill="F2F2F2" w:themeFill="background1" w:themeFillShade="F2"/>
            <w:tcMar>
              <w:left w:w="28" w:type="dxa"/>
              <w:right w:w="28" w:type="dxa"/>
            </w:tcMar>
          </w:tcPr>
          <w:p w:rsidR="00020DC6" w:rsidRPr="008403B7" w:rsidRDefault="005A311B" w:rsidP="00200C65">
            <w:pPr>
              <w:pStyle w:val="TableTextDusc"/>
              <w:keepNext/>
              <w:keepLines/>
            </w:pPr>
            <w:r>
              <w:t>NR</w:t>
            </w:r>
          </w:p>
        </w:tc>
        <w:tc>
          <w:tcPr>
            <w:tcW w:w="1560"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rPr>
                <w:color w:val="000000"/>
              </w:rPr>
              <w:t>2 (4%)</w:t>
            </w:r>
          </w:p>
        </w:tc>
      </w:tr>
      <w:tr w:rsidR="00020DC6" w:rsidTr="00965A8B">
        <w:trPr>
          <w:cantSplit/>
        </w:trPr>
        <w:tc>
          <w:tcPr>
            <w:tcW w:w="1560" w:type="dxa"/>
            <w:vMerge/>
            <w:shd w:val="clear" w:color="auto" w:fill="F2F2F2" w:themeFill="background1" w:themeFillShade="F2"/>
          </w:tcPr>
          <w:p w:rsidR="00020DC6" w:rsidRPr="008403B7" w:rsidRDefault="00020DC6" w:rsidP="00200C65">
            <w:pPr>
              <w:pStyle w:val="TableTextDusc"/>
              <w:keepNext/>
              <w:keepLines/>
            </w:pPr>
          </w:p>
        </w:tc>
        <w:tc>
          <w:tcPr>
            <w:tcW w:w="1275" w:type="dxa"/>
            <w:vMerge/>
            <w:shd w:val="clear" w:color="auto" w:fill="F2F2F2" w:themeFill="background1" w:themeFillShade="F2"/>
            <w:tcMar>
              <w:left w:w="28" w:type="dxa"/>
              <w:right w:w="28" w:type="dxa"/>
            </w:tcMar>
          </w:tcPr>
          <w:p w:rsidR="00020DC6" w:rsidRPr="008403B7" w:rsidRDefault="00020DC6" w:rsidP="00200C65">
            <w:pPr>
              <w:pStyle w:val="TableTextDusc"/>
              <w:keepNext/>
              <w:keepLines/>
            </w:pPr>
          </w:p>
        </w:tc>
        <w:tc>
          <w:tcPr>
            <w:tcW w:w="851"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t>Pbo</w:t>
            </w:r>
          </w:p>
        </w:tc>
        <w:tc>
          <w:tcPr>
            <w:tcW w:w="709"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rPr>
                <w:color w:val="000000"/>
              </w:rPr>
              <w:t>55</w:t>
            </w:r>
          </w:p>
        </w:tc>
        <w:tc>
          <w:tcPr>
            <w:tcW w:w="1134" w:type="dxa"/>
            <w:shd w:val="clear" w:color="auto" w:fill="F2F2F2" w:themeFill="background1" w:themeFillShade="F2"/>
            <w:tcMar>
              <w:left w:w="28" w:type="dxa"/>
              <w:right w:w="28" w:type="dxa"/>
            </w:tcMar>
          </w:tcPr>
          <w:p w:rsidR="00020DC6" w:rsidRPr="008403B7" w:rsidRDefault="005A311B" w:rsidP="00200C65">
            <w:pPr>
              <w:pStyle w:val="TableTextDusc"/>
              <w:keepNext/>
              <w:keepLines/>
            </w:pPr>
            <w:r>
              <w:t>NR</w:t>
            </w:r>
          </w:p>
        </w:tc>
        <w:tc>
          <w:tcPr>
            <w:tcW w:w="992"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rPr>
                <w:color w:val="000000"/>
              </w:rPr>
              <w:t>3 (5%)</w:t>
            </w:r>
          </w:p>
        </w:tc>
        <w:tc>
          <w:tcPr>
            <w:tcW w:w="850" w:type="dxa"/>
            <w:shd w:val="clear" w:color="auto" w:fill="F2F2F2" w:themeFill="background1" w:themeFillShade="F2"/>
            <w:tcMar>
              <w:left w:w="28" w:type="dxa"/>
              <w:right w:w="28" w:type="dxa"/>
            </w:tcMar>
          </w:tcPr>
          <w:p w:rsidR="00020DC6" w:rsidRPr="008403B7" w:rsidRDefault="005A311B" w:rsidP="00200C65">
            <w:pPr>
              <w:pStyle w:val="TableTextDusc"/>
              <w:keepNext/>
              <w:keepLines/>
            </w:pPr>
            <w:r>
              <w:t>NR</w:t>
            </w:r>
          </w:p>
        </w:tc>
        <w:tc>
          <w:tcPr>
            <w:tcW w:w="1560" w:type="dxa"/>
            <w:shd w:val="clear" w:color="auto" w:fill="F2F2F2" w:themeFill="background1" w:themeFillShade="F2"/>
            <w:tcMar>
              <w:left w:w="28" w:type="dxa"/>
              <w:right w:w="28" w:type="dxa"/>
            </w:tcMar>
          </w:tcPr>
          <w:p w:rsidR="00020DC6" w:rsidRPr="008403B7" w:rsidRDefault="00020DC6" w:rsidP="00200C65">
            <w:pPr>
              <w:pStyle w:val="TableTextDusc"/>
              <w:keepNext/>
              <w:keepLines/>
            </w:pPr>
            <w:r w:rsidRPr="008403B7">
              <w:rPr>
                <w:color w:val="000000"/>
              </w:rPr>
              <w:t>6 (11%)</w:t>
            </w:r>
          </w:p>
        </w:tc>
      </w:tr>
      <w:tr w:rsidR="009B7FEA" w:rsidRPr="00E92837" w:rsidTr="00965A8B">
        <w:trPr>
          <w:cantSplit/>
        </w:trPr>
        <w:tc>
          <w:tcPr>
            <w:tcW w:w="8931" w:type="dxa"/>
            <w:gridSpan w:val="8"/>
          </w:tcPr>
          <w:p w:rsidR="009B7FEA" w:rsidRPr="00E92837" w:rsidRDefault="009B7FEA" w:rsidP="00200C65">
            <w:pPr>
              <w:pStyle w:val="TableTextDusc"/>
              <w:keepNext/>
              <w:keepLines/>
              <w:rPr>
                <w:b/>
              </w:rPr>
            </w:pPr>
            <w:r w:rsidRPr="00E92837">
              <w:rPr>
                <w:b/>
                <w:color w:val="000000"/>
              </w:rPr>
              <w:t>Etanercept versus etanercept</w:t>
            </w:r>
          </w:p>
        </w:tc>
      </w:tr>
      <w:tr w:rsidR="009B7FEA" w:rsidTr="00965A8B">
        <w:trPr>
          <w:cantSplit/>
        </w:trPr>
        <w:tc>
          <w:tcPr>
            <w:tcW w:w="1560" w:type="dxa"/>
            <w:vMerge w:val="restart"/>
          </w:tcPr>
          <w:p w:rsidR="009B7FEA" w:rsidRDefault="009B7FEA" w:rsidP="00200C65">
            <w:pPr>
              <w:pStyle w:val="TableTextDusc"/>
              <w:keepNext/>
              <w:keepLines/>
            </w:pPr>
            <w:r w:rsidRPr="008403B7">
              <w:t>PRESTA</w:t>
            </w:r>
          </w:p>
          <w:p w:rsidR="009B7FEA" w:rsidRPr="008403B7" w:rsidRDefault="009B7FEA" w:rsidP="00200C65">
            <w:pPr>
              <w:pStyle w:val="TableTextDusc"/>
              <w:keepNext/>
              <w:keepLines/>
            </w:pPr>
          </w:p>
        </w:tc>
        <w:tc>
          <w:tcPr>
            <w:tcW w:w="1275" w:type="dxa"/>
            <w:vMerge w:val="restart"/>
            <w:tcMar>
              <w:left w:w="28" w:type="dxa"/>
              <w:right w:w="28" w:type="dxa"/>
            </w:tcMar>
          </w:tcPr>
          <w:p w:rsidR="009B7FEA" w:rsidRPr="008403B7" w:rsidRDefault="009B7FEA" w:rsidP="00200C65">
            <w:pPr>
              <w:pStyle w:val="TableTextDusc"/>
              <w:keepNext/>
              <w:keepLines/>
            </w:pPr>
            <w:r>
              <w:t>24 weeks</w:t>
            </w:r>
          </w:p>
        </w:tc>
        <w:tc>
          <w:tcPr>
            <w:tcW w:w="851" w:type="dxa"/>
            <w:tcMar>
              <w:left w:w="28" w:type="dxa"/>
              <w:right w:w="28" w:type="dxa"/>
            </w:tcMar>
          </w:tcPr>
          <w:p w:rsidR="009B7FEA" w:rsidRPr="008403B7" w:rsidRDefault="00131A90" w:rsidP="00200C65">
            <w:pPr>
              <w:pStyle w:val="TableTextDusc"/>
              <w:keepNext/>
              <w:keepLines/>
            </w:pPr>
            <w:r w:rsidRPr="008403B7">
              <w:t>Etan</w:t>
            </w:r>
            <w:r w:rsidR="00001582">
              <w:rPr>
                <w:vertAlign w:val="superscript"/>
              </w:rPr>
              <w:t>1*</w:t>
            </w:r>
            <w:r w:rsidR="009B7FEA" w:rsidRPr="008403B7">
              <w:t xml:space="preserve"> </w:t>
            </w:r>
          </w:p>
        </w:tc>
        <w:tc>
          <w:tcPr>
            <w:tcW w:w="709" w:type="dxa"/>
            <w:tcMar>
              <w:left w:w="28" w:type="dxa"/>
              <w:right w:w="28" w:type="dxa"/>
            </w:tcMar>
          </w:tcPr>
          <w:p w:rsidR="009B7FEA" w:rsidRPr="008403B7" w:rsidRDefault="009B7FEA" w:rsidP="00200C65">
            <w:pPr>
              <w:pStyle w:val="TableTextDusc"/>
              <w:keepNext/>
              <w:keepLines/>
            </w:pPr>
            <w:r w:rsidRPr="008403B7">
              <w:rPr>
                <w:color w:val="000000"/>
              </w:rPr>
              <w:t>373</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190 (5</w:t>
            </w:r>
            <w:r>
              <w:rPr>
                <w:color w:val="000000"/>
              </w:rPr>
              <w:t>1</w:t>
            </w:r>
            <w:r w:rsidRPr="008403B7">
              <w:rPr>
                <w:color w:val="000000"/>
              </w:rPr>
              <w:t>%)</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11 (</w:t>
            </w:r>
            <w:r>
              <w:rPr>
                <w:color w:val="000000"/>
              </w:rPr>
              <w:t>3</w:t>
            </w:r>
            <w:r w:rsidRPr="008403B7">
              <w:rPr>
                <w:color w:val="000000"/>
              </w:rPr>
              <w:t>%)</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5A311B" w:rsidP="00200C65">
            <w:pPr>
              <w:pStyle w:val="TableTextDusc"/>
              <w:keepNext/>
              <w:keepLines/>
            </w:pPr>
            <w:r>
              <w:t>NR</w:t>
            </w:r>
          </w:p>
        </w:tc>
      </w:tr>
      <w:tr w:rsidR="009B7FEA" w:rsidTr="00965A8B">
        <w:trPr>
          <w:cantSplit/>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131A90" w:rsidP="00200C65">
            <w:pPr>
              <w:pStyle w:val="TableTextDusc"/>
              <w:keepNext/>
              <w:keepLines/>
            </w:pPr>
            <w:r w:rsidRPr="008403B7">
              <w:t>Etan</w:t>
            </w:r>
            <w:r w:rsidR="00001582">
              <w:rPr>
                <w:vertAlign w:val="superscript"/>
              </w:rPr>
              <w:t>2</w:t>
            </w:r>
          </w:p>
        </w:tc>
        <w:tc>
          <w:tcPr>
            <w:tcW w:w="709" w:type="dxa"/>
            <w:tcMar>
              <w:left w:w="28" w:type="dxa"/>
              <w:right w:w="28" w:type="dxa"/>
            </w:tcMar>
          </w:tcPr>
          <w:p w:rsidR="009B7FEA" w:rsidRPr="008403B7" w:rsidRDefault="009B7FEA" w:rsidP="00200C65">
            <w:pPr>
              <w:pStyle w:val="TableTextDusc"/>
              <w:keepNext/>
              <w:keepLines/>
            </w:pPr>
            <w:r w:rsidRPr="008403B7">
              <w:rPr>
                <w:color w:val="000000"/>
              </w:rPr>
              <w:t>379</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213 (56%)</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15 (4%)</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5A311B" w:rsidP="00200C65">
            <w:pPr>
              <w:pStyle w:val="TableTextDusc"/>
              <w:keepNext/>
              <w:keepLines/>
            </w:pPr>
            <w:r>
              <w:t>NR</w:t>
            </w:r>
          </w:p>
        </w:tc>
      </w:tr>
      <w:tr w:rsidR="009B7FEA" w:rsidTr="00965A8B">
        <w:trPr>
          <w:cantSplit/>
        </w:trPr>
        <w:tc>
          <w:tcPr>
            <w:tcW w:w="1560" w:type="dxa"/>
            <w:vMerge w:val="restart"/>
          </w:tcPr>
          <w:p w:rsidR="009B7FEA" w:rsidRDefault="009B7FEA" w:rsidP="00200C65">
            <w:pPr>
              <w:pStyle w:val="TableTextDusc"/>
              <w:keepNext/>
              <w:keepLines/>
            </w:pPr>
            <w:r w:rsidRPr="008403B7">
              <w:t>PRISTINE</w:t>
            </w:r>
          </w:p>
          <w:p w:rsidR="009B7FEA" w:rsidRPr="008403B7" w:rsidRDefault="009B7FEA" w:rsidP="00200C65">
            <w:pPr>
              <w:pStyle w:val="TableTextDusc"/>
              <w:keepNext/>
              <w:keepLines/>
            </w:pPr>
          </w:p>
        </w:tc>
        <w:tc>
          <w:tcPr>
            <w:tcW w:w="1275" w:type="dxa"/>
            <w:vMerge w:val="restart"/>
            <w:tcMar>
              <w:left w:w="28" w:type="dxa"/>
              <w:right w:w="28" w:type="dxa"/>
            </w:tcMar>
          </w:tcPr>
          <w:p w:rsidR="009B7FEA" w:rsidRPr="008403B7" w:rsidRDefault="009B7FEA" w:rsidP="00200C65">
            <w:pPr>
              <w:pStyle w:val="TableTextDusc"/>
              <w:keepNext/>
              <w:keepLines/>
            </w:pPr>
            <w:r>
              <w:t>24 weeks</w:t>
            </w:r>
          </w:p>
        </w:tc>
        <w:tc>
          <w:tcPr>
            <w:tcW w:w="851" w:type="dxa"/>
            <w:tcMar>
              <w:left w:w="28" w:type="dxa"/>
              <w:right w:w="28" w:type="dxa"/>
            </w:tcMar>
          </w:tcPr>
          <w:p w:rsidR="009B7FEA" w:rsidRPr="008403B7" w:rsidRDefault="00131A90" w:rsidP="00200C65">
            <w:pPr>
              <w:pStyle w:val="TableTextDusc"/>
              <w:keepNext/>
              <w:keepLines/>
            </w:pPr>
            <w:r w:rsidRPr="008403B7">
              <w:t>Etan</w:t>
            </w:r>
            <w:r w:rsidR="00001582">
              <w:rPr>
                <w:vertAlign w:val="superscript"/>
              </w:rPr>
              <w:t>1*</w:t>
            </w:r>
          </w:p>
        </w:tc>
        <w:tc>
          <w:tcPr>
            <w:tcW w:w="709" w:type="dxa"/>
            <w:tcMar>
              <w:left w:w="28" w:type="dxa"/>
              <w:right w:w="28" w:type="dxa"/>
            </w:tcMar>
          </w:tcPr>
          <w:p w:rsidR="009B7FEA" w:rsidRPr="008403B7" w:rsidRDefault="009B7FEA" w:rsidP="00200C65">
            <w:pPr>
              <w:pStyle w:val="TableTextDusc"/>
              <w:keepNext/>
              <w:keepLines/>
            </w:pPr>
            <w:r w:rsidRPr="008403B7">
              <w:rPr>
                <w:color w:val="000000"/>
              </w:rPr>
              <w:t>137</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88 (64%)</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4 (</w:t>
            </w:r>
            <w:r>
              <w:rPr>
                <w:color w:val="000000"/>
              </w:rPr>
              <w:t>3</w:t>
            </w:r>
            <w:r w:rsidRPr="008403B7">
              <w:rPr>
                <w:color w:val="000000"/>
              </w:rPr>
              <w:t>%)</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3 (2%)</w:t>
            </w:r>
          </w:p>
        </w:tc>
      </w:tr>
      <w:tr w:rsidR="009B7FEA" w:rsidTr="00965A8B">
        <w:trPr>
          <w:cantSplit/>
        </w:trPr>
        <w:tc>
          <w:tcPr>
            <w:tcW w:w="1560" w:type="dxa"/>
            <w:vMerge/>
          </w:tcPr>
          <w:p w:rsidR="009B7FEA" w:rsidRPr="008403B7" w:rsidRDefault="009B7FEA" w:rsidP="00200C65">
            <w:pPr>
              <w:pStyle w:val="TableTextDusc"/>
              <w:keepNext/>
              <w:keepLines/>
            </w:pPr>
          </w:p>
        </w:tc>
        <w:tc>
          <w:tcPr>
            <w:tcW w:w="1275" w:type="dxa"/>
            <w:vMerge/>
            <w:tcMar>
              <w:left w:w="28" w:type="dxa"/>
              <w:right w:w="28" w:type="dxa"/>
            </w:tcMar>
          </w:tcPr>
          <w:p w:rsidR="009B7FEA" w:rsidRPr="008403B7" w:rsidRDefault="009B7FEA" w:rsidP="00200C65">
            <w:pPr>
              <w:pStyle w:val="TableTextDusc"/>
              <w:keepNext/>
              <w:keepLines/>
            </w:pPr>
          </w:p>
        </w:tc>
        <w:tc>
          <w:tcPr>
            <w:tcW w:w="851" w:type="dxa"/>
            <w:tcMar>
              <w:left w:w="28" w:type="dxa"/>
              <w:right w:w="28" w:type="dxa"/>
            </w:tcMar>
          </w:tcPr>
          <w:p w:rsidR="009B7FEA" w:rsidRPr="008403B7" w:rsidRDefault="00131A90" w:rsidP="00200C65">
            <w:pPr>
              <w:pStyle w:val="TableTextDusc"/>
              <w:keepNext/>
              <w:keepLines/>
            </w:pPr>
            <w:r w:rsidRPr="008403B7">
              <w:t>Etan</w:t>
            </w:r>
            <w:r w:rsidR="00001582">
              <w:rPr>
                <w:vertAlign w:val="superscript"/>
              </w:rPr>
              <w:t>2</w:t>
            </w:r>
          </w:p>
        </w:tc>
        <w:tc>
          <w:tcPr>
            <w:tcW w:w="709" w:type="dxa"/>
            <w:tcMar>
              <w:left w:w="28" w:type="dxa"/>
              <w:right w:w="28" w:type="dxa"/>
            </w:tcMar>
          </w:tcPr>
          <w:p w:rsidR="009B7FEA" w:rsidRPr="008403B7" w:rsidRDefault="009B7FEA" w:rsidP="00200C65">
            <w:pPr>
              <w:pStyle w:val="TableTextDusc"/>
              <w:keepNext/>
              <w:keepLines/>
            </w:pPr>
            <w:r w:rsidRPr="008403B7">
              <w:rPr>
                <w:color w:val="000000"/>
              </w:rPr>
              <w:t>136</w:t>
            </w:r>
          </w:p>
        </w:tc>
        <w:tc>
          <w:tcPr>
            <w:tcW w:w="1134" w:type="dxa"/>
            <w:tcMar>
              <w:left w:w="28" w:type="dxa"/>
              <w:right w:w="28" w:type="dxa"/>
            </w:tcMar>
          </w:tcPr>
          <w:p w:rsidR="009B7FEA" w:rsidRPr="008403B7" w:rsidRDefault="009B7FEA" w:rsidP="00200C65">
            <w:pPr>
              <w:pStyle w:val="TableTextDusc"/>
              <w:keepNext/>
              <w:keepLines/>
            </w:pPr>
            <w:r w:rsidRPr="008403B7">
              <w:rPr>
                <w:color w:val="000000"/>
              </w:rPr>
              <w:t>94 (69%)</w:t>
            </w:r>
          </w:p>
        </w:tc>
        <w:tc>
          <w:tcPr>
            <w:tcW w:w="992" w:type="dxa"/>
            <w:tcMar>
              <w:left w:w="28" w:type="dxa"/>
              <w:right w:w="28" w:type="dxa"/>
            </w:tcMar>
          </w:tcPr>
          <w:p w:rsidR="009B7FEA" w:rsidRPr="008403B7" w:rsidRDefault="009B7FEA" w:rsidP="00200C65">
            <w:pPr>
              <w:pStyle w:val="TableTextDusc"/>
              <w:keepNext/>
              <w:keepLines/>
            </w:pPr>
            <w:r w:rsidRPr="008403B7">
              <w:rPr>
                <w:color w:val="000000"/>
              </w:rPr>
              <w:t>3 (2%)</w:t>
            </w:r>
          </w:p>
        </w:tc>
        <w:tc>
          <w:tcPr>
            <w:tcW w:w="850" w:type="dxa"/>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rsidR="009B7FEA" w:rsidRPr="008403B7" w:rsidRDefault="009B7FEA" w:rsidP="00200C65">
            <w:pPr>
              <w:pStyle w:val="TableTextDusc"/>
              <w:keepNext/>
              <w:keepLines/>
            </w:pPr>
            <w:r w:rsidRPr="008403B7">
              <w:rPr>
                <w:color w:val="000000"/>
              </w:rPr>
              <w:t>6 (4%)</w:t>
            </w:r>
          </w:p>
        </w:tc>
      </w:tr>
      <w:tr w:rsidR="009B7FEA" w:rsidRPr="00E92837" w:rsidTr="00965A8B">
        <w:trPr>
          <w:cantSplit/>
        </w:trPr>
        <w:tc>
          <w:tcPr>
            <w:tcW w:w="8931" w:type="dxa"/>
            <w:gridSpan w:val="8"/>
          </w:tcPr>
          <w:p w:rsidR="009B7FEA" w:rsidRPr="00E92837" w:rsidRDefault="009B7FEA" w:rsidP="00200C65">
            <w:pPr>
              <w:pStyle w:val="TableTextDusc"/>
              <w:keepNext/>
              <w:keepLines/>
              <w:rPr>
                <w:b/>
              </w:rPr>
            </w:pPr>
            <w:r w:rsidRPr="00E92837">
              <w:rPr>
                <w:b/>
                <w:color w:val="000000"/>
              </w:rPr>
              <w:t>Etanercept versus etanercept plus methotrexate</w:t>
            </w:r>
          </w:p>
        </w:tc>
      </w:tr>
      <w:tr w:rsidR="009B7FEA" w:rsidRPr="000A44D0" w:rsidTr="00965A8B">
        <w:trPr>
          <w:cantSplit/>
          <w:trHeight w:val="277"/>
        </w:trPr>
        <w:tc>
          <w:tcPr>
            <w:tcW w:w="1560" w:type="dxa"/>
          </w:tcPr>
          <w:p w:rsidR="009B7FEA" w:rsidRPr="008403B7" w:rsidRDefault="009B7FEA" w:rsidP="00200C65">
            <w:pPr>
              <w:pStyle w:val="TableTextDusc"/>
              <w:keepNext/>
              <w:keepLines/>
            </w:pPr>
            <w:r w:rsidRPr="008403B7">
              <w:t>Gottlieb (2012)</w:t>
            </w:r>
          </w:p>
        </w:tc>
        <w:tc>
          <w:tcPr>
            <w:tcW w:w="1275" w:type="dxa"/>
            <w:shd w:val="clear" w:color="auto" w:fill="auto"/>
            <w:tcMar>
              <w:left w:w="28" w:type="dxa"/>
              <w:right w:w="28" w:type="dxa"/>
            </w:tcMar>
          </w:tcPr>
          <w:p w:rsidR="009B7FEA" w:rsidRPr="008403B7" w:rsidRDefault="009B7FEA" w:rsidP="00200C65">
            <w:pPr>
              <w:pStyle w:val="TableTextDusc"/>
              <w:keepNext/>
              <w:keepLines/>
            </w:pPr>
            <w:r>
              <w:t>24 weeks</w:t>
            </w:r>
          </w:p>
        </w:tc>
        <w:tc>
          <w:tcPr>
            <w:tcW w:w="851" w:type="dxa"/>
            <w:shd w:val="clear" w:color="auto" w:fill="auto"/>
            <w:tcMar>
              <w:left w:w="28" w:type="dxa"/>
              <w:right w:w="28" w:type="dxa"/>
            </w:tcMar>
          </w:tcPr>
          <w:p w:rsidR="009B7FEA" w:rsidRPr="008403B7" w:rsidRDefault="00001582" w:rsidP="00200C65">
            <w:pPr>
              <w:pStyle w:val="TableTextDusc"/>
              <w:keepNext/>
              <w:keepLines/>
              <w:rPr>
                <w:vertAlign w:val="superscript"/>
              </w:rPr>
            </w:pPr>
            <w:r w:rsidRPr="008403B7">
              <w:t>E</w:t>
            </w:r>
            <w:r>
              <w:t>tan</w:t>
            </w:r>
            <w:r>
              <w:rPr>
                <w:vertAlign w:val="superscript"/>
              </w:rPr>
              <w:t>2</w:t>
            </w:r>
          </w:p>
        </w:tc>
        <w:tc>
          <w:tcPr>
            <w:tcW w:w="709" w:type="dxa"/>
            <w:shd w:val="clear" w:color="auto" w:fill="auto"/>
            <w:tcMar>
              <w:left w:w="28" w:type="dxa"/>
              <w:right w:w="28" w:type="dxa"/>
            </w:tcMar>
          </w:tcPr>
          <w:p w:rsidR="009B7FEA" w:rsidRPr="008403B7" w:rsidRDefault="009B7FEA" w:rsidP="00200C65">
            <w:pPr>
              <w:pStyle w:val="TableTextDusc"/>
              <w:keepNext/>
              <w:keepLines/>
            </w:pPr>
            <w:r w:rsidRPr="008403B7">
              <w:t>239</w:t>
            </w:r>
          </w:p>
        </w:tc>
        <w:tc>
          <w:tcPr>
            <w:tcW w:w="1134" w:type="dxa"/>
            <w:shd w:val="clear" w:color="auto" w:fill="auto"/>
            <w:tcMar>
              <w:left w:w="28" w:type="dxa"/>
              <w:right w:w="28" w:type="dxa"/>
            </w:tcMar>
          </w:tcPr>
          <w:p w:rsidR="009B7FEA" w:rsidRPr="008403B7" w:rsidRDefault="00001582" w:rsidP="00200C65">
            <w:pPr>
              <w:pStyle w:val="TableTextDusc"/>
              <w:keepNext/>
              <w:keepLines/>
            </w:pPr>
            <w:r w:rsidRPr="008403B7">
              <w:rPr>
                <w:color w:val="000000"/>
              </w:rPr>
              <w:t>143 (</w:t>
            </w:r>
            <w:r>
              <w:rPr>
                <w:color w:val="000000"/>
              </w:rPr>
              <w:t>60</w:t>
            </w:r>
            <w:r w:rsidR="009B7FEA" w:rsidRPr="008403B7">
              <w:rPr>
                <w:color w:val="000000"/>
              </w:rPr>
              <w:t>%)</w:t>
            </w:r>
          </w:p>
        </w:tc>
        <w:tc>
          <w:tcPr>
            <w:tcW w:w="992" w:type="dxa"/>
            <w:shd w:val="clear" w:color="auto" w:fill="auto"/>
            <w:tcMar>
              <w:left w:w="28" w:type="dxa"/>
              <w:right w:w="28" w:type="dxa"/>
            </w:tcMar>
          </w:tcPr>
          <w:p w:rsidR="009B7FEA" w:rsidRPr="008403B7" w:rsidRDefault="00001582" w:rsidP="00200C65">
            <w:pPr>
              <w:pStyle w:val="TableTextDusc"/>
              <w:keepNext/>
              <w:keepLines/>
            </w:pPr>
            <w:r w:rsidRPr="008403B7">
              <w:rPr>
                <w:color w:val="000000"/>
              </w:rPr>
              <w:t>3</w:t>
            </w:r>
            <w:r w:rsidR="009B7FEA">
              <w:rPr>
                <w:color w:val="000000"/>
              </w:rPr>
              <w:t xml:space="preserve"> (1%)</w:t>
            </w:r>
          </w:p>
        </w:tc>
        <w:tc>
          <w:tcPr>
            <w:tcW w:w="850" w:type="dxa"/>
            <w:shd w:val="clear" w:color="auto" w:fill="auto"/>
            <w:tcMar>
              <w:left w:w="28" w:type="dxa"/>
              <w:right w:w="28" w:type="dxa"/>
            </w:tcMar>
          </w:tcPr>
          <w:p w:rsidR="009B7FEA" w:rsidRPr="008403B7" w:rsidRDefault="009B7FEA" w:rsidP="00200C65">
            <w:pPr>
              <w:pStyle w:val="TableTextDusc"/>
              <w:keepNext/>
              <w:keepLines/>
            </w:pPr>
            <w:r w:rsidRPr="008403B7">
              <w:rPr>
                <w:color w:val="000000"/>
              </w:rPr>
              <w:t>0</w:t>
            </w:r>
          </w:p>
        </w:tc>
        <w:tc>
          <w:tcPr>
            <w:tcW w:w="1560" w:type="dxa"/>
            <w:shd w:val="clear" w:color="auto" w:fill="auto"/>
            <w:tcMar>
              <w:left w:w="28" w:type="dxa"/>
              <w:right w:w="28" w:type="dxa"/>
            </w:tcMar>
          </w:tcPr>
          <w:p w:rsidR="009B7FEA" w:rsidRPr="008403B7" w:rsidRDefault="005A311B" w:rsidP="00200C65">
            <w:pPr>
              <w:pStyle w:val="TableTextDusc"/>
              <w:keepNext/>
              <w:keepLines/>
            </w:pPr>
            <w:r>
              <w:t>NR</w:t>
            </w:r>
          </w:p>
        </w:tc>
      </w:tr>
    </w:tbl>
    <w:p w:rsidR="00AB6C41" w:rsidRDefault="00071F2B" w:rsidP="00200C65">
      <w:pPr>
        <w:pStyle w:val="TableFooter"/>
        <w:keepNext/>
        <w:keepLines/>
      </w:pPr>
      <w:r>
        <w:t>AE = adverse event; Etan </w:t>
      </w:r>
      <w:r w:rsidRPr="00063A16">
        <w:t>=</w:t>
      </w:r>
      <w:r>
        <w:t> etanercept</w:t>
      </w:r>
      <w:r w:rsidRPr="00063A16">
        <w:t>;</w:t>
      </w:r>
      <w:r>
        <w:t xml:space="preserve"> </w:t>
      </w:r>
      <w:r w:rsidR="00B0190E">
        <w:t>PBAC = Pharmaceutical Benefits Advisory Committee</w:t>
      </w:r>
      <w:r>
        <w:t xml:space="preserve">; </w:t>
      </w:r>
      <w:r w:rsidRPr="00063A16">
        <w:t xml:space="preserve">Pbo = </w:t>
      </w:r>
      <w:r>
        <w:t>p</w:t>
      </w:r>
      <w:r w:rsidRPr="00063A16">
        <w:t xml:space="preserve">lacebo; </w:t>
      </w:r>
      <w:r>
        <w:t>PI = Product Information; SAE = serious adverse event; SC = subcutaneous</w:t>
      </w:r>
      <w:r w:rsidR="00B0190E">
        <w:t xml:space="preserve">; </w:t>
      </w:r>
      <w:r w:rsidR="00B0190E" w:rsidRPr="00513BB3">
        <w:rPr>
          <w:highlight w:val="lightGray"/>
        </w:rPr>
        <w:t>Shaded</w:t>
      </w:r>
      <w:r w:rsidR="00B0190E">
        <w:t xml:space="preserve"> = previously considered by</w:t>
      </w:r>
      <w:r w:rsidR="00AB6C41">
        <w:t xml:space="preserve"> </w:t>
      </w:r>
      <w:r w:rsidR="006C7C30">
        <w:t xml:space="preserve">the </w:t>
      </w:r>
      <w:r w:rsidR="00B0190E">
        <w:t>PBAC</w:t>
      </w:r>
    </w:p>
    <w:p w:rsidR="00071F2B" w:rsidRDefault="004D454A" w:rsidP="00200C65">
      <w:pPr>
        <w:pStyle w:val="TableFooter"/>
        <w:keepNext/>
        <w:keepLines/>
      </w:pPr>
      <w:r>
        <w:rPr>
          <w:vertAlign w:val="superscript"/>
        </w:rPr>
        <w:t>1</w:t>
      </w:r>
      <w:r w:rsidR="00AB6C41">
        <w:rPr>
          <w:vertAlign w:val="superscript"/>
        </w:rPr>
        <w:t>*</w:t>
      </w:r>
      <w:r w:rsidR="00071F2B" w:rsidRPr="00096087">
        <w:t xml:space="preserve"> </w:t>
      </w:r>
      <w:r w:rsidR="00071F2B">
        <w:t>Etanercept 50 mg SC once weekly (PI recommended dose)</w:t>
      </w:r>
    </w:p>
    <w:p w:rsidR="00071F2B" w:rsidRDefault="004D454A" w:rsidP="00200C65">
      <w:pPr>
        <w:pStyle w:val="TableFooter"/>
        <w:keepNext/>
        <w:keepLines/>
      </w:pPr>
      <w:r>
        <w:rPr>
          <w:vertAlign w:val="superscript"/>
        </w:rPr>
        <w:t>2</w:t>
      </w:r>
      <w:r w:rsidR="00071F2B" w:rsidRPr="00096087">
        <w:t xml:space="preserve"> </w:t>
      </w:r>
      <w:r w:rsidR="00071F2B">
        <w:t>Etanercept 50 mg SC twice weekly</w:t>
      </w:r>
    </w:p>
    <w:p w:rsidR="004D454A" w:rsidRPr="00736582" w:rsidRDefault="004D454A" w:rsidP="00200C65">
      <w:pPr>
        <w:pStyle w:val="TableFooter"/>
        <w:keepNext/>
        <w:keepLines/>
      </w:pPr>
      <w:r>
        <w:rPr>
          <w:vertAlign w:val="superscript"/>
        </w:rPr>
        <w:t>3</w:t>
      </w:r>
      <w:r w:rsidR="00AB6C41">
        <w:rPr>
          <w:vertAlign w:val="superscript"/>
        </w:rPr>
        <w:t>*</w:t>
      </w:r>
      <w:r>
        <w:t xml:space="preserve"> Etanercept 25 mg SC twice weekly</w:t>
      </w:r>
      <w:r w:rsidRPr="003410E9">
        <w:rPr>
          <w:vertAlign w:val="superscript"/>
        </w:rPr>
        <w:t xml:space="preserve"> </w:t>
      </w:r>
      <w:r>
        <w:t>(PI recommended dose)</w:t>
      </w:r>
    </w:p>
    <w:p w:rsidR="001B4EB1" w:rsidRDefault="001B4EB1" w:rsidP="00965A8B">
      <w:r>
        <w:t xml:space="preserve">The PRESTA and PRISTINE trials compared etanercept 50 mg once weekly with 50 mg twice weekly – the incidence of any adverse events and serious adverse events were highly comparable in both arms of both of these trials. </w:t>
      </w:r>
    </w:p>
    <w:p w:rsidR="00071F2B" w:rsidRDefault="00071F2B" w:rsidP="00537E7B">
      <w:pPr>
        <w:pStyle w:val="MDSubsubheding"/>
      </w:pPr>
      <w:bookmarkStart w:id="90" w:name="_Toc499711749"/>
      <w:bookmarkStart w:id="91" w:name="_Toc503773849"/>
      <w:r>
        <w:t>2.</w:t>
      </w:r>
      <w:r w:rsidR="00304E65">
        <w:t>3</w:t>
      </w:r>
      <w:r>
        <w:t>.4</w:t>
      </w:r>
      <w:r>
        <w:tab/>
        <w:t>Infliximab</w:t>
      </w:r>
      <w:bookmarkEnd w:id="90"/>
      <w:bookmarkEnd w:id="91"/>
    </w:p>
    <w:p w:rsidR="00F04617" w:rsidRPr="00F04617" w:rsidRDefault="00F04617" w:rsidP="00965A8B">
      <w:r>
        <w:t>Infliximab is a chimeric human-murine monoclonal antibody that binds to human tumour necrosis factor-alpha. It was recommended by the PBAC in July 2006 and listed on the PBS in December 2007 for the treatment of severe CPP. The submission presented an indirect comparison with efalizumab</w:t>
      </w:r>
      <w:r w:rsidR="0044028B">
        <w:t>, with placebo as the common comparator,</w:t>
      </w:r>
      <w:r w:rsidR="00305C71">
        <w:t xml:space="preserve"> for the proportion of patients achieving a PASI 75 response.</w:t>
      </w:r>
      <w:r>
        <w:t xml:space="preserve"> </w:t>
      </w:r>
    </w:p>
    <w:p w:rsidR="00071F2B" w:rsidRDefault="00510A17" w:rsidP="00D640DC">
      <w:pPr>
        <w:pStyle w:val="MDsubHead3"/>
      </w:pPr>
      <w:r>
        <w:lastRenderedPageBreak/>
        <w:t>Publication details</w:t>
      </w:r>
    </w:p>
    <w:p w:rsidR="00071F2B" w:rsidRDefault="00071F2B" w:rsidP="00965A8B">
      <w:r>
        <w:t xml:space="preserve">For the treatment of CPP, </w:t>
      </w:r>
      <w:r w:rsidR="009B1D71">
        <w:t>eight</w:t>
      </w:r>
      <w:r w:rsidRPr="00BB11F0">
        <w:t xml:space="preserve"> infliximab trials, with 1</w:t>
      </w:r>
      <w:r w:rsidR="00355BFA">
        <w:t>1</w:t>
      </w:r>
      <w:r w:rsidRPr="00BB11F0">
        <w:t xml:space="preserve"> related publications</w:t>
      </w:r>
      <w:r w:rsidR="00D80671">
        <w:t xml:space="preserve"> </w:t>
      </w:r>
      <w:r w:rsidRPr="00BB11F0">
        <w:t xml:space="preserve">were identified. </w:t>
      </w:r>
      <w:r w:rsidR="00B160F7">
        <w:t>The citation details, a brief description of the publication</w:t>
      </w:r>
      <w:r w:rsidR="00E66A44">
        <w:t>,</w:t>
      </w:r>
      <w:r w:rsidR="00B160F7">
        <w:t xml:space="preserve"> the outcomes</w:t>
      </w:r>
      <w:r w:rsidR="00E66A44">
        <w:t>,</w:t>
      </w:r>
      <w:r w:rsidR="00B160F7">
        <w:t xml:space="preserve"> and whether the trial has been previously considered by the PBAC are presented below </w:t>
      </w:r>
      <w:r>
        <w:t xml:space="preserve">in </w:t>
      </w:r>
      <w:r w:rsidR="00B67E46">
        <w:t xml:space="preserve">Table </w:t>
      </w:r>
      <w:r w:rsidR="00B67E46">
        <w:rPr>
          <w:noProof/>
        </w:rPr>
        <w:t>16</w:t>
      </w:r>
      <w:r>
        <w:t>.</w:t>
      </w:r>
    </w:p>
    <w:p w:rsidR="00071F2B" w:rsidRDefault="00071F2B" w:rsidP="0099391C">
      <w:pPr>
        <w:pStyle w:val="Tableheading-row"/>
        <w:keepNext/>
      </w:pPr>
      <w:bookmarkStart w:id="92" w:name="_Ref493069213"/>
      <w:bookmarkStart w:id="93" w:name="_Toc503774011"/>
      <w:r>
        <w:t xml:space="preserve">Table </w:t>
      </w:r>
      <w:r w:rsidR="00B67E46">
        <w:rPr>
          <w:noProof/>
        </w:rPr>
        <w:t>16</w:t>
      </w:r>
      <w:bookmarkEnd w:id="92"/>
      <w:r>
        <w:t>: Infliximab trials: publication details</w:t>
      </w:r>
      <w:bookmarkEnd w:id="93"/>
    </w:p>
    <w:tbl>
      <w:tblPr>
        <w:tblStyle w:val="TableGrid"/>
        <w:tblW w:w="9072" w:type="dxa"/>
        <w:tblInd w:w="-5" w:type="dxa"/>
        <w:tblLayout w:type="fixed"/>
        <w:tblLook w:val="06A0" w:firstRow="1" w:lastRow="0" w:firstColumn="1" w:lastColumn="0" w:noHBand="1" w:noVBand="1"/>
        <w:tblCaption w:val="Publication details of the infliximab trials"/>
      </w:tblPr>
      <w:tblGrid>
        <w:gridCol w:w="1077"/>
        <w:gridCol w:w="5869"/>
        <w:gridCol w:w="1418"/>
        <w:gridCol w:w="708"/>
      </w:tblGrid>
      <w:tr w:rsidR="00965A8B" w:rsidRPr="00E92837" w:rsidTr="00441F3E">
        <w:trPr>
          <w:cantSplit/>
          <w:tblHeader/>
        </w:trPr>
        <w:tc>
          <w:tcPr>
            <w:tcW w:w="1077" w:type="dxa"/>
            <w:tcMar>
              <w:left w:w="28" w:type="dxa"/>
              <w:right w:w="28" w:type="dxa"/>
            </w:tcMar>
          </w:tcPr>
          <w:p w:rsidR="00965A8B" w:rsidRPr="00E92837" w:rsidRDefault="00965A8B" w:rsidP="00441F3E">
            <w:pPr>
              <w:pStyle w:val="TableTextDusc"/>
              <w:keepNext/>
              <w:rPr>
                <w:b/>
              </w:rPr>
            </w:pPr>
            <w:r w:rsidRPr="00E92837">
              <w:rPr>
                <w:b/>
              </w:rPr>
              <w:t>Trial</w:t>
            </w:r>
          </w:p>
        </w:tc>
        <w:tc>
          <w:tcPr>
            <w:tcW w:w="5869" w:type="dxa"/>
            <w:tcMar>
              <w:left w:w="28" w:type="dxa"/>
              <w:right w:w="28" w:type="dxa"/>
            </w:tcMar>
          </w:tcPr>
          <w:p w:rsidR="00965A8B" w:rsidRPr="00E92837" w:rsidRDefault="00965A8B" w:rsidP="00441F3E">
            <w:pPr>
              <w:pStyle w:val="TableTextDusc"/>
              <w:keepNext/>
              <w:rPr>
                <w:b/>
                <w:lang w:val="en-US"/>
              </w:rPr>
            </w:pPr>
            <w:r>
              <w:rPr>
                <w:b/>
                <w:noProof/>
              </w:rPr>
              <w:t>Citation</w:t>
            </w:r>
          </w:p>
        </w:tc>
        <w:tc>
          <w:tcPr>
            <w:tcW w:w="1418" w:type="dxa"/>
            <w:tcMar>
              <w:left w:w="28" w:type="dxa"/>
              <w:right w:w="28" w:type="dxa"/>
            </w:tcMar>
          </w:tcPr>
          <w:p w:rsidR="00965A8B" w:rsidRPr="00E92837" w:rsidRDefault="00965A8B" w:rsidP="00441F3E">
            <w:pPr>
              <w:pStyle w:val="TableTextDusc"/>
              <w:keepNext/>
              <w:rPr>
                <w:b/>
              </w:rPr>
            </w:pPr>
            <w:r>
              <w:rPr>
                <w:b/>
              </w:rPr>
              <w:t>Description</w:t>
            </w:r>
          </w:p>
        </w:tc>
        <w:tc>
          <w:tcPr>
            <w:tcW w:w="708" w:type="dxa"/>
            <w:tcMar>
              <w:left w:w="28" w:type="dxa"/>
              <w:right w:w="28" w:type="dxa"/>
            </w:tcMar>
          </w:tcPr>
          <w:p w:rsidR="00965A8B" w:rsidRPr="00E92837" w:rsidRDefault="00965A8B" w:rsidP="00441F3E">
            <w:pPr>
              <w:pStyle w:val="TableTextDusc"/>
              <w:keepNext/>
              <w:rPr>
                <w:b/>
              </w:rPr>
            </w:pPr>
            <w:r>
              <w:rPr>
                <w:b/>
              </w:rPr>
              <w:t xml:space="preserve">Seen by </w:t>
            </w:r>
            <w:r w:rsidRPr="00E92837">
              <w:rPr>
                <w:b/>
              </w:rPr>
              <w:t>PBAC</w:t>
            </w:r>
            <w:r>
              <w:rPr>
                <w:b/>
              </w:rPr>
              <w:t>?</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keepNext/>
              <w:rPr>
                <w:b/>
              </w:rPr>
            </w:pPr>
            <w:r w:rsidRPr="00E92837">
              <w:rPr>
                <w:b/>
              </w:rPr>
              <w:t>Infliximab versus placebo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shd w:val="clear" w:color="auto" w:fill="F2F2F2" w:themeFill="background1" w:themeFillShade="F2"/>
            <w:tcMar>
              <w:left w:w="28" w:type="dxa"/>
              <w:right w:w="28" w:type="dxa"/>
            </w:tcMar>
          </w:tcPr>
          <w:p w:rsidR="00965A8B" w:rsidRPr="00D4669D" w:rsidRDefault="00965A8B" w:rsidP="00441F3E">
            <w:pPr>
              <w:pStyle w:val="TableTextDusc"/>
              <w:keepNext/>
              <w:rPr>
                <w:noProof/>
              </w:rPr>
            </w:pPr>
            <w:r w:rsidRPr="00D4669D">
              <w:t>Chaudhari (2001)</w:t>
            </w:r>
            <w:r>
              <w:t xml:space="preserve"> </w:t>
            </w:r>
            <w:r>
              <w:rPr>
                <w:noProof/>
              </w:rPr>
              <w:t>(37)</w:t>
            </w:r>
          </w:p>
          <w:p w:rsidR="00965A8B" w:rsidRPr="00D4669D" w:rsidRDefault="00965A8B" w:rsidP="00441F3E">
            <w:pPr>
              <w:pStyle w:val="TableTextDusc"/>
              <w:keepNext/>
              <w:rPr>
                <w:noProof/>
              </w:rPr>
            </w:pPr>
          </w:p>
        </w:tc>
        <w:tc>
          <w:tcPr>
            <w:tcW w:w="5869" w:type="dxa"/>
            <w:shd w:val="clear" w:color="auto" w:fill="F2F2F2" w:themeFill="background1" w:themeFillShade="F2"/>
            <w:noWrap/>
            <w:tcMar>
              <w:left w:w="28" w:type="dxa"/>
              <w:right w:w="28" w:type="dxa"/>
            </w:tcMar>
          </w:tcPr>
          <w:p w:rsidR="00965A8B" w:rsidRPr="00D4669D" w:rsidRDefault="00965A8B" w:rsidP="00441F3E">
            <w:pPr>
              <w:pStyle w:val="TableTextDusc"/>
              <w:keepNext/>
              <w:rPr>
                <w:noProof/>
              </w:rPr>
            </w:pPr>
            <w:r w:rsidRPr="00D4669D">
              <w:t>Chaudhari U, Romano P, Mulcahy LD, et al. Efficacy and safety of infliximab monotherapy for plaque-type psoriasis: a randomised trial. Lancet. 2001; 357(9271): 1842-1847.</w:t>
            </w:r>
          </w:p>
        </w:tc>
        <w:tc>
          <w:tcPr>
            <w:tcW w:w="1418" w:type="dxa"/>
            <w:shd w:val="clear" w:color="auto" w:fill="F2F2F2" w:themeFill="background1" w:themeFillShade="F2"/>
            <w:tcMar>
              <w:left w:w="28" w:type="dxa"/>
              <w:right w:w="28" w:type="dxa"/>
            </w:tcMar>
          </w:tcPr>
          <w:p w:rsidR="00965A8B" w:rsidRPr="00D4669D" w:rsidRDefault="00965A8B" w:rsidP="00441F3E">
            <w:pPr>
              <w:pStyle w:val="TableTextDusc"/>
              <w:keepNext/>
            </w:pPr>
            <w:r>
              <w:t>RCT: efficacy, safety</w:t>
            </w:r>
          </w:p>
        </w:tc>
        <w:tc>
          <w:tcPr>
            <w:tcW w:w="708" w:type="dxa"/>
            <w:shd w:val="clear" w:color="auto" w:fill="F2F2F2" w:themeFill="background1" w:themeFillShade="F2"/>
            <w:noWrap/>
            <w:tcMar>
              <w:left w:w="28" w:type="dxa"/>
              <w:right w:w="28" w:type="dxa"/>
            </w:tcMar>
          </w:tcPr>
          <w:p w:rsidR="00965A8B" w:rsidRPr="00D4669D" w:rsidRDefault="00965A8B" w:rsidP="00441F3E">
            <w:pPr>
              <w:pStyle w:val="TableTextDusc"/>
              <w:keepNext/>
            </w:pPr>
            <w:r w:rsidRPr="00D4669D">
              <w:t>Yes</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vMerge w:val="restart"/>
            <w:shd w:val="clear" w:color="auto" w:fill="F2F2F2" w:themeFill="background1" w:themeFillShade="F2"/>
            <w:tcMar>
              <w:left w:w="28" w:type="dxa"/>
              <w:right w:w="28" w:type="dxa"/>
            </w:tcMar>
          </w:tcPr>
          <w:p w:rsidR="00965A8B" w:rsidRPr="00D4669D" w:rsidRDefault="00965A8B" w:rsidP="00441F3E">
            <w:pPr>
              <w:pStyle w:val="TableTextDusc"/>
              <w:rPr>
                <w:noProof/>
              </w:rPr>
            </w:pPr>
            <w:r>
              <w:rPr>
                <w:noProof/>
              </w:rPr>
              <w:t>EXPRESS (38, 39)</w:t>
            </w:r>
          </w:p>
          <w:p w:rsidR="00965A8B" w:rsidRPr="00D4669D" w:rsidRDefault="00965A8B" w:rsidP="00441F3E">
            <w:pPr>
              <w:pStyle w:val="TableTextDusc"/>
              <w:rPr>
                <w:noProof/>
              </w:rPr>
            </w:pPr>
          </w:p>
        </w:tc>
        <w:tc>
          <w:tcPr>
            <w:tcW w:w="5869" w:type="dxa"/>
            <w:shd w:val="clear" w:color="auto" w:fill="F2F2F2" w:themeFill="background1" w:themeFillShade="F2"/>
            <w:noWrap/>
            <w:tcMar>
              <w:left w:w="28" w:type="dxa"/>
              <w:right w:w="28" w:type="dxa"/>
            </w:tcMar>
          </w:tcPr>
          <w:p w:rsidR="00965A8B" w:rsidRPr="00D4669D" w:rsidRDefault="00965A8B" w:rsidP="00441F3E">
            <w:pPr>
              <w:pStyle w:val="TableTextDusc"/>
              <w:rPr>
                <w:noProof/>
              </w:rPr>
            </w:pPr>
            <w:r w:rsidRPr="00D4669D">
              <w:t xml:space="preserve">Reich K, Nestle FO, Papp K, et al. </w:t>
            </w:r>
            <w:r w:rsidRPr="00D4669D">
              <w:rPr>
                <w:noProof/>
              </w:rPr>
              <w:t>Infliximab induction and maintenance therapy for m</w:t>
            </w:r>
            <w:r>
              <w:rPr>
                <w:noProof/>
              </w:rPr>
              <w:t>oderate-to-severe psoriasis: a P</w:t>
            </w:r>
            <w:r w:rsidRPr="00D4669D">
              <w:rPr>
                <w:noProof/>
              </w:rPr>
              <w:t>hase III, multicentre, double-blind trial. Lancet. 2005; 366(9494): 1367-1374.</w:t>
            </w:r>
          </w:p>
        </w:tc>
        <w:tc>
          <w:tcPr>
            <w:tcW w:w="1418" w:type="dxa"/>
            <w:shd w:val="clear" w:color="auto" w:fill="F2F2F2" w:themeFill="background1" w:themeFillShade="F2"/>
            <w:tcMar>
              <w:left w:w="28" w:type="dxa"/>
              <w:right w:w="28" w:type="dxa"/>
            </w:tcMar>
          </w:tcPr>
          <w:p w:rsidR="00965A8B" w:rsidRDefault="00965A8B" w:rsidP="00441F3E">
            <w:pPr>
              <w:pStyle w:val="TableTextDusc"/>
            </w:pPr>
            <w:r>
              <w:t>RCT: efficacy, safety;</w:t>
            </w:r>
          </w:p>
          <w:p w:rsidR="00965A8B" w:rsidRPr="00D4669D" w:rsidRDefault="00965A8B" w:rsidP="00441F3E">
            <w:pPr>
              <w:pStyle w:val="TableTextDusc"/>
            </w:pPr>
            <w:r>
              <w:t>OL extension: longer-term efficacy</w:t>
            </w:r>
          </w:p>
        </w:tc>
        <w:tc>
          <w:tcPr>
            <w:tcW w:w="708" w:type="dxa"/>
            <w:shd w:val="clear" w:color="auto" w:fill="F2F2F2" w:themeFill="background1" w:themeFillShade="F2"/>
            <w:noWrap/>
            <w:tcMar>
              <w:left w:w="28" w:type="dxa"/>
              <w:right w:w="28" w:type="dxa"/>
            </w:tcMar>
          </w:tcPr>
          <w:p w:rsidR="00965A8B" w:rsidRPr="00D4669D" w:rsidRDefault="00965A8B" w:rsidP="00441F3E">
            <w:pPr>
              <w:pStyle w:val="TableTextDusc"/>
            </w:pPr>
            <w:r w:rsidRPr="00D4669D">
              <w:t>Yes</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vMerge/>
            <w:tcMar>
              <w:left w:w="28" w:type="dxa"/>
              <w:right w:w="28" w:type="dxa"/>
            </w:tcMar>
          </w:tcPr>
          <w:p w:rsidR="00965A8B" w:rsidRPr="00D4669D" w:rsidRDefault="00965A8B" w:rsidP="00441F3E">
            <w:pPr>
              <w:pStyle w:val="TableTextDusc"/>
              <w:rPr>
                <w:noProof/>
              </w:rPr>
            </w:pPr>
          </w:p>
        </w:tc>
        <w:tc>
          <w:tcPr>
            <w:tcW w:w="5869" w:type="dxa"/>
            <w:noWrap/>
            <w:tcMar>
              <w:left w:w="28" w:type="dxa"/>
              <w:right w:w="28" w:type="dxa"/>
            </w:tcMar>
          </w:tcPr>
          <w:p w:rsidR="00965A8B" w:rsidRPr="00D4669D" w:rsidRDefault="00965A8B" w:rsidP="00441F3E">
            <w:pPr>
              <w:pStyle w:val="TableTextDusc"/>
              <w:rPr>
                <w:noProof/>
              </w:rPr>
            </w:pPr>
            <w:r w:rsidRPr="00D4669D">
              <w:t xml:space="preserve">Reich K, Nestle FO, Papp K, et al. </w:t>
            </w:r>
            <w:r w:rsidRPr="00D4669D">
              <w:rPr>
                <w:noProof/>
              </w:rPr>
              <w:t>Improvement in quality of life with infliximab induction and maintenance therapy in patients with moderate-to-severe psoriasis: a randomized controlled trial. British Journal of Dermatology. 2006; 154(6): 1161-1168.</w:t>
            </w:r>
          </w:p>
        </w:tc>
        <w:tc>
          <w:tcPr>
            <w:tcW w:w="1418" w:type="dxa"/>
            <w:tcMar>
              <w:left w:w="28" w:type="dxa"/>
              <w:right w:w="28" w:type="dxa"/>
            </w:tcMar>
          </w:tcPr>
          <w:p w:rsidR="00965A8B" w:rsidRPr="00D4669D" w:rsidRDefault="00965A8B" w:rsidP="00441F3E">
            <w:pPr>
              <w:pStyle w:val="TableTextDusc"/>
            </w:pPr>
            <w:r>
              <w:t>RCT: QoL</w:t>
            </w: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vMerge w:val="restart"/>
            <w:shd w:val="clear" w:color="auto" w:fill="F2F2F2" w:themeFill="background1" w:themeFillShade="F2"/>
            <w:tcMar>
              <w:left w:w="28" w:type="dxa"/>
              <w:right w:w="28" w:type="dxa"/>
            </w:tcMar>
          </w:tcPr>
          <w:p w:rsidR="00965A8B" w:rsidRPr="00D4669D" w:rsidRDefault="00965A8B" w:rsidP="00441F3E">
            <w:pPr>
              <w:pStyle w:val="TableTextDusc"/>
              <w:rPr>
                <w:noProof/>
              </w:rPr>
            </w:pPr>
            <w:r w:rsidRPr="00D4669D">
              <w:rPr>
                <w:noProof/>
                <w:lang w:val="en-US"/>
              </w:rPr>
              <w:t>Gottlieb (2004)</w:t>
            </w:r>
            <w:r>
              <w:rPr>
                <w:noProof/>
                <w:lang w:val="en-US"/>
              </w:rPr>
              <w:t xml:space="preserve"> </w:t>
            </w:r>
            <w:r>
              <w:rPr>
                <w:noProof/>
                <w:lang w:val="en-US"/>
              </w:rPr>
              <w:br/>
              <w:t>(40, 41)</w:t>
            </w:r>
          </w:p>
          <w:p w:rsidR="00965A8B" w:rsidRPr="00D4669D" w:rsidRDefault="00965A8B" w:rsidP="00441F3E">
            <w:pPr>
              <w:pStyle w:val="TableTextDusc"/>
              <w:rPr>
                <w:noProof/>
              </w:rPr>
            </w:pPr>
          </w:p>
        </w:tc>
        <w:tc>
          <w:tcPr>
            <w:tcW w:w="5869" w:type="dxa"/>
            <w:noWrap/>
            <w:tcMar>
              <w:left w:w="28" w:type="dxa"/>
              <w:right w:w="28" w:type="dxa"/>
            </w:tcMar>
          </w:tcPr>
          <w:p w:rsidR="00965A8B" w:rsidRPr="00D4669D" w:rsidRDefault="00965A8B" w:rsidP="00441F3E">
            <w:pPr>
              <w:pStyle w:val="TableTextDusc"/>
              <w:rPr>
                <w:noProof/>
              </w:rPr>
            </w:pPr>
            <w:r w:rsidRPr="00D4669D">
              <w:rPr>
                <w:noProof/>
                <w:lang w:val="en-US"/>
              </w:rPr>
              <w:t>Gottlieb AB, Evans R, Li S, et al. Infliximab induction therapy for patients with severe plaque-type psoriasis: a randomized, double-blind, placebo-controlled trial. Journal of the American Academy of Dermatology. 2004; 51(4): 534-542.</w:t>
            </w:r>
          </w:p>
        </w:tc>
        <w:tc>
          <w:tcPr>
            <w:tcW w:w="1418" w:type="dxa"/>
            <w:tcMar>
              <w:left w:w="28" w:type="dxa"/>
              <w:right w:w="28" w:type="dxa"/>
            </w:tcMar>
          </w:tcPr>
          <w:p w:rsidR="00965A8B" w:rsidRPr="00D4669D" w:rsidRDefault="00965A8B" w:rsidP="00441F3E">
            <w:pPr>
              <w:pStyle w:val="TableTextDusc"/>
            </w:pPr>
            <w:r>
              <w:t>RCT: efficacy, safety</w:t>
            </w: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vMerge/>
            <w:shd w:val="clear" w:color="auto" w:fill="F2F2F2" w:themeFill="background1" w:themeFillShade="F2"/>
            <w:tcMar>
              <w:left w:w="28" w:type="dxa"/>
              <w:right w:w="28" w:type="dxa"/>
            </w:tcMar>
          </w:tcPr>
          <w:p w:rsidR="00965A8B" w:rsidRPr="00D4669D" w:rsidRDefault="00965A8B" w:rsidP="00441F3E">
            <w:pPr>
              <w:pStyle w:val="TableTextDusc"/>
              <w:rPr>
                <w:noProof/>
              </w:rPr>
            </w:pPr>
          </w:p>
        </w:tc>
        <w:tc>
          <w:tcPr>
            <w:tcW w:w="5869" w:type="dxa"/>
            <w:shd w:val="clear" w:color="auto" w:fill="F2F2F2" w:themeFill="background1" w:themeFillShade="F2"/>
            <w:noWrap/>
            <w:tcMar>
              <w:left w:w="28" w:type="dxa"/>
              <w:right w:w="28" w:type="dxa"/>
            </w:tcMar>
          </w:tcPr>
          <w:p w:rsidR="00965A8B" w:rsidRPr="00D4669D" w:rsidRDefault="00965A8B" w:rsidP="00441F3E">
            <w:pPr>
              <w:pStyle w:val="TableTextDusc"/>
              <w:rPr>
                <w:noProof/>
              </w:rPr>
            </w:pPr>
            <w:r w:rsidRPr="00D4669D">
              <w:t xml:space="preserve">Feldman S, Gordon K, Bala </w:t>
            </w:r>
            <w:r>
              <w:t xml:space="preserve">M, </w:t>
            </w:r>
            <w:r w:rsidRPr="00D4669D">
              <w:t>et al. Infliximab treatment results in significant improvement in the quality of life of patients with severe psoriasis: a double-blind placebo-controlled trial. The British Journal of Dermatology. 2005; 152(5): 954-960</w:t>
            </w:r>
            <w:r>
              <w:t>.</w:t>
            </w:r>
          </w:p>
        </w:tc>
        <w:tc>
          <w:tcPr>
            <w:tcW w:w="1418" w:type="dxa"/>
            <w:shd w:val="clear" w:color="auto" w:fill="F2F2F2" w:themeFill="background1" w:themeFillShade="F2"/>
            <w:tcMar>
              <w:left w:w="28" w:type="dxa"/>
              <w:right w:w="28" w:type="dxa"/>
            </w:tcMar>
          </w:tcPr>
          <w:p w:rsidR="00965A8B" w:rsidRPr="00D4669D" w:rsidRDefault="00965A8B" w:rsidP="00441F3E">
            <w:pPr>
              <w:pStyle w:val="TableTextDusc"/>
            </w:pPr>
            <w:r>
              <w:t>RCT: QoL</w:t>
            </w:r>
          </w:p>
        </w:tc>
        <w:tc>
          <w:tcPr>
            <w:tcW w:w="708" w:type="dxa"/>
            <w:shd w:val="clear" w:color="auto" w:fill="F2F2F2" w:themeFill="background1" w:themeFillShade="F2"/>
            <w:noWrap/>
            <w:tcMar>
              <w:left w:w="28" w:type="dxa"/>
              <w:right w:w="28" w:type="dxa"/>
            </w:tcMar>
          </w:tcPr>
          <w:p w:rsidR="00965A8B" w:rsidRPr="00D4669D" w:rsidRDefault="00965A8B" w:rsidP="00441F3E">
            <w:pPr>
              <w:pStyle w:val="TableTextDusc"/>
            </w:pPr>
            <w:r w:rsidRPr="00D4669D">
              <w:t>Yes</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rsidR="00965A8B" w:rsidRPr="00D4669D" w:rsidRDefault="00965A8B" w:rsidP="00441F3E">
            <w:pPr>
              <w:pStyle w:val="TableTextDusc"/>
              <w:rPr>
                <w:noProof/>
              </w:rPr>
            </w:pPr>
            <w:r w:rsidRPr="00D4669D">
              <w:t>Menter (2007)</w:t>
            </w:r>
            <w:r>
              <w:t xml:space="preserve"> </w:t>
            </w:r>
            <w:r>
              <w:rPr>
                <w:noProof/>
              </w:rPr>
              <w:t>(42)</w:t>
            </w:r>
          </w:p>
        </w:tc>
        <w:tc>
          <w:tcPr>
            <w:tcW w:w="5869" w:type="dxa"/>
            <w:noWrap/>
            <w:tcMar>
              <w:left w:w="28" w:type="dxa"/>
              <w:right w:w="28" w:type="dxa"/>
            </w:tcMar>
          </w:tcPr>
          <w:p w:rsidR="00965A8B" w:rsidRPr="00D4669D" w:rsidRDefault="00965A8B" w:rsidP="00441F3E">
            <w:pPr>
              <w:pStyle w:val="TableTextDusc"/>
              <w:rPr>
                <w:noProof/>
              </w:rPr>
            </w:pPr>
            <w:r w:rsidRPr="00D4669D">
              <w:t>Menter A, Feldman SR, Weinstein GD, et al. A randomized comparison of continuous vs. intermittent infliximab maintenance regimens over 1 year in the treatment of moderate-to-severe plaque psoriasis. Journal of the American Academy of Dermatology. 2007; 56(1): 31.e1-15.</w:t>
            </w:r>
          </w:p>
        </w:tc>
        <w:tc>
          <w:tcPr>
            <w:tcW w:w="1418" w:type="dxa"/>
            <w:tcMar>
              <w:left w:w="28" w:type="dxa"/>
              <w:right w:w="28" w:type="dxa"/>
            </w:tcMar>
          </w:tcPr>
          <w:p w:rsidR="00965A8B" w:rsidRDefault="00965A8B" w:rsidP="00441F3E">
            <w:pPr>
              <w:pStyle w:val="TableTextDusc"/>
            </w:pPr>
            <w:r>
              <w:t>RCT: efficacy, safety, QoL;</w:t>
            </w:r>
          </w:p>
          <w:p w:rsidR="00965A8B" w:rsidRPr="00D4669D" w:rsidRDefault="00965A8B" w:rsidP="00441F3E">
            <w:pPr>
              <w:pStyle w:val="TableTextDusc"/>
            </w:pPr>
            <w:r>
              <w:t>OL extension: longer-term efficacy</w:t>
            </w: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rsidR="00965A8B" w:rsidRPr="00D4669D" w:rsidRDefault="00965A8B" w:rsidP="00441F3E">
            <w:pPr>
              <w:pStyle w:val="TableTextDusc"/>
              <w:rPr>
                <w:noProof/>
              </w:rPr>
            </w:pPr>
            <w:r w:rsidRPr="00D4669D">
              <w:rPr>
                <w:noProof/>
                <w:lang w:val="en-US"/>
              </w:rPr>
              <w:t>Torii (2010)</w:t>
            </w:r>
            <w:r>
              <w:rPr>
                <w:noProof/>
                <w:lang w:val="en-US"/>
              </w:rPr>
              <w:t xml:space="preserve"> (43)</w:t>
            </w:r>
          </w:p>
        </w:tc>
        <w:tc>
          <w:tcPr>
            <w:tcW w:w="5869" w:type="dxa"/>
            <w:noWrap/>
            <w:tcMar>
              <w:left w:w="28" w:type="dxa"/>
              <w:right w:w="28" w:type="dxa"/>
            </w:tcMar>
          </w:tcPr>
          <w:p w:rsidR="00965A8B" w:rsidRPr="00D4669D" w:rsidRDefault="00965A8B" w:rsidP="00441F3E">
            <w:pPr>
              <w:pStyle w:val="TableTextDusc"/>
              <w:rPr>
                <w:noProof/>
              </w:rPr>
            </w:pPr>
            <w:r w:rsidRPr="00D4669D">
              <w:rPr>
                <w:noProof/>
                <w:lang w:val="en-US"/>
              </w:rPr>
              <w:t>Torii H, Nakagawa H. Infliximab monotherapy in Japanese patients with moderate-to-severe plaque psoriasis and psoriatic arthritis. A randomized, double-blind, placebo-controlled multicenter trial. Journal of Dermatological Science. 2010; 59(1): 40-49.</w:t>
            </w:r>
          </w:p>
        </w:tc>
        <w:tc>
          <w:tcPr>
            <w:tcW w:w="1418" w:type="dxa"/>
            <w:tcMar>
              <w:left w:w="28" w:type="dxa"/>
              <w:right w:w="28" w:type="dxa"/>
            </w:tcMar>
          </w:tcPr>
          <w:p w:rsidR="00965A8B" w:rsidRDefault="00965A8B" w:rsidP="00441F3E">
            <w:pPr>
              <w:pStyle w:val="TableTextDusc"/>
            </w:pPr>
            <w:r>
              <w:t>RCT: efficacy, safety, QoL;</w:t>
            </w:r>
          </w:p>
          <w:p w:rsidR="00965A8B" w:rsidRPr="00D4669D" w:rsidRDefault="00965A8B" w:rsidP="00441F3E">
            <w:pPr>
              <w:pStyle w:val="TableTextDusc"/>
            </w:pPr>
            <w:r>
              <w:t>OL extension: longer-term efficacy, safety</w:t>
            </w: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rsidR="00965A8B" w:rsidRPr="00D4669D" w:rsidRDefault="00965A8B" w:rsidP="00441F3E">
            <w:pPr>
              <w:pStyle w:val="TableTextDusc"/>
              <w:rPr>
                <w:noProof/>
              </w:rPr>
            </w:pPr>
            <w:r w:rsidRPr="00D4669D">
              <w:rPr>
                <w:noProof/>
                <w:lang w:val="en-US"/>
              </w:rPr>
              <w:t>Yang (2012)</w:t>
            </w:r>
            <w:r>
              <w:rPr>
                <w:noProof/>
                <w:lang w:val="en-US"/>
              </w:rPr>
              <w:t xml:space="preserve"> (44)</w:t>
            </w:r>
          </w:p>
        </w:tc>
        <w:tc>
          <w:tcPr>
            <w:tcW w:w="5869" w:type="dxa"/>
            <w:noWrap/>
            <w:tcMar>
              <w:left w:w="28" w:type="dxa"/>
              <w:right w:w="28" w:type="dxa"/>
            </w:tcMar>
          </w:tcPr>
          <w:p w:rsidR="00965A8B" w:rsidRPr="00D4669D" w:rsidRDefault="00965A8B" w:rsidP="00441F3E">
            <w:pPr>
              <w:pStyle w:val="TableTextDusc"/>
              <w:rPr>
                <w:noProof/>
              </w:rPr>
            </w:pPr>
            <w:r w:rsidRPr="00D4669D">
              <w:rPr>
                <w:noProof/>
                <w:lang w:val="en-US"/>
              </w:rPr>
              <w:t>Yang HZ, Wang K, Jin HZ, et al. Infliximab monotherapy for Chinese patients with moderate to severe plaque psoriasis: a randomized, double-blind, placebo-controlled multicenter trial. Chinese Medical Journal. 2012; 125(11): 1845-1851.</w:t>
            </w:r>
          </w:p>
        </w:tc>
        <w:tc>
          <w:tcPr>
            <w:tcW w:w="1418" w:type="dxa"/>
            <w:tcMar>
              <w:left w:w="28" w:type="dxa"/>
              <w:right w:w="28" w:type="dxa"/>
            </w:tcMar>
          </w:tcPr>
          <w:p w:rsidR="00965A8B" w:rsidRPr="00D4669D" w:rsidRDefault="00965A8B" w:rsidP="00441F3E">
            <w:pPr>
              <w:pStyle w:val="TableTextDusc"/>
            </w:pPr>
            <w:r>
              <w:t>RCT: efficacy, safety</w:t>
            </w: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rPr>
                <w:b/>
              </w:rPr>
            </w:pPr>
            <w:r w:rsidRPr="00E92837">
              <w:rPr>
                <w:b/>
              </w:rPr>
              <w:t>Infliximab versus methotrexate</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vMerge w:val="restart"/>
            <w:tcMar>
              <w:left w:w="28" w:type="dxa"/>
              <w:right w:w="28" w:type="dxa"/>
            </w:tcMar>
          </w:tcPr>
          <w:p w:rsidR="00965A8B" w:rsidRDefault="00965A8B" w:rsidP="00441F3E">
            <w:pPr>
              <w:pStyle w:val="TableTextDusc"/>
            </w:pPr>
            <w:r w:rsidRPr="00D4669D">
              <w:rPr>
                <w:noProof/>
              </w:rPr>
              <w:lastRenderedPageBreak/>
              <w:t>RES</w:t>
            </w:r>
            <w:r>
              <w:rPr>
                <w:noProof/>
              </w:rPr>
              <w:t>TORE</w:t>
            </w:r>
            <w:r>
              <w:rPr>
                <w:noProof/>
              </w:rPr>
              <w:br/>
              <w:t>(45, 46)</w:t>
            </w:r>
          </w:p>
          <w:p w:rsidR="00965A8B" w:rsidRPr="00D4669D" w:rsidRDefault="00965A8B" w:rsidP="00441F3E">
            <w:pPr>
              <w:pStyle w:val="TableTextDusc"/>
              <w:rPr>
                <w:noProof/>
              </w:rPr>
            </w:pPr>
            <w:r>
              <w:t xml:space="preserve"> </w:t>
            </w:r>
          </w:p>
        </w:tc>
        <w:tc>
          <w:tcPr>
            <w:tcW w:w="5869" w:type="dxa"/>
            <w:noWrap/>
            <w:tcMar>
              <w:left w:w="28" w:type="dxa"/>
              <w:right w:w="28" w:type="dxa"/>
            </w:tcMar>
          </w:tcPr>
          <w:p w:rsidR="00965A8B" w:rsidRPr="00D4669D" w:rsidRDefault="00965A8B" w:rsidP="00441F3E">
            <w:pPr>
              <w:pStyle w:val="TableTextDusc"/>
              <w:rPr>
                <w:noProof/>
              </w:rPr>
            </w:pPr>
            <w:r w:rsidRPr="00D4669D">
              <w:t xml:space="preserve">Barker J, Hoffmann M, Wozel G, et al. </w:t>
            </w:r>
            <w:r w:rsidRPr="00D4669D">
              <w:rPr>
                <w:noProof/>
              </w:rPr>
              <w:t>Efficacy and safety of infliximab vs. Methotrexate in patients with moderate-to-severe plaque psoriasis: Results of an open-label, active-controlled, randomized trial (RESTORE</w:t>
            </w:r>
            <w:r>
              <w:rPr>
                <w:noProof/>
              </w:rPr>
              <w:t xml:space="preserve"> </w:t>
            </w:r>
            <w:r w:rsidRPr="00D4669D">
              <w:rPr>
                <w:noProof/>
              </w:rPr>
              <w:t>1). British Journal of Dermatology. 2011; 165(5): 1109-1117.</w:t>
            </w:r>
          </w:p>
        </w:tc>
        <w:tc>
          <w:tcPr>
            <w:tcW w:w="1418" w:type="dxa"/>
            <w:tcMar>
              <w:left w:w="28" w:type="dxa"/>
              <w:right w:w="28" w:type="dxa"/>
            </w:tcMar>
          </w:tcPr>
          <w:p w:rsidR="00965A8B" w:rsidRPr="00D4669D" w:rsidRDefault="00965A8B" w:rsidP="00441F3E">
            <w:pPr>
              <w:pStyle w:val="TableTextDusc"/>
            </w:pPr>
            <w:r>
              <w:t>RCT: efficacy, safety, QoL</w:t>
            </w: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FE5B9B" w:rsidTr="00441F3E">
        <w:tblPrEx>
          <w:tblCellMar>
            <w:left w:w="57" w:type="dxa"/>
            <w:right w:w="57" w:type="dxa"/>
          </w:tblCellMar>
          <w:tblLook w:val="04A0" w:firstRow="1" w:lastRow="0" w:firstColumn="1" w:lastColumn="0" w:noHBand="0" w:noVBand="1"/>
        </w:tblPrEx>
        <w:trPr>
          <w:cantSplit/>
          <w:trHeight w:val="1047"/>
        </w:trPr>
        <w:tc>
          <w:tcPr>
            <w:tcW w:w="1077" w:type="dxa"/>
            <w:vMerge/>
            <w:tcMar>
              <w:left w:w="28" w:type="dxa"/>
              <w:right w:w="28" w:type="dxa"/>
            </w:tcMar>
          </w:tcPr>
          <w:p w:rsidR="00965A8B" w:rsidRPr="00D4669D" w:rsidRDefault="00965A8B" w:rsidP="00441F3E">
            <w:pPr>
              <w:pStyle w:val="TableTextDusc"/>
              <w:rPr>
                <w:noProof/>
              </w:rPr>
            </w:pPr>
          </w:p>
        </w:tc>
        <w:tc>
          <w:tcPr>
            <w:tcW w:w="5869" w:type="dxa"/>
            <w:noWrap/>
            <w:tcMar>
              <w:left w:w="28" w:type="dxa"/>
              <w:right w:w="28" w:type="dxa"/>
            </w:tcMar>
          </w:tcPr>
          <w:p w:rsidR="00965A8B" w:rsidRPr="00D4669D" w:rsidRDefault="00965A8B" w:rsidP="00441F3E">
            <w:pPr>
              <w:pStyle w:val="TableTextDusc"/>
              <w:rPr>
                <w:noProof/>
              </w:rPr>
            </w:pPr>
            <w:r w:rsidRPr="00D4669D">
              <w:t xml:space="preserve">Reich K, Wozel G, Zheng H, et al. </w:t>
            </w:r>
            <w:r w:rsidRPr="00D4669D">
              <w:rPr>
                <w:noProof/>
              </w:rPr>
              <w:t>Efficacy and safety of infliximab as continuous or intermittent therapy in patients with moderate-to-severe plaque psoriasis: Results of a randomized, long-term extension trial (RESTORE</w:t>
            </w:r>
            <w:r>
              <w:rPr>
                <w:noProof/>
              </w:rPr>
              <w:t xml:space="preserve"> </w:t>
            </w:r>
            <w:r w:rsidRPr="00D4669D">
              <w:rPr>
                <w:noProof/>
              </w:rPr>
              <w:t>2). British Journal of Dermatology. 2013; 168(6): 1325-1334.</w:t>
            </w:r>
          </w:p>
        </w:tc>
        <w:tc>
          <w:tcPr>
            <w:tcW w:w="1418" w:type="dxa"/>
            <w:tcMar>
              <w:left w:w="28" w:type="dxa"/>
              <w:right w:w="28" w:type="dxa"/>
            </w:tcMar>
          </w:tcPr>
          <w:p w:rsidR="00965A8B" w:rsidRDefault="00965A8B" w:rsidP="00441F3E">
            <w:pPr>
              <w:pStyle w:val="TableTextDusc"/>
            </w:pPr>
            <w:r>
              <w:t>OL extension: longer-term efficacy, safety</w:t>
            </w:r>
          </w:p>
          <w:p w:rsidR="00965A8B" w:rsidRDefault="00965A8B" w:rsidP="00441F3E">
            <w:pPr>
              <w:pStyle w:val="TableTextDusc"/>
            </w:pPr>
          </w:p>
          <w:p w:rsidR="00965A8B" w:rsidRPr="00D4669D" w:rsidRDefault="00965A8B" w:rsidP="00441F3E">
            <w:pPr>
              <w:pStyle w:val="TableTextDusc"/>
            </w:pPr>
          </w:p>
        </w:tc>
        <w:tc>
          <w:tcPr>
            <w:tcW w:w="708" w:type="dxa"/>
            <w:noWrap/>
            <w:tcMar>
              <w:left w:w="28" w:type="dxa"/>
              <w:right w:w="28" w:type="dxa"/>
            </w:tcMar>
          </w:tcPr>
          <w:p w:rsidR="00965A8B" w:rsidRPr="00D4669D" w:rsidRDefault="00965A8B" w:rsidP="00441F3E">
            <w:pPr>
              <w:pStyle w:val="TableTextDusc"/>
            </w:pPr>
            <w:r w:rsidRPr="00D4669D">
              <w:t>No</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rPr>
                <w:b/>
              </w:rPr>
            </w:pPr>
            <w:r w:rsidRPr="00E92837">
              <w:rPr>
                <w:b/>
              </w:rPr>
              <w:t>Infliximab versus etanercept</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rsidR="00965A8B" w:rsidRPr="00D4669D" w:rsidRDefault="00965A8B" w:rsidP="00441F3E">
            <w:pPr>
              <w:pStyle w:val="TableTextDusc"/>
              <w:rPr>
                <w:noProof/>
              </w:rPr>
            </w:pPr>
            <w:r w:rsidRPr="00D4669D">
              <w:rPr>
                <w:noProof/>
              </w:rPr>
              <w:t xml:space="preserve">PIECE </w:t>
            </w:r>
            <w:r>
              <w:rPr>
                <w:noProof/>
              </w:rPr>
              <w:t>(47)</w:t>
            </w:r>
          </w:p>
        </w:tc>
        <w:tc>
          <w:tcPr>
            <w:tcW w:w="5869" w:type="dxa"/>
            <w:noWrap/>
            <w:tcMar>
              <w:left w:w="28" w:type="dxa"/>
              <w:right w:w="28" w:type="dxa"/>
            </w:tcMar>
          </w:tcPr>
          <w:p w:rsidR="00965A8B" w:rsidRPr="00D4669D" w:rsidRDefault="00965A8B" w:rsidP="00441F3E">
            <w:pPr>
              <w:pStyle w:val="TableTextDusc"/>
              <w:rPr>
                <w:noProof/>
              </w:rPr>
            </w:pPr>
            <w:r w:rsidRPr="00D4669D">
              <w:t xml:space="preserve">Vries A, Thio H, Kort W, et al. </w:t>
            </w:r>
            <w:r w:rsidRPr="00D4669D">
              <w:rPr>
                <w:noProof/>
              </w:rPr>
              <w:t>A prospective randomized controlled trial comparing infliximab and etanercept in patients with moderate-to-severe chronic plaque-type psoriasis: the Psoriasis Infliximab vs. Etanercept Comparison Evaluation (PIECE) study. British Journal of Dermatology. 2017;  176(3): 624-633.</w:t>
            </w:r>
          </w:p>
        </w:tc>
        <w:tc>
          <w:tcPr>
            <w:tcW w:w="1418" w:type="dxa"/>
            <w:tcMar>
              <w:left w:w="28" w:type="dxa"/>
              <w:right w:w="28" w:type="dxa"/>
            </w:tcMar>
          </w:tcPr>
          <w:p w:rsidR="00965A8B" w:rsidRPr="00D4669D" w:rsidRDefault="00965A8B" w:rsidP="00441F3E">
            <w:pPr>
              <w:pStyle w:val="TableTextDusc"/>
            </w:pPr>
            <w:r>
              <w:t>RCT: efficacy, safety</w:t>
            </w:r>
          </w:p>
        </w:tc>
        <w:tc>
          <w:tcPr>
            <w:tcW w:w="708" w:type="dxa"/>
            <w:noWrap/>
            <w:tcMar>
              <w:left w:w="28" w:type="dxa"/>
              <w:right w:w="28" w:type="dxa"/>
            </w:tcMar>
          </w:tcPr>
          <w:p w:rsidR="00965A8B" w:rsidRPr="00D4669D" w:rsidRDefault="00965A8B" w:rsidP="00441F3E">
            <w:pPr>
              <w:pStyle w:val="TableTextDusc"/>
            </w:pPr>
            <w:r w:rsidRPr="00D4669D">
              <w:t>No</w:t>
            </w:r>
          </w:p>
        </w:tc>
      </w:tr>
    </w:tbl>
    <w:p w:rsidR="00965A8B" w:rsidRDefault="00965A8B" w:rsidP="00965A8B">
      <w:pPr>
        <w:pStyle w:val="TableFooter"/>
      </w:pPr>
      <w:r>
        <w:t xml:space="preserve">OL = open label; PBAC = Pharmaceutical Benefits Advisory Committee; QoL = quality of life; RCT = randomised controlled trial; </w:t>
      </w:r>
      <w:r w:rsidRPr="00513BB3">
        <w:rPr>
          <w:highlight w:val="lightGray"/>
        </w:rPr>
        <w:t>Shaded</w:t>
      </w:r>
      <w:r>
        <w:t xml:space="preserve"> = previously considered by the PBAC</w:t>
      </w:r>
    </w:p>
    <w:p w:rsidR="00071F2B" w:rsidRDefault="00C44C2B" w:rsidP="00D640DC">
      <w:pPr>
        <w:pStyle w:val="MDsubHead3"/>
      </w:pPr>
      <w:r>
        <w:t xml:space="preserve">Inclusion and </w:t>
      </w:r>
      <w:r w:rsidR="00071F2B">
        <w:t>exclusion criteria</w:t>
      </w:r>
    </w:p>
    <w:p w:rsidR="000C63D8" w:rsidRDefault="00071F2B" w:rsidP="00965A8B">
      <w:r>
        <w:t xml:space="preserve">The inclusion and exclusion criteria for the infliximab trials are presented in </w:t>
      </w:r>
      <w:r w:rsidR="00B67E46">
        <w:t xml:space="preserve">Table </w:t>
      </w:r>
      <w:r w:rsidR="00B67E46">
        <w:rPr>
          <w:noProof/>
        </w:rPr>
        <w:t>76</w:t>
      </w:r>
      <w:r w:rsidR="000C63D8">
        <w:t xml:space="preserve">, Appendix </w:t>
      </w:r>
      <w:r w:rsidR="00D32C32">
        <w:t>B</w:t>
      </w:r>
      <w:r w:rsidR="000C63D8">
        <w:t xml:space="preserve">.  </w:t>
      </w:r>
    </w:p>
    <w:p w:rsidR="000C63D8" w:rsidRDefault="000C63D8" w:rsidP="00965A8B">
      <w:r>
        <w:t xml:space="preserve">The inclusion criteria for the identified infliximab trials were very similar in terms of including adults who had moderate-to-severe plaque psoriasis for at least six months. The Gottlieb (2004), Menter (2007), EXPRESS, Torii (2010), Yang (2012) and RESTORE trials all required patients to have a </w:t>
      </w:r>
      <w:r w:rsidR="006C7C30">
        <w:t>BSA</w:t>
      </w:r>
      <w:r>
        <w:t xml:space="preserve"> affected of 10% or greater, and a baseline PASI score of 12 or above. </w:t>
      </w:r>
      <w:r w:rsidR="00E96F64">
        <w:t xml:space="preserve">PIECE required a BSA affected of 10% or greater and a baseline PASI score of 10 or above, and </w:t>
      </w:r>
      <w:r>
        <w:t xml:space="preserve">Chaudhari (2001) only required patients to have a </w:t>
      </w:r>
      <w:r w:rsidR="006C7C30">
        <w:t>BSA</w:t>
      </w:r>
      <w:r>
        <w:t xml:space="preserve"> affected of 5% or greater</w:t>
      </w:r>
      <w:r w:rsidR="00E96F64">
        <w:t>.</w:t>
      </w:r>
      <w:r>
        <w:t xml:space="preserve"> </w:t>
      </w:r>
    </w:p>
    <w:p w:rsidR="000C63D8" w:rsidRDefault="000C63D8" w:rsidP="00965A8B">
      <w:r>
        <w:t>In terms of prior therapies, the criteria differed between trials. Menter (2007), EXPRESS and RESTORE required that patients be candidates for systemic or phototherapy; Gottlieb (2004) Yang (2012) and PIECE required patients to be unresponsive to systemic therapy</w:t>
      </w:r>
      <w:r w:rsidR="00A432C9">
        <w:t xml:space="preserve">; Chaudhari (2001) required patients to have failed corticosteroids; and Torii (2010) did not specify. </w:t>
      </w:r>
      <w:r>
        <w:t xml:space="preserve">In general, prior exposure to an anti-tumour necrosis factor or a biologic resulted in exclusion from the trial.The exclusion criteria varied between the trials; however, patients were </w:t>
      </w:r>
      <w:r w:rsidR="00A432C9">
        <w:t>most often</w:t>
      </w:r>
      <w:r>
        <w:t xml:space="preserve"> excluded if they were suffering from latent tuberculosis, had a history of serious infection or were immunocompromised.</w:t>
      </w:r>
    </w:p>
    <w:p w:rsidR="00071F2B" w:rsidRDefault="00071F2B" w:rsidP="00D640DC">
      <w:pPr>
        <w:pStyle w:val="MDsubHead3"/>
      </w:pPr>
      <w:r>
        <w:t>Baseline characteristics</w:t>
      </w:r>
    </w:p>
    <w:p w:rsidR="00071F2B" w:rsidRPr="00965A8B" w:rsidRDefault="00B67E46" w:rsidP="00965A8B">
      <w:pPr>
        <w:spacing w:line="276" w:lineRule="auto"/>
        <w:rPr>
          <w:b/>
          <w:color w:val="000000" w:themeColor="text1"/>
          <w:sz w:val="20"/>
          <w:lang w:val="en-AU"/>
        </w:rPr>
      </w:pPr>
      <w:r>
        <w:t xml:space="preserve">Table </w:t>
      </w:r>
      <w:r>
        <w:rPr>
          <w:noProof/>
        </w:rPr>
        <w:t>17</w:t>
      </w:r>
      <w:r w:rsidR="00071F2B">
        <w:t xml:space="preserve"> presents the baseline demographic and disease characteristics for patients in the infliximab trials.</w:t>
      </w:r>
      <w:r w:rsidR="001823A2">
        <w:t xml:space="preserve"> Only arms that received the approved Product Information dose of infliximab or placebo and/or etanercept are presented.</w:t>
      </w:r>
    </w:p>
    <w:p w:rsidR="00A432C9" w:rsidRDefault="00A432C9" w:rsidP="00965A8B">
      <w:r>
        <w:t xml:space="preserve">The within trial randomisation appeared successful, with the exception </w:t>
      </w:r>
      <w:r w:rsidR="008F6DD0">
        <w:t xml:space="preserve">of </w:t>
      </w:r>
      <w:r>
        <w:t xml:space="preserve">Chaudhari (2001); however, Chaudhari (2001) was a very small trial (N = 33). </w:t>
      </w:r>
    </w:p>
    <w:p w:rsidR="00A432C9" w:rsidRDefault="00A432C9" w:rsidP="00965A8B">
      <w:r>
        <w:lastRenderedPageBreak/>
        <w:t xml:space="preserve">Between the trials, the baseline demographic and disease characteristics were broadly homogeneous, with the exception of Torii (2010) and, to a lesser degree, Yang (2012). The populations of these trials consisted of only Asian patients who had a lower body weight, a shorter duration of CPP, and more severe disease with a higher </w:t>
      </w:r>
      <w:r w:rsidR="006C7C30">
        <w:t>BSA</w:t>
      </w:r>
      <w:r>
        <w:t xml:space="preserve"> affected and </w:t>
      </w:r>
      <w:r w:rsidR="004F259E">
        <w:t>higher baseline PASI scores.</w:t>
      </w:r>
    </w:p>
    <w:p w:rsidR="00071F2B" w:rsidRDefault="00071F2B" w:rsidP="0099391C">
      <w:pPr>
        <w:pStyle w:val="Tableheading-row"/>
        <w:keepNext/>
        <w:rPr>
          <w:rFonts w:eastAsia="MS Mincho"/>
          <w:color w:val="auto"/>
          <w:szCs w:val="20"/>
        </w:rPr>
      </w:pPr>
      <w:bookmarkStart w:id="94" w:name="_Ref493148929"/>
      <w:bookmarkStart w:id="95" w:name="_Toc503774012"/>
      <w:r>
        <w:t xml:space="preserve">Table </w:t>
      </w:r>
      <w:r w:rsidR="00B67E46">
        <w:rPr>
          <w:noProof/>
        </w:rPr>
        <w:t>17</w:t>
      </w:r>
      <w:bookmarkEnd w:id="94"/>
      <w:r>
        <w:t>: Infliximab trials: baseline characteristics</w:t>
      </w:r>
      <w:bookmarkEnd w:id="95"/>
    </w:p>
    <w:tbl>
      <w:tblPr>
        <w:tblStyle w:val="TableGrid"/>
        <w:tblW w:w="9072" w:type="dxa"/>
        <w:tblInd w:w="-5" w:type="dxa"/>
        <w:tblLayout w:type="fixed"/>
        <w:tblLook w:val="04A0" w:firstRow="1" w:lastRow="0" w:firstColumn="1" w:lastColumn="0" w:noHBand="0" w:noVBand="1"/>
        <w:tblCaption w:val="Baseline characteristics of participants in the infliximab trials"/>
      </w:tblPr>
      <w:tblGrid>
        <w:gridCol w:w="993"/>
        <w:gridCol w:w="567"/>
        <w:gridCol w:w="425"/>
        <w:gridCol w:w="1134"/>
        <w:gridCol w:w="567"/>
        <w:gridCol w:w="709"/>
        <w:gridCol w:w="708"/>
        <w:gridCol w:w="993"/>
        <w:gridCol w:w="1134"/>
        <w:gridCol w:w="992"/>
        <w:gridCol w:w="850"/>
      </w:tblGrid>
      <w:tr w:rsidR="00965A8B" w:rsidRPr="00E92837" w:rsidTr="00441F3E">
        <w:trPr>
          <w:cantSplit/>
          <w:tblHeader/>
        </w:trPr>
        <w:tc>
          <w:tcPr>
            <w:tcW w:w="993" w:type="dxa"/>
            <w:tcMar>
              <w:left w:w="28" w:type="dxa"/>
              <w:right w:w="28" w:type="dxa"/>
            </w:tcMar>
          </w:tcPr>
          <w:p w:rsidR="00965A8B" w:rsidRPr="00E92837" w:rsidRDefault="00965A8B" w:rsidP="00441F3E">
            <w:pPr>
              <w:pStyle w:val="TableTextDusc"/>
              <w:keepNext/>
              <w:rPr>
                <w:b/>
              </w:rPr>
            </w:pPr>
            <w:r w:rsidRPr="00E92837">
              <w:rPr>
                <w:b/>
              </w:rPr>
              <w:t>Trial</w:t>
            </w:r>
          </w:p>
        </w:tc>
        <w:tc>
          <w:tcPr>
            <w:tcW w:w="567" w:type="dxa"/>
            <w:tcMar>
              <w:left w:w="28" w:type="dxa"/>
              <w:right w:w="28" w:type="dxa"/>
            </w:tcMar>
          </w:tcPr>
          <w:p w:rsidR="00965A8B" w:rsidRPr="00E92837" w:rsidRDefault="00965A8B" w:rsidP="00441F3E">
            <w:pPr>
              <w:pStyle w:val="TableTextDusc"/>
              <w:keepNext/>
              <w:rPr>
                <w:b/>
              </w:rPr>
            </w:pPr>
            <w:r w:rsidRPr="00E92837">
              <w:rPr>
                <w:b/>
              </w:rPr>
              <w:t>Arm</w:t>
            </w:r>
          </w:p>
        </w:tc>
        <w:tc>
          <w:tcPr>
            <w:tcW w:w="425" w:type="dxa"/>
            <w:tcMar>
              <w:left w:w="28" w:type="dxa"/>
              <w:right w:w="28" w:type="dxa"/>
            </w:tcMar>
          </w:tcPr>
          <w:p w:rsidR="00965A8B" w:rsidRPr="00E92837" w:rsidRDefault="00965A8B" w:rsidP="00441F3E">
            <w:pPr>
              <w:pStyle w:val="TableTextDusc"/>
              <w:keepNext/>
              <w:rPr>
                <w:b/>
              </w:rPr>
            </w:pPr>
            <w:r w:rsidRPr="00E92837">
              <w:rPr>
                <w:b/>
              </w:rPr>
              <w:t>N</w:t>
            </w:r>
          </w:p>
        </w:tc>
        <w:tc>
          <w:tcPr>
            <w:tcW w:w="1134" w:type="dxa"/>
            <w:tcMar>
              <w:left w:w="28" w:type="dxa"/>
              <w:right w:w="28" w:type="dxa"/>
            </w:tcMar>
          </w:tcPr>
          <w:p w:rsidR="00965A8B" w:rsidRPr="00E92837" w:rsidRDefault="00965A8B" w:rsidP="00441F3E">
            <w:pPr>
              <w:pStyle w:val="TableTextDusc"/>
              <w:keepNext/>
              <w:rPr>
                <w:b/>
              </w:rPr>
            </w:pPr>
            <w:r w:rsidRPr="00E92837">
              <w:rPr>
                <w:b/>
              </w:rPr>
              <w:t>Age, years; mean (SD)</w:t>
            </w:r>
          </w:p>
        </w:tc>
        <w:tc>
          <w:tcPr>
            <w:tcW w:w="567" w:type="dxa"/>
            <w:tcMar>
              <w:left w:w="28" w:type="dxa"/>
              <w:right w:w="28" w:type="dxa"/>
            </w:tcMar>
          </w:tcPr>
          <w:p w:rsidR="00965A8B" w:rsidRPr="00E92837" w:rsidRDefault="00965A8B" w:rsidP="00441F3E">
            <w:pPr>
              <w:pStyle w:val="TableTextDusc"/>
              <w:keepNext/>
              <w:rPr>
                <w:b/>
              </w:rPr>
            </w:pPr>
            <w:r w:rsidRPr="00E92837">
              <w:rPr>
                <w:b/>
              </w:rPr>
              <w:t>Male; %</w:t>
            </w:r>
          </w:p>
        </w:tc>
        <w:tc>
          <w:tcPr>
            <w:tcW w:w="709" w:type="dxa"/>
            <w:tcMar>
              <w:left w:w="28" w:type="dxa"/>
              <w:right w:w="28" w:type="dxa"/>
            </w:tcMar>
          </w:tcPr>
          <w:p w:rsidR="00965A8B" w:rsidRPr="00E92837" w:rsidRDefault="00965A8B" w:rsidP="00441F3E">
            <w:pPr>
              <w:pStyle w:val="TableTextDusc"/>
              <w:keepNext/>
              <w:rPr>
                <w:b/>
              </w:rPr>
            </w:pPr>
            <w:r w:rsidRPr="00E92837">
              <w:rPr>
                <w:b/>
              </w:rPr>
              <w:t>Race; %</w:t>
            </w:r>
          </w:p>
        </w:tc>
        <w:tc>
          <w:tcPr>
            <w:tcW w:w="708" w:type="dxa"/>
            <w:tcMar>
              <w:left w:w="11" w:type="dxa"/>
              <w:right w:w="11" w:type="dxa"/>
            </w:tcMar>
          </w:tcPr>
          <w:p w:rsidR="00965A8B" w:rsidRPr="00E92837" w:rsidRDefault="00965A8B" w:rsidP="00441F3E">
            <w:pPr>
              <w:pStyle w:val="TableTextDusc"/>
              <w:keepNext/>
              <w:rPr>
                <w:b/>
              </w:rPr>
            </w:pPr>
            <w:r w:rsidRPr="00E92837">
              <w:rPr>
                <w:b/>
              </w:rPr>
              <w:t>Weight, kg; mean (SD)</w:t>
            </w:r>
          </w:p>
        </w:tc>
        <w:tc>
          <w:tcPr>
            <w:tcW w:w="993" w:type="dxa"/>
            <w:tcMar>
              <w:left w:w="28" w:type="dxa"/>
              <w:right w:w="28" w:type="dxa"/>
            </w:tcMar>
          </w:tcPr>
          <w:p w:rsidR="00965A8B" w:rsidRPr="00E92837" w:rsidRDefault="00965A8B" w:rsidP="00441F3E">
            <w:pPr>
              <w:pStyle w:val="TableTextDusc"/>
              <w:keepNext/>
              <w:rPr>
                <w:b/>
              </w:rPr>
            </w:pPr>
            <w:r w:rsidRPr="00E92837">
              <w:rPr>
                <w:b/>
              </w:rPr>
              <w:t>DoD, years; mean (SD)</w:t>
            </w:r>
          </w:p>
        </w:tc>
        <w:tc>
          <w:tcPr>
            <w:tcW w:w="1134" w:type="dxa"/>
            <w:tcMar>
              <w:left w:w="28" w:type="dxa"/>
              <w:right w:w="28" w:type="dxa"/>
            </w:tcMar>
          </w:tcPr>
          <w:p w:rsidR="00965A8B" w:rsidRPr="00E92837" w:rsidRDefault="00965A8B" w:rsidP="00441F3E">
            <w:pPr>
              <w:pStyle w:val="TableTextDusc"/>
              <w:keepNext/>
              <w:rPr>
                <w:b/>
              </w:rPr>
            </w:pPr>
            <w:r w:rsidRPr="00E92837">
              <w:rPr>
                <w:b/>
              </w:rPr>
              <w:t xml:space="preserve">BSA; </w:t>
            </w:r>
            <w:r>
              <w:rPr>
                <w:b/>
              </w:rPr>
              <w:t xml:space="preserve"> </w:t>
            </w:r>
            <w:r w:rsidRPr="00E92837">
              <w:rPr>
                <w:b/>
              </w:rPr>
              <w:t>mean % (SD)</w:t>
            </w:r>
          </w:p>
        </w:tc>
        <w:tc>
          <w:tcPr>
            <w:tcW w:w="992" w:type="dxa"/>
            <w:tcMar>
              <w:left w:w="28" w:type="dxa"/>
              <w:right w:w="28" w:type="dxa"/>
            </w:tcMar>
          </w:tcPr>
          <w:p w:rsidR="00965A8B" w:rsidRPr="00E92837" w:rsidRDefault="00965A8B" w:rsidP="00441F3E">
            <w:pPr>
              <w:pStyle w:val="TableTextDusc"/>
              <w:keepNext/>
              <w:rPr>
                <w:b/>
              </w:rPr>
            </w:pPr>
            <w:r w:rsidRPr="00E92837">
              <w:rPr>
                <w:b/>
              </w:rPr>
              <w:t>PASI; mean (SD)</w:t>
            </w:r>
          </w:p>
        </w:tc>
        <w:tc>
          <w:tcPr>
            <w:tcW w:w="850" w:type="dxa"/>
            <w:tcMar>
              <w:left w:w="28" w:type="dxa"/>
              <w:right w:w="28" w:type="dxa"/>
            </w:tcMar>
          </w:tcPr>
          <w:p w:rsidR="00965A8B" w:rsidRPr="00E92837" w:rsidRDefault="00965A8B" w:rsidP="00441F3E">
            <w:pPr>
              <w:pStyle w:val="TableTextDusc"/>
              <w:keepNext/>
              <w:rPr>
                <w:b/>
              </w:rPr>
            </w:pPr>
            <w:r w:rsidRPr="00E92837">
              <w:rPr>
                <w:b/>
              </w:rPr>
              <w:t>DLQI; mean (SD)</w:t>
            </w:r>
          </w:p>
        </w:tc>
      </w:tr>
      <w:tr w:rsidR="00965A8B" w:rsidRPr="00E92837" w:rsidTr="00441F3E">
        <w:tblPrEx>
          <w:tblCellMar>
            <w:left w:w="57" w:type="dxa"/>
            <w:right w:w="57" w:type="dxa"/>
          </w:tblCellMar>
        </w:tblPrEx>
        <w:trPr>
          <w:cantSplit/>
          <w:trHeight w:val="300"/>
        </w:trPr>
        <w:tc>
          <w:tcPr>
            <w:tcW w:w="9072" w:type="dxa"/>
            <w:gridSpan w:val="11"/>
            <w:tcMar>
              <w:left w:w="28" w:type="dxa"/>
              <w:right w:w="28" w:type="dxa"/>
            </w:tcMar>
          </w:tcPr>
          <w:p w:rsidR="00965A8B" w:rsidRPr="00E92837" w:rsidRDefault="00965A8B" w:rsidP="00441F3E">
            <w:pPr>
              <w:pStyle w:val="TableTextDusc"/>
              <w:keepNext/>
              <w:rPr>
                <w:b/>
                <w:color w:val="000000"/>
              </w:rPr>
            </w:pPr>
            <w:r w:rsidRPr="00E92837">
              <w:rPr>
                <w:b/>
                <w:color w:val="000000"/>
              </w:rPr>
              <w:t>Infliximab versus placebo</w:t>
            </w:r>
          </w:p>
        </w:tc>
      </w:tr>
      <w:tr w:rsidR="00965A8B" w:rsidRPr="001A1D3C" w:rsidTr="00441F3E">
        <w:trPr>
          <w:cantSplit/>
        </w:trPr>
        <w:tc>
          <w:tcPr>
            <w:tcW w:w="993" w:type="dxa"/>
            <w:vMerge w:val="restart"/>
            <w:shd w:val="clear" w:color="auto" w:fill="F2F2F2" w:themeFill="background1" w:themeFillShade="F2"/>
            <w:tcMar>
              <w:left w:w="28" w:type="dxa"/>
              <w:right w:w="28" w:type="dxa"/>
            </w:tcMar>
          </w:tcPr>
          <w:p w:rsidR="00965A8B" w:rsidRPr="001A1D3C" w:rsidRDefault="00965A8B" w:rsidP="00441F3E">
            <w:pPr>
              <w:pStyle w:val="TableTextDusc"/>
              <w:keepNext/>
            </w:pPr>
            <w:r w:rsidRPr="001A1D3C">
              <w:t>Chaudhari (2001)</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keepNext/>
              <w:rPr>
                <w:vertAlign w:val="superscript"/>
              </w:rPr>
            </w:pPr>
            <w:r>
              <w:t>Inf</w:t>
            </w:r>
            <w:r>
              <w:rPr>
                <w:vertAlign w:val="superscript"/>
              </w:rPr>
              <w:t>1</w:t>
            </w:r>
          </w:p>
        </w:tc>
        <w:tc>
          <w:tcPr>
            <w:tcW w:w="425"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11</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51 (14)</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6</w:t>
            </w:r>
            <w:r>
              <w:t>4</w:t>
            </w:r>
            <w:r w:rsidRPr="007767BA">
              <w:t>%</w:t>
            </w:r>
          </w:p>
        </w:tc>
        <w:tc>
          <w:tcPr>
            <w:tcW w:w="709"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c>
          <w:tcPr>
            <w:tcW w:w="708"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87 (20)</w:t>
            </w:r>
          </w:p>
        </w:tc>
        <w:tc>
          <w:tcPr>
            <w:tcW w:w="993"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keepNext/>
            </w:pPr>
            <w:r>
              <w:t>22% (12</w:t>
            </w:r>
            <w:r w:rsidRPr="007767BA">
              <w:t>)</w:t>
            </w:r>
          </w:p>
        </w:tc>
        <w:tc>
          <w:tcPr>
            <w:tcW w:w="992"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c>
          <w:tcPr>
            <w:tcW w:w="850"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r>
      <w:tr w:rsidR="00965A8B" w:rsidRPr="001A1D3C" w:rsidTr="00441F3E">
        <w:trPr>
          <w:cantSplit/>
        </w:trPr>
        <w:tc>
          <w:tcPr>
            <w:tcW w:w="993" w:type="dxa"/>
            <w:vMerge/>
            <w:shd w:val="clear" w:color="auto" w:fill="F2F2F2" w:themeFill="background1" w:themeFillShade="F2"/>
            <w:tcMar>
              <w:left w:w="28" w:type="dxa"/>
              <w:right w:w="28" w:type="dxa"/>
            </w:tcMar>
          </w:tcPr>
          <w:p w:rsidR="00965A8B" w:rsidRPr="001A1D3C" w:rsidRDefault="00965A8B" w:rsidP="00441F3E">
            <w:pPr>
              <w:pStyle w:val="TableTextDusc"/>
              <w:keepNext/>
            </w:pP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1A1D3C">
              <w:t>P</w:t>
            </w:r>
            <w:r>
              <w:t>bo</w:t>
            </w:r>
          </w:p>
        </w:tc>
        <w:tc>
          <w:tcPr>
            <w:tcW w:w="425"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11</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45 (12)</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7</w:t>
            </w:r>
            <w:r>
              <w:t>3</w:t>
            </w:r>
            <w:r w:rsidRPr="007767BA">
              <w:t>%</w:t>
            </w:r>
          </w:p>
        </w:tc>
        <w:tc>
          <w:tcPr>
            <w:tcW w:w="709"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c>
          <w:tcPr>
            <w:tcW w:w="708" w:type="dxa"/>
            <w:shd w:val="clear" w:color="auto" w:fill="F2F2F2" w:themeFill="background1" w:themeFillShade="F2"/>
            <w:tcMar>
              <w:left w:w="28" w:type="dxa"/>
              <w:right w:w="28" w:type="dxa"/>
            </w:tcMar>
          </w:tcPr>
          <w:p w:rsidR="00965A8B" w:rsidRPr="001A1D3C" w:rsidRDefault="00965A8B" w:rsidP="00441F3E">
            <w:pPr>
              <w:pStyle w:val="TableTextDusc"/>
              <w:keepNext/>
            </w:pPr>
            <w:r w:rsidRPr="007767BA">
              <w:t>85 (19)</w:t>
            </w:r>
          </w:p>
        </w:tc>
        <w:tc>
          <w:tcPr>
            <w:tcW w:w="993"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keepNext/>
            </w:pPr>
            <w:r>
              <w:t xml:space="preserve">20% </w:t>
            </w:r>
            <w:r w:rsidRPr="007767BA">
              <w:t>(</w:t>
            </w:r>
            <w:r>
              <w:t>6</w:t>
            </w:r>
            <w:r w:rsidRPr="007767BA">
              <w:t>)</w:t>
            </w:r>
          </w:p>
        </w:tc>
        <w:tc>
          <w:tcPr>
            <w:tcW w:w="992"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c>
          <w:tcPr>
            <w:tcW w:w="850" w:type="dxa"/>
            <w:shd w:val="clear" w:color="auto" w:fill="F2F2F2" w:themeFill="background1" w:themeFillShade="F2"/>
            <w:tcMar>
              <w:left w:w="28" w:type="dxa"/>
              <w:right w:w="28" w:type="dxa"/>
            </w:tcMar>
          </w:tcPr>
          <w:p w:rsidR="00965A8B" w:rsidRPr="001A1D3C" w:rsidRDefault="005A311B" w:rsidP="00441F3E">
            <w:pPr>
              <w:pStyle w:val="TableTextDusc"/>
              <w:keepNext/>
            </w:pPr>
            <w:r>
              <w:t>NR</w:t>
            </w:r>
          </w:p>
        </w:tc>
      </w:tr>
      <w:tr w:rsidR="00965A8B" w:rsidRPr="001A1D3C" w:rsidTr="00441F3E">
        <w:trPr>
          <w:cantSplit/>
        </w:trPr>
        <w:tc>
          <w:tcPr>
            <w:tcW w:w="993" w:type="dxa"/>
            <w:vMerge w:val="restart"/>
            <w:shd w:val="clear" w:color="auto" w:fill="F2F2F2" w:themeFill="background1" w:themeFillShade="F2"/>
            <w:tcMar>
              <w:left w:w="28" w:type="dxa"/>
              <w:right w:w="28" w:type="dxa"/>
            </w:tcMar>
          </w:tcPr>
          <w:p w:rsidR="00965A8B" w:rsidRPr="001A1D3C" w:rsidRDefault="00965A8B" w:rsidP="00441F3E">
            <w:pPr>
              <w:pStyle w:val="TableTextDusc"/>
            </w:pPr>
            <w:r w:rsidRPr="001A1D3C">
              <w:t xml:space="preserve">EXPRESS </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t>Inf</w:t>
            </w:r>
            <w:r>
              <w:rPr>
                <w:vertAlign w:val="superscript"/>
              </w:rPr>
              <w:t>1</w:t>
            </w:r>
          </w:p>
        </w:tc>
        <w:tc>
          <w:tcPr>
            <w:tcW w:w="425" w:type="dxa"/>
            <w:shd w:val="clear" w:color="auto" w:fill="F2F2F2" w:themeFill="background1" w:themeFillShade="F2"/>
            <w:tcMar>
              <w:left w:w="28" w:type="dxa"/>
              <w:right w:w="28" w:type="dxa"/>
            </w:tcMar>
          </w:tcPr>
          <w:p w:rsidR="00965A8B" w:rsidRPr="001A1D3C" w:rsidRDefault="00965A8B" w:rsidP="00441F3E">
            <w:pPr>
              <w:pStyle w:val="TableTextDusc"/>
            </w:pPr>
            <w:r w:rsidRPr="00732DB8">
              <w:t>301</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pPr>
            <w:r w:rsidRPr="00732DB8">
              <w:t>42.6 (11.7)</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rsidRPr="00732DB8">
              <w:t>69%</w:t>
            </w:r>
          </w:p>
        </w:tc>
        <w:tc>
          <w:tcPr>
            <w:tcW w:w="709" w:type="dxa"/>
            <w:shd w:val="clear" w:color="auto" w:fill="F2F2F2" w:themeFill="background1" w:themeFillShade="F2"/>
            <w:tcMar>
              <w:left w:w="28" w:type="dxa"/>
              <w:right w:w="28" w:type="dxa"/>
            </w:tcMar>
          </w:tcPr>
          <w:p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rsidR="00965A8B" w:rsidRPr="001A1D3C" w:rsidRDefault="00965A8B" w:rsidP="00441F3E">
            <w:pPr>
              <w:pStyle w:val="TableTextDusc"/>
            </w:pPr>
            <w:r>
              <w:t>86 (20)</w:t>
            </w:r>
          </w:p>
        </w:tc>
        <w:tc>
          <w:tcPr>
            <w:tcW w:w="993" w:type="dxa"/>
            <w:shd w:val="clear" w:color="auto" w:fill="F2F2F2" w:themeFill="background1" w:themeFillShade="F2"/>
            <w:tcMar>
              <w:left w:w="28" w:type="dxa"/>
              <w:right w:w="28" w:type="dxa"/>
            </w:tcMar>
          </w:tcPr>
          <w:p w:rsidR="00965A8B" w:rsidRPr="001A1D3C" w:rsidRDefault="00965A8B" w:rsidP="00441F3E">
            <w:pPr>
              <w:pStyle w:val="TableTextDusc"/>
            </w:pPr>
            <w:r>
              <w:t>19</w:t>
            </w:r>
            <w:r w:rsidRPr="00732DB8">
              <w:t xml:space="preserve"> (11)</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pPr>
            <w:r w:rsidRPr="00732DB8">
              <w:t>34% (19)</w:t>
            </w:r>
          </w:p>
        </w:tc>
        <w:tc>
          <w:tcPr>
            <w:tcW w:w="992" w:type="dxa"/>
            <w:shd w:val="clear" w:color="auto" w:fill="F2F2F2" w:themeFill="background1" w:themeFillShade="F2"/>
            <w:tcMar>
              <w:left w:w="28" w:type="dxa"/>
              <w:right w:w="28" w:type="dxa"/>
            </w:tcMar>
          </w:tcPr>
          <w:p w:rsidR="00965A8B" w:rsidRPr="001A1D3C" w:rsidRDefault="00965A8B" w:rsidP="00441F3E">
            <w:pPr>
              <w:pStyle w:val="TableTextDusc"/>
            </w:pPr>
            <w:r w:rsidRPr="00732DB8">
              <w:t>22.9 (9.3)</w:t>
            </w:r>
          </w:p>
        </w:tc>
        <w:tc>
          <w:tcPr>
            <w:tcW w:w="850" w:type="dxa"/>
            <w:shd w:val="clear" w:color="auto" w:fill="F2F2F2" w:themeFill="background1" w:themeFillShade="F2"/>
            <w:tcMar>
              <w:left w:w="28" w:type="dxa"/>
              <w:right w:w="28" w:type="dxa"/>
            </w:tcMar>
          </w:tcPr>
          <w:p w:rsidR="00965A8B" w:rsidRPr="001A1D3C" w:rsidRDefault="00965A8B" w:rsidP="00441F3E">
            <w:pPr>
              <w:pStyle w:val="TableTextDusc"/>
            </w:pPr>
            <w:r>
              <w:t>12.7 (7.0)</w:t>
            </w:r>
          </w:p>
        </w:tc>
      </w:tr>
      <w:tr w:rsidR="00965A8B" w:rsidRPr="001A1D3C" w:rsidTr="00441F3E">
        <w:trPr>
          <w:cantSplit/>
        </w:trPr>
        <w:tc>
          <w:tcPr>
            <w:tcW w:w="993" w:type="dxa"/>
            <w:vMerge/>
            <w:shd w:val="clear" w:color="auto" w:fill="F2F2F2" w:themeFill="background1" w:themeFillShade="F2"/>
            <w:tcMar>
              <w:left w:w="28" w:type="dxa"/>
              <w:right w:w="28" w:type="dxa"/>
            </w:tcMar>
          </w:tcPr>
          <w:p w:rsidR="00965A8B" w:rsidRPr="001A1D3C" w:rsidRDefault="00965A8B" w:rsidP="00441F3E">
            <w:pPr>
              <w:pStyle w:val="TableTextDusc"/>
            </w:pP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t>Pbo</w:t>
            </w:r>
          </w:p>
        </w:tc>
        <w:tc>
          <w:tcPr>
            <w:tcW w:w="425" w:type="dxa"/>
            <w:shd w:val="clear" w:color="auto" w:fill="F2F2F2" w:themeFill="background1" w:themeFillShade="F2"/>
            <w:tcMar>
              <w:left w:w="28" w:type="dxa"/>
              <w:right w:w="28" w:type="dxa"/>
            </w:tcMar>
          </w:tcPr>
          <w:p w:rsidR="00965A8B" w:rsidRPr="001A1D3C" w:rsidRDefault="00965A8B" w:rsidP="00441F3E">
            <w:pPr>
              <w:pStyle w:val="TableTextDusc"/>
            </w:pPr>
            <w:r w:rsidRPr="00732DB8">
              <w:t>77</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pPr>
            <w:r w:rsidRPr="00732DB8">
              <w:t>43.8 (12.6)</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rsidRPr="00732DB8">
              <w:t>79%</w:t>
            </w:r>
          </w:p>
        </w:tc>
        <w:tc>
          <w:tcPr>
            <w:tcW w:w="709" w:type="dxa"/>
            <w:shd w:val="clear" w:color="auto" w:fill="F2F2F2" w:themeFill="background1" w:themeFillShade="F2"/>
            <w:tcMar>
              <w:left w:w="28" w:type="dxa"/>
              <w:right w:w="28" w:type="dxa"/>
            </w:tcMar>
          </w:tcPr>
          <w:p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rsidR="00965A8B" w:rsidRPr="001A1D3C" w:rsidRDefault="00965A8B" w:rsidP="00441F3E">
            <w:pPr>
              <w:pStyle w:val="TableTextDusc"/>
            </w:pPr>
            <w:r>
              <w:t>89 (19)</w:t>
            </w:r>
          </w:p>
        </w:tc>
        <w:tc>
          <w:tcPr>
            <w:tcW w:w="993" w:type="dxa"/>
            <w:shd w:val="clear" w:color="auto" w:fill="F2F2F2" w:themeFill="background1" w:themeFillShade="F2"/>
            <w:tcMar>
              <w:left w:w="28" w:type="dxa"/>
              <w:right w:w="28" w:type="dxa"/>
            </w:tcMar>
          </w:tcPr>
          <w:p w:rsidR="00965A8B" w:rsidRPr="001A1D3C" w:rsidRDefault="00965A8B" w:rsidP="00441F3E">
            <w:pPr>
              <w:pStyle w:val="TableTextDusc"/>
            </w:pPr>
            <w:r w:rsidRPr="00732DB8">
              <w:t>17 (11)</w:t>
            </w:r>
          </w:p>
        </w:tc>
        <w:tc>
          <w:tcPr>
            <w:tcW w:w="1134" w:type="dxa"/>
            <w:shd w:val="clear" w:color="auto" w:fill="F2F2F2" w:themeFill="background1" w:themeFillShade="F2"/>
            <w:tcMar>
              <w:left w:w="28" w:type="dxa"/>
              <w:right w:w="28" w:type="dxa"/>
            </w:tcMar>
          </w:tcPr>
          <w:p w:rsidR="00965A8B" w:rsidRPr="001A1D3C" w:rsidRDefault="00965A8B" w:rsidP="00441F3E">
            <w:pPr>
              <w:pStyle w:val="TableTextDusc"/>
            </w:pPr>
            <w:r w:rsidRPr="00732DB8">
              <w:t>3</w:t>
            </w:r>
            <w:r>
              <w:t>4</w:t>
            </w:r>
            <w:r w:rsidRPr="00732DB8">
              <w:t>% (18)</w:t>
            </w:r>
          </w:p>
        </w:tc>
        <w:tc>
          <w:tcPr>
            <w:tcW w:w="992" w:type="dxa"/>
            <w:shd w:val="clear" w:color="auto" w:fill="F2F2F2" w:themeFill="background1" w:themeFillShade="F2"/>
            <w:tcMar>
              <w:left w:w="28" w:type="dxa"/>
              <w:right w:w="28" w:type="dxa"/>
            </w:tcMar>
          </w:tcPr>
          <w:p w:rsidR="00965A8B" w:rsidRPr="001A1D3C" w:rsidRDefault="00965A8B" w:rsidP="00441F3E">
            <w:pPr>
              <w:pStyle w:val="TableTextDusc"/>
            </w:pPr>
            <w:r w:rsidRPr="00732DB8">
              <w:t>22.8 (8.7)</w:t>
            </w:r>
          </w:p>
        </w:tc>
        <w:tc>
          <w:tcPr>
            <w:tcW w:w="850" w:type="dxa"/>
            <w:shd w:val="clear" w:color="auto" w:fill="F2F2F2" w:themeFill="background1" w:themeFillShade="F2"/>
            <w:tcMar>
              <w:left w:w="28" w:type="dxa"/>
              <w:right w:w="28" w:type="dxa"/>
            </w:tcMar>
          </w:tcPr>
          <w:p w:rsidR="00965A8B" w:rsidRPr="001A1D3C" w:rsidRDefault="00965A8B" w:rsidP="00441F3E">
            <w:pPr>
              <w:pStyle w:val="TableTextDusc"/>
            </w:pPr>
            <w:r>
              <w:t>11.8 (7.5)</w:t>
            </w:r>
          </w:p>
        </w:tc>
      </w:tr>
      <w:tr w:rsidR="00965A8B" w:rsidRPr="001A1D3C" w:rsidTr="00441F3E">
        <w:trPr>
          <w:cantSplit/>
        </w:trPr>
        <w:tc>
          <w:tcPr>
            <w:tcW w:w="993" w:type="dxa"/>
            <w:vMerge w:val="restart"/>
            <w:shd w:val="clear" w:color="auto" w:fill="F2F2F2" w:themeFill="background1" w:themeFillShade="F2"/>
            <w:tcMar>
              <w:left w:w="28" w:type="dxa"/>
              <w:right w:w="28" w:type="dxa"/>
            </w:tcMar>
          </w:tcPr>
          <w:p w:rsidR="00965A8B" w:rsidRPr="001A1D3C" w:rsidRDefault="00965A8B" w:rsidP="00441F3E">
            <w:pPr>
              <w:pStyle w:val="TableTextDusc"/>
            </w:pPr>
            <w:r>
              <w:t>Gottlieb (2004)</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t>Inf</w:t>
            </w:r>
            <w:r>
              <w:rPr>
                <w:vertAlign w:val="superscript"/>
              </w:rPr>
              <w:t>1</w:t>
            </w:r>
          </w:p>
        </w:tc>
        <w:tc>
          <w:tcPr>
            <w:tcW w:w="425" w:type="dxa"/>
            <w:shd w:val="clear" w:color="auto" w:fill="F2F2F2" w:themeFill="background1" w:themeFillShade="F2"/>
            <w:tcMar>
              <w:left w:w="28" w:type="dxa"/>
              <w:right w:w="28" w:type="dxa"/>
            </w:tcMar>
          </w:tcPr>
          <w:p w:rsidR="00965A8B" w:rsidRPr="001A1D3C" w:rsidRDefault="00965A8B" w:rsidP="00441F3E">
            <w:pPr>
              <w:pStyle w:val="TableTextDusc"/>
            </w:pPr>
            <w:r w:rsidRPr="00ED4501">
              <w:t>99</w:t>
            </w:r>
          </w:p>
        </w:tc>
        <w:tc>
          <w:tcPr>
            <w:tcW w:w="1134"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 xml:space="preserve">44 </w:t>
            </w:r>
            <w:r>
              <w:rPr>
                <w:i/>
              </w:rPr>
              <w:t>(</w:t>
            </w:r>
            <w:r w:rsidRPr="00CC09A7">
              <w:rPr>
                <w:i/>
              </w:rPr>
              <w:t>34</w:t>
            </w:r>
            <w:r>
              <w:rPr>
                <w:i/>
              </w:rPr>
              <w:t>-</w:t>
            </w:r>
            <w:r w:rsidRPr="00CC09A7">
              <w:rPr>
                <w:i/>
              </w:rPr>
              <w:t>53)</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rsidRPr="00ED4501">
              <w:t>7</w:t>
            </w:r>
            <w:r>
              <w:t>4</w:t>
            </w:r>
            <w:r w:rsidRPr="00ED4501">
              <w:t>%</w:t>
            </w:r>
          </w:p>
        </w:tc>
        <w:tc>
          <w:tcPr>
            <w:tcW w:w="709" w:type="dxa"/>
            <w:shd w:val="clear" w:color="auto" w:fill="F2F2F2" w:themeFill="background1" w:themeFillShade="F2"/>
            <w:tcMar>
              <w:left w:w="28" w:type="dxa"/>
              <w:right w:w="28" w:type="dxa"/>
            </w:tcMar>
          </w:tcPr>
          <w:p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rsidR="00965A8B" w:rsidRPr="001A1D3C" w:rsidRDefault="005A311B" w:rsidP="00441F3E">
            <w:pPr>
              <w:pStyle w:val="TableTextDusc"/>
            </w:pPr>
            <w:r>
              <w:t>NR</w:t>
            </w:r>
          </w:p>
        </w:tc>
        <w:tc>
          <w:tcPr>
            <w:tcW w:w="993"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16 (10</w:t>
            </w:r>
            <w:r>
              <w:rPr>
                <w:i/>
              </w:rPr>
              <w:t>-</w:t>
            </w:r>
            <w:r w:rsidRPr="00CC09A7">
              <w:rPr>
                <w:i/>
              </w:rPr>
              <w:t>25)</w:t>
            </w:r>
          </w:p>
        </w:tc>
        <w:tc>
          <w:tcPr>
            <w:tcW w:w="1134"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25% (20</w:t>
            </w:r>
            <w:r>
              <w:rPr>
                <w:i/>
              </w:rPr>
              <w:t>-</w:t>
            </w:r>
            <w:r w:rsidRPr="00CC09A7">
              <w:rPr>
                <w:i/>
              </w:rPr>
              <w:t>40)</w:t>
            </w:r>
          </w:p>
        </w:tc>
        <w:tc>
          <w:tcPr>
            <w:tcW w:w="992"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20</w:t>
            </w:r>
            <w:r>
              <w:rPr>
                <w:i/>
              </w:rPr>
              <w:t xml:space="preserve"> </w:t>
            </w:r>
            <w:r w:rsidRPr="00CC09A7">
              <w:rPr>
                <w:i/>
              </w:rPr>
              <w:t>(14</w:t>
            </w:r>
            <w:r>
              <w:rPr>
                <w:i/>
              </w:rPr>
              <w:t>-</w:t>
            </w:r>
            <w:r w:rsidRPr="00CC09A7">
              <w:rPr>
                <w:i/>
              </w:rPr>
              <w:t>28)</w:t>
            </w:r>
          </w:p>
        </w:tc>
        <w:tc>
          <w:tcPr>
            <w:tcW w:w="850" w:type="dxa"/>
            <w:shd w:val="clear" w:color="auto" w:fill="F2F2F2" w:themeFill="background1" w:themeFillShade="F2"/>
            <w:tcMar>
              <w:left w:w="28" w:type="dxa"/>
              <w:right w:w="28" w:type="dxa"/>
            </w:tcMar>
          </w:tcPr>
          <w:p w:rsidR="00965A8B" w:rsidRPr="006B5318" w:rsidRDefault="00965A8B" w:rsidP="00441F3E">
            <w:pPr>
              <w:pStyle w:val="TableTextDusc"/>
            </w:pPr>
            <w:r w:rsidRPr="006B5318">
              <w:t>13.2 (7.0)</w:t>
            </w:r>
          </w:p>
        </w:tc>
      </w:tr>
      <w:tr w:rsidR="00965A8B" w:rsidRPr="001A1D3C" w:rsidTr="00441F3E">
        <w:trPr>
          <w:cantSplit/>
        </w:trPr>
        <w:tc>
          <w:tcPr>
            <w:tcW w:w="993" w:type="dxa"/>
            <w:vMerge/>
            <w:shd w:val="clear" w:color="auto" w:fill="F2F2F2" w:themeFill="background1" w:themeFillShade="F2"/>
            <w:tcMar>
              <w:left w:w="28" w:type="dxa"/>
              <w:right w:w="28" w:type="dxa"/>
            </w:tcMar>
          </w:tcPr>
          <w:p w:rsidR="00965A8B" w:rsidRPr="001A1D3C" w:rsidRDefault="00965A8B" w:rsidP="00441F3E">
            <w:pPr>
              <w:pStyle w:val="TableTextDusc"/>
            </w:pP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t>Pbo</w:t>
            </w:r>
          </w:p>
        </w:tc>
        <w:tc>
          <w:tcPr>
            <w:tcW w:w="425" w:type="dxa"/>
            <w:shd w:val="clear" w:color="auto" w:fill="F2F2F2" w:themeFill="background1" w:themeFillShade="F2"/>
            <w:tcMar>
              <w:left w:w="28" w:type="dxa"/>
              <w:right w:w="28" w:type="dxa"/>
            </w:tcMar>
          </w:tcPr>
          <w:p w:rsidR="00965A8B" w:rsidRPr="001A1D3C" w:rsidRDefault="00965A8B" w:rsidP="00441F3E">
            <w:pPr>
              <w:pStyle w:val="TableTextDusc"/>
            </w:pPr>
            <w:r w:rsidRPr="00ED4501">
              <w:t>51</w:t>
            </w:r>
          </w:p>
        </w:tc>
        <w:tc>
          <w:tcPr>
            <w:tcW w:w="1134" w:type="dxa"/>
            <w:shd w:val="clear" w:color="auto" w:fill="F2F2F2" w:themeFill="background1" w:themeFillShade="F2"/>
            <w:tcMar>
              <w:left w:w="28" w:type="dxa"/>
              <w:right w:w="28" w:type="dxa"/>
            </w:tcMar>
          </w:tcPr>
          <w:p w:rsidR="00965A8B" w:rsidRPr="00CC09A7" w:rsidRDefault="00965A8B" w:rsidP="00441F3E">
            <w:pPr>
              <w:pStyle w:val="TableTextDusc"/>
              <w:rPr>
                <w:i/>
              </w:rPr>
            </w:pPr>
            <w:r>
              <w:rPr>
                <w:i/>
              </w:rPr>
              <w:t xml:space="preserve">45 </w:t>
            </w:r>
            <w:r w:rsidRPr="00CC09A7">
              <w:rPr>
                <w:i/>
              </w:rPr>
              <w:t>(30</w:t>
            </w:r>
            <w:r>
              <w:rPr>
                <w:i/>
              </w:rPr>
              <w:t>-</w:t>
            </w:r>
            <w:r w:rsidRPr="00CC09A7">
              <w:rPr>
                <w:i/>
              </w:rPr>
              <w:t>52)</w:t>
            </w:r>
          </w:p>
        </w:tc>
        <w:tc>
          <w:tcPr>
            <w:tcW w:w="567" w:type="dxa"/>
            <w:shd w:val="clear" w:color="auto" w:fill="F2F2F2" w:themeFill="background1" w:themeFillShade="F2"/>
            <w:tcMar>
              <w:left w:w="28" w:type="dxa"/>
              <w:right w:w="28" w:type="dxa"/>
            </w:tcMar>
          </w:tcPr>
          <w:p w:rsidR="00965A8B" w:rsidRPr="001A1D3C" w:rsidRDefault="00965A8B" w:rsidP="00441F3E">
            <w:pPr>
              <w:pStyle w:val="TableTextDusc"/>
            </w:pPr>
            <w:r w:rsidRPr="00ED4501">
              <w:t>6</w:t>
            </w:r>
            <w:r>
              <w:t>1</w:t>
            </w:r>
            <w:r w:rsidRPr="00ED4501">
              <w:t>%</w:t>
            </w:r>
          </w:p>
        </w:tc>
        <w:tc>
          <w:tcPr>
            <w:tcW w:w="709" w:type="dxa"/>
            <w:shd w:val="clear" w:color="auto" w:fill="F2F2F2" w:themeFill="background1" w:themeFillShade="F2"/>
            <w:tcMar>
              <w:left w:w="28" w:type="dxa"/>
              <w:right w:w="28" w:type="dxa"/>
            </w:tcMar>
          </w:tcPr>
          <w:p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rsidR="00965A8B" w:rsidRPr="001A1D3C" w:rsidRDefault="005A311B" w:rsidP="00441F3E">
            <w:pPr>
              <w:pStyle w:val="TableTextDusc"/>
            </w:pPr>
            <w:r>
              <w:t>NR</w:t>
            </w:r>
          </w:p>
        </w:tc>
        <w:tc>
          <w:tcPr>
            <w:tcW w:w="993"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16 (6</w:t>
            </w:r>
            <w:r>
              <w:rPr>
                <w:i/>
              </w:rPr>
              <w:t>-</w:t>
            </w:r>
            <w:r w:rsidRPr="00CC09A7">
              <w:rPr>
                <w:i/>
              </w:rPr>
              <w:t>22)</w:t>
            </w:r>
          </w:p>
        </w:tc>
        <w:tc>
          <w:tcPr>
            <w:tcW w:w="1134"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26%</w:t>
            </w:r>
            <w:r>
              <w:rPr>
                <w:i/>
              </w:rPr>
              <w:t xml:space="preserve"> </w:t>
            </w:r>
            <w:r w:rsidRPr="00CC09A7">
              <w:rPr>
                <w:i/>
              </w:rPr>
              <w:t>(19</w:t>
            </w:r>
            <w:r>
              <w:rPr>
                <w:i/>
              </w:rPr>
              <w:t>-</w:t>
            </w:r>
            <w:r w:rsidRPr="00CC09A7">
              <w:rPr>
                <w:i/>
              </w:rPr>
              <w:t>51)</w:t>
            </w:r>
          </w:p>
        </w:tc>
        <w:tc>
          <w:tcPr>
            <w:tcW w:w="992" w:type="dxa"/>
            <w:shd w:val="clear" w:color="auto" w:fill="F2F2F2" w:themeFill="background1" w:themeFillShade="F2"/>
            <w:tcMar>
              <w:left w:w="28" w:type="dxa"/>
              <w:right w:w="28" w:type="dxa"/>
            </w:tcMar>
          </w:tcPr>
          <w:p w:rsidR="00965A8B" w:rsidRPr="00CC09A7" w:rsidRDefault="00965A8B" w:rsidP="00441F3E">
            <w:pPr>
              <w:pStyle w:val="TableTextDusc"/>
              <w:rPr>
                <w:i/>
              </w:rPr>
            </w:pPr>
            <w:r w:rsidRPr="00CC09A7">
              <w:rPr>
                <w:i/>
              </w:rPr>
              <w:t>18 (15</w:t>
            </w:r>
            <w:r>
              <w:rPr>
                <w:i/>
              </w:rPr>
              <w:t>-</w:t>
            </w:r>
            <w:r w:rsidRPr="00CC09A7">
              <w:rPr>
                <w:i/>
              </w:rPr>
              <w:t>27)</w:t>
            </w:r>
          </w:p>
        </w:tc>
        <w:tc>
          <w:tcPr>
            <w:tcW w:w="850" w:type="dxa"/>
            <w:shd w:val="clear" w:color="auto" w:fill="F2F2F2" w:themeFill="background1" w:themeFillShade="F2"/>
            <w:tcMar>
              <w:left w:w="28" w:type="dxa"/>
              <w:right w:w="28" w:type="dxa"/>
            </w:tcMar>
          </w:tcPr>
          <w:p w:rsidR="00965A8B" w:rsidRPr="006B5318" w:rsidRDefault="00965A8B" w:rsidP="00441F3E">
            <w:pPr>
              <w:pStyle w:val="TableTextDusc"/>
            </w:pPr>
            <w:r w:rsidRPr="006B5318">
              <w:t>13.8 (6.6)</w:t>
            </w:r>
          </w:p>
        </w:tc>
      </w:tr>
      <w:tr w:rsidR="00965A8B" w:rsidRPr="001A1D3C" w:rsidTr="00441F3E">
        <w:trPr>
          <w:cantSplit/>
        </w:trPr>
        <w:tc>
          <w:tcPr>
            <w:tcW w:w="993" w:type="dxa"/>
            <w:vMerge w:val="restart"/>
            <w:tcMar>
              <w:left w:w="28" w:type="dxa"/>
              <w:right w:w="28" w:type="dxa"/>
            </w:tcMar>
          </w:tcPr>
          <w:p w:rsidR="00965A8B" w:rsidRPr="001A1D3C" w:rsidRDefault="00965A8B" w:rsidP="00441F3E">
            <w:pPr>
              <w:pStyle w:val="TableTextDusc"/>
            </w:pPr>
            <w:r w:rsidRPr="001A1D3C">
              <w:t>Menter (2007)</w:t>
            </w:r>
          </w:p>
        </w:tc>
        <w:tc>
          <w:tcPr>
            <w:tcW w:w="567" w:type="dxa"/>
            <w:tcMar>
              <w:left w:w="28" w:type="dxa"/>
              <w:right w:w="28" w:type="dxa"/>
            </w:tcMar>
          </w:tcPr>
          <w:p w:rsidR="00965A8B" w:rsidRPr="001A1D3C" w:rsidRDefault="00965A8B" w:rsidP="00441F3E">
            <w:pPr>
              <w:pStyle w:val="TableTextDusc"/>
            </w:pPr>
            <w:r>
              <w:t>Inf</w:t>
            </w:r>
            <w:r>
              <w:rPr>
                <w:vertAlign w:val="superscript"/>
              </w:rPr>
              <w:t>1</w:t>
            </w:r>
          </w:p>
        </w:tc>
        <w:tc>
          <w:tcPr>
            <w:tcW w:w="425" w:type="dxa"/>
            <w:tcMar>
              <w:left w:w="28" w:type="dxa"/>
              <w:right w:w="28" w:type="dxa"/>
            </w:tcMar>
          </w:tcPr>
          <w:p w:rsidR="00965A8B" w:rsidRPr="001A1D3C" w:rsidRDefault="00965A8B" w:rsidP="00441F3E">
            <w:pPr>
              <w:pStyle w:val="TableTextDusc"/>
            </w:pPr>
            <w:r w:rsidRPr="006437E8">
              <w:t>314</w:t>
            </w:r>
          </w:p>
        </w:tc>
        <w:tc>
          <w:tcPr>
            <w:tcW w:w="1134" w:type="dxa"/>
            <w:tcMar>
              <w:left w:w="28" w:type="dxa"/>
              <w:right w:w="28" w:type="dxa"/>
            </w:tcMar>
          </w:tcPr>
          <w:p w:rsidR="00965A8B" w:rsidRPr="001A1D3C" w:rsidRDefault="00965A8B" w:rsidP="00441F3E">
            <w:pPr>
              <w:pStyle w:val="TableTextDusc"/>
            </w:pPr>
            <w:r w:rsidRPr="006437E8">
              <w:t>44.5 (13.0)</w:t>
            </w:r>
          </w:p>
        </w:tc>
        <w:tc>
          <w:tcPr>
            <w:tcW w:w="567" w:type="dxa"/>
            <w:tcMar>
              <w:left w:w="28" w:type="dxa"/>
              <w:right w:w="28" w:type="dxa"/>
            </w:tcMar>
          </w:tcPr>
          <w:p w:rsidR="00965A8B" w:rsidRPr="001A1D3C" w:rsidRDefault="00965A8B" w:rsidP="00441F3E">
            <w:pPr>
              <w:pStyle w:val="TableTextDusc"/>
            </w:pPr>
            <w:r w:rsidRPr="006437E8">
              <w:t>65%</w:t>
            </w:r>
          </w:p>
        </w:tc>
        <w:tc>
          <w:tcPr>
            <w:tcW w:w="709" w:type="dxa"/>
            <w:tcMar>
              <w:left w:w="28" w:type="dxa"/>
              <w:right w:w="28" w:type="dxa"/>
            </w:tcMar>
          </w:tcPr>
          <w:p w:rsidR="00965A8B" w:rsidRPr="001A1D3C" w:rsidRDefault="00965A8B" w:rsidP="00441F3E">
            <w:pPr>
              <w:pStyle w:val="TableTextDusc"/>
            </w:pPr>
            <w:r>
              <w:t>C: 93</w:t>
            </w:r>
            <w:r w:rsidRPr="006437E8">
              <w:t>%</w:t>
            </w:r>
          </w:p>
        </w:tc>
        <w:tc>
          <w:tcPr>
            <w:tcW w:w="708" w:type="dxa"/>
            <w:tcMar>
              <w:left w:w="28" w:type="dxa"/>
              <w:right w:w="28" w:type="dxa"/>
            </w:tcMar>
          </w:tcPr>
          <w:p w:rsidR="00965A8B" w:rsidRPr="001A1D3C" w:rsidRDefault="00965A8B" w:rsidP="00441F3E">
            <w:pPr>
              <w:pStyle w:val="TableTextDusc"/>
            </w:pPr>
            <w:r>
              <w:t xml:space="preserve">92 </w:t>
            </w:r>
            <w:r w:rsidRPr="006437E8">
              <w:t>(23)</w:t>
            </w:r>
          </w:p>
        </w:tc>
        <w:tc>
          <w:tcPr>
            <w:tcW w:w="993" w:type="dxa"/>
            <w:tcMar>
              <w:left w:w="28" w:type="dxa"/>
              <w:right w:w="28" w:type="dxa"/>
            </w:tcMar>
          </w:tcPr>
          <w:p w:rsidR="00965A8B" w:rsidRPr="001A1D3C" w:rsidRDefault="00965A8B" w:rsidP="00441F3E">
            <w:pPr>
              <w:pStyle w:val="TableTextDusc"/>
            </w:pPr>
            <w:r>
              <w:t>19 (12</w:t>
            </w:r>
            <w:r w:rsidRPr="006437E8">
              <w:t>)</w:t>
            </w:r>
          </w:p>
        </w:tc>
        <w:tc>
          <w:tcPr>
            <w:tcW w:w="1134" w:type="dxa"/>
            <w:tcMar>
              <w:left w:w="28" w:type="dxa"/>
              <w:right w:w="28" w:type="dxa"/>
            </w:tcMar>
          </w:tcPr>
          <w:p w:rsidR="00965A8B" w:rsidRPr="001A1D3C" w:rsidRDefault="00965A8B" w:rsidP="00441F3E">
            <w:pPr>
              <w:pStyle w:val="TableTextDusc"/>
            </w:pPr>
            <w:r w:rsidRPr="006437E8">
              <w:t>2</w:t>
            </w:r>
            <w:r>
              <w:t>9</w:t>
            </w:r>
            <w:r w:rsidRPr="006437E8">
              <w:t>% (16)</w:t>
            </w:r>
          </w:p>
        </w:tc>
        <w:tc>
          <w:tcPr>
            <w:tcW w:w="992" w:type="dxa"/>
            <w:tcMar>
              <w:left w:w="28" w:type="dxa"/>
              <w:right w:w="28" w:type="dxa"/>
            </w:tcMar>
          </w:tcPr>
          <w:p w:rsidR="00965A8B" w:rsidRPr="001A1D3C" w:rsidRDefault="00965A8B" w:rsidP="00441F3E">
            <w:pPr>
              <w:pStyle w:val="TableTextDusc"/>
            </w:pPr>
            <w:r w:rsidRPr="006437E8">
              <w:t>20.4 (7.5)</w:t>
            </w:r>
          </w:p>
        </w:tc>
        <w:tc>
          <w:tcPr>
            <w:tcW w:w="850" w:type="dxa"/>
            <w:tcMar>
              <w:left w:w="28" w:type="dxa"/>
              <w:right w:w="28" w:type="dxa"/>
            </w:tcMar>
          </w:tcPr>
          <w:p w:rsidR="00965A8B" w:rsidRPr="001A1D3C" w:rsidRDefault="00965A8B" w:rsidP="00441F3E">
            <w:pPr>
              <w:pStyle w:val="TableTextDusc"/>
            </w:pPr>
            <w:r w:rsidRPr="006437E8">
              <w:t>13.1 (7.0)</w:t>
            </w:r>
          </w:p>
        </w:tc>
      </w:tr>
      <w:tr w:rsidR="00965A8B" w:rsidRPr="001A1D3C" w:rsidTr="00441F3E">
        <w:trPr>
          <w:cantSplit/>
        </w:trPr>
        <w:tc>
          <w:tcPr>
            <w:tcW w:w="993" w:type="dxa"/>
            <w:vMerge/>
            <w:tcMar>
              <w:left w:w="28" w:type="dxa"/>
              <w:right w:w="28" w:type="dxa"/>
            </w:tcMar>
          </w:tcPr>
          <w:p w:rsidR="00965A8B" w:rsidRPr="001A1D3C" w:rsidRDefault="00965A8B" w:rsidP="00441F3E">
            <w:pPr>
              <w:pStyle w:val="TableTextDusc"/>
            </w:pPr>
          </w:p>
        </w:tc>
        <w:tc>
          <w:tcPr>
            <w:tcW w:w="567" w:type="dxa"/>
            <w:tcMar>
              <w:left w:w="28" w:type="dxa"/>
              <w:right w:w="28" w:type="dxa"/>
            </w:tcMar>
          </w:tcPr>
          <w:p w:rsidR="00965A8B" w:rsidRPr="001A1D3C" w:rsidRDefault="00965A8B" w:rsidP="00441F3E">
            <w:pPr>
              <w:pStyle w:val="TableTextDusc"/>
            </w:pPr>
            <w:r w:rsidRPr="001A1D3C">
              <w:t>P</w:t>
            </w:r>
            <w:r>
              <w:t>bo</w:t>
            </w:r>
          </w:p>
        </w:tc>
        <w:tc>
          <w:tcPr>
            <w:tcW w:w="425" w:type="dxa"/>
            <w:tcMar>
              <w:left w:w="28" w:type="dxa"/>
              <w:right w:w="28" w:type="dxa"/>
            </w:tcMar>
          </w:tcPr>
          <w:p w:rsidR="00965A8B" w:rsidRPr="001A1D3C" w:rsidRDefault="00965A8B" w:rsidP="00441F3E">
            <w:pPr>
              <w:pStyle w:val="TableTextDusc"/>
            </w:pPr>
            <w:r w:rsidRPr="006437E8">
              <w:t>208</w:t>
            </w:r>
          </w:p>
        </w:tc>
        <w:tc>
          <w:tcPr>
            <w:tcW w:w="1134" w:type="dxa"/>
            <w:tcMar>
              <w:left w:w="28" w:type="dxa"/>
              <w:right w:w="28" w:type="dxa"/>
            </w:tcMar>
          </w:tcPr>
          <w:p w:rsidR="00965A8B" w:rsidRPr="001A1D3C" w:rsidRDefault="00965A8B" w:rsidP="00441F3E">
            <w:pPr>
              <w:pStyle w:val="TableTextDusc"/>
            </w:pPr>
            <w:r w:rsidRPr="006437E8">
              <w:t>44.4 (12.5)</w:t>
            </w:r>
          </w:p>
        </w:tc>
        <w:tc>
          <w:tcPr>
            <w:tcW w:w="567" w:type="dxa"/>
            <w:tcMar>
              <w:left w:w="28" w:type="dxa"/>
              <w:right w:w="28" w:type="dxa"/>
            </w:tcMar>
          </w:tcPr>
          <w:p w:rsidR="00965A8B" w:rsidRPr="001A1D3C" w:rsidRDefault="00965A8B" w:rsidP="00441F3E">
            <w:pPr>
              <w:pStyle w:val="TableTextDusc"/>
            </w:pPr>
            <w:r w:rsidRPr="006437E8">
              <w:t>69%</w:t>
            </w:r>
          </w:p>
        </w:tc>
        <w:tc>
          <w:tcPr>
            <w:tcW w:w="709" w:type="dxa"/>
            <w:tcMar>
              <w:left w:w="28" w:type="dxa"/>
              <w:right w:w="28" w:type="dxa"/>
            </w:tcMar>
          </w:tcPr>
          <w:p w:rsidR="00965A8B" w:rsidRPr="001A1D3C" w:rsidRDefault="00965A8B" w:rsidP="00441F3E">
            <w:pPr>
              <w:pStyle w:val="TableTextDusc"/>
            </w:pPr>
            <w:r>
              <w:t xml:space="preserve">C: </w:t>
            </w:r>
            <w:r w:rsidRPr="006437E8">
              <w:t>9</w:t>
            </w:r>
            <w:r>
              <w:t>1</w:t>
            </w:r>
            <w:r w:rsidRPr="006437E8">
              <w:t>%</w:t>
            </w:r>
          </w:p>
        </w:tc>
        <w:tc>
          <w:tcPr>
            <w:tcW w:w="708" w:type="dxa"/>
            <w:tcMar>
              <w:left w:w="28" w:type="dxa"/>
              <w:right w:w="28" w:type="dxa"/>
            </w:tcMar>
          </w:tcPr>
          <w:p w:rsidR="00965A8B" w:rsidRPr="001A1D3C" w:rsidRDefault="00965A8B" w:rsidP="00441F3E">
            <w:pPr>
              <w:pStyle w:val="TableTextDusc"/>
            </w:pPr>
            <w:r>
              <w:t>91</w:t>
            </w:r>
            <w:r w:rsidRPr="006437E8">
              <w:t xml:space="preserve"> (2</w:t>
            </w:r>
            <w:r>
              <w:t>3</w:t>
            </w:r>
            <w:r w:rsidRPr="006437E8">
              <w:t>)</w:t>
            </w:r>
          </w:p>
        </w:tc>
        <w:tc>
          <w:tcPr>
            <w:tcW w:w="993" w:type="dxa"/>
            <w:tcMar>
              <w:left w:w="28" w:type="dxa"/>
              <w:right w:w="28" w:type="dxa"/>
            </w:tcMar>
          </w:tcPr>
          <w:p w:rsidR="00965A8B" w:rsidRPr="001A1D3C" w:rsidRDefault="00965A8B" w:rsidP="00441F3E">
            <w:pPr>
              <w:pStyle w:val="TableTextDusc"/>
            </w:pPr>
            <w:r w:rsidRPr="006437E8">
              <w:t>1</w:t>
            </w:r>
            <w:r>
              <w:t>8</w:t>
            </w:r>
            <w:r w:rsidRPr="006437E8">
              <w:t xml:space="preserve"> (1</w:t>
            </w:r>
            <w:r>
              <w:t>1</w:t>
            </w:r>
            <w:r w:rsidRPr="006437E8">
              <w:t>)</w:t>
            </w:r>
          </w:p>
        </w:tc>
        <w:tc>
          <w:tcPr>
            <w:tcW w:w="1134" w:type="dxa"/>
            <w:tcMar>
              <w:left w:w="28" w:type="dxa"/>
              <w:right w:w="28" w:type="dxa"/>
            </w:tcMar>
          </w:tcPr>
          <w:p w:rsidR="00965A8B" w:rsidRPr="001A1D3C" w:rsidRDefault="00965A8B" w:rsidP="00441F3E">
            <w:pPr>
              <w:pStyle w:val="TableTextDusc"/>
            </w:pPr>
            <w:r w:rsidRPr="006437E8">
              <w:t>28% (1</w:t>
            </w:r>
            <w:r>
              <w:t>8</w:t>
            </w:r>
            <w:r w:rsidRPr="006437E8">
              <w:t>)</w:t>
            </w:r>
          </w:p>
        </w:tc>
        <w:tc>
          <w:tcPr>
            <w:tcW w:w="992" w:type="dxa"/>
            <w:tcMar>
              <w:left w:w="28" w:type="dxa"/>
              <w:right w:w="28" w:type="dxa"/>
            </w:tcMar>
          </w:tcPr>
          <w:p w:rsidR="00965A8B" w:rsidRPr="001A1D3C" w:rsidRDefault="00965A8B" w:rsidP="00441F3E">
            <w:pPr>
              <w:pStyle w:val="TableTextDusc"/>
            </w:pPr>
            <w:r w:rsidRPr="006437E8">
              <w:t>19.8 (7.7)</w:t>
            </w:r>
          </w:p>
        </w:tc>
        <w:tc>
          <w:tcPr>
            <w:tcW w:w="850" w:type="dxa"/>
            <w:tcMar>
              <w:left w:w="28" w:type="dxa"/>
              <w:right w:w="28" w:type="dxa"/>
            </w:tcMar>
          </w:tcPr>
          <w:p w:rsidR="00965A8B" w:rsidRPr="001A1D3C" w:rsidRDefault="00965A8B" w:rsidP="00441F3E">
            <w:pPr>
              <w:pStyle w:val="TableTextDusc"/>
            </w:pPr>
            <w:r w:rsidRPr="006437E8">
              <w:t>13.4 (7.3)</w:t>
            </w:r>
          </w:p>
        </w:tc>
      </w:tr>
      <w:tr w:rsidR="00965A8B" w:rsidRPr="001A1D3C" w:rsidTr="00441F3E">
        <w:trPr>
          <w:cantSplit/>
        </w:trPr>
        <w:tc>
          <w:tcPr>
            <w:tcW w:w="993" w:type="dxa"/>
            <w:vMerge w:val="restart"/>
            <w:tcMar>
              <w:left w:w="28" w:type="dxa"/>
              <w:right w:w="28" w:type="dxa"/>
            </w:tcMar>
          </w:tcPr>
          <w:p w:rsidR="00965A8B" w:rsidRPr="001A1D3C" w:rsidRDefault="00965A8B" w:rsidP="00441F3E">
            <w:pPr>
              <w:pStyle w:val="TableTextDusc"/>
            </w:pPr>
            <w:r>
              <w:t>Torii (2010)</w:t>
            </w:r>
          </w:p>
        </w:tc>
        <w:tc>
          <w:tcPr>
            <w:tcW w:w="567" w:type="dxa"/>
            <w:tcMar>
              <w:left w:w="28" w:type="dxa"/>
              <w:right w:w="28" w:type="dxa"/>
            </w:tcMar>
          </w:tcPr>
          <w:p w:rsidR="00965A8B" w:rsidRDefault="00965A8B" w:rsidP="00441F3E">
            <w:pPr>
              <w:pStyle w:val="TableTextDusc"/>
            </w:pPr>
            <w:r>
              <w:t>Inf</w:t>
            </w:r>
            <w:r w:rsidRPr="00E830D2">
              <w:rPr>
                <w:vertAlign w:val="superscript"/>
              </w:rPr>
              <w:t>1</w:t>
            </w:r>
          </w:p>
        </w:tc>
        <w:tc>
          <w:tcPr>
            <w:tcW w:w="425"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35</w:t>
            </w:r>
          </w:p>
        </w:tc>
        <w:tc>
          <w:tcPr>
            <w:tcW w:w="1134"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46.9 (13.0)</w:t>
            </w:r>
          </w:p>
        </w:tc>
        <w:tc>
          <w:tcPr>
            <w:tcW w:w="567"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6</w:t>
            </w:r>
            <w:r>
              <w:rPr>
                <w:rFonts w:ascii="Calibri" w:hAnsi="Calibri"/>
                <w:color w:val="000000"/>
              </w:rPr>
              <w:t>3</w:t>
            </w:r>
            <w:r w:rsidRPr="00AD233D">
              <w:rPr>
                <w:rFonts w:ascii="Calibri" w:hAnsi="Calibri"/>
                <w:color w:val="000000"/>
              </w:rPr>
              <w:t>%</w:t>
            </w:r>
          </w:p>
        </w:tc>
        <w:tc>
          <w:tcPr>
            <w:tcW w:w="709" w:type="dxa"/>
            <w:tcMar>
              <w:left w:w="6" w:type="dxa"/>
              <w:right w:w="6" w:type="dxa"/>
            </w:tcMar>
          </w:tcPr>
          <w:p w:rsidR="00965A8B" w:rsidRPr="00AD233D" w:rsidRDefault="00965A8B" w:rsidP="00441F3E">
            <w:pPr>
              <w:pStyle w:val="TableTextDusc"/>
              <w:rPr>
                <w:color w:val="000000"/>
              </w:rPr>
            </w:pPr>
            <w:r w:rsidRPr="00AD233D">
              <w:rPr>
                <w:rFonts w:ascii="Calibri" w:hAnsi="Calibri"/>
                <w:color w:val="000000"/>
              </w:rPr>
              <w:t>A</w:t>
            </w:r>
            <w:r>
              <w:rPr>
                <w:rFonts w:ascii="Calibri" w:hAnsi="Calibri"/>
                <w:color w:val="000000"/>
              </w:rPr>
              <w:t xml:space="preserve">: </w:t>
            </w:r>
            <w:r w:rsidRPr="00AD233D">
              <w:rPr>
                <w:rFonts w:ascii="Calibri" w:hAnsi="Calibri"/>
                <w:color w:val="000000"/>
              </w:rPr>
              <w:t>100%</w:t>
            </w:r>
          </w:p>
        </w:tc>
        <w:tc>
          <w:tcPr>
            <w:tcW w:w="708"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6</w:t>
            </w:r>
            <w:r>
              <w:rPr>
                <w:rFonts w:ascii="Calibri" w:hAnsi="Calibri"/>
                <w:color w:val="000000"/>
              </w:rPr>
              <w:t>9</w:t>
            </w:r>
            <w:r w:rsidRPr="00AD233D">
              <w:rPr>
                <w:rFonts w:ascii="Calibri" w:hAnsi="Calibri"/>
                <w:color w:val="000000"/>
              </w:rPr>
              <w:t xml:space="preserve"> (13)</w:t>
            </w:r>
          </w:p>
        </w:tc>
        <w:tc>
          <w:tcPr>
            <w:tcW w:w="993"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14 (9)</w:t>
            </w:r>
          </w:p>
        </w:tc>
        <w:tc>
          <w:tcPr>
            <w:tcW w:w="1134"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46% (21)</w:t>
            </w:r>
          </w:p>
        </w:tc>
        <w:tc>
          <w:tcPr>
            <w:tcW w:w="992"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31.9 (12.8)</w:t>
            </w:r>
          </w:p>
        </w:tc>
        <w:tc>
          <w:tcPr>
            <w:tcW w:w="850"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12.7 (6.8)</w:t>
            </w:r>
          </w:p>
        </w:tc>
      </w:tr>
      <w:tr w:rsidR="00965A8B" w:rsidRPr="001A1D3C" w:rsidTr="00441F3E">
        <w:trPr>
          <w:cantSplit/>
        </w:trPr>
        <w:tc>
          <w:tcPr>
            <w:tcW w:w="993" w:type="dxa"/>
            <w:vMerge/>
            <w:tcMar>
              <w:left w:w="28" w:type="dxa"/>
              <w:right w:w="28" w:type="dxa"/>
            </w:tcMar>
          </w:tcPr>
          <w:p w:rsidR="00965A8B" w:rsidRPr="001A1D3C" w:rsidRDefault="00965A8B" w:rsidP="00441F3E">
            <w:pPr>
              <w:pStyle w:val="TableTextDusc"/>
            </w:pPr>
          </w:p>
        </w:tc>
        <w:tc>
          <w:tcPr>
            <w:tcW w:w="567" w:type="dxa"/>
            <w:tcMar>
              <w:left w:w="28" w:type="dxa"/>
              <w:right w:w="28" w:type="dxa"/>
            </w:tcMar>
          </w:tcPr>
          <w:p w:rsidR="00965A8B" w:rsidRDefault="00965A8B" w:rsidP="00441F3E">
            <w:pPr>
              <w:pStyle w:val="TableTextDusc"/>
            </w:pPr>
            <w:r>
              <w:t>Pbo</w:t>
            </w:r>
          </w:p>
        </w:tc>
        <w:tc>
          <w:tcPr>
            <w:tcW w:w="425"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19</w:t>
            </w:r>
          </w:p>
        </w:tc>
        <w:tc>
          <w:tcPr>
            <w:tcW w:w="1134"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43.3 (12.3)</w:t>
            </w:r>
          </w:p>
        </w:tc>
        <w:tc>
          <w:tcPr>
            <w:tcW w:w="567"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7</w:t>
            </w:r>
            <w:r>
              <w:rPr>
                <w:rFonts w:ascii="Calibri" w:hAnsi="Calibri"/>
                <w:color w:val="000000"/>
              </w:rPr>
              <w:t>4</w:t>
            </w:r>
            <w:r w:rsidRPr="00AD233D">
              <w:rPr>
                <w:rFonts w:ascii="Calibri" w:hAnsi="Calibri"/>
                <w:color w:val="000000"/>
              </w:rPr>
              <w:t>%</w:t>
            </w:r>
          </w:p>
        </w:tc>
        <w:tc>
          <w:tcPr>
            <w:tcW w:w="709" w:type="dxa"/>
            <w:tcMar>
              <w:left w:w="6" w:type="dxa"/>
              <w:right w:w="6" w:type="dxa"/>
            </w:tcMar>
          </w:tcPr>
          <w:p w:rsidR="00965A8B" w:rsidRPr="00AD233D" w:rsidRDefault="00965A8B" w:rsidP="00441F3E">
            <w:pPr>
              <w:pStyle w:val="TableTextDusc"/>
              <w:rPr>
                <w:color w:val="000000"/>
              </w:rPr>
            </w:pPr>
            <w:r w:rsidRPr="00AD233D">
              <w:rPr>
                <w:rFonts w:ascii="Calibri" w:hAnsi="Calibri"/>
                <w:color w:val="000000"/>
              </w:rPr>
              <w:t>A</w:t>
            </w:r>
            <w:r>
              <w:rPr>
                <w:rFonts w:ascii="Calibri" w:hAnsi="Calibri"/>
                <w:color w:val="000000"/>
              </w:rPr>
              <w:t xml:space="preserve">: </w:t>
            </w:r>
            <w:r w:rsidRPr="00AD233D">
              <w:rPr>
                <w:rFonts w:ascii="Calibri" w:hAnsi="Calibri"/>
                <w:color w:val="000000"/>
              </w:rPr>
              <w:t>100%</w:t>
            </w:r>
          </w:p>
        </w:tc>
        <w:tc>
          <w:tcPr>
            <w:tcW w:w="708" w:type="dxa"/>
            <w:tcMar>
              <w:left w:w="28" w:type="dxa"/>
              <w:right w:w="28" w:type="dxa"/>
            </w:tcMar>
          </w:tcPr>
          <w:p w:rsidR="00965A8B" w:rsidRPr="00AD233D" w:rsidRDefault="00965A8B" w:rsidP="00441F3E">
            <w:pPr>
              <w:pStyle w:val="TableTextDusc"/>
              <w:rPr>
                <w:color w:val="000000"/>
              </w:rPr>
            </w:pPr>
            <w:r>
              <w:rPr>
                <w:rFonts w:ascii="Calibri" w:hAnsi="Calibri"/>
                <w:color w:val="000000"/>
              </w:rPr>
              <w:t>70</w:t>
            </w:r>
            <w:r w:rsidRPr="00AD233D">
              <w:rPr>
                <w:rFonts w:ascii="Calibri" w:hAnsi="Calibri"/>
                <w:color w:val="000000"/>
              </w:rPr>
              <w:t xml:space="preserve"> (9)</w:t>
            </w:r>
          </w:p>
        </w:tc>
        <w:tc>
          <w:tcPr>
            <w:tcW w:w="993"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11 (</w:t>
            </w:r>
            <w:r>
              <w:rPr>
                <w:rFonts w:ascii="Calibri" w:hAnsi="Calibri"/>
                <w:color w:val="000000"/>
              </w:rPr>
              <w:t>7</w:t>
            </w:r>
            <w:r w:rsidRPr="00AD233D">
              <w:rPr>
                <w:rFonts w:ascii="Calibri" w:hAnsi="Calibri"/>
                <w:color w:val="000000"/>
              </w:rPr>
              <w:t>)</w:t>
            </w:r>
          </w:p>
        </w:tc>
        <w:tc>
          <w:tcPr>
            <w:tcW w:w="1134"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50% (27)</w:t>
            </w:r>
          </w:p>
        </w:tc>
        <w:tc>
          <w:tcPr>
            <w:tcW w:w="992"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33.1 (15.6)</w:t>
            </w:r>
          </w:p>
        </w:tc>
        <w:tc>
          <w:tcPr>
            <w:tcW w:w="850" w:type="dxa"/>
            <w:tcMar>
              <w:left w:w="28" w:type="dxa"/>
              <w:right w:w="28" w:type="dxa"/>
            </w:tcMar>
          </w:tcPr>
          <w:p w:rsidR="00965A8B" w:rsidRPr="00AD233D" w:rsidRDefault="00965A8B" w:rsidP="00441F3E">
            <w:pPr>
              <w:pStyle w:val="TableTextDusc"/>
              <w:rPr>
                <w:color w:val="000000"/>
              </w:rPr>
            </w:pPr>
            <w:r w:rsidRPr="00AD233D">
              <w:rPr>
                <w:rFonts w:ascii="Calibri" w:hAnsi="Calibri"/>
                <w:color w:val="000000"/>
              </w:rPr>
              <w:t>10.5 (6.8)</w:t>
            </w:r>
          </w:p>
        </w:tc>
      </w:tr>
      <w:tr w:rsidR="00965A8B" w:rsidRPr="001A1D3C" w:rsidTr="00441F3E">
        <w:trPr>
          <w:cantSplit/>
        </w:trPr>
        <w:tc>
          <w:tcPr>
            <w:tcW w:w="993" w:type="dxa"/>
            <w:vMerge w:val="restart"/>
            <w:tcMar>
              <w:left w:w="28" w:type="dxa"/>
              <w:right w:w="28" w:type="dxa"/>
            </w:tcMar>
          </w:tcPr>
          <w:p w:rsidR="00965A8B" w:rsidRPr="001A1D3C" w:rsidRDefault="00965A8B" w:rsidP="00441F3E">
            <w:pPr>
              <w:pStyle w:val="TableTextDusc"/>
            </w:pPr>
            <w:r w:rsidRPr="001A1D3C">
              <w:t>Yang (2012)</w:t>
            </w:r>
          </w:p>
        </w:tc>
        <w:tc>
          <w:tcPr>
            <w:tcW w:w="567" w:type="dxa"/>
            <w:tcMar>
              <w:left w:w="28" w:type="dxa"/>
              <w:right w:w="28" w:type="dxa"/>
            </w:tcMar>
          </w:tcPr>
          <w:p w:rsidR="00965A8B" w:rsidRPr="001A1D3C" w:rsidRDefault="00965A8B" w:rsidP="00441F3E">
            <w:pPr>
              <w:pStyle w:val="TableTextDusc"/>
            </w:pPr>
            <w:r>
              <w:t>Inf</w:t>
            </w:r>
            <w:r>
              <w:rPr>
                <w:vertAlign w:val="superscript"/>
              </w:rPr>
              <w:t>1</w:t>
            </w:r>
          </w:p>
        </w:tc>
        <w:tc>
          <w:tcPr>
            <w:tcW w:w="425" w:type="dxa"/>
            <w:tcMar>
              <w:left w:w="28" w:type="dxa"/>
              <w:right w:w="28" w:type="dxa"/>
            </w:tcMar>
          </w:tcPr>
          <w:p w:rsidR="00965A8B" w:rsidRPr="006B5318" w:rsidRDefault="00965A8B" w:rsidP="00441F3E">
            <w:pPr>
              <w:pStyle w:val="TableTextDusc"/>
            </w:pPr>
            <w:r w:rsidRPr="006B5318">
              <w:rPr>
                <w:color w:val="000000"/>
              </w:rPr>
              <w:t>84</w:t>
            </w:r>
          </w:p>
        </w:tc>
        <w:tc>
          <w:tcPr>
            <w:tcW w:w="1134" w:type="dxa"/>
            <w:tcMar>
              <w:left w:w="28" w:type="dxa"/>
              <w:right w:w="28" w:type="dxa"/>
            </w:tcMar>
          </w:tcPr>
          <w:p w:rsidR="00965A8B" w:rsidRPr="006B5318" w:rsidRDefault="00965A8B" w:rsidP="00441F3E">
            <w:pPr>
              <w:pStyle w:val="TableTextDusc"/>
            </w:pPr>
            <w:r w:rsidRPr="006B5318">
              <w:rPr>
                <w:color w:val="000000"/>
              </w:rPr>
              <w:t>39.4 (12.3)</w:t>
            </w:r>
          </w:p>
        </w:tc>
        <w:tc>
          <w:tcPr>
            <w:tcW w:w="567" w:type="dxa"/>
            <w:tcMar>
              <w:left w:w="28" w:type="dxa"/>
              <w:right w:w="28" w:type="dxa"/>
            </w:tcMar>
          </w:tcPr>
          <w:p w:rsidR="00965A8B" w:rsidRPr="006B5318" w:rsidRDefault="00965A8B" w:rsidP="00441F3E">
            <w:pPr>
              <w:pStyle w:val="TableTextDusc"/>
            </w:pPr>
            <w:r w:rsidRPr="006B5318">
              <w:rPr>
                <w:color w:val="000000"/>
              </w:rPr>
              <w:t>71%</w:t>
            </w:r>
          </w:p>
        </w:tc>
        <w:tc>
          <w:tcPr>
            <w:tcW w:w="709" w:type="dxa"/>
            <w:tcMar>
              <w:left w:w="6" w:type="dxa"/>
              <w:right w:w="6" w:type="dxa"/>
            </w:tcMar>
          </w:tcPr>
          <w:p w:rsidR="00965A8B" w:rsidRPr="006B5318" w:rsidRDefault="00965A8B" w:rsidP="00441F3E">
            <w:pPr>
              <w:pStyle w:val="TableTextDusc"/>
            </w:pPr>
            <w:r w:rsidRPr="006B5318">
              <w:rPr>
                <w:color w:val="000000"/>
              </w:rPr>
              <w:t>A</w:t>
            </w:r>
            <w:r>
              <w:rPr>
                <w:color w:val="000000"/>
              </w:rPr>
              <w:t>:</w:t>
            </w:r>
            <w:r w:rsidRPr="006B5318">
              <w:rPr>
                <w:color w:val="000000"/>
              </w:rPr>
              <w:t xml:space="preserve"> 100%</w:t>
            </w:r>
          </w:p>
        </w:tc>
        <w:tc>
          <w:tcPr>
            <w:tcW w:w="708" w:type="dxa"/>
            <w:tcMar>
              <w:left w:w="28" w:type="dxa"/>
              <w:right w:w="28" w:type="dxa"/>
            </w:tcMar>
          </w:tcPr>
          <w:p w:rsidR="00965A8B" w:rsidRPr="006B5318" w:rsidRDefault="00965A8B" w:rsidP="00441F3E">
            <w:pPr>
              <w:pStyle w:val="TableTextDusc"/>
            </w:pPr>
            <w:r w:rsidRPr="006B5318">
              <w:rPr>
                <w:color w:val="000000"/>
              </w:rPr>
              <w:t>68 (9)</w:t>
            </w:r>
          </w:p>
        </w:tc>
        <w:tc>
          <w:tcPr>
            <w:tcW w:w="993" w:type="dxa"/>
            <w:tcMar>
              <w:left w:w="28" w:type="dxa"/>
              <w:right w:w="28" w:type="dxa"/>
            </w:tcMar>
          </w:tcPr>
          <w:p w:rsidR="00965A8B" w:rsidRPr="006B5318" w:rsidRDefault="00965A8B" w:rsidP="00441F3E">
            <w:pPr>
              <w:pStyle w:val="TableTextDusc"/>
            </w:pPr>
            <w:r w:rsidRPr="006B5318">
              <w:rPr>
                <w:color w:val="000000"/>
              </w:rPr>
              <w:t>16</w:t>
            </w:r>
            <w:r>
              <w:rPr>
                <w:color w:val="000000"/>
              </w:rPr>
              <w:t xml:space="preserve"> </w:t>
            </w:r>
            <w:r w:rsidRPr="006B5318">
              <w:rPr>
                <w:color w:val="000000"/>
              </w:rPr>
              <w:t>(1</w:t>
            </w:r>
            <w:r>
              <w:rPr>
                <w:color w:val="000000"/>
              </w:rPr>
              <w:t>1</w:t>
            </w:r>
            <w:r w:rsidRPr="006B5318">
              <w:rPr>
                <w:color w:val="000000"/>
              </w:rPr>
              <w:t>)</w:t>
            </w:r>
          </w:p>
        </w:tc>
        <w:tc>
          <w:tcPr>
            <w:tcW w:w="1134" w:type="dxa"/>
            <w:tcMar>
              <w:left w:w="28" w:type="dxa"/>
              <w:right w:w="28" w:type="dxa"/>
            </w:tcMar>
          </w:tcPr>
          <w:p w:rsidR="00965A8B" w:rsidRPr="006B5318" w:rsidRDefault="00965A8B" w:rsidP="00441F3E">
            <w:pPr>
              <w:pStyle w:val="TableTextDusc"/>
            </w:pPr>
            <w:r w:rsidRPr="006B5318">
              <w:rPr>
                <w:color w:val="000000"/>
              </w:rPr>
              <w:t> </w:t>
            </w:r>
            <w:r w:rsidR="005A311B">
              <w:rPr>
                <w:color w:val="000000"/>
              </w:rPr>
              <w:t>NR</w:t>
            </w:r>
          </w:p>
        </w:tc>
        <w:tc>
          <w:tcPr>
            <w:tcW w:w="992" w:type="dxa"/>
            <w:tcMar>
              <w:left w:w="28" w:type="dxa"/>
              <w:right w:w="28" w:type="dxa"/>
            </w:tcMar>
          </w:tcPr>
          <w:p w:rsidR="00965A8B" w:rsidRPr="006B5318" w:rsidRDefault="00965A8B" w:rsidP="00441F3E">
            <w:pPr>
              <w:pStyle w:val="TableTextDusc"/>
            </w:pPr>
            <w:r w:rsidRPr="006B5318">
              <w:rPr>
                <w:color w:val="000000"/>
              </w:rPr>
              <w:t>23.9 (10.7)</w:t>
            </w:r>
          </w:p>
        </w:tc>
        <w:tc>
          <w:tcPr>
            <w:tcW w:w="850" w:type="dxa"/>
            <w:tcMar>
              <w:left w:w="28" w:type="dxa"/>
              <w:right w:w="28" w:type="dxa"/>
            </w:tcMar>
          </w:tcPr>
          <w:p w:rsidR="00965A8B" w:rsidRPr="006B5318" w:rsidRDefault="00965A8B" w:rsidP="00441F3E">
            <w:pPr>
              <w:pStyle w:val="TableTextDusc"/>
            </w:pPr>
            <w:r w:rsidRPr="006B5318">
              <w:rPr>
                <w:color w:val="000000"/>
              </w:rPr>
              <w:t>14.4 (6.2)</w:t>
            </w:r>
          </w:p>
        </w:tc>
      </w:tr>
      <w:tr w:rsidR="00965A8B" w:rsidRPr="001A1D3C" w:rsidTr="00441F3E">
        <w:trPr>
          <w:cantSplit/>
        </w:trPr>
        <w:tc>
          <w:tcPr>
            <w:tcW w:w="993" w:type="dxa"/>
            <w:vMerge/>
            <w:tcMar>
              <w:left w:w="28" w:type="dxa"/>
              <w:right w:w="28" w:type="dxa"/>
            </w:tcMar>
          </w:tcPr>
          <w:p w:rsidR="00965A8B" w:rsidRPr="001A1D3C" w:rsidRDefault="00965A8B" w:rsidP="00441F3E">
            <w:pPr>
              <w:pStyle w:val="TableTextDusc"/>
            </w:pPr>
          </w:p>
        </w:tc>
        <w:tc>
          <w:tcPr>
            <w:tcW w:w="567" w:type="dxa"/>
            <w:tcMar>
              <w:left w:w="28" w:type="dxa"/>
              <w:right w:w="28" w:type="dxa"/>
            </w:tcMar>
          </w:tcPr>
          <w:p w:rsidR="00965A8B" w:rsidRPr="00A64F32" w:rsidRDefault="00965A8B" w:rsidP="00441F3E">
            <w:pPr>
              <w:pStyle w:val="TableTextDusc"/>
              <w:rPr>
                <w:vertAlign w:val="superscript"/>
              </w:rPr>
            </w:pPr>
            <w:r w:rsidRPr="001A1D3C">
              <w:t>P</w:t>
            </w:r>
            <w:r>
              <w:t xml:space="preserve">bo </w:t>
            </w:r>
          </w:p>
        </w:tc>
        <w:tc>
          <w:tcPr>
            <w:tcW w:w="425" w:type="dxa"/>
            <w:tcMar>
              <w:left w:w="28" w:type="dxa"/>
              <w:right w:w="28" w:type="dxa"/>
            </w:tcMar>
          </w:tcPr>
          <w:p w:rsidR="00965A8B" w:rsidRPr="006B5318" w:rsidRDefault="00965A8B" w:rsidP="00441F3E">
            <w:pPr>
              <w:pStyle w:val="TableTextDusc"/>
            </w:pPr>
            <w:r w:rsidRPr="006B5318">
              <w:rPr>
                <w:color w:val="000000"/>
              </w:rPr>
              <w:t>45</w:t>
            </w:r>
          </w:p>
        </w:tc>
        <w:tc>
          <w:tcPr>
            <w:tcW w:w="1134" w:type="dxa"/>
            <w:tcMar>
              <w:left w:w="28" w:type="dxa"/>
              <w:right w:w="28" w:type="dxa"/>
            </w:tcMar>
          </w:tcPr>
          <w:p w:rsidR="00965A8B" w:rsidRPr="006B5318" w:rsidRDefault="00965A8B" w:rsidP="00441F3E">
            <w:pPr>
              <w:pStyle w:val="TableTextDusc"/>
            </w:pPr>
            <w:r w:rsidRPr="006B5318">
              <w:rPr>
                <w:color w:val="000000"/>
              </w:rPr>
              <w:t>40.1 (11.1)</w:t>
            </w:r>
          </w:p>
        </w:tc>
        <w:tc>
          <w:tcPr>
            <w:tcW w:w="567" w:type="dxa"/>
            <w:tcMar>
              <w:left w:w="28" w:type="dxa"/>
              <w:right w:w="28" w:type="dxa"/>
            </w:tcMar>
          </w:tcPr>
          <w:p w:rsidR="00965A8B" w:rsidRPr="006B5318" w:rsidRDefault="00965A8B" w:rsidP="00441F3E">
            <w:pPr>
              <w:pStyle w:val="TableTextDusc"/>
            </w:pPr>
            <w:r w:rsidRPr="006B5318">
              <w:rPr>
                <w:color w:val="000000"/>
              </w:rPr>
              <w:t>78%</w:t>
            </w:r>
          </w:p>
        </w:tc>
        <w:tc>
          <w:tcPr>
            <w:tcW w:w="709" w:type="dxa"/>
            <w:tcMar>
              <w:left w:w="6" w:type="dxa"/>
              <w:right w:w="6" w:type="dxa"/>
            </w:tcMar>
          </w:tcPr>
          <w:p w:rsidR="00965A8B" w:rsidRPr="006B5318" w:rsidRDefault="00965A8B" w:rsidP="00441F3E">
            <w:pPr>
              <w:pStyle w:val="TableTextDusc"/>
            </w:pPr>
            <w:r w:rsidRPr="006B5318">
              <w:rPr>
                <w:color w:val="000000"/>
              </w:rPr>
              <w:t>A</w:t>
            </w:r>
            <w:r>
              <w:rPr>
                <w:color w:val="000000"/>
              </w:rPr>
              <w:t xml:space="preserve">: </w:t>
            </w:r>
            <w:r w:rsidRPr="006B5318">
              <w:rPr>
                <w:color w:val="000000"/>
              </w:rPr>
              <w:t>100%</w:t>
            </w:r>
          </w:p>
        </w:tc>
        <w:tc>
          <w:tcPr>
            <w:tcW w:w="708" w:type="dxa"/>
            <w:tcMar>
              <w:left w:w="28" w:type="dxa"/>
              <w:right w:w="28" w:type="dxa"/>
            </w:tcMar>
          </w:tcPr>
          <w:p w:rsidR="00965A8B" w:rsidRPr="006B5318" w:rsidRDefault="00965A8B" w:rsidP="00441F3E">
            <w:pPr>
              <w:pStyle w:val="TableTextDusc"/>
            </w:pPr>
            <w:r w:rsidRPr="006B5318">
              <w:rPr>
                <w:color w:val="000000"/>
              </w:rPr>
              <w:t>67 (</w:t>
            </w:r>
            <w:r>
              <w:rPr>
                <w:color w:val="000000"/>
              </w:rPr>
              <w:t>10</w:t>
            </w:r>
            <w:r w:rsidRPr="006B5318">
              <w:rPr>
                <w:color w:val="000000"/>
              </w:rPr>
              <w:t>)</w:t>
            </w:r>
          </w:p>
        </w:tc>
        <w:tc>
          <w:tcPr>
            <w:tcW w:w="993" w:type="dxa"/>
            <w:tcMar>
              <w:left w:w="28" w:type="dxa"/>
              <w:right w:w="28" w:type="dxa"/>
            </w:tcMar>
          </w:tcPr>
          <w:p w:rsidR="00965A8B" w:rsidRPr="006B5318" w:rsidRDefault="00965A8B" w:rsidP="00441F3E">
            <w:pPr>
              <w:pStyle w:val="TableTextDusc"/>
            </w:pPr>
            <w:r w:rsidRPr="006B5318">
              <w:rPr>
                <w:color w:val="000000"/>
              </w:rPr>
              <w:t>16 (9)</w:t>
            </w:r>
          </w:p>
        </w:tc>
        <w:tc>
          <w:tcPr>
            <w:tcW w:w="1134" w:type="dxa"/>
            <w:tcMar>
              <w:left w:w="28" w:type="dxa"/>
              <w:right w:w="28" w:type="dxa"/>
            </w:tcMar>
          </w:tcPr>
          <w:p w:rsidR="00965A8B" w:rsidRPr="006B5318" w:rsidRDefault="00965A8B" w:rsidP="00441F3E">
            <w:pPr>
              <w:pStyle w:val="TableTextDusc"/>
            </w:pPr>
            <w:r w:rsidRPr="006B5318">
              <w:rPr>
                <w:color w:val="000000"/>
              </w:rPr>
              <w:t> </w:t>
            </w:r>
            <w:r w:rsidR="005A311B">
              <w:rPr>
                <w:color w:val="000000"/>
              </w:rPr>
              <w:t>NR</w:t>
            </w:r>
          </w:p>
        </w:tc>
        <w:tc>
          <w:tcPr>
            <w:tcW w:w="992" w:type="dxa"/>
            <w:tcMar>
              <w:left w:w="28" w:type="dxa"/>
              <w:right w:w="28" w:type="dxa"/>
            </w:tcMar>
          </w:tcPr>
          <w:p w:rsidR="00965A8B" w:rsidRPr="006B5318" w:rsidRDefault="00965A8B" w:rsidP="00441F3E">
            <w:pPr>
              <w:pStyle w:val="TableTextDusc"/>
            </w:pPr>
            <w:r w:rsidRPr="006B5318">
              <w:rPr>
                <w:color w:val="000000"/>
              </w:rPr>
              <w:t>25.3 (12.7)</w:t>
            </w:r>
          </w:p>
        </w:tc>
        <w:tc>
          <w:tcPr>
            <w:tcW w:w="850" w:type="dxa"/>
            <w:tcMar>
              <w:left w:w="28" w:type="dxa"/>
              <w:right w:w="28" w:type="dxa"/>
            </w:tcMar>
          </w:tcPr>
          <w:p w:rsidR="00965A8B" w:rsidRPr="006B5318" w:rsidRDefault="00965A8B" w:rsidP="00441F3E">
            <w:pPr>
              <w:pStyle w:val="TableTextDusc"/>
            </w:pPr>
            <w:r w:rsidRPr="006B5318">
              <w:rPr>
                <w:color w:val="000000"/>
              </w:rPr>
              <w:t>14.4 (6.3)</w:t>
            </w:r>
          </w:p>
        </w:tc>
      </w:tr>
      <w:tr w:rsidR="00965A8B" w:rsidRPr="00E92837" w:rsidTr="00441F3E">
        <w:trPr>
          <w:cantSplit/>
        </w:trPr>
        <w:tc>
          <w:tcPr>
            <w:tcW w:w="9072" w:type="dxa"/>
            <w:gridSpan w:val="11"/>
            <w:tcMar>
              <w:left w:w="28" w:type="dxa"/>
              <w:right w:w="28" w:type="dxa"/>
            </w:tcMar>
          </w:tcPr>
          <w:p w:rsidR="00965A8B" w:rsidRPr="00E92837" w:rsidRDefault="00965A8B" w:rsidP="00441F3E">
            <w:pPr>
              <w:pStyle w:val="TableTextDusc"/>
              <w:rPr>
                <w:b/>
              </w:rPr>
            </w:pPr>
            <w:r w:rsidRPr="00E92837">
              <w:rPr>
                <w:b/>
                <w:color w:val="000000"/>
              </w:rPr>
              <w:t>Infliximab versus methotrexate</w:t>
            </w:r>
          </w:p>
        </w:tc>
      </w:tr>
      <w:tr w:rsidR="00965A8B" w:rsidRPr="001A1D3C" w:rsidTr="00441F3E">
        <w:trPr>
          <w:cantSplit/>
          <w:trHeight w:val="57"/>
        </w:trPr>
        <w:tc>
          <w:tcPr>
            <w:tcW w:w="993" w:type="dxa"/>
            <w:tcMar>
              <w:left w:w="28" w:type="dxa"/>
              <w:right w:w="28" w:type="dxa"/>
            </w:tcMar>
          </w:tcPr>
          <w:p w:rsidR="00965A8B" w:rsidRPr="001A1D3C" w:rsidRDefault="00965A8B" w:rsidP="00441F3E">
            <w:pPr>
              <w:pStyle w:val="TableTextDusc"/>
            </w:pPr>
            <w:r w:rsidRPr="001A1D3C">
              <w:rPr>
                <w:color w:val="000000"/>
              </w:rPr>
              <w:t>RESTORE</w:t>
            </w:r>
          </w:p>
        </w:tc>
        <w:tc>
          <w:tcPr>
            <w:tcW w:w="567" w:type="dxa"/>
            <w:tcMar>
              <w:left w:w="28" w:type="dxa"/>
              <w:right w:w="28" w:type="dxa"/>
            </w:tcMar>
          </w:tcPr>
          <w:p w:rsidR="00965A8B" w:rsidRPr="00EC1189" w:rsidRDefault="00965A8B" w:rsidP="00441F3E">
            <w:pPr>
              <w:pStyle w:val="TableTextDusc"/>
            </w:pPr>
            <w:r>
              <w:t>Inf</w:t>
            </w:r>
            <w:r>
              <w:rPr>
                <w:vertAlign w:val="superscript"/>
              </w:rPr>
              <w:t>1</w:t>
            </w:r>
          </w:p>
        </w:tc>
        <w:tc>
          <w:tcPr>
            <w:tcW w:w="425" w:type="dxa"/>
            <w:tcMar>
              <w:left w:w="28" w:type="dxa"/>
              <w:right w:w="28" w:type="dxa"/>
            </w:tcMar>
          </w:tcPr>
          <w:p w:rsidR="00965A8B" w:rsidRPr="001A1D3C" w:rsidRDefault="00965A8B" w:rsidP="00441F3E">
            <w:pPr>
              <w:pStyle w:val="TableTextDusc"/>
            </w:pPr>
            <w:r w:rsidRPr="00465CE5">
              <w:t>653</w:t>
            </w:r>
          </w:p>
        </w:tc>
        <w:tc>
          <w:tcPr>
            <w:tcW w:w="1134" w:type="dxa"/>
            <w:tcMar>
              <w:left w:w="28" w:type="dxa"/>
              <w:right w:w="28" w:type="dxa"/>
            </w:tcMar>
          </w:tcPr>
          <w:p w:rsidR="00965A8B" w:rsidRPr="00263208" w:rsidRDefault="00965A8B" w:rsidP="00441F3E">
            <w:pPr>
              <w:pStyle w:val="TableTextDusc"/>
              <w:rPr>
                <w:i/>
              </w:rPr>
            </w:pPr>
            <w:r w:rsidRPr="003F4977">
              <w:t>44.1</w:t>
            </w:r>
            <w:r>
              <w:t xml:space="preserve"> </w:t>
            </w:r>
            <w:r>
              <w:rPr>
                <w:i/>
              </w:rPr>
              <w:t>(18-78)</w:t>
            </w:r>
          </w:p>
        </w:tc>
        <w:tc>
          <w:tcPr>
            <w:tcW w:w="567" w:type="dxa"/>
            <w:tcMar>
              <w:left w:w="28" w:type="dxa"/>
              <w:right w:w="28" w:type="dxa"/>
            </w:tcMar>
          </w:tcPr>
          <w:p w:rsidR="00965A8B" w:rsidRPr="001A1D3C" w:rsidRDefault="00965A8B" w:rsidP="00441F3E">
            <w:pPr>
              <w:pStyle w:val="TableTextDusc"/>
            </w:pPr>
            <w:r w:rsidRPr="00465CE5">
              <w:t>67%</w:t>
            </w:r>
          </w:p>
        </w:tc>
        <w:tc>
          <w:tcPr>
            <w:tcW w:w="709" w:type="dxa"/>
            <w:tcMar>
              <w:left w:w="28" w:type="dxa"/>
              <w:right w:w="28" w:type="dxa"/>
            </w:tcMar>
          </w:tcPr>
          <w:p w:rsidR="00965A8B" w:rsidRPr="001A1D3C" w:rsidRDefault="00965A8B" w:rsidP="00441F3E">
            <w:pPr>
              <w:pStyle w:val="TableTextDusc"/>
            </w:pPr>
            <w:r>
              <w:t>C:</w:t>
            </w:r>
            <w:r w:rsidRPr="00465CE5">
              <w:t xml:space="preserve"> 97%</w:t>
            </w:r>
          </w:p>
        </w:tc>
        <w:tc>
          <w:tcPr>
            <w:tcW w:w="708" w:type="dxa"/>
            <w:tcMar>
              <w:left w:w="28" w:type="dxa"/>
              <w:right w:w="28" w:type="dxa"/>
            </w:tcMar>
          </w:tcPr>
          <w:p w:rsidR="00965A8B" w:rsidRPr="001A1D3C" w:rsidRDefault="00965A8B" w:rsidP="00441F3E">
            <w:pPr>
              <w:pStyle w:val="TableTextDusc"/>
            </w:pPr>
            <w:r w:rsidRPr="00465CE5">
              <w:t>85 (1</w:t>
            </w:r>
            <w:r>
              <w:t>9</w:t>
            </w:r>
            <w:r w:rsidRPr="00465CE5">
              <w:t>)</w:t>
            </w:r>
          </w:p>
        </w:tc>
        <w:tc>
          <w:tcPr>
            <w:tcW w:w="993" w:type="dxa"/>
            <w:tcMar>
              <w:left w:w="28" w:type="dxa"/>
              <w:right w:w="28" w:type="dxa"/>
            </w:tcMar>
          </w:tcPr>
          <w:p w:rsidR="00965A8B" w:rsidRPr="001A1D3C" w:rsidRDefault="00965A8B" w:rsidP="00441F3E">
            <w:pPr>
              <w:pStyle w:val="TableTextDusc"/>
            </w:pPr>
            <w:r w:rsidRPr="00465CE5">
              <w:t>1</w:t>
            </w:r>
            <w:r>
              <w:t>9</w:t>
            </w:r>
            <w:r w:rsidRPr="00465CE5">
              <w:t xml:space="preserve"> (</w:t>
            </w:r>
            <w:r>
              <w:t>12</w:t>
            </w:r>
            <w:r w:rsidRPr="00465CE5">
              <w:t>)</w:t>
            </w:r>
          </w:p>
        </w:tc>
        <w:tc>
          <w:tcPr>
            <w:tcW w:w="1134" w:type="dxa"/>
            <w:tcMar>
              <w:left w:w="28" w:type="dxa"/>
              <w:right w:w="28" w:type="dxa"/>
            </w:tcMar>
          </w:tcPr>
          <w:p w:rsidR="00965A8B" w:rsidRPr="001A1D3C" w:rsidRDefault="00965A8B" w:rsidP="00441F3E">
            <w:pPr>
              <w:pStyle w:val="TableTextDusc"/>
            </w:pPr>
            <w:r>
              <w:t>32% (17</w:t>
            </w:r>
            <w:r w:rsidRPr="00465CE5">
              <w:t>)</w:t>
            </w:r>
          </w:p>
        </w:tc>
        <w:tc>
          <w:tcPr>
            <w:tcW w:w="992" w:type="dxa"/>
            <w:tcMar>
              <w:left w:w="28" w:type="dxa"/>
              <w:right w:w="28" w:type="dxa"/>
            </w:tcMar>
          </w:tcPr>
          <w:p w:rsidR="00965A8B" w:rsidRPr="001A1D3C" w:rsidRDefault="00965A8B" w:rsidP="00441F3E">
            <w:pPr>
              <w:pStyle w:val="TableTextDusc"/>
            </w:pPr>
            <w:r w:rsidRPr="00465CE5">
              <w:t>21.4 (8.0)</w:t>
            </w:r>
          </w:p>
        </w:tc>
        <w:tc>
          <w:tcPr>
            <w:tcW w:w="850" w:type="dxa"/>
            <w:tcMar>
              <w:left w:w="28" w:type="dxa"/>
              <w:right w:w="28" w:type="dxa"/>
            </w:tcMar>
          </w:tcPr>
          <w:p w:rsidR="00965A8B" w:rsidRPr="001A1D3C" w:rsidRDefault="00965A8B" w:rsidP="00441F3E">
            <w:pPr>
              <w:pStyle w:val="TableTextDusc"/>
            </w:pPr>
            <w:r w:rsidRPr="00465CE5">
              <w:t>13.5 (7.2)</w:t>
            </w:r>
          </w:p>
        </w:tc>
      </w:tr>
      <w:tr w:rsidR="00965A8B" w:rsidRPr="00E92837" w:rsidTr="00441F3E">
        <w:trPr>
          <w:cantSplit/>
        </w:trPr>
        <w:tc>
          <w:tcPr>
            <w:tcW w:w="9072" w:type="dxa"/>
            <w:gridSpan w:val="11"/>
            <w:tcMar>
              <w:left w:w="28" w:type="dxa"/>
              <w:right w:w="28" w:type="dxa"/>
            </w:tcMar>
          </w:tcPr>
          <w:p w:rsidR="00965A8B" w:rsidRPr="00E92837" w:rsidRDefault="00965A8B" w:rsidP="00441F3E">
            <w:pPr>
              <w:pStyle w:val="TableTextDusc"/>
              <w:rPr>
                <w:b/>
              </w:rPr>
            </w:pPr>
            <w:r w:rsidRPr="00E92837">
              <w:rPr>
                <w:b/>
                <w:color w:val="000000"/>
              </w:rPr>
              <w:t>Infliximab versus etanercept</w:t>
            </w:r>
          </w:p>
        </w:tc>
      </w:tr>
      <w:tr w:rsidR="00965A8B" w:rsidRPr="001A1D3C" w:rsidTr="00441F3E">
        <w:trPr>
          <w:cantSplit/>
        </w:trPr>
        <w:tc>
          <w:tcPr>
            <w:tcW w:w="993" w:type="dxa"/>
            <w:vMerge w:val="restart"/>
            <w:tcMar>
              <w:left w:w="28" w:type="dxa"/>
              <w:right w:w="28" w:type="dxa"/>
            </w:tcMar>
          </w:tcPr>
          <w:p w:rsidR="00965A8B" w:rsidRPr="003F4977" w:rsidRDefault="00965A8B" w:rsidP="00441F3E">
            <w:pPr>
              <w:pStyle w:val="TableTextDusc"/>
            </w:pPr>
            <w:r w:rsidRPr="003F4977">
              <w:rPr>
                <w:color w:val="000000"/>
              </w:rPr>
              <w:t>PIECE</w:t>
            </w:r>
          </w:p>
        </w:tc>
        <w:tc>
          <w:tcPr>
            <w:tcW w:w="567" w:type="dxa"/>
            <w:tcMar>
              <w:left w:w="28" w:type="dxa"/>
              <w:right w:w="28" w:type="dxa"/>
            </w:tcMar>
          </w:tcPr>
          <w:p w:rsidR="00965A8B" w:rsidRPr="003F4977" w:rsidRDefault="00965A8B" w:rsidP="00441F3E">
            <w:pPr>
              <w:pStyle w:val="TableTextDusc"/>
            </w:pPr>
            <w:r w:rsidRPr="003F4977">
              <w:t>Inf</w:t>
            </w:r>
            <w:r w:rsidRPr="008772D6">
              <w:rPr>
                <w:vertAlign w:val="superscript"/>
              </w:rPr>
              <w:t>1</w:t>
            </w:r>
          </w:p>
        </w:tc>
        <w:tc>
          <w:tcPr>
            <w:tcW w:w="425" w:type="dxa"/>
            <w:tcMar>
              <w:left w:w="28" w:type="dxa"/>
              <w:right w:w="28" w:type="dxa"/>
            </w:tcMar>
          </w:tcPr>
          <w:p w:rsidR="00965A8B" w:rsidRPr="003F4977" w:rsidRDefault="00965A8B" w:rsidP="00441F3E">
            <w:pPr>
              <w:pStyle w:val="TableTextDusc"/>
            </w:pPr>
            <w:r w:rsidRPr="003F4977">
              <w:rPr>
                <w:color w:val="000000"/>
              </w:rPr>
              <w:t>25</w:t>
            </w:r>
          </w:p>
        </w:tc>
        <w:tc>
          <w:tcPr>
            <w:tcW w:w="1134" w:type="dxa"/>
            <w:tcMar>
              <w:left w:w="28" w:type="dxa"/>
              <w:right w:w="28" w:type="dxa"/>
            </w:tcMar>
          </w:tcPr>
          <w:p w:rsidR="00965A8B" w:rsidRPr="003F4977" w:rsidRDefault="00965A8B" w:rsidP="00441F3E">
            <w:pPr>
              <w:pStyle w:val="TableTextDusc"/>
            </w:pPr>
            <w:r w:rsidRPr="003F4977">
              <w:rPr>
                <w:color w:val="000000"/>
              </w:rPr>
              <w:t>45.9 (13.</w:t>
            </w:r>
            <w:r>
              <w:rPr>
                <w:color w:val="000000"/>
              </w:rPr>
              <w:t>7</w:t>
            </w:r>
            <w:r w:rsidRPr="003F4977">
              <w:rPr>
                <w:color w:val="000000"/>
              </w:rPr>
              <w:t>)</w:t>
            </w:r>
          </w:p>
        </w:tc>
        <w:tc>
          <w:tcPr>
            <w:tcW w:w="567" w:type="dxa"/>
            <w:tcMar>
              <w:left w:w="28" w:type="dxa"/>
              <w:right w:w="28" w:type="dxa"/>
            </w:tcMar>
          </w:tcPr>
          <w:p w:rsidR="00965A8B" w:rsidRPr="003F4977" w:rsidRDefault="00965A8B" w:rsidP="00441F3E">
            <w:pPr>
              <w:pStyle w:val="TableTextDusc"/>
            </w:pPr>
            <w:r w:rsidRPr="003F4977">
              <w:rPr>
                <w:color w:val="000000"/>
              </w:rPr>
              <w:t>72%</w:t>
            </w:r>
          </w:p>
        </w:tc>
        <w:tc>
          <w:tcPr>
            <w:tcW w:w="709" w:type="dxa"/>
            <w:tcMar>
              <w:left w:w="28" w:type="dxa"/>
              <w:right w:w="28" w:type="dxa"/>
            </w:tcMar>
          </w:tcPr>
          <w:p w:rsidR="00965A8B" w:rsidRPr="003F4977" w:rsidRDefault="005A311B" w:rsidP="00441F3E">
            <w:pPr>
              <w:pStyle w:val="TableTextDusc"/>
            </w:pPr>
            <w:r>
              <w:rPr>
                <w:color w:val="000000"/>
              </w:rPr>
              <w:t>NR</w:t>
            </w:r>
            <w:r w:rsidR="00965A8B" w:rsidRPr="003F4977">
              <w:rPr>
                <w:color w:val="000000"/>
              </w:rPr>
              <w:t> </w:t>
            </w:r>
          </w:p>
        </w:tc>
        <w:tc>
          <w:tcPr>
            <w:tcW w:w="708" w:type="dxa"/>
            <w:tcMar>
              <w:left w:w="28" w:type="dxa"/>
              <w:right w:w="28" w:type="dxa"/>
            </w:tcMar>
          </w:tcPr>
          <w:p w:rsidR="00965A8B" w:rsidRPr="003F4977" w:rsidRDefault="005A311B" w:rsidP="00441F3E">
            <w:pPr>
              <w:pStyle w:val="TableTextDusc"/>
            </w:pPr>
            <w:r>
              <w:rPr>
                <w:color w:val="000000"/>
              </w:rPr>
              <w:t>NR</w:t>
            </w:r>
            <w:r w:rsidR="00965A8B" w:rsidRPr="003F4977">
              <w:rPr>
                <w:color w:val="000000"/>
              </w:rPr>
              <w:t> </w:t>
            </w:r>
          </w:p>
        </w:tc>
        <w:tc>
          <w:tcPr>
            <w:tcW w:w="993" w:type="dxa"/>
            <w:tcMar>
              <w:left w:w="28" w:type="dxa"/>
              <w:right w:w="28" w:type="dxa"/>
            </w:tcMar>
          </w:tcPr>
          <w:p w:rsidR="00965A8B" w:rsidRPr="003F4977" w:rsidRDefault="00965A8B" w:rsidP="00441F3E">
            <w:pPr>
              <w:pStyle w:val="TableTextDusc"/>
            </w:pPr>
            <w:r w:rsidRPr="003F4977">
              <w:rPr>
                <w:color w:val="000000"/>
              </w:rPr>
              <w:t>2</w:t>
            </w:r>
            <w:r>
              <w:rPr>
                <w:color w:val="000000"/>
              </w:rPr>
              <w:t>2</w:t>
            </w:r>
            <w:r w:rsidRPr="003F4977">
              <w:rPr>
                <w:color w:val="000000"/>
              </w:rPr>
              <w:t xml:space="preserve"> (1</w:t>
            </w:r>
            <w:r>
              <w:rPr>
                <w:color w:val="000000"/>
              </w:rPr>
              <w:t>3</w:t>
            </w:r>
            <w:r w:rsidRPr="003F4977">
              <w:rPr>
                <w:color w:val="000000"/>
              </w:rPr>
              <w:t>)</w:t>
            </w:r>
          </w:p>
        </w:tc>
        <w:tc>
          <w:tcPr>
            <w:tcW w:w="1134" w:type="dxa"/>
            <w:tcMar>
              <w:left w:w="28" w:type="dxa"/>
              <w:right w:w="28" w:type="dxa"/>
            </w:tcMar>
          </w:tcPr>
          <w:p w:rsidR="00965A8B" w:rsidRPr="003F4977" w:rsidRDefault="00965A8B" w:rsidP="00441F3E">
            <w:pPr>
              <w:pStyle w:val="TableTextDusc"/>
            </w:pPr>
            <w:r w:rsidRPr="003F4977">
              <w:rPr>
                <w:color w:val="000000"/>
              </w:rPr>
              <w:t>28% (2</w:t>
            </w:r>
            <w:r>
              <w:rPr>
                <w:color w:val="000000"/>
              </w:rPr>
              <w:t>2</w:t>
            </w:r>
            <w:r w:rsidRPr="003F4977">
              <w:rPr>
                <w:color w:val="000000"/>
              </w:rPr>
              <w:t>)</w:t>
            </w:r>
          </w:p>
        </w:tc>
        <w:tc>
          <w:tcPr>
            <w:tcW w:w="992" w:type="dxa"/>
            <w:tcMar>
              <w:left w:w="28" w:type="dxa"/>
              <w:right w:w="28" w:type="dxa"/>
            </w:tcMar>
          </w:tcPr>
          <w:p w:rsidR="00965A8B" w:rsidRPr="003F4977" w:rsidRDefault="00965A8B" w:rsidP="00441F3E">
            <w:pPr>
              <w:pStyle w:val="TableTextDusc"/>
            </w:pPr>
            <w:r w:rsidRPr="003F4977">
              <w:rPr>
                <w:color w:val="000000"/>
              </w:rPr>
              <w:t>17.8 (9.7)</w:t>
            </w:r>
          </w:p>
        </w:tc>
        <w:tc>
          <w:tcPr>
            <w:tcW w:w="850" w:type="dxa"/>
            <w:tcMar>
              <w:left w:w="28" w:type="dxa"/>
              <w:right w:w="28" w:type="dxa"/>
            </w:tcMar>
          </w:tcPr>
          <w:p w:rsidR="00965A8B" w:rsidRPr="003F4977" w:rsidRDefault="005A311B" w:rsidP="00441F3E">
            <w:pPr>
              <w:pStyle w:val="TableTextDusc"/>
            </w:pPr>
            <w:r>
              <w:rPr>
                <w:color w:val="000000"/>
              </w:rPr>
              <w:t>NR</w:t>
            </w:r>
            <w:r w:rsidR="00965A8B" w:rsidRPr="003F4977">
              <w:rPr>
                <w:color w:val="000000"/>
              </w:rPr>
              <w:t> </w:t>
            </w:r>
          </w:p>
        </w:tc>
      </w:tr>
      <w:tr w:rsidR="00965A8B" w:rsidRPr="001A1D3C" w:rsidTr="00441F3E">
        <w:trPr>
          <w:cantSplit/>
        </w:trPr>
        <w:tc>
          <w:tcPr>
            <w:tcW w:w="993" w:type="dxa"/>
            <w:vMerge/>
            <w:tcMar>
              <w:left w:w="28" w:type="dxa"/>
              <w:right w:w="28" w:type="dxa"/>
            </w:tcMar>
          </w:tcPr>
          <w:p w:rsidR="00965A8B" w:rsidRPr="003F4977" w:rsidRDefault="00965A8B" w:rsidP="00441F3E">
            <w:pPr>
              <w:pStyle w:val="TableTextDusc"/>
              <w:rPr>
                <w:color w:val="000000"/>
              </w:rPr>
            </w:pPr>
          </w:p>
        </w:tc>
        <w:tc>
          <w:tcPr>
            <w:tcW w:w="567" w:type="dxa"/>
            <w:tcMar>
              <w:left w:w="28" w:type="dxa"/>
              <w:right w:w="28" w:type="dxa"/>
            </w:tcMar>
          </w:tcPr>
          <w:p w:rsidR="00965A8B" w:rsidRPr="003F4977" w:rsidRDefault="00965A8B" w:rsidP="00441F3E">
            <w:pPr>
              <w:pStyle w:val="TableTextDusc"/>
            </w:pPr>
            <w:r>
              <w:t>Etan</w:t>
            </w:r>
            <w:r w:rsidRPr="000B3CC9">
              <w:rPr>
                <w:vertAlign w:val="superscript"/>
              </w:rPr>
              <w:t>2</w:t>
            </w:r>
          </w:p>
        </w:tc>
        <w:tc>
          <w:tcPr>
            <w:tcW w:w="425" w:type="dxa"/>
            <w:tcMar>
              <w:left w:w="28" w:type="dxa"/>
              <w:right w:w="28" w:type="dxa"/>
            </w:tcMar>
          </w:tcPr>
          <w:p w:rsidR="00965A8B" w:rsidRPr="003F4977" w:rsidRDefault="00965A8B" w:rsidP="00441F3E">
            <w:pPr>
              <w:pStyle w:val="TableTextDusc"/>
            </w:pPr>
            <w:r w:rsidRPr="003F4977">
              <w:rPr>
                <w:color w:val="000000"/>
              </w:rPr>
              <w:t>23</w:t>
            </w:r>
          </w:p>
        </w:tc>
        <w:tc>
          <w:tcPr>
            <w:tcW w:w="1134" w:type="dxa"/>
            <w:tcMar>
              <w:left w:w="28" w:type="dxa"/>
              <w:right w:w="28" w:type="dxa"/>
            </w:tcMar>
          </w:tcPr>
          <w:p w:rsidR="00965A8B" w:rsidRPr="003F4977" w:rsidRDefault="00965A8B" w:rsidP="00441F3E">
            <w:pPr>
              <w:pStyle w:val="TableTextDusc"/>
            </w:pPr>
            <w:r w:rsidRPr="003F4977">
              <w:rPr>
                <w:color w:val="000000"/>
              </w:rPr>
              <w:t>42.4 (13.2)</w:t>
            </w:r>
          </w:p>
        </w:tc>
        <w:tc>
          <w:tcPr>
            <w:tcW w:w="567" w:type="dxa"/>
            <w:tcMar>
              <w:left w:w="28" w:type="dxa"/>
              <w:right w:w="28" w:type="dxa"/>
            </w:tcMar>
          </w:tcPr>
          <w:p w:rsidR="00965A8B" w:rsidRPr="003F4977" w:rsidRDefault="00965A8B" w:rsidP="00441F3E">
            <w:pPr>
              <w:pStyle w:val="TableTextDusc"/>
            </w:pPr>
            <w:r w:rsidRPr="003F4977">
              <w:rPr>
                <w:color w:val="000000"/>
              </w:rPr>
              <w:t>56%</w:t>
            </w:r>
          </w:p>
        </w:tc>
        <w:tc>
          <w:tcPr>
            <w:tcW w:w="709" w:type="dxa"/>
            <w:tcMar>
              <w:left w:w="28" w:type="dxa"/>
              <w:right w:w="28" w:type="dxa"/>
            </w:tcMar>
          </w:tcPr>
          <w:p w:rsidR="00965A8B" w:rsidRPr="003F4977" w:rsidRDefault="005A311B" w:rsidP="00441F3E">
            <w:pPr>
              <w:pStyle w:val="TableTextDusc"/>
            </w:pPr>
            <w:r>
              <w:rPr>
                <w:color w:val="000000"/>
              </w:rPr>
              <w:t>NR</w:t>
            </w:r>
          </w:p>
        </w:tc>
        <w:tc>
          <w:tcPr>
            <w:tcW w:w="708" w:type="dxa"/>
            <w:tcMar>
              <w:left w:w="28" w:type="dxa"/>
              <w:right w:w="28" w:type="dxa"/>
            </w:tcMar>
          </w:tcPr>
          <w:p w:rsidR="00965A8B" w:rsidRPr="003F4977" w:rsidRDefault="005A311B" w:rsidP="00441F3E">
            <w:pPr>
              <w:pStyle w:val="TableTextDusc"/>
            </w:pPr>
            <w:r>
              <w:rPr>
                <w:color w:val="000000"/>
              </w:rPr>
              <w:t>NR</w:t>
            </w:r>
            <w:r w:rsidR="00965A8B" w:rsidRPr="003F4977">
              <w:rPr>
                <w:color w:val="000000"/>
              </w:rPr>
              <w:t> </w:t>
            </w:r>
          </w:p>
        </w:tc>
        <w:tc>
          <w:tcPr>
            <w:tcW w:w="993" w:type="dxa"/>
            <w:tcMar>
              <w:left w:w="28" w:type="dxa"/>
              <w:right w:w="28" w:type="dxa"/>
            </w:tcMar>
          </w:tcPr>
          <w:p w:rsidR="00965A8B" w:rsidRPr="003F4977" w:rsidRDefault="00965A8B" w:rsidP="00441F3E">
            <w:pPr>
              <w:pStyle w:val="TableTextDusc"/>
            </w:pPr>
            <w:r w:rsidRPr="003F4977">
              <w:rPr>
                <w:color w:val="000000"/>
              </w:rPr>
              <w:t>1</w:t>
            </w:r>
            <w:r>
              <w:rPr>
                <w:color w:val="000000"/>
              </w:rPr>
              <w:t>8</w:t>
            </w:r>
            <w:r w:rsidRPr="003F4977">
              <w:rPr>
                <w:color w:val="000000"/>
              </w:rPr>
              <w:t xml:space="preserve"> (1</w:t>
            </w:r>
            <w:r>
              <w:rPr>
                <w:color w:val="000000"/>
              </w:rPr>
              <w:t>1</w:t>
            </w:r>
            <w:r w:rsidRPr="003F4977">
              <w:rPr>
                <w:color w:val="000000"/>
              </w:rPr>
              <w:t>)</w:t>
            </w:r>
          </w:p>
        </w:tc>
        <w:tc>
          <w:tcPr>
            <w:tcW w:w="1134" w:type="dxa"/>
            <w:tcMar>
              <w:left w:w="28" w:type="dxa"/>
              <w:right w:w="28" w:type="dxa"/>
            </w:tcMar>
          </w:tcPr>
          <w:p w:rsidR="00965A8B" w:rsidRPr="003F4977" w:rsidRDefault="00965A8B" w:rsidP="00441F3E">
            <w:pPr>
              <w:pStyle w:val="TableTextDusc"/>
            </w:pPr>
            <w:r w:rsidRPr="003F4977">
              <w:rPr>
                <w:color w:val="000000"/>
              </w:rPr>
              <w:t>21% (13)</w:t>
            </w:r>
          </w:p>
        </w:tc>
        <w:tc>
          <w:tcPr>
            <w:tcW w:w="992" w:type="dxa"/>
            <w:tcMar>
              <w:left w:w="28" w:type="dxa"/>
              <w:right w:w="28" w:type="dxa"/>
            </w:tcMar>
          </w:tcPr>
          <w:p w:rsidR="00965A8B" w:rsidRPr="003F4977" w:rsidRDefault="00965A8B" w:rsidP="00441F3E">
            <w:pPr>
              <w:pStyle w:val="TableTextDusc"/>
            </w:pPr>
            <w:r w:rsidRPr="003F4977">
              <w:rPr>
                <w:color w:val="000000"/>
              </w:rPr>
              <w:t>15.9 (5.1)</w:t>
            </w:r>
          </w:p>
        </w:tc>
        <w:tc>
          <w:tcPr>
            <w:tcW w:w="850" w:type="dxa"/>
            <w:tcMar>
              <w:left w:w="28" w:type="dxa"/>
              <w:right w:w="28" w:type="dxa"/>
            </w:tcMar>
          </w:tcPr>
          <w:p w:rsidR="00965A8B" w:rsidRPr="003F4977" w:rsidRDefault="005A311B" w:rsidP="00441F3E">
            <w:pPr>
              <w:pStyle w:val="TableTextDusc"/>
            </w:pPr>
            <w:r>
              <w:rPr>
                <w:color w:val="000000"/>
              </w:rPr>
              <w:t>NR</w:t>
            </w:r>
            <w:r w:rsidR="00965A8B" w:rsidRPr="003F4977">
              <w:rPr>
                <w:color w:val="000000"/>
              </w:rPr>
              <w:t> </w:t>
            </w:r>
          </w:p>
        </w:tc>
      </w:tr>
      <w:tr w:rsidR="00965A8B" w:rsidRPr="00FD46A3" w:rsidTr="00441F3E">
        <w:trPr>
          <w:cantSplit/>
        </w:trPr>
        <w:tc>
          <w:tcPr>
            <w:tcW w:w="9072" w:type="dxa"/>
            <w:gridSpan w:val="11"/>
            <w:tcMar>
              <w:left w:w="28" w:type="dxa"/>
              <w:right w:w="28" w:type="dxa"/>
            </w:tcMar>
          </w:tcPr>
          <w:p w:rsidR="00965A8B" w:rsidRPr="00FD46A3" w:rsidRDefault="00965A8B" w:rsidP="00441F3E">
            <w:pPr>
              <w:pStyle w:val="TableTextDusc"/>
              <w:rPr>
                <w:b/>
                <w:color w:val="000000"/>
              </w:rPr>
            </w:pPr>
            <w:r w:rsidRPr="00FD46A3">
              <w:rPr>
                <w:b/>
                <w:color w:val="000000"/>
              </w:rPr>
              <w:t>AVERAGE ACROSS ALL TRIALS</w:t>
            </w:r>
            <w:r w:rsidRPr="000B3CC9">
              <w:rPr>
                <w:b/>
                <w:color w:val="000000"/>
                <w:vertAlign w:val="superscript"/>
              </w:rPr>
              <w:t>a</w:t>
            </w:r>
          </w:p>
        </w:tc>
      </w:tr>
      <w:tr w:rsidR="00965A8B" w:rsidRPr="001A1D3C" w:rsidTr="00441F3E">
        <w:trPr>
          <w:cantSplit/>
        </w:trPr>
        <w:tc>
          <w:tcPr>
            <w:tcW w:w="993" w:type="dxa"/>
            <w:tcMar>
              <w:left w:w="28" w:type="dxa"/>
              <w:right w:w="28" w:type="dxa"/>
            </w:tcMar>
          </w:tcPr>
          <w:p w:rsidR="00965A8B" w:rsidRPr="003F4977" w:rsidRDefault="00965A8B" w:rsidP="00441F3E">
            <w:pPr>
              <w:pStyle w:val="TableTextDusc"/>
              <w:rPr>
                <w:color w:val="000000"/>
              </w:rPr>
            </w:pPr>
            <w:r>
              <w:rPr>
                <w:color w:val="000000"/>
              </w:rPr>
              <w:t>N = 1,956</w:t>
            </w:r>
          </w:p>
        </w:tc>
        <w:tc>
          <w:tcPr>
            <w:tcW w:w="567" w:type="dxa"/>
            <w:tcMar>
              <w:left w:w="28" w:type="dxa"/>
              <w:right w:w="28" w:type="dxa"/>
            </w:tcMar>
          </w:tcPr>
          <w:p w:rsidR="00965A8B" w:rsidRDefault="00965A8B" w:rsidP="00441F3E">
            <w:pPr>
              <w:pStyle w:val="TableTextDusc"/>
            </w:pPr>
            <w:r>
              <w:t>-</w:t>
            </w:r>
          </w:p>
        </w:tc>
        <w:tc>
          <w:tcPr>
            <w:tcW w:w="425" w:type="dxa"/>
            <w:tcMar>
              <w:left w:w="28" w:type="dxa"/>
              <w:right w:w="28" w:type="dxa"/>
            </w:tcMar>
          </w:tcPr>
          <w:p w:rsidR="00965A8B" w:rsidRPr="003F4977" w:rsidRDefault="00965A8B" w:rsidP="00441F3E">
            <w:pPr>
              <w:pStyle w:val="TableTextDusc"/>
              <w:rPr>
                <w:color w:val="000000"/>
              </w:rPr>
            </w:pPr>
            <w:r>
              <w:rPr>
                <w:color w:val="000000"/>
              </w:rPr>
              <w:t>-</w:t>
            </w:r>
          </w:p>
        </w:tc>
        <w:tc>
          <w:tcPr>
            <w:tcW w:w="1134" w:type="dxa"/>
            <w:tcMar>
              <w:left w:w="28" w:type="dxa"/>
              <w:right w:w="28" w:type="dxa"/>
            </w:tcMar>
          </w:tcPr>
          <w:p w:rsidR="00965A8B" w:rsidRPr="003F4977" w:rsidRDefault="00965A8B" w:rsidP="00441F3E">
            <w:pPr>
              <w:pStyle w:val="TableTextDusc"/>
              <w:rPr>
                <w:color w:val="000000"/>
              </w:rPr>
            </w:pPr>
            <w:r>
              <w:rPr>
                <w:color w:val="000000"/>
              </w:rPr>
              <w:t>43.9</w:t>
            </w:r>
          </w:p>
        </w:tc>
        <w:tc>
          <w:tcPr>
            <w:tcW w:w="567" w:type="dxa"/>
            <w:tcMar>
              <w:left w:w="28" w:type="dxa"/>
              <w:right w:w="28" w:type="dxa"/>
            </w:tcMar>
          </w:tcPr>
          <w:p w:rsidR="00965A8B" w:rsidRPr="003F4977" w:rsidRDefault="00965A8B" w:rsidP="00441F3E">
            <w:pPr>
              <w:pStyle w:val="TableTextDusc"/>
              <w:rPr>
                <w:color w:val="000000"/>
              </w:rPr>
            </w:pPr>
            <w:r>
              <w:rPr>
                <w:color w:val="000000"/>
              </w:rPr>
              <w:t>68%</w:t>
            </w:r>
          </w:p>
        </w:tc>
        <w:tc>
          <w:tcPr>
            <w:tcW w:w="709" w:type="dxa"/>
            <w:tcMar>
              <w:left w:w="28" w:type="dxa"/>
              <w:right w:w="28" w:type="dxa"/>
            </w:tcMar>
          </w:tcPr>
          <w:p w:rsidR="00965A8B" w:rsidRDefault="00965A8B" w:rsidP="00441F3E">
            <w:pPr>
              <w:pStyle w:val="TableTextDusc"/>
              <w:rPr>
                <w:color w:val="000000"/>
              </w:rPr>
            </w:pPr>
            <w:r>
              <w:rPr>
                <w:color w:val="000000"/>
              </w:rPr>
              <w:t>C: 82%</w:t>
            </w:r>
          </w:p>
        </w:tc>
        <w:tc>
          <w:tcPr>
            <w:tcW w:w="708" w:type="dxa"/>
            <w:tcMar>
              <w:left w:w="28" w:type="dxa"/>
              <w:right w:w="28" w:type="dxa"/>
            </w:tcMar>
          </w:tcPr>
          <w:p w:rsidR="00965A8B" w:rsidRDefault="00965A8B" w:rsidP="00441F3E">
            <w:pPr>
              <w:pStyle w:val="TableTextDusc"/>
              <w:rPr>
                <w:color w:val="000000"/>
              </w:rPr>
            </w:pPr>
            <w:r>
              <w:rPr>
                <w:color w:val="000000"/>
              </w:rPr>
              <w:t>86</w:t>
            </w:r>
          </w:p>
        </w:tc>
        <w:tc>
          <w:tcPr>
            <w:tcW w:w="993" w:type="dxa"/>
            <w:tcMar>
              <w:left w:w="28" w:type="dxa"/>
              <w:right w:w="28" w:type="dxa"/>
            </w:tcMar>
          </w:tcPr>
          <w:p w:rsidR="00965A8B" w:rsidRPr="003F4977" w:rsidRDefault="00965A8B" w:rsidP="00441F3E">
            <w:pPr>
              <w:pStyle w:val="TableTextDusc"/>
              <w:rPr>
                <w:color w:val="000000"/>
              </w:rPr>
            </w:pPr>
            <w:r>
              <w:rPr>
                <w:color w:val="000000"/>
              </w:rPr>
              <w:t>18</w:t>
            </w:r>
          </w:p>
        </w:tc>
        <w:tc>
          <w:tcPr>
            <w:tcW w:w="1134" w:type="dxa"/>
            <w:tcMar>
              <w:left w:w="28" w:type="dxa"/>
              <w:right w:w="28" w:type="dxa"/>
            </w:tcMar>
          </w:tcPr>
          <w:p w:rsidR="00965A8B" w:rsidRPr="003F4977" w:rsidRDefault="00965A8B" w:rsidP="00441F3E">
            <w:pPr>
              <w:pStyle w:val="TableTextDusc"/>
              <w:rPr>
                <w:color w:val="000000"/>
              </w:rPr>
            </w:pPr>
            <w:r>
              <w:rPr>
                <w:color w:val="000000"/>
              </w:rPr>
              <w:t>31%</w:t>
            </w:r>
          </w:p>
        </w:tc>
        <w:tc>
          <w:tcPr>
            <w:tcW w:w="992" w:type="dxa"/>
            <w:tcMar>
              <w:left w:w="28" w:type="dxa"/>
              <w:right w:w="28" w:type="dxa"/>
            </w:tcMar>
          </w:tcPr>
          <w:p w:rsidR="00965A8B" w:rsidRPr="003F4977" w:rsidRDefault="00965A8B" w:rsidP="00441F3E">
            <w:pPr>
              <w:pStyle w:val="TableTextDusc"/>
              <w:rPr>
                <w:color w:val="000000"/>
              </w:rPr>
            </w:pPr>
            <w:r>
              <w:rPr>
                <w:color w:val="000000"/>
              </w:rPr>
              <w:t>21.6</w:t>
            </w:r>
          </w:p>
        </w:tc>
        <w:tc>
          <w:tcPr>
            <w:tcW w:w="850" w:type="dxa"/>
            <w:tcMar>
              <w:left w:w="28" w:type="dxa"/>
              <w:right w:w="28" w:type="dxa"/>
            </w:tcMar>
          </w:tcPr>
          <w:p w:rsidR="00965A8B" w:rsidRDefault="00965A8B" w:rsidP="00441F3E">
            <w:pPr>
              <w:pStyle w:val="TableTextDusc"/>
              <w:rPr>
                <w:color w:val="000000"/>
              </w:rPr>
            </w:pPr>
            <w:r>
              <w:rPr>
                <w:color w:val="000000"/>
              </w:rPr>
              <w:t>13.2</w:t>
            </w:r>
          </w:p>
        </w:tc>
      </w:tr>
    </w:tbl>
    <w:p w:rsidR="00965A8B" w:rsidRDefault="00965A8B" w:rsidP="00965A8B">
      <w:pPr>
        <w:pStyle w:val="TableFooter"/>
      </w:pPr>
      <w:r>
        <w:t>A = Asian; BSA = body s</w:t>
      </w:r>
      <w:r w:rsidRPr="00EC1189">
        <w:t xml:space="preserve">urface </w:t>
      </w:r>
      <w:r>
        <w:t>a</w:t>
      </w:r>
      <w:r w:rsidRPr="00EC1189">
        <w:t xml:space="preserve">rea; </w:t>
      </w:r>
      <w:r>
        <w:t xml:space="preserve">C = Caucasian; </w:t>
      </w:r>
      <w:r w:rsidRPr="00EC1189">
        <w:t xml:space="preserve">DLQI = Dermatology Life Quality Index; DoD = </w:t>
      </w:r>
      <w:r>
        <w:t>duration of</w:t>
      </w:r>
      <w:r w:rsidRPr="00EC1189">
        <w:t xml:space="preserve"> disease; </w:t>
      </w:r>
      <w:r>
        <w:t>Etan = etanercept; Inf = infliximab</w:t>
      </w:r>
      <w:r w:rsidRPr="00EC1189">
        <w:t xml:space="preserve">; </w:t>
      </w:r>
      <w:r w:rsidRPr="00B52E48">
        <w:t>IQR</w:t>
      </w:r>
      <w:r>
        <w:t xml:space="preserve"> = interquartile range; IV = intravenous; </w:t>
      </w:r>
      <w:r w:rsidR="005A311B">
        <w:t xml:space="preserve">NR = not reported; </w:t>
      </w:r>
      <w:r>
        <w:t>PASI = Psoriasis Area and Severity Index;</w:t>
      </w:r>
      <w:r w:rsidRPr="00EC1189">
        <w:t xml:space="preserve"> </w:t>
      </w:r>
      <w:r>
        <w:t xml:space="preserve">PBAC = Pharmaceutical Benefits Advisory Committee; </w:t>
      </w:r>
      <w:r w:rsidRPr="00EC1189">
        <w:t xml:space="preserve">Pbo = </w:t>
      </w:r>
      <w:r>
        <w:t>p</w:t>
      </w:r>
      <w:r w:rsidRPr="00EC1189">
        <w:t xml:space="preserve">lacebo; </w:t>
      </w:r>
      <w:r>
        <w:t xml:space="preserve">PI = Product Information; </w:t>
      </w:r>
      <w:r w:rsidRPr="00EC1189">
        <w:t xml:space="preserve">SD = </w:t>
      </w:r>
      <w:r>
        <w:t>s</w:t>
      </w:r>
      <w:r w:rsidRPr="00EC1189">
        <w:t xml:space="preserve">tandard </w:t>
      </w:r>
      <w:r>
        <w:t>d</w:t>
      </w:r>
      <w:r w:rsidRPr="00EC1189">
        <w:t xml:space="preserve">eviation; </w:t>
      </w:r>
      <w:r w:rsidRPr="00EC1189">
        <w:rPr>
          <w:i/>
        </w:rPr>
        <w:t xml:space="preserve">Italics = </w:t>
      </w:r>
      <w:r>
        <w:rPr>
          <w:i/>
        </w:rPr>
        <w:t xml:space="preserve">(range) or </w:t>
      </w:r>
      <w:r w:rsidRPr="00EC1189">
        <w:rPr>
          <w:i/>
        </w:rPr>
        <w:t>median (</w:t>
      </w:r>
      <w:r>
        <w:rPr>
          <w:i/>
        </w:rPr>
        <w:t>IQR</w:t>
      </w:r>
      <w:r w:rsidRPr="00EC1189">
        <w:rPr>
          <w:i/>
        </w:rPr>
        <w:t>)</w:t>
      </w:r>
      <w:r>
        <w:rPr>
          <w:i/>
        </w:rPr>
        <w:t xml:space="preserve">; </w:t>
      </w:r>
      <w:r w:rsidRPr="00513BB3">
        <w:rPr>
          <w:highlight w:val="lightGray"/>
        </w:rPr>
        <w:t>Shaded</w:t>
      </w:r>
      <w:r>
        <w:t xml:space="preserve"> = previously considered by the PBAC</w:t>
      </w:r>
    </w:p>
    <w:p w:rsidR="00965A8B" w:rsidRDefault="00965A8B" w:rsidP="00965A8B">
      <w:pPr>
        <w:pStyle w:val="TableFooter"/>
      </w:pPr>
      <w:r w:rsidRPr="000B3CC9">
        <w:rPr>
          <w:vertAlign w:val="superscript"/>
        </w:rPr>
        <w:t>a</w:t>
      </w:r>
      <w:r>
        <w:t xml:space="preserve"> Arms presented above only</w:t>
      </w:r>
    </w:p>
    <w:p w:rsidR="00965A8B" w:rsidRDefault="00965A8B" w:rsidP="00965A8B">
      <w:pPr>
        <w:pStyle w:val="TableFooter"/>
      </w:pPr>
      <w:r w:rsidRPr="008772D6">
        <w:rPr>
          <w:vertAlign w:val="superscript"/>
        </w:rPr>
        <w:t>1</w:t>
      </w:r>
      <w:r>
        <w:t xml:space="preserve"> Infliximab 5 mg/kg IV at W</w:t>
      </w:r>
      <w:r w:rsidRPr="00EC1189">
        <w:t>eeks 0, 2, 6</w:t>
      </w:r>
      <w:r>
        <w:t>; and then every 8 weeks (PI recommended dose)</w:t>
      </w:r>
    </w:p>
    <w:p w:rsidR="00965A8B" w:rsidRPr="00EC1189" w:rsidRDefault="00965A8B" w:rsidP="00965A8B">
      <w:pPr>
        <w:pStyle w:val="TableFooter"/>
      </w:pPr>
      <w:r w:rsidRPr="000B3CC9">
        <w:rPr>
          <w:vertAlign w:val="superscript"/>
        </w:rPr>
        <w:t>2</w:t>
      </w:r>
      <w:r>
        <w:t xml:space="preserve"> Etanercept 50 mg SC twice weekly</w:t>
      </w:r>
    </w:p>
    <w:p w:rsidR="00FD46A3" w:rsidRPr="00EC1189" w:rsidRDefault="00192C61" w:rsidP="00965A8B">
      <w:r>
        <w:t xml:space="preserve">The PBS criteria for initial treatment with infliximab </w:t>
      </w:r>
      <w:r w:rsidR="00861D27">
        <w:t xml:space="preserve">required patients to have severe CPP (i.e. a </w:t>
      </w:r>
      <w:r>
        <w:t xml:space="preserve">PASI score </w:t>
      </w:r>
      <w:r w:rsidR="00325CF5">
        <w:t xml:space="preserve">of </w:t>
      </w:r>
      <w:r>
        <w:t>greater than 15</w:t>
      </w:r>
      <w:r w:rsidR="00861D27">
        <w:t>)</w:t>
      </w:r>
      <w:r>
        <w:t xml:space="preserve">. </w:t>
      </w:r>
      <w:r w:rsidR="004021B6">
        <w:t>Although</w:t>
      </w:r>
      <w:r>
        <w:t xml:space="preserve"> inclusion in the identified trials required a </w:t>
      </w:r>
      <w:r w:rsidR="004021B6">
        <w:t>baseline</w:t>
      </w:r>
      <w:r>
        <w:t xml:space="preserve"> PASI score of </w:t>
      </w:r>
      <w:r w:rsidR="00325CF5">
        <w:t>greater than 12 (when stipulated)</w:t>
      </w:r>
      <w:r>
        <w:t xml:space="preserve"> patients in the infliximab trials appeared to have severe CPP</w:t>
      </w:r>
      <w:r w:rsidR="00792AB3">
        <w:t xml:space="preserve">, with the average </w:t>
      </w:r>
      <w:r w:rsidR="00325CF5">
        <w:t xml:space="preserve">baseline </w:t>
      </w:r>
      <w:r w:rsidR="00792AB3">
        <w:t>PASI score in each of the iden</w:t>
      </w:r>
      <w:r w:rsidR="004021B6">
        <w:t>ti</w:t>
      </w:r>
      <w:r w:rsidR="00792AB3">
        <w:t xml:space="preserve">fied </w:t>
      </w:r>
      <w:r w:rsidR="00792AB3">
        <w:lastRenderedPageBreak/>
        <w:t xml:space="preserve">trials greater than 15. This situation was previously accepted by the PBAC in the consideration of infliximab for the treatment of severe CPP. Overall, </w:t>
      </w:r>
      <w:r w:rsidR="00640FD7">
        <w:t xml:space="preserve">the </w:t>
      </w:r>
      <w:r w:rsidR="00792AB3">
        <w:t xml:space="preserve">infliximab trial </w:t>
      </w:r>
      <w:r w:rsidR="00FD46A3">
        <w:t>patient</w:t>
      </w:r>
      <w:r w:rsidR="00640FD7">
        <w:t xml:space="preserve">s had, on average, </w:t>
      </w:r>
      <w:r w:rsidR="00FD46A3">
        <w:t xml:space="preserve">31% </w:t>
      </w:r>
      <w:r w:rsidR="00325CF5">
        <w:t xml:space="preserve">of their </w:t>
      </w:r>
      <w:r w:rsidR="006C7C30">
        <w:t>BSA a</w:t>
      </w:r>
      <w:r w:rsidR="00FD46A3">
        <w:t>ffected, a baseline PASI score of 21.</w:t>
      </w:r>
      <w:r w:rsidR="004C1866">
        <w:t>6</w:t>
      </w:r>
      <w:r w:rsidR="00FD46A3">
        <w:t xml:space="preserve"> and a baseline DLQI score of 13.2. </w:t>
      </w:r>
      <w:r w:rsidR="00792AB3">
        <w:t xml:space="preserve">Patients were </w:t>
      </w:r>
      <w:r w:rsidR="00FD46A3">
        <w:t>43.</w:t>
      </w:r>
      <w:r w:rsidR="0087243B">
        <w:t>9</w:t>
      </w:r>
      <w:r w:rsidR="00FD46A3">
        <w:t xml:space="preserve"> years old, male, </w:t>
      </w:r>
      <w:r w:rsidR="004021B6">
        <w:t>Caucasian</w:t>
      </w:r>
      <w:r w:rsidR="00FD46A3">
        <w:t xml:space="preserve"> and had had psoriasis for approximately 18 years.</w:t>
      </w:r>
    </w:p>
    <w:p w:rsidR="00071F2B" w:rsidRDefault="00071F2B" w:rsidP="00D640DC">
      <w:pPr>
        <w:pStyle w:val="MDsubHead3"/>
      </w:pPr>
      <w:r>
        <w:t>Treatment details</w:t>
      </w:r>
    </w:p>
    <w:p w:rsidR="00071F2B" w:rsidRDefault="00B67E46" w:rsidP="00965A8B">
      <w:r>
        <w:t xml:space="preserve">Table </w:t>
      </w:r>
      <w:r>
        <w:rPr>
          <w:noProof/>
        </w:rPr>
        <w:t>77</w:t>
      </w:r>
      <w:r w:rsidR="00D90D36">
        <w:t xml:space="preserve">, Appendix </w:t>
      </w:r>
      <w:r w:rsidR="00D32C32">
        <w:t>B</w:t>
      </w:r>
      <w:r w:rsidR="00D90D36">
        <w:t xml:space="preserve"> </w:t>
      </w:r>
      <w:r w:rsidR="00071F2B">
        <w:t xml:space="preserve">presents </w:t>
      </w:r>
      <w:r w:rsidR="00D90D36">
        <w:t xml:space="preserve">a summary of the </w:t>
      </w:r>
      <w:r w:rsidR="00071F2B">
        <w:t>treatment details for the infliximab trials for the placebo</w:t>
      </w:r>
      <w:r w:rsidR="00356FD2">
        <w:t>-</w:t>
      </w:r>
      <w:r w:rsidR="00071F2B">
        <w:t xml:space="preserve"> or comparator</w:t>
      </w:r>
      <w:r w:rsidR="00356FD2">
        <w:t>-</w:t>
      </w:r>
      <w:r w:rsidR="00071F2B">
        <w:t>controlled period.</w:t>
      </w:r>
    </w:p>
    <w:p w:rsidR="00D90D36" w:rsidRDefault="00D90D36" w:rsidP="00965A8B">
      <w:r>
        <w:t>Each of the trials utilised the recommended dosing regimen for infliximab (5 mg/kg at Weeks 0, 2, and 6, and then every 8 weeks) in one arm. The five placebo-controlled trials, reported efficacy results at 10 weeks. The RESTORE trial was methotrexate-controlled and had a time horizon of 16 weeks. The PIECE trial used etanercept as a comparator and reported efficacy results at 12 and 24 weeks (for further comparisons of trials which were etanercept-controlled, refer to section 2.3.8).</w:t>
      </w:r>
    </w:p>
    <w:p w:rsidR="00D90D36" w:rsidRDefault="00D90D36" w:rsidP="00965A8B">
      <w:r>
        <w:t xml:space="preserve">Infliximab is the only PBS-listed biologic for the treatment of </w:t>
      </w:r>
      <w:r w:rsidR="006C7C30">
        <w:t xml:space="preserve">severe </w:t>
      </w:r>
      <w:r>
        <w:t>CPP which is administered intravenously. The other biologics are given via subcutaneous injections.</w:t>
      </w:r>
    </w:p>
    <w:p w:rsidR="00071F2B" w:rsidRDefault="00071F2B" w:rsidP="00D640DC">
      <w:pPr>
        <w:pStyle w:val="MDsubHead3"/>
      </w:pPr>
      <w:r>
        <w:t>Efficacy</w:t>
      </w:r>
    </w:p>
    <w:p w:rsidR="00D32C32" w:rsidRDefault="00B67E46" w:rsidP="00965A8B">
      <w:r>
        <w:t xml:space="preserve">Table </w:t>
      </w:r>
      <w:r>
        <w:rPr>
          <w:noProof/>
        </w:rPr>
        <w:t>18</w:t>
      </w:r>
      <w:r w:rsidR="00D32C32">
        <w:t xml:space="preserve"> presents a summary of the trials included in the review of infliximab, and provides a comparison of those previously considered by the PBAC and those that were identified in the systematic literature review.</w:t>
      </w:r>
    </w:p>
    <w:p w:rsidR="00D32C32" w:rsidRDefault="00D32C32" w:rsidP="00965A8B">
      <w:r>
        <w:t>The EXPRESS and Gottlieb (2004) trials, which have been considered by the PBAC previously, were broadly similar. Both were randomised, double-clind, placebo-controlled and multi-centred, required patients to have a BSA affected of at least 10% and a baseline PASI score of at least 12, and an unclear risk of bias due to no description of whether outcome assessors were blinded. Chaudhari (2001) differed as it was not multi-centred and required patients to have a BSA affected of 5% at baseline.</w:t>
      </w:r>
    </w:p>
    <w:p w:rsidR="00D32C32" w:rsidRDefault="003D40D4" w:rsidP="00965A8B">
      <w:r>
        <w:t>Of the trials identified in the systematic literature review, the RESTORE and PIECE trials were not double-blinded; this resulted in a high risk of bias. The risk of bias was unclear in Menter (2007) and Torii (2010) as the blinding of outcome assessors was not described. Yang (2012) had an unclear risk of bias as the methods of randomisation and allocation concealment were not described. All trials were funded by a pharmaceutical company. At baseline all trials required a BSA affected of at least 10% and all, except PIECE, required a PASI score of 12 and over.</w:t>
      </w:r>
    </w:p>
    <w:p w:rsidR="00CA1604" w:rsidRDefault="00CA1604" w:rsidP="00965A8B">
      <w:pPr>
        <w:pStyle w:val="Tableheading-row"/>
        <w:keepNext/>
      </w:pPr>
      <w:bookmarkStart w:id="96" w:name="_Ref501102234"/>
      <w:bookmarkStart w:id="97" w:name="_Toc503774013"/>
      <w:r>
        <w:lastRenderedPageBreak/>
        <w:t xml:space="preserve">Table </w:t>
      </w:r>
      <w:r w:rsidR="00B67E46">
        <w:rPr>
          <w:noProof/>
        </w:rPr>
        <w:t>18</w:t>
      </w:r>
      <w:bookmarkEnd w:id="96"/>
      <w:r>
        <w:t>: Infliximab trials: comparison of trial characteristics</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141"/>
        <w:gridCol w:w="1662"/>
      </w:tblGrid>
      <w:tr w:rsidR="00CA1604" w:rsidRPr="00383CDD" w:rsidTr="001823A2">
        <w:trPr>
          <w:cantSplit/>
          <w:tblHeader/>
        </w:trPr>
        <w:tc>
          <w:tcPr>
            <w:tcW w:w="627" w:type="pct"/>
            <w:shd w:val="clear" w:color="auto" w:fill="auto"/>
          </w:tcPr>
          <w:p w:rsidR="00CA1604" w:rsidRPr="008521BC" w:rsidRDefault="00CA1604" w:rsidP="00965A8B">
            <w:pPr>
              <w:pStyle w:val="TableTextDusc"/>
              <w:keepNext/>
              <w:rPr>
                <w:b/>
              </w:rPr>
            </w:pPr>
            <w:r w:rsidRPr="008521BC">
              <w:rPr>
                <w:b/>
              </w:rPr>
              <w:t>Trial</w:t>
            </w:r>
          </w:p>
        </w:tc>
        <w:tc>
          <w:tcPr>
            <w:tcW w:w="470" w:type="pct"/>
            <w:shd w:val="clear" w:color="auto" w:fill="auto"/>
          </w:tcPr>
          <w:p w:rsidR="00CA1604" w:rsidRPr="008521BC" w:rsidRDefault="00CA1604" w:rsidP="00965A8B">
            <w:pPr>
              <w:pStyle w:val="TableTextDusc"/>
              <w:keepNext/>
              <w:rPr>
                <w:b/>
              </w:rPr>
            </w:pPr>
            <w:r w:rsidRPr="008521BC">
              <w:rPr>
                <w:b/>
              </w:rPr>
              <w:t>Seen by PBAC?</w:t>
            </w:r>
          </w:p>
        </w:tc>
        <w:tc>
          <w:tcPr>
            <w:tcW w:w="316" w:type="pct"/>
            <w:shd w:val="clear" w:color="auto" w:fill="auto"/>
          </w:tcPr>
          <w:p w:rsidR="00CA1604" w:rsidRPr="008521BC" w:rsidRDefault="00CA1604" w:rsidP="00965A8B">
            <w:pPr>
              <w:pStyle w:val="TableTextDusc"/>
              <w:keepNext/>
              <w:rPr>
                <w:b/>
              </w:rPr>
            </w:pPr>
            <w:r w:rsidRPr="008521BC">
              <w:rPr>
                <w:b/>
              </w:rPr>
              <w:t>N</w:t>
            </w:r>
          </w:p>
        </w:tc>
        <w:tc>
          <w:tcPr>
            <w:tcW w:w="393" w:type="pct"/>
            <w:shd w:val="clear" w:color="auto" w:fill="auto"/>
          </w:tcPr>
          <w:p w:rsidR="00CA1604" w:rsidRPr="008521BC" w:rsidRDefault="00CA1604" w:rsidP="00965A8B">
            <w:pPr>
              <w:pStyle w:val="TableTextDusc"/>
              <w:keepNext/>
              <w:rPr>
                <w:b/>
              </w:rPr>
            </w:pPr>
            <w:r w:rsidRPr="008521BC">
              <w:rPr>
                <w:b/>
              </w:rPr>
              <w:t>Design</w:t>
            </w:r>
          </w:p>
        </w:tc>
        <w:tc>
          <w:tcPr>
            <w:tcW w:w="707" w:type="pct"/>
            <w:shd w:val="clear" w:color="auto" w:fill="auto"/>
          </w:tcPr>
          <w:p w:rsidR="00CA1604" w:rsidRPr="008521BC" w:rsidRDefault="00CA1604" w:rsidP="00965A8B">
            <w:pPr>
              <w:pStyle w:val="TableTextDusc"/>
              <w:keepNext/>
              <w:rPr>
                <w:b/>
              </w:rPr>
            </w:pPr>
            <w:r w:rsidRPr="008521BC">
              <w:rPr>
                <w:b/>
              </w:rPr>
              <w:t>Trial duration (total study)</w:t>
            </w:r>
          </w:p>
        </w:tc>
        <w:tc>
          <w:tcPr>
            <w:tcW w:w="393" w:type="pct"/>
            <w:shd w:val="clear" w:color="auto" w:fill="auto"/>
          </w:tcPr>
          <w:p w:rsidR="00CA1604" w:rsidRPr="008521BC" w:rsidRDefault="00CA1604" w:rsidP="00965A8B">
            <w:pPr>
              <w:pStyle w:val="TableTextDusc"/>
              <w:keepNext/>
              <w:rPr>
                <w:b/>
              </w:rPr>
            </w:pPr>
            <w:r w:rsidRPr="008521BC">
              <w:rPr>
                <w:b/>
              </w:rPr>
              <w:t>Risk of bias</w:t>
            </w:r>
          </w:p>
        </w:tc>
        <w:tc>
          <w:tcPr>
            <w:tcW w:w="551" w:type="pct"/>
            <w:shd w:val="clear" w:color="auto" w:fill="auto"/>
          </w:tcPr>
          <w:p w:rsidR="00CA1604" w:rsidRPr="008521BC" w:rsidRDefault="00CA1604" w:rsidP="00965A8B">
            <w:pPr>
              <w:pStyle w:val="TableTextDusc"/>
              <w:keepNext/>
              <w:rPr>
                <w:b/>
              </w:rPr>
            </w:pPr>
            <w:r w:rsidRPr="008521BC">
              <w:rPr>
                <w:b/>
              </w:rPr>
              <w:t>Patient population</w:t>
            </w:r>
          </w:p>
        </w:tc>
        <w:tc>
          <w:tcPr>
            <w:tcW w:w="628" w:type="pct"/>
            <w:shd w:val="clear" w:color="auto" w:fill="auto"/>
          </w:tcPr>
          <w:p w:rsidR="00CA1604" w:rsidRPr="008521BC" w:rsidRDefault="00CA1604" w:rsidP="00965A8B">
            <w:pPr>
              <w:pStyle w:val="TableTextDusc"/>
              <w:keepNext/>
              <w:rPr>
                <w:b/>
              </w:rPr>
            </w:pPr>
            <w:r w:rsidRPr="008521BC">
              <w:rPr>
                <w:b/>
              </w:rPr>
              <w:t>Outcomes</w:t>
            </w:r>
          </w:p>
        </w:tc>
        <w:tc>
          <w:tcPr>
            <w:tcW w:w="915" w:type="pct"/>
          </w:tcPr>
          <w:p w:rsidR="00CA1604" w:rsidRPr="008521BC" w:rsidRDefault="00CA1604" w:rsidP="00965A8B">
            <w:pPr>
              <w:pStyle w:val="TableTextDusc"/>
              <w:keepNext/>
              <w:rPr>
                <w:b/>
              </w:rPr>
            </w:pPr>
            <w:r w:rsidRPr="008521BC">
              <w:rPr>
                <w:b/>
              </w:rPr>
              <w:t>Other details</w:t>
            </w:r>
          </w:p>
        </w:tc>
      </w:tr>
      <w:tr w:rsidR="00CA1604" w:rsidRPr="00383CDD" w:rsidTr="00091051">
        <w:trPr>
          <w:cantSplit/>
        </w:trPr>
        <w:tc>
          <w:tcPr>
            <w:tcW w:w="5000" w:type="pct"/>
            <w:gridSpan w:val="9"/>
            <w:shd w:val="clear" w:color="auto" w:fill="auto"/>
          </w:tcPr>
          <w:p w:rsidR="00CA1604" w:rsidRPr="008521BC" w:rsidRDefault="00CA1604" w:rsidP="00965A8B">
            <w:pPr>
              <w:pStyle w:val="TableTextDusc"/>
              <w:keepNext/>
              <w:rPr>
                <w:b/>
              </w:rPr>
            </w:pPr>
            <w:r>
              <w:rPr>
                <w:b/>
              </w:rPr>
              <w:t xml:space="preserve">Infliximab </w:t>
            </w:r>
            <w:r w:rsidRPr="008521BC">
              <w:rPr>
                <w:b/>
              </w:rPr>
              <w:t>versus placebo</w:t>
            </w:r>
            <w:r>
              <w:rPr>
                <w:b/>
              </w:rPr>
              <w:t xml:space="preserve"> </w:t>
            </w:r>
          </w:p>
        </w:tc>
      </w:tr>
      <w:tr w:rsidR="00CA1604" w:rsidRPr="00E2771E" w:rsidTr="001823A2">
        <w:trPr>
          <w:cantSplit/>
        </w:trPr>
        <w:tc>
          <w:tcPr>
            <w:tcW w:w="627" w:type="pct"/>
            <w:shd w:val="clear" w:color="auto" w:fill="F2F2F2" w:themeFill="background1" w:themeFillShade="F2"/>
          </w:tcPr>
          <w:p w:rsidR="00CA1604" w:rsidRPr="00E2771E" w:rsidRDefault="00CA1604" w:rsidP="00965A8B">
            <w:pPr>
              <w:pStyle w:val="TableTextDusc"/>
              <w:keepNext/>
            </w:pPr>
            <w:r>
              <w:t>Chaudhari (2001)</w:t>
            </w:r>
          </w:p>
        </w:tc>
        <w:tc>
          <w:tcPr>
            <w:tcW w:w="470" w:type="pct"/>
            <w:shd w:val="clear" w:color="auto" w:fill="F2F2F2" w:themeFill="background1" w:themeFillShade="F2"/>
          </w:tcPr>
          <w:p w:rsidR="00CA1604" w:rsidRPr="00E2771E" w:rsidRDefault="00CA1604" w:rsidP="00965A8B">
            <w:pPr>
              <w:pStyle w:val="TableTextDusc"/>
              <w:keepNext/>
            </w:pPr>
            <w:r>
              <w:t xml:space="preserve">Yes: </w:t>
            </w:r>
            <w:r>
              <w:br/>
              <w:t>Jul 2006</w:t>
            </w:r>
          </w:p>
        </w:tc>
        <w:tc>
          <w:tcPr>
            <w:tcW w:w="316" w:type="pct"/>
            <w:shd w:val="clear" w:color="auto" w:fill="F2F2F2" w:themeFill="background1" w:themeFillShade="F2"/>
          </w:tcPr>
          <w:p w:rsidR="00CA1604" w:rsidRPr="00E2771E" w:rsidRDefault="00CA1604" w:rsidP="00965A8B">
            <w:pPr>
              <w:pStyle w:val="TableTextDusc"/>
              <w:keepNext/>
            </w:pPr>
            <w:r>
              <w:t>33</w:t>
            </w:r>
          </w:p>
        </w:tc>
        <w:tc>
          <w:tcPr>
            <w:tcW w:w="393" w:type="pct"/>
            <w:shd w:val="clear" w:color="auto" w:fill="F2F2F2" w:themeFill="background1" w:themeFillShade="F2"/>
          </w:tcPr>
          <w:p w:rsidR="00CA1604" w:rsidRDefault="00CA1604" w:rsidP="00965A8B">
            <w:pPr>
              <w:pStyle w:val="TableTextDusc"/>
              <w:keepNext/>
            </w:pPr>
            <w:r>
              <w:t>R, DB, PC</w:t>
            </w:r>
          </w:p>
        </w:tc>
        <w:tc>
          <w:tcPr>
            <w:tcW w:w="707" w:type="pct"/>
            <w:shd w:val="clear" w:color="auto" w:fill="F2F2F2" w:themeFill="background1" w:themeFillShade="F2"/>
          </w:tcPr>
          <w:p w:rsidR="00CA1604" w:rsidRPr="00E2771E" w:rsidRDefault="00CA1604" w:rsidP="00965A8B">
            <w:pPr>
              <w:pStyle w:val="TableTextDusc"/>
              <w:keepNext/>
            </w:pPr>
            <w:r>
              <w:t>10 weeks</w:t>
            </w:r>
          </w:p>
        </w:tc>
        <w:tc>
          <w:tcPr>
            <w:tcW w:w="393" w:type="pct"/>
            <w:shd w:val="clear" w:color="auto" w:fill="F2F2F2" w:themeFill="background1" w:themeFillShade="F2"/>
          </w:tcPr>
          <w:p w:rsidR="00CA1604" w:rsidRPr="00E2771E" w:rsidRDefault="0011587D" w:rsidP="00965A8B">
            <w:pPr>
              <w:pStyle w:val="TableTextDusc"/>
              <w:keepNext/>
            </w:pPr>
            <w:r>
              <w:t>Unclear (High</w:t>
            </w:r>
            <w:r w:rsidRPr="0011587D">
              <w:rPr>
                <w:vertAlign w:val="superscript"/>
              </w:rPr>
              <w:t>a</w:t>
            </w:r>
            <w:r>
              <w:t>)</w:t>
            </w:r>
          </w:p>
        </w:tc>
        <w:tc>
          <w:tcPr>
            <w:tcW w:w="551" w:type="pct"/>
            <w:shd w:val="clear" w:color="auto" w:fill="F2F2F2" w:themeFill="background1" w:themeFillShade="F2"/>
          </w:tcPr>
          <w:p w:rsidR="00CA1604" w:rsidRPr="00E2771E" w:rsidRDefault="00CA1604" w:rsidP="00965A8B">
            <w:pPr>
              <w:pStyle w:val="TableTextDusc"/>
              <w:keepNext/>
            </w:pPr>
            <w:r>
              <w:rPr>
                <w:rFonts w:cstheme="minorHAnsi"/>
              </w:rPr>
              <w:t>≥ 5% BSA</w:t>
            </w:r>
          </w:p>
        </w:tc>
        <w:tc>
          <w:tcPr>
            <w:tcW w:w="628" w:type="pct"/>
            <w:shd w:val="clear" w:color="auto" w:fill="F2F2F2" w:themeFill="background1" w:themeFillShade="F2"/>
          </w:tcPr>
          <w:p w:rsidR="00CA1604" w:rsidRDefault="00CA1604" w:rsidP="00965A8B">
            <w:pPr>
              <w:pStyle w:val="TableTextDusc"/>
              <w:keepNext/>
            </w:pPr>
            <w:r>
              <w:t>% PASI 75 at Week  10;</w:t>
            </w:r>
          </w:p>
          <w:p w:rsidR="00CA1604" w:rsidRPr="00E2771E" w:rsidRDefault="00CA1604" w:rsidP="00965A8B">
            <w:pPr>
              <w:pStyle w:val="TableTextDusc"/>
              <w:keepNext/>
            </w:pPr>
            <w:r>
              <w:t>Safety</w:t>
            </w:r>
          </w:p>
        </w:tc>
        <w:tc>
          <w:tcPr>
            <w:tcW w:w="915" w:type="pct"/>
            <w:shd w:val="clear" w:color="auto" w:fill="F2F2F2" w:themeFill="background1" w:themeFillShade="F2"/>
          </w:tcPr>
          <w:p w:rsidR="00CA1604" w:rsidRDefault="0011587D" w:rsidP="00965A8B">
            <w:pPr>
              <w:pStyle w:val="TableTextDusc"/>
              <w:keepNext/>
            </w:pPr>
            <w:r>
              <w:t>-</w:t>
            </w:r>
          </w:p>
        </w:tc>
      </w:tr>
      <w:tr w:rsidR="00CA1604" w:rsidRPr="00E2771E" w:rsidTr="001823A2">
        <w:trPr>
          <w:cantSplit/>
        </w:trPr>
        <w:tc>
          <w:tcPr>
            <w:tcW w:w="627" w:type="pct"/>
            <w:shd w:val="clear" w:color="auto" w:fill="F2F2F2" w:themeFill="background1" w:themeFillShade="F2"/>
          </w:tcPr>
          <w:p w:rsidR="00CA1604" w:rsidRDefault="00CA1604" w:rsidP="00965A8B">
            <w:pPr>
              <w:pStyle w:val="TableTextDusc"/>
              <w:keepNext/>
            </w:pPr>
            <w:r>
              <w:t>EXPRESS</w:t>
            </w:r>
          </w:p>
        </w:tc>
        <w:tc>
          <w:tcPr>
            <w:tcW w:w="470" w:type="pct"/>
            <w:shd w:val="clear" w:color="auto" w:fill="F2F2F2" w:themeFill="background1" w:themeFillShade="F2"/>
          </w:tcPr>
          <w:p w:rsidR="00CA1604" w:rsidRPr="00E2771E" w:rsidRDefault="00CA1604" w:rsidP="00965A8B">
            <w:pPr>
              <w:pStyle w:val="TableTextDusc"/>
              <w:keepNext/>
            </w:pPr>
            <w:r>
              <w:t>Yes:</w:t>
            </w:r>
            <w:r>
              <w:br/>
              <w:t>Jul 2006</w:t>
            </w:r>
          </w:p>
        </w:tc>
        <w:tc>
          <w:tcPr>
            <w:tcW w:w="316" w:type="pct"/>
            <w:shd w:val="clear" w:color="auto" w:fill="F2F2F2" w:themeFill="background1" w:themeFillShade="F2"/>
          </w:tcPr>
          <w:p w:rsidR="00CA1604" w:rsidRPr="00E2771E" w:rsidRDefault="00CA1604" w:rsidP="00965A8B">
            <w:pPr>
              <w:pStyle w:val="TableTextDusc"/>
              <w:keepNext/>
            </w:pPr>
            <w:r>
              <w:t>378</w:t>
            </w:r>
          </w:p>
        </w:tc>
        <w:tc>
          <w:tcPr>
            <w:tcW w:w="393" w:type="pct"/>
            <w:shd w:val="clear" w:color="auto" w:fill="F2F2F2" w:themeFill="background1" w:themeFillShade="F2"/>
          </w:tcPr>
          <w:p w:rsidR="00CA1604" w:rsidRDefault="0011587D" w:rsidP="00965A8B">
            <w:pPr>
              <w:pStyle w:val="TableTextDusc"/>
              <w:keepNext/>
            </w:pPr>
            <w:r>
              <w:t>R, DB, PC, MC</w:t>
            </w:r>
          </w:p>
        </w:tc>
        <w:tc>
          <w:tcPr>
            <w:tcW w:w="707" w:type="pct"/>
            <w:shd w:val="clear" w:color="auto" w:fill="F2F2F2" w:themeFill="background1" w:themeFillShade="F2"/>
          </w:tcPr>
          <w:p w:rsidR="00CA1604" w:rsidRPr="00E2771E" w:rsidRDefault="0011587D" w:rsidP="00965A8B">
            <w:pPr>
              <w:pStyle w:val="TableTextDusc"/>
              <w:keepNext/>
            </w:pPr>
            <w:r>
              <w:t>24 weeks</w:t>
            </w:r>
            <w:r>
              <w:br/>
              <w:t>(46 weeks)</w:t>
            </w:r>
          </w:p>
        </w:tc>
        <w:tc>
          <w:tcPr>
            <w:tcW w:w="393" w:type="pct"/>
            <w:shd w:val="clear" w:color="auto" w:fill="F2F2F2" w:themeFill="background1" w:themeFillShade="F2"/>
          </w:tcPr>
          <w:p w:rsidR="00CA1604" w:rsidRPr="00E2771E" w:rsidRDefault="0011587D" w:rsidP="00965A8B">
            <w:pPr>
              <w:pStyle w:val="TableTextDusc"/>
              <w:keepNext/>
            </w:pPr>
            <w:r>
              <w:t>Unclear (High</w:t>
            </w:r>
            <w:r w:rsidRPr="0011587D">
              <w:rPr>
                <w:vertAlign w:val="superscript"/>
              </w:rPr>
              <w:t>a</w:t>
            </w:r>
            <w:r>
              <w:t>)</w:t>
            </w:r>
          </w:p>
        </w:tc>
        <w:tc>
          <w:tcPr>
            <w:tcW w:w="551" w:type="pct"/>
            <w:shd w:val="clear" w:color="auto" w:fill="F2F2F2" w:themeFill="background1" w:themeFillShade="F2"/>
          </w:tcPr>
          <w:p w:rsidR="00CA1604" w:rsidRDefault="0011587D" w:rsidP="00965A8B">
            <w:pPr>
              <w:pStyle w:val="TableTextDusc"/>
              <w:keepNext/>
              <w:rPr>
                <w:rFonts w:cstheme="minorHAnsi"/>
              </w:rPr>
            </w:pPr>
            <w:r>
              <w:rPr>
                <w:rFonts w:cstheme="minorHAnsi"/>
              </w:rPr>
              <w:t>≥ 10% BSA</w:t>
            </w:r>
          </w:p>
          <w:p w:rsidR="0011587D" w:rsidRPr="00E2771E" w:rsidRDefault="0011587D" w:rsidP="00965A8B">
            <w:pPr>
              <w:pStyle w:val="TableTextDusc"/>
              <w:keepNext/>
            </w:pPr>
            <w:r>
              <w:rPr>
                <w:rFonts w:cstheme="minorHAnsi"/>
              </w:rPr>
              <w:t>≥ 12 PASI</w:t>
            </w:r>
          </w:p>
        </w:tc>
        <w:tc>
          <w:tcPr>
            <w:tcW w:w="628" w:type="pct"/>
            <w:shd w:val="clear" w:color="auto" w:fill="F2F2F2" w:themeFill="background1" w:themeFillShade="F2"/>
          </w:tcPr>
          <w:p w:rsidR="00CA1604" w:rsidRDefault="00CA1604" w:rsidP="00965A8B">
            <w:pPr>
              <w:pStyle w:val="TableTextDusc"/>
              <w:keepNext/>
            </w:pPr>
            <w:r>
              <w:t xml:space="preserve">% PASI 75 at Week </w:t>
            </w:r>
            <w:r w:rsidR="0011587D">
              <w:t>10</w:t>
            </w:r>
            <w:r>
              <w:t>;</w:t>
            </w:r>
          </w:p>
          <w:p w:rsidR="00CA1604" w:rsidRPr="00A8176E" w:rsidRDefault="00CA1604" w:rsidP="00965A8B">
            <w:pPr>
              <w:pStyle w:val="TableTextDusc"/>
              <w:keepNext/>
              <w:rPr>
                <w:b/>
              </w:rPr>
            </w:pPr>
            <w:r>
              <w:t>Safety;</w:t>
            </w:r>
            <w:r w:rsidR="001823A2">
              <w:t xml:space="preserve"> </w:t>
            </w:r>
            <w:r>
              <w:t>QoL</w:t>
            </w:r>
          </w:p>
        </w:tc>
        <w:tc>
          <w:tcPr>
            <w:tcW w:w="915" w:type="pct"/>
            <w:shd w:val="clear" w:color="auto" w:fill="F2F2F2" w:themeFill="background1" w:themeFillShade="F2"/>
          </w:tcPr>
          <w:p w:rsidR="00CA1604" w:rsidRDefault="0011587D" w:rsidP="00965A8B">
            <w:pPr>
              <w:pStyle w:val="TableTextDusc"/>
              <w:keepNext/>
            </w:pPr>
            <w:r>
              <w:t>-</w:t>
            </w:r>
          </w:p>
        </w:tc>
      </w:tr>
      <w:tr w:rsidR="00CA1604" w:rsidRPr="00E2771E" w:rsidTr="001823A2">
        <w:trPr>
          <w:cantSplit/>
        </w:trPr>
        <w:tc>
          <w:tcPr>
            <w:tcW w:w="627" w:type="pct"/>
            <w:shd w:val="clear" w:color="auto" w:fill="F2F2F2" w:themeFill="background1" w:themeFillShade="F2"/>
          </w:tcPr>
          <w:p w:rsidR="00CA1604" w:rsidRPr="00E2771E" w:rsidRDefault="00CA1604" w:rsidP="00965A8B">
            <w:pPr>
              <w:pStyle w:val="TableTextDusc"/>
            </w:pPr>
            <w:r>
              <w:t>Gottlieb (2004)</w:t>
            </w:r>
          </w:p>
        </w:tc>
        <w:tc>
          <w:tcPr>
            <w:tcW w:w="470" w:type="pct"/>
            <w:shd w:val="clear" w:color="auto" w:fill="F2F2F2" w:themeFill="background1" w:themeFillShade="F2"/>
          </w:tcPr>
          <w:p w:rsidR="00CA1604" w:rsidRPr="00E2771E" w:rsidRDefault="00CA1604" w:rsidP="00965A8B">
            <w:pPr>
              <w:pStyle w:val="TableTextDusc"/>
            </w:pPr>
            <w:r>
              <w:t>Yes:</w:t>
            </w:r>
            <w:r>
              <w:br/>
              <w:t>Jul 2006</w:t>
            </w:r>
            <w:r w:rsidR="00363A6D">
              <w:t>, QoL data</w:t>
            </w:r>
          </w:p>
        </w:tc>
        <w:tc>
          <w:tcPr>
            <w:tcW w:w="316" w:type="pct"/>
            <w:shd w:val="clear" w:color="auto" w:fill="F2F2F2" w:themeFill="background1" w:themeFillShade="F2"/>
          </w:tcPr>
          <w:p w:rsidR="00CA1604" w:rsidRPr="00E2771E" w:rsidRDefault="0011587D" w:rsidP="00965A8B">
            <w:pPr>
              <w:pStyle w:val="TableTextDusc"/>
            </w:pPr>
            <w:r>
              <w:t>249</w:t>
            </w:r>
          </w:p>
        </w:tc>
        <w:tc>
          <w:tcPr>
            <w:tcW w:w="393" w:type="pct"/>
            <w:shd w:val="clear" w:color="auto" w:fill="F2F2F2" w:themeFill="background1" w:themeFillShade="F2"/>
          </w:tcPr>
          <w:p w:rsidR="00CA1604" w:rsidRDefault="0011587D" w:rsidP="00965A8B">
            <w:pPr>
              <w:pStyle w:val="TableTextDusc"/>
            </w:pPr>
            <w:r>
              <w:t>R, DB, PC, MC</w:t>
            </w:r>
          </w:p>
        </w:tc>
        <w:tc>
          <w:tcPr>
            <w:tcW w:w="707" w:type="pct"/>
            <w:shd w:val="clear" w:color="auto" w:fill="F2F2F2" w:themeFill="background1" w:themeFillShade="F2"/>
          </w:tcPr>
          <w:p w:rsidR="00CA1604" w:rsidRPr="00E2771E" w:rsidRDefault="0011587D" w:rsidP="00965A8B">
            <w:pPr>
              <w:pStyle w:val="TableTextDusc"/>
            </w:pPr>
            <w:r>
              <w:t>10 weeks</w:t>
            </w:r>
            <w:r>
              <w:br/>
              <w:t>(30 weeks)</w:t>
            </w:r>
          </w:p>
        </w:tc>
        <w:tc>
          <w:tcPr>
            <w:tcW w:w="393" w:type="pct"/>
            <w:shd w:val="clear" w:color="auto" w:fill="F2F2F2" w:themeFill="background1" w:themeFillShade="F2"/>
          </w:tcPr>
          <w:p w:rsidR="00CA1604" w:rsidRPr="00E2771E" w:rsidRDefault="0011587D" w:rsidP="00965A8B">
            <w:pPr>
              <w:pStyle w:val="TableTextDusc"/>
            </w:pPr>
            <w:r>
              <w:t>Unclear (High</w:t>
            </w:r>
            <w:r w:rsidRPr="0011587D">
              <w:rPr>
                <w:vertAlign w:val="superscript"/>
              </w:rPr>
              <w:t>a</w:t>
            </w:r>
            <w:r>
              <w:t>)</w:t>
            </w:r>
          </w:p>
        </w:tc>
        <w:tc>
          <w:tcPr>
            <w:tcW w:w="551" w:type="pct"/>
            <w:shd w:val="clear" w:color="auto" w:fill="F2F2F2" w:themeFill="background1" w:themeFillShade="F2"/>
          </w:tcPr>
          <w:p w:rsidR="0011587D" w:rsidRDefault="0011587D" w:rsidP="00965A8B">
            <w:pPr>
              <w:pStyle w:val="TableTextDusc"/>
              <w:rPr>
                <w:rFonts w:cstheme="minorHAnsi"/>
              </w:rPr>
            </w:pPr>
            <w:r>
              <w:rPr>
                <w:rFonts w:cstheme="minorHAnsi"/>
              </w:rPr>
              <w:t>≥ 10% BSA</w:t>
            </w:r>
          </w:p>
          <w:p w:rsidR="00CA1604" w:rsidRPr="00E2771E" w:rsidRDefault="0011587D" w:rsidP="00965A8B">
            <w:pPr>
              <w:pStyle w:val="TableTextDusc"/>
            </w:pPr>
            <w:r>
              <w:rPr>
                <w:rFonts w:cstheme="minorHAnsi"/>
              </w:rPr>
              <w:t>≥ 12 PASI</w:t>
            </w:r>
          </w:p>
        </w:tc>
        <w:tc>
          <w:tcPr>
            <w:tcW w:w="628" w:type="pct"/>
            <w:shd w:val="clear" w:color="auto" w:fill="F2F2F2" w:themeFill="background1" w:themeFillShade="F2"/>
          </w:tcPr>
          <w:p w:rsidR="00CA1604" w:rsidRDefault="00CA1604" w:rsidP="00965A8B">
            <w:pPr>
              <w:pStyle w:val="TableTextDusc"/>
            </w:pPr>
            <w:r>
              <w:t xml:space="preserve">% PASI 75 at Week </w:t>
            </w:r>
            <w:r w:rsidR="0011587D">
              <w:t>10</w:t>
            </w:r>
            <w:r>
              <w:t>;</w:t>
            </w:r>
          </w:p>
          <w:p w:rsidR="00CA1604" w:rsidRPr="00E2771E" w:rsidRDefault="00CA1604" w:rsidP="00965A8B">
            <w:pPr>
              <w:pStyle w:val="TableTextDusc"/>
            </w:pPr>
            <w:r>
              <w:t>Safety;</w:t>
            </w:r>
            <w:r w:rsidR="001823A2">
              <w:t xml:space="preserve"> </w:t>
            </w:r>
            <w:r>
              <w:t>QoL</w:t>
            </w:r>
          </w:p>
        </w:tc>
        <w:tc>
          <w:tcPr>
            <w:tcW w:w="915" w:type="pct"/>
            <w:shd w:val="clear" w:color="auto" w:fill="F2F2F2" w:themeFill="background1" w:themeFillShade="F2"/>
          </w:tcPr>
          <w:p w:rsidR="00CA1604" w:rsidRDefault="00363A6D" w:rsidP="00965A8B">
            <w:pPr>
              <w:pStyle w:val="TableTextDusc"/>
            </w:pPr>
            <w:r>
              <w:t>-</w:t>
            </w:r>
          </w:p>
        </w:tc>
      </w:tr>
      <w:tr w:rsidR="00CA1604" w:rsidRPr="00E2771E" w:rsidTr="001823A2">
        <w:trPr>
          <w:cantSplit/>
        </w:trPr>
        <w:tc>
          <w:tcPr>
            <w:tcW w:w="627" w:type="pct"/>
            <w:shd w:val="clear" w:color="auto" w:fill="auto"/>
          </w:tcPr>
          <w:p w:rsidR="00CA1604" w:rsidRDefault="00CA1604" w:rsidP="00965A8B">
            <w:pPr>
              <w:pStyle w:val="TableTextDusc"/>
            </w:pPr>
            <w:r>
              <w:t>Menter (2007)</w:t>
            </w:r>
          </w:p>
        </w:tc>
        <w:tc>
          <w:tcPr>
            <w:tcW w:w="470" w:type="pct"/>
            <w:shd w:val="clear" w:color="auto" w:fill="auto"/>
          </w:tcPr>
          <w:p w:rsidR="00CA1604" w:rsidRPr="00E2771E" w:rsidRDefault="00CA1604" w:rsidP="00965A8B">
            <w:pPr>
              <w:pStyle w:val="TableTextDusc"/>
            </w:pPr>
            <w:r>
              <w:t>No</w:t>
            </w:r>
          </w:p>
        </w:tc>
        <w:tc>
          <w:tcPr>
            <w:tcW w:w="316" w:type="pct"/>
            <w:shd w:val="clear" w:color="auto" w:fill="auto"/>
          </w:tcPr>
          <w:p w:rsidR="00CA1604" w:rsidRPr="00E2771E" w:rsidRDefault="0011587D" w:rsidP="00965A8B">
            <w:pPr>
              <w:pStyle w:val="TableTextDusc"/>
            </w:pPr>
            <w:r>
              <w:t>835</w:t>
            </w:r>
          </w:p>
        </w:tc>
        <w:tc>
          <w:tcPr>
            <w:tcW w:w="393" w:type="pct"/>
            <w:shd w:val="clear" w:color="auto" w:fill="auto"/>
          </w:tcPr>
          <w:p w:rsidR="00CA1604" w:rsidRDefault="0011587D" w:rsidP="00965A8B">
            <w:pPr>
              <w:pStyle w:val="TableTextDusc"/>
            </w:pPr>
            <w:r>
              <w:t xml:space="preserve">R, DB, </w:t>
            </w:r>
            <w:r w:rsidR="00B545CD">
              <w:t xml:space="preserve">PC, </w:t>
            </w:r>
            <w:r>
              <w:t>MC</w:t>
            </w:r>
          </w:p>
        </w:tc>
        <w:tc>
          <w:tcPr>
            <w:tcW w:w="707" w:type="pct"/>
            <w:shd w:val="clear" w:color="auto" w:fill="auto"/>
          </w:tcPr>
          <w:p w:rsidR="00CA1604" w:rsidRPr="00E2771E" w:rsidRDefault="0011587D" w:rsidP="00965A8B">
            <w:pPr>
              <w:pStyle w:val="TableTextDusc"/>
            </w:pPr>
            <w:r>
              <w:t>10 weeks</w:t>
            </w:r>
            <w:r>
              <w:br/>
              <w:t>(50 weeks)</w:t>
            </w:r>
          </w:p>
        </w:tc>
        <w:tc>
          <w:tcPr>
            <w:tcW w:w="393" w:type="pct"/>
            <w:shd w:val="clear" w:color="auto" w:fill="auto"/>
          </w:tcPr>
          <w:p w:rsidR="00CA1604" w:rsidRPr="00E2771E" w:rsidRDefault="0011587D" w:rsidP="00965A8B">
            <w:pPr>
              <w:pStyle w:val="TableTextDusc"/>
            </w:pPr>
            <w:r>
              <w:t>Unclear (High</w:t>
            </w:r>
            <w:r w:rsidRPr="0011587D">
              <w:rPr>
                <w:vertAlign w:val="superscript"/>
              </w:rPr>
              <w:t>a</w:t>
            </w:r>
            <w:r>
              <w:t>)</w:t>
            </w:r>
          </w:p>
        </w:tc>
        <w:tc>
          <w:tcPr>
            <w:tcW w:w="551" w:type="pct"/>
            <w:shd w:val="clear" w:color="auto" w:fill="auto"/>
          </w:tcPr>
          <w:p w:rsidR="0011587D" w:rsidRDefault="0011587D" w:rsidP="00965A8B">
            <w:pPr>
              <w:pStyle w:val="TableTextDusc"/>
              <w:rPr>
                <w:rFonts w:cstheme="minorHAnsi"/>
              </w:rPr>
            </w:pPr>
            <w:r>
              <w:rPr>
                <w:rFonts w:cstheme="minorHAnsi"/>
              </w:rPr>
              <w:t>≥ 10% BSA</w:t>
            </w:r>
          </w:p>
          <w:p w:rsidR="00CA1604" w:rsidRPr="00E2771E" w:rsidRDefault="0011587D" w:rsidP="00965A8B">
            <w:pPr>
              <w:pStyle w:val="TableTextDusc"/>
            </w:pPr>
            <w:r>
              <w:rPr>
                <w:rFonts w:cstheme="minorHAnsi"/>
              </w:rPr>
              <w:t>≥ 12 PASI</w:t>
            </w:r>
          </w:p>
        </w:tc>
        <w:tc>
          <w:tcPr>
            <w:tcW w:w="628" w:type="pct"/>
            <w:shd w:val="clear" w:color="auto" w:fill="auto"/>
          </w:tcPr>
          <w:p w:rsidR="00CA1604" w:rsidRDefault="00CA1604" w:rsidP="00965A8B">
            <w:pPr>
              <w:pStyle w:val="TableTextDusc"/>
            </w:pPr>
            <w:r>
              <w:t xml:space="preserve">% PASI 75 at Week </w:t>
            </w:r>
            <w:r w:rsidR="0011587D">
              <w:t>10</w:t>
            </w:r>
            <w:r>
              <w:t>;</w:t>
            </w:r>
          </w:p>
          <w:p w:rsidR="00CA1604" w:rsidRPr="00E2771E" w:rsidRDefault="00CA1604" w:rsidP="00965A8B">
            <w:pPr>
              <w:pStyle w:val="TableTextDusc"/>
            </w:pPr>
            <w:r>
              <w:t>Safety;</w:t>
            </w:r>
            <w:r w:rsidR="001823A2">
              <w:t xml:space="preserve"> </w:t>
            </w:r>
            <w:r>
              <w:t>QoL</w:t>
            </w:r>
          </w:p>
        </w:tc>
        <w:tc>
          <w:tcPr>
            <w:tcW w:w="915" w:type="pct"/>
            <w:shd w:val="clear" w:color="auto" w:fill="auto"/>
          </w:tcPr>
          <w:p w:rsidR="00CA1604" w:rsidRDefault="00B545CD" w:rsidP="00965A8B">
            <w:pPr>
              <w:pStyle w:val="TableTextDusc"/>
            </w:pPr>
            <w:r>
              <w:t>-</w:t>
            </w:r>
          </w:p>
        </w:tc>
      </w:tr>
      <w:tr w:rsidR="00CA1604" w:rsidRPr="00E2771E" w:rsidTr="001823A2">
        <w:trPr>
          <w:cantSplit/>
        </w:trPr>
        <w:tc>
          <w:tcPr>
            <w:tcW w:w="627" w:type="pct"/>
            <w:shd w:val="clear" w:color="auto" w:fill="auto"/>
          </w:tcPr>
          <w:p w:rsidR="00CA1604" w:rsidRDefault="00CA1604" w:rsidP="00965A8B">
            <w:pPr>
              <w:pStyle w:val="TableTextDusc"/>
            </w:pPr>
            <w:r>
              <w:t>Torii (2010)</w:t>
            </w:r>
          </w:p>
        </w:tc>
        <w:tc>
          <w:tcPr>
            <w:tcW w:w="470" w:type="pct"/>
            <w:shd w:val="clear" w:color="auto" w:fill="auto"/>
          </w:tcPr>
          <w:p w:rsidR="00CA1604" w:rsidRPr="00E2771E" w:rsidRDefault="00CA1604" w:rsidP="00965A8B">
            <w:pPr>
              <w:pStyle w:val="TableTextDusc"/>
            </w:pPr>
            <w:r>
              <w:t>No</w:t>
            </w:r>
          </w:p>
        </w:tc>
        <w:tc>
          <w:tcPr>
            <w:tcW w:w="316" w:type="pct"/>
            <w:shd w:val="clear" w:color="auto" w:fill="auto"/>
          </w:tcPr>
          <w:p w:rsidR="00CA1604" w:rsidRPr="00E2771E" w:rsidRDefault="00B545CD" w:rsidP="00965A8B">
            <w:pPr>
              <w:pStyle w:val="TableTextDusc"/>
            </w:pPr>
            <w:r>
              <w:t>54</w:t>
            </w:r>
          </w:p>
        </w:tc>
        <w:tc>
          <w:tcPr>
            <w:tcW w:w="393" w:type="pct"/>
            <w:shd w:val="clear" w:color="auto" w:fill="auto"/>
          </w:tcPr>
          <w:p w:rsidR="00CA1604" w:rsidRDefault="00B545CD" w:rsidP="00965A8B">
            <w:pPr>
              <w:pStyle w:val="TableTextDusc"/>
            </w:pPr>
            <w:r>
              <w:t>R, DB, PC, MC</w:t>
            </w:r>
          </w:p>
        </w:tc>
        <w:tc>
          <w:tcPr>
            <w:tcW w:w="707" w:type="pct"/>
            <w:shd w:val="clear" w:color="auto" w:fill="auto"/>
          </w:tcPr>
          <w:p w:rsidR="00CA1604" w:rsidRPr="00E2771E" w:rsidRDefault="00B545CD" w:rsidP="00965A8B">
            <w:pPr>
              <w:pStyle w:val="TableTextDusc"/>
            </w:pPr>
            <w:r>
              <w:t>14 weeks</w:t>
            </w:r>
            <w:r>
              <w:br/>
              <w:t>(78 weeks)</w:t>
            </w:r>
          </w:p>
        </w:tc>
        <w:tc>
          <w:tcPr>
            <w:tcW w:w="393" w:type="pct"/>
            <w:shd w:val="clear" w:color="auto" w:fill="auto"/>
          </w:tcPr>
          <w:p w:rsidR="00CA1604" w:rsidRPr="00E2771E" w:rsidRDefault="0011587D" w:rsidP="00965A8B">
            <w:pPr>
              <w:pStyle w:val="TableTextDusc"/>
            </w:pPr>
            <w:r>
              <w:t>Unclear (High</w:t>
            </w:r>
            <w:r w:rsidRPr="0011587D">
              <w:rPr>
                <w:vertAlign w:val="superscript"/>
              </w:rPr>
              <w:t>a</w:t>
            </w:r>
            <w:r>
              <w:t>)</w:t>
            </w:r>
          </w:p>
        </w:tc>
        <w:tc>
          <w:tcPr>
            <w:tcW w:w="551" w:type="pct"/>
            <w:shd w:val="clear" w:color="auto" w:fill="auto"/>
          </w:tcPr>
          <w:p w:rsidR="00B545CD" w:rsidRDefault="00B545CD" w:rsidP="00965A8B">
            <w:pPr>
              <w:pStyle w:val="TableTextDusc"/>
              <w:rPr>
                <w:rFonts w:cstheme="minorHAnsi"/>
              </w:rPr>
            </w:pPr>
            <w:r>
              <w:rPr>
                <w:rFonts w:cstheme="minorHAnsi"/>
              </w:rPr>
              <w:t>≥ 10% BSA</w:t>
            </w:r>
          </w:p>
          <w:p w:rsidR="00CA1604" w:rsidRPr="00E2771E" w:rsidRDefault="00B545CD" w:rsidP="00965A8B">
            <w:pPr>
              <w:pStyle w:val="TableTextDusc"/>
            </w:pPr>
            <w:r>
              <w:rPr>
                <w:rFonts w:cstheme="minorHAnsi"/>
              </w:rPr>
              <w:t>≥ 12 PASI</w:t>
            </w:r>
          </w:p>
        </w:tc>
        <w:tc>
          <w:tcPr>
            <w:tcW w:w="628" w:type="pct"/>
            <w:shd w:val="clear" w:color="auto" w:fill="auto"/>
          </w:tcPr>
          <w:p w:rsidR="00CA1604" w:rsidRDefault="00CA1604" w:rsidP="00965A8B">
            <w:pPr>
              <w:pStyle w:val="TableTextDusc"/>
            </w:pPr>
            <w:r>
              <w:t xml:space="preserve">% PASI 75 at Week </w:t>
            </w:r>
            <w:r w:rsidR="00B545CD">
              <w:t>10</w:t>
            </w:r>
            <w:r>
              <w:t>;</w:t>
            </w:r>
          </w:p>
          <w:p w:rsidR="00CA1604" w:rsidRPr="00E2771E" w:rsidRDefault="00CA1604" w:rsidP="00965A8B">
            <w:pPr>
              <w:pStyle w:val="TableTextDusc"/>
            </w:pPr>
            <w:r>
              <w:t>Safety;</w:t>
            </w:r>
            <w:r w:rsidR="001823A2">
              <w:t xml:space="preserve"> </w:t>
            </w:r>
            <w:r>
              <w:t>QoL</w:t>
            </w:r>
          </w:p>
        </w:tc>
        <w:tc>
          <w:tcPr>
            <w:tcW w:w="915" w:type="pct"/>
            <w:shd w:val="clear" w:color="auto" w:fill="auto"/>
          </w:tcPr>
          <w:p w:rsidR="00CA1604" w:rsidRDefault="0011587D" w:rsidP="00965A8B">
            <w:pPr>
              <w:pStyle w:val="TableTextDusc"/>
            </w:pPr>
            <w:r>
              <w:t>Japanese patients only</w:t>
            </w:r>
            <w:r w:rsidR="00DC1B4B">
              <w:t>; more severe disease (BSA &gt; 45%; PASI &gt; 31)</w:t>
            </w:r>
          </w:p>
        </w:tc>
      </w:tr>
      <w:tr w:rsidR="00CA1604" w:rsidRPr="00E2771E" w:rsidTr="001823A2">
        <w:trPr>
          <w:cantSplit/>
        </w:trPr>
        <w:tc>
          <w:tcPr>
            <w:tcW w:w="627" w:type="pct"/>
            <w:shd w:val="clear" w:color="auto" w:fill="auto"/>
          </w:tcPr>
          <w:p w:rsidR="00CA1604" w:rsidRDefault="00CA1604" w:rsidP="00965A8B">
            <w:pPr>
              <w:pStyle w:val="TableTextDusc"/>
            </w:pPr>
            <w:r>
              <w:t>Yang (2012)</w:t>
            </w:r>
          </w:p>
        </w:tc>
        <w:tc>
          <w:tcPr>
            <w:tcW w:w="470" w:type="pct"/>
            <w:shd w:val="clear" w:color="auto" w:fill="auto"/>
          </w:tcPr>
          <w:p w:rsidR="00CA1604" w:rsidRPr="00E2771E" w:rsidRDefault="00CA1604" w:rsidP="00965A8B">
            <w:pPr>
              <w:pStyle w:val="TableTextDusc"/>
            </w:pPr>
            <w:r>
              <w:t>No</w:t>
            </w:r>
          </w:p>
        </w:tc>
        <w:tc>
          <w:tcPr>
            <w:tcW w:w="316" w:type="pct"/>
            <w:shd w:val="clear" w:color="auto" w:fill="auto"/>
          </w:tcPr>
          <w:p w:rsidR="00CA1604" w:rsidRPr="00E2771E" w:rsidRDefault="00B545CD" w:rsidP="00965A8B">
            <w:pPr>
              <w:pStyle w:val="TableTextDusc"/>
            </w:pPr>
            <w:r>
              <w:t>129</w:t>
            </w:r>
          </w:p>
        </w:tc>
        <w:tc>
          <w:tcPr>
            <w:tcW w:w="393" w:type="pct"/>
            <w:shd w:val="clear" w:color="auto" w:fill="auto"/>
          </w:tcPr>
          <w:p w:rsidR="00CA1604" w:rsidRDefault="00B545CD" w:rsidP="00965A8B">
            <w:pPr>
              <w:pStyle w:val="TableTextDusc"/>
            </w:pPr>
            <w:r>
              <w:t>R, DB, PC, MC</w:t>
            </w:r>
          </w:p>
        </w:tc>
        <w:tc>
          <w:tcPr>
            <w:tcW w:w="707" w:type="pct"/>
            <w:shd w:val="clear" w:color="auto" w:fill="auto"/>
          </w:tcPr>
          <w:p w:rsidR="00CA1604" w:rsidRPr="00E2771E" w:rsidRDefault="00B545CD" w:rsidP="00965A8B">
            <w:pPr>
              <w:pStyle w:val="TableTextDusc"/>
            </w:pPr>
            <w:r>
              <w:t>10 weeks</w:t>
            </w:r>
            <w:r>
              <w:br/>
              <w:t>(26 weeks)</w:t>
            </w:r>
          </w:p>
        </w:tc>
        <w:tc>
          <w:tcPr>
            <w:tcW w:w="393" w:type="pct"/>
            <w:shd w:val="clear" w:color="auto" w:fill="auto"/>
          </w:tcPr>
          <w:p w:rsidR="00CA1604" w:rsidRPr="00E2771E" w:rsidRDefault="0011587D" w:rsidP="00965A8B">
            <w:pPr>
              <w:pStyle w:val="TableTextDusc"/>
            </w:pPr>
            <w:r>
              <w:t>Unclear (High</w:t>
            </w:r>
            <w:r w:rsidRPr="0011587D">
              <w:rPr>
                <w:vertAlign w:val="superscript"/>
              </w:rPr>
              <w:t>a</w:t>
            </w:r>
            <w:r>
              <w:t>)</w:t>
            </w:r>
          </w:p>
        </w:tc>
        <w:tc>
          <w:tcPr>
            <w:tcW w:w="551" w:type="pct"/>
            <w:shd w:val="clear" w:color="auto" w:fill="auto"/>
          </w:tcPr>
          <w:p w:rsidR="00B545CD" w:rsidRDefault="00B545CD" w:rsidP="00965A8B">
            <w:pPr>
              <w:pStyle w:val="TableTextDusc"/>
              <w:rPr>
                <w:rFonts w:cstheme="minorHAnsi"/>
              </w:rPr>
            </w:pPr>
            <w:r>
              <w:rPr>
                <w:rFonts w:cstheme="minorHAnsi"/>
              </w:rPr>
              <w:t>≥ 10% BSA</w:t>
            </w:r>
          </w:p>
          <w:p w:rsidR="00CA1604" w:rsidRPr="00E2771E" w:rsidRDefault="00B545CD" w:rsidP="00965A8B">
            <w:pPr>
              <w:pStyle w:val="TableTextDusc"/>
            </w:pPr>
            <w:r>
              <w:rPr>
                <w:rFonts w:cstheme="minorHAnsi"/>
              </w:rPr>
              <w:t>≥ 12 PASI</w:t>
            </w:r>
          </w:p>
        </w:tc>
        <w:tc>
          <w:tcPr>
            <w:tcW w:w="628" w:type="pct"/>
            <w:shd w:val="clear" w:color="auto" w:fill="auto"/>
          </w:tcPr>
          <w:p w:rsidR="00CA1604" w:rsidRDefault="00CA1604" w:rsidP="00965A8B">
            <w:pPr>
              <w:pStyle w:val="TableTextDusc"/>
            </w:pPr>
            <w:r>
              <w:t xml:space="preserve">% PASI 75 at Week </w:t>
            </w:r>
            <w:r w:rsidR="00B545CD">
              <w:t>10</w:t>
            </w:r>
            <w:r>
              <w:t>;</w:t>
            </w:r>
          </w:p>
          <w:p w:rsidR="00CA1604" w:rsidRPr="00E2771E" w:rsidRDefault="00CA1604" w:rsidP="00965A8B">
            <w:pPr>
              <w:pStyle w:val="TableTextDusc"/>
            </w:pPr>
            <w:r>
              <w:t>Safety</w:t>
            </w:r>
          </w:p>
        </w:tc>
        <w:tc>
          <w:tcPr>
            <w:tcW w:w="915" w:type="pct"/>
            <w:shd w:val="clear" w:color="auto" w:fill="auto"/>
          </w:tcPr>
          <w:p w:rsidR="00CA1604" w:rsidRDefault="00B545CD" w:rsidP="00965A8B">
            <w:pPr>
              <w:pStyle w:val="TableTextDusc"/>
            </w:pPr>
            <w:r>
              <w:t>Chinese patients only</w:t>
            </w:r>
          </w:p>
        </w:tc>
      </w:tr>
      <w:tr w:rsidR="00CA1604" w:rsidRPr="00CA1604" w:rsidTr="00CA1604">
        <w:trPr>
          <w:cantSplit/>
        </w:trPr>
        <w:tc>
          <w:tcPr>
            <w:tcW w:w="5000" w:type="pct"/>
            <w:gridSpan w:val="9"/>
            <w:shd w:val="clear" w:color="auto" w:fill="auto"/>
          </w:tcPr>
          <w:p w:rsidR="00CA1604" w:rsidRPr="00CA1604" w:rsidRDefault="00CA1604" w:rsidP="00965A8B">
            <w:pPr>
              <w:pStyle w:val="TableTextDusc"/>
              <w:rPr>
                <w:b/>
              </w:rPr>
            </w:pPr>
            <w:r w:rsidRPr="00CA1604">
              <w:rPr>
                <w:b/>
              </w:rPr>
              <w:t>Infliximab versus methotrexate</w:t>
            </w:r>
          </w:p>
        </w:tc>
      </w:tr>
      <w:tr w:rsidR="00CA1604" w:rsidRPr="00E2771E" w:rsidTr="001823A2">
        <w:trPr>
          <w:cantSplit/>
        </w:trPr>
        <w:tc>
          <w:tcPr>
            <w:tcW w:w="627" w:type="pct"/>
            <w:shd w:val="clear" w:color="auto" w:fill="auto"/>
          </w:tcPr>
          <w:p w:rsidR="00CA1604" w:rsidRDefault="00CA1604" w:rsidP="00965A8B">
            <w:pPr>
              <w:pStyle w:val="TableTextDusc"/>
            </w:pPr>
            <w:r>
              <w:t>RESTORE</w:t>
            </w:r>
          </w:p>
        </w:tc>
        <w:tc>
          <w:tcPr>
            <w:tcW w:w="470" w:type="pct"/>
            <w:shd w:val="clear" w:color="auto" w:fill="auto"/>
          </w:tcPr>
          <w:p w:rsidR="00CA1604" w:rsidRPr="00E2771E" w:rsidRDefault="00CA1604" w:rsidP="00965A8B">
            <w:pPr>
              <w:pStyle w:val="TableTextDusc"/>
            </w:pPr>
            <w:r>
              <w:t>No</w:t>
            </w:r>
          </w:p>
        </w:tc>
        <w:tc>
          <w:tcPr>
            <w:tcW w:w="316" w:type="pct"/>
            <w:shd w:val="clear" w:color="auto" w:fill="auto"/>
          </w:tcPr>
          <w:p w:rsidR="00CA1604" w:rsidRPr="00E2771E" w:rsidRDefault="00B545CD" w:rsidP="00965A8B">
            <w:pPr>
              <w:pStyle w:val="TableTextDusc"/>
            </w:pPr>
            <w:r>
              <w:t>868</w:t>
            </w:r>
          </w:p>
        </w:tc>
        <w:tc>
          <w:tcPr>
            <w:tcW w:w="393" w:type="pct"/>
            <w:shd w:val="clear" w:color="auto" w:fill="auto"/>
          </w:tcPr>
          <w:p w:rsidR="00CA1604" w:rsidRDefault="00B545CD" w:rsidP="00965A8B">
            <w:pPr>
              <w:pStyle w:val="TableTextDusc"/>
            </w:pPr>
            <w:r>
              <w:t>R, OL, MC</w:t>
            </w:r>
          </w:p>
        </w:tc>
        <w:tc>
          <w:tcPr>
            <w:tcW w:w="707" w:type="pct"/>
            <w:shd w:val="clear" w:color="auto" w:fill="auto"/>
          </w:tcPr>
          <w:p w:rsidR="00CA1604" w:rsidRPr="00E2771E" w:rsidRDefault="00B545CD" w:rsidP="00965A8B">
            <w:pPr>
              <w:pStyle w:val="TableTextDusc"/>
            </w:pPr>
            <w:r>
              <w:t>16 weeks</w:t>
            </w:r>
            <w:r>
              <w:br/>
              <w:t>(26 weeks)</w:t>
            </w:r>
          </w:p>
        </w:tc>
        <w:tc>
          <w:tcPr>
            <w:tcW w:w="393" w:type="pct"/>
            <w:shd w:val="clear" w:color="auto" w:fill="auto"/>
          </w:tcPr>
          <w:p w:rsidR="00CA1604" w:rsidRDefault="0011587D" w:rsidP="00965A8B">
            <w:pPr>
              <w:pStyle w:val="TableTextDusc"/>
            </w:pPr>
            <w:r>
              <w:t>High</w:t>
            </w:r>
          </w:p>
          <w:p w:rsidR="0011587D" w:rsidRPr="00E2771E" w:rsidRDefault="0011587D" w:rsidP="00965A8B">
            <w:pPr>
              <w:pStyle w:val="TableTextDusc"/>
            </w:pPr>
            <w:r>
              <w:t>(High</w:t>
            </w:r>
            <w:r w:rsidRPr="0011587D">
              <w:rPr>
                <w:vertAlign w:val="superscript"/>
              </w:rPr>
              <w:t>a</w:t>
            </w:r>
            <w:r>
              <w:t>)</w:t>
            </w:r>
          </w:p>
        </w:tc>
        <w:tc>
          <w:tcPr>
            <w:tcW w:w="551" w:type="pct"/>
            <w:shd w:val="clear" w:color="auto" w:fill="auto"/>
          </w:tcPr>
          <w:p w:rsidR="00B545CD" w:rsidRDefault="00B545CD" w:rsidP="00965A8B">
            <w:pPr>
              <w:pStyle w:val="TableTextDusc"/>
              <w:rPr>
                <w:rFonts w:cstheme="minorHAnsi"/>
              </w:rPr>
            </w:pPr>
            <w:r>
              <w:rPr>
                <w:rFonts w:cstheme="minorHAnsi"/>
              </w:rPr>
              <w:t>≥ 10% BSA</w:t>
            </w:r>
          </w:p>
          <w:p w:rsidR="00CA1604" w:rsidRPr="00E2771E" w:rsidRDefault="00B545CD" w:rsidP="00965A8B">
            <w:pPr>
              <w:pStyle w:val="TableTextDusc"/>
            </w:pPr>
            <w:r>
              <w:rPr>
                <w:rFonts w:cstheme="minorHAnsi"/>
              </w:rPr>
              <w:t>≥ 12 PASI</w:t>
            </w:r>
          </w:p>
        </w:tc>
        <w:tc>
          <w:tcPr>
            <w:tcW w:w="628" w:type="pct"/>
            <w:shd w:val="clear" w:color="auto" w:fill="auto"/>
          </w:tcPr>
          <w:p w:rsidR="00CA1604" w:rsidRDefault="00CA1604" w:rsidP="00965A8B">
            <w:pPr>
              <w:pStyle w:val="TableTextDusc"/>
            </w:pPr>
            <w:r>
              <w:t xml:space="preserve">% PASI 75 at Week </w:t>
            </w:r>
            <w:r w:rsidR="00B545CD">
              <w:t>16</w:t>
            </w:r>
            <w:r>
              <w:t>;</w:t>
            </w:r>
          </w:p>
          <w:p w:rsidR="00CA1604" w:rsidRPr="00E2771E" w:rsidRDefault="00CA1604" w:rsidP="00965A8B">
            <w:pPr>
              <w:pStyle w:val="TableTextDusc"/>
            </w:pPr>
            <w:r>
              <w:t>Safety;</w:t>
            </w:r>
            <w:r w:rsidR="001823A2">
              <w:t xml:space="preserve"> </w:t>
            </w:r>
            <w:r>
              <w:t>QoL</w:t>
            </w:r>
          </w:p>
        </w:tc>
        <w:tc>
          <w:tcPr>
            <w:tcW w:w="915" w:type="pct"/>
            <w:shd w:val="clear" w:color="auto" w:fill="auto"/>
          </w:tcPr>
          <w:p w:rsidR="00CA1604" w:rsidRDefault="00B545CD" w:rsidP="00965A8B">
            <w:pPr>
              <w:pStyle w:val="TableTextDusc"/>
            </w:pPr>
            <w:r>
              <w:t xml:space="preserve">OL; </w:t>
            </w:r>
            <w:r w:rsidR="00CB7A05">
              <w:t>outcome</w:t>
            </w:r>
            <w:r>
              <w:t>s at 16 we</w:t>
            </w:r>
            <w:r w:rsidR="00CB7A05">
              <w:t>e</w:t>
            </w:r>
            <w:r>
              <w:t>ks</w:t>
            </w:r>
          </w:p>
        </w:tc>
      </w:tr>
      <w:tr w:rsidR="00CA1604" w:rsidRPr="00CA1604" w:rsidTr="00CA1604">
        <w:trPr>
          <w:cantSplit/>
        </w:trPr>
        <w:tc>
          <w:tcPr>
            <w:tcW w:w="5000" w:type="pct"/>
            <w:gridSpan w:val="9"/>
            <w:shd w:val="clear" w:color="auto" w:fill="auto"/>
          </w:tcPr>
          <w:p w:rsidR="00CA1604" w:rsidRPr="00CA1604" w:rsidRDefault="00CA1604" w:rsidP="00965A8B">
            <w:pPr>
              <w:pStyle w:val="TableTextDusc"/>
              <w:rPr>
                <w:b/>
              </w:rPr>
            </w:pPr>
            <w:r w:rsidRPr="00CA1604">
              <w:rPr>
                <w:b/>
              </w:rPr>
              <w:t>Infliximab versus etanercept</w:t>
            </w:r>
          </w:p>
        </w:tc>
      </w:tr>
      <w:tr w:rsidR="00CA1604" w:rsidRPr="00E2771E" w:rsidTr="001823A2">
        <w:trPr>
          <w:cantSplit/>
        </w:trPr>
        <w:tc>
          <w:tcPr>
            <w:tcW w:w="627" w:type="pct"/>
            <w:shd w:val="clear" w:color="auto" w:fill="auto"/>
          </w:tcPr>
          <w:p w:rsidR="00CA1604" w:rsidRDefault="00CA1604" w:rsidP="00965A8B">
            <w:pPr>
              <w:pStyle w:val="TableTextDusc"/>
            </w:pPr>
            <w:r>
              <w:t>PIECE</w:t>
            </w:r>
          </w:p>
        </w:tc>
        <w:tc>
          <w:tcPr>
            <w:tcW w:w="470" w:type="pct"/>
            <w:shd w:val="clear" w:color="auto" w:fill="auto"/>
          </w:tcPr>
          <w:p w:rsidR="00CA1604" w:rsidRPr="00E2771E" w:rsidRDefault="00CA1604" w:rsidP="00965A8B">
            <w:pPr>
              <w:pStyle w:val="TableTextDusc"/>
            </w:pPr>
            <w:r>
              <w:t>No</w:t>
            </w:r>
          </w:p>
        </w:tc>
        <w:tc>
          <w:tcPr>
            <w:tcW w:w="316" w:type="pct"/>
            <w:shd w:val="clear" w:color="auto" w:fill="auto"/>
          </w:tcPr>
          <w:p w:rsidR="00CA1604" w:rsidRPr="00E2771E" w:rsidRDefault="00B545CD" w:rsidP="00965A8B">
            <w:pPr>
              <w:pStyle w:val="TableTextDusc"/>
            </w:pPr>
            <w:r>
              <w:t>50</w:t>
            </w:r>
          </w:p>
        </w:tc>
        <w:tc>
          <w:tcPr>
            <w:tcW w:w="393" w:type="pct"/>
            <w:shd w:val="clear" w:color="auto" w:fill="auto"/>
          </w:tcPr>
          <w:p w:rsidR="00CA1604" w:rsidRDefault="00B545CD" w:rsidP="00965A8B">
            <w:pPr>
              <w:pStyle w:val="TableTextDusc"/>
            </w:pPr>
            <w:r>
              <w:t>R, SB, MC</w:t>
            </w:r>
          </w:p>
        </w:tc>
        <w:tc>
          <w:tcPr>
            <w:tcW w:w="707" w:type="pct"/>
            <w:shd w:val="clear" w:color="auto" w:fill="auto"/>
          </w:tcPr>
          <w:p w:rsidR="00CA1604" w:rsidRPr="00E2771E" w:rsidRDefault="00B545CD" w:rsidP="00965A8B">
            <w:pPr>
              <w:pStyle w:val="TableTextDusc"/>
            </w:pPr>
            <w:r>
              <w:t>24 weeks</w:t>
            </w:r>
            <w:r>
              <w:br/>
              <w:t>(48 weeks)</w:t>
            </w:r>
          </w:p>
        </w:tc>
        <w:tc>
          <w:tcPr>
            <w:tcW w:w="393" w:type="pct"/>
            <w:shd w:val="clear" w:color="auto" w:fill="auto"/>
          </w:tcPr>
          <w:p w:rsidR="0011587D" w:rsidRDefault="0011587D" w:rsidP="00965A8B">
            <w:pPr>
              <w:pStyle w:val="TableTextDusc"/>
            </w:pPr>
            <w:r>
              <w:t>High</w:t>
            </w:r>
          </w:p>
          <w:p w:rsidR="00CA1604" w:rsidRPr="00E2771E" w:rsidRDefault="0011587D" w:rsidP="00965A8B">
            <w:pPr>
              <w:pStyle w:val="TableTextDusc"/>
            </w:pPr>
            <w:r>
              <w:t>(High</w:t>
            </w:r>
            <w:r w:rsidRPr="0011587D">
              <w:rPr>
                <w:vertAlign w:val="superscript"/>
              </w:rPr>
              <w:t>a</w:t>
            </w:r>
            <w:r>
              <w:t>)</w:t>
            </w:r>
          </w:p>
        </w:tc>
        <w:tc>
          <w:tcPr>
            <w:tcW w:w="551" w:type="pct"/>
            <w:shd w:val="clear" w:color="auto" w:fill="auto"/>
          </w:tcPr>
          <w:p w:rsidR="00B545CD" w:rsidRDefault="00B545CD" w:rsidP="00965A8B">
            <w:pPr>
              <w:pStyle w:val="TableTextDusc"/>
              <w:rPr>
                <w:rFonts w:cstheme="minorHAnsi"/>
              </w:rPr>
            </w:pPr>
            <w:r>
              <w:rPr>
                <w:rFonts w:cstheme="minorHAnsi"/>
              </w:rPr>
              <w:t>≥ 10% BSA</w:t>
            </w:r>
          </w:p>
          <w:p w:rsidR="00CA1604" w:rsidRPr="00E2771E" w:rsidRDefault="00B545CD" w:rsidP="00965A8B">
            <w:pPr>
              <w:pStyle w:val="TableTextDusc"/>
            </w:pPr>
            <w:r>
              <w:rPr>
                <w:rFonts w:cstheme="minorHAnsi"/>
              </w:rPr>
              <w:t>≥ 10 PASI</w:t>
            </w:r>
          </w:p>
        </w:tc>
        <w:tc>
          <w:tcPr>
            <w:tcW w:w="628" w:type="pct"/>
            <w:shd w:val="clear" w:color="auto" w:fill="auto"/>
          </w:tcPr>
          <w:p w:rsidR="00CA1604" w:rsidRDefault="00CA1604" w:rsidP="00965A8B">
            <w:pPr>
              <w:pStyle w:val="TableTextDusc"/>
            </w:pPr>
            <w:r>
              <w:t xml:space="preserve">% PASI 75 at Week </w:t>
            </w:r>
            <w:r w:rsidR="00CB7A05">
              <w:t>12</w:t>
            </w:r>
            <w:r>
              <w:t>;</w:t>
            </w:r>
          </w:p>
          <w:p w:rsidR="00CA1604" w:rsidRPr="00E2771E" w:rsidRDefault="00CA1604" w:rsidP="00965A8B">
            <w:pPr>
              <w:pStyle w:val="TableTextDusc"/>
            </w:pPr>
            <w:r>
              <w:t>Safety</w:t>
            </w:r>
            <w:r w:rsidR="001823A2">
              <w:t xml:space="preserve"> </w:t>
            </w:r>
          </w:p>
        </w:tc>
        <w:tc>
          <w:tcPr>
            <w:tcW w:w="915" w:type="pct"/>
            <w:shd w:val="clear" w:color="auto" w:fill="auto"/>
          </w:tcPr>
          <w:p w:rsidR="00CA1604" w:rsidRDefault="00CB7A05" w:rsidP="00965A8B">
            <w:pPr>
              <w:pStyle w:val="TableTextDusc"/>
            </w:pPr>
            <w:r>
              <w:t>Outcome assessors were blinded; outcomes at 12 weeks</w:t>
            </w:r>
          </w:p>
        </w:tc>
      </w:tr>
    </w:tbl>
    <w:p w:rsidR="00CB7A05" w:rsidRDefault="00CB7A05" w:rsidP="00965A8B">
      <w:pPr>
        <w:pStyle w:val="TableFooter"/>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B52E48">
        <w:t>PBAC</w:t>
      </w:r>
      <w:r w:rsidRPr="008521BC">
        <w:t xml:space="preserve"> = Pharmaceutical Benefits Advisory Committee; PC = placebo-controlled; </w:t>
      </w:r>
      <w:r>
        <w:t xml:space="preserve">QoL = quality of life; </w:t>
      </w:r>
      <w:r w:rsidRPr="008521BC">
        <w:t xml:space="preserve">R = randomised; </w:t>
      </w:r>
      <w:r>
        <w:t xml:space="preserve">SB = single blind; </w:t>
      </w:r>
      <w:r w:rsidRPr="00513BB3">
        <w:rPr>
          <w:highlight w:val="lightGray"/>
        </w:rPr>
        <w:t>Shaded</w:t>
      </w:r>
      <w:r>
        <w:t xml:space="preserve"> = previously considered by the PBAC</w:t>
      </w:r>
    </w:p>
    <w:p w:rsidR="00CA1604" w:rsidRDefault="0011587D" w:rsidP="00965A8B">
      <w:pPr>
        <w:pStyle w:val="TableFooter"/>
      </w:pPr>
      <w:r w:rsidRPr="0011587D">
        <w:rPr>
          <w:vertAlign w:val="superscript"/>
        </w:rPr>
        <w:t>a</w:t>
      </w:r>
      <w:r>
        <w:t xml:space="preserve"> Trial was funded by </w:t>
      </w:r>
      <w:r w:rsidR="003D40D4">
        <w:t>a p</w:t>
      </w:r>
      <w:r>
        <w:t>harmaceutical company</w:t>
      </w:r>
    </w:p>
    <w:p w:rsidR="003D40D4" w:rsidRDefault="003D40D4" w:rsidP="00762020">
      <w:r>
        <w:t>The trials EXPRESS and Gottlieb (2004) trials previously considered by the PBAC were, in general, comparable to the majority of the newly identified trials, particularly in terms of the design, patient population and outcomes. It should be noted that Torii</w:t>
      </w:r>
      <w:r w:rsidR="001823A2">
        <w:t xml:space="preserve"> </w:t>
      </w:r>
      <w:r>
        <w:t>(2010) and Yang (2012) only considered Asian patients and the RESTORE and PIECE trials were not double-blinded.</w:t>
      </w:r>
    </w:p>
    <w:p w:rsidR="005442A3" w:rsidRPr="00965A8B" w:rsidRDefault="00B67E46" w:rsidP="00762020">
      <w:pPr>
        <w:rPr>
          <w:b/>
          <w:color w:val="000000" w:themeColor="text1"/>
          <w:sz w:val="20"/>
          <w:lang w:val="en-AU"/>
        </w:rPr>
      </w:pPr>
      <w:r>
        <w:t xml:space="preserve">Table </w:t>
      </w:r>
      <w:r>
        <w:rPr>
          <w:noProof/>
        </w:rPr>
        <w:t>19</w:t>
      </w:r>
      <w:r w:rsidR="007E3B8A">
        <w:t xml:space="preserve"> presents the key efficacy outcomes from the infliximab trials – the proportion of patients achieving a PASI 75 response and the mean change in DLQI scores</w:t>
      </w:r>
      <w:r w:rsidR="006C7C30">
        <w:t xml:space="preserve">. The table also provides a </w:t>
      </w:r>
      <w:r w:rsidR="007E3B8A">
        <w:t xml:space="preserve">comparison of results between trials already considered by the PBAC </w:t>
      </w:r>
      <w:r w:rsidR="006C7C30">
        <w:t>and</w:t>
      </w:r>
      <w:r w:rsidR="007E3B8A">
        <w:t xml:space="preserve"> trials </w:t>
      </w:r>
      <w:r w:rsidR="007E3B8A">
        <w:lastRenderedPageBreak/>
        <w:t>which were newly identified in the systematic literature review. Overall, the efficacy of infliximab in the newly identified trials was consistent with that considered previously.</w:t>
      </w:r>
    </w:p>
    <w:p w:rsidR="007E3B8A" w:rsidRDefault="007E3B8A" w:rsidP="00965A8B">
      <w:r>
        <w:t xml:space="preserve">The PBAC had considered efficacy evidence provided by the very small Chaudhari (2001) trial and the larger EXPRESS trial in July 2006. These trials reported approximately 80% of patients, who received the recommended dose of infliximab, achieved a PASI 75 response at 10 weeks. </w:t>
      </w:r>
      <w:r w:rsidR="00854A08">
        <w:t xml:space="preserve">The </w:t>
      </w:r>
      <w:r>
        <w:t>evidence identified in the systematic literature review demonstrated a similar efficacy</w:t>
      </w:r>
      <w:r w:rsidR="00854A08">
        <w:t xml:space="preserve"> (response rates ranged from 75% (Menter 2007</w:t>
      </w:r>
      <w:r w:rsidR="006C35B0">
        <w:t xml:space="preserve"> and PIECE) to 88% (Gottlieb </w:t>
      </w:r>
      <w:r w:rsidR="00854A08">
        <w:t xml:space="preserve">2004)). The exception was Torii (2010); this small trial reported 69% of infliximab patients achieved a PASI 75 response compared to 0% of placebo patients. </w:t>
      </w:r>
    </w:p>
    <w:p w:rsidR="005442A3" w:rsidRDefault="005442A3" w:rsidP="00965A8B">
      <w:pPr>
        <w:pStyle w:val="Tableheading-row"/>
        <w:keepNext/>
      </w:pPr>
      <w:bookmarkStart w:id="98" w:name="_Ref496602990"/>
      <w:bookmarkStart w:id="99" w:name="_Toc503774014"/>
      <w:r>
        <w:t xml:space="preserve">Table </w:t>
      </w:r>
      <w:r w:rsidR="00B67E46">
        <w:rPr>
          <w:noProof/>
        </w:rPr>
        <w:t>19</w:t>
      </w:r>
      <w:bookmarkEnd w:id="98"/>
      <w:r>
        <w:t>: Infliximab trials: efficacy results – proportion of patients achieving a PASI 75 response and mean change in DLQI scores</w:t>
      </w:r>
      <w:bookmarkEnd w:id="99"/>
    </w:p>
    <w:tbl>
      <w:tblPr>
        <w:tblStyle w:val="TableGrid"/>
        <w:tblW w:w="4950" w:type="pct"/>
        <w:tblLayout w:type="fixed"/>
        <w:tblLook w:val="04A0" w:firstRow="1" w:lastRow="0" w:firstColumn="1" w:lastColumn="0" w:noHBand="0" w:noVBand="1"/>
        <w:tblCaption w:val="Efficacy results from the infliximab trials"/>
      </w:tblPr>
      <w:tblGrid>
        <w:gridCol w:w="1855"/>
        <w:gridCol w:w="1286"/>
        <w:gridCol w:w="1570"/>
        <w:gridCol w:w="1570"/>
        <w:gridCol w:w="1428"/>
        <w:gridCol w:w="1282"/>
      </w:tblGrid>
      <w:tr w:rsidR="00965A8B" w:rsidTr="00441F3E">
        <w:trPr>
          <w:cantSplit/>
          <w:trHeight w:val="308"/>
          <w:tblHeader/>
        </w:trPr>
        <w:tc>
          <w:tcPr>
            <w:tcW w:w="1032" w:type="pct"/>
            <w:vMerge w:val="restart"/>
            <w:tcMar>
              <w:left w:w="28" w:type="dxa"/>
              <w:right w:w="28" w:type="dxa"/>
            </w:tcMar>
          </w:tcPr>
          <w:p w:rsidR="00965A8B" w:rsidRPr="00A47E3B" w:rsidRDefault="00965A8B" w:rsidP="00441F3E">
            <w:pPr>
              <w:pStyle w:val="TableTextDusc"/>
              <w:keepNext/>
              <w:rPr>
                <w:b/>
              </w:rPr>
            </w:pPr>
            <w:r w:rsidRPr="00A47E3B">
              <w:rPr>
                <w:b/>
              </w:rPr>
              <w:t>Trial</w:t>
            </w:r>
          </w:p>
        </w:tc>
        <w:tc>
          <w:tcPr>
            <w:tcW w:w="715" w:type="pct"/>
            <w:vMerge w:val="restart"/>
            <w:tcMar>
              <w:left w:w="28" w:type="dxa"/>
              <w:right w:w="28" w:type="dxa"/>
            </w:tcMar>
          </w:tcPr>
          <w:p w:rsidR="00965A8B" w:rsidRDefault="00965A8B" w:rsidP="00441F3E">
            <w:pPr>
              <w:pStyle w:val="TableTextDusc"/>
              <w:keepNext/>
            </w:pPr>
            <w:r w:rsidRPr="00A47E3B">
              <w:rPr>
                <w:b/>
              </w:rPr>
              <w:t>Time horizon</w:t>
            </w:r>
          </w:p>
          <w:p w:rsidR="00965A8B" w:rsidRDefault="00965A8B" w:rsidP="00441F3E">
            <w:pPr>
              <w:pStyle w:val="TableTextDusc"/>
              <w:keepNext/>
            </w:pPr>
          </w:p>
        </w:tc>
        <w:tc>
          <w:tcPr>
            <w:tcW w:w="1745" w:type="pct"/>
            <w:gridSpan w:val="2"/>
            <w:tcMar>
              <w:left w:w="28" w:type="dxa"/>
              <w:right w:w="28" w:type="dxa"/>
            </w:tcMar>
          </w:tcPr>
          <w:p w:rsidR="00965A8B" w:rsidRPr="00A47E3B" w:rsidRDefault="00965A8B" w:rsidP="00441F3E">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p>
        </w:tc>
        <w:tc>
          <w:tcPr>
            <w:tcW w:w="1508" w:type="pct"/>
            <w:gridSpan w:val="2"/>
            <w:tcMar>
              <w:left w:w="28" w:type="dxa"/>
              <w:right w:w="28" w:type="dxa"/>
            </w:tcMar>
          </w:tcPr>
          <w:p w:rsidR="00965A8B" w:rsidRPr="00A47E3B" w:rsidRDefault="00965A8B" w:rsidP="00441F3E">
            <w:pPr>
              <w:pStyle w:val="TableTextDusc"/>
              <w:keepNext/>
              <w:rPr>
                <w:b/>
              </w:rPr>
            </w:pPr>
            <w:r w:rsidRPr="00A47E3B">
              <w:rPr>
                <w:b/>
              </w:rPr>
              <w:t>∆ DLQI; mean (SD)</w:t>
            </w:r>
          </w:p>
        </w:tc>
      </w:tr>
      <w:tr w:rsidR="00965A8B" w:rsidTr="00441F3E">
        <w:trPr>
          <w:cantSplit/>
          <w:trHeight w:val="307"/>
          <w:tblHeader/>
        </w:trPr>
        <w:tc>
          <w:tcPr>
            <w:tcW w:w="1032" w:type="pct"/>
            <w:vMerge/>
            <w:tcMar>
              <w:left w:w="28" w:type="dxa"/>
              <w:right w:w="28" w:type="dxa"/>
            </w:tcMar>
          </w:tcPr>
          <w:p w:rsidR="00965A8B" w:rsidRDefault="00965A8B" w:rsidP="00441F3E">
            <w:pPr>
              <w:pStyle w:val="TableTextDusc"/>
              <w:keepNext/>
              <w:rPr>
                <w:b/>
              </w:rPr>
            </w:pPr>
          </w:p>
        </w:tc>
        <w:tc>
          <w:tcPr>
            <w:tcW w:w="715" w:type="pct"/>
            <w:vMerge/>
            <w:tcMar>
              <w:left w:w="28" w:type="dxa"/>
              <w:right w:w="28" w:type="dxa"/>
            </w:tcMar>
          </w:tcPr>
          <w:p w:rsidR="00965A8B" w:rsidRPr="00A47E3B" w:rsidRDefault="00965A8B" w:rsidP="00441F3E">
            <w:pPr>
              <w:pStyle w:val="TableTextDusc"/>
              <w:keepNext/>
              <w:rPr>
                <w:b/>
              </w:rPr>
            </w:pPr>
          </w:p>
        </w:tc>
        <w:tc>
          <w:tcPr>
            <w:tcW w:w="873" w:type="pct"/>
            <w:tcMar>
              <w:left w:w="28" w:type="dxa"/>
              <w:right w:w="28" w:type="dxa"/>
            </w:tcMar>
          </w:tcPr>
          <w:p w:rsidR="00965A8B" w:rsidRPr="00A47E3B" w:rsidRDefault="00965A8B" w:rsidP="00441F3E">
            <w:pPr>
              <w:pStyle w:val="TableTextDusc"/>
              <w:keepNext/>
              <w:rPr>
                <w:b/>
              </w:rPr>
            </w:pPr>
            <w:r>
              <w:rPr>
                <w:b/>
              </w:rPr>
              <w:t>Infliximab</w:t>
            </w:r>
            <w:r w:rsidRPr="00F34FF3">
              <w:rPr>
                <w:b/>
                <w:vertAlign w:val="superscript"/>
              </w:rPr>
              <w:t>1</w:t>
            </w:r>
          </w:p>
        </w:tc>
        <w:tc>
          <w:tcPr>
            <w:tcW w:w="873" w:type="pct"/>
            <w:tcMar>
              <w:left w:w="28" w:type="dxa"/>
              <w:right w:w="28" w:type="dxa"/>
            </w:tcMar>
          </w:tcPr>
          <w:p w:rsidR="00965A8B" w:rsidRPr="00A47E3B" w:rsidRDefault="00965A8B" w:rsidP="00441F3E">
            <w:pPr>
              <w:pStyle w:val="TableTextDusc"/>
              <w:keepNext/>
              <w:rPr>
                <w:b/>
              </w:rPr>
            </w:pPr>
            <w:r>
              <w:rPr>
                <w:b/>
              </w:rPr>
              <w:t>Placebo</w:t>
            </w:r>
          </w:p>
        </w:tc>
        <w:tc>
          <w:tcPr>
            <w:tcW w:w="794" w:type="pct"/>
            <w:tcMar>
              <w:left w:w="28" w:type="dxa"/>
              <w:right w:w="28" w:type="dxa"/>
            </w:tcMar>
          </w:tcPr>
          <w:p w:rsidR="00965A8B" w:rsidRPr="00A47E3B" w:rsidRDefault="00965A8B" w:rsidP="00441F3E">
            <w:pPr>
              <w:pStyle w:val="TableTextDusc"/>
              <w:keepNext/>
              <w:rPr>
                <w:b/>
              </w:rPr>
            </w:pPr>
            <w:r>
              <w:rPr>
                <w:b/>
              </w:rPr>
              <w:t>Infliximab</w:t>
            </w:r>
            <w:r w:rsidRPr="00F34FF3">
              <w:rPr>
                <w:b/>
                <w:vertAlign w:val="superscript"/>
              </w:rPr>
              <w:t>1</w:t>
            </w:r>
          </w:p>
        </w:tc>
        <w:tc>
          <w:tcPr>
            <w:tcW w:w="714" w:type="pct"/>
            <w:tcMar>
              <w:left w:w="28" w:type="dxa"/>
              <w:right w:w="28" w:type="dxa"/>
            </w:tcMar>
          </w:tcPr>
          <w:p w:rsidR="00965A8B" w:rsidRPr="00A47E3B" w:rsidRDefault="00965A8B" w:rsidP="00441F3E">
            <w:pPr>
              <w:pStyle w:val="TableTextDusc"/>
              <w:keepNext/>
              <w:rPr>
                <w:b/>
              </w:rPr>
            </w:pPr>
            <w:r>
              <w:rPr>
                <w:b/>
              </w:rPr>
              <w:t>Placebo</w:t>
            </w:r>
          </w:p>
        </w:tc>
      </w:tr>
      <w:tr w:rsidR="00965A8B" w:rsidTr="00441F3E">
        <w:trPr>
          <w:cantSplit/>
        </w:trPr>
        <w:tc>
          <w:tcPr>
            <w:tcW w:w="5000" w:type="pct"/>
            <w:gridSpan w:val="6"/>
            <w:tcMar>
              <w:left w:w="28" w:type="dxa"/>
              <w:right w:w="28" w:type="dxa"/>
            </w:tcMar>
          </w:tcPr>
          <w:p w:rsidR="00965A8B" w:rsidRDefault="00965A8B" w:rsidP="00441F3E">
            <w:pPr>
              <w:pStyle w:val="TableTextDusc"/>
              <w:keepNext/>
            </w:pPr>
            <w:r w:rsidRPr="00E92837">
              <w:rPr>
                <w:b/>
                <w:color w:val="000000"/>
              </w:rPr>
              <w:t>Infliximab versus placebo</w:t>
            </w:r>
          </w:p>
        </w:tc>
      </w:tr>
      <w:tr w:rsidR="00965A8B" w:rsidTr="00441F3E">
        <w:trPr>
          <w:cantSplit/>
        </w:trPr>
        <w:tc>
          <w:tcPr>
            <w:tcW w:w="1032" w:type="pct"/>
            <w:shd w:val="clear" w:color="auto" w:fill="F2F2F2" w:themeFill="background1" w:themeFillShade="F2"/>
            <w:tcMar>
              <w:left w:w="28" w:type="dxa"/>
              <w:right w:w="28" w:type="dxa"/>
            </w:tcMar>
          </w:tcPr>
          <w:p w:rsidR="00965A8B" w:rsidRDefault="00965A8B" w:rsidP="00441F3E">
            <w:pPr>
              <w:pStyle w:val="TableTextDusc"/>
              <w:keepNext/>
            </w:pPr>
            <w:r w:rsidRPr="001A1D3C">
              <w:t>Chaudhari (2001)</w:t>
            </w:r>
          </w:p>
        </w:tc>
        <w:tc>
          <w:tcPr>
            <w:tcW w:w="715" w:type="pct"/>
            <w:shd w:val="clear" w:color="auto" w:fill="F2F2F2" w:themeFill="background1" w:themeFillShade="F2"/>
            <w:tcMar>
              <w:left w:w="28" w:type="dxa"/>
              <w:right w:w="28" w:type="dxa"/>
            </w:tcMar>
          </w:tcPr>
          <w:p w:rsidR="00965A8B" w:rsidRDefault="00965A8B" w:rsidP="00441F3E">
            <w:pPr>
              <w:pStyle w:val="TableTextDusc"/>
              <w:keepNext/>
            </w:pPr>
            <w:r>
              <w:t>10 weeks</w:t>
            </w:r>
          </w:p>
        </w:tc>
        <w:tc>
          <w:tcPr>
            <w:tcW w:w="873" w:type="pct"/>
            <w:shd w:val="clear" w:color="auto" w:fill="F2F2F2" w:themeFill="background1" w:themeFillShade="F2"/>
            <w:tcMar>
              <w:left w:w="28" w:type="dxa"/>
              <w:right w:w="28" w:type="dxa"/>
            </w:tcMar>
            <w:vAlign w:val="bottom"/>
          </w:tcPr>
          <w:p w:rsidR="00965A8B" w:rsidRPr="00A06809" w:rsidRDefault="00965A8B" w:rsidP="00441F3E">
            <w:pPr>
              <w:pStyle w:val="TableTextDusc"/>
              <w:keepNext/>
            </w:pPr>
            <w:r w:rsidRPr="00A06809">
              <w:t>9</w:t>
            </w:r>
            <w:r>
              <w:t>/11</w:t>
            </w:r>
            <w:r w:rsidRPr="00A06809">
              <w:t xml:space="preserve"> (82%)</w:t>
            </w:r>
          </w:p>
        </w:tc>
        <w:tc>
          <w:tcPr>
            <w:tcW w:w="873" w:type="pct"/>
            <w:shd w:val="clear" w:color="auto" w:fill="F2F2F2" w:themeFill="background1" w:themeFillShade="F2"/>
            <w:tcMar>
              <w:left w:w="28" w:type="dxa"/>
              <w:right w:w="28" w:type="dxa"/>
            </w:tcMar>
          </w:tcPr>
          <w:p w:rsidR="00965A8B" w:rsidRDefault="00965A8B" w:rsidP="00441F3E">
            <w:pPr>
              <w:pStyle w:val="TableTextDusc"/>
              <w:keepNext/>
            </w:pPr>
            <w:r w:rsidRPr="00A06809">
              <w:t>2</w:t>
            </w:r>
            <w:r>
              <w:t>/11</w:t>
            </w:r>
            <w:r w:rsidRPr="00A06809">
              <w:t xml:space="preserve"> (18%)</w:t>
            </w:r>
          </w:p>
        </w:tc>
        <w:tc>
          <w:tcPr>
            <w:tcW w:w="794" w:type="pct"/>
            <w:shd w:val="clear" w:color="auto" w:fill="F2F2F2" w:themeFill="background1" w:themeFillShade="F2"/>
            <w:tcMar>
              <w:left w:w="28" w:type="dxa"/>
              <w:right w:w="28" w:type="dxa"/>
            </w:tcMar>
          </w:tcPr>
          <w:p w:rsidR="00965A8B" w:rsidRPr="00A06809" w:rsidRDefault="005A311B" w:rsidP="00441F3E">
            <w:pPr>
              <w:pStyle w:val="TableTextDusc"/>
              <w:keepNext/>
            </w:pPr>
            <w:r>
              <w:t>NR</w:t>
            </w:r>
          </w:p>
        </w:tc>
        <w:tc>
          <w:tcPr>
            <w:tcW w:w="714" w:type="pct"/>
            <w:shd w:val="clear" w:color="auto" w:fill="F2F2F2" w:themeFill="background1" w:themeFillShade="F2"/>
            <w:tcMar>
              <w:left w:w="28" w:type="dxa"/>
              <w:right w:w="28" w:type="dxa"/>
            </w:tcMar>
          </w:tcPr>
          <w:p w:rsidR="00965A8B" w:rsidRDefault="005A311B" w:rsidP="00441F3E">
            <w:pPr>
              <w:pStyle w:val="TableTextDusc"/>
              <w:keepNext/>
            </w:pPr>
            <w:r>
              <w:t>NR</w:t>
            </w:r>
          </w:p>
        </w:tc>
      </w:tr>
      <w:tr w:rsidR="00965A8B" w:rsidTr="00441F3E">
        <w:trPr>
          <w:cantSplit/>
        </w:trPr>
        <w:tc>
          <w:tcPr>
            <w:tcW w:w="1032" w:type="pct"/>
            <w:shd w:val="clear" w:color="auto" w:fill="F2F2F2" w:themeFill="background1" w:themeFillShade="F2"/>
            <w:tcMar>
              <w:left w:w="28" w:type="dxa"/>
              <w:right w:w="28" w:type="dxa"/>
            </w:tcMar>
          </w:tcPr>
          <w:p w:rsidR="00965A8B" w:rsidRDefault="00965A8B" w:rsidP="00441F3E">
            <w:pPr>
              <w:pStyle w:val="TableTextDusc"/>
              <w:keepNext/>
            </w:pPr>
            <w:r w:rsidRPr="001A1D3C">
              <w:t>EXPRESS</w:t>
            </w:r>
          </w:p>
        </w:tc>
        <w:tc>
          <w:tcPr>
            <w:tcW w:w="715" w:type="pct"/>
            <w:shd w:val="clear" w:color="auto" w:fill="F2F2F2" w:themeFill="background1" w:themeFillShade="F2"/>
            <w:tcMar>
              <w:left w:w="28" w:type="dxa"/>
              <w:right w:w="28" w:type="dxa"/>
            </w:tcMar>
          </w:tcPr>
          <w:p w:rsidR="00965A8B" w:rsidRDefault="00965A8B" w:rsidP="00441F3E">
            <w:pPr>
              <w:pStyle w:val="TableTextDusc"/>
              <w:keepNext/>
            </w:pPr>
            <w:r>
              <w:t>10 weeks</w:t>
            </w:r>
          </w:p>
        </w:tc>
        <w:tc>
          <w:tcPr>
            <w:tcW w:w="873" w:type="pct"/>
            <w:shd w:val="clear" w:color="auto" w:fill="F2F2F2" w:themeFill="background1" w:themeFillShade="F2"/>
            <w:tcMar>
              <w:left w:w="28" w:type="dxa"/>
              <w:right w:w="28" w:type="dxa"/>
            </w:tcMar>
            <w:vAlign w:val="bottom"/>
          </w:tcPr>
          <w:p w:rsidR="00965A8B" w:rsidRPr="0096677A" w:rsidRDefault="00965A8B" w:rsidP="00441F3E">
            <w:pPr>
              <w:pStyle w:val="TableTextDusc"/>
              <w:keepNext/>
            </w:pPr>
            <w:r w:rsidRPr="0096677A">
              <w:t>242</w:t>
            </w:r>
            <w:r>
              <w:t>/301</w:t>
            </w:r>
            <w:r w:rsidRPr="0096677A">
              <w:t xml:space="preserve"> (80%)</w:t>
            </w:r>
          </w:p>
        </w:tc>
        <w:tc>
          <w:tcPr>
            <w:tcW w:w="873" w:type="pct"/>
            <w:shd w:val="clear" w:color="auto" w:fill="F2F2F2" w:themeFill="background1" w:themeFillShade="F2"/>
            <w:tcMar>
              <w:left w:w="28" w:type="dxa"/>
              <w:right w:w="28" w:type="dxa"/>
            </w:tcMar>
          </w:tcPr>
          <w:p w:rsidR="00965A8B" w:rsidRDefault="00965A8B" w:rsidP="00441F3E">
            <w:pPr>
              <w:pStyle w:val="TableTextDusc"/>
              <w:keepNext/>
            </w:pPr>
            <w:r w:rsidRPr="0096677A">
              <w:t>2</w:t>
            </w:r>
            <w:r>
              <w:t>/77</w:t>
            </w:r>
            <w:r w:rsidRPr="0096677A">
              <w:t xml:space="preserve"> (3%)</w:t>
            </w:r>
          </w:p>
        </w:tc>
        <w:tc>
          <w:tcPr>
            <w:tcW w:w="794" w:type="pct"/>
            <w:shd w:val="clear" w:color="auto" w:fill="F2F2F2" w:themeFill="background1" w:themeFillShade="F2"/>
            <w:tcMar>
              <w:left w:w="28" w:type="dxa"/>
              <w:right w:w="28" w:type="dxa"/>
            </w:tcMar>
            <w:vAlign w:val="bottom"/>
          </w:tcPr>
          <w:p w:rsidR="00965A8B" w:rsidRPr="00A06809" w:rsidRDefault="00965A8B" w:rsidP="00441F3E">
            <w:pPr>
              <w:pStyle w:val="TableTextDusc"/>
              <w:keepNext/>
            </w:pPr>
            <w:r>
              <w:t>-</w:t>
            </w:r>
            <w:r w:rsidRPr="00A06809">
              <w:t>10.3 (7.1)</w:t>
            </w:r>
          </w:p>
        </w:tc>
        <w:tc>
          <w:tcPr>
            <w:tcW w:w="714" w:type="pct"/>
            <w:shd w:val="clear" w:color="auto" w:fill="F2F2F2" w:themeFill="background1" w:themeFillShade="F2"/>
            <w:tcMar>
              <w:left w:w="28" w:type="dxa"/>
              <w:right w:w="28" w:type="dxa"/>
            </w:tcMar>
          </w:tcPr>
          <w:p w:rsidR="00965A8B" w:rsidRDefault="00965A8B" w:rsidP="00441F3E">
            <w:pPr>
              <w:pStyle w:val="TableTextDusc"/>
              <w:keepNext/>
            </w:pPr>
            <w:r>
              <w:t>-</w:t>
            </w:r>
            <w:r w:rsidRPr="00A06809">
              <w:t>0.4 (5.7)</w:t>
            </w:r>
          </w:p>
        </w:tc>
      </w:tr>
      <w:tr w:rsidR="00965A8B" w:rsidTr="00441F3E">
        <w:trPr>
          <w:cantSplit/>
        </w:trPr>
        <w:tc>
          <w:tcPr>
            <w:tcW w:w="1032" w:type="pct"/>
            <w:shd w:val="clear" w:color="auto" w:fill="F2F2F2" w:themeFill="background1" w:themeFillShade="F2"/>
            <w:tcMar>
              <w:left w:w="28" w:type="dxa"/>
              <w:right w:w="28" w:type="dxa"/>
            </w:tcMar>
          </w:tcPr>
          <w:p w:rsidR="00965A8B" w:rsidRDefault="00965A8B" w:rsidP="00441F3E">
            <w:pPr>
              <w:pStyle w:val="TableTextDusc"/>
              <w:keepNext/>
            </w:pPr>
            <w:r w:rsidRPr="001A1D3C">
              <w:t>Gottlieb (2004)</w:t>
            </w:r>
          </w:p>
        </w:tc>
        <w:tc>
          <w:tcPr>
            <w:tcW w:w="715" w:type="pct"/>
            <w:shd w:val="clear" w:color="auto" w:fill="F2F2F2" w:themeFill="background1" w:themeFillShade="F2"/>
            <w:tcMar>
              <w:left w:w="28" w:type="dxa"/>
              <w:right w:w="28" w:type="dxa"/>
            </w:tcMar>
          </w:tcPr>
          <w:p w:rsidR="00965A8B" w:rsidRDefault="00965A8B" w:rsidP="00441F3E">
            <w:pPr>
              <w:pStyle w:val="TableTextDusc"/>
              <w:keepNext/>
            </w:pPr>
            <w:r>
              <w:t>10 weeks</w:t>
            </w:r>
          </w:p>
        </w:tc>
        <w:tc>
          <w:tcPr>
            <w:tcW w:w="873" w:type="pct"/>
            <w:shd w:val="clear" w:color="auto" w:fill="F2F2F2" w:themeFill="background1" w:themeFillShade="F2"/>
            <w:tcMar>
              <w:left w:w="28" w:type="dxa"/>
              <w:right w:w="28" w:type="dxa"/>
            </w:tcMar>
            <w:vAlign w:val="bottom"/>
          </w:tcPr>
          <w:p w:rsidR="00965A8B" w:rsidRPr="00A06809" w:rsidRDefault="00965A8B" w:rsidP="00441F3E">
            <w:pPr>
              <w:pStyle w:val="TableTextDusc"/>
              <w:keepNext/>
            </w:pPr>
            <w:r w:rsidRPr="00A06809">
              <w:t>87</w:t>
            </w:r>
            <w:r>
              <w:t>/99</w:t>
            </w:r>
            <w:r w:rsidRPr="00A06809">
              <w:t xml:space="preserve"> (8</w:t>
            </w:r>
            <w:r>
              <w:t>8</w:t>
            </w:r>
            <w:r w:rsidRPr="00A06809">
              <w:t>%)</w:t>
            </w:r>
          </w:p>
        </w:tc>
        <w:tc>
          <w:tcPr>
            <w:tcW w:w="873" w:type="pct"/>
            <w:shd w:val="clear" w:color="auto" w:fill="F2F2F2" w:themeFill="background1" w:themeFillShade="F2"/>
            <w:tcMar>
              <w:left w:w="28" w:type="dxa"/>
              <w:right w:w="28" w:type="dxa"/>
            </w:tcMar>
          </w:tcPr>
          <w:p w:rsidR="00965A8B" w:rsidRPr="00A06809" w:rsidRDefault="00965A8B" w:rsidP="00441F3E">
            <w:pPr>
              <w:pStyle w:val="TableTextDusc"/>
              <w:keepNext/>
            </w:pPr>
            <w:r w:rsidRPr="00A06809">
              <w:t>3</w:t>
            </w:r>
            <w:r>
              <w:t>/51</w:t>
            </w:r>
            <w:r w:rsidRPr="00A06809">
              <w:t xml:space="preserve"> (</w:t>
            </w:r>
            <w:r>
              <w:t>6</w:t>
            </w:r>
            <w:r w:rsidRPr="00A06809">
              <w:t>%)</w:t>
            </w:r>
          </w:p>
        </w:tc>
        <w:tc>
          <w:tcPr>
            <w:tcW w:w="794" w:type="pct"/>
            <w:shd w:val="clear" w:color="auto" w:fill="F2F2F2" w:themeFill="background1" w:themeFillShade="F2"/>
            <w:tcMar>
              <w:left w:w="28" w:type="dxa"/>
              <w:right w:w="28" w:type="dxa"/>
            </w:tcMar>
            <w:vAlign w:val="bottom"/>
          </w:tcPr>
          <w:p w:rsidR="00965A8B" w:rsidRPr="00A06809" w:rsidRDefault="00965A8B" w:rsidP="00441F3E">
            <w:pPr>
              <w:pStyle w:val="TableTextDusc"/>
              <w:keepNext/>
            </w:pPr>
            <w:r w:rsidRPr="00A06809">
              <w:t>-10.3 (7.3</w:t>
            </w:r>
            <w:r>
              <w:t>)</w:t>
            </w:r>
          </w:p>
        </w:tc>
        <w:tc>
          <w:tcPr>
            <w:tcW w:w="714" w:type="pct"/>
            <w:shd w:val="clear" w:color="auto" w:fill="F2F2F2" w:themeFill="background1" w:themeFillShade="F2"/>
            <w:tcMar>
              <w:left w:w="28" w:type="dxa"/>
              <w:right w:w="28" w:type="dxa"/>
            </w:tcMar>
          </w:tcPr>
          <w:p w:rsidR="00965A8B" w:rsidRPr="00A06809" w:rsidRDefault="00965A8B" w:rsidP="00441F3E">
            <w:pPr>
              <w:pStyle w:val="TableTextDusc"/>
              <w:keepNext/>
            </w:pPr>
            <w:r w:rsidRPr="00A06809">
              <w:t>-2.6 (5.7)</w:t>
            </w:r>
          </w:p>
        </w:tc>
      </w:tr>
      <w:tr w:rsidR="00965A8B" w:rsidTr="00441F3E">
        <w:trPr>
          <w:cantSplit/>
        </w:trPr>
        <w:tc>
          <w:tcPr>
            <w:tcW w:w="1032" w:type="pct"/>
            <w:tcMar>
              <w:left w:w="28" w:type="dxa"/>
              <w:right w:w="28" w:type="dxa"/>
            </w:tcMar>
          </w:tcPr>
          <w:p w:rsidR="00965A8B" w:rsidRDefault="00965A8B" w:rsidP="00441F3E">
            <w:pPr>
              <w:pStyle w:val="TableTextDusc"/>
            </w:pPr>
            <w:r w:rsidRPr="001A1D3C">
              <w:t>Menter (2007)</w:t>
            </w:r>
          </w:p>
        </w:tc>
        <w:tc>
          <w:tcPr>
            <w:tcW w:w="715" w:type="pct"/>
            <w:tcMar>
              <w:left w:w="28" w:type="dxa"/>
              <w:right w:w="28" w:type="dxa"/>
            </w:tcMar>
          </w:tcPr>
          <w:p w:rsidR="00965A8B" w:rsidRDefault="00965A8B" w:rsidP="00441F3E">
            <w:pPr>
              <w:pStyle w:val="TableTextDusc"/>
            </w:pPr>
            <w:r>
              <w:t>10 weeks</w:t>
            </w:r>
          </w:p>
        </w:tc>
        <w:tc>
          <w:tcPr>
            <w:tcW w:w="873" w:type="pct"/>
            <w:tcMar>
              <w:left w:w="28" w:type="dxa"/>
              <w:right w:w="28" w:type="dxa"/>
            </w:tcMar>
            <w:vAlign w:val="bottom"/>
          </w:tcPr>
          <w:p w:rsidR="00965A8B" w:rsidRPr="00A06809" w:rsidRDefault="00965A8B" w:rsidP="00441F3E">
            <w:pPr>
              <w:pStyle w:val="TableTextDusc"/>
            </w:pPr>
            <w:r>
              <w:t>NR/314 (</w:t>
            </w:r>
            <w:r w:rsidRPr="0096677A">
              <w:t>76%</w:t>
            </w:r>
            <w:r>
              <w:t>)</w:t>
            </w:r>
          </w:p>
        </w:tc>
        <w:tc>
          <w:tcPr>
            <w:tcW w:w="873" w:type="pct"/>
            <w:tcMar>
              <w:left w:w="28" w:type="dxa"/>
              <w:right w:w="28" w:type="dxa"/>
            </w:tcMar>
          </w:tcPr>
          <w:p w:rsidR="00965A8B" w:rsidRPr="008521BC" w:rsidRDefault="00965A8B" w:rsidP="00441F3E">
            <w:pPr>
              <w:pStyle w:val="TableTextDusc"/>
            </w:pPr>
            <w:r>
              <w:t>NR/208 (2%)</w:t>
            </w:r>
          </w:p>
        </w:tc>
        <w:tc>
          <w:tcPr>
            <w:tcW w:w="794" w:type="pct"/>
            <w:tcMar>
              <w:left w:w="28" w:type="dxa"/>
              <w:right w:w="28" w:type="dxa"/>
            </w:tcMar>
            <w:vAlign w:val="bottom"/>
          </w:tcPr>
          <w:p w:rsidR="00965A8B" w:rsidRPr="00A06809" w:rsidRDefault="00965A8B" w:rsidP="00441F3E">
            <w:pPr>
              <w:pStyle w:val="TableTextDusc"/>
              <w:rPr>
                <w:i/>
              </w:rPr>
            </w:pPr>
            <w:r>
              <w:rPr>
                <w:i/>
              </w:rPr>
              <w:t>-</w:t>
            </w:r>
            <w:r w:rsidRPr="00A06809">
              <w:rPr>
                <w:i/>
              </w:rPr>
              <w:t>9.0</w:t>
            </w:r>
            <w:r>
              <w:rPr>
                <w:i/>
              </w:rPr>
              <w:t xml:space="preserve"> (NR)</w:t>
            </w:r>
          </w:p>
        </w:tc>
        <w:tc>
          <w:tcPr>
            <w:tcW w:w="714" w:type="pct"/>
            <w:tcMar>
              <w:left w:w="28" w:type="dxa"/>
              <w:right w:w="28" w:type="dxa"/>
            </w:tcMar>
          </w:tcPr>
          <w:p w:rsidR="00965A8B" w:rsidRDefault="00965A8B" w:rsidP="00441F3E">
            <w:pPr>
              <w:pStyle w:val="TableTextDusc"/>
              <w:rPr>
                <w:i/>
              </w:rPr>
            </w:pPr>
            <w:r w:rsidRPr="00A06809">
              <w:rPr>
                <w:i/>
              </w:rPr>
              <w:t>0</w:t>
            </w:r>
            <w:r>
              <w:rPr>
                <w:i/>
              </w:rPr>
              <w:t xml:space="preserve"> (NR)</w:t>
            </w:r>
          </w:p>
        </w:tc>
      </w:tr>
      <w:tr w:rsidR="00965A8B" w:rsidTr="00441F3E">
        <w:trPr>
          <w:cantSplit/>
        </w:trPr>
        <w:tc>
          <w:tcPr>
            <w:tcW w:w="1032" w:type="pct"/>
            <w:tcMar>
              <w:left w:w="28" w:type="dxa"/>
              <w:right w:w="28" w:type="dxa"/>
            </w:tcMar>
          </w:tcPr>
          <w:p w:rsidR="00965A8B" w:rsidRPr="00A06809" w:rsidRDefault="00965A8B" w:rsidP="00441F3E">
            <w:pPr>
              <w:pStyle w:val="TableTextDusc"/>
            </w:pPr>
            <w:r>
              <w:t>Torii (2010)</w:t>
            </w:r>
          </w:p>
        </w:tc>
        <w:tc>
          <w:tcPr>
            <w:tcW w:w="715" w:type="pct"/>
            <w:tcMar>
              <w:left w:w="28" w:type="dxa"/>
              <w:right w:w="28" w:type="dxa"/>
            </w:tcMar>
          </w:tcPr>
          <w:p w:rsidR="00965A8B" w:rsidRPr="006B5318" w:rsidRDefault="00965A8B" w:rsidP="00441F3E">
            <w:pPr>
              <w:pStyle w:val="TableTextDusc"/>
              <w:rPr>
                <w:color w:val="000000"/>
              </w:rPr>
            </w:pPr>
            <w:r w:rsidRPr="00A06809">
              <w:t>10 weeks</w:t>
            </w:r>
          </w:p>
        </w:tc>
        <w:tc>
          <w:tcPr>
            <w:tcW w:w="873" w:type="pct"/>
            <w:tcMar>
              <w:left w:w="28" w:type="dxa"/>
              <w:right w:w="28" w:type="dxa"/>
            </w:tcMar>
            <w:vAlign w:val="bottom"/>
          </w:tcPr>
          <w:p w:rsidR="00965A8B" w:rsidRPr="0096677A" w:rsidRDefault="00965A8B" w:rsidP="00441F3E">
            <w:pPr>
              <w:pStyle w:val="TableTextDusc"/>
            </w:pPr>
            <w:r>
              <w:t>NR/35 (</w:t>
            </w:r>
            <w:r w:rsidRPr="0096677A">
              <w:t>69%</w:t>
            </w:r>
            <w:r>
              <w:t>)</w:t>
            </w:r>
          </w:p>
        </w:tc>
        <w:tc>
          <w:tcPr>
            <w:tcW w:w="873" w:type="pct"/>
            <w:tcMar>
              <w:left w:w="28" w:type="dxa"/>
              <w:right w:w="28" w:type="dxa"/>
            </w:tcMar>
          </w:tcPr>
          <w:p w:rsidR="00965A8B" w:rsidRPr="00A06809" w:rsidRDefault="00965A8B" w:rsidP="00441F3E">
            <w:pPr>
              <w:pStyle w:val="TableTextDusc"/>
            </w:pPr>
            <w:r>
              <w:t xml:space="preserve">0/19 </w:t>
            </w:r>
          </w:p>
        </w:tc>
        <w:tc>
          <w:tcPr>
            <w:tcW w:w="794" w:type="pct"/>
            <w:tcMar>
              <w:left w:w="28" w:type="dxa"/>
              <w:right w:w="28" w:type="dxa"/>
            </w:tcMar>
            <w:vAlign w:val="bottom"/>
          </w:tcPr>
          <w:p w:rsidR="00965A8B" w:rsidRPr="00A06809" w:rsidRDefault="00965A8B" w:rsidP="00441F3E">
            <w:pPr>
              <w:pStyle w:val="TableTextDusc"/>
            </w:pPr>
            <w:r w:rsidRPr="00A06809">
              <w:t>-9.9 (7.1)</w:t>
            </w:r>
          </w:p>
        </w:tc>
        <w:tc>
          <w:tcPr>
            <w:tcW w:w="714" w:type="pct"/>
            <w:tcMar>
              <w:left w:w="28" w:type="dxa"/>
              <w:right w:w="28" w:type="dxa"/>
            </w:tcMar>
          </w:tcPr>
          <w:p w:rsidR="00965A8B" w:rsidRPr="00A06809" w:rsidRDefault="00965A8B" w:rsidP="00441F3E">
            <w:pPr>
              <w:pStyle w:val="TableTextDusc"/>
            </w:pPr>
            <w:r w:rsidRPr="00A06809">
              <w:t>-0.4 (6.2)</w:t>
            </w:r>
          </w:p>
        </w:tc>
      </w:tr>
      <w:tr w:rsidR="00965A8B" w:rsidTr="00441F3E">
        <w:trPr>
          <w:cantSplit/>
        </w:trPr>
        <w:tc>
          <w:tcPr>
            <w:tcW w:w="1032" w:type="pct"/>
            <w:tcMar>
              <w:left w:w="28" w:type="dxa"/>
              <w:right w:w="28" w:type="dxa"/>
            </w:tcMar>
          </w:tcPr>
          <w:p w:rsidR="00965A8B" w:rsidRDefault="00965A8B" w:rsidP="00441F3E">
            <w:pPr>
              <w:pStyle w:val="TableTextDusc"/>
            </w:pPr>
            <w:r w:rsidRPr="001A1D3C">
              <w:t>Yang (2012)</w:t>
            </w:r>
          </w:p>
        </w:tc>
        <w:tc>
          <w:tcPr>
            <w:tcW w:w="715" w:type="pct"/>
            <w:tcMar>
              <w:left w:w="28" w:type="dxa"/>
              <w:right w:w="28" w:type="dxa"/>
            </w:tcMar>
          </w:tcPr>
          <w:p w:rsidR="00965A8B" w:rsidRDefault="00965A8B" w:rsidP="00441F3E">
            <w:pPr>
              <w:pStyle w:val="TableTextDusc"/>
            </w:pPr>
            <w:r>
              <w:t>10 weeks</w:t>
            </w:r>
          </w:p>
        </w:tc>
        <w:tc>
          <w:tcPr>
            <w:tcW w:w="873" w:type="pct"/>
            <w:tcMar>
              <w:left w:w="28" w:type="dxa"/>
              <w:right w:w="28" w:type="dxa"/>
            </w:tcMar>
            <w:vAlign w:val="bottom"/>
          </w:tcPr>
          <w:p w:rsidR="00965A8B" w:rsidRPr="0096677A" w:rsidRDefault="00965A8B" w:rsidP="00441F3E">
            <w:pPr>
              <w:pStyle w:val="TableTextDusc"/>
            </w:pPr>
            <w:r w:rsidRPr="0096677A">
              <w:t>68</w:t>
            </w:r>
            <w:r>
              <w:t>/84</w:t>
            </w:r>
            <w:r w:rsidRPr="0096677A">
              <w:t xml:space="preserve"> (81%)</w:t>
            </w:r>
          </w:p>
        </w:tc>
        <w:tc>
          <w:tcPr>
            <w:tcW w:w="873" w:type="pct"/>
            <w:tcMar>
              <w:left w:w="28" w:type="dxa"/>
              <w:right w:w="28" w:type="dxa"/>
            </w:tcMar>
          </w:tcPr>
          <w:p w:rsidR="00965A8B" w:rsidRDefault="00965A8B" w:rsidP="00441F3E">
            <w:pPr>
              <w:pStyle w:val="TableTextDusc"/>
            </w:pPr>
            <w:r w:rsidRPr="0096677A">
              <w:t>1</w:t>
            </w:r>
            <w:r>
              <w:t>/45</w:t>
            </w:r>
            <w:r w:rsidRPr="0096677A">
              <w:t xml:space="preserve"> (2%)</w:t>
            </w:r>
          </w:p>
        </w:tc>
        <w:tc>
          <w:tcPr>
            <w:tcW w:w="794" w:type="pct"/>
            <w:tcMar>
              <w:left w:w="28" w:type="dxa"/>
              <w:right w:w="28" w:type="dxa"/>
            </w:tcMar>
            <w:vAlign w:val="bottom"/>
          </w:tcPr>
          <w:p w:rsidR="00965A8B" w:rsidRPr="00A06809" w:rsidRDefault="00965A8B" w:rsidP="00441F3E">
            <w:pPr>
              <w:pStyle w:val="TableTextDusc"/>
            </w:pPr>
            <w:r>
              <w:t>-</w:t>
            </w:r>
            <w:r w:rsidRPr="00A06809">
              <w:t>7.9</w:t>
            </w:r>
            <w:r>
              <w:t xml:space="preserve"> (NR)</w:t>
            </w:r>
          </w:p>
        </w:tc>
        <w:tc>
          <w:tcPr>
            <w:tcW w:w="714" w:type="pct"/>
            <w:tcMar>
              <w:left w:w="28" w:type="dxa"/>
              <w:right w:w="28" w:type="dxa"/>
            </w:tcMar>
          </w:tcPr>
          <w:p w:rsidR="00965A8B" w:rsidRDefault="00965A8B" w:rsidP="00441F3E">
            <w:pPr>
              <w:pStyle w:val="TableTextDusc"/>
            </w:pPr>
            <w:r>
              <w:t>-</w:t>
            </w:r>
            <w:r w:rsidRPr="00A06809">
              <w:t>1.3</w:t>
            </w:r>
            <w:r>
              <w:t xml:space="preserve"> (NR)</w:t>
            </w:r>
          </w:p>
        </w:tc>
      </w:tr>
      <w:tr w:rsidR="00965A8B" w:rsidTr="00441F3E">
        <w:trPr>
          <w:cantSplit/>
        </w:trPr>
        <w:tc>
          <w:tcPr>
            <w:tcW w:w="5000" w:type="pct"/>
            <w:gridSpan w:val="6"/>
            <w:tcMar>
              <w:left w:w="28" w:type="dxa"/>
              <w:right w:w="28" w:type="dxa"/>
            </w:tcMar>
          </w:tcPr>
          <w:p w:rsidR="00965A8B" w:rsidRPr="00A06809" w:rsidRDefault="00965A8B" w:rsidP="00441F3E">
            <w:pPr>
              <w:pStyle w:val="TableTextDusc"/>
            </w:pPr>
            <w:r w:rsidRPr="0096677A">
              <w:rPr>
                <w:b/>
                <w:color w:val="000000"/>
              </w:rPr>
              <w:t>Infliximab versus methotrexate</w:t>
            </w:r>
          </w:p>
        </w:tc>
      </w:tr>
      <w:tr w:rsidR="00965A8B" w:rsidTr="00441F3E">
        <w:trPr>
          <w:cantSplit/>
          <w:trHeight w:val="236"/>
        </w:trPr>
        <w:tc>
          <w:tcPr>
            <w:tcW w:w="1032" w:type="pct"/>
            <w:tcMar>
              <w:left w:w="28" w:type="dxa"/>
              <w:right w:w="28" w:type="dxa"/>
            </w:tcMar>
          </w:tcPr>
          <w:p w:rsidR="00965A8B" w:rsidRDefault="00965A8B" w:rsidP="00441F3E">
            <w:pPr>
              <w:pStyle w:val="TableTextDusc"/>
            </w:pPr>
            <w:r w:rsidRPr="001A1D3C">
              <w:rPr>
                <w:color w:val="000000"/>
              </w:rPr>
              <w:t>RESTORE</w:t>
            </w:r>
          </w:p>
        </w:tc>
        <w:tc>
          <w:tcPr>
            <w:tcW w:w="715" w:type="pct"/>
            <w:tcMar>
              <w:left w:w="28" w:type="dxa"/>
              <w:right w:w="28" w:type="dxa"/>
            </w:tcMar>
          </w:tcPr>
          <w:p w:rsidR="00965A8B" w:rsidRDefault="00965A8B" w:rsidP="00441F3E">
            <w:pPr>
              <w:pStyle w:val="TableTextDusc"/>
            </w:pPr>
            <w:r>
              <w:t>16 weeks</w:t>
            </w:r>
          </w:p>
        </w:tc>
        <w:tc>
          <w:tcPr>
            <w:tcW w:w="873" w:type="pct"/>
            <w:tcMar>
              <w:left w:w="28" w:type="dxa"/>
              <w:right w:w="28" w:type="dxa"/>
            </w:tcMar>
          </w:tcPr>
          <w:p w:rsidR="00965A8B" w:rsidRPr="0096677A" w:rsidRDefault="00965A8B" w:rsidP="00441F3E">
            <w:pPr>
              <w:pStyle w:val="TableTextDusc"/>
            </w:pPr>
            <w:r w:rsidRPr="0096677A">
              <w:t>508</w:t>
            </w:r>
            <w:r>
              <w:t>/653</w:t>
            </w:r>
            <w:r w:rsidRPr="0096677A">
              <w:t xml:space="preserve"> (78%)</w:t>
            </w:r>
          </w:p>
        </w:tc>
        <w:tc>
          <w:tcPr>
            <w:tcW w:w="873" w:type="pct"/>
            <w:tcMar>
              <w:left w:w="28" w:type="dxa"/>
              <w:right w:w="28" w:type="dxa"/>
            </w:tcMar>
          </w:tcPr>
          <w:p w:rsidR="00965A8B" w:rsidRPr="008521BC" w:rsidRDefault="005A311B" w:rsidP="00441F3E">
            <w:pPr>
              <w:pStyle w:val="TableTextDusc"/>
              <w:rPr>
                <w:vertAlign w:val="superscript"/>
              </w:rPr>
            </w:pPr>
            <w:r>
              <w:t>NR</w:t>
            </w:r>
          </w:p>
        </w:tc>
        <w:tc>
          <w:tcPr>
            <w:tcW w:w="794" w:type="pct"/>
            <w:tcMar>
              <w:left w:w="28" w:type="dxa"/>
              <w:right w:w="28" w:type="dxa"/>
            </w:tcMar>
          </w:tcPr>
          <w:p w:rsidR="00965A8B" w:rsidRPr="00A06809" w:rsidRDefault="00965A8B" w:rsidP="00441F3E">
            <w:pPr>
              <w:pStyle w:val="TableTextDusc"/>
            </w:pPr>
            <w:r w:rsidRPr="00A06809">
              <w:t>-11.6</w:t>
            </w:r>
            <w:r>
              <w:t xml:space="preserve"> (NR)</w:t>
            </w:r>
          </w:p>
        </w:tc>
        <w:tc>
          <w:tcPr>
            <w:tcW w:w="714" w:type="pct"/>
            <w:tcMar>
              <w:left w:w="28" w:type="dxa"/>
              <w:right w:w="28" w:type="dxa"/>
            </w:tcMar>
          </w:tcPr>
          <w:p w:rsidR="00965A8B" w:rsidRPr="008521BC" w:rsidRDefault="005A311B" w:rsidP="00441F3E">
            <w:pPr>
              <w:pStyle w:val="TableTextDusc"/>
              <w:rPr>
                <w:vertAlign w:val="superscript"/>
              </w:rPr>
            </w:pPr>
            <w:r>
              <w:t>NR</w:t>
            </w:r>
          </w:p>
        </w:tc>
      </w:tr>
      <w:tr w:rsidR="00965A8B" w:rsidTr="00441F3E">
        <w:trPr>
          <w:cantSplit/>
        </w:trPr>
        <w:tc>
          <w:tcPr>
            <w:tcW w:w="2619" w:type="pct"/>
            <w:gridSpan w:val="3"/>
            <w:tcMar>
              <w:left w:w="28" w:type="dxa"/>
              <w:right w:w="28" w:type="dxa"/>
            </w:tcMar>
          </w:tcPr>
          <w:p w:rsidR="00965A8B" w:rsidRPr="00F34FF3" w:rsidRDefault="00965A8B" w:rsidP="00441F3E">
            <w:pPr>
              <w:pStyle w:val="TableTextDusc"/>
              <w:rPr>
                <w:b/>
              </w:rPr>
            </w:pPr>
            <w:r w:rsidRPr="00E92837">
              <w:rPr>
                <w:b/>
                <w:color w:val="000000"/>
              </w:rPr>
              <w:t>Infliximab versus etanercept</w:t>
            </w:r>
          </w:p>
        </w:tc>
        <w:tc>
          <w:tcPr>
            <w:tcW w:w="873" w:type="pct"/>
            <w:tcMar>
              <w:left w:w="28" w:type="dxa"/>
              <w:right w:w="28" w:type="dxa"/>
            </w:tcMar>
          </w:tcPr>
          <w:p w:rsidR="00965A8B" w:rsidRPr="00F34FF3" w:rsidRDefault="00965A8B" w:rsidP="00441F3E">
            <w:pPr>
              <w:pStyle w:val="TableTextDusc"/>
              <w:rPr>
                <w:b/>
              </w:rPr>
            </w:pPr>
            <w:r w:rsidRPr="00F34FF3">
              <w:rPr>
                <w:b/>
              </w:rPr>
              <w:t>Etanercept</w:t>
            </w:r>
            <w:r w:rsidRPr="00F34FF3">
              <w:rPr>
                <w:b/>
                <w:vertAlign w:val="superscript"/>
              </w:rPr>
              <w:t>2</w:t>
            </w:r>
          </w:p>
        </w:tc>
        <w:tc>
          <w:tcPr>
            <w:tcW w:w="794" w:type="pct"/>
            <w:tcMar>
              <w:left w:w="28" w:type="dxa"/>
              <w:right w:w="28" w:type="dxa"/>
            </w:tcMar>
          </w:tcPr>
          <w:p w:rsidR="00965A8B" w:rsidRPr="00F34FF3" w:rsidRDefault="00965A8B" w:rsidP="00441F3E">
            <w:pPr>
              <w:pStyle w:val="TableTextDusc"/>
              <w:rPr>
                <w:b/>
              </w:rPr>
            </w:pPr>
          </w:p>
        </w:tc>
        <w:tc>
          <w:tcPr>
            <w:tcW w:w="714" w:type="pct"/>
            <w:tcMar>
              <w:left w:w="28" w:type="dxa"/>
              <w:right w:w="28" w:type="dxa"/>
            </w:tcMar>
          </w:tcPr>
          <w:p w:rsidR="00965A8B" w:rsidRPr="00F34FF3" w:rsidRDefault="00965A8B" w:rsidP="00441F3E">
            <w:pPr>
              <w:pStyle w:val="TableTextDusc"/>
              <w:rPr>
                <w:b/>
              </w:rPr>
            </w:pPr>
            <w:r w:rsidRPr="00F34FF3">
              <w:rPr>
                <w:b/>
              </w:rPr>
              <w:t>Etanercept</w:t>
            </w:r>
            <w:r w:rsidRPr="00F34FF3">
              <w:rPr>
                <w:b/>
                <w:vertAlign w:val="superscript"/>
              </w:rPr>
              <w:t>2</w:t>
            </w:r>
          </w:p>
        </w:tc>
      </w:tr>
      <w:tr w:rsidR="00965A8B" w:rsidTr="00441F3E">
        <w:trPr>
          <w:cantSplit/>
          <w:trHeight w:val="331"/>
        </w:trPr>
        <w:tc>
          <w:tcPr>
            <w:tcW w:w="1032" w:type="pct"/>
            <w:tcMar>
              <w:left w:w="28" w:type="dxa"/>
              <w:right w:w="28" w:type="dxa"/>
            </w:tcMar>
          </w:tcPr>
          <w:p w:rsidR="00965A8B" w:rsidRDefault="00965A8B" w:rsidP="00441F3E">
            <w:pPr>
              <w:pStyle w:val="TableTextDusc"/>
            </w:pPr>
            <w:r w:rsidRPr="003F4977">
              <w:rPr>
                <w:color w:val="000000"/>
              </w:rPr>
              <w:t>PIECE</w:t>
            </w:r>
          </w:p>
        </w:tc>
        <w:tc>
          <w:tcPr>
            <w:tcW w:w="715" w:type="pct"/>
            <w:tcMar>
              <w:left w:w="28" w:type="dxa"/>
              <w:right w:w="28" w:type="dxa"/>
            </w:tcMar>
          </w:tcPr>
          <w:p w:rsidR="00965A8B" w:rsidRDefault="00965A8B" w:rsidP="00441F3E">
            <w:pPr>
              <w:pStyle w:val="TableTextDusc"/>
            </w:pPr>
            <w:r>
              <w:t>12 weeks</w:t>
            </w:r>
          </w:p>
        </w:tc>
        <w:tc>
          <w:tcPr>
            <w:tcW w:w="873" w:type="pct"/>
            <w:tcMar>
              <w:left w:w="28" w:type="dxa"/>
              <w:right w:w="28" w:type="dxa"/>
            </w:tcMar>
          </w:tcPr>
          <w:p w:rsidR="00965A8B" w:rsidRPr="00A06809" w:rsidRDefault="00965A8B" w:rsidP="00441F3E">
            <w:pPr>
              <w:pStyle w:val="TableTextDusc"/>
            </w:pPr>
            <w:r w:rsidRPr="00A06809">
              <w:t>19</w:t>
            </w:r>
            <w:r>
              <w:t>/25</w:t>
            </w:r>
            <w:r w:rsidRPr="00A06809">
              <w:t xml:space="preserve"> (76%)</w:t>
            </w:r>
          </w:p>
        </w:tc>
        <w:tc>
          <w:tcPr>
            <w:tcW w:w="873" w:type="pct"/>
            <w:tcMar>
              <w:left w:w="28" w:type="dxa"/>
              <w:right w:w="28" w:type="dxa"/>
            </w:tcMar>
          </w:tcPr>
          <w:p w:rsidR="00965A8B" w:rsidRDefault="00965A8B" w:rsidP="00441F3E">
            <w:pPr>
              <w:pStyle w:val="TableTextDusc"/>
            </w:pPr>
            <w:r>
              <w:t>5/23 (22%)</w:t>
            </w:r>
          </w:p>
        </w:tc>
        <w:tc>
          <w:tcPr>
            <w:tcW w:w="794" w:type="pct"/>
            <w:tcMar>
              <w:left w:w="28" w:type="dxa"/>
              <w:right w:w="28" w:type="dxa"/>
            </w:tcMar>
          </w:tcPr>
          <w:p w:rsidR="00965A8B" w:rsidRDefault="005A311B" w:rsidP="00441F3E">
            <w:pPr>
              <w:pStyle w:val="TableTextDusc"/>
            </w:pPr>
            <w:r>
              <w:t>NR</w:t>
            </w:r>
          </w:p>
        </w:tc>
        <w:tc>
          <w:tcPr>
            <w:tcW w:w="714" w:type="pct"/>
            <w:tcMar>
              <w:left w:w="28" w:type="dxa"/>
              <w:right w:w="28" w:type="dxa"/>
            </w:tcMar>
          </w:tcPr>
          <w:p w:rsidR="00965A8B" w:rsidRDefault="005A311B" w:rsidP="00441F3E">
            <w:pPr>
              <w:pStyle w:val="TableTextDusc"/>
            </w:pPr>
            <w:r>
              <w:t>NR</w:t>
            </w:r>
          </w:p>
        </w:tc>
      </w:tr>
    </w:tbl>
    <w:p w:rsidR="00965A8B" w:rsidRDefault="00965A8B" w:rsidP="00965A8B">
      <w:pPr>
        <w:pStyle w:val="Footnotes"/>
      </w:pPr>
      <w:r w:rsidRPr="00063A16">
        <w:t>DLQI = Dermatology Life Quality Index</w:t>
      </w:r>
      <w:r>
        <w:t>; IV = intravenous; NR = not reported; PASI 75 = reduction in Psoriasis Area and Se</w:t>
      </w:r>
      <w:r w:rsidRPr="00961871">
        <w:t xml:space="preserve">verity </w:t>
      </w:r>
      <w:r>
        <w:t>I</w:t>
      </w:r>
      <w:r w:rsidRPr="00961871">
        <w:t>ndex</w:t>
      </w:r>
      <w:r>
        <w:t xml:space="preserve"> score of 75%</w:t>
      </w:r>
      <w:r w:rsidRPr="00961871">
        <w:t>;</w:t>
      </w:r>
      <w:r>
        <w:t xml:space="preserve"> </w:t>
      </w:r>
      <w:r w:rsidR="005A311B">
        <w:t xml:space="preserve">NR = not reported; </w:t>
      </w:r>
      <w:r>
        <w:t xml:space="preserve">PBAC = </w:t>
      </w:r>
      <w:r w:rsidRPr="00B52E48">
        <w:t>Pharmaceutical</w:t>
      </w:r>
      <w:r>
        <w:t xml:space="preserve"> Benefits Advisory Committee; </w:t>
      </w:r>
      <w:r w:rsidRPr="00063A16">
        <w:t xml:space="preserve">Pbo = </w:t>
      </w:r>
      <w:r>
        <w:t>p</w:t>
      </w:r>
      <w:r w:rsidRPr="00063A16">
        <w:t xml:space="preserve">lacebo; </w:t>
      </w:r>
      <w:r>
        <w:t xml:space="preserve">PI = Product Information; </w:t>
      </w:r>
      <w:r w:rsidRPr="00063A16">
        <w:t xml:space="preserve">SD </w:t>
      </w:r>
      <w:r>
        <w:t xml:space="preserve">= standard deviation; </w:t>
      </w:r>
      <w:r w:rsidRPr="003A1C0C">
        <w:rPr>
          <w:i/>
        </w:rPr>
        <w:t xml:space="preserve">Italics = </w:t>
      </w:r>
      <w:r>
        <w:rPr>
          <w:i/>
        </w:rPr>
        <w:t xml:space="preserve">median; </w:t>
      </w:r>
      <w:r w:rsidRPr="00513BB3">
        <w:rPr>
          <w:highlight w:val="lightGray"/>
        </w:rPr>
        <w:t>Shaded</w:t>
      </w:r>
      <w:r>
        <w:t xml:space="preserve"> = previously considered by the PBAC</w:t>
      </w:r>
    </w:p>
    <w:p w:rsidR="00965A8B" w:rsidRDefault="00965A8B" w:rsidP="00965A8B">
      <w:pPr>
        <w:pStyle w:val="Footnotes"/>
      </w:pPr>
      <w:r w:rsidRPr="008772D6">
        <w:rPr>
          <w:vertAlign w:val="superscript"/>
        </w:rPr>
        <w:t>1</w:t>
      </w:r>
      <w:r>
        <w:t xml:space="preserve"> Infliximab 5 mg/kg IV at W</w:t>
      </w:r>
      <w:r w:rsidRPr="00EC1189">
        <w:t>eeks 0, 2, 6</w:t>
      </w:r>
      <w:r>
        <w:t>; and then every 8 weeks (PI recommended dose)</w:t>
      </w:r>
    </w:p>
    <w:p w:rsidR="00965A8B" w:rsidRDefault="00965A8B" w:rsidP="00965A8B">
      <w:pPr>
        <w:pStyle w:val="Footnotes"/>
      </w:pPr>
      <w:r w:rsidRPr="00F34FF3">
        <w:rPr>
          <w:vertAlign w:val="superscript"/>
        </w:rPr>
        <w:t>2</w:t>
      </w:r>
      <w:r>
        <w:t xml:space="preserve"> Etanercept 50 mg SC twice weekly</w:t>
      </w:r>
    </w:p>
    <w:p w:rsidR="00854A08" w:rsidRDefault="00854A08" w:rsidP="00965A8B">
      <w:r>
        <w:t xml:space="preserve">In terms of quality of life, the </w:t>
      </w:r>
      <w:r w:rsidR="001823A2">
        <w:t xml:space="preserve">previously considered </w:t>
      </w:r>
      <w:r>
        <w:t xml:space="preserve">EXPRESS </w:t>
      </w:r>
      <w:r w:rsidR="001823A2">
        <w:t xml:space="preserve">and Gottleib (2004) </w:t>
      </w:r>
      <w:r>
        <w:t>trial</w:t>
      </w:r>
      <w:r w:rsidR="001823A2">
        <w:t>s</w:t>
      </w:r>
      <w:r>
        <w:t xml:space="preserve"> reported a significant improvement in DLQI scores (10.3 points) at 10 weeks. Menter (2007), Torii (2010), Yang (2012) and RESTORE</w:t>
      </w:r>
      <w:r w:rsidR="001823A2">
        <w:t>, which were identified in the systematic literature review reported similar results (-7.9 to -11.6)</w:t>
      </w:r>
      <w:r w:rsidR="006C7C30">
        <w:t>.</w:t>
      </w:r>
    </w:p>
    <w:p w:rsidR="00356FD2" w:rsidRDefault="00356FD2" w:rsidP="00965A8B">
      <w:r>
        <w:t xml:space="preserve">The efficacy results from the infliximab trials are </w:t>
      </w:r>
      <w:r w:rsidR="00D90D36">
        <w:t xml:space="preserve">compared in terms of the proportion of patients achieving a PASI 50, 75, 90 and 100 response in </w:t>
      </w:r>
      <w:r w:rsidR="00B67E46">
        <w:t xml:space="preserve">Table </w:t>
      </w:r>
      <w:r w:rsidR="00B67E46">
        <w:rPr>
          <w:noProof/>
        </w:rPr>
        <w:t>78</w:t>
      </w:r>
      <w:r w:rsidR="00D90D36">
        <w:t xml:space="preserve">, Appendix </w:t>
      </w:r>
      <w:r w:rsidR="001823A2">
        <w:t>B</w:t>
      </w:r>
      <w:r>
        <w:t>.</w:t>
      </w:r>
    </w:p>
    <w:p w:rsidR="00D90D36" w:rsidRDefault="00983E8C" w:rsidP="00965A8B">
      <w:r>
        <w:t xml:space="preserve">The proportion of infliximab treated patients who received the recommended dosing regimen and achieved a PASI </w:t>
      </w:r>
      <w:r w:rsidR="00C12451">
        <w:t xml:space="preserve">50, 75 and </w:t>
      </w:r>
      <w:r>
        <w:t xml:space="preserve">90 response </w:t>
      </w:r>
      <w:r w:rsidR="00C12451">
        <w:t xml:space="preserve">at 10 weeks </w:t>
      </w:r>
      <w:r>
        <w:t>in the three largest trials (Menter 2007, EXPRESS and RESTORE, n ≥ 250 in th</w:t>
      </w:r>
      <w:r w:rsidR="00C12451">
        <w:t xml:space="preserve">e relevant arm) </w:t>
      </w:r>
      <w:r>
        <w:t>w</w:t>
      </w:r>
      <w:r w:rsidR="00C12451">
        <w:t>ere very similar and ap</w:t>
      </w:r>
      <w:r>
        <w:t xml:space="preserve">proximately </w:t>
      </w:r>
      <w:r w:rsidR="00197E2B">
        <w:t xml:space="preserve">(weighted average) </w:t>
      </w:r>
      <w:r w:rsidR="00C12451">
        <w:t xml:space="preserve">88%, 78% and 53% respectively. In the Menter (2007) and EXPRESS trials the respective proportion of placebo patients achieving PASI 50, 75 and </w:t>
      </w:r>
      <w:r w:rsidR="00C12451">
        <w:lastRenderedPageBreak/>
        <w:t xml:space="preserve">90 response were 8% (EXPRESS only), 2% and 1%. </w:t>
      </w:r>
      <w:r w:rsidR="0096677A">
        <w:t xml:space="preserve">Infliximab and placebo </w:t>
      </w:r>
      <w:r w:rsidR="00197E2B">
        <w:t>PASI responses</w:t>
      </w:r>
      <w:r w:rsidR="0096677A">
        <w:t xml:space="preserve"> were similar in the smaller placebo-controlled trials.</w:t>
      </w:r>
    </w:p>
    <w:p w:rsidR="00071F2B" w:rsidRDefault="00071F2B" w:rsidP="00D640DC">
      <w:pPr>
        <w:pStyle w:val="MDsubHead3"/>
      </w:pPr>
      <w:r>
        <w:t>Safety</w:t>
      </w:r>
    </w:p>
    <w:p w:rsidR="00071F2B" w:rsidRDefault="00B67E46" w:rsidP="00965A8B">
      <w:r>
        <w:t xml:space="preserve">Table </w:t>
      </w:r>
      <w:r>
        <w:rPr>
          <w:noProof/>
        </w:rPr>
        <w:t>20</w:t>
      </w:r>
      <w:r w:rsidR="00071F2B">
        <w:t xml:space="preserve"> presents a summary of the adverse events </w:t>
      </w:r>
      <w:r w:rsidR="004B5416">
        <w:t xml:space="preserve">reported in each of the </w:t>
      </w:r>
      <w:r w:rsidR="00071F2B">
        <w:t>infliximab trials.</w:t>
      </w:r>
    </w:p>
    <w:p w:rsidR="004B5416" w:rsidRDefault="00360359" w:rsidP="00965A8B">
      <w:r>
        <w:t xml:space="preserve">The </w:t>
      </w:r>
      <w:r w:rsidR="005F6D94">
        <w:t xml:space="preserve">placebo-controlled </w:t>
      </w:r>
      <w:r>
        <w:t>infliximab trials reported adverse events</w:t>
      </w:r>
      <w:r w:rsidR="005F6D94">
        <w:t xml:space="preserve"> at 10 to 30 weeks. At the Product Information recommended dose, the incidence of any adverse event increased from 43% at 10 weeks in Yang (2012) to approximately 80% at 24 to 30 weeks in the EXPRESS and Gottlieb (2004) trials. </w:t>
      </w:r>
      <w:r w:rsidR="0004437B">
        <w:t xml:space="preserve">The incidence of serious adverse events was consistently low (≤ 8%) across all arms when reported. No trials reported </w:t>
      </w:r>
      <w:r w:rsidR="006566B2">
        <w:t xml:space="preserve">any </w:t>
      </w:r>
      <w:r w:rsidR="0004437B">
        <w:t>death</w:t>
      </w:r>
      <w:r w:rsidR="006566B2">
        <w:t>s;</w:t>
      </w:r>
      <w:r w:rsidR="0004437B">
        <w:t xml:space="preserve"> Menter</w:t>
      </w:r>
      <w:r w:rsidR="006566B2">
        <w:t xml:space="preserve"> (2007) and EXPRESS reported a low</w:t>
      </w:r>
      <w:r w:rsidR="0004437B">
        <w:t xml:space="preserve"> proportion of </w:t>
      </w:r>
      <w:r w:rsidR="001823A2">
        <w:t xml:space="preserve">infliximab </w:t>
      </w:r>
      <w:r w:rsidR="0004437B">
        <w:t xml:space="preserve">patients who discontinued due to adverse events (≤ 9%). </w:t>
      </w:r>
    </w:p>
    <w:p w:rsidR="00071F2B" w:rsidRDefault="00071F2B" w:rsidP="0099391C">
      <w:pPr>
        <w:pStyle w:val="Tableheading-row"/>
        <w:keepNext/>
      </w:pPr>
      <w:bookmarkStart w:id="100" w:name="_Ref493151213"/>
      <w:bookmarkStart w:id="101" w:name="_Toc503774015"/>
      <w:r>
        <w:t xml:space="preserve">Table </w:t>
      </w:r>
      <w:r w:rsidR="00B67E46">
        <w:rPr>
          <w:noProof/>
        </w:rPr>
        <w:t>20</w:t>
      </w:r>
      <w:bookmarkEnd w:id="100"/>
      <w:r>
        <w:t>: Infliximab trials: summary of adverse events</w:t>
      </w:r>
      <w:bookmarkEnd w:id="101"/>
      <w:r>
        <w:t xml:space="preserve"> </w:t>
      </w:r>
    </w:p>
    <w:tbl>
      <w:tblPr>
        <w:tblStyle w:val="TableGrid"/>
        <w:tblW w:w="8931" w:type="dxa"/>
        <w:tblInd w:w="-5" w:type="dxa"/>
        <w:tblLayout w:type="fixed"/>
        <w:tblLook w:val="04A0" w:firstRow="1" w:lastRow="0" w:firstColumn="1" w:lastColumn="0" w:noHBand="0" w:noVBand="1"/>
        <w:tblCaption w:val="Summary of adverse events from the infliximab trials"/>
      </w:tblPr>
      <w:tblGrid>
        <w:gridCol w:w="1418"/>
        <w:gridCol w:w="1417"/>
        <w:gridCol w:w="851"/>
        <w:gridCol w:w="709"/>
        <w:gridCol w:w="1134"/>
        <w:gridCol w:w="1134"/>
        <w:gridCol w:w="708"/>
        <w:gridCol w:w="1560"/>
      </w:tblGrid>
      <w:tr w:rsidR="00965A8B" w:rsidRPr="00E92837" w:rsidTr="00441F3E">
        <w:trPr>
          <w:cantSplit/>
          <w:tblHeader/>
        </w:trPr>
        <w:tc>
          <w:tcPr>
            <w:tcW w:w="1418" w:type="dxa"/>
            <w:tcMar>
              <w:left w:w="28" w:type="dxa"/>
              <w:right w:w="28" w:type="dxa"/>
            </w:tcMar>
          </w:tcPr>
          <w:p w:rsidR="00965A8B" w:rsidRPr="00E92837" w:rsidRDefault="00965A8B" w:rsidP="00441F3E">
            <w:pPr>
              <w:pStyle w:val="TableTextDusc"/>
              <w:keepNext/>
              <w:rPr>
                <w:b/>
              </w:rPr>
            </w:pPr>
            <w:r w:rsidRPr="00E92837">
              <w:rPr>
                <w:b/>
              </w:rPr>
              <w:t>Trial</w:t>
            </w:r>
          </w:p>
        </w:tc>
        <w:tc>
          <w:tcPr>
            <w:tcW w:w="1417" w:type="dxa"/>
            <w:tcMar>
              <w:left w:w="28" w:type="dxa"/>
              <w:right w:w="28" w:type="dxa"/>
            </w:tcMar>
          </w:tcPr>
          <w:p w:rsidR="00965A8B" w:rsidRPr="00E92837" w:rsidRDefault="00965A8B" w:rsidP="00441F3E">
            <w:pPr>
              <w:pStyle w:val="TableTextDusc"/>
              <w:keepNext/>
              <w:rPr>
                <w:b/>
              </w:rPr>
            </w:pPr>
            <w:r w:rsidRPr="00E92837">
              <w:rPr>
                <w:b/>
              </w:rPr>
              <w:t>Time horizon</w:t>
            </w:r>
          </w:p>
        </w:tc>
        <w:tc>
          <w:tcPr>
            <w:tcW w:w="851" w:type="dxa"/>
            <w:tcMar>
              <w:left w:w="28" w:type="dxa"/>
              <w:right w:w="28" w:type="dxa"/>
            </w:tcMar>
          </w:tcPr>
          <w:p w:rsidR="00965A8B" w:rsidRPr="00E92837" w:rsidRDefault="00965A8B" w:rsidP="00441F3E">
            <w:pPr>
              <w:pStyle w:val="TableTextDusc"/>
              <w:keepNext/>
              <w:rPr>
                <w:b/>
              </w:rPr>
            </w:pPr>
            <w:r w:rsidRPr="00E92837">
              <w:rPr>
                <w:b/>
              </w:rPr>
              <w:t>Arm</w:t>
            </w:r>
          </w:p>
        </w:tc>
        <w:tc>
          <w:tcPr>
            <w:tcW w:w="709" w:type="dxa"/>
            <w:tcMar>
              <w:left w:w="28" w:type="dxa"/>
              <w:right w:w="28" w:type="dxa"/>
            </w:tcMar>
          </w:tcPr>
          <w:p w:rsidR="00965A8B" w:rsidRPr="00E92837" w:rsidRDefault="00965A8B" w:rsidP="00441F3E">
            <w:pPr>
              <w:pStyle w:val="TableTextDusc"/>
              <w:keepNext/>
              <w:rPr>
                <w:b/>
              </w:rPr>
            </w:pPr>
            <w:r w:rsidRPr="00E92837">
              <w:rPr>
                <w:b/>
              </w:rPr>
              <w:t>N</w:t>
            </w:r>
          </w:p>
        </w:tc>
        <w:tc>
          <w:tcPr>
            <w:tcW w:w="1134" w:type="dxa"/>
            <w:tcMar>
              <w:left w:w="28" w:type="dxa"/>
              <w:right w:w="28" w:type="dxa"/>
            </w:tcMar>
          </w:tcPr>
          <w:p w:rsidR="00965A8B" w:rsidRPr="00E92837" w:rsidRDefault="00965A8B" w:rsidP="00441F3E">
            <w:pPr>
              <w:pStyle w:val="TableTextDusc"/>
              <w:keepNext/>
              <w:rPr>
                <w:b/>
              </w:rPr>
            </w:pPr>
            <w:r w:rsidRPr="00E92837">
              <w:rPr>
                <w:b/>
              </w:rPr>
              <w:t>All AEs</w:t>
            </w:r>
          </w:p>
        </w:tc>
        <w:tc>
          <w:tcPr>
            <w:tcW w:w="1134" w:type="dxa"/>
            <w:tcMar>
              <w:left w:w="28" w:type="dxa"/>
              <w:right w:w="28" w:type="dxa"/>
            </w:tcMar>
          </w:tcPr>
          <w:p w:rsidR="00965A8B" w:rsidRPr="00E92837" w:rsidRDefault="00965A8B" w:rsidP="00441F3E">
            <w:pPr>
              <w:pStyle w:val="TableTextDusc"/>
              <w:keepNext/>
              <w:rPr>
                <w:b/>
              </w:rPr>
            </w:pPr>
            <w:r w:rsidRPr="00E92837">
              <w:rPr>
                <w:b/>
              </w:rPr>
              <w:t>All SAEs</w:t>
            </w:r>
          </w:p>
        </w:tc>
        <w:tc>
          <w:tcPr>
            <w:tcW w:w="708" w:type="dxa"/>
            <w:tcMar>
              <w:left w:w="28" w:type="dxa"/>
              <w:right w:w="28" w:type="dxa"/>
            </w:tcMar>
          </w:tcPr>
          <w:p w:rsidR="00965A8B" w:rsidRPr="00E92837" w:rsidRDefault="00965A8B" w:rsidP="00441F3E">
            <w:pPr>
              <w:pStyle w:val="TableTextDusc"/>
              <w:keepNext/>
              <w:rPr>
                <w:b/>
              </w:rPr>
            </w:pPr>
            <w:r w:rsidRPr="00E92837">
              <w:rPr>
                <w:b/>
              </w:rPr>
              <w:t xml:space="preserve">Death </w:t>
            </w:r>
          </w:p>
        </w:tc>
        <w:tc>
          <w:tcPr>
            <w:tcW w:w="1560" w:type="dxa"/>
            <w:tcMar>
              <w:left w:w="28" w:type="dxa"/>
              <w:right w:w="28" w:type="dxa"/>
            </w:tcMar>
          </w:tcPr>
          <w:p w:rsidR="00965A8B" w:rsidRPr="00E92837" w:rsidRDefault="00965A8B" w:rsidP="00441F3E">
            <w:pPr>
              <w:pStyle w:val="TableTextDusc"/>
              <w:keepNext/>
              <w:rPr>
                <w:b/>
              </w:rPr>
            </w:pPr>
            <w:r w:rsidRPr="00E92837">
              <w:rPr>
                <w:b/>
              </w:rPr>
              <w:t>Discontinued trial</w:t>
            </w:r>
          </w:p>
        </w:tc>
      </w:tr>
      <w:tr w:rsidR="00965A8B" w:rsidRPr="00E92837" w:rsidTr="00441F3E">
        <w:tblPrEx>
          <w:tblCellMar>
            <w:left w:w="57" w:type="dxa"/>
            <w:right w:w="57" w:type="dxa"/>
          </w:tblCellMar>
        </w:tblPrEx>
        <w:trPr>
          <w:cantSplit/>
          <w:trHeight w:val="241"/>
        </w:trPr>
        <w:tc>
          <w:tcPr>
            <w:tcW w:w="8931" w:type="dxa"/>
            <w:gridSpan w:val="8"/>
            <w:tcMar>
              <w:left w:w="28" w:type="dxa"/>
              <w:right w:w="28" w:type="dxa"/>
            </w:tcMar>
          </w:tcPr>
          <w:p w:rsidR="00965A8B" w:rsidRPr="00E92837" w:rsidRDefault="00965A8B" w:rsidP="00441F3E">
            <w:pPr>
              <w:pStyle w:val="TableTextDusc"/>
              <w:keepNext/>
              <w:rPr>
                <w:b/>
                <w:color w:val="000000"/>
              </w:rPr>
            </w:pPr>
            <w:r w:rsidRPr="00E92837">
              <w:rPr>
                <w:b/>
                <w:color w:val="000000"/>
              </w:rPr>
              <w:t>Infliximab versus placebo</w:t>
            </w:r>
          </w:p>
        </w:tc>
      </w:tr>
      <w:tr w:rsidR="00965A8B" w:rsidRPr="001A1D3C" w:rsidTr="00441F3E">
        <w:trPr>
          <w:cantSplit/>
        </w:trPr>
        <w:tc>
          <w:tcPr>
            <w:tcW w:w="1418" w:type="dxa"/>
            <w:vMerge w:val="restart"/>
            <w:tcMar>
              <w:left w:w="28" w:type="dxa"/>
              <w:right w:w="28" w:type="dxa"/>
            </w:tcMar>
          </w:tcPr>
          <w:p w:rsidR="00965A8B" w:rsidRDefault="00965A8B" w:rsidP="00441F3E">
            <w:pPr>
              <w:pStyle w:val="TableTextDusc"/>
              <w:keepNext/>
            </w:pPr>
            <w:r w:rsidRPr="00F4319B">
              <w:t>Yang (2012)</w:t>
            </w:r>
          </w:p>
          <w:p w:rsidR="00965A8B" w:rsidRPr="00F4319B" w:rsidRDefault="00965A8B" w:rsidP="00441F3E">
            <w:pPr>
              <w:pStyle w:val="TableTextDusc"/>
              <w:keepNext/>
            </w:pPr>
          </w:p>
        </w:tc>
        <w:tc>
          <w:tcPr>
            <w:tcW w:w="1417" w:type="dxa"/>
            <w:vMerge w:val="restart"/>
            <w:tcMar>
              <w:left w:w="28" w:type="dxa"/>
              <w:right w:w="28" w:type="dxa"/>
            </w:tcMar>
          </w:tcPr>
          <w:p w:rsidR="00965A8B" w:rsidRPr="00F4319B" w:rsidRDefault="00965A8B" w:rsidP="00441F3E">
            <w:pPr>
              <w:pStyle w:val="TableTextDusc"/>
              <w:keepNext/>
            </w:pPr>
            <w:r>
              <w:t>10 weeks</w:t>
            </w:r>
          </w:p>
        </w:tc>
        <w:tc>
          <w:tcPr>
            <w:tcW w:w="851" w:type="dxa"/>
            <w:tcMar>
              <w:left w:w="28" w:type="dxa"/>
              <w:right w:w="28" w:type="dxa"/>
            </w:tcMar>
          </w:tcPr>
          <w:p w:rsidR="00965A8B" w:rsidRPr="00F4319B" w:rsidRDefault="00965A8B" w:rsidP="00441F3E">
            <w:pPr>
              <w:pStyle w:val="TableTextDusc"/>
              <w:keepNext/>
            </w:pPr>
            <w:r w:rsidRPr="00F4319B">
              <w:t>Inf</w:t>
            </w:r>
            <w:r w:rsidRPr="00F4319B">
              <w:rPr>
                <w:vertAlign w:val="superscript"/>
              </w:rPr>
              <w:t>1</w:t>
            </w:r>
          </w:p>
        </w:tc>
        <w:tc>
          <w:tcPr>
            <w:tcW w:w="709" w:type="dxa"/>
            <w:tcMar>
              <w:left w:w="28" w:type="dxa"/>
              <w:right w:w="28" w:type="dxa"/>
            </w:tcMar>
          </w:tcPr>
          <w:p w:rsidR="00965A8B" w:rsidRPr="00F4319B" w:rsidRDefault="00965A8B" w:rsidP="00441F3E">
            <w:pPr>
              <w:pStyle w:val="TableTextDusc"/>
              <w:keepNext/>
            </w:pPr>
            <w:r w:rsidRPr="00F4319B">
              <w:rPr>
                <w:color w:val="000000"/>
              </w:rPr>
              <w:t>84</w:t>
            </w:r>
          </w:p>
        </w:tc>
        <w:tc>
          <w:tcPr>
            <w:tcW w:w="1134" w:type="dxa"/>
            <w:tcMar>
              <w:left w:w="28" w:type="dxa"/>
              <w:right w:w="28" w:type="dxa"/>
            </w:tcMar>
          </w:tcPr>
          <w:p w:rsidR="00965A8B" w:rsidRPr="00F4319B" w:rsidRDefault="00965A8B" w:rsidP="00441F3E">
            <w:pPr>
              <w:pStyle w:val="TableTextDusc"/>
              <w:keepNext/>
            </w:pPr>
            <w:r w:rsidRPr="00F4319B">
              <w:rPr>
                <w:color w:val="000000"/>
              </w:rPr>
              <w:t>36 (4</w:t>
            </w:r>
            <w:r>
              <w:rPr>
                <w:color w:val="000000"/>
              </w:rPr>
              <w:t>3</w:t>
            </w:r>
            <w:r w:rsidRPr="00F4319B">
              <w:rPr>
                <w:color w:val="000000"/>
              </w:rPr>
              <w:t>%)</w:t>
            </w:r>
          </w:p>
        </w:tc>
        <w:tc>
          <w:tcPr>
            <w:tcW w:w="1134" w:type="dxa"/>
            <w:tcMar>
              <w:left w:w="28" w:type="dxa"/>
              <w:right w:w="28" w:type="dxa"/>
            </w:tcMar>
          </w:tcPr>
          <w:p w:rsidR="00965A8B" w:rsidRPr="00F4319B" w:rsidRDefault="00965A8B" w:rsidP="00441F3E">
            <w:pPr>
              <w:pStyle w:val="TableTextDusc"/>
              <w:keepNext/>
            </w:pPr>
            <w:r w:rsidRPr="00F4319B">
              <w:rPr>
                <w:color w:val="000000"/>
              </w:rPr>
              <w:t>1 (1%)</w:t>
            </w:r>
          </w:p>
        </w:tc>
        <w:tc>
          <w:tcPr>
            <w:tcW w:w="708" w:type="dxa"/>
            <w:tcMar>
              <w:left w:w="28" w:type="dxa"/>
              <w:right w:w="28" w:type="dxa"/>
            </w:tcMar>
          </w:tcPr>
          <w:p w:rsidR="00965A8B" w:rsidRPr="00F4319B" w:rsidRDefault="005A311B" w:rsidP="00441F3E">
            <w:pPr>
              <w:pStyle w:val="TableTextDusc"/>
              <w:keepNext/>
            </w:pPr>
            <w:r>
              <w:t>NR</w:t>
            </w:r>
          </w:p>
        </w:tc>
        <w:tc>
          <w:tcPr>
            <w:tcW w:w="1560" w:type="dxa"/>
            <w:tcMar>
              <w:left w:w="28" w:type="dxa"/>
              <w:right w:w="28" w:type="dxa"/>
            </w:tcMar>
          </w:tcPr>
          <w:p w:rsidR="00965A8B" w:rsidRPr="00F4319B" w:rsidRDefault="005A311B" w:rsidP="00441F3E">
            <w:pPr>
              <w:pStyle w:val="TableTextDusc"/>
              <w:keepNext/>
            </w:pPr>
            <w:r>
              <w:t>NR</w:t>
            </w:r>
          </w:p>
        </w:tc>
      </w:tr>
      <w:tr w:rsidR="00965A8B" w:rsidRPr="001A1D3C" w:rsidTr="00441F3E">
        <w:trPr>
          <w:cantSplit/>
        </w:trPr>
        <w:tc>
          <w:tcPr>
            <w:tcW w:w="1418" w:type="dxa"/>
            <w:vMerge/>
            <w:tcMar>
              <w:left w:w="28" w:type="dxa"/>
              <w:right w:w="28" w:type="dxa"/>
            </w:tcMar>
          </w:tcPr>
          <w:p w:rsidR="00965A8B" w:rsidRPr="00F4319B" w:rsidRDefault="00965A8B" w:rsidP="00441F3E">
            <w:pPr>
              <w:pStyle w:val="TableTextDusc"/>
              <w:keepNext/>
            </w:pPr>
          </w:p>
        </w:tc>
        <w:tc>
          <w:tcPr>
            <w:tcW w:w="1417" w:type="dxa"/>
            <w:vMerge/>
            <w:tcMar>
              <w:left w:w="28" w:type="dxa"/>
              <w:right w:w="28" w:type="dxa"/>
            </w:tcMar>
          </w:tcPr>
          <w:p w:rsidR="00965A8B" w:rsidRPr="00F4319B" w:rsidRDefault="00965A8B" w:rsidP="00441F3E">
            <w:pPr>
              <w:pStyle w:val="TableTextDusc"/>
              <w:keepNext/>
            </w:pPr>
          </w:p>
        </w:tc>
        <w:tc>
          <w:tcPr>
            <w:tcW w:w="851" w:type="dxa"/>
            <w:tcMar>
              <w:left w:w="28" w:type="dxa"/>
              <w:right w:w="28" w:type="dxa"/>
            </w:tcMar>
          </w:tcPr>
          <w:p w:rsidR="00965A8B" w:rsidRPr="00F4319B" w:rsidRDefault="00965A8B" w:rsidP="00441F3E">
            <w:pPr>
              <w:pStyle w:val="TableTextDusc"/>
              <w:keepNext/>
              <w:rPr>
                <w:vertAlign w:val="superscript"/>
              </w:rPr>
            </w:pPr>
            <w:r w:rsidRPr="00F4319B">
              <w:t xml:space="preserve">Pbo </w:t>
            </w:r>
          </w:p>
        </w:tc>
        <w:tc>
          <w:tcPr>
            <w:tcW w:w="709" w:type="dxa"/>
            <w:tcMar>
              <w:left w:w="28" w:type="dxa"/>
              <w:right w:w="28" w:type="dxa"/>
            </w:tcMar>
          </w:tcPr>
          <w:p w:rsidR="00965A8B" w:rsidRPr="00F4319B" w:rsidRDefault="00965A8B" w:rsidP="00441F3E">
            <w:pPr>
              <w:pStyle w:val="TableTextDusc"/>
              <w:keepNext/>
            </w:pPr>
            <w:r w:rsidRPr="00F4319B">
              <w:rPr>
                <w:color w:val="000000"/>
              </w:rPr>
              <w:t>45</w:t>
            </w:r>
          </w:p>
        </w:tc>
        <w:tc>
          <w:tcPr>
            <w:tcW w:w="1134" w:type="dxa"/>
            <w:tcMar>
              <w:left w:w="28" w:type="dxa"/>
              <w:right w:w="28" w:type="dxa"/>
            </w:tcMar>
          </w:tcPr>
          <w:p w:rsidR="00965A8B" w:rsidRPr="00F4319B" w:rsidRDefault="00965A8B" w:rsidP="00441F3E">
            <w:pPr>
              <w:pStyle w:val="TableTextDusc"/>
              <w:keepNext/>
            </w:pPr>
            <w:r w:rsidRPr="00F4319B">
              <w:rPr>
                <w:color w:val="000000"/>
              </w:rPr>
              <w:t>17 (38%)</w:t>
            </w:r>
          </w:p>
        </w:tc>
        <w:tc>
          <w:tcPr>
            <w:tcW w:w="1134" w:type="dxa"/>
            <w:tcMar>
              <w:left w:w="28" w:type="dxa"/>
              <w:right w:w="28" w:type="dxa"/>
            </w:tcMar>
          </w:tcPr>
          <w:p w:rsidR="00965A8B" w:rsidRPr="00F4319B" w:rsidRDefault="00965A8B" w:rsidP="00441F3E">
            <w:pPr>
              <w:pStyle w:val="TableTextDusc"/>
              <w:keepNext/>
            </w:pPr>
            <w:r w:rsidRPr="00F4319B">
              <w:rPr>
                <w:color w:val="000000"/>
              </w:rPr>
              <w:t>0</w:t>
            </w:r>
          </w:p>
        </w:tc>
        <w:tc>
          <w:tcPr>
            <w:tcW w:w="708" w:type="dxa"/>
            <w:tcMar>
              <w:left w:w="28" w:type="dxa"/>
              <w:right w:w="28" w:type="dxa"/>
            </w:tcMar>
          </w:tcPr>
          <w:p w:rsidR="00965A8B" w:rsidRPr="00F4319B" w:rsidRDefault="005A311B" w:rsidP="00441F3E">
            <w:pPr>
              <w:pStyle w:val="TableTextDusc"/>
              <w:keepNext/>
            </w:pPr>
            <w:r>
              <w:rPr>
                <w:color w:val="000000"/>
              </w:rPr>
              <w:t>NR</w:t>
            </w:r>
          </w:p>
        </w:tc>
        <w:tc>
          <w:tcPr>
            <w:tcW w:w="1560" w:type="dxa"/>
            <w:tcMar>
              <w:left w:w="28" w:type="dxa"/>
              <w:right w:w="28" w:type="dxa"/>
            </w:tcMar>
          </w:tcPr>
          <w:p w:rsidR="00965A8B" w:rsidRPr="00F4319B" w:rsidRDefault="005A311B" w:rsidP="00441F3E">
            <w:pPr>
              <w:pStyle w:val="TableTextDusc"/>
              <w:keepNext/>
            </w:pPr>
            <w:r>
              <w:t>NR</w:t>
            </w:r>
          </w:p>
        </w:tc>
      </w:tr>
      <w:tr w:rsidR="00965A8B" w:rsidRPr="001A1D3C" w:rsidTr="00441F3E">
        <w:trPr>
          <w:cantSplit/>
        </w:trPr>
        <w:tc>
          <w:tcPr>
            <w:tcW w:w="1418" w:type="dxa"/>
            <w:vMerge w:val="restart"/>
            <w:tcMar>
              <w:left w:w="28" w:type="dxa"/>
              <w:right w:w="28" w:type="dxa"/>
            </w:tcMar>
          </w:tcPr>
          <w:p w:rsidR="00965A8B" w:rsidRPr="00F4319B" w:rsidRDefault="00965A8B" w:rsidP="00441F3E">
            <w:pPr>
              <w:pStyle w:val="TableTextDusc"/>
              <w:keepNext/>
            </w:pPr>
            <w:r w:rsidRPr="00F4319B">
              <w:t>Menter (2007</w:t>
            </w:r>
            <w:r>
              <w:t>)</w:t>
            </w:r>
          </w:p>
        </w:tc>
        <w:tc>
          <w:tcPr>
            <w:tcW w:w="1417" w:type="dxa"/>
            <w:vMerge w:val="restart"/>
            <w:tcMar>
              <w:left w:w="28" w:type="dxa"/>
              <w:right w:w="28" w:type="dxa"/>
            </w:tcMar>
          </w:tcPr>
          <w:p w:rsidR="00965A8B" w:rsidRPr="00F4319B" w:rsidRDefault="00965A8B" w:rsidP="00441F3E">
            <w:pPr>
              <w:pStyle w:val="TableTextDusc"/>
              <w:keepNext/>
            </w:pPr>
            <w:r>
              <w:t>14 weeks</w:t>
            </w:r>
          </w:p>
        </w:tc>
        <w:tc>
          <w:tcPr>
            <w:tcW w:w="851" w:type="dxa"/>
            <w:tcMar>
              <w:left w:w="28" w:type="dxa"/>
              <w:right w:w="28" w:type="dxa"/>
            </w:tcMar>
          </w:tcPr>
          <w:p w:rsidR="00965A8B" w:rsidRPr="00F4319B" w:rsidRDefault="00965A8B" w:rsidP="00441F3E">
            <w:pPr>
              <w:pStyle w:val="TableTextDusc"/>
              <w:keepNext/>
            </w:pPr>
            <w:r w:rsidRPr="00F4319B">
              <w:t>Inf</w:t>
            </w:r>
            <w:r w:rsidRPr="00F4319B">
              <w:rPr>
                <w:vertAlign w:val="superscript"/>
              </w:rPr>
              <w:t>1</w:t>
            </w:r>
          </w:p>
        </w:tc>
        <w:tc>
          <w:tcPr>
            <w:tcW w:w="709" w:type="dxa"/>
            <w:tcMar>
              <w:left w:w="28" w:type="dxa"/>
              <w:right w:w="28" w:type="dxa"/>
            </w:tcMar>
          </w:tcPr>
          <w:p w:rsidR="00965A8B" w:rsidRPr="00F4319B" w:rsidRDefault="00965A8B" w:rsidP="00441F3E">
            <w:pPr>
              <w:pStyle w:val="TableTextDusc"/>
              <w:keepNext/>
            </w:pPr>
            <w:r w:rsidRPr="00F4319B">
              <w:t>314</w:t>
            </w:r>
          </w:p>
        </w:tc>
        <w:tc>
          <w:tcPr>
            <w:tcW w:w="1134" w:type="dxa"/>
            <w:tcMar>
              <w:left w:w="28" w:type="dxa"/>
              <w:right w:w="28" w:type="dxa"/>
            </w:tcMar>
          </w:tcPr>
          <w:p w:rsidR="00965A8B" w:rsidRPr="00F4319B" w:rsidRDefault="00965A8B" w:rsidP="00441F3E">
            <w:pPr>
              <w:pStyle w:val="TableTextDusc"/>
              <w:keepNext/>
            </w:pPr>
            <w:r w:rsidRPr="00F4319B">
              <w:rPr>
                <w:color w:val="000000"/>
              </w:rPr>
              <w:t>216 (6</w:t>
            </w:r>
            <w:r>
              <w:rPr>
                <w:color w:val="000000"/>
              </w:rPr>
              <w:t>9</w:t>
            </w:r>
            <w:r w:rsidRPr="00F4319B">
              <w:rPr>
                <w:color w:val="000000"/>
              </w:rPr>
              <w:t>%)</w:t>
            </w:r>
          </w:p>
        </w:tc>
        <w:tc>
          <w:tcPr>
            <w:tcW w:w="1134" w:type="dxa"/>
            <w:tcMar>
              <w:left w:w="28" w:type="dxa"/>
              <w:right w:w="28" w:type="dxa"/>
            </w:tcMar>
          </w:tcPr>
          <w:p w:rsidR="00965A8B" w:rsidRPr="00F4319B" w:rsidRDefault="005A311B" w:rsidP="00441F3E">
            <w:pPr>
              <w:pStyle w:val="TableTextDusc"/>
              <w:keepNext/>
            </w:pPr>
            <w:r>
              <w:rPr>
                <w:color w:val="000000"/>
              </w:rPr>
              <w:t>NR</w:t>
            </w:r>
          </w:p>
        </w:tc>
        <w:tc>
          <w:tcPr>
            <w:tcW w:w="708" w:type="dxa"/>
            <w:tcMar>
              <w:left w:w="28" w:type="dxa"/>
              <w:right w:w="28" w:type="dxa"/>
            </w:tcMar>
          </w:tcPr>
          <w:p w:rsidR="00965A8B" w:rsidRPr="00F4319B" w:rsidRDefault="005A311B" w:rsidP="00441F3E">
            <w:pPr>
              <w:pStyle w:val="TableTextDusc"/>
              <w:keepNext/>
            </w:pPr>
            <w:r>
              <w:rPr>
                <w:color w:val="000000"/>
              </w:rPr>
              <w:t>NR</w:t>
            </w:r>
            <w:r w:rsidR="00965A8B" w:rsidRPr="00F4319B">
              <w:rPr>
                <w:color w:val="000000"/>
              </w:rPr>
              <w:t> </w:t>
            </w:r>
          </w:p>
        </w:tc>
        <w:tc>
          <w:tcPr>
            <w:tcW w:w="1560" w:type="dxa"/>
            <w:tcMar>
              <w:left w:w="28" w:type="dxa"/>
              <w:right w:w="28" w:type="dxa"/>
            </w:tcMar>
          </w:tcPr>
          <w:p w:rsidR="00965A8B" w:rsidRPr="00F4319B" w:rsidRDefault="00965A8B" w:rsidP="00441F3E">
            <w:pPr>
              <w:pStyle w:val="TableTextDusc"/>
              <w:keepNext/>
            </w:pPr>
            <w:r>
              <w:rPr>
                <w:color w:val="000000"/>
              </w:rPr>
              <w:t>16 (</w:t>
            </w:r>
            <w:r w:rsidRPr="00F4319B">
              <w:rPr>
                <w:color w:val="000000"/>
              </w:rPr>
              <w:t>5%</w:t>
            </w:r>
            <w:r>
              <w:rPr>
                <w:color w:val="000000"/>
              </w:rPr>
              <w:t>)</w:t>
            </w:r>
          </w:p>
        </w:tc>
      </w:tr>
      <w:tr w:rsidR="00965A8B" w:rsidRPr="001A1D3C" w:rsidTr="00441F3E">
        <w:trPr>
          <w:cantSplit/>
        </w:trPr>
        <w:tc>
          <w:tcPr>
            <w:tcW w:w="1418" w:type="dxa"/>
            <w:vMerge/>
            <w:tcMar>
              <w:left w:w="28" w:type="dxa"/>
              <w:right w:w="28" w:type="dxa"/>
            </w:tcMar>
          </w:tcPr>
          <w:p w:rsidR="00965A8B" w:rsidRPr="00F4319B" w:rsidRDefault="00965A8B" w:rsidP="00441F3E">
            <w:pPr>
              <w:pStyle w:val="TableTextDusc"/>
              <w:keepNext/>
            </w:pPr>
          </w:p>
        </w:tc>
        <w:tc>
          <w:tcPr>
            <w:tcW w:w="1417" w:type="dxa"/>
            <w:vMerge/>
            <w:tcMar>
              <w:left w:w="28" w:type="dxa"/>
              <w:right w:w="28" w:type="dxa"/>
            </w:tcMar>
          </w:tcPr>
          <w:p w:rsidR="00965A8B" w:rsidRPr="00F4319B" w:rsidRDefault="00965A8B" w:rsidP="00441F3E">
            <w:pPr>
              <w:pStyle w:val="TableTextDusc"/>
              <w:keepNext/>
            </w:pPr>
          </w:p>
        </w:tc>
        <w:tc>
          <w:tcPr>
            <w:tcW w:w="851" w:type="dxa"/>
            <w:tcMar>
              <w:left w:w="28" w:type="dxa"/>
              <w:right w:w="28" w:type="dxa"/>
            </w:tcMar>
          </w:tcPr>
          <w:p w:rsidR="00965A8B" w:rsidRPr="00F4319B" w:rsidRDefault="00965A8B" w:rsidP="00441F3E">
            <w:pPr>
              <w:pStyle w:val="TableTextDusc"/>
              <w:keepNext/>
            </w:pPr>
            <w:r w:rsidRPr="00F4319B">
              <w:t>Pbo</w:t>
            </w:r>
          </w:p>
        </w:tc>
        <w:tc>
          <w:tcPr>
            <w:tcW w:w="709" w:type="dxa"/>
            <w:tcMar>
              <w:left w:w="28" w:type="dxa"/>
              <w:right w:w="28" w:type="dxa"/>
            </w:tcMar>
          </w:tcPr>
          <w:p w:rsidR="00965A8B" w:rsidRPr="00F4319B" w:rsidRDefault="00965A8B" w:rsidP="00441F3E">
            <w:pPr>
              <w:pStyle w:val="TableTextDusc"/>
              <w:keepNext/>
            </w:pPr>
            <w:r w:rsidRPr="00F4319B">
              <w:t>208</w:t>
            </w:r>
          </w:p>
        </w:tc>
        <w:tc>
          <w:tcPr>
            <w:tcW w:w="1134" w:type="dxa"/>
            <w:tcMar>
              <w:left w:w="28" w:type="dxa"/>
              <w:right w:w="28" w:type="dxa"/>
            </w:tcMar>
          </w:tcPr>
          <w:p w:rsidR="00965A8B" w:rsidRPr="00F4319B" w:rsidRDefault="00965A8B" w:rsidP="00441F3E">
            <w:pPr>
              <w:pStyle w:val="TableTextDusc"/>
              <w:keepNext/>
            </w:pPr>
            <w:r w:rsidRPr="00F4319B">
              <w:rPr>
                <w:color w:val="000000"/>
              </w:rPr>
              <w:t>116 (56%)</w:t>
            </w:r>
          </w:p>
        </w:tc>
        <w:tc>
          <w:tcPr>
            <w:tcW w:w="1134" w:type="dxa"/>
            <w:tcMar>
              <w:left w:w="28" w:type="dxa"/>
              <w:right w:w="28" w:type="dxa"/>
            </w:tcMar>
          </w:tcPr>
          <w:p w:rsidR="00965A8B" w:rsidRPr="00F4319B" w:rsidRDefault="005A311B" w:rsidP="00441F3E">
            <w:pPr>
              <w:pStyle w:val="TableTextDusc"/>
              <w:keepNext/>
            </w:pPr>
            <w:r>
              <w:rPr>
                <w:color w:val="000000"/>
              </w:rPr>
              <w:t>NR</w:t>
            </w:r>
          </w:p>
        </w:tc>
        <w:tc>
          <w:tcPr>
            <w:tcW w:w="708" w:type="dxa"/>
            <w:tcMar>
              <w:left w:w="28" w:type="dxa"/>
              <w:right w:w="28" w:type="dxa"/>
            </w:tcMar>
          </w:tcPr>
          <w:p w:rsidR="00965A8B" w:rsidRPr="00F4319B" w:rsidRDefault="005A311B" w:rsidP="00441F3E">
            <w:pPr>
              <w:pStyle w:val="TableTextDusc"/>
              <w:keepNext/>
            </w:pPr>
            <w:r>
              <w:rPr>
                <w:color w:val="000000"/>
              </w:rPr>
              <w:t>NR</w:t>
            </w:r>
            <w:r w:rsidR="00965A8B" w:rsidRPr="00F4319B">
              <w:rPr>
                <w:color w:val="000000"/>
              </w:rPr>
              <w:t> </w:t>
            </w:r>
          </w:p>
        </w:tc>
        <w:tc>
          <w:tcPr>
            <w:tcW w:w="1560" w:type="dxa"/>
            <w:tcMar>
              <w:left w:w="28" w:type="dxa"/>
              <w:right w:w="28" w:type="dxa"/>
            </w:tcMar>
          </w:tcPr>
          <w:p w:rsidR="00965A8B" w:rsidRPr="00F4319B" w:rsidRDefault="00965A8B" w:rsidP="00441F3E">
            <w:pPr>
              <w:pStyle w:val="TableTextDusc"/>
              <w:keepNext/>
            </w:pPr>
            <w:r>
              <w:rPr>
                <w:color w:val="000000"/>
              </w:rPr>
              <w:t>5 (</w:t>
            </w:r>
            <w:r w:rsidRPr="00F4319B">
              <w:rPr>
                <w:color w:val="000000"/>
              </w:rPr>
              <w:t>2%</w:t>
            </w:r>
            <w:r>
              <w:rPr>
                <w:color w:val="000000"/>
              </w:rPr>
              <w:t>)</w:t>
            </w:r>
          </w:p>
        </w:tc>
      </w:tr>
      <w:tr w:rsidR="00965A8B" w:rsidRPr="001A1D3C" w:rsidTr="00441F3E">
        <w:trPr>
          <w:cantSplit/>
        </w:trPr>
        <w:tc>
          <w:tcPr>
            <w:tcW w:w="1418" w:type="dxa"/>
            <w:vMerge w:val="restart"/>
            <w:shd w:val="clear" w:color="auto" w:fill="F2F2F2" w:themeFill="background1" w:themeFillShade="F2"/>
            <w:tcMar>
              <w:left w:w="28" w:type="dxa"/>
              <w:right w:w="28" w:type="dxa"/>
            </w:tcMar>
          </w:tcPr>
          <w:p w:rsidR="00965A8B" w:rsidRDefault="00965A8B" w:rsidP="00441F3E">
            <w:pPr>
              <w:pStyle w:val="TableTextDusc"/>
            </w:pPr>
            <w:r w:rsidRPr="00F4319B">
              <w:t>EXPRESS</w:t>
            </w:r>
          </w:p>
          <w:p w:rsidR="00965A8B" w:rsidRPr="00F4319B" w:rsidRDefault="00965A8B" w:rsidP="00441F3E">
            <w:pPr>
              <w:pStyle w:val="TableTextDusc"/>
            </w:pPr>
          </w:p>
        </w:tc>
        <w:tc>
          <w:tcPr>
            <w:tcW w:w="1417" w:type="dxa"/>
            <w:vMerge w:val="restart"/>
            <w:shd w:val="clear" w:color="auto" w:fill="F2F2F2" w:themeFill="background1" w:themeFillShade="F2"/>
            <w:tcMar>
              <w:left w:w="28" w:type="dxa"/>
              <w:right w:w="28" w:type="dxa"/>
            </w:tcMar>
          </w:tcPr>
          <w:p w:rsidR="00965A8B" w:rsidRPr="00F4319B" w:rsidRDefault="00965A8B" w:rsidP="00441F3E">
            <w:pPr>
              <w:pStyle w:val="TableTextDusc"/>
            </w:pPr>
            <w:r>
              <w:t>24 weeks</w:t>
            </w:r>
          </w:p>
        </w:tc>
        <w:tc>
          <w:tcPr>
            <w:tcW w:w="851" w:type="dxa"/>
            <w:shd w:val="clear" w:color="auto" w:fill="F2F2F2" w:themeFill="background1" w:themeFillShade="F2"/>
            <w:tcMar>
              <w:left w:w="28" w:type="dxa"/>
              <w:right w:w="28" w:type="dxa"/>
            </w:tcMar>
          </w:tcPr>
          <w:p w:rsidR="00965A8B" w:rsidRPr="00F4319B" w:rsidRDefault="00965A8B" w:rsidP="00441F3E">
            <w:pPr>
              <w:pStyle w:val="TableTextDusc"/>
            </w:pPr>
            <w:r w:rsidRPr="00F4319B">
              <w:t>Inf</w:t>
            </w:r>
            <w:r>
              <w:rPr>
                <w:vertAlign w:val="superscript"/>
              </w:rPr>
              <w:t>1*</w:t>
            </w:r>
          </w:p>
        </w:tc>
        <w:tc>
          <w:tcPr>
            <w:tcW w:w="709" w:type="dxa"/>
            <w:shd w:val="clear" w:color="auto" w:fill="F2F2F2" w:themeFill="background1" w:themeFillShade="F2"/>
            <w:tcMar>
              <w:left w:w="28" w:type="dxa"/>
              <w:right w:w="28" w:type="dxa"/>
            </w:tcMar>
          </w:tcPr>
          <w:p w:rsidR="00965A8B" w:rsidRPr="00F4319B" w:rsidRDefault="00965A8B" w:rsidP="00441F3E">
            <w:pPr>
              <w:pStyle w:val="TableTextDusc"/>
            </w:pPr>
            <w:r>
              <w:t>298</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pPr>
            <w:r>
              <w:rPr>
                <w:color w:val="000000"/>
              </w:rPr>
              <w:t>245 (</w:t>
            </w:r>
            <w:r w:rsidRPr="00F4319B">
              <w:rPr>
                <w:color w:val="000000"/>
              </w:rPr>
              <w:t>82%</w:t>
            </w:r>
            <w:r>
              <w:rPr>
                <w:color w:val="000000"/>
              </w:rPr>
              <w:t>)</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pPr>
            <w:r w:rsidRPr="00F4319B">
              <w:rPr>
                <w:color w:val="000000"/>
              </w:rPr>
              <w:t>17 (6%)</w:t>
            </w:r>
          </w:p>
        </w:tc>
        <w:tc>
          <w:tcPr>
            <w:tcW w:w="708" w:type="dxa"/>
            <w:shd w:val="clear" w:color="auto" w:fill="F2F2F2" w:themeFill="background1" w:themeFillShade="F2"/>
            <w:tcMar>
              <w:left w:w="28" w:type="dxa"/>
              <w:right w:w="28" w:type="dxa"/>
            </w:tcMar>
          </w:tcPr>
          <w:p w:rsidR="00965A8B" w:rsidRPr="00F4319B" w:rsidRDefault="005A311B" w:rsidP="00441F3E">
            <w:pPr>
              <w:pStyle w:val="TableTextDusc"/>
            </w:pPr>
            <w:r>
              <w:rPr>
                <w:color w:val="000000"/>
              </w:rPr>
              <w:t>NR</w:t>
            </w:r>
            <w:r w:rsidR="00965A8B" w:rsidRPr="00F4319B">
              <w:rPr>
                <w:color w:val="000000"/>
              </w:rPr>
              <w:t> </w:t>
            </w:r>
          </w:p>
        </w:tc>
        <w:tc>
          <w:tcPr>
            <w:tcW w:w="1560" w:type="dxa"/>
            <w:shd w:val="clear" w:color="auto" w:fill="F2F2F2" w:themeFill="background1" w:themeFillShade="F2"/>
            <w:tcMar>
              <w:left w:w="28" w:type="dxa"/>
              <w:right w:w="28" w:type="dxa"/>
            </w:tcMar>
          </w:tcPr>
          <w:p w:rsidR="00965A8B" w:rsidRPr="00F4319B" w:rsidRDefault="00965A8B" w:rsidP="00441F3E">
            <w:pPr>
              <w:pStyle w:val="TableTextDusc"/>
            </w:pPr>
            <w:r w:rsidRPr="00F4319B">
              <w:rPr>
                <w:color w:val="000000"/>
              </w:rPr>
              <w:t>27 (9%)</w:t>
            </w:r>
          </w:p>
        </w:tc>
      </w:tr>
      <w:tr w:rsidR="00965A8B" w:rsidRPr="001A1D3C" w:rsidTr="00441F3E">
        <w:trPr>
          <w:cantSplit/>
        </w:trPr>
        <w:tc>
          <w:tcPr>
            <w:tcW w:w="1418" w:type="dxa"/>
            <w:vMerge/>
            <w:shd w:val="clear" w:color="auto" w:fill="F2F2F2" w:themeFill="background1" w:themeFillShade="F2"/>
            <w:tcMar>
              <w:left w:w="28" w:type="dxa"/>
              <w:right w:w="28" w:type="dxa"/>
            </w:tcMar>
          </w:tcPr>
          <w:p w:rsidR="00965A8B" w:rsidRPr="00F4319B" w:rsidRDefault="00965A8B" w:rsidP="00441F3E">
            <w:pPr>
              <w:pStyle w:val="TableTextDusc"/>
            </w:pPr>
          </w:p>
        </w:tc>
        <w:tc>
          <w:tcPr>
            <w:tcW w:w="1417" w:type="dxa"/>
            <w:vMerge/>
            <w:shd w:val="clear" w:color="auto" w:fill="F2F2F2" w:themeFill="background1" w:themeFillShade="F2"/>
            <w:tcMar>
              <w:left w:w="28" w:type="dxa"/>
              <w:right w:w="28" w:type="dxa"/>
            </w:tcMar>
          </w:tcPr>
          <w:p w:rsidR="00965A8B" w:rsidRPr="00F4319B" w:rsidRDefault="00965A8B" w:rsidP="00441F3E">
            <w:pPr>
              <w:pStyle w:val="TableTextDusc"/>
            </w:pPr>
          </w:p>
        </w:tc>
        <w:tc>
          <w:tcPr>
            <w:tcW w:w="851" w:type="dxa"/>
            <w:shd w:val="clear" w:color="auto" w:fill="F2F2F2" w:themeFill="background1" w:themeFillShade="F2"/>
            <w:tcMar>
              <w:left w:w="28" w:type="dxa"/>
              <w:right w:w="28" w:type="dxa"/>
            </w:tcMar>
          </w:tcPr>
          <w:p w:rsidR="00965A8B" w:rsidRPr="00F4319B" w:rsidRDefault="00965A8B" w:rsidP="00441F3E">
            <w:pPr>
              <w:pStyle w:val="TableTextDusc"/>
            </w:pPr>
            <w:r w:rsidRPr="00F4319B">
              <w:t>Pbo</w:t>
            </w:r>
          </w:p>
        </w:tc>
        <w:tc>
          <w:tcPr>
            <w:tcW w:w="709" w:type="dxa"/>
            <w:shd w:val="clear" w:color="auto" w:fill="F2F2F2" w:themeFill="background1" w:themeFillShade="F2"/>
            <w:tcMar>
              <w:left w:w="28" w:type="dxa"/>
              <w:right w:w="28" w:type="dxa"/>
            </w:tcMar>
          </w:tcPr>
          <w:p w:rsidR="00965A8B" w:rsidRPr="00F4319B" w:rsidRDefault="00965A8B" w:rsidP="00441F3E">
            <w:pPr>
              <w:pStyle w:val="TableTextDusc"/>
            </w:pPr>
            <w:r>
              <w:t>76</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pPr>
            <w:r>
              <w:rPr>
                <w:color w:val="000000"/>
              </w:rPr>
              <w:t>55 (</w:t>
            </w:r>
            <w:r w:rsidRPr="00F4319B">
              <w:rPr>
                <w:color w:val="000000"/>
              </w:rPr>
              <w:t>71%</w:t>
            </w:r>
            <w:r>
              <w:rPr>
                <w:color w:val="000000"/>
              </w:rPr>
              <w:t>)</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pPr>
            <w:r w:rsidRPr="00F4319B">
              <w:rPr>
                <w:color w:val="000000"/>
              </w:rPr>
              <w:t>2 (3%)</w:t>
            </w:r>
          </w:p>
        </w:tc>
        <w:tc>
          <w:tcPr>
            <w:tcW w:w="708" w:type="dxa"/>
            <w:shd w:val="clear" w:color="auto" w:fill="F2F2F2" w:themeFill="background1" w:themeFillShade="F2"/>
            <w:tcMar>
              <w:left w:w="28" w:type="dxa"/>
              <w:right w:w="28" w:type="dxa"/>
            </w:tcMar>
          </w:tcPr>
          <w:p w:rsidR="00965A8B" w:rsidRPr="00F4319B" w:rsidRDefault="005A311B" w:rsidP="00441F3E">
            <w:pPr>
              <w:pStyle w:val="TableTextDusc"/>
            </w:pPr>
            <w:r>
              <w:rPr>
                <w:color w:val="000000"/>
              </w:rPr>
              <w:t>NR</w:t>
            </w:r>
          </w:p>
        </w:tc>
        <w:tc>
          <w:tcPr>
            <w:tcW w:w="1560" w:type="dxa"/>
            <w:shd w:val="clear" w:color="auto" w:fill="F2F2F2" w:themeFill="background1" w:themeFillShade="F2"/>
            <w:tcMar>
              <w:left w:w="28" w:type="dxa"/>
              <w:right w:w="28" w:type="dxa"/>
            </w:tcMar>
          </w:tcPr>
          <w:p w:rsidR="00965A8B" w:rsidRPr="00F4319B" w:rsidRDefault="00965A8B" w:rsidP="00441F3E">
            <w:pPr>
              <w:pStyle w:val="TableTextDusc"/>
            </w:pPr>
            <w:r w:rsidRPr="00F4319B">
              <w:rPr>
                <w:color w:val="000000"/>
              </w:rPr>
              <w:t>5 (7%)</w:t>
            </w:r>
          </w:p>
        </w:tc>
      </w:tr>
      <w:tr w:rsidR="00965A8B" w:rsidRPr="001A1D3C" w:rsidTr="00441F3E">
        <w:trPr>
          <w:cantSplit/>
        </w:trPr>
        <w:tc>
          <w:tcPr>
            <w:tcW w:w="1418" w:type="dxa"/>
            <w:vMerge w:val="restart"/>
            <w:shd w:val="clear" w:color="auto" w:fill="F2F2F2" w:themeFill="background1" w:themeFillShade="F2"/>
            <w:tcMar>
              <w:left w:w="28" w:type="dxa"/>
              <w:right w:w="28" w:type="dxa"/>
            </w:tcMar>
          </w:tcPr>
          <w:p w:rsidR="00965A8B" w:rsidRDefault="00965A8B" w:rsidP="00441F3E">
            <w:pPr>
              <w:pStyle w:val="TableTextDusc"/>
            </w:pPr>
            <w:r w:rsidRPr="00F4319B">
              <w:t>Gottlieb (2004)</w:t>
            </w:r>
          </w:p>
          <w:p w:rsidR="00965A8B" w:rsidRPr="00F4319B" w:rsidRDefault="00965A8B" w:rsidP="00441F3E">
            <w:pPr>
              <w:pStyle w:val="TableTextDusc"/>
            </w:pPr>
          </w:p>
        </w:tc>
        <w:tc>
          <w:tcPr>
            <w:tcW w:w="1417" w:type="dxa"/>
            <w:vMerge w:val="restart"/>
            <w:shd w:val="clear" w:color="auto" w:fill="F2F2F2" w:themeFill="background1" w:themeFillShade="F2"/>
            <w:tcMar>
              <w:left w:w="28" w:type="dxa"/>
              <w:right w:w="28" w:type="dxa"/>
            </w:tcMar>
          </w:tcPr>
          <w:p w:rsidR="00965A8B" w:rsidRPr="00F4319B" w:rsidRDefault="00965A8B" w:rsidP="00441F3E">
            <w:pPr>
              <w:pStyle w:val="TableTextDusc"/>
            </w:pPr>
            <w:r>
              <w:t>30 weeks</w:t>
            </w:r>
          </w:p>
        </w:tc>
        <w:tc>
          <w:tcPr>
            <w:tcW w:w="851" w:type="dxa"/>
            <w:shd w:val="clear" w:color="auto" w:fill="F2F2F2" w:themeFill="background1" w:themeFillShade="F2"/>
            <w:tcMar>
              <w:left w:w="28" w:type="dxa"/>
              <w:right w:w="28" w:type="dxa"/>
            </w:tcMar>
          </w:tcPr>
          <w:p w:rsidR="00965A8B" w:rsidRPr="00F4319B" w:rsidRDefault="00965A8B" w:rsidP="00441F3E">
            <w:pPr>
              <w:pStyle w:val="TableTextDusc"/>
            </w:pPr>
            <w:r w:rsidRPr="00F4319B">
              <w:t>Inf</w:t>
            </w:r>
            <w:r w:rsidRPr="00F4319B">
              <w:rPr>
                <w:vertAlign w:val="superscript"/>
              </w:rPr>
              <w:t>1</w:t>
            </w:r>
          </w:p>
        </w:tc>
        <w:tc>
          <w:tcPr>
            <w:tcW w:w="709" w:type="dxa"/>
            <w:shd w:val="clear" w:color="auto" w:fill="F2F2F2" w:themeFill="background1" w:themeFillShade="F2"/>
            <w:tcMar>
              <w:left w:w="28" w:type="dxa"/>
              <w:right w:w="28" w:type="dxa"/>
            </w:tcMar>
          </w:tcPr>
          <w:p w:rsidR="00965A8B" w:rsidRPr="00F4319B" w:rsidRDefault="00965A8B" w:rsidP="00441F3E">
            <w:pPr>
              <w:pStyle w:val="TableTextDusc"/>
            </w:pPr>
            <w:r w:rsidRPr="00F4319B">
              <w:t>99</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rPr>
                <w:i/>
              </w:rPr>
            </w:pPr>
            <w:r w:rsidRPr="00F4319B">
              <w:rPr>
                <w:color w:val="000000"/>
              </w:rPr>
              <w:t>78 (7</w:t>
            </w:r>
            <w:r>
              <w:rPr>
                <w:color w:val="000000"/>
              </w:rPr>
              <w:t>9</w:t>
            </w:r>
            <w:r w:rsidRPr="00F4319B">
              <w:rPr>
                <w:color w:val="000000"/>
              </w:rPr>
              <w:t>%)</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pPr>
            <w:r w:rsidRPr="00F4319B">
              <w:rPr>
                <w:color w:val="000000"/>
              </w:rPr>
              <w:t>8 (8%)</w:t>
            </w:r>
          </w:p>
        </w:tc>
        <w:tc>
          <w:tcPr>
            <w:tcW w:w="708" w:type="dxa"/>
            <w:shd w:val="clear" w:color="auto" w:fill="F2F2F2" w:themeFill="background1" w:themeFillShade="F2"/>
            <w:tcMar>
              <w:left w:w="28" w:type="dxa"/>
              <w:right w:w="28" w:type="dxa"/>
            </w:tcMar>
          </w:tcPr>
          <w:p w:rsidR="00965A8B" w:rsidRPr="00F4319B" w:rsidRDefault="005A311B" w:rsidP="00441F3E">
            <w:pPr>
              <w:pStyle w:val="TableTextDusc"/>
              <w:rPr>
                <w:i/>
              </w:rPr>
            </w:pPr>
            <w:r>
              <w:rPr>
                <w:color w:val="000000"/>
              </w:rPr>
              <w:t>NR</w:t>
            </w:r>
            <w:r w:rsidR="00965A8B" w:rsidRPr="00F4319B">
              <w:rPr>
                <w:color w:val="000000"/>
              </w:rPr>
              <w:t> </w:t>
            </w:r>
          </w:p>
        </w:tc>
        <w:tc>
          <w:tcPr>
            <w:tcW w:w="1560" w:type="dxa"/>
            <w:shd w:val="clear" w:color="auto" w:fill="F2F2F2" w:themeFill="background1" w:themeFillShade="F2"/>
            <w:tcMar>
              <w:left w:w="28" w:type="dxa"/>
              <w:right w:w="28" w:type="dxa"/>
            </w:tcMar>
          </w:tcPr>
          <w:p w:rsidR="00965A8B" w:rsidRPr="005A311B" w:rsidRDefault="005A311B" w:rsidP="00441F3E">
            <w:pPr>
              <w:pStyle w:val="TableTextDusc"/>
            </w:pPr>
            <w:r w:rsidRPr="005A311B">
              <w:t>NR</w:t>
            </w:r>
          </w:p>
        </w:tc>
      </w:tr>
      <w:tr w:rsidR="00965A8B" w:rsidRPr="001A1D3C" w:rsidTr="00441F3E">
        <w:trPr>
          <w:cantSplit/>
        </w:trPr>
        <w:tc>
          <w:tcPr>
            <w:tcW w:w="1418" w:type="dxa"/>
            <w:vMerge/>
            <w:shd w:val="clear" w:color="auto" w:fill="F2F2F2" w:themeFill="background1" w:themeFillShade="F2"/>
            <w:tcMar>
              <w:left w:w="28" w:type="dxa"/>
              <w:right w:w="28" w:type="dxa"/>
            </w:tcMar>
          </w:tcPr>
          <w:p w:rsidR="00965A8B" w:rsidRPr="00F4319B" w:rsidRDefault="00965A8B" w:rsidP="00441F3E">
            <w:pPr>
              <w:pStyle w:val="TableTextDusc"/>
            </w:pPr>
          </w:p>
        </w:tc>
        <w:tc>
          <w:tcPr>
            <w:tcW w:w="1417" w:type="dxa"/>
            <w:vMerge/>
            <w:shd w:val="clear" w:color="auto" w:fill="F2F2F2" w:themeFill="background1" w:themeFillShade="F2"/>
            <w:tcMar>
              <w:left w:w="28" w:type="dxa"/>
              <w:right w:w="28" w:type="dxa"/>
            </w:tcMar>
          </w:tcPr>
          <w:p w:rsidR="00965A8B" w:rsidRPr="00F4319B" w:rsidRDefault="00965A8B" w:rsidP="00441F3E">
            <w:pPr>
              <w:pStyle w:val="TableTextDusc"/>
            </w:pPr>
          </w:p>
        </w:tc>
        <w:tc>
          <w:tcPr>
            <w:tcW w:w="851" w:type="dxa"/>
            <w:shd w:val="clear" w:color="auto" w:fill="F2F2F2" w:themeFill="background1" w:themeFillShade="F2"/>
            <w:tcMar>
              <w:left w:w="28" w:type="dxa"/>
              <w:right w:w="28" w:type="dxa"/>
            </w:tcMar>
          </w:tcPr>
          <w:p w:rsidR="00965A8B" w:rsidRPr="00F4319B" w:rsidRDefault="00965A8B" w:rsidP="00441F3E">
            <w:pPr>
              <w:pStyle w:val="TableTextDusc"/>
            </w:pPr>
            <w:r w:rsidRPr="00F4319B">
              <w:t>Pbo</w:t>
            </w:r>
          </w:p>
        </w:tc>
        <w:tc>
          <w:tcPr>
            <w:tcW w:w="709" w:type="dxa"/>
            <w:shd w:val="clear" w:color="auto" w:fill="F2F2F2" w:themeFill="background1" w:themeFillShade="F2"/>
            <w:tcMar>
              <w:left w:w="28" w:type="dxa"/>
              <w:right w:w="28" w:type="dxa"/>
            </w:tcMar>
          </w:tcPr>
          <w:p w:rsidR="00965A8B" w:rsidRPr="00F4319B" w:rsidRDefault="00965A8B" w:rsidP="00441F3E">
            <w:pPr>
              <w:pStyle w:val="TableTextDusc"/>
            </w:pPr>
            <w:r w:rsidRPr="00F4319B">
              <w:t>51</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rPr>
                <w:i/>
              </w:rPr>
            </w:pPr>
            <w:r w:rsidRPr="00F4319B">
              <w:rPr>
                <w:color w:val="000000"/>
              </w:rPr>
              <w:t>32 (6</w:t>
            </w:r>
            <w:r>
              <w:rPr>
                <w:color w:val="000000"/>
              </w:rPr>
              <w:t>3</w:t>
            </w:r>
            <w:r w:rsidRPr="00F4319B">
              <w:rPr>
                <w:color w:val="000000"/>
              </w:rPr>
              <w:t>%)</w:t>
            </w:r>
          </w:p>
        </w:tc>
        <w:tc>
          <w:tcPr>
            <w:tcW w:w="1134" w:type="dxa"/>
            <w:shd w:val="clear" w:color="auto" w:fill="F2F2F2" w:themeFill="background1" w:themeFillShade="F2"/>
            <w:tcMar>
              <w:left w:w="28" w:type="dxa"/>
              <w:right w:w="28" w:type="dxa"/>
            </w:tcMar>
          </w:tcPr>
          <w:p w:rsidR="00965A8B" w:rsidRPr="00F4319B" w:rsidRDefault="00965A8B" w:rsidP="00441F3E">
            <w:pPr>
              <w:pStyle w:val="TableTextDusc"/>
            </w:pPr>
            <w:r w:rsidRPr="00F4319B">
              <w:rPr>
                <w:color w:val="000000"/>
              </w:rPr>
              <w:t>0</w:t>
            </w:r>
          </w:p>
        </w:tc>
        <w:tc>
          <w:tcPr>
            <w:tcW w:w="708" w:type="dxa"/>
            <w:shd w:val="clear" w:color="auto" w:fill="F2F2F2" w:themeFill="background1" w:themeFillShade="F2"/>
            <w:tcMar>
              <w:left w:w="28" w:type="dxa"/>
              <w:right w:w="28" w:type="dxa"/>
            </w:tcMar>
          </w:tcPr>
          <w:p w:rsidR="00965A8B" w:rsidRPr="00F4319B" w:rsidRDefault="005A311B" w:rsidP="00441F3E">
            <w:pPr>
              <w:pStyle w:val="TableTextDusc"/>
              <w:rPr>
                <w:i/>
              </w:rPr>
            </w:pPr>
            <w:r>
              <w:rPr>
                <w:color w:val="000000"/>
              </w:rPr>
              <w:t>NR</w:t>
            </w:r>
            <w:r w:rsidR="00965A8B" w:rsidRPr="00F4319B">
              <w:rPr>
                <w:color w:val="000000"/>
              </w:rPr>
              <w:t> </w:t>
            </w:r>
          </w:p>
        </w:tc>
        <w:tc>
          <w:tcPr>
            <w:tcW w:w="1560" w:type="dxa"/>
            <w:shd w:val="clear" w:color="auto" w:fill="F2F2F2" w:themeFill="background1" w:themeFillShade="F2"/>
            <w:tcMar>
              <w:left w:w="28" w:type="dxa"/>
              <w:right w:w="28" w:type="dxa"/>
            </w:tcMar>
          </w:tcPr>
          <w:p w:rsidR="00965A8B" w:rsidRPr="005A311B" w:rsidRDefault="005A311B" w:rsidP="00441F3E">
            <w:pPr>
              <w:pStyle w:val="TableTextDusc"/>
            </w:pPr>
            <w:r w:rsidRPr="005A311B">
              <w:t>NR</w:t>
            </w:r>
          </w:p>
        </w:tc>
      </w:tr>
      <w:tr w:rsidR="00965A8B" w:rsidRPr="00E92837" w:rsidTr="00441F3E">
        <w:trPr>
          <w:cantSplit/>
        </w:trPr>
        <w:tc>
          <w:tcPr>
            <w:tcW w:w="8931" w:type="dxa"/>
            <w:gridSpan w:val="8"/>
            <w:tcBorders>
              <w:bottom w:val="single" w:sz="4" w:space="0" w:color="auto"/>
            </w:tcBorders>
            <w:tcMar>
              <w:left w:w="28" w:type="dxa"/>
              <w:right w:w="28" w:type="dxa"/>
            </w:tcMar>
          </w:tcPr>
          <w:p w:rsidR="00965A8B" w:rsidRPr="00E92837" w:rsidRDefault="00965A8B" w:rsidP="00441F3E">
            <w:pPr>
              <w:pStyle w:val="TableTextDusc"/>
              <w:rPr>
                <w:b/>
              </w:rPr>
            </w:pPr>
            <w:r w:rsidRPr="00E92837">
              <w:rPr>
                <w:b/>
                <w:color w:val="000000"/>
              </w:rPr>
              <w:t>Infliximab versus methotrexate</w:t>
            </w:r>
          </w:p>
        </w:tc>
      </w:tr>
      <w:tr w:rsidR="00965A8B" w:rsidRPr="001A1D3C" w:rsidTr="00441F3E">
        <w:trPr>
          <w:cantSplit/>
          <w:trHeight w:val="109"/>
        </w:trPr>
        <w:tc>
          <w:tcPr>
            <w:tcW w:w="1418" w:type="dxa"/>
            <w:tcBorders>
              <w:bottom w:val="single" w:sz="4" w:space="0" w:color="auto"/>
            </w:tcBorders>
            <w:tcMar>
              <w:left w:w="28" w:type="dxa"/>
              <w:right w:w="28" w:type="dxa"/>
            </w:tcMar>
          </w:tcPr>
          <w:p w:rsidR="00965A8B" w:rsidRPr="00F4319B" w:rsidRDefault="00965A8B" w:rsidP="00441F3E">
            <w:pPr>
              <w:pStyle w:val="TableTextDusc"/>
              <w:rPr>
                <w:color w:val="000000"/>
              </w:rPr>
            </w:pPr>
            <w:r w:rsidRPr="00F4319B">
              <w:rPr>
                <w:color w:val="000000"/>
              </w:rPr>
              <w:t>RESTORE</w:t>
            </w:r>
          </w:p>
        </w:tc>
        <w:tc>
          <w:tcPr>
            <w:tcW w:w="1417" w:type="dxa"/>
            <w:tcBorders>
              <w:bottom w:val="single" w:sz="4" w:space="0" w:color="auto"/>
            </w:tcBorders>
            <w:tcMar>
              <w:left w:w="28" w:type="dxa"/>
              <w:right w:w="28" w:type="dxa"/>
            </w:tcMar>
          </w:tcPr>
          <w:p w:rsidR="00965A8B" w:rsidRPr="00F4319B" w:rsidRDefault="00965A8B" w:rsidP="00441F3E">
            <w:pPr>
              <w:pStyle w:val="TableTextDusc"/>
            </w:pPr>
            <w:r>
              <w:rPr>
                <w:color w:val="000000"/>
              </w:rPr>
              <w:t>16 weeks</w:t>
            </w:r>
          </w:p>
        </w:tc>
        <w:tc>
          <w:tcPr>
            <w:tcW w:w="851" w:type="dxa"/>
            <w:tcBorders>
              <w:bottom w:val="single" w:sz="4" w:space="0" w:color="auto"/>
            </w:tcBorders>
            <w:tcMar>
              <w:left w:w="28" w:type="dxa"/>
              <w:right w:w="28" w:type="dxa"/>
            </w:tcMar>
          </w:tcPr>
          <w:p w:rsidR="00965A8B" w:rsidRPr="00F4319B" w:rsidRDefault="00965A8B" w:rsidP="00441F3E">
            <w:pPr>
              <w:pStyle w:val="TableTextDusc"/>
            </w:pPr>
            <w:r w:rsidRPr="00F4319B">
              <w:t>Inf</w:t>
            </w:r>
            <w:r>
              <w:rPr>
                <w:vertAlign w:val="superscript"/>
              </w:rPr>
              <w:t>1</w:t>
            </w:r>
          </w:p>
        </w:tc>
        <w:tc>
          <w:tcPr>
            <w:tcW w:w="709" w:type="dxa"/>
            <w:tcBorders>
              <w:bottom w:val="single" w:sz="4" w:space="0" w:color="auto"/>
            </w:tcBorders>
            <w:tcMar>
              <w:left w:w="28" w:type="dxa"/>
              <w:right w:w="28" w:type="dxa"/>
            </w:tcMar>
          </w:tcPr>
          <w:p w:rsidR="00965A8B" w:rsidRPr="00F4319B" w:rsidRDefault="00965A8B" w:rsidP="00441F3E">
            <w:pPr>
              <w:pStyle w:val="TableTextDusc"/>
            </w:pPr>
            <w:r w:rsidRPr="00F4319B">
              <w:t>653</w:t>
            </w:r>
          </w:p>
        </w:tc>
        <w:tc>
          <w:tcPr>
            <w:tcW w:w="1134" w:type="dxa"/>
            <w:tcBorders>
              <w:bottom w:val="single" w:sz="4" w:space="0" w:color="auto"/>
            </w:tcBorders>
            <w:tcMar>
              <w:left w:w="28" w:type="dxa"/>
              <w:right w:w="28" w:type="dxa"/>
            </w:tcMar>
          </w:tcPr>
          <w:p w:rsidR="00965A8B" w:rsidRPr="00F4319B" w:rsidRDefault="00965A8B" w:rsidP="00441F3E">
            <w:pPr>
              <w:pStyle w:val="TableTextDusc"/>
              <w:rPr>
                <w:i/>
              </w:rPr>
            </w:pPr>
            <w:r>
              <w:rPr>
                <w:color w:val="000000"/>
              </w:rPr>
              <w:t>418 (</w:t>
            </w:r>
            <w:r w:rsidRPr="00F4319B">
              <w:rPr>
                <w:color w:val="000000"/>
              </w:rPr>
              <w:t>64%</w:t>
            </w:r>
            <w:r>
              <w:rPr>
                <w:color w:val="000000"/>
              </w:rPr>
              <w:t>)</w:t>
            </w:r>
          </w:p>
        </w:tc>
        <w:tc>
          <w:tcPr>
            <w:tcW w:w="1134" w:type="dxa"/>
            <w:tcBorders>
              <w:bottom w:val="single" w:sz="4" w:space="0" w:color="auto"/>
            </w:tcBorders>
            <w:tcMar>
              <w:left w:w="28" w:type="dxa"/>
              <w:right w:w="28" w:type="dxa"/>
            </w:tcMar>
          </w:tcPr>
          <w:p w:rsidR="00965A8B" w:rsidRPr="00F4319B" w:rsidRDefault="00965A8B" w:rsidP="00441F3E">
            <w:pPr>
              <w:pStyle w:val="TableTextDusc"/>
            </w:pPr>
            <w:r>
              <w:rPr>
                <w:color w:val="000000"/>
              </w:rPr>
              <w:t>39 (</w:t>
            </w:r>
            <w:r w:rsidRPr="00F4319B">
              <w:rPr>
                <w:color w:val="000000"/>
              </w:rPr>
              <w:t>6%</w:t>
            </w:r>
            <w:r>
              <w:rPr>
                <w:color w:val="000000"/>
              </w:rPr>
              <w:t>)</w:t>
            </w:r>
          </w:p>
        </w:tc>
        <w:tc>
          <w:tcPr>
            <w:tcW w:w="708" w:type="dxa"/>
            <w:tcBorders>
              <w:bottom w:val="single" w:sz="4" w:space="0" w:color="auto"/>
            </w:tcBorders>
            <w:tcMar>
              <w:left w:w="28" w:type="dxa"/>
              <w:right w:w="28" w:type="dxa"/>
            </w:tcMar>
          </w:tcPr>
          <w:p w:rsidR="00965A8B" w:rsidRPr="00F4319B" w:rsidRDefault="005A311B" w:rsidP="00441F3E">
            <w:pPr>
              <w:pStyle w:val="TableTextDusc"/>
            </w:pPr>
            <w:r>
              <w:rPr>
                <w:color w:val="000000"/>
              </w:rPr>
              <w:t>NR</w:t>
            </w:r>
            <w:r w:rsidR="00965A8B" w:rsidRPr="00F4319B">
              <w:rPr>
                <w:color w:val="000000"/>
              </w:rPr>
              <w:t> </w:t>
            </w:r>
          </w:p>
        </w:tc>
        <w:tc>
          <w:tcPr>
            <w:tcW w:w="1560" w:type="dxa"/>
            <w:tcBorders>
              <w:bottom w:val="single" w:sz="4" w:space="0" w:color="auto"/>
            </w:tcBorders>
            <w:tcMar>
              <w:left w:w="28" w:type="dxa"/>
              <w:right w:w="28" w:type="dxa"/>
            </w:tcMar>
          </w:tcPr>
          <w:p w:rsidR="00965A8B" w:rsidRPr="00F4319B" w:rsidRDefault="005A311B" w:rsidP="00441F3E">
            <w:pPr>
              <w:pStyle w:val="TableTextDusc"/>
            </w:pPr>
            <w:r>
              <w:t>NR</w:t>
            </w:r>
          </w:p>
        </w:tc>
      </w:tr>
    </w:tbl>
    <w:p w:rsidR="00965A8B" w:rsidRPr="00EC1189" w:rsidRDefault="00965A8B" w:rsidP="00965A8B">
      <w:pPr>
        <w:pStyle w:val="TableFooter"/>
        <w:rPr>
          <w:i/>
        </w:rPr>
      </w:pPr>
      <w:r>
        <w:t>AE = adverse event; Inf = infliximab</w:t>
      </w:r>
      <w:r w:rsidRPr="00EC1189">
        <w:t xml:space="preserve">; </w:t>
      </w:r>
      <w:r>
        <w:t xml:space="preserve">IV = intravenous; </w:t>
      </w:r>
      <w:r w:rsidR="005A311B">
        <w:t xml:space="preserve">NR = not reported; </w:t>
      </w:r>
      <w:r>
        <w:t xml:space="preserve">PBAC = </w:t>
      </w:r>
      <w:r w:rsidRPr="00B52E48">
        <w:t>Pharmaceutical</w:t>
      </w:r>
      <w:r>
        <w:t xml:space="preserve"> Benefits Advisory Committee; </w:t>
      </w:r>
      <w:r w:rsidRPr="00EC1189">
        <w:t xml:space="preserve">Pbo = </w:t>
      </w:r>
      <w:r>
        <w:t>p</w:t>
      </w:r>
      <w:r w:rsidRPr="00EC1189">
        <w:t>lacebo;</w:t>
      </w:r>
      <w:r>
        <w:t xml:space="preserve"> PI = Product Information;</w:t>
      </w:r>
      <w:r w:rsidRPr="00EC1189">
        <w:t xml:space="preserve"> </w:t>
      </w:r>
      <w:r>
        <w:t xml:space="preserve">SAE serious adverse event; </w:t>
      </w:r>
      <w:r w:rsidRPr="00513BB3">
        <w:rPr>
          <w:highlight w:val="lightGray"/>
        </w:rPr>
        <w:t>Shaded</w:t>
      </w:r>
      <w:r>
        <w:t xml:space="preserve"> = previously considered by the PBAC</w:t>
      </w:r>
    </w:p>
    <w:p w:rsidR="00965A8B" w:rsidRPr="00EC1189" w:rsidRDefault="00965A8B" w:rsidP="00965A8B">
      <w:pPr>
        <w:pStyle w:val="TableFooter"/>
      </w:pPr>
      <w:r w:rsidRPr="008772D6">
        <w:rPr>
          <w:vertAlign w:val="superscript"/>
        </w:rPr>
        <w:t>1</w:t>
      </w:r>
      <w:r>
        <w:rPr>
          <w:vertAlign w:val="superscript"/>
        </w:rPr>
        <w:t xml:space="preserve"> </w:t>
      </w:r>
      <w:r>
        <w:t>Infliximab 5 mg/kg IV at W</w:t>
      </w:r>
      <w:r w:rsidRPr="00EC1189">
        <w:t>eeks 0, 2, 6</w:t>
      </w:r>
      <w:r>
        <w:t>; and then every 8 weeks (PI recommended dose)</w:t>
      </w:r>
    </w:p>
    <w:p w:rsidR="00360359" w:rsidRDefault="00B67E46" w:rsidP="00965A8B">
      <w:r>
        <w:t xml:space="preserve">Table </w:t>
      </w:r>
      <w:r>
        <w:rPr>
          <w:noProof/>
        </w:rPr>
        <w:t>79</w:t>
      </w:r>
      <w:r w:rsidR="00360359">
        <w:t xml:space="preserve"> in Appendix </w:t>
      </w:r>
      <w:r w:rsidR="001823A2">
        <w:t>B</w:t>
      </w:r>
      <w:r w:rsidR="00360359">
        <w:t xml:space="preserve"> provides a summary of specific adverse events of interest including infection, serious infection, malignancy, skin cancer, cardiovascular disease, upper respiratory tract infection, liver enzyme changes, headache, pruritus and administration site disorders. </w:t>
      </w:r>
    </w:p>
    <w:p w:rsidR="007D621B" w:rsidRDefault="007D621B" w:rsidP="00965A8B">
      <w:r>
        <w:t>Results are presented at 10 to 30 weeks. Infection, upper respiratory tract infection, headache and administration site disorders were most commonly reported. When reported</w:t>
      </w:r>
      <w:r w:rsidR="008B26AA">
        <w:t>,</w:t>
      </w:r>
      <w:r>
        <w:t xml:space="preserve"> the incidence of serious infection, malignancy and skin cancers associated with infliximab at 24 and 30 weeks did not exceed 1%.  Cardiovascular disease was not reported in any of the trials</w:t>
      </w:r>
      <w:r w:rsidR="001F2D00">
        <w:t>.</w:t>
      </w:r>
    </w:p>
    <w:p w:rsidR="00071F2B" w:rsidRDefault="00304E65" w:rsidP="00D640DC">
      <w:pPr>
        <w:pStyle w:val="MDSubsubheding"/>
      </w:pPr>
      <w:bookmarkStart w:id="102" w:name="_Toc499711750"/>
      <w:bookmarkStart w:id="103" w:name="_Toc503773850"/>
      <w:r>
        <w:t>2.3</w:t>
      </w:r>
      <w:r w:rsidR="00071F2B">
        <w:t>.5</w:t>
      </w:r>
      <w:r w:rsidR="00071F2B">
        <w:tab/>
        <w:t>Ixekizumab</w:t>
      </w:r>
      <w:bookmarkEnd w:id="102"/>
      <w:bookmarkEnd w:id="103"/>
    </w:p>
    <w:p w:rsidR="00305C71" w:rsidRPr="00305C71" w:rsidRDefault="00305C71" w:rsidP="00965A8B">
      <w:r>
        <w:t>Ixekizumab targets the interleukin cytokine pathway (IL-17)</w:t>
      </w:r>
      <w:r w:rsidR="009E4D00">
        <w:t>. It is the most recently listed PBS biologic – it was</w:t>
      </w:r>
      <w:r>
        <w:t xml:space="preserve"> considered by the PBAC in July 2016 and </w:t>
      </w:r>
      <w:r w:rsidR="0044028B">
        <w:t xml:space="preserve">was </w:t>
      </w:r>
      <w:r>
        <w:t>listed on the PBS in</w:t>
      </w:r>
      <w:r w:rsidR="0044028B">
        <w:t xml:space="preserve"> February </w:t>
      </w:r>
      <w:r w:rsidR="0044028B">
        <w:lastRenderedPageBreak/>
        <w:t>2017. The submission presented and indirect comparison of ixekizumab with ustekinumab (primary comparator), secukinumab and adalimumab using placebo and/or etanercept as the common comparator.</w:t>
      </w:r>
      <w:r>
        <w:t xml:space="preserve"> </w:t>
      </w:r>
    </w:p>
    <w:p w:rsidR="00071F2B" w:rsidRDefault="00510A17" w:rsidP="00D640DC">
      <w:pPr>
        <w:pStyle w:val="MDsubHead3"/>
      </w:pPr>
      <w:r>
        <w:t>Publication details</w:t>
      </w:r>
    </w:p>
    <w:p w:rsidR="00071F2B" w:rsidRDefault="00071F2B" w:rsidP="00965A8B">
      <w:r>
        <w:t xml:space="preserve">For the treatment of CPP, </w:t>
      </w:r>
      <w:r w:rsidR="001D3C49">
        <w:t>three</w:t>
      </w:r>
      <w:r>
        <w:t xml:space="preserve"> ixekizumab </w:t>
      </w:r>
      <w:r w:rsidR="007D621B">
        <w:t>RCTs</w:t>
      </w:r>
      <w:r>
        <w:t xml:space="preserve">, with </w:t>
      </w:r>
      <w:r w:rsidR="001D3C49">
        <w:t>two</w:t>
      </w:r>
      <w:r>
        <w:t xml:space="preserve"> related publications, were identified. </w:t>
      </w:r>
      <w:r w:rsidR="00B160F7">
        <w:t xml:space="preserve">The citation details, a brief description of the publication and the outcomes and whether the trial has been previously considered by the PBAC are presented below </w:t>
      </w:r>
      <w:r>
        <w:t xml:space="preserve">in </w:t>
      </w:r>
      <w:r w:rsidR="00B67E46">
        <w:t xml:space="preserve">Table </w:t>
      </w:r>
      <w:r w:rsidR="00B67E46">
        <w:rPr>
          <w:noProof/>
        </w:rPr>
        <w:t>21</w:t>
      </w:r>
      <w:r>
        <w:t>.</w:t>
      </w:r>
    </w:p>
    <w:p w:rsidR="00071F2B" w:rsidRDefault="00071F2B" w:rsidP="0099391C">
      <w:pPr>
        <w:pStyle w:val="Tableheading-row"/>
        <w:keepNext/>
      </w:pPr>
      <w:bookmarkStart w:id="104" w:name="_Ref493069321"/>
      <w:bookmarkStart w:id="105" w:name="_Toc503774016"/>
      <w:r>
        <w:t xml:space="preserve">Table </w:t>
      </w:r>
      <w:r w:rsidR="00B67E46">
        <w:rPr>
          <w:noProof/>
        </w:rPr>
        <w:t>21</w:t>
      </w:r>
      <w:bookmarkEnd w:id="104"/>
      <w:r>
        <w:t>: Ixekizumab trials: publication details</w:t>
      </w:r>
      <w:bookmarkEnd w:id="105"/>
    </w:p>
    <w:tbl>
      <w:tblPr>
        <w:tblStyle w:val="TableGrid"/>
        <w:tblW w:w="9072" w:type="dxa"/>
        <w:tblInd w:w="-5" w:type="dxa"/>
        <w:tblLayout w:type="fixed"/>
        <w:tblLook w:val="06A0" w:firstRow="1" w:lastRow="0" w:firstColumn="1" w:lastColumn="0" w:noHBand="1" w:noVBand="1"/>
        <w:tblCaption w:val="Publication details of the ixekizumab trials"/>
      </w:tblPr>
      <w:tblGrid>
        <w:gridCol w:w="1418"/>
        <w:gridCol w:w="5812"/>
        <w:gridCol w:w="1134"/>
        <w:gridCol w:w="708"/>
      </w:tblGrid>
      <w:tr w:rsidR="00965A8B" w:rsidRPr="00E92837" w:rsidTr="00441F3E">
        <w:trPr>
          <w:cantSplit/>
          <w:tblHeader/>
        </w:trPr>
        <w:tc>
          <w:tcPr>
            <w:tcW w:w="1418" w:type="dxa"/>
            <w:tcMar>
              <w:left w:w="28" w:type="dxa"/>
              <w:right w:w="28" w:type="dxa"/>
            </w:tcMar>
          </w:tcPr>
          <w:p w:rsidR="00965A8B" w:rsidRPr="00E92837" w:rsidRDefault="00965A8B" w:rsidP="00441F3E">
            <w:pPr>
              <w:pStyle w:val="TableTextDusc"/>
              <w:keepNext/>
              <w:rPr>
                <w:b/>
              </w:rPr>
            </w:pPr>
            <w:r w:rsidRPr="00E92837">
              <w:rPr>
                <w:b/>
              </w:rPr>
              <w:t>Trial</w:t>
            </w:r>
          </w:p>
        </w:tc>
        <w:tc>
          <w:tcPr>
            <w:tcW w:w="5812" w:type="dxa"/>
            <w:tcMar>
              <w:left w:w="28" w:type="dxa"/>
              <w:right w:w="28" w:type="dxa"/>
            </w:tcMar>
          </w:tcPr>
          <w:p w:rsidR="00965A8B" w:rsidRPr="00E92837" w:rsidRDefault="00965A8B" w:rsidP="00441F3E">
            <w:pPr>
              <w:pStyle w:val="TableTextDusc"/>
              <w:keepNext/>
              <w:rPr>
                <w:b/>
                <w:lang w:val="en-US"/>
              </w:rPr>
            </w:pPr>
            <w:r>
              <w:rPr>
                <w:b/>
                <w:noProof/>
              </w:rPr>
              <w:t>Citation</w:t>
            </w:r>
          </w:p>
        </w:tc>
        <w:tc>
          <w:tcPr>
            <w:tcW w:w="1134" w:type="dxa"/>
            <w:tcMar>
              <w:left w:w="28" w:type="dxa"/>
              <w:right w:w="28" w:type="dxa"/>
            </w:tcMar>
          </w:tcPr>
          <w:p w:rsidR="00965A8B" w:rsidRPr="00E92837" w:rsidRDefault="00965A8B" w:rsidP="00441F3E">
            <w:pPr>
              <w:pStyle w:val="TableTextDusc"/>
              <w:keepNext/>
              <w:rPr>
                <w:b/>
              </w:rPr>
            </w:pPr>
            <w:r>
              <w:rPr>
                <w:b/>
              </w:rPr>
              <w:t>Description</w:t>
            </w:r>
          </w:p>
        </w:tc>
        <w:tc>
          <w:tcPr>
            <w:tcW w:w="708" w:type="dxa"/>
            <w:tcMar>
              <w:left w:w="28" w:type="dxa"/>
              <w:right w:w="28" w:type="dxa"/>
            </w:tcMar>
          </w:tcPr>
          <w:p w:rsidR="00965A8B" w:rsidRPr="00E92837" w:rsidRDefault="00965A8B" w:rsidP="00441F3E">
            <w:pPr>
              <w:pStyle w:val="TableTextDusc"/>
              <w:keepNext/>
              <w:rPr>
                <w:b/>
              </w:rPr>
            </w:pPr>
            <w:r>
              <w:rPr>
                <w:b/>
              </w:rPr>
              <w:t>Seen by PBAC?</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keepNext/>
              <w:rPr>
                <w:b/>
              </w:rPr>
            </w:pPr>
            <w:r w:rsidRPr="00E92837">
              <w:rPr>
                <w:b/>
              </w:rPr>
              <w:t>Ixekizumab versus placebo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418" w:type="dxa"/>
            <w:shd w:val="clear" w:color="auto" w:fill="F2F2F2" w:themeFill="background1" w:themeFillShade="F2"/>
            <w:tcMar>
              <w:left w:w="28" w:type="dxa"/>
              <w:right w:w="28" w:type="dxa"/>
            </w:tcMar>
          </w:tcPr>
          <w:p w:rsidR="00965A8B" w:rsidRPr="00AB6188" w:rsidRDefault="00965A8B" w:rsidP="00441F3E">
            <w:pPr>
              <w:pStyle w:val="TableTextDusc"/>
            </w:pPr>
            <w:r>
              <w:t xml:space="preserve">UNCOVER 1 </w:t>
            </w:r>
            <w:r>
              <w:rPr>
                <w:noProof/>
              </w:rPr>
              <w:t>(50)</w:t>
            </w:r>
          </w:p>
        </w:tc>
        <w:tc>
          <w:tcPr>
            <w:tcW w:w="5812" w:type="dxa"/>
            <w:shd w:val="clear" w:color="auto" w:fill="F2F2F2" w:themeFill="background1" w:themeFillShade="F2"/>
            <w:noWrap/>
            <w:tcMar>
              <w:left w:w="28" w:type="dxa"/>
              <w:right w:w="28" w:type="dxa"/>
            </w:tcMar>
          </w:tcPr>
          <w:p w:rsidR="00965A8B" w:rsidRPr="00AB6188" w:rsidRDefault="00965A8B" w:rsidP="00441F3E">
            <w:pPr>
              <w:pStyle w:val="TableTextDusc"/>
            </w:pPr>
            <w:r w:rsidRPr="00AB6188">
              <w:t>Gordon KB, Blauvelt A, Papp KA, et al. Phase 3 Trials of Ixekizumab in Moderate-to-Severe Plaque Psoriasis. New England Journal of Medicine. 2016; 375(4): 345-356.</w:t>
            </w:r>
          </w:p>
        </w:tc>
        <w:tc>
          <w:tcPr>
            <w:tcW w:w="1134" w:type="dxa"/>
            <w:shd w:val="clear" w:color="auto" w:fill="F2F2F2" w:themeFill="background1" w:themeFillShade="F2"/>
          </w:tcPr>
          <w:p w:rsidR="00965A8B" w:rsidRPr="00AB6188" w:rsidRDefault="00965A8B" w:rsidP="00441F3E">
            <w:pPr>
              <w:pStyle w:val="TableTextDusc"/>
            </w:pPr>
            <w:r>
              <w:t>RCT: efficacy, safety</w:t>
            </w:r>
          </w:p>
        </w:tc>
        <w:tc>
          <w:tcPr>
            <w:tcW w:w="708" w:type="dxa"/>
            <w:shd w:val="clear" w:color="auto" w:fill="F2F2F2" w:themeFill="background1" w:themeFillShade="F2"/>
          </w:tcPr>
          <w:p w:rsidR="00965A8B" w:rsidRPr="00AB6188" w:rsidRDefault="00965A8B" w:rsidP="00441F3E">
            <w:pPr>
              <w:pStyle w:val="TableTextDusc"/>
            </w:pPr>
            <w:r>
              <w:t>Yes</w:t>
            </w:r>
          </w:p>
        </w:tc>
      </w:tr>
      <w:tr w:rsidR="00965A8B" w:rsidRPr="00E9283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965A8B" w:rsidRPr="00E92837" w:rsidRDefault="00965A8B" w:rsidP="00441F3E">
            <w:pPr>
              <w:pStyle w:val="TableTextDusc"/>
              <w:rPr>
                <w:b/>
              </w:rPr>
            </w:pPr>
            <w:r w:rsidRPr="00E92837">
              <w:rPr>
                <w:b/>
              </w:rPr>
              <w:t>Ixekizumab versus etanercept</w:t>
            </w:r>
            <w:r>
              <w:rPr>
                <w:b/>
              </w:rPr>
              <w:t xml:space="preserve"> versus placebo</w:t>
            </w:r>
          </w:p>
        </w:tc>
      </w:tr>
      <w:tr w:rsidR="00965A8B" w:rsidRPr="00FE5B9B" w:rsidTr="00441F3E">
        <w:tblPrEx>
          <w:tblCellMar>
            <w:left w:w="57" w:type="dxa"/>
            <w:right w:w="57" w:type="dxa"/>
          </w:tblCellMar>
          <w:tblLook w:val="04A0" w:firstRow="1" w:lastRow="0" w:firstColumn="1" w:lastColumn="0" w:noHBand="0" w:noVBand="1"/>
        </w:tblPrEx>
        <w:trPr>
          <w:cantSplit/>
          <w:trHeight w:val="300"/>
        </w:trPr>
        <w:tc>
          <w:tcPr>
            <w:tcW w:w="1418" w:type="dxa"/>
            <w:shd w:val="clear" w:color="auto" w:fill="F2F2F2" w:themeFill="background1" w:themeFillShade="F2"/>
            <w:tcMar>
              <w:left w:w="28" w:type="dxa"/>
              <w:right w:w="28" w:type="dxa"/>
            </w:tcMar>
          </w:tcPr>
          <w:p w:rsidR="00965A8B" w:rsidRPr="00AB6188" w:rsidRDefault="00965A8B" w:rsidP="00441F3E">
            <w:pPr>
              <w:pStyle w:val="TableTextDusc"/>
            </w:pPr>
            <w:r>
              <w:t xml:space="preserve">UNCOVER 2, 3 </w:t>
            </w:r>
            <w:r>
              <w:rPr>
                <w:noProof/>
              </w:rPr>
              <w:t>(51)</w:t>
            </w:r>
          </w:p>
          <w:p w:rsidR="00965A8B" w:rsidRPr="00AB6188" w:rsidRDefault="00965A8B" w:rsidP="00441F3E">
            <w:pPr>
              <w:pStyle w:val="TableTextDusc"/>
            </w:pPr>
          </w:p>
        </w:tc>
        <w:tc>
          <w:tcPr>
            <w:tcW w:w="5812" w:type="dxa"/>
            <w:shd w:val="clear" w:color="auto" w:fill="F2F2F2" w:themeFill="background1" w:themeFillShade="F2"/>
            <w:noWrap/>
            <w:tcMar>
              <w:left w:w="28" w:type="dxa"/>
              <w:right w:w="28" w:type="dxa"/>
            </w:tcMar>
          </w:tcPr>
          <w:p w:rsidR="00965A8B" w:rsidRPr="00AB6188" w:rsidRDefault="00965A8B" w:rsidP="00441F3E">
            <w:pPr>
              <w:pStyle w:val="TableTextDusc"/>
            </w:pPr>
            <w:r w:rsidRPr="00AB6188">
              <w:t xml:space="preserve">Griffiths CE, Reich K, Lebwohl M, et al. Comparison of ixekizumab with etanercept or placebo in moderate-to-severe psoriasis (UNCOVER-2 and UNCOVER-3): results </w:t>
            </w:r>
            <w:r>
              <w:t>from two P</w:t>
            </w:r>
            <w:r w:rsidRPr="00AB6188">
              <w:t>hase 3 randomised trials. Lancet.</w:t>
            </w:r>
            <w:r>
              <w:t xml:space="preserve"> </w:t>
            </w:r>
            <w:r w:rsidRPr="00AB6188">
              <w:t>2015; 386(9993): 541-551.</w:t>
            </w:r>
          </w:p>
        </w:tc>
        <w:tc>
          <w:tcPr>
            <w:tcW w:w="1134" w:type="dxa"/>
            <w:shd w:val="clear" w:color="auto" w:fill="F2F2F2" w:themeFill="background1" w:themeFillShade="F2"/>
            <w:tcMar>
              <w:left w:w="28" w:type="dxa"/>
              <w:right w:w="28" w:type="dxa"/>
            </w:tcMar>
          </w:tcPr>
          <w:p w:rsidR="00965A8B" w:rsidRPr="00AB6188" w:rsidRDefault="00965A8B" w:rsidP="00441F3E">
            <w:pPr>
              <w:pStyle w:val="TableTextDusc"/>
            </w:pPr>
            <w:r>
              <w:t>RCT: e</w:t>
            </w:r>
            <w:r w:rsidRPr="00AB6188">
              <w:t>fficacy, safety, QoL</w:t>
            </w:r>
          </w:p>
        </w:tc>
        <w:tc>
          <w:tcPr>
            <w:tcW w:w="708" w:type="dxa"/>
            <w:shd w:val="clear" w:color="auto" w:fill="F2F2F2" w:themeFill="background1" w:themeFillShade="F2"/>
            <w:noWrap/>
            <w:tcMar>
              <w:left w:w="28" w:type="dxa"/>
              <w:right w:w="28" w:type="dxa"/>
            </w:tcMar>
          </w:tcPr>
          <w:p w:rsidR="00965A8B" w:rsidRPr="00AB6188" w:rsidRDefault="00965A8B" w:rsidP="00441F3E">
            <w:pPr>
              <w:pStyle w:val="TableTextDusc"/>
            </w:pPr>
            <w:r w:rsidRPr="00AB6188">
              <w:t>Yes</w:t>
            </w:r>
          </w:p>
        </w:tc>
      </w:tr>
    </w:tbl>
    <w:p w:rsidR="00965A8B" w:rsidRDefault="00965A8B" w:rsidP="00965A8B">
      <w:pPr>
        <w:pStyle w:val="TableFooter"/>
      </w:pPr>
      <w:r>
        <w:t xml:space="preserve">OL = open label; PBAC = Pharmaceutical </w:t>
      </w:r>
      <w:r w:rsidRPr="00B52E48">
        <w:t>Benefits</w:t>
      </w:r>
      <w:r>
        <w:t xml:space="preserve"> Advisory Committee; QoL = quality of life; RCT = randomised controlled trial; </w:t>
      </w:r>
      <w:r w:rsidRPr="00513BB3">
        <w:rPr>
          <w:highlight w:val="lightGray"/>
        </w:rPr>
        <w:t>Shaded</w:t>
      </w:r>
      <w:r>
        <w:t xml:space="preserve"> = previously considered by the PBAC</w:t>
      </w:r>
    </w:p>
    <w:p w:rsidR="00071F2B" w:rsidRDefault="00C44C2B" w:rsidP="00D640DC">
      <w:pPr>
        <w:pStyle w:val="MDsubHead3"/>
      </w:pPr>
      <w:r>
        <w:t xml:space="preserve">Inclusion and </w:t>
      </w:r>
      <w:r w:rsidR="00071F2B">
        <w:t>exclusion criteria</w:t>
      </w:r>
    </w:p>
    <w:p w:rsidR="00071F2B" w:rsidRDefault="00071F2B" w:rsidP="00965A8B">
      <w:r>
        <w:t xml:space="preserve">The inclusion and exclusion criteria for the ixekizumab trials are presented in </w:t>
      </w:r>
      <w:r w:rsidR="00B67E46">
        <w:t xml:space="preserve">Table </w:t>
      </w:r>
      <w:r w:rsidR="00B67E46">
        <w:rPr>
          <w:noProof/>
        </w:rPr>
        <w:t>80</w:t>
      </w:r>
      <w:r w:rsidR="007D621B">
        <w:t xml:space="preserve">, Appendix </w:t>
      </w:r>
      <w:r w:rsidR="001823A2">
        <w:t>B</w:t>
      </w:r>
      <w:r>
        <w:t>.</w:t>
      </w:r>
      <w:r w:rsidR="007D621B">
        <w:t xml:space="preserve"> </w:t>
      </w:r>
    </w:p>
    <w:p w:rsidR="007D621B" w:rsidRDefault="007D621B" w:rsidP="00965A8B">
      <w:r>
        <w:t>The identified ixekizumab trials includ</w:t>
      </w:r>
      <w:r w:rsidR="007663DB">
        <w:t>ed</w:t>
      </w:r>
      <w:r>
        <w:t xml:space="preserve"> adult </w:t>
      </w:r>
      <w:r w:rsidR="007663DB">
        <w:t xml:space="preserve">patients </w:t>
      </w:r>
      <w:r>
        <w:t>who had plaque psoriasis for at least six months</w:t>
      </w:r>
      <w:r w:rsidR="007663DB">
        <w:t xml:space="preserve">. The </w:t>
      </w:r>
      <w:r w:rsidR="003B24CD">
        <w:t>three</w:t>
      </w:r>
      <w:r w:rsidR="007663DB">
        <w:t xml:space="preserve"> trials required </w:t>
      </w:r>
      <w:r>
        <w:t xml:space="preserve">patients to have a </w:t>
      </w:r>
      <w:r w:rsidR="006566B2">
        <w:t>BSA</w:t>
      </w:r>
      <w:r>
        <w:t xml:space="preserve"> affected of 10% or greater, a baseline PASI score of 12 or above and a static PGA score of three or higher. </w:t>
      </w:r>
    </w:p>
    <w:p w:rsidR="007D621B" w:rsidRDefault="007663DB" w:rsidP="00965A8B">
      <w:r>
        <w:t>P</w:t>
      </w:r>
      <w:r w:rsidR="007D621B">
        <w:t xml:space="preserve">atients were excluded from </w:t>
      </w:r>
      <w:r>
        <w:t xml:space="preserve">the UNCOVER 1, 2 and 3 </w:t>
      </w:r>
      <w:r w:rsidR="007D621B">
        <w:t>trials if they had received a biologic or topical treatment within two weeks. Patients were also excluded if they had non-plaque psoriasis or a recent infection.</w:t>
      </w:r>
    </w:p>
    <w:p w:rsidR="00071F2B" w:rsidRDefault="00071F2B" w:rsidP="00D640DC">
      <w:pPr>
        <w:pStyle w:val="MDsubHead3"/>
      </w:pPr>
      <w:r>
        <w:t>Baseline characteristics</w:t>
      </w:r>
    </w:p>
    <w:p w:rsidR="007663DB" w:rsidRDefault="00B67E46" w:rsidP="00965A8B">
      <w:r>
        <w:t xml:space="preserve">Table </w:t>
      </w:r>
      <w:r>
        <w:rPr>
          <w:noProof/>
        </w:rPr>
        <w:t>22</w:t>
      </w:r>
      <w:r w:rsidR="00071F2B">
        <w:t xml:space="preserve"> summarises the baseline demographic and disease characteristics for </w:t>
      </w:r>
      <w:r w:rsidR="001823A2">
        <w:t xml:space="preserve">trial </w:t>
      </w:r>
      <w:r w:rsidR="00071F2B">
        <w:t xml:space="preserve">patients </w:t>
      </w:r>
      <w:r w:rsidR="001823A2">
        <w:t>receiving</w:t>
      </w:r>
      <w:r w:rsidR="00071F2B">
        <w:t xml:space="preserve"> the </w:t>
      </w:r>
      <w:r w:rsidR="001823A2">
        <w:t xml:space="preserve">recommended dose of </w:t>
      </w:r>
      <w:r w:rsidR="00071F2B">
        <w:t xml:space="preserve">ixekizumab </w:t>
      </w:r>
      <w:r w:rsidR="001823A2">
        <w:t>and the relevant comparators</w:t>
      </w:r>
      <w:r w:rsidR="00071F2B">
        <w:t>.</w:t>
      </w:r>
      <w:r w:rsidR="007663DB">
        <w:t xml:space="preserve"> </w:t>
      </w:r>
    </w:p>
    <w:p w:rsidR="00071F2B" w:rsidRDefault="007663DB" w:rsidP="00965A8B">
      <w:r>
        <w:t xml:space="preserve">Randomisation was successful within all </w:t>
      </w:r>
      <w:r w:rsidR="003B24CD">
        <w:t>three</w:t>
      </w:r>
      <w:r>
        <w:t xml:space="preserve"> trials</w:t>
      </w:r>
      <w:r w:rsidR="003B24CD">
        <w:t xml:space="preserve"> and patients across</w:t>
      </w:r>
      <w:r>
        <w:t xml:space="preserve"> the three trials were very homogeneous</w:t>
      </w:r>
      <w:r w:rsidR="001D3C49">
        <w:t>.</w:t>
      </w:r>
    </w:p>
    <w:p w:rsidR="00071F2B" w:rsidRDefault="00071F2B" w:rsidP="0099391C">
      <w:pPr>
        <w:pStyle w:val="Tableheading-row"/>
        <w:keepNext/>
      </w:pPr>
      <w:bookmarkStart w:id="106" w:name="_Ref493152455"/>
      <w:bookmarkStart w:id="107" w:name="_Toc503774017"/>
      <w:r>
        <w:lastRenderedPageBreak/>
        <w:t xml:space="preserve">Table </w:t>
      </w:r>
      <w:r w:rsidR="00B67E46">
        <w:rPr>
          <w:noProof/>
        </w:rPr>
        <w:t>22</w:t>
      </w:r>
      <w:bookmarkEnd w:id="106"/>
      <w:r>
        <w:t>: Ixekizumab trials: baseline characteristics</w:t>
      </w:r>
      <w:bookmarkEnd w:id="107"/>
    </w:p>
    <w:tbl>
      <w:tblPr>
        <w:tblStyle w:val="TableGrid"/>
        <w:tblW w:w="9072" w:type="dxa"/>
        <w:tblInd w:w="-5" w:type="dxa"/>
        <w:tblLook w:val="04A0" w:firstRow="1" w:lastRow="0" w:firstColumn="1" w:lastColumn="0" w:noHBand="0" w:noVBand="1"/>
        <w:tblCaption w:val="Baseline characteristics of the participants in the ixekizumab trials"/>
      </w:tblPr>
      <w:tblGrid>
        <w:gridCol w:w="1120"/>
        <w:gridCol w:w="726"/>
        <w:gridCol w:w="555"/>
        <w:gridCol w:w="834"/>
        <w:gridCol w:w="703"/>
        <w:gridCol w:w="696"/>
        <w:gridCol w:w="843"/>
        <w:gridCol w:w="833"/>
        <w:gridCol w:w="832"/>
        <w:gridCol w:w="981"/>
        <w:gridCol w:w="949"/>
      </w:tblGrid>
      <w:tr w:rsidR="00965A8B" w:rsidRPr="00E92837" w:rsidTr="00441F3E">
        <w:trPr>
          <w:cantSplit/>
          <w:tblHeader/>
        </w:trPr>
        <w:tc>
          <w:tcPr>
            <w:tcW w:w="1120" w:type="dxa"/>
            <w:tcMar>
              <w:left w:w="28" w:type="dxa"/>
              <w:right w:w="28" w:type="dxa"/>
            </w:tcMar>
          </w:tcPr>
          <w:p w:rsidR="00965A8B" w:rsidRPr="00E92837" w:rsidRDefault="00965A8B" w:rsidP="00441F3E">
            <w:pPr>
              <w:pStyle w:val="TableTextDusc"/>
              <w:keepNext/>
              <w:rPr>
                <w:b/>
              </w:rPr>
            </w:pPr>
            <w:r w:rsidRPr="00E92837">
              <w:rPr>
                <w:b/>
              </w:rPr>
              <w:t>Trial</w:t>
            </w:r>
          </w:p>
        </w:tc>
        <w:tc>
          <w:tcPr>
            <w:tcW w:w="726" w:type="dxa"/>
            <w:tcMar>
              <w:left w:w="28" w:type="dxa"/>
              <w:right w:w="28" w:type="dxa"/>
            </w:tcMar>
          </w:tcPr>
          <w:p w:rsidR="00965A8B" w:rsidRPr="00E92837" w:rsidRDefault="00965A8B" w:rsidP="00441F3E">
            <w:pPr>
              <w:pStyle w:val="TableTextDusc"/>
              <w:keepNext/>
              <w:rPr>
                <w:b/>
              </w:rPr>
            </w:pPr>
            <w:r w:rsidRPr="00E92837">
              <w:rPr>
                <w:b/>
              </w:rPr>
              <w:t>Arm</w:t>
            </w:r>
          </w:p>
        </w:tc>
        <w:tc>
          <w:tcPr>
            <w:tcW w:w="555" w:type="dxa"/>
            <w:tcMar>
              <w:left w:w="28" w:type="dxa"/>
              <w:right w:w="28" w:type="dxa"/>
            </w:tcMar>
          </w:tcPr>
          <w:p w:rsidR="00965A8B" w:rsidRPr="00E92837" w:rsidRDefault="00965A8B" w:rsidP="00441F3E">
            <w:pPr>
              <w:pStyle w:val="TableTextDusc"/>
              <w:keepNext/>
              <w:rPr>
                <w:b/>
              </w:rPr>
            </w:pPr>
            <w:r w:rsidRPr="00E92837">
              <w:rPr>
                <w:b/>
              </w:rPr>
              <w:t>N</w:t>
            </w:r>
          </w:p>
        </w:tc>
        <w:tc>
          <w:tcPr>
            <w:tcW w:w="834" w:type="dxa"/>
            <w:tcMar>
              <w:left w:w="28" w:type="dxa"/>
              <w:right w:w="28" w:type="dxa"/>
            </w:tcMar>
          </w:tcPr>
          <w:p w:rsidR="00965A8B" w:rsidRPr="00E92837" w:rsidRDefault="00965A8B" w:rsidP="00441F3E">
            <w:pPr>
              <w:pStyle w:val="TableTextDusc"/>
              <w:keepNext/>
              <w:rPr>
                <w:b/>
              </w:rPr>
            </w:pPr>
            <w:r w:rsidRPr="00E92837">
              <w:rPr>
                <w:b/>
              </w:rPr>
              <w:t>Age, years; mean (SD)</w:t>
            </w:r>
          </w:p>
        </w:tc>
        <w:tc>
          <w:tcPr>
            <w:tcW w:w="703" w:type="dxa"/>
            <w:tcMar>
              <w:left w:w="28" w:type="dxa"/>
              <w:right w:w="28" w:type="dxa"/>
            </w:tcMar>
          </w:tcPr>
          <w:p w:rsidR="00965A8B" w:rsidRPr="00E92837" w:rsidRDefault="00965A8B" w:rsidP="00441F3E">
            <w:pPr>
              <w:pStyle w:val="TableTextDusc"/>
              <w:keepNext/>
              <w:rPr>
                <w:b/>
              </w:rPr>
            </w:pPr>
            <w:r w:rsidRPr="00E92837">
              <w:rPr>
                <w:b/>
              </w:rPr>
              <w:t>Male; %</w:t>
            </w:r>
          </w:p>
        </w:tc>
        <w:tc>
          <w:tcPr>
            <w:tcW w:w="696" w:type="dxa"/>
            <w:tcMar>
              <w:left w:w="28" w:type="dxa"/>
              <w:right w:w="28" w:type="dxa"/>
            </w:tcMar>
          </w:tcPr>
          <w:p w:rsidR="00965A8B" w:rsidRPr="00E92837" w:rsidRDefault="00965A8B" w:rsidP="00441F3E">
            <w:pPr>
              <w:pStyle w:val="TableTextDusc"/>
              <w:keepNext/>
              <w:rPr>
                <w:b/>
              </w:rPr>
            </w:pPr>
            <w:r w:rsidRPr="00E92837">
              <w:rPr>
                <w:b/>
              </w:rPr>
              <w:t>Race; %</w:t>
            </w:r>
          </w:p>
        </w:tc>
        <w:tc>
          <w:tcPr>
            <w:tcW w:w="843" w:type="dxa"/>
            <w:tcMar>
              <w:left w:w="28" w:type="dxa"/>
              <w:right w:w="28" w:type="dxa"/>
            </w:tcMar>
          </w:tcPr>
          <w:p w:rsidR="00965A8B" w:rsidRPr="00E92837" w:rsidRDefault="00965A8B" w:rsidP="00441F3E">
            <w:pPr>
              <w:pStyle w:val="TableTextDusc"/>
              <w:keepNext/>
              <w:rPr>
                <w:b/>
              </w:rPr>
            </w:pPr>
            <w:r w:rsidRPr="00E92837">
              <w:rPr>
                <w:b/>
              </w:rPr>
              <w:t>Weight, kg; mean (SD)</w:t>
            </w:r>
          </w:p>
        </w:tc>
        <w:tc>
          <w:tcPr>
            <w:tcW w:w="833" w:type="dxa"/>
            <w:tcMar>
              <w:left w:w="28" w:type="dxa"/>
              <w:right w:w="28" w:type="dxa"/>
            </w:tcMar>
          </w:tcPr>
          <w:p w:rsidR="00965A8B" w:rsidRPr="00E92837" w:rsidRDefault="00965A8B" w:rsidP="00441F3E">
            <w:pPr>
              <w:pStyle w:val="TableTextDusc"/>
              <w:keepNext/>
              <w:rPr>
                <w:b/>
              </w:rPr>
            </w:pPr>
            <w:r w:rsidRPr="00E92837">
              <w:rPr>
                <w:b/>
              </w:rPr>
              <w:t xml:space="preserve">DoD, </w:t>
            </w:r>
            <w:r>
              <w:rPr>
                <w:b/>
              </w:rPr>
              <w:t>y</w:t>
            </w:r>
            <w:r w:rsidRPr="00E92837">
              <w:rPr>
                <w:b/>
              </w:rPr>
              <w:t>ears; mean (SD)</w:t>
            </w:r>
          </w:p>
        </w:tc>
        <w:tc>
          <w:tcPr>
            <w:tcW w:w="832" w:type="dxa"/>
            <w:tcMar>
              <w:left w:w="28" w:type="dxa"/>
              <w:right w:w="28" w:type="dxa"/>
            </w:tcMar>
          </w:tcPr>
          <w:p w:rsidR="00965A8B" w:rsidRPr="00E92837" w:rsidRDefault="00965A8B" w:rsidP="00441F3E">
            <w:pPr>
              <w:pStyle w:val="TableTextDusc"/>
              <w:keepNext/>
              <w:rPr>
                <w:b/>
              </w:rPr>
            </w:pPr>
            <w:r w:rsidRPr="00E92837">
              <w:rPr>
                <w:b/>
              </w:rPr>
              <w:t>BSA; mean % (SD)</w:t>
            </w:r>
          </w:p>
        </w:tc>
        <w:tc>
          <w:tcPr>
            <w:tcW w:w="981" w:type="dxa"/>
            <w:tcMar>
              <w:left w:w="28" w:type="dxa"/>
              <w:right w:w="28" w:type="dxa"/>
            </w:tcMar>
          </w:tcPr>
          <w:p w:rsidR="00965A8B" w:rsidRPr="00E92837" w:rsidRDefault="00965A8B" w:rsidP="00441F3E">
            <w:pPr>
              <w:pStyle w:val="TableTextDusc"/>
              <w:keepNext/>
              <w:rPr>
                <w:b/>
              </w:rPr>
            </w:pPr>
            <w:r w:rsidRPr="00E92837">
              <w:rPr>
                <w:b/>
              </w:rPr>
              <w:t xml:space="preserve">PASI; </w:t>
            </w:r>
            <w:r>
              <w:rPr>
                <w:b/>
              </w:rPr>
              <w:t xml:space="preserve"> </w:t>
            </w:r>
            <w:r w:rsidRPr="00E92837">
              <w:rPr>
                <w:b/>
              </w:rPr>
              <w:t>mean (SD)</w:t>
            </w:r>
          </w:p>
        </w:tc>
        <w:tc>
          <w:tcPr>
            <w:tcW w:w="949" w:type="dxa"/>
            <w:tcMar>
              <w:left w:w="28" w:type="dxa"/>
              <w:right w:w="28" w:type="dxa"/>
            </w:tcMar>
          </w:tcPr>
          <w:p w:rsidR="00965A8B" w:rsidRPr="00E92837" w:rsidRDefault="00965A8B" w:rsidP="00441F3E">
            <w:pPr>
              <w:pStyle w:val="TableTextDusc"/>
              <w:keepNext/>
              <w:rPr>
                <w:b/>
              </w:rPr>
            </w:pPr>
            <w:r w:rsidRPr="00E92837">
              <w:rPr>
                <w:b/>
              </w:rPr>
              <w:t>DLQI; mean (SD)</w:t>
            </w:r>
          </w:p>
        </w:tc>
      </w:tr>
      <w:tr w:rsidR="00965A8B" w:rsidRPr="00E92837" w:rsidTr="00441F3E">
        <w:tblPrEx>
          <w:tblCellMar>
            <w:left w:w="57" w:type="dxa"/>
            <w:right w:w="57" w:type="dxa"/>
          </w:tblCellMar>
        </w:tblPrEx>
        <w:trPr>
          <w:cantSplit/>
          <w:trHeight w:val="300"/>
        </w:trPr>
        <w:tc>
          <w:tcPr>
            <w:tcW w:w="9072" w:type="dxa"/>
            <w:gridSpan w:val="11"/>
            <w:tcMar>
              <w:left w:w="28" w:type="dxa"/>
              <w:right w:w="28" w:type="dxa"/>
            </w:tcMar>
          </w:tcPr>
          <w:p w:rsidR="00965A8B" w:rsidRPr="00E92837" w:rsidRDefault="00965A8B" w:rsidP="00441F3E">
            <w:pPr>
              <w:pStyle w:val="TableTextDusc"/>
              <w:keepNext/>
              <w:rPr>
                <w:b/>
                <w:color w:val="000000"/>
              </w:rPr>
            </w:pPr>
            <w:r w:rsidRPr="00E92837">
              <w:rPr>
                <w:b/>
                <w:color w:val="000000"/>
              </w:rPr>
              <w:t>Ixekizumab versus placebo</w:t>
            </w:r>
          </w:p>
        </w:tc>
      </w:tr>
      <w:tr w:rsidR="00965A8B" w:rsidRPr="00594026" w:rsidTr="00441F3E">
        <w:trPr>
          <w:cantSplit/>
        </w:trPr>
        <w:tc>
          <w:tcPr>
            <w:tcW w:w="1120" w:type="dxa"/>
            <w:vMerge w:val="restart"/>
            <w:shd w:val="clear" w:color="auto" w:fill="F2F2F2" w:themeFill="background1" w:themeFillShade="F2"/>
            <w:tcMar>
              <w:left w:w="28" w:type="dxa"/>
              <w:right w:w="28" w:type="dxa"/>
            </w:tcMar>
          </w:tcPr>
          <w:p w:rsidR="00965A8B" w:rsidRPr="008521BC" w:rsidRDefault="00965A8B" w:rsidP="00441F3E">
            <w:pPr>
              <w:pStyle w:val="TableTextDusc"/>
              <w:rPr>
                <w:vertAlign w:val="superscript"/>
              </w:rPr>
            </w:pPr>
            <w:r w:rsidRPr="00D32495">
              <w:t xml:space="preserve">UNCOVER </w:t>
            </w:r>
            <w:r>
              <w:t>1</w:t>
            </w:r>
          </w:p>
        </w:tc>
        <w:tc>
          <w:tcPr>
            <w:tcW w:w="726" w:type="dxa"/>
            <w:shd w:val="clear" w:color="auto" w:fill="F2F2F2" w:themeFill="background1" w:themeFillShade="F2"/>
            <w:tcMar>
              <w:left w:w="28" w:type="dxa"/>
              <w:right w:w="28" w:type="dxa"/>
            </w:tcMar>
          </w:tcPr>
          <w:p w:rsidR="00965A8B" w:rsidRPr="00AE4628" w:rsidRDefault="00965A8B" w:rsidP="00441F3E">
            <w:pPr>
              <w:pStyle w:val="TableTextDusc"/>
              <w:rPr>
                <w:vertAlign w:val="superscript"/>
              </w:rPr>
            </w:pPr>
            <w:r>
              <w:t>Ixe</w:t>
            </w:r>
            <w:r>
              <w:rPr>
                <w:vertAlign w:val="superscript"/>
              </w:rPr>
              <w:t>1</w:t>
            </w:r>
          </w:p>
        </w:tc>
        <w:tc>
          <w:tcPr>
            <w:tcW w:w="555" w:type="dxa"/>
            <w:shd w:val="clear" w:color="auto" w:fill="F2F2F2" w:themeFill="background1" w:themeFillShade="F2"/>
            <w:tcMar>
              <w:left w:w="28" w:type="dxa"/>
              <w:right w:w="28" w:type="dxa"/>
            </w:tcMar>
          </w:tcPr>
          <w:p w:rsidR="00965A8B" w:rsidRPr="00C41BE4" w:rsidRDefault="00965A8B" w:rsidP="00441F3E">
            <w:pPr>
              <w:pStyle w:val="TableTextDusc"/>
            </w:pPr>
            <w:r w:rsidRPr="00C53E64">
              <w:t>433</w:t>
            </w:r>
          </w:p>
        </w:tc>
        <w:tc>
          <w:tcPr>
            <w:tcW w:w="834" w:type="dxa"/>
            <w:shd w:val="clear" w:color="auto" w:fill="F2F2F2" w:themeFill="background1" w:themeFillShade="F2"/>
            <w:tcMar>
              <w:left w:w="28" w:type="dxa"/>
              <w:right w:w="28" w:type="dxa"/>
            </w:tcMar>
          </w:tcPr>
          <w:p w:rsidR="00965A8B" w:rsidRPr="00C41BE4" w:rsidRDefault="00965A8B" w:rsidP="00441F3E">
            <w:pPr>
              <w:pStyle w:val="TableTextDusc"/>
            </w:pPr>
            <w:r w:rsidRPr="00C53E64">
              <w:t>45 (12)</w:t>
            </w:r>
          </w:p>
        </w:tc>
        <w:tc>
          <w:tcPr>
            <w:tcW w:w="703" w:type="dxa"/>
            <w:shd w:val="clear" w:color="auto" w:fill="F2F2F2" w:themeFill="background1" w:themeFillShade="F2"/>
            <w:tcMar>
              <w:left w:w="28" w:type="dxa"/>
              <w:right w:w="28" w:type="dxa"/>
            </w:tcMar>
          </w:tcPr>
          <w:p w:rsidR="00965A8B" w:rsidRDefault="00965A8B" w:rsidP="00441F3E">
            <w:pPr>
              <w:pStyle w:val="TableTextDusc"/>
            </w:pPr>
            <w:r w:rsidRPr="00C53E64">
              <w:t>67%</w:t>
            </w:r>
          </w:p>
        </w:tc>
        <w:tc>
          <w:tcPr>
            <w:tcW w:w="696" w:type="dxa"/>
            <w:shd w:val="clear" w:color="auto" w:fill="F2F2F2" w:themeFill="background1" w:themeFillShade="F2"/>
            <w:tcMar>
              <w:left w:w="28" w:type="dxa"/>
              <w:right w:w="28" w:type="dxa"/>
            </w:tcMar>
          </w:tcPr>
          <w:p w:rsidR="00965A8B" w:rsidRPr="00D32495" w:rsidRDefault="00965A8B" w:rsidP="00441F3E">
            <w:pPr>
              <w:pStyle w:val="TableTextDusc"/>
            </w:pPr>
            <w:r>
              <w:t>C</w:t>
            </w:r>
            <w:r w:rsidRPr="00C53E64">
              <w:t>: 9</w:t>
            </w:r>
            <w:r>
              <w:t>3</w:t>
            </w:r>
            <w:r w:rsidRPr="00C53E64">
              <w:t>%</w:t>
            </w:r>
          </w:p>
        </w:tc>
        <w:tc>
          <w:tcPr>
            <w:tcW w:w="843" w:type="dxa"/>
            <w:shd w:val="clear" w:color="auto" w:fill="F2F2F2" w:themeFill="background1" w:themeFillShade="F2"/>
            <w:tcMar>
              <w:left w:w="28" w:type="dxa"/>
              <w:right w:w="28" w:type="dxa"/>
            </w:tcMar>
          </w:tcPr>
          <w:p w:rsidR="00965A8B" w:rsidRPr="00C41BE4" w:rsidRDefault="00965A8B" w:rsidP="00441F3E">
            <w:pPr>
              <w:pStyle w:val="TableTextDusc"/>
            </w:pPr>
            <w:r w:rsidRPr="00C53E64">
              <w:t>92 (23)</w:t>
            </w:r>
          </w:p>
        </w:tc>
        <w:tc>
          <w:tcPr>
            <w:tcW w:w="833" w:type="dxa"/>
            <w:shd w:val="clear" w:color="auto" w:fill="F2F2F2" w:themeFill="background1" w:themeFillShade="F2"/>
            <w:tcMar>
              <w:left w:w="28" w:type="dxa"/>
              <w:right w:w="28" w:type="dxa"/>
            </w:tcMar>
          </w:tcPr>
          <w:p w:rsidR="00965A8B" w:rsidRPr="00C41BE4" w:rsidRDefault="00965A8B" w:rsidP="00441F3E">
            <w:pPr>
              <w:pStyle w:val="TableTextDusc"/>
            </w:pPr>
            <w:r w:rsidRPr="00C53E64">
              <w:t>20 (12)</w:t>
            </w:r>
          </w:p>
        </w:tc>
        <w:tc>
          <w:tcPr>
            <w:tcW w:w="832" w:type="dxa"/>
            <w:shd w:val="clear" w:color="auto" w:fill="F2F2F2" w:themeFill="background1" w:themeFillShade="F2"/>
            <w:tcMar>
              <w:left w:w="28" w:type="dxa"/>
              <w:right w:w="28" w:type="dxa"/>
            </w:tcMar>
          </w:tcPr>
          <w:p w:rsidR="00965A8B" w:rsidRPr="00C41BE4" w:rsidRDefault="00965A8B" w:rsidP="00441F3E">
            <w:pPr>
              <w:pStyle w:val="TableTextDusc"/>
            </w:pPr>
            <w:r w:rsidRPr="00C53E64">
              <w:t>28</w:t>
            </w:r>
            <w:r>
              <w:t>%</w:t>
            </w:r>
            <w:r w:rsidRPr="00C53E64">
              <w:t xml:space="preserve"> (18)</w:t>
            </w:r>
          </w:p>
        </w:tc>
        <w:tc>
          <w:tcPr>
            <w:tcW w:w="981" w:type="dxa"/>
            <w:shd w:val="clear" w:color="auto" w:fill="F2F2F2" w:themeFill="background1" w:themeFillShade="F2"/>
            <w:tcMar>
              <w:left w:w="28" w:type="dxa"/>
              <w:right w:w="28" w:type="dxa"/>
            </w:tcMar>
          </w:tcPr>
          <w:p w:rsidR="00965A8B" w:rsidRPr="00C41BE4" w:rsidRDefault="00965A8B" w:rsidP="00441F3E">
            <w:pPr>
              <w:pStyle w:val="TableTextDusc"/>
            </w:pPr>
            <w:r w:rsidRPr="00C53E64">
              <w:t>20 (8)</w:t>
            </w:r>
          </w:p>
        </w:tc>
        <w:tc>
          <w:tcPr>
            <w:tcW w:w="949" w:type="dxa"/>
            <w:shd w:val="clear" w:color="auto" w:fill="F2F2F2" w:themeFill="background1" w:themeFillShade="F2"/>
            <w:tcMar>
              <w:left w:w="28" w:type="dxa"/>
              <w:right w:w="28" w:type="dxa"/>
            </w:tcMar>
          </w:tcPr>
          <w:p w:rsidR="00965A8B" w:rsidRPr="00C41BE4" w:rsidRDefault="005A311B" w:rsidP="00441F3E">
            <w:pPr>
              <w:pStyle w:val="TableTextDusc"/>
            </w:pPr>
            <w:r>
              <w:t>NR</w:t>
            </w:r>
          </w:p>
        </w:tc>
      </w:tr>
      <w:tr w:rsidR="00965A8B" w:rsidRPr="00594026" w:rsidTr="00441F3E">
        <w:trPr>
          <w:cantSplit/>
        </w:trPr>
        <w:tc>
          <w:tcPr>
            <w:tcW w:w="1120" w:type="dxa"/>
            <w:vMerge/>
            <w:shd w:val="clear" w:color="auto" w:fill="F2F2F2" w:themeFill="background1" w:themeFillShade="F2"/>
            <w:tcMar>
              <w:left w:w="28" w:type="dxa"/>
              <w:right w:w="28" w:type="dxa"/>
            </w:tcMar>
          </w:tcPr>
          <w:p w:rsidR="00965A8B" w:rsidRPr="00D32495" w:rsidRDefault="00965A8B" w:rsidP="00441F3E">
            <w:pPr>
              <w:pStyle w:val="TableTextDusc"/>
            </w:pPr>
          </w:p>
        </w:tc>
        <w:tc>
          <w:tcPr>
            <w:tcW w:w="726" w:type="dxa"/>
            <w:shd w:val="clear" w:color="auto" w:fill="F2F2F2" w:themeFill="background1" w:themeFillShade="F2"/>
            <w:tcMar>
              <w:left w:w="28" w:type="dxa"/>
              <w:right w:w="28" w:type="dxa"/>
            </w:tcMar>
          </w:tcPr>
          <w:p w:rsidR="00965A8B" w:rsidRDefault="00965A8B" w:rsidP="00441F3E">
            <w:pPr>
              <w:pStyle w:val="TableTextDusc"/>
            </w:pPr>
            <w:r>
              <w:t>Pbo</w:t>
            </w:r>
          </w:p>
        </w:tc>
        <w:tc>
          <w:tcPr>
            <w:tcW w:w="555" w:type="dxa"/>
            <w:shd w:val="clear" w:color="auto" w:fill="F2F2F2" w:themeFill="background1" w:themeFillShade="F2"/>
            <w:tcMar>
              <w:left w:w="28" w:type="dxa"/>
              <w:right w:w="28" w:type="dxa"/>
            </w:tcMar>
          </w:tcPr>
          <w:p w:rsidR="00965A8B" w:rsidRPr="00C41BE4" w:rsidRDefault="00965A8B" w:rsidP="00441F3E">
            <w:pPr>
              <w:pStyle w:val="TableTextDusc"/>
            </w:pPr>
            <w:r w:rsidRPr="00C53E64">
              <w:t>431</w:t>
            </w:r>
          </w:p>
        </w:tc>
        <w:tc>
          <w:tcPr>
            <w:tcW w:w="834" w:type="dxa"/>
            <w:shd w:val="clear" w:color="auto" w:fill="F2F2F2" w:themeFill="background1" w:themeFillShade="F2"/>
            <w:tcMar>
              <w:left w:w="28" w:type="dxa"/>
              <w:right w:w="28" w:type="dxa"/>
            </w:tcMar>
          </w:tcPr>
          <w:p w:rsidR="00965A8B" w:rsidRPr="00C41BE4" w:rsidRDefault="00965A8B" w:rsidP="00441F3E">
            <w:pPr>
              <w:pStyle w:val="TableTextDusc"/>
            </w:pPr>
            <w:r w:rsidRPr="00C53E64">
              <w:t>46 (13)</w:t>
            </w:r>
          </w:p>
        </w:tc>
        <w:tc>
          <w:tcPr>
            <w:tcW w:w="703" w:type="dxa"/>
            <w:shd w:val="clear" w:color="auto" w:fill="F2F2F2" w:themeFill="background1" w:themeFillShade="F2"/>
            <w:tcMar>
              <w:left w:w="28" w:type="dxa"/>
              <w:right w:w="28" w:type="dxa"/>
            </w:tcMar>
          </w:tcPr>
          <w:p w:rsidR="00965A8B" w:rsidRDefault="00965A8B" w:rsidP="00441F3E">
            <w:pPr>
              <w:pStyle w:val="TableTextDusc"/>
            </w:pPr>
            <w:r w:rsidRPr="00C53E64">
              <w:t>70%</w:t>
            </w:r>
          </w:p>
        </w:tc>
        <w:tc>
          <w:tcPr>
            <w:tcW w:w="696" w:type="dxa"/>
            <w:shd w:val="clear" w:color="auto" w:fill="F2F2F2" w:themeFill="background1" w:themeFillShade="F2"/>
            <w:tcMar>
              <w:left w:w="28" w:type="dxa"/>
              <w:right w:w="28" w:type="dxa"/>
            </w:tcMar>
          </w:tcPr>
          <w:p w:rsidR="00965A8B" w:rsidRPr="00D32495" w:rsidRDefault="00965A8B" w:rsidP="00441F3E">
            <w:pPr>
              <w:pStyle w:val="TableTextDusc"/>
            </w:pPr>
            <w:r>
              <w:t xml:space="preserve">C: </w:t>
            </w:r>
            <w:r w:rsidRPr="00C53E64">
              <w:t>93</w:t>
            </w:r>
            <w:r>
              <w:t>%</w:t>
            </w:r>
          </w:p>
        </w:tc>
        <w:tc>
          <w:tcPr>
            <w:tcW w:w="843" w:type="dxa"/>
            <w:shd w:val="clear" w:color="auto" w:fill="F2F2F2" w:themeFill="background1" w:themeFillShade="F2"/>
            <w:tcMar>
              <w:left w:w="28" w:type="dxa"/>
              <w:right w:w="28" w:type="dxa"/>
            </w:tcMar>
          </w:tcPr>
          <w:p w:rsidR="00965A8B" w:rsidRPr="00C41BE4" w:rsidRDefault="00965A8B" w:rsidP="00441F3E">
            <w:pPr>
              <w:pStyle w:val="TableTextDusc"/>
            </w:pPr>
            <w:r w:rsidRPr="00C53E64">
              <w:t>92 (25)</w:t>
            </w:r>
          </w:p>
        </w:tc>
        <w:tc>
          <w:tcPr>
            <w:tcW w:w="833" w:type="dxa"/>
            <w:shd w:val="clear" w:color="auto" w:fill="F2F2F2" w:themeFill="background1" w:themeFillShade="F2"/>
            <w:tcMar>
              <w:left w:w="28" w:type="dxa"/>
              <w:right w:w="28" w:type="dxa"/>
            </w:tcMar>
          </w:tcPr>
          <w:p w:rsidR="00965A8B" w:rsidRPr="00C41BE4" w:rsidRDefault="00965A8B" w:rsidP="00441F3E">
            <w:pPr>
              <w:pStyle w:val="TableTextDusc"/>
            </w:pPr>
            <w:r w:rsidRPr="00C53E64">
              <w:t>20 (12)</w:t>
            </w:r>
          </w:p>
        </w:tc>
        <w:tc>
          <w:tcPr>
            <w:tcW w:w="832" w:type="dxa"/>
            <w:shd w:val="clear" w:color="auto" w:fill="F2F2F2" w:themeFill="background1" w:themeFillShade="F2"/>
            <w:tcMar>
              <w:left w:w="28" w:type="dxa"/>
              <w:right w:w="28" w:type="dxa"/>
            </w:tcMar>
          </w:tcPr>
          <w:p w:rsidR="00965A8B" w:rsidRPr="00C41BE4" w:rsidRDefault="00965A8B" w:rsidP="00441F3E">
            <w:pPr>
              <w:pStyle w:val="TableTextDusc"/>
            </w:pPr>
            <w:r w:rsidRPr="00C53E64">
              <w:t>27</w:t>
            </w:r>
            <w:r>
              <w:t>%</w:t>
            </w:r>
            <w:r w:rsidRPr="00C53E64">
              <w:t xml:space="preserve"> (18)</w:t>
            </w:r>
          </w:p>
        </w:tc>
        <w:tc>
          <w:tcPr>
            <w:tcW w:w="981" w:type="dxa"/>
            <w:shd w:val="clear" w:color="auto" w:fill="F2F2F2" w:themeFill="background1" w:themeFillShade="F2"/>
            <w:tcMar>
              <w:left w:w="28" w:type="dxa"/>
              <w:right w:w="28" w:type="dxa"/>
            </w:tcMar>
          </w:tcPr>
          <w:p w:rsidR="00965A8B" w:rsidRPr="00C41BE4" w:rsidRDefault="00965A8B" w:rsidP="00441F3E">
            <w:pPr>
              <w:pStyle w:val="TableTextDusc"/>
            </w:pPr>
            <w:r w:rsidRPr="00C53E64">
              <w:t>20 (9)</w:t>
            </w:r>
          </w:p>
        </w:tc>
        <w:tc>
          <w:tcPr>
            <w:tcW w:w="949" w:type="dxa"/>
            <w:shd w:val="clear" w:color="auto" w:fill="F2F2F2" w:themeFill="background1" w:themeFillShade="F2"/>
            <w:tcMar>
              <w:left w:w="28" w:type="dxa"/>
              <w:right w:w="28" w:type="dxa"/>
            </w:tcMar>
          </w:tcPr>
          <w:p w:rsidR="00965A8B" w:rsidRPr="00C41BE4" w:rsidRDefault="005A311B" w:rsidP="00441F3E">
            <w:pPr>
              <w:pStyle w:val="TableTextDusc"/>
            </w:pPr>
            <w:r>
              <w:t>NR</w:t>
            </w:r>
          </w:p>
        </w:tc>
      </w:tr>
      <w:tr w:rsidR="00965A8B" w:rsidRPr="00E92837" w:rsidTr="00441F3E">
        <w:trPr>
          <w:cantSplit/>
        </w:trPr>
        <w:tc>
          <w:tcPr>
            <w:tcW w:w="9072" w:type="dxa"/>
            <w:gridSpan w:val="11"/>
            <w:tcMar>
              <w:left w:w="28" w:type="dxa"/>
              <w:right w:w="28" w:type="dxa"/>
            </w:tcMar>
          </w:tcPr>
          <w:p w:rsidR="00965A8B" w:rsidRPr="00E92837" w:rsidRDefault="00965A8B" w:rsidP="00441F3E">
            <w:pPr>
              <w:pStyle w:val="TableTextDusc"/>
              <w:rPr>
                <w:b/>
              </w:rPr>
            </w:pPr>
            <w:r w:rsidRPr="00E92837">
              <w:rPr>
                <w:b/>
              </w:rPr>
              <w:t>Ixekizumab versus etanercept versus placebo</w:t>
            </w:r>
          </w:p>
        </w:tc>
      </w:tr>
      <w:tr w:rsidR="00965A8B" w:rsidRPr="00594026" w:rsidTr="00441F3E">
        <w:trPr>
          <w:cantSplit/>
        </w:trPr>
        <w:tc>
          <w:tcPr>
            <w:tcW w:w="1120" w:type="dxa"/>
            <w:vMerge w:val="restart"/>
            <w:shd w:val="clear" w:color="auto" w:fill="F2F2F2" w:themeFill="background1" w:themeFillShade="F2"/>
            <w:tcMar>
              <w:left w:w="28" w:type="dxa"/>
              <w:right w:w="28" w:type="dxa"/>
            </w:tcMar>
          </w:tcPr>
          <w:p w:rsidR="00965A8B" w:rsidRPr="00AD2B57" w:rsidRDefault="00965A8B" w:rsidP="00441F3E">
            <w:pPr>
              <w:pStyle w:val="TableTextDusc"/>
            </w:pPr>
            <w:r>
              <w:t>UNCOVER 2</w:t>
            </w:r>
          </w:p>
        </w:tc>
        <w:tc>
          <w:tcPr>
            <w:tcW w:w="726" w:type="dxa"/>
            <w:shd w:val="clear" w:color="auto" w:fill="F2F2F2" w:themeFill="background1" w:themeFillShade="F2"/>
            <w:tcMar>
              <w:left w:w="28" w:type="dxa"/>
              <w:right w:w="28" w:type="dxa"/>
            </w:tcMar>
          </w:tcPr>
          <w:p w:rsidR="00965A8B" w:rsidRPr="00AD2B57" w:rsidRDefault="00965A8B" w:rsidP="00441F3E">
            <w:pPr>
              <w:pStyle w:val="TableTextDusc"/>
            </w:pPr>
            <w:r w:rsidRPr="00AD2B57">
              <w:t>Ixe</w:t>
            </w:r>
            <w:r>
              <w:rPr>
                <w:vertAlign w:val="superscript"/>
              </w:rPr>
              <w:t>1</w:t>
            </w:r>
          </w:p>
        </w:tc>
        <w:tc>
          <w:tcPr>
            <w:tcW w:w="555"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351</w:t>
            </w:r>
          </w:p>
        </w:tc>
        <w:tc>
          <w:tcPr>
            <w:tcW w:w="834"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45 (13)</w:t>
            </w:r>
          </w:p>
        </w:tc>
        <w:tc>
          <w:tcPr>
            <w:tcW w:w="703" w:type="dxa"/>
            <w:shd w:val="clear" w:color="auto" w:fill="F2F2F2" w:themeFill="background1" w:themeFillShade="F2"/>
            <w:tcMar>
              <w:left w:w="28" w:type="dxa"/>
              <w:right w:w="28" w:type="dxa"/>
            </w:tcMar>
          </w:tcPr>
          <w:p w:rsidR="00965A8B" w:rsidRPr="00AD2B57" w:rsidRDefault="00965A8B" w:rsidP="00441F3E">
            <w:pPr>
              <w:pStyle w:val="TableTextDusc"/>
            </w:pPr>
            <w:r>
              <w:rPr>
                <w:color w:val="000000"/>
              </w:rPr>
              <w:t>63</w:t>
            </w:r>
            <w:r w:rsidRPr="00AD2B57">
              <w:rPr>
                <w:color w:val="000000"/>
              </w:rPr>
              <w:t>%</w:t>
            </w:r>
          </w:p>
        </w:tc>
        <w:tc>
          <w:tcPr>
            <w:tcW w:w="696" w:type="dxa"/>
            <w:shd w:val="clear" w:color="auto" w:fill="F2F2F2" w:themeFill="background1" w:themeFillShade="F2"/>
            <w:tcMar>
              <w:left w:w="28" w:type="dxa"/>
              <w:right w:w="28" w:type="dxa"/>
            </w:tcMar>
          </w:tcPr>
          <w:p w:rsidR="00965A8B" w:rsidRPr="008A43AF" w:rsidRDefault="00965A8B" w:rsidP="00441F3E">
            <w:pPr>
              <w:pStyle w:val="TableTextDusc"/>
              <w:rPr>
                <w:color w:val="000000"/>
              </w:rPr>
            </w:pPr>
            <w:r>
              <w:rPr>
                <w:color w:val="000000"/>
              </w:rPr>
              <w:t xml:space="preserve">C: </w:t>
            </w:r>
            <w:r w:rsidRPr="00AD2B57">
              <w:rPr>
                <w:color w:val="000000"/>
              </w:rPr>
              <w:t>94%</w:t>
            </w:r>
          </w:p>
        </w:tc>
        <w:tc>
          <w:tcPr>
            <w:tcW w:w="84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89 (22)</w:t>
            </w:r>
          </w:p>
        </w:tc>
        <w:tc>
          <w:tcPr>
            <w:tcW w:w="83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18 (12)</w:t>
            </w:r>
          </w:p>
        </w:tc>
        <w:tc>
          <w:tcPr>
            <w:tcW w:w="832"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25</w:t>
            </w:r>
            <w:r>
              <w:rPr>
                <w:color w:val="000000"/>
              </w:rPr>
              <w:t>%</w:t>
            </w:r>
            <w:r w:rsidRPr="00AD2B57">
              <w:rPr>
                <w:color w:val="000000"/>
              </w:rPr>
              <w:t xml:space="preserve"> (16)</w:t>
            </w:r>
          </w:p>
        </w:tc>
        <w:tc>
          <w:tcPr>
            <w:tcW w:w="981"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19 (7)</w:t>
            </w:r>
          </w:p>
        </w:tc>
        <w:tc>
          <w:tcPr>
            <w:tcW w:w="949"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12 (7)</w:t>
            </w:r>
          </w:p>
        </w:tc>
      </w:tr>
      <w:tr w:rsidR="00965A8B" w:rsidRPr="00594026" w:rsidTr="00441F3E">
        <w:trPr>
          <w:cantSplit/>
        </w:trPr>
        <w:tc>
          <w:tcPr>
            <w:tcW w:w="1120" w:type="dxa"/>
            <w:vMerge/>
            <w:shd w:val="clear" w:color="auto" w:fill="F2F2F2" w:themeFill="background1" w:themeFillShade="F2"/>
            <w:tcMar>
              <w:left w:w="28" w:type="dxa"/>
              <w:right w:w="28" w:type="dxa"/>
            </w:tcMar>
          </w:tcPr>
          <w:p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rsidR="00965A8B" w:rsidRPr="00AD2B57" w:rsidRDefault="00965A8B" w:rsidP="00441F3E">
            <w:pPr>
              <w:pStyle w:val="TableTextDusc"/>
              <w:rPr>
                <w:vertAlign w:val="superscript"/>
              </w:rPr>
            </w:pPr>
            <w:r w:rsidRPr="00AD2B57">
              <w:t>Etan</w:t>
            </w:r>
            <w:r w:rsidRPr="00091051">
              <w:rPr>
                <w:vertAlign w:val="superscript"/>
              </w:rPr>
              <w:t>2</w:t>
            </w:r>
          </w:p>
        </w:tc>
        <w:tc>
          <w:tcPr>
            <w:tcW w:w="555"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358</w:t>
            </w:r>
          </w:p>
        </w:tc>
        <w:tc>
          <w:tcPr>
            <w:tcW w:w="834"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45 (13)</w:t>
            </w:r>
          </w:p>
        </w:tc>
        <w:tc>
          <w:tcPr>
            <w:tcW w:w="703" w:type="dxa"/>
            <w:shd w:val="clear" w:color="auto" w:fill="F2F2F2" w:themeFill="background1" w:themeFillShade="F2"/>
            <w:tcMar>
              <w:left w:w="28" w:type="dxa"/>
              <w:right w:w="28" w:type="dxa"/>
            </w:tcMar>
          </w:tcPr>
          <w:p w:rsidR="00965A8B" w:rsidRPr="00DB7875" w:rsidRDefault="00965A8B" w:rsidP="00441F3E">
            <w:pPr>
              <w:pStyle w:val="TableTextDusc"/>
              <w:rPr>
                <w:color w:val="000000"/>
              </w:rPr>
            </w:pPr>
            <w:r w:rsidRPr="00AD2B57">
              <w:rPr>
                <w:color w:val="000000"/>
              </w:rPr>
              <w:t>66%</w:t>
            </w:r>
          </w:p>
        </w:tc>
        <w:tc>
          <w:tcPr>
            <w:tcW w:w="696" w:type="dxa"/>
            <w:shd w:val="clear" w:color="auto" w:fill="F2F2F2" w:themeFill="background1" w:themeFillShade="F2"/>
            <w:tcMar>
              <w:left w:w="28" w:type="dxa"/>
              <w:right w:w="28" w:type="dxa"/>
            </w:tcMar>
          </w:tcPr>
          <w:p w:rsidR="00965A8B" w:rsidRPr="00AD2B57" w:rsidRDefault="00965A8B" w:rsidP="00441F3E">
            <w:pPr>
              <w:pStyle w:val="TableTextDusc"/>
            </w:pPr>
            <w:r>
              <w:rPr>
                <w:color w:val="000000"/>
              </w:rPr>
              <w:t>C:</w:t>
            </w:r>
            <w:r w:rsidRPr="00AD2B57">
              <w:rPr>
                <w:color w:val="000000"/>
              </w:rPr>
              <w:t xml:space="preserve"> 94%</w:t>
            </w:r>
          </w:p>
        </w:tc>
        <w:tc>
          <w:tcPr>
            <w:tcW w:w="84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93 (22)</w:t>
            </w:r>
          </w:p>
        </w:tc>
        <w:tc>
          <w:tcPr>
            <w:tcW w:w="83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19 (12)</w:t>
            </w:r>
          </w:p>
        </w:tc>
        <w:tc>
          <w:tcPr>
            <w:tcW w:w="832"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25</w:t>
            </w:r>
            <w:r>
              <w:rPr>
                <w:color w:val="000000"/>
              </w:rPr>
              <w:t>%</w:t>
            </w:r>
            <w:r w:rsidRPr="00AD2B57">
              <w:rPr>
                <w:color w:val="000000"/>
              </w:rPr>
              <w:t xml:space="preserve"> (16)</w:t>
            </w:r>
          </w:p>
        </w:tc>
        <w:tc>
          <w:tcPr>
            <w:tcW w:w="981"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19 (7)</w:t>
            </w:r>
          </w:p>
        </w:tc>
        <w:tc>
          <w:tcPr>
            <w:tcW w:w="949"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13 (7)</w:t>
            </w:r>
          </w:p>
        </w:tc>
      </w:tr>
      <w:tr w:rsidR="00965A8B" w:rsidRPr="00594026" w:rsidTr="00441F3E">
        <w:trPr>
          <w:cantSplit/>
        </w:trPr>
        <w:tc>
          <w:tcPr>
            <w:tcW w:w="1120" w:type="dxa"/>
            <w:vMerge/>
            <w:shd w:val="clear" w:color="auto" w:fill="F2F2F2" w:themeFill="background1" w:themeFillShade="F2"/>
            <w:tcMar>
              <w:left w:w="28" w:type="dxa"/>
              <w:right w:w="28" w:type="dxa"/>
            </w:tcMar>
          </w:tcPr>
          <w:p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rsidR="00965A8B" w:rsidRPr="00AD2B57" w:rsidRDefault="00965A8B" w:rsidP="00441F3E">
            <w:pPr>
              <w:pStyle w:val="TableTextDusc"/>
            </w:pPr>
            <w:r w:rsidRPr="00AD2B57">
              <w:t>Pbo</w:t>
            </w:r>
          </w:p>
        </w:tc>
        <w:tc>
          <w:tcPr>
            <w:tcW w:w="555"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168</w:t>
            </w:r>
          </w:p>
        </w:tc>
        <w:tc>
          <w:tcPr>
            <w:tcW w:w="834"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45 (12)</w:t>
            </w:r>
          </w:p>
        </w:tc>
        <w:tc>
          <w:tcPr>
            <w:tcW w:w="70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71%</w:t>
            </w:r>
          </w:p>
        </w:tc>
        <w:tc>
          <w:tcPr>
            <w:tcW w:w="696" w:type="dxa"/>
            <w:shd w:val="clear" w:color="auto" w:fill="F2F2F2" w:themeFill="background1" w:themeFillShade="F2"/>
            <w:tcMar>
              <w:left w:w="28" w:type="dxa"/>
              <w:right w:w="28" w:type="dxa"/>
            </w:tcMar>
          </w:tcPr>
          <w:p w:rsidR="00965A8B" w:rsidRPr="00AD2B57" w:rsidRDefault="00965A8B" w:rsidP="00441F3E">
            <w:pPr>
              <w:pStyle w:val="TableTextDusc"/>
            </w:pPr>
            <w:r>
              <w:rPr>
                <w:color w:val="000000"/>
              </w:rPr>
              <w:t>C</w:t>
            </w:r>
            <w:r w:rsidRPr="00AD2B57">
              <w:rPr>
                <w:color w:val="000000"/>
              </w:rPr>
              <w:t>:</w:t>
            </w:r>
            <w:r>
              <w:rPr>
                <w:color w:val="000000"/>
              </w:rPr>
              <w:t xml:space="preserve"> </w:t>
            </w:r>
            <w:r w:rsidRPr="00AD2B57">
              <w:rPr>
                <w:color w:val="000000"/>
              </w:rPr>
              <w:t>89%</w:t>
            </w:r>
          </w:p>
        </w:tc>
        <w:tc>
          <w:tcPr>
            <w:tcW w:w="84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92 (22)</w:t>
            </w:r>
          </w:p>
        </w:tc>
        <w:tc>
          <w:tcPr>
            <w:tcW w:w="833"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19 (13)</w:t>
            </w:r>
          </w:p>
        </w:tc>
        <w:tc>
          <w:tcPr>
            <w:tcW w:w="832"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27</w:t>
            </w:r>
            <w:r>
              <w:rPr>
                <w:color w:val="000000"/>
              </w:rPr>
              <w:t>%</w:t>
            </w:r>
            <w:r w:rsidRPr="00AD2B57">
              <w:rPr>
                <w:color w:val="000000"/>
              </w:rPr>
              <w:t xml:space="preserve"> (18)</w:t>
            </w:r>
          </w:p>
        </w:tc>
        <w:tc>
          <w:tcPr>
            <w:tcW w:w="981"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21 (8)</w:t>
            </w:r>
          </w:p>
        </w:tc>
        <w:tc>
          <w:tcPr>
            <w:tcW w:w="949" w:type="dxa"/>
            <w:shd w:val="clear" w:color="auto" w:fill="F2F2F2" w:themeFill="background1" w:themeFillShade="F2"/>
            <w:tcMar>
              <w:left w:w="28" w:type="dxa"/>
              <w:right w:w="28" w:type="dxa"/>
            </w:tcMar>
          </w:tcPr>
          <w:p w:rsidR="00965A8B" w:rsidRPr="00AD2B57" w:rsidRDefault="00965A8B" w:rsidP="00441F3E">
            <w:pPr>
              <w:pStyle w:val="TableTextDusc"/>
            </w:pPr>
            <w:r w:rsidRPr="00AD2B57">
              <w:rPr>
                <w:color w:val="000000"/>
              </w:rPr>
              <w:t>13 (7)</w:t>
            </w:r>
          </w:p>
        </w:tc>
      </w:tr>
      <w:tr w:rsidR="00965A8B" w:rsidRPr="00594026" w:rsidTr="00441F3E">
        <w:trPr>
          <w:cantSplit/>
        </w:trPr>
        <w:tc>
          <w:tcPr>
            <w:tcW w:w="1120" w:type="dxa"/>
            <w:vMerge w:val="restart"/>
            <w:shd w:val="clear" w:color="auto" w:fill="F2F2F2" w:themeFill="background1" w:themeFillShade="F2"/>
            <w:tcMar>
              <w:left w:w="28" w:type="dxa"/>
              <w:right w:w="28" w:type="dxa"/>
            </w:tcMar>
          </w:tcPr>
          <w:p w:rsidR="00965A8B" w:rsidRPr="00AD2B57" w:rsidRDefault="00965A8B" w:rsidP="00441F3E">
            <w:pPr>
              <w:pStyle w:val="TableTextDusc"/>
            </w:pPr>
            <w:r>
              <w:t>UNCOVER 3</w:t>
            </w:r>
          </w:p>
        </w:tc>
        <w:tc>
          <w:tcPr>
            <w:tcW w:w="726" w:type="dxa"/>
            <w:shd w:val="clear" w:color="auto" w:fill="F2F2F2" w:themeFill="background1" w:themeFillShade="F2"/>
            <w:tcMar>
              <w:left w:w="28" w:type="dxa"/>
              <w:right w:w="28" w:type="dxa"/>
            </w:tcMar>
          </w:tcPr>
          <w:p w:rsidR="00965A8B" w:rsidRPr="008A43AF" w:rsidRDefault="00965A8B" w:rsidP="00441F3E">
            <w:pPr>
              <w:pStyle w:val="TableTextDusc"/>
            </w:pPr>
            <w:r w:rsidRPr="008A43AF">
              <w:t>Ixe</w:t>
            </w:r>
            <w:r>
              <w:rPr>
                <w:vertAlign w:val="superscript"/>
              </w:rPr>
              <w:t>1</w:t>
            </w:r>
          </w:p>
        </w:tc>
        <w:tc>
          <w:tcPr>
            <w:tcW w:w="555"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385</w:t>
            </w:r>
          </w:p>
        </w:tc>
        <w:tc>
          <w:tcPr>
            <w:tcW w:w="834"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46 (13)</w:t>
            </w:r>
          </w:p>
        </w:tc>
        <w:tc>
          <w:tcPr>
            <w:tcW w:w="70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66%</w:t>
            </w:r>
          </w:p>
        </w:tc>
        <w:tc>
          <w:tcPr>
            <w:tcW w:w="696" w:type="dxa"/>
            <w:shd w:val="clear" w:color="auto" w:fill="F2F2F2" w:themeFill="background1" w:themeFillShade="F2"/>
            <w:tcMar>
              <w:left w:w="28" w:type="dxa"/>
              <w:right w:w="28" w:type="dxa"/>
            </w:tcMar>
          </w:tcPr>
          <w:p w:rsidR="00965A8B" w:rsidRPr="008A43AF" w:rsidRDefault="00965A8B" w:rsidP="00441F3E">
            <w:pPr>
              <w:pStyle w:val="TableTextDusc"/>
              <w:rPr>
                <w:color w:val="000000"/>
              </w:rPr>
            </w:pPr>
            <w:r>
              <w:rPr>
                <w:color w:val="000000"/>
              </w:rPr>
              <w:t>C: 94%</w:t>
            </w:r>
          </w:p>
        </w:tc>
        <w:tc>
          <w:tcPr>
            <w:tcW w:w="84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90 (23)</w:t>
            </w:r>
          </w:p>
        </w:tc>
        <w:tc>
          <w:tcPr>
            <w:tcW w:w="83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18 (12)</w:t>
            </w:r>
          </w:p>
        </w:tc>
        <w:tc>
          <w:tcPr>
            <w:tcW w:w="832"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28</w:t>
            </w:r>
            <w:r>
              <w:rPr>
                <w:color w:val="000000"/>
              </w:rPr>
              <w:t>%</w:t>
            </w:r>
            <w:r w:rsidRPr="008A43AF">
              <w:rPr>
                <w:color w:val="000000"/>
              </w:rPr>
              <w:t xml:space="preserve"> (17)</w:t>
            </w:r>
          </w:p>
        </w:tc>
        <w:tc>
          <w:tcPr>
            <w:tcW w:w="981"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21 (8)</w:t>
            </w:r>
          </w:p>
        </w:tc>
        <w:tc>
          <w:tcPr>
            <w:tcW w:w="949"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12 (7)</w:t>
            </w:r>
          </w:p>
        </w:tc>
      </w:tr>
      <w:tr w:rsidR="00965A8B" w:rsidRPr="00594026" w:rsidTr="00441F3E">
        <w:trPr>
          <w:cantSplit/>
        </w:trPr>
        <w:tc>
          <w:tcPr>
            <w:tcW w:w="1120" w:type="dxa"/>
            <w:vMerge/>
            <w:shd w:val="clear" w:color="auto" w:fill="F2F2F2" w:themeFill="background1" w:themeFillShade="F2"/>
            <w:tcMar>
              <w:left w:w="28" w:type="dxa"/>
              <w:right w:w="28" w:type="dxa"/>
            </w:tcMar>
          </w:tcPr>
          <w:p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rsidR="00965A8B" w:rsidRPr="008A43AF" w:rsidRDefault="00965A8B" w:rsidP="00441F3E">
            <w:pPr>
              <w:pStyle w:val="TableTextDusc"/>
            </w:pPr>
            <w:r w:rsidRPr="008A43AF">
              <w:t>Etan</w:t>
            </w:r>
            <w:r w:rsidRPr="00091051">
              <w:rPr>
                <w:vertAlign w:val="superscript"/>
              </w:rPr>
              <w:t>2</w:t>
            </w:r>
          </w:p>
        </w:tc>
        <w:tc>
          <w:tcPr>
            <w:tcW w:w="555"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382</w:t>
            </w:r>
          </w:p>
        </w:tc>
        <w:tc>
          <w:tcPr>
            <w:tcW w:w="834"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46 (14)</w:t>
            </w:r>
          </w:p>
        </w:tc>
        <w:tc>
          <w:tcPr>
            <w:tcW w:w="70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70%</w:t>
            </w:r>
          </w:p>
        </w:tc>
        <w:tc>
          <w:tcPr>
            <w:tcW w:w="696" w:type="dxa"/>
            <w:shd w:val="clear" w:color="auto" w:fill="F2F2F2" w:themeFill="background1" w:themeFillShade="F2"/>
            <w:tcMar>
              <w:left w:w="28" w:type="dxa"/>
              <w:right w:w="28" w:type="dxa"/>
            </w:tcMar>
          </w:tcPr>
          <w:p w:rsidR="00965A8B" w:rsidRPr="008A43AF" w:rsidRDefault="00965A8B" w:rsidP="00441F3E">
            <w:pPr>
              <w:pStyle w:val="TableTextDusc"/>
            </w:pPr>
            <w:r>
              <w:rPr>
                <w:color w:val="000000"/>
              </w:rPr>
              <w:t>C: 92%</w:t>
            </w:r>
          </w:p>
        </w:tc>
        <w:tc>
          <w:tcPr>
            <w:tcW w:w="84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92 (24)</w:t>
            </w:r>
          </w:p>
        </w:tc>
        <w:tc>
          <w:tcPr>
            <w:tcW w:w="83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18 (12)</w:t>
            </w:r>
          </w:p>
        </w:tc>
        <w:tc>
          <w:tcPr>
            <w:tcW w:w="832"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28</w:t>
            </w:r>
            <w:r>
              <w:rPr>
                <w:color w:val="000000"/>
              </w:rPr>
              <w:t>%</w:t>
            </w:r>
            <w:r w:rsidRPr="008A43AF">
              <w:rPr>
                <w:color w:val="000000"/>
              </w:rPr>
              <w:t xml:space="preserve"> (17)</w:t>
            </w:r>
          </w:p>
        </w:tc>
        <w:tc>
          <w:tcPr>
            <w:tcW w:w="981"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21 (8)</w:t>
            </w:r>
          </w:p>
        </w:tc>
        <w:tc>
          <w:tcPr>
            <w:tcW w:w="949"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12 (7)</w:t>
            </w:r>
          </w:p>
        </w:tc>
      </w:tr>
      <w:tr w:rsidR="00965A8B" w:rsidRPr="00594026" w:rsidTr="00441F3E">
        <w:trPr>
          <w:cantSplit/>
        </w:trPr>
        <w:tc>
          <w:tcPr>
            <w:tcW w:w="1120" w:type="dxa"/>
            <w:vMerge/>
            <w:shd w:val="clear" w:color="auto" w:fill="F2F2F2" w:themeFill="background1" w:themeFillShade="F2"/>
            <w:tcMar>
              <w:left w:w="28" w:type="dxa"/>
              <w:right w:w="28" w:type="dxa"/>
            </w:tcMar>
          </w:tcPr>
          <w:p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rsidR="00965A8B" w:rsidRPr="008A43AF" w:rsidRDefault="00965A8B" w:rsidP="00441F3E">
            <w:pPr>
              <w:pStyle w:val="TableTextDusc"/>
            </w:pPr>
            <w:r w:rsidRPr="008A43AF">
              <w:t>Pbo</w:t>
            </w:r>
          </w:p>
        </w:tc>
        <w:tc>
          <w:tcPr>
            <w:tcW w:w="555"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193</w:t>
            </w:r>
          </w:p>
        </w:tc>
        <w:tc>
          <w:tcPr>
            <w:tcW w:w="834"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46 (12)</w:t>
            </w:r>
          </w:p>
        </w:tc>
        <w:tc>
          <w:tcPr>
            <w:tcW w:w="70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71%</w:t>
            </w:r>
          </w:p>
        </w:tc>
        <w:tc>
          <w:tcPr>
            <w:tcW w:w="696" w:type="dxa"/>
            <w:shd w:val="clear" w:color="auto" w:fill="F2F2F2" w:themeFill="background1" w:themeFillShade="F2"/>
            <w:tcMar>
              <w:left w:w="28" w:type="dxa"/>
              <w:right w:w="28" w:type="dxa"/>
            </w:tcMar>
          </w:tcPr>
          <w:p w:rsidR="00965A8B" w:rsidRPr="008A43AF" w:rsidRDefault="00965A8B" w:rsidP="00441F3E">
            <w:pPr>
              <w:pStyle w:val="TableTextDusc"/>
            </w:pPr>
            <w:r>
              <w:rPr>
                <w:color w:val="000000"/>
              </w:rPr>
              <w:t>C</w:t>
            </w:r>
            <w:r w:rsidRPr="008A43AF">
              <w:rPr>
                <w:color w:val="000000"/>
              </w:rPr>
              <w:t>: 91%</w:t>
            </w:r>
          </w:p>
        </w:tc>
        <w:tc>
          <w:tcPr>
            <w:tcW w:w="84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91 (21)</w:t>
            </w:r>
          </w:p>
        </w:tc>
        <w:tc>
          <w:tcPr>
            <w:tcW w:w="833"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18 (13)</w:t>
            </w:r>
          </w:p>
        </w:tc>
        <w:tc>
          <w:tcPr>
            <w:tcW w:w="832"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29</w:t>
            </w:r>
            <w:r>
              <w:rPr>
                <w:color w:val="000000"/>
              </w:rPr>
              <w:t>%</w:t>
            </w:r>
            <w:r w:rsidRPr="008A43AF">
              <w:rPr>
                <w:color w:val="000000"/>
              </w:rPr>
              <w:t xml:space="preserve"> (17)</w:t>
            </w:r>
          </w:p>
        </w:tc>
        <w:tc>
          <w:tcPr>
            <w:tcW w:w="981"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21 (8)</w:t>
            </w:r>
          </w:p>
        </w:tc>
        <w:tc>
          <w:tcPr>
            <w:tcW w:w="949" w:type="dxa"/>
            <w:shd w:val="clear" w:color="auto" w:fill="F2F2F2" w:themeFill="background1" w:themeFillShade="F2"/>
            <w:tcMar>
              <w:left w:w="28" w:type="dxa"/>
              <w:right w:w="28" w:type="dxa"/>
            </w:tcMar>
          </w:tcPr>
          <w:p w:rsidR="00965A8B" w:rsidRPr="008A43AF" w:rsidRDefault="00965A8B" w:rsidP="00441F3E">
            <w:pPr>
              <w:pStyle w:val="TableTextDusc"/>
            </w:pPr>
            <w:r w:rsidRPr="008A43AF">
              <w:rPr>
                <w:color w:val="000000"/>
              </w:rPr>
              <w:t>13 (7)</w:t>
            </w:r>
          </w:p>
        </w:tc>
      </w:tr>
      <w:tr w:rsidR="00965A8B" w:rsidRPr="00AD6E5C" w:rsidTr="00441F3E">
        <w:trPr>
          <w:cantSplit/>
        </w:trPr>
        <w:tc>
          <w:tcPr>
            <w:tcW w:w="9072" w:type="dxa"/>
            <w:gridSpan w:val="11"/>
            <w:tcMar>
              <w:left w:w="28" w:type="dxa"/>
              <w:right w:w="28" w:type="dxa"/>
            </w:tcMar>
          </w:tcPr>
          <w:p w:rsidR="00965A8B" w:rsidRPr="00AD6E5C" w:rsidRDefault="00965A8B" w:rsidP="00441F3E">
            <w:pPr>
              <w:pStyle w:val="TableTextDusc"/>
              <w:rPr>
                <w:b/>
                <w:color w:val="000000"/>
              </w:rPr>
            </w:pPr>
            <w:r w:rsidRPr="00AD6E5C">
              <w:rPr>
                <w:b/>
                <w:color w:val="000000"/>
              </w:rPr>
              <w:t>AVERAGE ACROSS ALL TRIALS</w:t>
            </w:r>
            <w:r>
              <w:rPr>
                <w:b/>
                <w:color w:val="000000"/>
                <w:vertAlign w:val="superscript"/>
              </w:rPr>
              <w:t>a</w:t>
            </w:r>
          </w:p>
        </w:tc>
      </w:tr>
      <w:tr w:rsidR="00965A8B" w:rsidRPr="00594026" w:rsidTr="00441F3E">
        <w:trPr>
          <w:cantSplit/>
        </w:trPr>
        <w:tc>
          <w:tcPr>
            <w:tcW w:w="1120" w:type="dxa"/>
            <w:tcMar>
              <w:left w:w="28" w:type="dxa"/>
              <w:right w:w="28" w:type="dxa"/>
            </w:tcMar>
          </w:tcPr>
          <w:p w:rsidR="00965A8B" w:rsidRPr="00AD2B57" w:rsidRDefault="00965A8B" w:rsidP="00441F3E">
            <w:pPr>
              <w:pStyle w:val="TableTextDusc"/>
            </w:pPr>
            <w:r>
              <w:t>N = 2,701</w:t>
            </w:r>
          </w:p>
        </w:tc>
        <w:tc>
          <w:tcPr>
            <w:tcW w:w="726" w:type="dxa"/>
            <w:tcMar>
              <w:left w:w="28" w:type="dxa"/>
              <w:right w:w="28" w:type="dxa"/>
            </w:tcMar>
          </w:tcPr>
          <w:p w:rsidR="00965A8B" w:rsidRPr="008A43AF" w:rsidRDefault="005A311B" w:rsidP="00441F3E">
            <w:pPr>
              <w:pStyle w:val="TableTextDusc"/>
            </w:pPr>
            <w:r>
              <w:t>NR</w:t>
            </w:r>
          </w:p>
        </w:tc>
        <w:tc>
          <w:tcPr>
            <w:tcW w:w="555" w:type="dxa"/>
            <w:tcMar>
              <w:left w:w="28" w:type="dxa"/>
              <w:right w:w="28" w:type="dxa"/>
            </w:tcMar>
          </w:tcPr>
          <w:p w:rsidR="00965A8B" w:rsidRPr="008A43AF" w:rsidRDefault="005A311B" w:rsidP="00441F3E">
            <w:pPr>
              <w:pStyle w:val="TableTextDusc"/>
              <w:rPr>
                <w:color w:val="000000"/>
              </w:rPr>
            </w:pPr>
            <w:r>
              <w:rPr>
                <w:color w:val="000000"/>
              </w:rPr>
              <w:t>NR</w:t>
            </w:r>
          </w:p>
        </w:tc>
        <w:tc>
          <w:tcPr>
            <w:tcW w:w="834" w:type="dxa"/>
            <w:tcMar>
              <w:left w:w="28" w:type="dxa"/>
              <w:right w:w="28" w:type="dxa"/>
            </w:tcMar>
          </w:tcPr>
          <w:p w:rsidR="00965A8B" w:rsidRPr="008A43AF" w:rsidRDefault="00965A8B" w:rsidP="00441F3E">
            <w:pPr>
              <w:pStyle w:val="TableTextDusc"/>
              <w:rPr>
                <w:color w:val="000000"/>
              </w:rPr>
            </w:pPr>
            <w:r>
              <w:rPr>
                <w:color w:val="000000"/>
              </w:rPr>
              <w:t>45.5</w:t>
            </w:r>
          </w:p>
        </w:tc>
        <w:tc>
          <w:tcPr>
            <w:tcW w:w="703" w:type="dxa"/>
            <w:tcMar>
              <w:left w:w="28" w:type="dxa"/>
              <w:right w:w="28" w:type="dxa"/>
            </w:tcMar>
          </w:tcPr>
          <w:p w:rsidR="00965A8B" w:rsidRPr="008A43AF" w:rsidRDefault="00965A8B" w:rsidP="00441F3E">
            <w:pPr>
              <w:pStyle w:val="TableTextDusc"/>
              <w:rPr>
                <w:color w:val="000000"/>
              </w:rPr>
            </w:pPr>
            <w:r>
              <w:rPr>
                <w:color w:val="000000"/>
              </w:rPr>
              <w:t>68%</w:t>
            </w:r>
          </w:p>
        </w:tc>
        <w:tc>
          <w:tcPr>
            <w:tcW w:w="696" w:type="dxa"/>
            <w:tcMar>
              <w:left w:w="28" w:type="dxa"/>
              <w:right w:w="28" w:type="dxa"/>
            </w:tcMar>
          </w:tcPr>
          <w:p w:rsidR="00965A8B" w:rsidRDefault="00965A8B" w:rsidP="00441F3E">
            <w:pPr>
              <w:pStyle w:val="TableTextDusc"/>
              <w:rPr>
                <w:color w:val="000000"/>
              </w:rPr>
            </w:pPr>
            <w:r>
              <w:rPr>
                <w:color w:val="000000"/>
              </w:rPr>
              <w:t>C: 93%</w:t>
            </w:r>
          </w:p>
        </w:tc>
        <w:tc>
          <w:tcPr>
            <w:tcW w:w="843" w:type="dxa"/>
            <w:tcMar>
              <w:left w:w="28" w:type="dxa"/>
              <w:right w:w="28" w:type="dxa"/>
            </w:tcMar>
          </w:tcPr>
          <w:p w:rsidR="00965A8B" w:rsidRPr="008A43AF" w:rsidRDefault="00965A8B" w:rsidP="00441F3E">
            <w:pPr>
              <w:pStyle w:val="TableTextDusc"/>
              <w:rPr>
                <w:color w:val="000000"/>
              </w:rPr>
            </w:pPr>
            <w:r>
              <w:rPr>
                <w:color w:val="000000"/>
              </w:rPr>
              <w:t>91</w:t>
            </w:r>
          </w:p>
        </w:tc>
        <w:tc>
          <w:tcPr>
            <w:tcW w:w="833" w:type="dxa"/>
            <w:tcMar>
              <w:left w:w="28" w:type="dxa"/>
              <w:right w:w="28" w:type="dxa"/>
            </w:tcMar>
          </w:tcPr>
          <w:p w:rsidR="00965A8B" w:rsidRPr="008A43AF" w:rsidRDefault="00965A8B" w:rsidP="00441F3E">
            <w:pPr>
              <w:pStyle w:val="TableTextDusc"/>
              <w:rPr>
                <w:color w:val="000000"/>
              </w:rPr>
            </w:pPr>
            <w:r>
              <w:rPr>
                <w:color w:val="000000"/>
              </w:rPr>
              <w:t>19</w:t>
            </w:r>
          </w:p>
        </w:tc>
        <w:tc>
          <w:tcPr>
            <w:tcW w:w="832" w:type="dxa"/>
            <w:tcMar>
              <w:left w:w="28" w:type="dxa"/>
              <w:right w:w="28" w:type="dxa"/>
            </w:tcMar>
          </w:tcPr>
          <w:p w:rsidR="00965A8B" w:rsidRPr="008A43AF" w:rsidRDefault="00965A8B" w:rsidP="00441F3E">
            <w:pPr>
              <w:pStyle w:val="TableTextDusc"/>
              <w:rPr>
                <w:color w:val="000000"/>
              </w:rPr>
            </w:pPr>
            <w:r>
              <w:rPr>
                <w:color w:val="000000"/>
              </w:rPr>
              <w:t>27%</w:t>
            </w:r>
          </w:p>
        </w:tc>
        <w:tc>
          <w:tcPr>
            <w:tcW w:w="981" w:type="dxa"/>
            <w:tcMar>
              <w:left w:w="28" w:type="dxa"/>
              <w:right w:w="28" w:type="dxa"/>
            </w:tcMar>
          </w:tcPr>
          <w:p w:rsidR="00965A8B" w:rsidRPr="008A43AF" w:rsidRDefault="00965A8B" w:rsidP="00441F3E">
            <w:pPr>
              <w:pStyle w:val="TableTextDusc"/>
              <w:rPr>
                <w:color w:val="000000"/>
              </w:rPr>
            </w:pPr>
            <w:r>
              <w:rPr>
                <w:color w:val="000000"/>
              </w:rPr>
              <w:t>20.2</w:t>
            </w:r>
          </w:p>
        </w:tc>
        <w:tc>
          <w:tcPr>
            <w:tcW w:w="949" w:type="dxa"/>
            <w:tcMar>
              <w:left w:w="28" w:type="dxa"/>
              <w:right w:w="28" w:type="dxa"/>
            </w:tcMar>
          </w:tcPr>
          <w:p w:rsidR="00965A8B" w:rsidRPr="008A43AF" w:rsidRDefault="00965A8B" w:rsidP="00441F3E">
            <w:pPr>
              <w:pStyle w:val="TableTextDusc"/>
              <w:rPr>
                <w:color w:val="000000"/>
              </w:rPr>
            </w:pPr>
            <w:r>
              <w:rPr>
                <w:color w:val="000000"/>
              </w:rPr>
              <w:t>12.4</w:t>
            </w:r>
          </w:p>
        </w:tc>
      </w:tr>
    </w:tbl>
    <w:p w:rsidR="00965A8B" w:rsidRDefault="00965A8B" w:rsidP="00965A8B">
      <w:pPr>
        <w:pStyle w:val="TableFooter"/>
      </w:pPr>
      <w:r>
        <w:t>BSA = b</w:t>
      </w:r>
      <w:r w:rsidRPr="00EC1189">
        <w:t xml:space="preserve">ody </w:t>
      </w:r>
      <w:r>
        <w:t>s</w:t>
      </w:r>
      <w:r w:rsidRPr="00EC1189">
        <w:t xml:space="preserve">urface </w:t>
      </w:r>
      <w:r>
        <w:t>a</w:t>
      </w:r>
      <w:r w:rsidRPr="00EC1189">
        <w:t xml:space="preserve">rea; </w:t>
      </w:r>
      <w:r>
        <w:t xml:space="preserve">C = Caucasian; </w:t>
      </w:r>
      <w:r w:rsidRPr="00EC1189">
        <w:t xml:space="preserve">DLQI = Dermatology Life Quality Index; DoD = </w:t>
      </w:r>
      <w:r>
        <w:t>duration of</w:t>
      </w:r>
      <w:r w:rsidRPr="00EC1189">
        <w:t xml:space="preserve"> disease; </w:t>
      </w:r>
      <w:r>
        <w:t xml:space="preserve">Etan = etanercept; </w:t>
      </w:r>
      <w:r w:rsidRPr="00D32495">
        <w:t xml:space="preserve">Ixe = </w:t>
      </w:r>
      <w:r>
        <w:t>i</w:t>
      </w:r>
      <w:r w:rsidRPr="00D32495">
        <w:t>xekizumab</w:t>
      </w:r>
      <w:r>
        <w:t xml:space="preserve">; </w:t>
      </w:r>
      <w:r w:rsidR="005A311B">
        <w:t xml:space="preserve">NR = not reported; </w:t>
      </w:r>
      <w:r>
        <w:t>PASI = Psoriasis Area and Se</w:t>
      </w:r>
      <w:r w:rsidRPr="00B52E48">
        <w:t>v</w:t>
      </w:r>
      <w:r>
        <w:t>erity Index; PBAC = Pharmaceutical Benefits Advisory Committee; Pbo = placebo; PI = Product Information; SC = subcutaneous; SD = s</w:t>
      </w:r>
      <w:r w:rsidRPr="00EC1189">
        <w:t xml:space="preserve">tandard </w:t>
      </w:r>
      <w:r>
        <w:t>d</w:t>
      </w:r>
      <w:r w:rsidRPr="00EC1189">
        <w:t>eviation</w:t>
      </w:r>
      <w:r>
        <w:t xml:space="preserve">; </w:t>
      </w:r>
      <w:r w:rsidRPr="00513BB3">
        <w:rPr>
          <w:highlight w:val="lightGray"/>
        </w:rPr>
        <w:t>Shaded</w:t>
      </w:r>
      <w:r>
        <w:t xml:space="preserve"> = previously considered by the PBAC</w:t>
      </w:r>
    </w:p>
    <w:p w:rsidR="00965A8B" w:rsidRPr="00F1352A" w:rsidRDefault="00965A8B" w:rsidP="00965A8B">
      <w:pPr>
        <w:pStyle w:val="TableFooter"/>
        <w:rPr>
          <w:i/>
        </w:rPr>
      </w:pPr>
      <w:r>
        <w:rPr>
          <w:vertAlign w:val="superscript"/>
        </w:rPr>
        <w:t>a</w:t>
      </w:r>
      <w:r>
        <w:t xml:space="preserve"> Arms presented above only</w:t>
      </w:r>
    </w:p>
    <w:p w:rsidR="00965A8B" w:rsidRDefault="00965A8B" w:rsidP="00965A8B">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965A8B" w:rsidRPr="00091051" w:rsidRDefault="00965A8B" w:rsidP="00965A8B">
      <w:pPr>
        <w:pStyle w:val="TableFooter"/>
      </w:pPr>
      <w:r w:rsidRPr="00091051">
        <w:rPr>
          <w:vertAlign w:val="superscript"/>
        </w:rPr>
        <w:t xml:space="preserve">2 </w:t>
      </w:r>
      <w:r>
        <w:t>Etanercept 50 mg SC twice weekly</w:t>
      </w:r>
    </w:p>
    <w:p w:rsidR="00AD6E5C" w:rsidRDefault="001F2D00" w:rsidP="00965A8B">
      <w:r>
        <w:t xml:space="preserve">The PBS criteria for initial treatment with ixekizumab </w:t>
      </w:r>
      <w:r w:rsidR="006566B2">
        <w:t>requires</w:t>
      </w:r>
      <w:r w:rsidR="00861D27">
        <w:t xml:space="preserve"> patients to have a</w:t>
      </w:r>
      <w:r>
        <w:t xml:space="preserve"> PASI score </w:t>
      </w:r>
      <w:r w:rsidR="00325CF5">
        <w:t xml:space="preserve">of </w:t>
      </w:r>
      <w:r>
        <w:t>greater than 15</w:t>
      </w:r>
      <w:r w:rsidR="00861D27">
        <w:t xml:space="preserve"> (i.e. severe CPP)</w:t>
      </w:r>
      <w:r>
        <w:t>. Although inclusion in the identified trials require</w:t>
      </w:r>
      <w:r w:rsidR="00325CF5">
        <w:t>d</w:t>
      </w:r>
      <w:r>
        <w:t xml:space="preserve"> a P</w:t>
      </w:r>
      <w:r w:rsidR="006566B2">
        <w:t>A</w:t>
      </w:r>
      <w:r>
        <w:t xml:space="preserve">SI score of greater than 12, patients treated in the ixekizumab trials appeared to have severe CPP, with the average </w:t>
      </w:r>
      <w:r w:rsidR="00325CF5">
        <w:t xml:space="preserve">baseline </w:t>
      </w:r>
      <w:r>
        <w:t xml:space="preserve">PASI score in each of the identified trials greater than 15. This situation was previously accepted by the PBAC in consideration of ixekizumab for the treatment of severe CPP. </w:t>
      </w:r>
      <w:r w:rsidR="00AD6E5C">
        <w:t xml:space="preserve">Overall, patients in the ixekizumab trials had an average </w:t>
      </w:r>
      <w:r w:rsidR="006566B2">
        <w:t>BSA</w:t>
      </w:r>
      <w:r w:rsidR="00AD6E5C">
        <w:t xml:space="preserve"> affected of</w:t>
      </w:r>
      <w:r>
        <w:t xml:space="preserve"> </w:t>
      </w:r>
      <w:r w:rsidR="00AD6E5C">
        <w:t>2</w:t>
      </w:r>
      <w:r w:rsidR="00911EA1">
        <w:t>7</w:t>
      </w:r>
      <w:r w:rsidR="00AD6E5C">
        <w:t>% and a baseline PASI score of 20.</w:t>
      </w:r>
      <w:r w:rsidR="001D3C49">
        <w:t>2</w:t>
      </w:r>
      <w:r w:rsidR="00AD6E5C">
        <w:t>. Patients were, on average, 45.</w:t>
      </w:r>
      <w:r w:rsidR="003B24CD">
        <w:t>5</w:t>
      </w:r>
      <w:r w:rsidR="00AD6E5C">
        <w:t xml:space="preserve"> years old, male, Caucasian and had had psoriasis for 19 years.</w:t>
      </w:r>
    </w:p>
    <w:p w:rsidR="00071F2B" w:rsidRDefault="00071F2B" w:rsidP="00D640DC">
      <w:pPr>
        <w:pStyle w:val="MDsubHead3"/>
      </w:pPr>
      <w:r>
        <w:t>Treatment details</w:t>
      </w:r>
    </w:p>
    <w:p w:rsidR="002A332C" w:rsidRDefault="00B67E46" w:rsidP="00965A8B">
      <w:r>
        <w:t xml:space="preserve">Table </w:t>
      </w:r>
      <w:r>
        <w:rPr>
          <w:noProof/>
        </w:rPr>
        <w:t>81</w:t>
      </w:r>
      <w:r w:rsidR="007663DB">
        <w:t xml:space="preserve"> in Appendix </w:t>
      </w:r>
      <w:r w:rsidR="002A7A35">
        <w:t>B</w:t>
      </w:r>
      <w:r w:rsidR="007663DB">
        <w:t xml:space="preserve"> </w:t>
      </w:r>
      <w:r w:rsidR="00071F2B">
        <w:t>presents a summary of the treatment details in the ixekizumab trials for the placebo</w:t>
      </w:r>
      <w:r w:rsidR="000A03F9">
        <w:t>-</w:t>
      </w:r>
      <w:r w:rsidR="00071F2B">
        <w:t xml:space="preserve"> </w:t>
      </w:r>
      <w:r w:rsidR="003B24CD">
        <w:t>and/</w:t>
      </w:r>
      <w:r w:rsidR="00071F2B">
        <w:t>or comparator</w:t>
      </w:r>
      <w:r w:rsidR="000A03F9">
        <w:t>-</w:t>
      </w:r>
      <w:r w:rsidR="00071F2B">
        <w:t>controlled periods.</w:t>
      </w:r>
      <w:r w:rsidR="002A332C">
        <w:t xml:space="preserve"> </w:t>
      </w:r>
    </w:p>
    <w:p w:rsidR="002A332C" w:rsidRDefault="002A332C" w:rsidP="00965A8B">
      <w:r>
        <w:t xml:space="preserve">The </w:t>
      </w:r>
      <w:r w:rsidR="00694A1A">
        <w:t>Australian approved Product Information recommended dose of ixekizumab is 160 mg at Week 0, 80 mg at Weeks 2, 4, 6, 8, 10 and 12 and then 80 mg every four weeks. Th</w:t>
      </w:r>
      <w:r w:rsidR="009949BC">
        <w:t>is</w:t>
      </w:r>
      <w:r w:rsidR="00694A1A">
        <w:t xml:space="preserve"> regimen </w:t>
      </w:r>
      <w:r w:rsidR="009949BC">
        <w:t>was used by</w:t>
      </w:r>
      <w:r w:rsidR="006566B2">
        <w:t xml:space="preserve"> </w:t>
      </w:r>
      <w:r>
        <w:t>the three UNCOVER trials.</w:t>
      </w:r>
    </w:p>
    <w:p w:rsidR="002A332C" w:rsidRPr="008B2486" w:rsidRDefault="002A332C" w:rsidP="00965A8B">
      <w:r>
        <w:t>UNCOVER 1 w</w:t>
      </w:r>
      <w:r w:rsidR="009949BC">
        <w:t>as a</w:t>
      </w:r>
      <w:r>
        <w:t xml:space="preserve"> placebo-controlled trial. UNCOVER 2 and 3 compared ixekizumab with etanercept and placebo</w:t>
      </w:r>
      <w:r w:rsidR="006566B2">
        <w:t xml:space="preserve"> (see Section 2.3.8 for further details)</w:t>
      </w:r>
      <w:r>
        <w:t xml:space="preserve">. All </w:t>
      </w:r>
      <w:r w:rsidR="009949BC">
        <w:t>three</w:t>
      </w:r>
      <w:r>
        <w:t xml:space="preserve"> of the ixekizumab trials were placebo-controlled for 12 weeks.</w:t>
      </w:r>
    </w:p>
    <w:p w:rsidR="00071F2B" w:rsidRDefault="00071F2B" w:rsidP="00D640DC">
      <w:pPr>
        <w:pStyle w:val="MDsubHead3"/>
      </w:pPr>
      <w:r>
        <w:lastRenderedPageBreak/>
        <w:t>Efficacy</w:t>
      </w:r>
    </w:p>
    <w:p w:rsidR="00254080" w:rsidRPr="00965A8B" w:rsidRDefault="00B67E46" w:rsidP="00965A8B">
      <w:pPr>
        <w:spacing w:line="276" w:lineRule="auto"/>
        <w:rPr>
          <w:b/>
          <w:color w:val="000000" w:themeColor="text1"/>
          <w:sz w:val="20"/>
          <w:lang w:val="en-AU"/>
        </w:rPr>
      </w:pPr>
      <w:r>
        <w:t xml:space="preserve">Table </w:t>
      </w:r>
      <w:r>
        <w:rPr>
          <w:noProof/>
        </w:rPr>
        <w:t>23</w:t>
      </w:r>
      <w:r w:rsidR="00254080">
        <w:t xml:space="preserve"> presents the key efficacy outcomes from the </w:t>
      </w:r>
      <w:r w:rsidR="00891BB7">
        <w:t>ixekizumab</w:t>
      </w:r>
      <w:r w:rsidR="00254080">
        <w:t xml:space="preserve"> trials – the proportion of patients achieving a PASI 75 response and the mean change in DLQI scores</w:t>
      </w:r>
      <w:r w:rsidR="006566B2">
        <w:t xml:space="preserve">. </w:t>
      </w:r>
      <w:r w:rsidR="00254080">
        <w:t xml:space="preserve">Overall, the efficacy of </w:t>
      </w:r>
      <w:r w:rsidR="00891BB7">
        <w:t>ixekizumab</w:t>
      </w:r>
      <w:r w:rsidR="00254080">
        <w:t xml:space="preserve"> in </w:t>
      </w:r>
      <w:r w:rsidR="00911EA1">
        <w:t>Leonardi (2012)</w:t>
      </w:r>
      <w:r w:rsidR="00254080">
        <w:t xml:space="preserve"> was consistent with that considered by the PBAC previously.</w:t>
      </w:r>
    </w:p>
    <w:p w:rsidR="00301C01" w:rsidRDefault="00911EA1" w:rsidP="00965A8B">
      <w:r>
        <w:t xml:space="preserve">Data from the </w:t>
      </w:r>
      <w:r w:rsidR="001823A2">
        <w:t xml:space="preserve">three </w:t>
      </w:r>
      <w:r>
        <w:t xml:space="preserve">UNCOVER trials </w:t>
      </w:r>
      <w:r w:rsidR="001823A2">
        <w:t>were</w:t>
      </w:r>
      <w:r>
        <w:t xml:space="preserve"> considered by the PBAC in July 2016. At the recommended dosing regimen, approximately 89% of patients achieved a PASI 75 response at 12 we</w:t>
      </w:r>
      <w:r w:rsidR="00095262">
        <w:t xml:space="preserve">eks. </w:t>
      </w:r>
    </w:p>
    <w:p w:rsidR="00301C01" w:rsidRDefault="00301C01" w:rsidP="00441F3E">
      <w:pPr>
        <w:pStyle w:val="Tableheading-row"/>
        <w:keepNext/>
      </w:pPr>
      <w:bookmarkStart w:id="108" w:name="_Ref496605196"/>
      <w:bookmarkStart w:id="109" w:name="_Toc503774018"/>
      <w:r>
        <w:t xml:space="preserve">Table </w:t>
      </w:r>
      <w:r w:rsidR="00B67E46">
        <w:rPr>
          <w:noProof/>
        </w:rPr>
        <w:t>23</w:t>
      </w:r>
      <w:bookmarkEnd w:id="108"/>
      <w:r>
        <w:t>: Ixekizumab trials: efficacy results – proportion of patients achieving PASI 75 response and mean change in DLQI score</w:t>
      </w:r>
      <w:r w:rsidR="00934DA2">
        <w:t>s</w:t>
      </w:r>
      <w:bookmarkEnd w:id="109"/>
    </w:p>
    <w:tbl>
      <w:tblPr>
        <w:tblStyle w:val="TableGrid"/>
        <w:tblW w:w="8926" w:type="dxa"/>
        <w:tblLayout w:type="fixed"/>
        <w:tblLook w:val="04A0" w:firstRow="1" w:lastRow="0" w:firstColumn="1" w:lastColumn="0" w:noHBand="0" w:noVBand="1"/>
        <w:tblCaption w:val="Results from the ixekizumab trials"/>
      </w:tblPr>
      <w:tblGrid>
        <w:gridCol w:w="1129"/>
        <w:gridCol w:w="709"/>
        <w:gridCol w:w="851"/>
        <w:gridCol w:w="1275"/>
        <w:gridCol w:w="1276"/>
        <w:gridCol w:w="1134"/>
        <w:gridCol w:w="851"/>
        <w:gridCol w:w="850"/>
        <w:gridCol w:w="851"/>
      </w:tblGrid>
      <w:tr w:rsidR="00965A8B" w:rsidTr="00441F3E">
        <w:trPr>
          <w:cantSplit/>
          <w:trHeight w:val="154"/>
          <w:tblHeader/>
        </w:trPr>
        <w:tc>
          <w:tcPr>
            <w:tcW w:w="1129" w:type="dxa"/>
            <w:vMerge w:val="restart"/>
            <w:tcMar>
              <w:left w:w="6" w:type="dxa"/>
              <w:right w:w="6" w:type="dxa"/>
            </w:tcMar>
          </w:tcPr>
          <w:p w:rsidR="00965A8B" w:rsidRDefault="00965A8B" w:rsidP="00441F3E">
            <w:pPr>
              <w:pStyle w:val="TableTextDusc"/>
              <w:keepNext/>
            </w:pPr>
            <w:r w:rsidRPr="00A47E3B">
              <w:rPr>
                <w:b/>
              </w:rPr>
              <w:t>Trial</w:t>
            </w:r>
          </w:p>
        </w:tc>
        <w:tc>
          <w:tcPr>
            <w:tcW w:w="709" w:type="dxa"/>
            <w:vMerge w:val="restart"/>
            <w:tcMar>
              <w:left w:w="6" w:type="dxa"/>
              <w:right w:w="6" w:type="dxa"/>
            </w:tcMar>
          </w:tcPr>
          <w:p w:rsidR="00965A8B" w:rsidRPr="00A47E3B" w:rsidRDefault="00965A8B" w:rsidP="00441F3E">
            <w:pPr>
              <w:pStyle w:val="TableTextDusc"/>
              <w:keepNext/>
              <w:rPr>
                <w:b/>
              </w:rPr>
            </w:pPr>
            <w:r>
              <w:rPr>
                <w:b/>
              </w:rPr>
              <w:t>Seen by PBAC?</w:t>
            </w:r>
          </w:p>
        </w:tc>
        <w:tc>
          <w:tcPr>
            <w:tcW w:w="851" w:type="dxa"/>
            <w:vMerge w:val="restart"/>
            <w:tcMar>
              <w:left w:w="6" w:type="dxa"/>
              <w:right w:w="6" w:type="dxa"/>
            </w:tcMar>
          </w:tcPr>
          <w:p w:rsidR="00965A8B" w:rsidRDefault="00965A8B" w:rsidP="00441F3E">
            <w:pPr>
              <w:pStyle w:val="TableTextDusc"/>
              <w:keepNext/>
            </w:pPr>
            <w:r w:rsidRPr="00A47E3B">
              <w:rPr>
                <w:b/>
              </w:rPr>
              <w:t>Time horizon</w:t>
            </w:r>
          </w:p>
        </w:tc>
        <w:tc>
          <w:tcPr>
            <w:tcW w:w="3685" w:type="dxa"/>
            <w:gridSpan w:val="3"/>
            <w:tcMar>
              <w:left w:w="6" w:type="dxa"/>
              <w:right w:w="6" w:type="dxa"/>
            </w:tcMar>
          </w:tcPr>
          <w:p w:rsidR="00965A8B" w:rsidRPr="00A47E3B" w:rsidRDefault="00965A8B" w:rsidP="00441F3E">
            <w:pPr>
              <w:pStyle w:val="TableTextDusc"/>
              <w:keepNext/>
              <w:rPr>
                <w:b/>
              </w:rPr>
            </w:pPr>
            <w:r w:rsidRPr="00A47E3B">
              <w:rPr>
                <w:b/>
              </w:rPr>
              <w:t>PASI</w:t>
            </w:r>
            <w:r>
              <w:rPr>
                <w:b/>
              </w:rPr>
              <w:t xml:space="preserve"> </w:t>
            </w:r>
            <w:r w:rsidRPr="00A47E3B">
              <w:rPr>
                <w:b/>
              </w:rPr>
              <w:t>75; n</w:t>
            </w:r>
            <w:r>
              <w:rPr>
                <w:b/>
              </w:rPr>
              <w:t>/N</w:t>
            </w:r>
            <w:r w:rsidRPr="00A47E3B">
              <w:rPr>
                <w:b/>
              </w:rPr>
              <w:t xml:space="preserve"> (%)</w:t>
            </w:r>
          </w:p>
        </w:tc>
        <w:tc>
          <w:tcPr>
            <w:tcW w:w="2552" w:type="dxa"/>
            <w:gridSpan w:val="3"/>
            <w:tcMar>
              <w:left w:w="6" w:type="dxa"/>
              <w:right w:w="6" w:type="dxa"/>
            </w:tcMar>
          </w:tcPr>
          <w:p w:rsidR="00965A8B" w:rsidRPr="00A47E3B" w:rsidRDefault="00965A8B" w:rsidP="00441F3E">
            <w:pPr>
              <w:pStyle w:val="TableTextDusc"/>
              <w:keepNext/>
              <w:rPr>
                <w:b/>
              </w:rPr>
            </w:pPr>
            <w:r w:rsidRPr="00A47E3B">
              <w:rPr>
                <w:b/>
              </w:rPr>
              <w:t>∆ DLQI; mean (SD)</w:t>
            </w:r>
          </w:p>
        </w:tc>
      </w:tr>
      <w:tr w:rsidR="00965A8B" w:rsidTr="00441F3E">
        <w:trPr>
          <w:cantSplit/>
          <w:trHeight w:val="203"/>
          <w:tblHeader/>
        </w:trPr>
        <w:tc>
          <w:tcPr>
            <w:tcW w:w="1129" w:type="dxa"/>
            <w:vMerge/>
            <w:tcMar>
              <w:left w:w="6" w:type="dxa"/>
              <w:right w:w="6" w:type="dxa"/>
            </w:tcMar>
          </w:tcPr>
          <w:p w:rsidR="00965A8B" w:rsidRPr="00A47E3B" w:rsidRDefault="00965A8B" w:rsidP="00441F3E">
            <w:pPr>
              <w:pStyle w:val="TableTextDusc"/>
              <w:keepNext/>
              <w:rPr>
                <w:b/>
              </w:rPr>
            </w:pPr>
          </w:p>
        </w:tc>
        <w:tc>
          <w:tcPr>
            <w:tcW w:w="709" w:type="dxa"/>
            <w:vMerge/>
            <w:tcMar>
              <w:left w:w="6" w:type="dxa"/>
              <w:right w:w="6" w:type="dxa"/>
            </w:tcMar>
          </w:tcPr>
          <w:p w:rsidR="00965A8B" w:rsidRDefault="00965A8B" w:rsidP="00441F3E">
            <w:pPr>
              <w:pStyle w:val="TableTextDusc"/>
              <w:keepNext/>
              <w:rPr>
                <w:b/>
              </w:rPr>
            </w:pPr>
          </w:p>
        </w:tc>
        <w:tc>
          <w:tcPr>
            <w:tcW w:w="851" w:type="dxa"/>
            <w:vMerge/>
            <w:tcMar>
              <w:left w:w="6" w:type="dxa"/>
              <w:right w:w="6" w:type="dxa"/>
            </w:tcMar>
          </w:tcPr>
          <w:p w:rsidR="00965A8B" w:rsidRPr="00A47E3B" w:rsidRDefault="00965A8B" w:rsidP="00441F3E">
            <w:pPr>
              <w:pStyle w:val="TableTextDusc"/>
              <w:keepNext/>
              <w:rPr>
                <w:b/>
              </w:rPr>
            </w:pPr>
          </w:p>
        </w:tc>
        <w:tc>
          <w:tcPr>
            <w:tcW w:w="1275" w:type="dxa"/>
            <w:tcMar>
              <w:left w:w="6" w:type="dxa"/>
              <w:right w:w="6" w:type="dxa"/>
            </w:tcMar>
          </w:tcPr>
          <w:p w:rsidR="00965A8B" w:rsidRPr="00A47E3B" w:rsidRDefault="00965A8B" w:rsidP="00441F3E">
            <w:pPr>
              <w:pStyle w:val="TableTextDusc"/>
              <w:keepNext/>
              <w:rPr>
                <w:b/>
              </w:rPr>
            </w:pPr>
            <w:r>
              <w:rPr>
                <w:b/>
              </w:rPr>
              <w:t>Ixekizumab</w:t>
            </w:r>
            <w:r w:rsidRPr="00091051">
              <w:rPr>
                <w:b/>
                <w:vertAlign w:val="superscript"/>
              </w:rPr>
              <w:t>1</w:t>
            </w:r>
          </w:p>
        </w:tc>
        <w:tc>
          <w:tcPr>
            <w:tcW w:w="1276" w:type="dxa"/>
            <w:tcMar>
              <w:left w:w="6" w:type="dxa"/>
              <w:right w:w="6" w:type="dxa"/>
            </w:tcMar>
          </w:tcPr>
          <w:p w:rsidR="00965A8B" w:rsidRPr="00A47E3B" w:rsidRDefault="00965A8B" w:rsidP="00441F3E">
            <w:pPr>
              <w:pStyle w:val="TableTextDusc"/>
              <w:keepNext/>
              <w:rPr>
                <w:b/>
              </w:rPr>
            </w:pPr>
            <w:r>
              <w:rPr>
                <w:b/>
              </w:rPr>
              <w:t>Etanercept</w:t>
            </w:r>
            <w:r w:rsidRPr="00091051">
              <w:rPr>
                <w:b/>
                <w:vertAlign w:val="superscript"/>
              </w:rPr>
              <w:t>2</w:t>
            </w:r>
          </w:p>
        </w:tc>
        <w:tc>
          <w:tcPr>
            <w:tcW w:w="1134" w:type="dxa"/>
            <w:tcMar>
              <w:left w:w="6" w:type="dxa"/>
              <w:right w:w="6" w:type="dxa"/>
            </w:tcMar>
          </w:tcPr>
          <w:p w:rsidR="00965A8B" w:rsidRPr="00A47E3B" w:rsidRDefault="00965A8B" w:rsidP="00441F3E">
            <w:pPr>
              <w:pStyle w:val="TableTextDusc"/>
              <w:keepNext/>
              <w:rPr>
                <w:b/>
              </w:rPr>
            </w:pPr>
            <w:r>
              <w:rPr>
                <w:b/>
              </w:rPr>
              <w:t>Placebo</w:t>
            </w:r>
          </w:p>
        </w:tc>
        <w:tc>
          <w:tcPr>
            <w:tcW w:w="851" w:type="dxa"/>
            <w:tcMar>
              <w:left w:w="6" w:type="dxa"/>
              <w:right w:w="6" w:type="dxa"/>
            </w:tcMar>
          </w:tcPr>
          <w:p w:rsidR="00965A8B" w:rsidRPr="00A47E3B" w:rsidRDefault="00965A8B" w:rsidP="00441F3E">
            <w:pPr>
              <w:pStyle w:val="TableTextDusc"/>
              <w:keepNext/>
              <w:rPr>
                <w:b/>
              </w:rPr>
            </w:pPr>
            <w:r>
              <w:rPr>
                <w:b/>
              </w:rPr>
              <w:t>Ixe</w:t>
            </w:r>
            <w:r w:rsidRPr="00091051">
              <w:rPr>
                <w:b/>
                <w:vertAlign w:val="superscript"/>
              </w:rPr>
              <w:t>1</w:t>
            </w:r>
          </w:p>
        </w:tc>
        <w:tc>
          <w:tcPr>
            <w:tcW w:w="850" w:type="dxa"/>
            <w:tcMar>
              <w:left w:w="6" w:type="dxa"/>
              <w:right w:w="6" w:type="dxa"/>
            </w:tcMar>
          </w:tcPr>
          <w:p w:rsidR="00965A8B" w:rsidRPr="00A47E3B" w:rsidRDefault="00965A8B" w:rsidP="00441F3E">
            <w:pPr>
              <w:pStyle w:val="TableTextDusc"/>
              <w:keepNext/>
              <w:rPr>
                <w:b/>
              </w:rPr>
            </w:pPr>
            <w:r>
              <w:rPr>
                <w:b/>
              </w:rPr>
              <w:t>Etan</w:t>
            </w:r>
            <w:r w:rsidRPr="00091051">
              <w:rPr>
                <w:b/>
                <w:vertAlign w:val="superscript"/>
              </w:rPr>
              <w:t>2</w:t>
            </w:r>
          </w:p>
        </w:tc>
        <w:tc>
          <w:tcPr>
            <w:tcW w:w="851" w:type="dxa"/>
            <w:tcMar>
              <w:left w:w="6" w:type="dxa"/>
              <w:right w:w="6" w:type="dxa"/>
            </w:tcMar>
          </w:tcPr>
          <w:p w:rsidR="00965A8B" w:rsidRPr="00A47E3B" w:rsidRDefault="00965A8B" w:rsidP="00441F3E">
            <w:pPr>
              <w:pStyle w:val="TableTextDusc"/>
              <w:keepNext/>
              <w:rPr>
                <w:b/>
              </w:rPr>
            </w:pPr>
            <w:r>
              <w:rPr>
                <w:b/>
              </w:rPr>
              <w:t>Placebo</w:t>
            </w:r>
          </w:p>
        </w:tc>
      </w:tr>
      <w:tr w:rsidR="00965A8B" w:rsidTr="00441F3E">
        <w:trPr>
          <w:cantSplit/>
          <w:trHeight w:val="265"/>
        </w:trPr>
        <w:tc>
          <w:tcPr>
            <w:tcW w:w="8926" w:type="dxa"/>
            <w:gridSpan w:val="9"/>
            <w:tcMar>
              <w:left w:w="6" w:type="dxa"/>
              <w:right w:w="6" w:type="dxa"/>
            </w:tcMar>
          </w:tcPr>
          <w:p w:rsidR="00965A8B" w:rsidRPr="008E5953" w:rsidRDefault="00965A8B" w:rsidP="00441F3E">
            <w:pPr>
              <w:pStyle w:val="TableTextDusc"/>
              <w:keepNext/>
            </w:pPr>
            <w:r w:rsidRPr="00E92837">
              <w:rPr>
                <w:b/>
                <w:color w:val="000000"/>
              </w:rPr>
              <w:t>Ixekizumab versus placebo</w:t>
            </w:r>
          </w:p>
        </w:tc>
      </w:tr>
      <w:tr w:rsidR="00965A8B" w:rsidTr="00441F3E">
        <w:trPr>
          <w:cantSplit/>
          <w:trHeight w:val="155"/>
        </w:trPr>
        <w:tc>
          <w:tcPr>
            <w:tcW w:w="1129" w:type="dxa"/>
            <w:shd w:val="clear" w:color="auto" w:fill="F2F2F2" w:themeFill="background1" w:themeFillShade="F2"/>
            <w:tcMar>
              <w:left w:w="6" w:type="dxa"/>
              <w:right w:w="6" w:type="dxa"/>
            </w:tcMar>
          </w:tcPr>
          <w:p w:rsidR="00965A8B" w:rsidRPr="008521BC" w:rsidRDefault="00965A8B" w:rsidP="00441F3E">
            <w:pPr>
              <w:pStyle w:val="TableTextDusc"/>
              <w:keepNext/>
              <w:rPr>
                <w:vertAlign w:val="superscript"/>
              </w:rPr>
            </w:pPr>
            <w:r>
              <w:t>UNCOVER 1</w:t>
            </w:r>
          </w:p>
        </w:tc>
        <w:tc>
          <w:tcPr>
            <w:tcW w:w="709" w:type="dxa"/>
            <w:shd w:val="clear" w:color="auto" w:fill="F2F2F2" w:themeFill="background1" w:themeFillShade="F2"/>
            <w:tcMar>
              <w:left w:w="6" w:type="dxa"/>
              <w:right w:w="6" w:type="dxa"/>
            </w:tcMar>
          </w:tcPr>
          <w:p w:rsidR="00965A8B" w:rsidRDefault="00965A8B" w:rsidP="00441F3E">
            <w:pPr>
              <w:pStyle w:val="TableTextDusc"/>
              <w:keepNext/>
            </w:pPr>
            <w:r>
              <w:t>Yes</w:t>
            </w:r>
          </w:p>
        </w:tc>
        <w:tc>
          <w:tcPr>
            <w:tcW w:w="851" w:type="dxa"/>
            <w:shd w:val="clear" w:color="auto" w:fill="F2F2F2" w:themeFill="background1" w:themeFillShade="F2"/>
            <w:tcMar>
              <w:left w:w="6" w:type="dxa"/>
              <w:right w:w="6" w:type="dxa"/>
            </w:tcMar>
          </w:tcPr>
          <w:p w:rsidR="00965A8B" w:rsidRDefault="00965A8B" w:rsidP="00441F3E">
            <w:pPr>
              <w:pStyle w:val="TableTextDusc"/>
              <w:keepNext/>
            </w:pPr>
            <w:r>
              <w:t>12 weeks</w:t>
            </w:r>
          </w:p>
        </w:tc>
        <w:tc>
          <w:tcPr>
            <w:tcW w:w="1275" w:type="dxa"/>
            <w:shd w:val="clear" w:color="auto" w:fill="F2F2F2" w:themeFill="background1" w:themeFillShade="F2"/>
            <w:tcMar>
              <w:left w:w="6" w:type="dxa"/>
              <w:right w:w="6" w:type="dxa"/>
            </w:tcMar>
          </w:tcPr>
          <w:p w:rsidR="00965A8B" w:rsidRPr="008E5953" w:rsidRDefault="00965A8B" w:rsidP="00441F3E">
            <w:pPr>
              <w:pStyle w:val="TableTextDusc"/>
              <w:keepNext/>
            </w:pPr>
            <w:r>
              <w:t>NR/433 (</w:t>
            </w:r>
            <w:r w:rsidRPr="008E5953">
              <w:t>89%</w:t>
            </w:r>
            <w:r>
              <w:t>)</w:t>
            </w:r>
          </w:p>
        </w:tc>
        <w:tc>
          <w:tcPr>
            <w:tcW w:w="1276" w:type="dxa"/>
            <w:shd w:val="clear" w:color="auto" w:fill="F2F2F2" w:themeFill="background1" w:themeFillShade="F2"/>
            <w:tcMar>
              <w:left w:w="6" w:type="dxa"/>
              <w:right w:w="6" w:type="dxa"/>
            </w:tcMar>
          </w:tcPr>
          <w:p w:rsidR="00965A8B" w:rsidRPr="008E5953" w:rsidRDefault="00965A8B" w:rsidP="00441F3E">
            <w:pPr>
              <w:pStyle w:val="TableTextDusc"/>
              <w:keepNext/>
            </w:pPr>
            <w:r>
              <w:t>-</w:t>
            </w:r>
          </w:p>
        </w:tc>
        <w:tc>
          <w:tcPr>
            <w:tcW w:w="1134" w:type="dxa"/>
            <w:shd w:val="clear" w:color="auto" w:fill="F2F2F2" w:themeFill="background1" w:themeFillShade="F2"/>
            <w:tcMar>
              <w:left w:w="6" w:type="dxa"/>
              <w:right w:w="6" w:type="dxa"/>
            </w:tcMar>
          </w:tcPr>
          <w:p w:rsidR="00965A8B" w:rsidRDefault="00965A8B" w:rsidP="00441F3E">
            <w:pPr>
              <w:pStyle w:val="TableTextDusc"/>
              <w:keepNext/>
            </w:pPr>
            <w:r>
              <w:t>NR/431 (4%)</w:t>
            </w:r>
          </w:p>
        </w:tc>
        <w:tc>
          <w:tcPr>
            <w:tcW w:w="851" w:type="dxa"/>
            <w:shd w:val="clear" w:color="auto" w:fill="F2F2F2" w:themeFill="background1" w:themeFillShade="F2"/>
            <w:tcMar>
              <w:left w:w="6" w:type="dxa"/>
              <w:right w:w="6" w:type="dxa"/>
            </w:tcMar>
          </w:tcPr>
          <w:p w:rsidR="00965A8B" w:rsidRPr="008E5953" w:rsidDel="00F8120A" w:rsidRDefault="005A311B" w:rsidP="00441F3E">
            <w:pPr>
              <w:pStyle w:val="TableTextDusc"/>
              <w:keepNext/>
            </w:pPr>
            <w:r>
              <w:t>NR</w:t>
            </w:r>
          </w:p>
        </w:tc>
        <w:tc>
          <w:tcPr>
            <w:tcW w:w="850" w:type="dxa"/>
            <w:shd w:val="clear" w:color="auto" w:fill="F2F2F2" w:themeFill="background1" w:themeFillShade="F2"/>
            <w:tcMar>
              <w:left w:w="6" w:type="dxa"/>
              <w:right w:w="6" w:type="dxa"/>
            </w:tcMar>
          </w:tcPr>
          <w:p w:rsidR="00965A8B" w:rsidRDefault="005A311B" w:rsidP="00441F3E">
            <w:pPr>
              <w:pStyle w:val="TableTextDusc"/>
              <w:keepNext/>
            </w:pPr>
            <w:r>
              <w:t>NR</w:t>
            </w:r>
          </w:p>
        </w:tc>
        <w:tc>
          <w:tcPr>
            <w:tcW w:w="851" w:type="dxa"/>
            <w:shd w:val="clear" w:color="auto" w:fill="F2F2F2" w:themeFill="background1" w:themeFillShade="F2"/>
            <w:tcMar>
              <w:left w:w="6" w:type="dxa"/>
              <w:right w:w="6" w:type="dxa"/>
            </w:tcMar>
          </w:tcPr>
          <w:p w:rsidR="00965A8B" w:rsidRDefault="005A311B" w:rsidP="00441F3E">
            <w:pPr>
              <w:pStyle w:val="TableTextDusc"/>
              <w:keepNext/>
            </w:pPr>
            <w:r>
              <w:t>NR</w:t>
            </w:r>
          </w:p>
        </w:tc>
      </w:tr>
      <w:tr w:rsidR="00965A8B" w:rsidTr="00441F3E">
        <w:trPr>
          <w:cantSplit/>
          <w:trHeight w:val="265"/>
        </w:trPr>
        <w:tc>
          <w:tcPr>
            <w:tcW w:w="8926" w:type="dxa"/>
            <w:gridSpan w:val="9"/>
            <w:tcMar>
              <w:left w:w="6" w:type="dxa"/>
              <w:right w:w="6" w:type="dxa"/>
            </w:tcMar>
          </w:tcPr>
          <w:p w:rsidR="00965A8B" w:rsidRPr="008E5953" w:rsidRDefault="00965A8B" w:rsidP="00441F3E">
            <w:pPr>
              <w:pStyle w:val="TableTextDusc"/>
            </w:pPr>
            <w:r w:rsidRPr="008E5953">
              <w:rPr>
                <w:b/>
              </w:rPr>
              <w:t>Ixekizumab versus etanercept versus placebo</w:t>
            </w:r>
          </w:p>
        </w:tc>
      </w:tr>
      <w:tr w:rsidR="00965A8B" w:rsidTr="00441F3E">
        <w:trPr>
          <w:cantSplit/>
          <w:trHeight w:val="413"/>
        </w:trPr>
        <w:tc>
          <w:tcPr>
            <w:tcW w:w="1129" w:type="dxa"/>
            <w:shd w:val="clear" w:color="auto" w:fill="F2F2F2" w:themeFill="background1" w:themeFillShade="F2"/>
            <w:tcMar>
              <w:left w:w="6" w:type="dxa"/>
              <w:right w:w="6" w:type="dxa"/>
            </w:tcMar>
          </w:tcPr>
          <w:p w:rsidR="00965A8B" w:rsidRDefault="00965A8B" w:rsidP="00441F3E">
            <w:pPr>
              <w:pStyle w:val="TableTextDusc"/>
            </w:pPr>
            <w:r>
              <w:t>UNCOVER 2</w:t>
            </w:r>
          </w:p>
        </w:tc>
        <w:tc>
          <w:tcPr>
            <w:tcW w:w="709" w:type="dxa"/>
            <w:shd w:val="clear" w:color="auto" w:fill="F2F2F2" w:themeFill="background1" w:themeFillShade="F2"/>
            <w:tcMar>
              <w:left w:w="6" w:type="dxa"/>
              <w:right w:w="6" w:type="dxa"/>
            </w:tcMar>
          </w:tcPr>
          <w:p w:rsidR="00965A8B" w:rsidRDefault="00965A8B" w:rsidP="00441F3E">
            <w:pPr>
              <w:pStyle w:val="TableTextDusc"/>
            </w:pPr>
            <w:r>
              <w:t>Yes</w:t>
            </w:r>
          </w:p>
        </w:tc>
        <w:tc>
          <w:tcPr>
            <w:tcW w:w="851" w:type="dxa"/>
            <w:shd w:val="clear" w:color="auto" w:fill="F2F2F2" w:themeFill="background1" w:themeFillShade="F2"/>
            <w:tcMar>
              <w:left w:w="6" w:type="dxa"/>
              <w:right w:w="6" w:type="dxa"/>
            </w:tcMar>
          </w:tcPr>
          <w:p w:rsidR="00965A8B" w:rsidRDefault="00965A8B" w:rsidP="00441F3E">
            <w:pPr>
              <w:pStyle w:val="TableTextDusc"/>
            </w:pPr>
            <w:r>
              <w:t>12 weeks</w:t>
            </w:r>
          </w:p>
        </w:tc>
        <w:tc>
          <w:tcPr>
            <w:tcW w:w="1275" w:type="dxa"/>
            <w:shd w:val="clear" w:color="auto" w:fill="F2F2F2" w:themeFill="background1" w:themeFillShade="F2"/>
            <w:tcMar>
              <w:left w:w="6" w:type="dxa"/>
              <w:right w:w="6" w:type="dxa"/>
            </w:tcMar>
          </w:tcPr>
          <w:p w:rsidR="00965A8B" w:rsidRPr="008E5953" w:rsidRDefault="00965A8B" w:rsidP="00441F3E">
            <w:pPr>
              <w:pStyle w:val="TableTextDusc"/>
            </w:pPr>
            <w:r w:rsidRPr="008E5953">
              <w:t>315</w:t>
            </w:r>
            <w:r>
              <w:t>/351</w:t>
            </w:r>
            <w:r w:rsidRPr="008E5953">
              <w:t xml:space="preserve"> (90%)</w:t>
            </w:r>
          </w:p>
        </w:tc>
        <w:tc>
          <w:tcPr>
            <w:tcW w:w="1276" w:type="dxa"/>
            <w:shd w:val="clear" w:color="auto" w:fill="F2F2F2" w:themeFill="background1" w:themeFillShade="F2"/>
            <w:tcMar>
              <w:left w:w="6" w:type="dxa"/>
              <w:right w:w="6" w:type="dxa"/>
            </w:tcMar>
          </w:tcPr>
          <w:p w:rsidR="00965A8B" w:rsidRPr="008E5953" w:rsidRDefault="00965A8B" w:rsidP="00441F3E">
            <w:pPr>
              <w:pStyle w:val="TableTextDusc"/>
            </w:pPr>
            <w:r w:rsidRPr="008E5953">
              <w:t>149</w:t>
            </w:r>
            <w:r>
              <w:t>/358</w:t>
            </w:r>
            <w:r w:rsidRPr="008E5953">
              <w:t xml:space="preserve"> (42%)</w:t>
            </w:r>
          </w:p>
        </w:tc>
        <w:tc>
          <w:tcPr>
            <w:tcW w:w="1134" w:type="dxa"/>
            <w:shd w:val="clear" w:color="auto" w:fill="F2F2F2" w:themeFill="background1" w:themeFillShade="F2"/>
            <w:tcMar>
              <w:left w:w="6" w:type="dxa"/>
              <w:right w:w="6" w:type="dxa"/>
            </w:tcMar>
          </w:tcPr>
          <w:p w:rsidR="00965A8B" w:rsidRPr="008E5953" w:rsidRDefault="00965A8B" w:rsidP="00441F3E">
            <w:pPr>
              <w:pStyle w:val="TableTextDusc"/>
            </w:pPr>
            <w:r w:rsidRPr="008E5953">
              <w:t>4</w:t>
            </w:r>
            <w:r>
              <w:t>/168</w:t>
            </w:r>
            <w:r w:rsidRPr="008E5953">
              <w:t xml:space="preserve"> (2%)</w:t>
            </w:r>
          </w:p>
        </w:tc>
        <w:tc>
          <w:tcPr>
            <w:tcW w:w="851" w:type="dxa"/>
            <w:shd w:val="clear" w:color="auto" w:fill="F2F2F2" w:themeFill="background1" w:themeFillShade="F2"/>
            <w:tcMar>
              <w:left w:w="6" w:type="dxa"/>
              <w:right w:w="6" w:type="dxa"/>
            </w:tcMar>
          </w:tcPr>
          <w:p w:rsidR="00965A8B" w:rsidRPr="008E5953" w:rsidRDefault="00965A8B" w:rsidP="00441F3E">
            <w:pPr>
              <w:pStyle w:val="TableTextDusc"/>
            </w:pPr>
            <w:r w:rsidRPr="008E5953">
              <w:t xml:space="preserve">-10.4 </w:t>
            </w:r>
            <w:r w:rsidRPr="008E5953">
              <w:rPr>
                <w:i/>
              </w:rPr>
              <w:t>(0.3)</w:t>
            </w:r>
          </w:p>
        </w:tc>
        <w:tc>
          <w:tcPr>
            <w:tcW w:w="850" w:type="dxa"/>
            <w:shd w:val="clear" w:color="auto" w:fill="F2F2F2" w:themeFill="background1" w:themeFillShade="F2"/>
            <w:tcMar>
              <w:left w:w="6" w:type="dxa"/>
              <w:right w:w="6" w:type="dxa"/>
            </w:tcMar>
          </w:tcPr>
          <w:p w:rsidR="00965A8B" w:rsidRPr="008E5953" w:rsidRDefault="00965A8B" w:rsidP="00441F3E">
            <w:pPr>
              <w:pStyle w:val="TableTextDusc"/>
            </w:pPr>
            <w:r w:rsidRPr="008E5953">
              <w:t xml:space="preserve">-7.7 </w:t>
            </w:r>
            <w:r w:rsidRPr="008E5953">
              <w:rPr>
                <w:i/>
              </w:rPr>
              <w:t>(0.3)</w:t>
            </w:r>
          </w:p>
        </w:tc>
        <w:tc>
          <w:tcPr>
            <w:tcW w:w="851" w:type="dxa"/>
            <w:shd w:val="clear" w:color="auto" w:fill="F2F2F2" w:themeFill="background1" w:themeFillShade="F2"/>
            <w:tcMar>
              <w:left w:w="6" w:type="dxa"/>
              <w:right w:w="6" w:type="dxa"/>
            </w:tcMar>
          </w:tcPr>
          <w:p w:rsidR="00965A8B" w:rsidRPr="008E5953" w:rsidRDefault="00965A8B" w:rsidP="00441F3E">
            <w:pPr>
              <w:pStyle w:val="TableTextDusc"/>
            </w:pPr>
            <w:r w:rsidRPr="008E5953">
              <w:t xml:space="preserve">-2.0 </w:t>
            </w:r>
            <w:r w:rsidRPr="008E5953">
              <w:rPr>
                <w:i/>
              </w:rPr>
              <w:t>(0.4)</w:t>
            </w:r>
          </w:p>
        </w:tc>
      </w:tr>
      <w:tr w:rsidR="00965A8B" w:rsidTr="00441F3E">
        <w:trPr>
          <w:cantSplit/>
          <w:trHeight w:val="271"/>
        </w:trPr>
        <w:tc>
          <w:tcPr>
            <w:tcW w:w="1129" w:type="dxa"/>
            <w:shd w:val="clear" w:color="auto" w:fill="F2F2F2" w:themeFill="background1" w:themeFillShade="F2"/>
            <w:tcMar>
              <w:left w:w="6" w:type="dxa"/>
              <w:right w:w="6" w:type="dxa"/>
            </w:tcMar>
          </w:tcPr>
          <w:p w:rsidR="00965A8B" w:rsidRDefault="00965A8B" w:rsidP="00441F3E">
            <w:pPr>
              <w:pStyle w:val="TableTextDusc"/>
            </w:pPr>
            <w:r w:rsidRPr="00AD2B57">
              <w:t xml:space="preserve">UNCOVER </w:t>
            </w:r>
            <w:r>
              <w:t>3</w:t>
            </w:r>
          </w:p>
        </w:tc>
        <w:tc>
          <w:tcPr>
            <w:tcW w:w="709" w:type="dxa"/>
            <w:shd w:val="clear" w:color="auto" w:fill="F2F2F2" w:themeFill="background1" w:themeFillShade="F2"/>
            <w:tcMar>
              <w:left w:w="6" w:type="dxa"/>
              <w:right w:w="6" w:type="dxa"/>
            </w:tcMar>
          </w:tcPr>
          <w:p w:rsidR="00965A8B" w:rsidRDefault="00965A8B" w:rsidP="00441F3E">
            <w:pPr>
              <w:pStyle w:val="TableTextDusc"/>
            </w:pPr>
            <w:r>
              <w:t>Yes</w:t>
            </w:r>
          </w:p>
        </w:tc>
        <w:tc>
          <w:tcPr>
            <w:tcW w:w="851" w:type="dxa"/>
            <w:shd w:val="clear" w:color="auto" w:fill="F2F2F2" w:themeFill="background1" w:themeFillShade="F2"/>
            <w:tcMar>
              <w:left w:w="6" w:type="dxa"/>
              <w:right w:w="6" w:type="dxa"/>
            </w:tcMar>
          </w:tcPr>
          <w:p w:rsidR="00965A8B" w:rsidRDefault="00965A8B" w:rsidP="00441F3E">
            <w:pPr>
              <w:pStyle w:val="TableTextDusc"/>
            </w:pPr>
            <w:r>
              <w:t>12 weeks</w:t>
            </w:r>
          </w:p>
        </w:tc>
        <w:tc>
          <w:tcPr>
            <w:tcW w:w="1275" w:type="dxa"/>
            <w:shd w:val="clear" w:color="auto" w:fill="F2F2F2" w:themeFill="background1" w:themeFillShade="F2"/>
            <w:tcMar>
              <w:left w:w="6" w:type="dxa"/>
              <w:right w:w="6" w:type="dxa"/>
            </w:tcMar>
          </w:tcPr>
          <w:p w:rsidR="00965A8B" w:rsidRPr="008E5953" w:rsidRDefault="00965A8B" w:rsidP="00441F3E">
            <w:pPr>
              <w:pStyle w:val="TableTextDusc"/>
            </w:pPr>
            <w:r w:rsidRPr="008E5953">
              <w:t>336</w:t>
            </w:r>
            <w:r>
              <w:t>/385</w:t>
            </w:r>
            <w:r w:rsidRPr="008E5953">
              <w:t xml:space="preserve"> (87%)</w:t>
            </w:r>
          </w:p>
        </w:tc>
        <w:tc>
          <w:tcPr>
            <w:tcW w:w="1276" w:type="dxa"/>
            <w:shd w:val="clear" w:color="auto" w:fill="F2F2F2" w:themeFill="background1" w:themeFillShade="F2"/>
            <w:tcMar>
              <w:left w:w="6" w:type="dxa"/>
              <w:right w:w="6" w:type="dxa"/>
            </w:tcMar>
          </w:tcPr>
          <w:p w:rsidR="00965A8B" w:rsidRPr="008E5953" w:rsidRDefault="00965A8B" w:rsidP="00441F3E">
            <w:pPr>
              <w:pStyle w:val="TableTextDusc"/>
            </w:pPr>
            <w:r w:rsidRPr="003E5FB3">
              <w:t>204</w:t>
            </w:r>
            <w:r>
              <w:t>/382</w:t>
            </w:r>
            <w:r w:rsidRPr="003E5FB3">
              <w:t xml:space="preserve"> (53</w:t>
            </w:r>
            <w:r>
              <w:t>%</w:t>
            </w:r>
            <w:r w:rsidRPr="003E5FB3">
              <w:t>)</w:t>
            </w:r>
          </w:p>
        </w:tc>
        <w:tc>
          <w:tcPr>
            <w:tcW w:w="1134" w:type="dxa"/>
            <w:shd w:val="clear" w:color="auto" w:fill="F2F2F2" w:themeFill="background1" w:themeFillShade="F2"/>
            <w:tcMar>
              <w:left w:w="6" w:type="dxa"/>
              <w:right w:w="6" w:type="dxa"/>
            </w:tcMar>
          </w:tcPr>
          <w:p w:rsidR="00965A8B" w:rsidRPr="008E5953" w:rsidRDefault="00965A8B" w:rsidP="00441F3E">
            <w:pPr>
              <w:pStyle w:val="TableTextDusc"/>
            </w:pPr>
            <w:r w:rsidRPr="003E5FB3">
              <w:t>14</w:t>
            </w:r>
            <w:r>
              <w:t>/193</w:t>
            </w:r>
            <w:r w:rsidRPr="003E5FB3">
              <w:t xml:space="preserve"> (7%)</w:t>
            </w:r>
          </w:p>
        </w:tc>
        <w:tc>
          <w:tcPr>
            <w:tcW w:w="851" w:type="dxa"/>
            <w:shd w:val="clear" w:color="auto" w:fill="F2F2F2" w:themeFill="background1" w:themeFillShade="F2"/>
            <w:tcMar>
              <w:left w:w="6" w:type="dxa"/>
              <w:right w:w="6" w:type="dxa"/>
            </w:tcMar>
          </w:tcPr>
          <w:p w:rsidR="00965A8B" w:rsidRPr="008E5953" w:rsidRDefault="00965A8B" w:rsidP="00441F3E">
            <w:pPr>
              <w:pStyle w:val="TableTextDusc"/>
            </w:pPr>
            <w:r w:rsidRPr="008E5953">
              <w:t xml:space="preserve">-10.2 </w:t>
            </w:r>
            <w:r w:rsidRPr="008E5953">
              <w:rPr>
                <w:i/>
              </w:rPr>
              <w:t>(0.2)</w:t>
            </w:r>
          </w:p>
        </w:tc>
        <w:tc>
          <w:tcPr>
            <w:tcW w:w="850" w:type="dxa"/>
            <w:shd w:val="clear" w:color="auto" w:fill="F2F2F2" w:themeFill="background1" w:themeFillShade="F2"/>
            <w:tcMar>
              <w:left w:w="6" w:type="dxa"/>
              <w:right w:w="6" w:type="dxa"/>
            </w:tcMar>
          </w:tcPr>
          <w:p w:rsidR="00965A8B" w:rsidRPr="008E5953" w:rsidRDefault="00965A8B" w:rsidP="00441F3E">
            <w:pPr>
              <w:pStyle w:val="TableTextDusc"/>
            </w:pPr>
            <w:r w:rsidRPr="003E5FB3">
              <w:t xml:space="preserve">-8.0 </w:t>
            </w:r>
            <w:r w:rsidRPr="0098602B">
              <w:rPr>
                <w:i/>
              </w:rPr>
              <w:t>(0.2)</w:t>
            </w:r>
          </w:p>
        </w:tc>
        <w:tc>
          <w:tcPr>
            <w:tcW w:w="851" w:type="dxa"/>
            <w:shd w:val="clear" w:color="auto" w:fill="F2F2F2" w:themeFill="background1" w:themeFillShade="F2"/>
            <w:tcMar>
              <w:left w:w="6" w:type="dxa"/>
              <w:right w:w="6" w:type="dxa"/>
            </w:tcMar>
          </w:tcPr>
          <w:p w:rsidR="00965A8B" w:rsidRPr="008E5953" w:rsidRDefault="00965A8B" w:rsidP="00441F3E">
            <w:pPr>
              <w:pStyle w:val="TableTextDusc"/>
            </w:pPr>
            <w:r w:rsidRPr="003E5FB3">
              <w:t xml:space="preserve">-1.7 </w:t>
            </w:r>
            <w:r w:rsidRPr="0098602B">
              <w:rPr>
                <w:i/>
              </w:rPr>
              <w:t>(0.3)</w:t>
            </w:r>
          </w:p>
        </w:tc>
      </w:tr>
    </w:tbl>
    <w:p w:rsidR="00965A8B" w:rsidRDefault="00965A8B" w:rsidP="00965A8B">
      <w:pPr>
        <w:pStyle w:val="TableFooter"/>
        <w:rPr>
          <w:i/>
        </w:rPr>
      </w:pPr>
      <w:r w:rsidRPr="00063A16">
        <w:t>DLQI = Dermatology Life Quality Index</w:t>
      </w:r>
      <w:r>
        <w:t>; Etan </w:t>
      </w:r>
      <w:r w:rsidRPr="00063A16">
        <w:t>=</w:t>
      </w:r>
      <w:r>
        <w:t> etanercept</w:t>
      </w:r>
      <w:r w:rsidRPr="00063A16">
        <w:t>;</w:t>
      </w:r>
      <w:r>
        <w:t xml:space="preserve"> Ixe = ixekizumab; </w:t>
      </w:r>
      <w:r w:rsidR="005A311B">
        <w:t xml:space="preserve">NR = not reported; </w:t>
      </w:r>
      <w:r>
        <w:t>PASI 75 = reduction in Psoriasis Area and Se</w:t>
      </w:r>
      <w:r w:rsidRPr="00961871">
        <w:t xml:space="preserve">verity </w:t>
      </w:r>
      <w:r>
        <w:t>I</w:t>
      </w:r>
      <w:r w:rsidRPr="00961871">
        <w:t>ndex</w:t>
      </w:r>
      <w:r>
        <w:t xml:space="preserve"> score of 75%</w:t>
      </w:r>
      <w:r w:rsidRPr="00961871">
        <w:t>;</w:t>
      </w:r>
      <w:r>
        <w:t xml:space="preserve"> PBAC = </w:t>
      </w:r>
      <w:r w:rsidRPr="00B52E48">
        <w:t>Pharmaceutical</w:t>
      </w:r>
      <w:r>
        <w:t xml:space="preserve"> Benefits Advisory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w:t>
      </w:r>
      <w:r w:rsidRPr="0098602B">
        <w:rPr>
          <w:i/>
        </w:rPr>
        <w:t>Italics = (standard error)</w:t>
      </w:r>
      <w:r>
        <w:rPr>
          <w:i/>
        </w:rPr>
        <w:t xml:space="preserve">; </w:t>
      </w:r>
      <w:r w:rsidRPr="00513BB3">
        <w:rPr>
          <w:highlight w:val="lightGray"/>
        </w:rPr>
        <w:t>Shaded</w:t>
      </w:r>
      <w:r>
        <w:t xml:space="preserve"> = previously considered by the PBAC</w:t>
      </w:r>
    </w:p>
    <w:p w:rsidR="00965A8B" w:rsidRDefault="00965A8B" w:rsidP="00965A8B">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965A8B" w:rsidRDefault="00965A8B" w:rsidP="00965A8B">
      <w:pPr>
        <w:pStyle w:val="TableFooter"/>
      </w:pPr>
      <w:r w:rsidRPr="00091051">
        <w:rPr>
          <w:vertAlign w:val="superscript"/>
        </w:rPr>
        <w:t>2</w:t>
      </w:r>
      <w:r>
        <w:t xml:space="preserve"> Etanercept 50 mg SC twice weekly</w:t>
      </w:r>
    </w:p>
    <w:p w:rsidR="00411356" w:rsidRDefault="00411356" w:rsidP="00441F3E">
      <w:r>
        <w:t>In terms of quality of life, ixekizumab treatment resulted in a mean improvement of DLQI scores of up to 10.4 points at 12 weeks.</w:t>
      </w:r>
    </w:p>
    <w:p w:rsidR="002A332C" w:rsidRDefault="00B67E46" w:rsidP="00441F3E">
      <w:r>
        <w:t xml:space="preserve">Table </w:t>
      </w:r>
      <w:r>
        <w:rPr>
          <w:noProof/>
        </w:rPr>
        <w:t>82</w:t>
      </w:r>
      <w:r w:rsidR="002A332C">
        <w:t xml:space="preserve">, Appendix </w:t>
      </w:r>
      <w:r w:rsidR="001823A2">
        <w:t>B</w:t>
      </w:r>
      <w:r w:rsidR="00411356">
        <w:t xml:space="preserve">, compares the proportions of patients </w:t>
      </w:r>
      <w:r w:rsidR="002A332C">
        <w:t xml:space="preserve">achieving PASI 75, 90 and 100 responses at 12 weeks. </w:t>
      </w:r>
      <w:r w:rsidR="00765B03">
        <w:t>I</w:t>
      </w:r>
      <w:r w:rsidR="002A332C">
        <w:t>xekizumab</w:t>
      </w:r>
      <w:r w:rsidR="00411356">
        <w:t>,</w:t>
      </w:r>
      <w:r w:rsidR="002A332C">
        <w:t xml:space="preserve"> when utilised at the recommended Product Information dose</w:t>
      </w:r>
      <w:r w:rsidR="00411356">
        <w:t>,</w:t>
      </w:r>
      <w:r w:rsidR="002A332C">
        <w:t xml:space="preserve"> </w:t>
      </w:r>
      <w:r w:rsidR="00411356">
        <w:t xml:space="preserve">resulted in approximately </w:t>
      </w:r>
      <w:r w:rsidR="002A332C">
        <w:t xml:space="preserve">70% of patients achieving a PASI 90 response and </w:t>
      </w:r>
      <w:r w:rsidR="004D0452">
        <w:t>38% achieving a PASI 100 response. The proportion of placebo patients achieving the same responses were minimal (</w:t>
      </w:r>
      <w:r w:rsidR="006566B2">
        <w:t>&lt;</w:t>
      </w:r>
      <w:r w:rsidR="004D0452">
        <w:t xml:space="preserve"> 7%).</w:t>
      </w:r>
      <w:r w:rsidR="00411356">
        <w:t xml:space="preserve"> </w:t>
      </w:r>
    </w:p>
    <w:p w:rsidR="00071F2B" w:rsidRDefault="00071F2B" w:rsidP="00D640DC">
      <w:pPr>
        <w:pStyle w:val="MDsubHead3"/>
      </w:pPr>
      <w:r>
        <w:t>Safety</w:t>
      </w:r>
    </w:p>
    <w:p w:rsidR="00071F2B" w:rsidRDefault="00071F2B" w:rsidP="00441F3E">
      <w:r>
        <w:t xml:space="preserve">The adverse events reported in the ixekizumab trials are summarised in </w:t>
      </w:r>
      <w:r w:rsidR="00B67E46">
        <w:t xml:space="preserve">Table </w:t>
      </w:r>
      <w:r w:rsidR="00B67E46">
        <w:rPr>
          <w:noProof/>
        </w:rPr>
        <w:t>24</w:t>
      </w:r>
      <w:r>
        <w:t xml:space="preserve">. </w:t>
      </w:r>
    </w:p>
    <w:p w:rsidR="000D2411" w:rsidRDefault="000D2411" w:rsidP="00441F3E">
      <w:r>
        <w:t>Adverse event rates were combined for the UNCOVER 2 and 3 trials. In the UNCOVER trials, the proportion of patients experiencing an adverse event when receiving the recommended dose of ixekizumab was approximately 59%, compared to 47% for placebo patients. The incidence of serious adverse events was consistently low</w:t>
      </w:r>
      <w:r w:rsidR="006D2570">
        <w:t xml:space="preserve"> in the three UNCOVER trials (≤ </w:t>
      </w:r>
      <w:r>
        <w:t>3%) and no deaths were reported.</w:t>
      </w:r>
    </w:p>
    <w:p w:rsidR="00071F2B" w:rsidRDefault="00071F2B" w:rsidP="0099391C">
      <w:pPr>
        <w:pStyle w:val="Tableheading-row"/>
        <w:keepNext/>
      </w:pPr>
      <w:bookmarkStart w:id="110" w:name="_Ref493153505"/>
      <w:bookmarkStart w:id="111" w:name="_Toc503774019"/>
      <w:r>
        <w:lastRenderedPageBreak/>
        <w:t xml:space="preserve">Table </w:t>
      </w:r>
      <w:r w:rsidR="00B67E46">
        <w:rPr>
          <w:noProof/>
        </w:rPr>
        <w:t>24</w:t>
      </w:r>
      <w:bookmarkEnd w:id="110"/>
      <w:r>
        <w:t>: Ixekizumab trials: summary of adverse events</w:t>
      </w:r>
      <w:bookmarkEnd w:id="111"/>
      <w:r>
        <w:t xml:space="preserve"> </w:t>
      </w:r>
    </w:p>
    <w:tbl>
      <w:tblPr>
        <w:tblStyle w:val="TableGrid"/>
        <w:tblW w:w="8931" w:type="dxa"/>
        <w:tblInd w:w="-5" w:type="dxa"/>
        <w:tblLook w:val="04A0" w:firstRow="1" w:lastRow="0" w:firstColumn="1" w:lastColumn="0" w:noHBand="0" w:noVBand="1"/>
        <w:tblCaption w:val="Summary of adverse events from the ixekizumab trials"/>
      </w:tblPr>
      <w:tblGrid>
        <w:gridCol w:w="1276"/>
        <w:gridCol w:w="1276"/>
        <w:gridCol w:w="850"/>
        <w:gridCol w:w="851"/>
        <w:gridCol w:w="1134"/>
        <w:gridCol w:w="992"/>
        <w:gridCol w:w="851"/>
        <w:gridCol w:w="1701"/>
      </w:tblGrid>
      <w:tr w:rsidR="00441F3E" w:rsidRPr="00E5285C" w:rsidTr="00441F3E">
        <w:trPr>
          <w:cantSplit/>
          <w:tblHeader/>
        </w:trPr>
        <w:tc>
          <w:tcPr>
            <w:tcW w:w="1276" w:type="dxa"/>
            <w:tcMar>
              <w:left w:w="28" w:type="dxa"/>
              <w:right w:w="28" w:type="dxa"/>
            </w:tcMar>
          </w:tcPr>
          <w:p w:rsidR="00441F3E" w:rsidRPr="00E5285C" w:rsidRDefault="00441F3E" w:rsidP="00441F3E">
            <w:pPr>
              <w:pStyle w:val="TableTextDusc"/>
              <w:keepNext/>
              <w:rPr>
                <w:b/>
              </w:rPr>
            </w:pPr>
            <w:r w:rsidRPr="00E5285C">
              <w:rPr>
                <w:b/>
              </w:rPr>
              <w:t>Trial</w:t>
            </w:r>
          </w:p>
        </w:tc>
        <w:tc>
          <w:tcPr>
            <w:tcW w:w="1276" w:type="dxa"/>
            <w:tcMar>
              <w:left w:w="28" w:type="dxa"/>
              <w:right w:w="28" w:type="dxa"/>
            </w:tcMar>
          </w:tcPr>
          <w:p w:rsidR="00441F3E" w:rsidRPr="00E5285C" w:rsidRDefault="00441F3E" w:rsidP="00441F3E">
            <w:pPr>
              <w:pStyle w:val="TableTextDusc"/>
              <w:keepNext/>
              <w:rPr>
                <w:b/>
              </w:rPr>
            </w:pPr>
            <w:r w:rsidRPr="00E5285C">
              <w:rPr>
                <w:b/>
              </w:rPr>
              <w:t>Time horizon</w:t>
            </w:r>
          </w:p>
        </w:tc>
        <w:tc>
          <w:tcPr>
            <w:tcW w:w="850" w:type="dxa"/>
            <w:tcMar>
              <w:left w:w="28" w:type="dxa"/>
              <w:right w:w="28" w:type="dxa"/>
            </w:tcMar>
          </w:tcPr>
          <w:p w:rsidR="00441F3E" w:rsidRPr="00E5285C" w:rsidRDefault="00441F3E" w:rsidP="00441F3E">
            <w:pPr>
              <w:pStyle w:val="TableTextDusc"/>
              <w:keepNext/>
              <w:rPr>
                <w:b/>
              </w:rPr>
            </w:pPr>
            <w:r w:rsidRPr="00E5285C">
              <w:rPr>
                <w:b/>
              </w:rPr>
              <w:t>Arm</w:t>
            </w:r>
          </w:p>
        </w:tc>
        <w:tc>
          <w:tcPr>
            <w:tcW w:w="851" w:type="dxa"/>
            <w:tcMar>
              <w:left w:w="28" w:type="dxa"/>
              <w:right w:w="28" w:type="dxa"/>
            </w:tcMar>
          </w:tcPr>
          <w:p w:rsidR="00441F3E" w:rsidRPr="00E5285C" w:rsidRDefault="00441F3E" w:rsidP="00441F3E">
            <w:pPr>
              <w:pStyle w:val="TableTextDusc"/>
              <w:keepNext/>
              <w:rPr>
                <w:b/>
              </w:rPr>
            </w:pPr>
            <w:r w:rsidRPr="00E5285C">
              <w:rPr>
                <w:b/>
              </w:rPr>
              <w:t>N</w:t>
            </w:r>
          </w:p>
        </w:tc>
        <w:tc>
          <w:tcPr>
            <w:tcW w:w="1134" w:type="dxa"/>
            <w:tcMar>
              <w:left w:w="28" w:type="dxa"/>
              <w:right w:w="28" w:type="dxa"/>
            </w:tcMar>
          </w:tcPr>
          <w:p w:rsidR="00441F3E" w:rsidRPr="00E5285C" w:rsidRDefault="00441F3E" w:rsidP="00441F3E">
            <w:pPr>
              <w:pStyle w:val="TableTextDusc"/>
              <w:keepNext/>
              <w:rPr>
                <w:b/>
              </w:rPr>
            </w:pPr>
            <w:r w:rsidRPr="00E5285C">
              <w:rPr>
                <w:b/>
              </w:rPr>
              <w:t>All AEs</w:t>
            </w:r>
          </w:p>
        </w:tc>
        <w:tc>
          <w:tcPr>
            <w:tcW w:w="992" w:type="dxa"/>
            <w:tcMar>
              <w:left w:w="28" w:type="dxa"/>
              <w:right w:w="28" w:type="dxa"/>
            </w:tcMar>
          </w:tcPr>
          <w:p w:rsidR="00441F3E" w:rsidRPr="00E5285C" w:rsidRDefault="00441F3E" w:rsidP="00441F3E">
            <w:pPr>
              <w:pStyle w:val="TableTextDusc"/>
              <w:keepNext/>
              <w:rPr>
                <w:b/>
              </w:rPr>
            </w:pPr>
            <w:r w:rsidRPr="00E5285C">
              <w:rPr>
                <w:b/>
              </w:rPr>
              <w:t>All SAEs</w:t>
            </w:r>
          </w:p>
        </w:tc>
        <w:tc>
          <w:tcPr>
            <w:tcW w:w="851" w:type="dxa"/>
            <w:tcMar>
              <w:left w:w="28" w:type="dxa"/>
              <w:right w:w="28" w:type="dxa"/>
            </w:tcMar>
          </w:tcPr>
          <w:p w:rsidR="00441F3E" w:rsidRPr="00E5285C" w:rsidRDefault="00441F3E" w:rsidP="00441F3E">
            <w:pPr>
              <w:pStyle w:val="TableTextDusc"/>
              <w:keepNext/>
              <w:rPr>
                <w:b/>
              </w:rPr>
            </w:pPr>
            <w:r w:rsidRPr="00E5285C">
              <w:rPr>
                <w:b/>
              </w:rPr>
              <w:t xml:space="preserve">Death </w:t>
            </w:r>
          </w:p>
        </w:tc>
        <w:tc>
          <w:tcPr>
            <w:tcW w:w="1701" w:type="dxa"/>
            <w:tcMar>
              <w:left w:w="28" w:type="dxa"/>
              <w:right w:w="28" w:type="dxa"/>
            </w:tcMar>
          </w:tcPr>
          <w:p w:rsidR="00441F3E" w:rsidRPr="00E5285C" w:rsidRDefault="00441F3E" w:rsidP="00441F3E">
            <w:pPr>
              <w:pStyle w:val="TableTextDusc"/>
              <w:keepNext/>
              <w:rPr>
                <w:b/>
              </w:rPr>
            </w:pPr>
            <w:r w:rsidRPr="00E5285C">
              <w:rPr>
                <w:b/>
              </w:rPr>
              <w:t>Discontinued trial</w:t>
            </w:r>
          </w:p>
        </w:tc>
      </w:tr>
      <w:tr w:rsidR="00441F3E" w:rsidRPr="00E5285C" w:rsidTr="00441F3E">
        <w:tblPrEx>
          <w:tblCellMar>
            <w:left w:w="57" w:type="dxa"/>
            <w:right w:w="57" w:type="dxa"/>
          </w:tblCellMar>
        </w:tblPrEx>
        <w:trPr>
          <w:cantSplit/>
          <w:trHeight w:val="300"/>
        </w:trPr>
        <w:tc>
          <w:tcPr>
            <w:tcW w:w="5387" w:type="dxa"/>
            <w:gridSpan w:val="5"/>
            <w:tcMar>
              <w:left w:w="28" w:type="dxa"/>
              <w:right w:w="28" w:type="dxa"/>
            </w:tcMar>
          </w:tcPr>
          <w:p w:rsidR="00441F3E" w:rsidRPr="00E5285C" w:rsidRDefault="00441F3E" w:rsidP="00441F3E">
            <w:pPr>
              <w:pStyle w:val="TableTextDusc"/>
              <w:keepNext/>
              <w:rPr>
                <w:b/>
                <w:color w:val="000000"/>
              </w:rPr>
            </w:pPr>
            <w:r w:rsidRPr="00E5285C">
              <w:rPr>
                <w:b/>
                <w:color w:val="000000"/>
              </w:rPr>
              <w:t>Ixekizumab versus placebo</w:t>
            </w:r>
          </w:p>
        </w:tc>
        <w:tc>
          <w:tcPr>
            <w:tcW w:w="3544" w:type="dxa"/>
            <w:gridSpan w:val="3"/>
          </w:tcPr>
          <w:p w:rsidR="00441F3E" w:rsidRPr="00E5285C" w:rsidRDefault="00441F3E" w:rsidP="00441F3E">
            <w:pPr>
              <w:pStyle w:val="TableTextDusc"/>
              <w:keepNext/>
              <w:rPr>
                <w:b/>
                <w:color w:val="000000"/>
              </w:rPr>
            </w:pPr>
          </w:p>
        </w:tc>
      </w:tr>
      <w:tr w:rsidR="00441F3E" w:rsidRPr="00594026" w:rsidTr="00441F3E">
        <w:trPr>
          <w:cantSplit/>
        </w:trPr>
        <w:tc>
          <w:tcPr>
            <w:tcW w:w="1276" w:type="dxa"/>
            <w:vMerge w:val="restart"/>
            <w:shd w:val="clear" w:color="auto" w:fill="F2F2F2" w:themeFill="background1" w:themeFillShade="F2"/>
            <w:tcMar>
              <w:left w:w="28" w:type="dxa"/>
              <w:right w:w="28" w:type="dxa"/>
            </w:tcMar>
          </w:tcPr>
          <w:p w:rsidR="00441F3E" w:rsidRPr="008521BC" w:rsidRDefault="00441F3E" w:rsidP="00441F3E">
            <w:pPr>
              <w:pStyle w:val="TableTextDusc"/>
              <w:rPr>
                <w:vertAlign w:val="superscript"/>
              </w:rPr>
            </w:pPr>
            <w:r>
              <w:t>UNCOVER 1</w:t>
            </w:r>
          </w:p>
          <w:p w:rsidR="00441F3E" w:rsidRPr="002E1617" w:rsidRDefault="00441F3E" w:rsidP="00441F3E">
            <w:pPr>
              <w:pStyle w:val="TableTextDusc"/>
            </w:pPr>
          </w:p>
        </w:tc>
        <w:tc>
          <w:tcPr>
            <w:tcW w:w="1276" w:type="dxa"/>
            <w:vMerge w:val="restart"/>
            <w:tcBorders>
              <w:bottom w:val="nil"/>
            </w:tcBorders>
            <w:shd w:val="clear" w:color="auto" w:fill="F2F2F2" w:themeFill="background1" w:themeFillShade="F2"/>
            <w:tcMar>
              <w:left w:w="28" w:type="dxa"/>
              <w:right w:w="28" w:type="dxa"/>
            </w:tcMar>
          </w:tcPr>
          <w:p w:rsidR="00441F3E" w:rsidRPr="002E1617" w:rsidRDefault="00441F3E" w:rsidP="00441F3E">
            <w:pPr>
              <w:pStyle w:val="TableTextDusc"/>
            </w:pPr>
            <w:r>
              <w:t>12 weeks</w:t>
            </w:r>
          </w:p>
        </w:tc>
        <w:tc>
          <w:tcPr>
            <w:tcW w:w="850" w:type="dxa"/>
            <w:tcBorders>
              <w:bottom w:val="single" w:sz="4" w:space="0" w:color="auto"/>
            </w:tcBorders>
            <w:shd w:val="clear" w:color="auto" w:fill="F2F2F2" w:themeFill="background1" w:themeFillShade="F2"/>
            <w:tcMar>
              <w:left w:w="28" w:type="dxa"/>
              <w:right w:w="28" w:type="dxa"/>
            </w:tcMar>
          </w:tcPr>
          <w:p w:rsidR="00441F3E" w:rsidRPr="002E1617" w:rsidRDefault="00441F3E" w:rsidP="00441F3E">
            <w:pPr>
              <w:pStyle w:val="TableTextDusc"/>
              <w:rPr>
                <w:vertAlign w:val="superscript"/>
              </w:rPr>
            </w:pPr>
            <w:r w:rsidRPr="002E1617">
              <w:t>Ixe</w:t>
            </w:r>
            <w:r>
              <w:rPr>
                <w:vertAlign w:val="superscript"/>
              </w:rPr>
              <w:t>1</w:t>
            </w:r>
          </w:p>
        </w:tc>
        <w:tc>
          <w:tcPr>
            <w:tcW w:w="851" w:type="dxa"/>
            <w:tcBorders>
              <w:bottom w:val="single" w:sz="4" w:space="0" w:color="auto"/>
            </w:tcBorders>
            <w:shd w:val="clear" w:color="auto" w:fill="F2F2F2" w:themeFill="background1" w:themeFillShade="F2"/>
            <w:tcMar>
              <w:left w:w="28" w:type="dxa"/>
              <w:right w:w="28" w:type="dxa"/>
            </w:tcMar>
          </w:tcPr>
          <w:p w:rsidR="00441F3E" w:rsidRPr="002E1617" w:rsidRDefault="00441F3E" w:rsidP="00441F3E">
            <w:pPr>
              <w:pStyle w:val="TableTextDusc"/>
            </w:pPr>
            <w:r w:rsidRPr="002E1617">
              <w:t>433</w:t>
            </w:r>
          </w:p>
        </w:tc>
        <w:tc>
          <w:tcPr>
            <w:tcW w:w="1134" w:type="dxa"/>
            <w:tcBorders>
              <w:bottom w:val="single" w:sz="4" w:space="0" w:color="auto"/>
            </w:tcBorders>
            <w:shd w:val="clear" w:color="auto" w:fill="F2F2F2" w:themeFill="background1" w:themeFillShade="F2"/>
            <w:tcMar>
              <w:left w:w="28" w:type="dxa"/>
              <w:right w:w="28" w:type="dxa"/>
            </w:tcMar>
          </w:tcPr>
          <w:p w:rsidR="00441F3E" w:rsidRPr="002E1617" w:rsidRDefault="00441F3E" w:rsidP="00441F3E">
            <w:pPr>
              <w:pStyle w:val="TableTextDusc"/>
            </w:pPr>
            <w:r w:rsidRPr="002E1617">
              <w:rPr>
                <w:iCs/>
                <w:color w:val="000000"/>
              </w:rPr>
              <w:t>257 (59%)</w:t>
            </w:r>
          </w:p>
        </w:tc>
        <w:tc>
          <w:tcPr>
            <w:tcW w:w="992" w:type="dxa"/>
            <w:tcBorders>
              <w:bottom w:val="single" w:sz="4" w:space="0" w:color="auto"/>
            </w:tcBorders>
            <w:shd w:val="clear" w:color="auto" w:fill="F2F2F2" w:themeFill="background1" w:themeFillShade="F2"/>
            <w:tcMar>
              <w:left w:w="28" w:type="dxa"/>
              <w:right w:w="28" w:type="dxa"/>
            </w:tcMar>
          </w:tcPr>
          <w:p w:rsidR="00441F3E" w:rsidRPr="002E1617" w:rsidRDefault="00441F3E" w:rsidP="00441F3E">
            <w:pPr>
              <w:pStyle w:val="TableTextDusc"/>
            </w:pPr>
            <w:r w:rsidRPr="002E1617">
              <w:rPr>
                <w:iCs/>
                <w:color w:val="000000"/>
              </w:rPr>
              <w:t>6 (1%)</w:t>
            </w:r>
          </w:p>
        </w:tc>
        <w:tc>
          <w:tcPr>
            <w:tcW w:w="851" w:type="dxa"/>
            <w:tcBorders>
              <w:bottom w:val="single" w:sz="4" w:space="0" w:color="auto"/>
            </w:tcBorders>
            <w:shd w:val="clear" w:color="auto" w:fill="F2F2F2" w:themeFill="background1" w:themeFillShade="F2"/>
            <w:tcMar>
              <w:left w:w="28" w:type="dxa"/>
              <w:right w:w="28" w:type="dxa"/>
            </w:tcMar>
          </w:tcPr>
          <w:p w:rsidR="00441F3E" w:rsidRPr="002E1617" w:rsidRDefault="00441F3E" w:rsidP="00441F3E">
            <w:pPr>
              <w:pStyle w:val="TableTextDusc"/>
            </w:pPr>
            <w:r w:rsidRPr="002E1617">
              <w:rPr>
                <w:color w:val="000000"/>
              </w:rPr>
              <w:t>0</w:t>
            </w:r>
          </w:p>
        </w:tc>
        <w:tc>
          <w:tcPr>
            <w:tcW w:w="1701" w:type="dxa"/>
            <w:tcBorders>
              <w:bottom w:val="single" w:sz="4" w:space="0" w:color="auto"/>
            </w:tcBorders>
            <w:shd w:val="clear" w:color="auto" w:fill="F2F2F2" w:themeFill="background1" w:themeFillShade="F2"/>
            <w:tcMar>
              <w:left w:w="28" w:type="dxa"/>
              <w:right w:w="28" w:type="dxa"/>
            </w:tcMar>
          </w:tcPr>
          <w:p w:rsidR="00441F3E" w:rsidRPr="002E1617" w:rsidRDefault="005A311B" w:rsidP="00441F3E">
            <w:pPr>
              <w:pStyle w:val="TableTextDusc"/>
            </w:pPr>
            <w:r>
              <w:t>NR</w:t>
            </w:r>
          </w:p>
        </w:tc>
      </w:tr>
      <w:tr w:rsidR="00441F3E" w:rsidRPr="00594026" w:rsidTr="00441F3E">
        <w:trPr>
          <w:cantSplit/>
        </w:trPr>
        <w:tc>
          <w:tcPr>
            <w:tcW w:w="1276" w:type="dxa"/>
            <w:vMerge/>
            <w:shd w:val="clear" w:color="auto" w:fill="F2F2F2" w:themeFill="background1" w:themeFillShade="F2"/>
            <w:tcMar>
              <w:left w:w="28" w:type="dxa"/>
              <w:right w:w="28" w:type="dxa"/>
            </w:tcMar>
          </w:tcPr>
          <w:p w:rsidR="00441F3E" w:rsidRPr="002E1617" w:rsidRDefault="00441F3E" w:rsidP="00441F3E">
            <w:pPr>
              <w:pStyle w:val="TableTextDusc"/>
            </w:pPr>
          </w:p>
        </w:tc>
        <w:tc>
          <w:tcPr>
            <w:tcW w:w="1276" w:type="dxa"/>
            <w:vMerge/>
            <w:shd w:val="clear" w:color="auto" w:fill="F2F2F2" w:themeFill="background1" w:themeFillShade="F2"/>
            <w:tcMar>
              <w:left w:w="28" w:type="dxa"/>
              <w:right w:w="28" w:type="dxa"/>
            </w:tcMar>
          </w:tcPr>
          <w:p w:rsidR="00441F3E" w:rsidRPr="002E1617" w:rsidRDefault="00441F3E" w:rsidP="00441F3E">
            <w:pPr>
              <w:pStyle w:val="TableTextDusc"/>
            </w:pPr>
          </w:p>
        </w:tc>
        <w:tc>
          <w:tcPr>
            <w:tcW w:w="850" w:type="dxa"/>
            <w:shd w:val="clear" w:color="auto" w:fill="F2F2F2" w:themeFill="background1" w:themeFillShade="F2"/>
            <w:tcMar>
              <w:left w:w="28" w:type="dxa"/>
              <w:right w:w="28" w:type="dxa"/>
            </w:tcMar>
          </w:tcPr>
          <w:p w:rsidR="00441F3E" w:rsidRPr="002E1617" w:rsidRDefault="00441F3E" w:rsidP="00441F3E">
            <w:pPr>
              <w:pStyle w:val="TableTextDusc"/>
            </w:pPr>
            <w:r w:rsidRPr="002E1617">
              <w:t>Pbo</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pPr>
            <w:r w:rsidRPr="002E1617">
              <w:t>431</w:t>
            </w:r>
          </w:p>
        </w:tc>
        <w:tc>
          <w:tcPr>
            <w:tcW w:w="1134" w:type="dxa"/>
            <w:shd w:val="clear" w:color="auto" w:fill="F2F2F2" w:themeFill="background1" w:themeFillShade="F2"/>
            <w:tcMar>
              <w:left w:w="28" w:type="dxa"/>
              <w:right w:w="28" w:type="dxa"/>
            </w:tcMar>
          </w:tcPr>
          <w:p w:rsidR="00441F3E" w:rsidRPr="002E1617" w:rsidRDefault="00441F3E" w:rsidP="00441F3E">
            <w:pPr>
              <w:pStyle w:val="TableTextDusc"/>
            </w:pPr>
            <w:r w:rsidRPr="002E1617">
              <w:rPr>
                <w:iCs/>
                <w:color w:val="000000"/>
              </w:rPr>
              <w:t>210 (49%)</w:t>
            </w:r>
          </w:p>
        </w:tc>
        <w:tc>
          <w:tcPr>
            <w:tcW w:w="992" w:type="dxa"/>
            <w:shd w:val="clear" w:color="auto" w:fill="F2F2F2" w:themeFill="background1" w:themeFillShade="F2"/>
            <w:tcMar>
              <w:left w:w="28" w:type="dxa"/>
              <w:right w:w="28" w:type="dxa"/>
            </w:tcMar>
          </w:tcPr>
          <w:p w:rsidR="00441F3E" w:rsidRPr="002E1617" w:rsidRDefault="00441F3E" w:rsidP="00441F3E">
            <w:pPr>
              <w:pStyle w:val="TableTextDusc"/>
            </w:pPr>
            <w:r w:rsidRPr="002E1617">
              <w:rPr>
                <w:iCs/>
                <w:color w:val="000000"/>
              </w:rPr>
              <w:t>5 (1%)</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pPr>
            <w:r w:rsidRPr="002E1617">
              <w:rPr>
                <w:color w:val="000000"/>
              </w:rPr>
              <w:t>0</w:t>
            </w:r>
          </w:p>
        </w:tc>
        <w:tc>
          <w:tcPr>
            <w:tcW w:w="1701" w:type="dxa"/>
            <w:shd w:val="clear" w:color="auto" w:fill="F2F2F2" w:themeFill="background1" w:themeFillShade="F2"/>
            <w:tcMar>
              <w:left w:w="28" w:type="dxa"/>
              <w:right w:w="28" w:type="dxa"/>
            </w:tcMar>
          </w:tcPr>
          <w:p w:rsidR="00441F3E" w:rsidRPr="002E1617" w:rsidRDefault="005A311B" w:rsidP="00441F3E">
            <w:pPr>
              <w:pStyle w:val="TableTextDusc"/>
            </w:pPr>
            <w:r>
              <w:t>NR</w:t>
            </w:r>
          </w:p>
        </w:tc>
      </w:tr>
      <w:tr w:rsidR="00441F3E" w:rsidRPr="00E5285C" w:rsidTr="00441F3E">
        <w:trPr>
          <w:cantSplit/>
        </w:trPr>
        <w:tc>
          <w:tcPr>
            <w:tcW w:w="5387" w:type="dxa"/>
            <w:gridSpan w:val="5"/>
            <w:tcMar>
              <w:left w:w="28" w:type="dxa"/>
              <w:right w:w="28" w:type="dxa"/>
            </w:tcMar>
          </w:tcPr>
          <w:p w:rsidR="00441F3E" w:rsidRPr="00E5285C" w:rsidRDefault="00441F3E" w:rsidP="00441F3E">
            <w:pPr>
              <w:pStyle w:val="TableTextDusc"/>
              <w:rPr>
                <w:b/>
              </w:rPr>
            </w:pPr>
            <w:r w:rsidRPr="00E5285C">
              <w:rPr>
                <w:b/>
              </w:rPr>
              <w:t>Ixekizumab versus etanercept versus placebo</w:t>
            </w:r>
          </w:p>
        </w:tc>
        <w:tc>
          <w:tcPr>
            <w:tcW w:w="3544" w:type="dxa"/>
            <w:gridSpan w:val="3"/>
          </w:tcPr>
          <w:p w:rsidR="00441F3E" w:rsidRPr="00E5285C" w:rsidRDefault="00441F3E" w:rsidP="00441F3E">
            <w:pPr>
              <w:pStyle w:val="TableTextDusc"/>
              <w:rPr>
                <w:b/>
              </w:rPr>
            </w:pPr>
          </w:p>
        </w:tc>
      </w:tr>
      <w:tr w:rsidR="00441F3E" w:rsidRPr="00594026" w:rsidTr="00441F3E">
        <w:trPr>
          <w:cantSplit/>
        </w:trPr>
        <w:tc>
          <w:tcPr>
            <w:tcW w:w="1276" w:type="dxa"/>
            <w:vMerge w:val="restart"/>
            <w:shd w:val="clear" w:color="auto" w:fill="F2F2F2" w:themeFill="background1" w:themeFillShade="F2"/>
            <w:tcMar>
              <w:left w:w="28" w:type="dxa"/>
              <w:right w:w="28" w:type="dxa"/>
            </w:tcMar>
          </w:tcPr>
          <w:p w:rsidR="00441F3E" w:rsidRPr="008521BC" w:rsidRDefault="00441F3E" w:rsidP="00441F3E">
            <w:pPr>
              <w:pStyle w:val="TableTextDusc"/>
              <w:rPr>
                <w:vertAlign w:val="superscript"/>
              </w:rPr>
            </w:pPr>
            <w:r>
              <w:t>UNCOVER 2, 3</w:t>
            </w:r>
          </w:p>
        </w:tc>
        <w:tc>
          <w:tcPr>
            <w:tcW w:w="1276" w:type="dxa"/>
            <w:vMerge w:val="restart"/>
            <w:shd w:val="clear" w:color="auto" w:fill="F2F2F2" w:themeFill="background1" w:themeFillShade="F2"/>
            <w:tcMar>
              <w:left w:w="28" w:type="dxa"/>
              <w:right w:w="28" w:type="dxa"/>
            </w:tcMar>
          </w:tcPr>
          <w:p w:rsidR="00441F3E" w:rsidRPr="002E1617" w:rsidRDefault="00441F3E" w:rsidP="00441F3E">
            <w:pPr>
              <w:pStyle w:val="TableTextDusc"/>
            </w:pPr>
            <w:r>
              <w:t>12 weeks</w:t>
            </w:r>
          </w:p>
        </w:tc>
        <w:tc>
          <w:tcPr>
            <w:tcW w:w="850" w:type="dxa"/>
            <w:shd w:val="clear" w:color="auto" w:fill="F2F2F2" w:themeFill="background1" w:themeFillShade="F2"/>
            <w:tcMar>
              <w:left w:w="28" w:type="dxa"/>
              <w:right w:w="28" w:type="dxa"/>
            </w:tcMar>
          </w:tcPr>
          <w:p w:rsidR="00441F3E" w:rsidRPr="002E1617" w:rsidRDefault="00441F3E" w:rsidP="00441F3E">
            <w:pPr>
              <w:pStyle w:val="TableTextDusc"/>
            </w:pPr>
            <w:r>
              <w:t>Ixe</w:t>
            </w:r>
            <w:r>
              <w:rPr>
                <w:vertAlign w:val="superscript"/>
              </w:rPr>
              <w:t>1</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pPr>
            <w:r>
              <w:t>734</w:t>
            </w:r>
          </w:p>
        </w:tc>
        <w:tc>
          <w:tcPr>
            <w:tcW w:w="1134" w:type="dxa"/>
            <w:shd w:val="clear" w:color="auto" w:fill="F2F2F2" w:themeFill="background1" w:themeFillShade="F2"/>
            <w:tcMar>
              <w:left w:w="28" w:type="dxa"/>
              <w:right w:w="28" w:type="dxa"/>
            </w:tcMar>
          </w:tcPr>
          <w:p w:rsidR="00441F3E" w:rsidRPr="002E1617" w:rsidRDefault="00441F3E" w:rsidP="00441F3E">
            <w:pPr>
              <w:pStyle w:val="TableTextDusc"/>
              <w:rPr>
                <w:iCs/>
                <w:color w:val="000000"/>
              </w:rPr>
            </w:pPr>
            <w:r>
              <w:rPr>
                <w:iCs/>
                <w:color w:val="000000"/>
              </w:rPr>
              <w:t>424 (58%)</w:t>
            </w:r>
          </w:p>
        </w:tc>
        <w:tc>
          <w:tcPr>
            <w:tcW w:w="992" w:type="dxa"/>
            <w:shd w:val="clear" w:color="auto" w:fill="F2F2F2" w:themeFill="background1" w:themeFillShade="F2"/>
            <w:tcMar>
              <w:left w:w="28" w:type="dxa"/>
              <w:right w:w="28" w:type="dxa"/>
            </w:tcMar>
          </w:tcPr>
          <w:p w:rsidR="00441F3E" w:rsidRPr="002E1617" w:rsidRDefault="00441F3E" w:rsidP="00441F3E">
            <w:pPr>
              <w:pStyle w:val="TableTextDusc"/>
              <w:rPr>
                <w:iCs/>
                <w:color w:val="000000"/>
              </w:rPr>
            </w:pPr>
            <w:r>
              <w:rPr>
                <w:iCs/>
                <w:color w:val="000000"/>
              </w:rPr>
              <w:t>14 (2%)</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rPr>
                <w:color w:val="000000"/>
              </w:rPr>
            </w:pPr>
            <w:r>
              <w:rPr>
                <w:color w:val="000000"/>
              </w:rPr>
              <w:t>0</w:t>
            </w:r>
          </w:p>
        </w:tc>
        <w:tc>
          <w:tcPr>
            <w:tcW w:w="1701" w:type="dxa"/>
            <w:shd w:val="clear" w:color="auto" w:fill="F2F2F2" w:themeFill="background1" w:themeFillShade="F2"/>
            <w:tcMar>
              <w:left w:w="28" w:type="dxa"/>
              <w:right w:w="28" w:type="dxa"/>
            </w:tcMar>
          </w:tcPr>
          <w:p w:rsidR="00441F3E" w:rsidRPr="002E1617" w:rsidRDefault="005A311B" w:rsidP="00441F3E">
            <w:pPr>
              <w:pStyle w:val="TableTextDusc"/>
            </w:pPr>
            <w:r>
              <w:t>NR</w:t>
            </w:r>
          </w:p>
        </w:tc>
      </w:tr>
      <w:tr w:rsidR="00441F3E" w:rsidRPr="00594026" w:rsidTr="00441F3E">
        <w:trPr>
          <w:cantSplit/>
        </w:trPr>
        <w:tc>
          <w:tcPr>
            <w:tcW w:w="1276" w:type="dxa"/>
            <w:vMerge/>
            <w:shd w:val="clear" w:color="auto" w:fill="F2F2F2" w:themeFill="background1" w:themeFillShade="F2"/>
            <w:tcMar>
              <w:left w:w="28" w:type="dxa"/>
              <w:right w:w="28" w:type="dxa"/>
            </w:tcMar>
          </w:tcPr>
          <w:p w:rsidR="00441F3E" w:rsidRPr="002E1617" w:rsidRDefault="00441F3E" w:rsidP="00441F3E">
            <w:pPr>
              <w:pStyle w:val="TableTextDusc"/>
            </w:pPr>
          </w:p>
        </w:tc>
        <w:tc>
          <w:tcPr>
            <w:tcW w:w="1276" w:type="dxa"/>
            <w:vMerge/>
            <w:shd w:val="clear" w:color="auto" w:fill="F2F2F2" w:themeFill="background1" w:themeFillShade="F2"/>
            <w:tcMar>
              <w:left w:w="28" w:type="dxa"/>
              <w:right w:w="28" w:type="dxa"/>
            </w:tcMar>
          </w:tcPr>
          <w:p w:rsidR="00441F3E" w:rsidRPr="002E1617" w:rsidRDefault="00441F3E" w:rsidP="00441F3E">
            <w:pPr>
              <w:pStyle w:val="TableTextDusc"/>
            </w:pPr>
          </w:p>
        </w:tc>
        <w:tc>
          <w:tcPr>
            <w:tcW w:w="850" w:type="dxa"/>
            <w:shd w:val="clear" w:color="auto" w:fill="F2F2F2" w:themeFill="background1" w:themeFillShade="F2"/>
            <w:tcMar>
              <w:left w:w="28" w:type="dxa"/>
              <w:right w:w="28" w:type="dxa"/>
            </w:tcMar>
          </w:tcPr>
          <w:p w:rsidR="00441F3E" w:rsidRPr="002E1617" w:rsidRDefault="00441F3E" w:rsidP="00441F3E">
            <w:pPr>
              <w:pStyle w:val="TableTextDusc"/>
            </w:pPr>
            <w:r>
              <w:t>Etan</w:t>
            </w:r>
            <w:r w:rsidRPr="00D377A5">
              <w:rPr>
                <w:vertAlign w:val="superscript"/>
              </w:rPr>
              <w:t>2</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pPr>
            <w:r>
              <w:t>739</w:t>
            </w:r>
          </w:p>
        </w:tc>
        <w:tc>
          <w:tcPr>
            <w:tcW w:w="1134" w:type="dxa"/>
            <w:shd w:val="clear" w:color="auto" w:fill="F2F2F2" w:themeFill="background1" w:themeFillShade="F2"/>
            <w:tcMar>
              <w:left w:w="28" w:type="dxa"/>
              <w:right w:w="28" w:type="dxa"/>
            </w:tcMar>
          </w:tcPr>
          <w:p w:rsidR="00441F3E" w:rsidRPr="002E1617" w:rsidRDefault="00441F3E" w:rsidP="00441F3E">
            <w:pPr>
              <w:pStyle w:val="TableTextDusc"/>
              <w:rPr>
                <w:iCs/>
                <w:color w:val="000000"/>
              </w:rPr>
            </w:pPr>
            <w:r>
              <w:rPr>
                <w:iCs/>
                <w:color w:val="000000"/>
              </w:rPr>
              <w:t>399 (54%)</w:t>
            </w:r>
          </w:p>
        </w:tc>
        <w:tc>
          <w:tcPr>
            <w:tcW w:w="992" w:type="dxa"/>
            <w:shd w:val="clear" w:color="auto" w:fill="F2F2F2" w:themeFill="background1" w:themeFillShade="F2"/>
            <w:tcMar>
              <w:left w:w="28" w:type="dxa"/>
              <w:right w:w="28" w:type="dxa"/>
            </w:tcMar>
          </w:tcPr>
          <w:p w:rsidR="00441F3E" w:rsidRPr="002E1617" w:rsidRDefault="00441F3E" w:rsidP="00441F3E">
            <w:pPr>
              <w:pStyle w:val="TableTextDusc"/>
              <w:rPr>
                <w:iCs/>
                <w:color w:val="000000"/>
              </w:rPr>
            </w:pPr>
            <w:r>
              <w:rPr>
                <w:iCs/>
                <w:color w:val="000000"/>
              </w:rPr>
              <w:t>14 (2%)</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rPr>
                <w:color w:val="000000"/>
              </w:rPr>
            </w:pPr>
            <w:r>
              <w:rPr>
                <w:color w:val="000000"/>
              </w:rPr>
              <w:t>0</w:t>
            </w:r>
          </w:p>
        </w:tc>
        <w:tc>
          <w:tcPr>
            <w:tcW w:w="1701" w:type="dxa"/>
            <w:shd w:val="clear" w:color="auto" w:fill="F2F2F2" w:themeFill="background1" w:themeFillShade="F2"/>
            <w:tcMar>
              <w:left w:w="28" w:type="dxa"/>
              <w:right w:w="28" w:type="dxa"/>
            </w:tcMar>
          </w:tcPr>
          <w:p w:rsidR="00441F3E" w:rsidRPr="002E1617" w:rsidRDefault="005A311B" w:rsidP="00441F3E">
            <w:pPr>
              <w:pStyle w:val="TableTextDusc"/>
            </w:pPr>
            <w:r>
              <w:t>NR</w:t>
            </w:r>
          </w:p>
        </w:tc>
      </w:tr>
      <w:tr w:rsidR="00441F3E" w:rsidRPr="00594026" w:rsidTr="00441F3E">
        <w:trPr>
          <w:cantSplit/>
        </w:trPr>
        <w:tc>
          <w:tcPr>
            <w:tcW w:w="1276" w:type="dxa"/>
            <w:vMerge/>
            <w:shd w:val="clear" w:color="auto" w:fill="F2F2F2" w:themeFill="background1" w:themeFillShade="F2"/>
            <w:tcMar>
              <w:left w:w="28" w:type="dxa"/>
              <w:right w:w="28" w:type="dxa"/>
            </w:tcMar>
          </w:tcPr>
          <w:p w:rsidR="00441F3E" w:rsidRPr="002E1617" w:rsidRDefault="00441F3E" w:rsidP="00441F3E">
            <w:pPr>
              <w:pStyle w:val="TableTextDusc"/>
            </w:pPr>
          </w:p>
        </w:tc>
        <w:tc>
          <w:tcPr>
            <w:tcW w:w="1276" w:type="dxa"/>
            <w:vMerge/>
            <w:shd w:val="clear" w:color="auto" w:fill="F2F2F2" w:themeFill="background1" w:themeFillShade="F2"/>
            <w:tcMar>
              <w:left w:w="28" w:type="dxa"/>
              <w:right w:w="28" w:type="dxa"/>
            </w:tcMar>
          </w:tcPr>
          <w:p w:rsidR="00441F3E" w:rsidRPr="002E1617" w:rsidRDefault="00441F3E" w:rsidP="00441F3E">
            <w:pPr>
              <w:pStyle w:val="TableTextDusc"/>
            </w:pPr>
          </w:p>
        </w:tc>
        <w:tc>
          <w:tcPr>
            <w:tcW w:w="850" w:type="dxa"/>
            <w:shd w:val="clear" w:color="auto" w:fill="F2F2F2" w:themeFill="background1" w:themeFillShade="F2"/>
            <w:tcMar>
              <w:left w:w="28" w:type="dxa"/>
              <w:right w:w="28" w:type="dxa"/>
            </w:tcMar>
          </w:tcPr>
          <w:p w:rsidR="00441F3E" w:rsidRPr="002E1617" w:rsidRDefault="00441F3E" w:rsidP="00441F3E">
            <w:pPr>
              <w:pStyle w:val="TableTextDusc"/>
            </w:pPr>
            <w:r>
              <w:t>Pbo</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pPr>
            <w:r>
              <w:t>360</w:t>
            </w:r>
          </w:p>
        </w:tc>
        <w:tc>
          <w:tcPr>
            <w:tcW w:w="1134" w:type="dxa"/>
            <w:shd w:val="clear" w:color="auto" w:fill="F2F2F2" w:themeFill="background1" w:themeFillShade="F2"/>
            <w:tcMar>
              <w:left w:w="28" w:type="dxa"/>
              <w:right w:w="28" w:type="dxa"/>
            </w:tcMar>
          </w:tcPr>
          <w:p w:rsidR="00441F3E" w:rsidRPr="002E1617" w:rsidRDefault="00441F3E" w:rsidP="00441F3E">
            <w:pPr>
              <w:pStyle w:val="TableTextDusc"/>
              <w:rPr>
                <w:iCs/>
                <w:color w:val="000000"/>
              </w:rPr>
            </w:pPr>
            <w:r>
              <w:rPr>
                <w:iCs/>
                <w:color w:val="000000"/>
              </w:rPr>
              <w:t>160 (44%)</w:t>
            </w:r>
          </w:p>
        </w:tc>
        <w:tc>
          <w:tcPr>
            <w:tcW w:w="992" w:type="dxa"/>
            <w:shd w:val="clear" w:color="auto" w:fill="F2F2F2" w:themeFill="background1" w:themeFillShade="F2"/>
            <w:tcMar>
              <w:left w:w="28" w:type="dxa"/>
              <w:right w:w="28" w:type="dxa"/>
            </w:tcMar>
          </w:tcPr>
          <w:p w:rsidR="00441F3E" w:rsidRPr="002E1617" w:rsidRDefault="00441F3E" w:rsidP="00441F3E">
            <w:pPr>
              <w:pStyle w:val="TableTextDusc"/>
              <w:rPr>
                <w:iCs/>
                <w:color w:val="000000"/>
              </w:rPr>
            </w:pPr>
            <w:r>
              <w:rPr>
                <w:iCs/>
                <w:color w:val="000000"/>
              </w:rPr>
              <w:t>7 (2%)</w:t>
            </w:r>
          </w:p>
        </w:tc>
        <w:tc>
          <w:tcPr>
            <w:tcW w:w="851" w:type="dxa"/>
            <w:shd w:val="clear" w:color="auto" w:fill="F2F2F2" w:themeFill="background1" w:themeFillShade="F2"/>
            <w:tcMar>
              <w:left w:w="28" w:type="dxa"/>
              <w:right w:w="28" w:type="dxa"/>
            </w:tcMar>
          </w:tcPr>
          <w:p w:rsidR="00441F3E" w:rsidRPr="002E1617" w:rsidRDefault="00441F3E" w:rsidP="00441F3E">
            <w:pPr>
              <w:pStyle w:val="TableTextDusc"/>
              <w:rPr>
                <w:color w:val="000000"/>
              </w:rPr>
            </w:pPr>
            <w:r>
              <w:rPr>
                <w:color w:val="000000"/>
              </w:rPr>
              <w:t>0</w:t>
            </w:r>
          </w:p>
        </w:tc>
        <w:tc>
          <w:tcPr>
            <w:tcW w:w="1701" w:type="dxa"/>
            <w:shd w:val="clear" w:color="auto" w:fill="F2F2F2" w:themeFill="background1" w:themeFillShade="F2"/>
            <w:tcMar>
              <w:left w:w="28" w:type="dxa"/>
              <w:right w:w="28" w:type="dxa"/>
            </w:tcMar>
          </w:tcPr>
          <w:p w:rsidR="00441F3E" w:rsidRPr="002E1617" w:rsidRDefault="005A311B" w:rsidP="00441F3E">
            <w:pPr>
              <w:pStyle w:val="TableTextDusc"/>
            </w:pPr>
            <w:r>
              <w:t>NR</w:t>
            </w:r>
          </w:p>
        </w:tc>
      </w:tr>
    </w:tbl>
    <w:p w:rsidR="00441F3E" w:rsidRDefault="00441F3E" w:rsidP="00441F3E">
      <w:pPr>
        <w:pStyle w:val="TableFooter"/>
        <w:rPr>
          <w:i/>
        </w:rPr>
      </w:pPr>
      <w:r>
        <w:t xml:space="preserve">AE = adverse event; Etan = etanercept; </w:t>
      </w:r>
      <w:r w:rsidRPr="00D32495">
        <w:t xml:space="preserve">Ixe = </w:t>
      </w:r>
      <w:r>
        <w:t>i</w:t>
      </w:r>
      <w:r w:rsidRPr="00D32495">
        <w:t>xekizumab</w:t>
      </w:r>
      <w:r>
        <w:t>;</w:t>
      </w:r>
      <w:r w:rsidR="005A311B" w:rsidRPr="005A311B">
        <w:t xml:space="preserve"> </w:t>
      </w:r>
      <w:r w:rsidR="005A311B">
        <w:t xml:space="preserve">NR = not reported; </w:t>
      </w:r>
      <w:r>
        <w:t xml:space="preserve"> PBAC = Pharmaceutical Benefits Advisory Committee; Pbo = placebo; PI = Product Information; SAE = serious adverse event; SC = subcutaneous; </w:t>
      </w:r>
      <w:r w:rsidRPr="00513BB3">
        <w:rPr>
          <w:highlight w:val="lightGray"/>
        </w:rPr>
        <w:t>Shaded</w:t>
      </w:r>
      <w:r>
        <w:t xml:space="preserve"> = previously considered by the PBAC</w:t>
      </w:r>
    </w:p>
    <w:p w:rsidR="00441F3E" w:rsidRDefault="00441F3E" w:rsidP="00441F3E">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441F3E" w:rsidRDefault="00441F3E" w:rsidP="00441F3E">
      <w:pPr>
        <w:pStyle w:val="TableFooter"/>
      </w:pPr>
      <w:r w:rsidRPr="00D377A5">
        <w:rPr>
          <w:vertAlign w:val="superscript"/>
        </w:rPr>
        <w:t>2</w:t>
      </w:r>
      <w:r>
        <w:t xml:space="preserve"> Etanercept 50 mg SC twice weekly</w:t>
      </w:r>
    </w:p>
    <w:p w:rsidR="00071F2B" w:rsidRDefault="00B67E46" w:rsidP="00441F3E">
      <w:r>
        <w:t xml:space="preserve">Table </w:t>
      </w:r>
      <w:r>
        <w:rPr>
          <w:noProof/>
        </w:rPr>
        <w:t>83</w:t>
      </w:r>
      <w:r w:rsidR="000D2411">
        <w:t xml:space="preserve"> in Appendix </w:t>
      </w:r>
      <w:r w:rsidR="00765B03">
        <w:t>B</w:t>
      </w:r>
      <w:r w:rsidR="000D2411">
        <w:t xml:space="preserve"> provides a summary of specific adverse events of interest including infection, serious infection, malignancy, skin cancer, cardiovascular disease, upper respiratory tract infection, liver enzyme changes, headache, pruritus and administration site disorders.</w:t>
      </w:r>
    </w:p>
    <w:p w:rsidR="000D2411" w:rsidRDefault="000D2411" w:rsidP="00441F3E">
      <w:r>
        <w:t>In the UNCOVER trials, 20% to 30% of patients experienced an infection at 12 weeks. The next most common adverse events were nasopharyngitis and administration site disorders. Less than 1% of patients experienced cardiovascular disease. The rates of serious infection, malignancy, skin cancers and liver enzyme changes were not reported.</w:t>
      </w:r>
    </w:p>
    <w:p w:rsidR="00071F2B" w:rsidRDefault="00304E65" w:rsidP="00441F3E">
      <w:pPr>
        <w:pStyle w:val="MDSubsubheding"/>
      </w:pPr>
      <w:bookmarkStart w:id="112" w:name="_Toc499711751"/>
      <w:bookmarkStart w:id="113" w:name="_Toc503773851"/>
      <w:r>
        <w:t>2.3</w:t>
      </w:r>
      <w:r w:rsidR="00071F2B">
        <w:t>.6</w:t>
      </w:r>
      <w:r w:rsidR="00071F2B">
        <w:tab/>
        <w:t>Secukinumab</w:t>
      </w:r>
      <w:bookmarkEnd w:id="112"/>
      <w:bookmarkEnd w:id="113"/>
    </w:p>
    <w:p w:rsidR="009E4D00" w:rsidRPr="009E4D00" w:rsidRDefault="009E4D00" w:rsidP="00441F3E">
      <w:r>
        <w:t>Secukinumab is a fully human IgG1 antibody that selectively bin</w:t>
      </w:r>
      <w:r w:rsidR="006566B2">
        <w:t>d</w:t>
      </w:r>
      <w:r>
        <w:t xml:space="preserve">s to and neutralises the pro-inflammatory cytokine interleukin 17A. Secukinumab was listed on the PBS in September 2015. The submission presented indirect comparisons with ustekinumab, adalimumab and infliximab with placebo as the common comparator and a direct comparison with etanercept. </w:t>
      </w:r>
    </w:p>
    <w:p w:rsidR="00071F2B" w:rsidRDefault="00510A17" w:rsidP="00441F3E">
      <w:pPr>
        <w:pStyle w:val="MDsubHead3"/>
      </w:pPr>
      <w:r>
        <w:t>Publication details</w:t>
      </w:r>
    </w:p>
    <w:p w:rsidR="00071F2B" w:rsidRDefault="00071F2B" w:rsidP="00441F3E">
      <w:r>
        <w:t xml:space="preserve">For the treatment of CPP, </w:t>
      </w:r>
      <w:r w:rsidR="00C578E1">
        <w:t>six</w:t>
      </w:r>
      <w:r w:rsidR="00F02F23">
        <w:t xml:space="preserve"> secukinumab trials, with </w:t>
      </w:r>
      <w:r w:rsidR="00C578E1">
        <w:t>five</w:t>
      </w:r>
      <w:r>
        <w:t xml:space="preserve"> related publications, were identified. </w:t>
      </w:r>
      <w:r w:rsidR="00B160F7">
        <w:t xml:space="preserve">The citation details, a brief description of the publication and the outcomes and whether the trial has been previously considered by the PBAC are presented below </w:t>
      </w:r>
      <w:r>
        <w:t xml:space="preserve">in </w:t>
      </w:r>
      <w:r w:rsidR="00B67E46">
        <w:t xml:space="preserve">Table </w:t>
      </w:r>
      <w:r w:rsidR="00B67E46">
        <w:rPr>
          <w:noProof/>
        </w:rPr>
        <w:t>25</w:t>
      </w:r>
      <w:r>
        <w:t>.</w:t>
      </w:r>
    </w:p>
    <w:p w:rsidR="00071F2B" w:rsidRDefault="00071F2B" w:rsidP="0099391C">
      <w:pPr>
        <w:pStyle w:val="Tableheading-row"/>
        <w:keepNext/>
      </w:pPr>
      <w:bookmarkStart w:id="114" w:name="_Ref493069451"/>
      <w:bookmarkStart w:id="115" w:name="_Toc503774020"/>
      <w:r>
        <w:lastRenderedPageBreak/>
        <w:t xml:space="preserve">Table </w:t>
      </w:r>
      <w:r w:rsidR="00B67E46">
        <w:rPr>
          <w:noProof/>
        </w:rPr>
        <w:t>25</w:t>
      </w:r>
      <w:bookmarkEnd w:id="114"/>
      <w:r>
        <w:t>: Secukinumab trials: publication details</w:t>
      </w:r>
      <w:bookmarkEnd w:id="115"/>
    </w:p>
    <w:tbl>
      <w:tblPr>
        <w:tblStyle w:val="TableGrid"/>
        <w:tblW w:w="9072" w:type="dxa"/>
        <w:tblInd w:w="-5" w:type="dxa"/>
        <w:tblLayout w:type="fixed"/>
        <w:tblLook w:val="06A0" w:firstRow="1" w:lastRow="0" w:firstColumn="1" w:lastColumn="0" w:noHBand="1" w:noVBand="1"/>
        <w:tblCaption w:val="Publication details of the secukinumab trials"/>
      </w:tblPr>
      <w:tblGrid>
        <w:gridCol w:w="1109"/>
        <w:gridCol w:w="5837"/>
        <w:gridCol w:w="1418"/>
        <w:gridCol w:w="708"/>
      </w:tblGrid>
      <w:tr w:rsidR="00441F3E" w:rsidRPr="00E5285C" w:rsidTr="00441F3E">
        <w:trPr>
          <w:cantSplit/>
          <w:tblHeader/>
        </w:trPr>
        <w:tc>
          <w:tcPr>
            <w:tcW w:w="1109" w:type="dxa"/>
            <w:tcMar>
              <w:left w:w="28" w:type="dxa"/>
              <w:right w:w="28" w:type="dxa"/>
            </w:tcMar>
          </w:tcPr>
          <w:p w:rsidR="00441F3E" w:rsidRPr="00E5285C" w:rsidRDefault="00441F3E" w:rsidP="00441F3E">
            <w:pPr>
              <w:pStyle w:val="TableTextDusc"/>
              <w:keepNext/>
              <w:rPr>
                <w:b/>
              </w:rPr>
            </w:pPr>
            <w:r w:rsidRPr="00E5285C">
              <w:rPr>
                <w:b/>
              </w:rPr>
              <w:t>Trial</w:t>
            </w:r>
            <w:r>
              <w:rPr>
                <w:b/>
              </w:rPr>
              <w:t xml:space="preserve"> </w:t>
            </w:r>
          </w:p>
        </w:tc>
        <w:tc>
          <w:tcPr>
            <w:tcW w:w="5837" w:type="dxa"/>
            <w:tcMar>
              <w:left w:w="28" w:type="dxa"/>
              <w:right w:w="28" w:type="dxa"/>
            </w:tcMar>
          </w:tcPr>
          <w:p w:rsidR="00441F3E" w:rsidRPr="00CD2FB1" w:rsidRDefault="00441F3E" w:rsidP="00441F3E">
            <w:pPr>
              <w:pStyle w:val="TableTextDusc"/>
              <w:keepNext/>
              <w:rPr>
                <w:b/>
                <w:noProof/>
              </w:rPr>
            </w:pPr>
            <w:r>
              <w:rPr>
                <w:b/>
                <w:noProof/>
              </w:rPr>
              <w:t>Citation</w:t>
            </w:r>
          </w:p>
        </w:tc>
        <w:tc>
          <w:tcPr>
            <w:tcW w:w="1418" w:type="dxa"/>
            <w:tcMar>
              <w:left w:w="28" w:type="dxa"/>
              <w:right w:w="28" w:type="dxa"/>
            </w:tcMar>
          </w:tcPr>
          <w:p w:rsidR="00441F3E" w:rsidRPr="00E5285C" w:rsidRDefault="00441F3E" w:rsidP="00441F3E">
            <w:pPr>
              <w:pStyle w:val="TableTextDusc"/>
              <w:keepNext/>
              <w:rPr>
                <w:b/>
              </w:rPr>
            </w:pPr>
            <w:r>
              <w:rPr>
                <w:b/>
              </w:rPr>
              <w:t>Description</w:t>
            </w:r>
          </w:p>
        </w:tc>
        <w:tc>
          <w:tcPr>
            <w:tcW w:w="708" w:type="dxa"/>
            <w:tcMar>
              <w:left w:w="28" w:type="dxa"/>
              <w:right w:w="28" w:type="dxa"/>
            </w:tcMar>
          </w:tcPr>
          <w:p w:rsidR="00441F3E" w:rsidRPr="00E5285C" w:rsidRDefault="00441F3E" w:rsidP="00441F3E">
            <w:pPr>
              <w:pStyle w:val="TableTextDusc"/>
              <w:keepNext/>
              <w:rPr>
                <w:b/>
              </w:rPr>
            </w:pPr>
            <w:r>
              <w:rPr>
                <w:b/>
              </w:rPr>
              <w:t>Seen by PBAC?</w:t>
            </w:r>
          </w:p>
        </w:tc>
      </w:tr>
      <w:tr w:rsidR="00441F3E" w:rsidRPr="00E5285C"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441F3E" w:rsidRPr="00E5285C" w:rsidRDefault="00441F3E" w:rsidP="00441F3E">
            <w:pPr>
              <w:pStyle w:val="TableTextDusc"/>
              <w:keepNext/>
              <w:rPr>
                <w:b/>
              </w:rPr>
            </w:pPr>
            <w:r w:rsidRPr="00E5285C">
              <w:rPr>
                <w:b/>
              </w:rPr>
              <w:t>Secukinumab versus placebo</w:t>
            </w:r>
          </w:p>
        </w:tc>
      </w:tr>
      <w:tr w:rsidR="00441F3E" w:rsidRPr="00FE5B9B" w:rsidTr="00441F3E">
        <w:tblPrEx>
          <w:tblLook w:val="04A0" w:firstRow="1" w:lastRow="0" w:firstColumn="1" w:lastColumn="0" w:noHBand="0" w:noVBand="1"/>
        </w:tblPrEx>
        <w:trPr>
          <w:cantSplit/>
          <w:trHeight w:val="300"/>
        </w:trPr>
        <w:tc>
          <w:tcPr>
            <w:tcW w:w="1109" w:type="dxa"/>
            <w:shd w:val="clear" w:color="auto" w:fill="F2F2F2" w:themeFill="background1" w:themeFillShade="F2"/>
            <w:tcMar>
              <w:left w:w="28" w:type="dxa"/>
              <w:right w:w="28" w:type="dxa"/>
            </w:tcMar>
          </w:tcPr>
          <w:p w:rsidR="00441F3E" w:rsidRPr="00B86E62" w:rsidRDefault="00441F3E" w:rsidP="00441F3E">
            <w:pPr>
              <w:pStyle w:val="TableTextDusc"/>
              <w:keepNext/>
            </w:pPr>
            <w:r w:rsidRPr="00B86E62">
              <w:rPr>
                <w:noProof/>
              </w:rPr>
              <w:t>FEATURE</w:t>
            </w:r>
            <w:r>
              <w:rPr>
                <w:noProof/>
              </w:rPr>
              <w:t xml:space="preserve"> (53)</w:t>
            </w:r>
          </w:p>
        </w:tc>
        <w:tc>
          <w:tcPr>
            <w:tcW w:w="5837" w:type="dxa"/>
            <w:shd w:val="clear" w:color="auto" w:fill="F2F2F2" w:themeFill="background1" w:themeFillShade="F2"/>
            <w:noWrap/>
            <w:tcMar>
              <w:left w:w="28" w:type="dxa"/>
              <w:right w:w="28" w:type="dxa"/>
            </w:tcMar>
          </w:tcPr>
          <w:p w:rsidR="00441F3E" w:rsidRPr="00B86E62" w:rsidRDefault="00441F3E" w:rsidP="00441F3E">
            <w:pPr>
              <w:pStyle w:val="TableTextDusc"/>
              <w:keepNext/>
            </w:pPr>
            <w:r w:rsidRPr="00B86E62">
              <w:t xml:space="preserve">Blauvelt A, Prinz JC, Gottlieb AB, et al. </w:t>
            </w:r>
            <w:r w:rsidRPr="00B86E62">
              <w:rPr>
                <w:noProof/>
              </w:rPr>
              <w:t>Secukinumab administration by pre-filled syringe: efficacy, safety and usability results from a randomized controlled trial in psoriasis (FEATURE). British Journal of Dermatology. 2015; 172(2): 484-493.</w:t>
            </w:r>
          </w:p>
        </w:tc>
        <w:tc>
          <w:tcPr>
            <w:tcW w:w="1418" w:type="dxa"/>
            <w:shd w:val="clear" w:color="auto" w:fill="F2F2F2" w:themeFill="background1" w:themeFillShade="F2"/>
            <w:tcMar>
              <w:left w:w="28" w:type="dxa"/>
              <w:right w:w="28" w:type="dxa"/>
            </w:tcMar>
          </w:tcPr>
          <w:p w:rsidR="00441F3E" w:rsidRPr="00B86E62" w:rsidRDefault="00441F3E" w:rsidP="00441F3E">
            <w:pPr>
              <w:pStyle w:val="TableTextDusc"/>
              <w:keepNext/>
            </w:pPr>
            <w:r>
              <w:t>RCT: efficacy, safety</w:t>
            </w:r>
          </w:p>
        </w:tc>
        <w:tc>
          <w:tcPr>
            <w:tcW w:w="708" w:type="dxa"/>
            <w:shd w:val="clear" w:color="auto" w:fill="F2F2F2" w:themeFill="background1" w:themeFillShade="F2"/>
            <w:noWrap/>
            <w:tcMar>
              <w:left w:w="28" w:type="dxa"/>
              <w:right w:w="28" w:type="dxa"/>
            </w:tcMar>
          </w:tcPr>
          <w:p w:rsidR="00441F3E" w:rsidRPr="00B86E62" w:rsidRDefault="00441F3E" w:rsidP="00441F3E">
            <w:pPr>
              <w:pStyle w:val="TableTextDusc"/>
              <w:keepNext/>
            </w:pPr>
            <w:r w:rsidRPr="00B86E62">
              <w:t>Yes</w:t>
            </w:r>
          </w:p>
        </w:tc>
      </w:tr>
      <w:tr w:rsidR="00441F3E" w:rsidRPr="00FE5B9B" w:rsidTr="00441F3E">
        <w:tblPrEx>
          <w:tblCellMar>
            <w:left w:w="57" w:type="dxa"/>
            <w:right w:w="57" w:type="dxa"/>
          </w:tblCellMar>
          <w:tblLook w:val="04A0" w:firstRow="1" w:lastRow="0" w:firstColumn="1" w:lastColumn="0" w:noHBand="0" w:noVBand="1"/>
        </w:tblPrEx>
        <w:trPr>
          <w:cantSplit/>
          <w:trHeight w:val="300"/>
        </w:trPr>
        <w:tc>
          <w:tcPr>
            <w:tcW w:w="1109" w:type="dxa"/>
            <w:shd w:val="clear" w:color="auto" w:fill="F2F2F2" w:themeFill="background1" w:themeFillShade="F2"/>
            <w:tcMar>
              <w:left w:w="28" w:type="dxa"/>
              <w:right w:w="28" w:type="dxa"/>
            </w:tcMar>
          </w:tcPr>
          <w:p w:rsidR="00441F3E" w:rsidRPr="00B86E62" w:rsidRDefault="00441F3E" w:rsidP="00441F3E">
            <w:pPr>
              <w:pStyle w:val="TableTextDusc"/>
            </w:pPr>
            <w:r w:rsidRPr="00B86E62">
              <w:rPr>
                <w:noProof/>
              </w:rPr>
              <w:t>JUNCTURE</w:t>
            </w:r>
            <w:r>
              <w:rPr>
                <w:noProof/>
              </w:rPr>
              <w:t xml:space="preserve"> (54)</w:t>
            </w:r>
          </w:p>
        </w:tc>
        <w:tc>
          <w:tcPr>
            <w:tcW w:w="5837" w:type="dxa"/>
            <w:shd w:val="clear" w:color="auto" w:fill="F2F2F2" w:themeFill="background1" w:themeFillShade="F2"/>
            <w:noWrap/>
            <w:tcMar>
              <w:left w:w="28" w:type="dxa"/>
              <w:right w:w="28" w:type="dxa"/>
            </w:tcMar>
          </w:tcPr>
          <w:p w:rsidR="00441F3E" w:rsidRPr="00B86E62" w:rsidRDefault="00441F3E" w:rsidP="00441F3E">
            <w:pPr>
              <w:pStyle w:val="TableTextDusc"/>
            </w:pPr>
            <w:r w:rsidRPr="00B86E62">
              <w:t xml:space="preserve">Paul C, Lacour JP, Tedremets L, et al. </w:t>
            </w:r>
            <w:r w:rsidRPr="00B86E62">
              <w:rPr>
                <w:noProof/>
              </w:rPr>
              <w:t>Efficacy, safety and usability of secukinumab administration by autoinjector/pen in psoriasis: a randomized, controlled trial (JUNCTURE).</w:t>
            </w:r>
            <w:r>
              <w:rPr>
                <w:noProof/>
              </w:rPr>
              <w:t xml:space="preserve"> </w:t>
            </w:r>
            <w:r w:rsidRPr="00B86E62">
              <w:rPr>
                <w:noProof/>
              </w:rPr>
              <w:t>Journal of the E</w:t>
            </w:r>
            <w:r>
              <w:rPr>
                <w:noProof/>
              </w:rPr>
              <w:t>uropean Academy of Dermatology and</w:t>
            </w:r>
            <w:r w:rsidRPr="00B86E62">
              <w:rPr>
                <w:noProof/>
              </w:rPr>
              <w:t xml:space="preserve"> Venereology. 2015; 29(6): 1082-1090.</w:t>
            </w:r>
          </w:p>
        </w:tc>
        <w:tc>
          <w:tcPr>
            <w:tcW w:w="1418" w:type="dxa"/>
            <w:shd w:val="clear" w:color="auto" w:fill="F2F2F2" w:themeFill="background1" w:themeFillShade="F2"/>
            <w:tcMar>
              <w:left w:w="28" w:type="dxa"/>
              <w:right w:w="28" w:type="dxa"/>
            </w:tcMar>
          </w:tcPr>
          <w:p w:rsidR="00441F3E" w:rsidRPr="00B86E62" w:rsidRDefault="00441F3E" w:rsidP="00441F3E">
            <w:pPr>
              <w:pStyle w:val="TableTextDusc"/>
            </w:pPr>
            <w:r>
              <w:t>RCT: efficacy, safety</w:t>
            </w:r>
          </w:p>
        </w:tc>
        <w:tc>
          <w:tcPr>
            <w:tcW w:w="708" w:type="dxa"/>
            <w:shd w:val="clear" w:color="auto" w:fill="F2F2F2" w:themeFill="background1" w:themeFillShade="F2"/>
            <w:noWrap/>
            <w:tcMar>
              <w:left w:w="28" w:type="dxa"/>
              <w:right w:w="28" w:type="dxa"/>
            </w:tcMar>
          </w:tcPr>
          <w:p w:rsidR="00441F3E" w:rsidRPr="00B86E62" w:rsidRDefault="00441F3E" w:rsidP="00441F3E">
            <w:pPr>
              <w:pStyle w:val="TableTextDusc"/>
            </w:pPr>
            <w:r w:rsidRPr="00B86E62">
              <w:t>Yes</w:t>
            </w:r>
          </w:p>
        </w:tc>
      </w:tr>
      <w:tr w:rsidR="00441F3E" w:rsidRPr="00E5285C"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441F3E" w:rsidRPr="00E5285C" w:rsidRDefault="00441F3E" w:rsidP="00441F3E">
            <w:pPr>
              <w:pStyle w:val="TableTextDusc"/>
              <w:rPr>
                <w:b/>
              </w:rPr>
            </w:pPr>
            <w:r w:rsidRPr="00E5285C">
              <w:rPr>
                <w:b/>
              </w:rPr>
              <w:t>Secukinumab versus secukinumab</w:t>
            </w:r>
          </w:p>
        </w:tc>
      </w:tr>
      <w:tr w:rsidR="00441F3E" w:rsidRPr="00FE5B9B" w:rsidTr="00441F3E">
        <w:tblPrEx>
          <w:tblCellMar>
            <w:left w:w="57" w:type="dxa"/>
            <w:right w:w="57" w:type="dxa"/>
          </w:tblCellMar>
          <w:tblLook w:val="04A0" w:firstRow="1" w:lastRow="0" w:firstColumn="1" w:lastColumn="0" w:noHBand="0" w:noVBand="1"/>
        </w:tblPrEx>
        <w:trPr>
          <w:cantSplit/>
          <w:trHeight w:val="300"/>
        </w:trPr>
        <w:tc>
          <w:tcPr>
            <w:tcW w:w="1109" w:type="dxa"/>
            <w:tcMar>
              <w:left w:w="28" w:type="dxa"/>
              <w:right w:w="28" w:type="dxa"/>
            </w:tcMar>
          </w:tcPr>
          <w:p w:rsidR="00441F3E" w:rsidRPr="00B86E62" w:rsidRDefault="00441F3E" w:rsidP="00441F3E">
            <w:pPr>
              <w:pStyle w:val="TableTextDusc"/>
            </w:pPr>
            <w:r w:rsidRPr="00B86E62">
              <w:rPr>
                <w:noProof/>
              </w:rPr>
              <w:t>SCUL</w:t>
            </w:r>
            <w:r>
              <w:rPr>
                <w:noProof/>
              </w:rPr>
              <w:t>P</w:t>
            </w:r>
            <w:r w:rsidRPr="00B86E62">
              <w:rPr>
                <w:noProof/>
              </w:rPr>
              <w:t>TURE</w:t>
            </w:r>
            <w:r>
              <w:rPr>
                <w:noProof/>
              </w:rPr>
              <w:t xml:space="preserve"> (60)</w:t>
            </w:r>
          </w:p>
        </w:tc>
        <w:tc>
          <w:tcPr>
            <w:tcW w:w="5837" w:type="dxa"/>
            <w:noWrap/>
            <w:tcMar>
              <w:left w:w="28" w:type="dxa"/>
              <w:right w:w="28" w:type="dxa"/>
            </w:tcMar>
          </w:tcPr>
          <w:p w:rsidR="00441F3E" w:rsidRPr="00B86E62" w:rsidRDefault="00441F3E" w:rsidP="00441F3E">
            <w:pPr>
              <w:pStyle w:val="TableTextDusc"/>
            </w:pPr>
            <w:r w:rsidRPr="00B86E62">
              <w:t xml:space="preserve">Mrowietz U, Leonardi CL, Girolomoni G, et al. </w:t>
            </w:r>
            <w:r w:rsidRPr="00B86E62">
              <w:rPr>
                <w:noProof/>
              </w:rPr>
              <w:t>Secukinumab retreatment-as-needed versus fixed-interval maintenance regimen for moderate to severe plaque psoriasis: A randomized, double-blind, noninferiority trial (SCULPTURE). Journal of the American Academy of Dermatology. 2015; 73(1): 27-36.e1.</w:t>
            </w:r>
          </w:p>
        </w:tc>
        <w:tc>
          <w:tcPr>
            <w:tcW w:w="1418" w:type="dxa"/>
            <w:tcMar>
              <w:left w:w="28" w:type="dxa"/>
              <w:right w:w="28" w:type="dxa"/>
            </w:tcMar>
          </w:tcPr>
          <w:p w:rsidR="00441F3E" w:rsidRPr="00B86E62" w:rsidRDefault="00441F3E" w:rsidP="00441F3E">
            <w:pPr>
              <w:pStyle w:val="TableTextDusc"/>
            </w:pPr>
            <w:r>
              <w:t>RCT: efficacy, safety</w:t>
            </w:r>
          </w:p>
        </w:tc>
        <w:tc>
          <w:tcPr>
            <w:tcW w:w="708" w:type="dxa"/>
            <w:noWrap/>
            <w:tcMar>
              <w:left w:w="28" w:type="dxa"/>
              <w:right w:w="28" w:type="dxa"/>
            </w:tcMar>
          </w:tcPr>
          <w:p w:rsidR="00441F3E" w:rsidRPr="00B86E62" w:rsidRDefault="00441F3E" w:rsidP="00441F3E">
            <w:pPr>
              <w:pStyle w:val="TableTextDusc"/>
            </w:pPr>
            <w:r w:rsidRPr="00B86E62">
              <w:t>No</w:t>
            </w:r>
          </w:p>
        </w:tc>
      </w:tr>
      <w:tr w:rsidR="00441F3E" w:rsidRPr="00E5285C"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441F3E" w:rsidRPr="00E5285C" w:rsidRDefault="00441F3E" w:rsidP="00441F3E">
            <w:pPr>
              <w:pStyle w:val="TableTextDusc"/>
              <w:rPr>
                <w:b/>
              </w:rPr>
            </w:pPr>
            <w:r w:rsidRPr="00E5285C">
              <w:rPr>
                <w:b/>
              </w:rPr>
              <w:t>Secukinumab versus etanercept versus placebo</w:t>
            </w:r>
          </w:p>
        </w:tc>
      </w:tr>
      <w:tr w:rsidR="00441F3E" w:rsidRPr="00FE5B9B" w:rsidTr="00441F3E">
        <w:tblPrEx>
          <w:tblLook w:val="04A0" w:firstRow="1" w:lastRow="0" w:firstColumn="1" w:lastColumn="0" w:noHBand="0" w:noVBand="1"/>
        </w:tblPrEx>
        <w:trPr>
          <w:cantSplit/>
          <w:trHeight w:val="300"/>
        </w:trPr>
        <w:tc>
          <w:tcPr>
            <w:tcW w:w="1109" w:type="dxa"/>
            <w:shd w:val="clear" w:color="auto" w:fill="F2F2F2" w:themeFill="background1" w:themeFillShade="F2"/>
            <w:tcMar>
              <w:left w:w="28" w:type="dxa"/>
              <w:right w:w="28" w:type="dxa"/>
            </w:tcMar>
          </w:tcPr>
          <w:p w:rsidR="00441F3E" w:rsidRPr="00B86E62" w:rsidRDefault="00441F3E" w:rsidP="00441F3E">
            <w:pPr>
              <w:pStyle w:val="TableTextDusc"/>
            </w:pPr>
            <w:r w:rsidRPr="00B86E62">
              <w:t>FIXTURE</w:t>
            </w:r>
            <w:r>
              <w:t xml:space="preserve">/ ERASURE </w:t>
            </w:r>
            <w:r>
              <w:rPr>
                <w:noProof/>
              </w:rPr>
              <w:t>(58)</w:t>
            </w:r>
          </w:p>
        </w:tc>
        <w:tc>
          <w:tcPr>
            <w:tcW w:w="5837" w:type="dxa"/>
            <w:shd w:val="clear" w:color="auto" w:fill="F2F2F2" w:themeFill="background1" w:themeFillShade="F2"/>
            <w:noWrap/>
            <w:tcMar>
              <w:left w:w="28" w:type="dxa"/>
              <w:right w:w="28" w:type="dxa"/>
            </w:tcMar>
          </w:tcPr>
          <w:p w:rsidR="00441F3E" w:rsidRPr="00B86E62" w:rsidRDefault="00441F3E" w:rsidP="00441F3E">
            <w:pPr>
              <w:pStyle w:val="TableTextDusc"/>
            </w:pPr>
            <w:r w:rsidRPr="00B86E62">
              <w:t xml:space="preserve">Langley RG, Elewski BE, Lebwohl M, et al. </w:t>
            </w:r>
            <w:r w:rsidRPr="00B86E62">
              <w:rPr>
                <w:noProof/>
              </w:rPr>
              <w:t>Secukinumab in p</w:t>
            </w:r>
            <w:r>
              <w:rPr>
                <w:noProof/>
              </w:rPr>
              <w:t>laque psoriasis-results of two P</w:t>
            </w:r>
            <w:r w:rsidRPr="00B86E62">
              <w:rPr>
                <w:noProof/>
              </w:rPr>
              <w:t>hase 3 trials. New England Journal of Medicine. 2014; 371(4): 326-338.</w:t>
            </w:r>
          </w:p>
        </w:tc>
        <w:tc>
          <w:tcPr>
            <w:tcW w:w="1418" w:type="dxa"/>
            <w:shd w:val="clear" w:color="auto" w:fill="F2F2F2" w:themeFill="background1" w:themeFillShade="F2"/>
            <w:tcMar>
              <w:left w:w="28" w:type="dxa"/>
              <w:right w:w="28" w:type="dxa"/>
            </w:tcMar>
          </w:tcPr>
          <w:p w:rsidR="00441F3E" w:rsidRDefault="00441F3E" w:rsidP="00441F3E">
            <w:pPr>
              <w:pStyle w:val="TableTextDusc"/>
            </w:pPr>
            <w:r>
              <w:t>RCT: efficacy, safety, QoL</w:t>
            </w:r>
          </w:p>
          <w:p w:rsidR="00441F3E" w:rsidRPr="00B86E62" w:rsidRDefault="00441F3E" w:rsidP="00441F3E">
            <w:pPr>
              <w:pStyle w:val="TableTextDusc"/>
            </w:pPr>
            <w:r>
              <w:t>OL extension: longer-term efficacy</w:t>
            </w:r>
          </w:p>
        </w:tc>
        <w:tc>
          <w:tcPr>
            <w:tcW w:w="708" w:type="dxa"/>
            <w:shd w:val="clear" w:color="auto" w:fill="F2F2F2" w:themeFill="background1" w:themeFillShade="F2"/>
            <w:noWrap/>
            <w:tcMar>
              <w:left w:w="28" w:type="dxa"/>
              <w:right w:w="28" w:type="dxa"/>
            </w:tcMar>
          </w:tcPr>
          <w:p w:rsidR="00441F3E" w:rsidRPr="00B86E62" w:rsidRDefault="00441F3E" w:rsidP="00441F3E">
            <w:pPr>
              <w:pStyle w:val="TableTextDusc"/>
            </w:pPr>
            <w:r w:rsidRPr="00B86E62">
              <w:t>Yes</w:t>
            </w:r>
          </w:p>
        </w:tc>
      </w:tr>
      <w:tr w:rsidR="00441F3E" w:rsidRPr="00E5285C"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441F3E" w:rsidRPr="00E5285C" w:rsidRDefault="00441F3E" w:rsidP="00441F3E">
            <w:pPr>
              <w:pStyle w:val="TableTextDusc"/>
              <w:rPr>
                <w:b/>
              </w:rPr>
            </w:pPr>
            <w:r w:rsidRPr="00E5285C">
              <w:rPr>
                <w:b/>
              </w:rPr>
              <w:t>Secukinumab versus ustekinumab</w:t>
            </w:r>
          </w:p>
        </w:tc>
      </w:tr>
      <w:tr w:rsidR="00441F3E" w:rsidRPr="00FE5B9B" w:rsidTr="00441F3E">
        <w:tblPrEx>
          <w:tblCellMar>
            <w:left w:w="57" w:type="dxa"/>
            <w:right w:w="57" w:type="dxa"/>
          </w:tblCellMar>
          <w:tblLook w:val="04A0" w:firstRow="1" w:lastRow="0" w:firstColumn="1" w:lastColumn="0" w:noHBand="0" w:noVBand="1"/>
        </w:tblPrEx>
        <w:trPr>
          <w:cantSplit/>
          <w:trHeight w:val="300"/>
        </w:trPr>
        <w:tc>
          <w:tcPr>
            <w:tcW w:w="1109" w:type="dxa"/>
            <w:tcMar>
              <w:left w:w="28" w:type="dxa"/>
              <w:right w:w="28" w:type="dxa"/>
            </w:tcMar>
          </w:tcPr>
          <w:p w:rsidR="00441F3E" w:rsidRPr="00B86E62" w:rsidRDefault="00441F3E" w:rsidP="00441F3E">
            <w:pPr>
              <w:pStyle w:val="TableTextDusc"/>
            </w:pPr>
            <w:r w:rsidRPr="00B86E62">
              <w:rPr>
                <w:noProof/>
              </w:rPr>
              <w:t>CLEAR</w:t>
            </w:r>
            <w:r>
              <w:rPr>
                <w:noProof/>
              </w:rPr>
              <w:t xml:space="preserve"> (59)</w:t>
            </w:r>
          </w:p>
        </w:tc>
        <w:tc>
          <w:tcPr>
            <w:tcW w:w="5837" w:type="dxa"/>
            <w:noWrap/>
            <w:tcMar>
              <w:left w:w="28" w:type="dxa"/>
              <w:right w:w="28" w:type="dxa"/>
            </w:tcMar>
          </w:tcPr>
          <w:p w:rsidR="00441F3E" w:rsidRPr="00B86E62" w:rsidRDefault="00441F3E" w:rsidP="00441F3E">
            <w:pPr>
              <w:pStyle w:val="TableTextDusc"/>
            </w:pPr>
            <w:r w:rsidRPr="00B86E62">
              <w:t xml:space="preserve">Thaci D, Blauvelt A, Reich K, T et al. </w:t>
            </w:r>
            <w:r w:rsidRPr="00B86E62">
              <w:rPr>
                <w:noProof/>
              </w:rPr>
              <w:t>Secukinumab is superior to ustekinumab in clearing skin of subjects with moderate to severe plaque psoriasis: CLEAR, a randomized controlled trial. Journal of the American Academy of Dermatology. 2015; 73(3): 400-409.</w:t>
            </w:r>
          </w:p>
        </w:tc>
        <w:tc>
          <w:tcPr>
            <w:tcW w:w="1418" w:type="dxa"/>
            <w:tcMar>
              <w:left w:w="28" w:type="dxa"/>
              <w:right w:w="28" w:type="dxa"/>
            </w:tcMar>
          </w:tcPr>
          <w:p w:rsidR="00441F3E" w:rsidRPr="00B86E62" w:rsidRDefault="00441F3E" w:rsidP="00441F3E">
            <w:pPr>
              <w:pStyle w:val="TableTextDusc"/>
            </w:pPr>
            <w:r>
              <w:t>RCT: efficacy, safety</w:t>
            </w:r>
          </w:p>
        </w:tc>
        <w:tc>
          <w:tcPr>
            <w:tcW w:w="708" w:type="dxa"/>
            <w:noWrap/>
            <w:tcMar>
              <w:left w:w="28" w:type="dxa"/>
              <w:right w:w="28" w:type="dxa"/>
            </w:tcMar>
          </w:tcPr>
          <w:p w:rsidR="00441F3E" w:rsidRPr="00B86E62" w:rsidRDefault="00441F3E" w:rsidP="00441F3E">
            <w:pPr>
              <w:pStyle w:val="TableTextDusc"/>
            </w:pPr>
            <w:r w:rsidRPr="00B86E62">
              <w:t>No</w:t>
            </w:r>
          </w:p>
        </w:tc>
      </w:tr>
    </w:tbl>
    <w:p w:rsidR="00441F3E" w:rsidRDefault="00441F3E" w:rsidP="00441F3E">
      <w:pPr>
        <w:pStyle w:val="TableFooter"/>
      </w:pPr>
      <w:r>
        <w:t xml:space="preserve">OL = open label; PBAC = Pharmaceutical Benefits Advisory </w:t>
      </w:r>
      <w:r w:rsidRPr="00B52E48">
        <w:t>Committee</w:t>
      </w:r>
      <w:r>
        <w:t xml:space="preserve">; QoL = quality of life; RCT = randomised controlled trial; </w:t>
      </w:r>
      <w:r w:rsidRPr="00513BB3">
        <w:rPr>
          <w:highlight w:val="lightGray"/>
        </w:rPr>
        <w:t>Shaded</w:t>
      </w:r>
      <w:r>
        <w:t xml:space="preserve"> = previously considered by the PBAC</w:t>
      </w:r>
    </w:p>
    <w:p w:rsidR="008B5C88" w:rsidRDefault="008B5C88" w:rsidP="00441F3E">
      <w:r>
        <w:t>The CLEAR trial is also included in the analysis of ustekinumab</w:t>
      </w:r>
      <w:r w:rsidR="003B06A7">
        <w:t xml:space="preserve"> (see Section 2.3.7)</w:t>
      </w:r>
      <w:r>
        <w:t xml:space="preserve">. </w:t>
      </w:r>
    </w:p>
    <w:p w:rsidR="00071F2B" w:rsidRDefault="00C44C2B" w:rsidP="00D640DC">
      <w:pPr>
        <w:pStyle w:val="MDsubHead3"/>
      </w:pPr>
      <w:r>
        <w:t xml:space="preserve">Inclusion and </w:t>
      </w:r>
      <w:r w:rsidR="00071F2B">
        <w:t>exclusion criteria</w:t>
      </w:r>
    </w:p>
    <w:p w:rsidR="00071F2B" w:rsidRDefault="00071F2B" w:rsidP="00441F3E">
      <w:r>
        <w:t xml:space="preserve">The inclusion and exclusion criteria for the identified trials are presented in </w:t>
      </w:r>
      <w:r w:rsidR="00B67E46">
        <w:t xml:space="preserve">Table </w:t>
      </w:r>
      <w:r w:rsidR="00B67E46">
        <w:rPr>
          <w:noProof/>
        </w:rPr>
        <w:t>84</w:t>
      </w:r>
      <w:r>
        <w:t>.</w:t>
      </w:r>
    </w:p>
    <w:p w:rsidR="006E47F0" w:rsidRDefault="00F02F23" w:rsidP="00441F3E">
      <w:r>
        <w:t>T</w:t>
      </w:r>
      <w:r w:rsidR="006E47F0">
        <w:t xml:space="preserve">he identified secukinumab trials were very similar in terms of including adults who had moderate-to-severe plaque psoriasis for at least six months. </w:t>
      </w:r>
      <w:r>
        <w:t>All trials</w:t>
      </w:r>
      <w:r w:rsidR="006E47F0">
        <w:t xml:space="preserve"> required patients to have a </w:t>
      </w:r>
      <w:r w:rsidR="003B06A7">
        <w:t>BSA</w:t>
      </w:r>
      <w:r w:rsidR="006E47F0">
        <w:t xml:space="preserve"> affected of 10% or more, a baseline PASI score of 12 or above and an Investigator’s</w:t>
      </w:r>
      <w:r w:rsidR="003B06A7">
        <w:t>/PGA</w:t>
      </w:r>
      <w:r w:rsidR="006E47F0">
        <w:t xml:space="preserve"> score of 3 or above. </w:t>
      </w:r>
    </w:p>
    <w:p w:rsidR="006E47F0" w:rsidRDefault="00F02F23" w:rsidP="00441F3E">
      <w:r>
        <w:t xml:space="preserve">In addition, all trials </w:t>
      </w:r>
      <w:r w:rsidR="006E47F0">
        <w:t>required patients to be either poorly controlled or unresponsiv</w:t>
      </w:r>
      <w:r w:rsidR="008E5DFB">
        <w:t>e to topical, systemic or photo</w:t>
      </w:r>
      <w:r w:rsidR="006E47F0">
        <w:t xml:space="preserve">therapies. Previous use of a biologic targeting interleukin 17A was not permitted in most of the trials. </w:t>
      </w:r>
    </w:p>
    <w:p w:rsidR="006E47F0" w:rsidRDefault="006E47F0" w:rsidP="00441F3E">
      <w:r>
        <w:t>The exclusion criteria varied between the trials; however, the key exclusion criteria were other forms of psoriasis and if patients were immunocompromised.</w:t>
      </w:r>
    </w:p>
    <w:p w:rsidR="00071F2B" w:rsidRDefault="00071F2B" w:rsidP="00D640DC">
      <w:pPr>
        <w:pStyle w:val="MDsubHead3"/>
      </w:pPr>
      <w:r>
        <w:lastRenderedPageBreak/>
        <w:t>Baseline characteristics</w:t>
      </w:r>
    </w:p>
    <w:p w:rsidR="00071F2B" w:rsidRDefault="00B67E46" w:rsidP="000F2658">
      <w:r>
        <w:t xml:space="preserve">Table </w:t>
      </w:r>
      <w:r>
        <w:rPr>
          <w:noProof/>
        </w:rPr>
        <w:t>26</w:t>
      </w:r>
      <w:r w:rsidR="00071F2B">
        <w:t xml:space="preserve"> presents a summary of the baseline characteristics of patients in the secukinumab trials.</w:t>
      </w:r>
      <w:r w:rsidR="00B51380">
        <w:t xml:space="preserve"> Only arms receiving the approved Product Information dose of secukinumab and the relevant comparator are presented.</w:t>
      </w:r>
    </w:p>
    <w:p w:rsidR="00F02F23" w:rsidRDefault="00F02F23" w:rsidP="00441F3E">
      <w:r>
        <w:t>Within each trial randomisation was highly successful.</w:t>
      </w:r>
      <w:r w:rsidR="000E4081">
        <w:t xml:space="preserve"> </w:t>
      </w:r>
      <w:r>
        <w:t>Between the trials, the patient demographics (age, sex, race, weight) were broadly consistent. In terms of disease characteristics at baseline, patients from the JUNCTURE</w:t>
      </w:r>
      <w:r w:rsidR="001B745D">
        <w:t xml:space="preserve"> </w:t>
      </w:r>
      <w:r>
        <w:t xml:space="preserve">trial had a slightly lower average </w:t>
      </w:r>
      <w:r w:rsidR="003B06A7">
        <w:t>BSA</w:t>
      </w:r>
      <w:r>
        <w:t xml:space="preserve"> affected.</w:t>
      </w:r>
      <w:r w:rsidR="003B06A7">
        <w:t xml:space="preserve"> </w:t>
      </w:r>
      <w:r>
        <w:t xml:space="preserve">Baseline DLQI scores were </w:t>
      </w:r>
      <w:r w:rsidR="001B745D">
        <w:t>not</w:t>
      </w:r>
      <w:r>
        <w:t xml:space="preserve"> reported in </w:t>
      </w:r>
      <w:r w:rsidR="001B745D">
        <w:t xml:space="preserve">any of the trials that used dosage regimen in the Australian PI. </w:t>
      </w:r>
    </w:p>
    <w:p w:rsidR="00071F2B" w:rsidRDefault="00071F2B" w:rsidP="0099391C">
      <w:pPr>
        <w:pStyle w:val="Tableheading-row"/>
        <w:keepNext/>
      </w:pPr>
      <w:bookmarkStart w:id="116" w:name="_Ref493157741"/>
      <w:bookmarkStart w:id="117" w:name="_Toc503774021"/>
      <w:r>
        <w:t xml:space="preserve">Table </w:t>
      </w:r>
      <w:r w:rsidR="00B67E46">
        <w:rPr>
          <w:noProof/>
        </w:rPr>
        <w:t>26</w:t>
      </w:r>
      <w:bookmarkEnd w:id="116"/>
      <w:r>
        <w:t>: Secukinumab trials: baseline characteristics</w:t>
      </w:r>
      <w:bookmarkEnd w:id="117"/>
    </w:p>
    <w:tbl>
      <w:tblPr>
        <w:tblStyle w:val="TableGrid"/>
        <w:tblW w:w="9072" w:type="dxa"/>
        <w:tblInd w:w="-5" w:type="dxa"/>
        <w:tblLayout w:type="fixed"/>
        <w:tblLook w:val="04A0" w:firstRow="1" w:lastRow="0" w:firstColumn="1" w:lastColumn="0" w:noHBand="0" w:noVBand="1"/>
        <w:tblCaption w:val="Baseline characteristics of participants in the secukinumab trials"/>
      </w:tblPr>
      <w:tblGrid>
        <w:gridCol w:w="1134"/>
        <w:gridCol w:w="567"/>
        <w:gridCol w:w="567"/>
        <w:gridCol w:w="993"/>
        <w:gridCol w:w="567"/>
        <w:gridCol w:w="708"/>
        <w:gridCol w:w="851"/>
        <w:gridCol w:w="992"/>
        <w:gridCol w:w="851"/>
        <w:gridCol w:w="992"/>
        <w:gridCol w:w="850"/>
      </w:tblGrid>
      <w:tr w:rsidR="00441F3E" w:rsidRPr="00E5285C" w:rsidTr="00441F3E">
        <w:trPr>
          <w:cantSplit/>
          <w:tblHeader/>
        </w:trPr>
        <w:tc>
          <w:tcPr>
            <w:tcW w:w="1134" w:type="dxa"/>
            <w:tcMar>
              <w:left w:w="28" w:type="dxa"/>
              <w:right w:w="28" w:type="dxa"/>
            </w:tcMar>
          </w:tcPr>
          <w:p w:rsidR="00441F3E" w:rsidRPr="00E5285C" w:rsidRDefault="00441F3E" w:rsidP="00441F3E">
            <w:pPr>
              <w:pStyle w:val="TableTextDusc"/>
              <w:keepNext/>
              <w:rPr>
                <w:b/>
              </w:rPr>
            </w:pPr>
            <w:r w:rsidRPr="00E5285C">
              <w:rPr>
                <w:b/>
              </w:rPr>
              <w:t>Trial</w:t>
            </w:r>
          </w:p>
        </w:tc>
        <w:tc>
          <w:tcPr>
            <w:tcW w:w="567" w:type="dxa"/>
            <w:tcMar>
              <w:left w:w="28" w:type="dxa"/>
              <w:right w:w="28" w:type="dxa"/>
            </w:tcMar>
          </w:tcPr>
          <w:p w:rsidR="00441F3E" w:rsidRPr="00E5285C" w:rsidRDefault="00441F3E" w:rsidP="00441F3E">
            <w:pPr>
              <w:pStyle w:val="TableTextDusc"/>
              <w:keepNext/>
              <w:rPr>
                <w:b/>
              </w:rPr>
            </w:pPr>
            <w:r w:rsidRPr="00E5285C">
              <w:rPr>
                <w:b/>
              </w:rPr>
              <w:t>Arm</w:t>
            </w:r>
          </w:p>
        </w:tc>
        <w:tc>
          <w:tcPr>
            <w:tcW w:w="567" w:type="dxa"/>
            <w:tcMar>
              <w:left w:w="28" w:type="dxa"/>
              <w:right w:w="28" w:type="dxa"/>
            </w:tcMar>
          </w:tcPr>
          <w:p w:rsidR="00441F3E" w:rsidRPr="00E5285C" w:rsidRDefault="00441F3E" w:rsidP="00441F3E">
            <w:pPr>
              <w:pStyle w:val="TableTextDusc"/>
              <w:keepNext/>
              <w:rPr>
                <w:b/>
              </w:rPr>
            </w:pPr>
            <w:r w:rsidRPr="00E5285C">
              <w:rPr>
                <w:b/>
              </w:rPr>
              <w:t>N</w:t>
            </w:r>
          </w:p>
        </w:tc>
        <w:tc>
          <w:tcPr>
            <w:tcW w:w="993" w:type="dxa"/>
            <w:tcMar>
              <w:left w:w="28" w:type="dxa"/>
              <w:right w:w="28" w:type="dxa"/>
            </w:tcMar>
          </w:tcPr>
          <w:p w:rsidR="00441F3E" w:rsidRPr="00E5285C" w:rsidRDefault="00441F3E" w:rsidP="00441F3E">
            <w:pPr>
              <w:pStyle w:val="TableTextDusc"/>
              <w:keepNext/>
              <w:rPr>
                <w:b/>
              </w:rPr>
            </w:pPr>
            <w:r w:rsidRPr="00E5285C">
              <w:rPr>
                <w:b/>
              </w:rPr>
              <w:t>Age, years; mean (SD)</w:t>
            </w:r>
          </w:p>
        </w:tc>
        <w:tc>
          <w:tcPr>
            <w:tcW w:w="567" w:type="dxa"/>
            <w:tcMar>
              <w:left w:w="28" w:type="dxa"/>
              <w:right w:w="28" w:type="dxa"/>
            </w:tcMar>
          </w:tcPr>
          <w:p w:rsidR="00441F3E" w:rsidRPr="00E5285C" w:rsidRDefault="00441F3E" w:rsidP="00441F3E">
            <w:pPr>
              <w:pStyle w:val="TableTextDusc"/>
              <w:keepNext/>
              <w:rPr>
                <w:b/>
              </w:rPr>
            </w:pPr>
            <w:r w:rsidRPr="00E5285C">
              <w:rPr>
                <w:b/>
              </w:rPr>
              <w:t>Male;%</w:t>
            </w:r>
          </w:p>
        </w:tc>
        <w:tc>
          <w:tcPr>
            <w:tcW w:w="708" w:type="dxa"/>
            <w:tcMar>
              <w:left w:w="28" w:type="dxa"/>
              <w:right w:w="28" w:type="dxa"/>
            </w:tcMar>
          </w:tcPr>
          <w:p w:rsidR="00441F3E" w:rsidRPr="00E5285C" w:rsidRDefault="00441F3E" w:rsidP="00441F3E">
            <w:pPr>
              <w:pStyle w:val="TableTextDusc"/>
              <w:keepNext/>
              <w:rPr>
                <w:b/>
              </w:rPr>
            </w:pPr>
            <w:r w:rsidRPr="00E5285C">
              <w:rPr>
                <w:b/>
              </w:rPr>
              <w:t>Race; %</w:t>
            </w:r>
          </w:p>
        </w:tc>
        <w:tc>
          <w:tcPr>
            <w:tcW w:w="851" w:type="dxa"/>
            <w:tcMar>
              <w:left w:w="28" w:type="dxa"/>
              <w:right w:w="28" w:type="dxa"/>
            </w:tcMar>
          </w:tcPr>
          <w:p w:rsidR="00441F3E" w:rsidRPr="00E5285C" w:rsidRDefault="00441F3E" w:rsidP="00441F3E">
            <w:pPr>
              <w:pStyle w:val="TableTextDusc"/>
              <w:keepNext/>
              <w:rPr>
                <w:b/>
              </w:rPr>
            </w:pPr>
            <w:r w:rsidRPr="00E5285C">
              <w:rPr>
                <w:b/>
              </w:rPr>
              <w:t>Weight, kg; mean (SD)</w:t>
            </w:r>
          </w:p>
        </w:tc>
        <w:tc>
          <w:tcPr>
            <w:tcW w:w="992" w:type="dxa"/>
            <w:tcMar>
              <w:left w:w="28" w:type="dxa"/>
              <w:right w:w="28" w:type="dxa"/>
            </w:tcMar>
          </w:tcPr>
          <w:p w:rsidR="00441F3E" w:rsidRPr="00E5285C" w:rsidRDefault="00441F3E" w:rsidP="00441F3E">
            <w:pPr>
              <w:pStyle w:val="TableTextDusc"/>
              <w:keepNext/>
              <w:rPr>
                <w:b/>
              </w:rPr>
            </w:pPr>
            <w:r w:rsidRPr="00E5285C">
              <w:rPr>
                <w:b/>
              </w:rPr>
              <w:t>DoD, years; mean (SD)</w:t>
            </w:r>
          </w:p>
        </w:tc>
        <w:tc>
          <w:tcPr>
            <w:tcW w:w="851" w:type="dxa"/>
            <w:tcMar>
              <w:left w:w="28" w:type="dxa"/>
              <w:right w:w="28" w:type="dxa"/>
            </w:tcMar>
          </w:tcPr>
          <w:p w:rsidR="00441F3E" w:rsidRPr="00E5285C" w:rsidRDefault="00441F3E" w:rsidP="00441F3E">
            <w:pPr>
              <w:pStyle w:val="TableTextDusc"/>
              <w:keepNext/>
              <w:rPr>
                <w:b/>
              </w:rPr>
            </w:pPr>
            <w:r w:rsidRPr="00E5285C">
              <w:rPr>
                <w:b/>
              </w:rPr>
              <w:t>BSA; mean % (SD)</w:t>
            </w:r>
          </w:p>
        </w:tc>
        <w:tc>
          <w:tcPr>
            <w:tcW w:w="992" w:type="dxa"/>
            <w:tcMar>
              <w:left w:w="28" w:type="dxa"/>
              <w:right w:w="28" w:type="dxa"/>
            </w:tcMar>
          </w:tcPr>
          <w:p w:rsidR="00441F3E" w:rsidRPr="00E5285C" w:rsidRDefault="00441F3E" w:rsidP="00441F3E">
            <w:pPr>
              <w:pStyle w:val="TableTextDusc"/>
              <w:keepNext/>
              <w:rPr>
                <w:b/>
              </w:rPr>
            </w:pPr>
            <w:r w:rsidRPr="00E5285C">
              <w:rPr>
                <w:b/>
              </w:rPr>
              <w:t>PASI; mean (SD)</w:t>
            </w:r>
          </w:p>
        </w:tc>
        <w:tc>
          <w:tcPr>
            <w:tcW w:w="850" w:type="dxa"/>
            <w:tcMar>
              <w:left w:w="28" w:type="dxa"/>
              <w:right w:w="28" w:type="dxa"/>
            </w:tcMar>
          </w:tcPr>
          <w:p w:rsidR="00441F3E" w:rsidRPr="00E5285C" w:rsidRDefault="00441F3E" w:rsidP="00441F3E">
            <w:pPr>
              <w:pStyle w:val="TableTextDusc"/>
              <w:keepNext/>
              <w:rPr>
                <w:b/>
              </w:rPr>
            </w:pPr>
            <w:r w:rsidRPr="00E5285C">
              <w:rPr>
                <w:b/>
              </w:rPr>
              <w:t>DLQI; mean (SD)</w:t>
            </w:r>
          </w:p>
        </w:tc>
      </w:tr>
      <w:tr w:rsidR="00441F3E" w:rsidRPr="00E5285C" w:rsidTr="00441F3E">
        <w:tblPrEx>
          <w:tblCellMar>
            <w:left w:w="57" w:type="dxa"/>
            <w:right w:w="57" w:type="dxa"/>
          </w:tblCellMar>
        </w:tblPrEx>
        <w:trPr>
          <w:cantSplit/>
          <w:trHeight w:val="300"/>
        </w:trPr>
        <w:tc>
          <w:tcPr>
            <w:tcW w:w="9072" w:type="dxa"/>
            <w:gridSpan w:val="11"/>
            <w:tcMar>
              <w:left w:w="28" w:type="dxa"/>
              <w:right w:w="28" w:type="dxa"/>
            </w:tcMar>
          </w:tcPr>
          <w:p w:rsidR="00441F3E" w:rsidRPr="00E5285C" w:rsidRDefault="00441F3E" w:rsidP="00441F3E">
            <w:pPr>
              <w:pStyle w:val="TableTextDusc"/>
              <w:keepNext/>
              <w:rPr>
                <w:b/>
                <w:color w:val="000000"/>
              </w:rPr>
            </w:pPr>
            <w:r w:rsidRPr="00E5285C">
              <w:rPr>
                <w:b/>
                <w:color w:val="000000"/>
              </w:rPr>
              <w:t>Secukinumab versus placebo</w:t>
            </w:r>
          </w:p>
        </w:tc>
      </w:tr>
      <w:tr w:rsidR="00441F3E" w:rsidRPr="00C3425C" w:rsidTr="00441F3E">
        <w:trPr>
          <w:cantSplit/>
        </w:trPr>
        <w:tc>
          <w:tcPr>
            <w:tcW w:w="1134" w:type="dxa"/>
            <w:vMerge w:val="restart"/>
            <w:shd w:val="clear" w:color="auto" w:fill="F2F2F2" w:themeFill="background1" w:themeFillShade="F2"/>
            <w:tcMar>
              <w:left w:w="28" w:type="dxa"/>
              <w:right w:w="28" w:type="dxa"/>
            </w:tcMar>
          </w:tcPr>
          <w:p w:rsidR="00441F3E" w:rsidRPr="00C3425C" w:rsidRDefault="00441F3E" w:rsidP="00441F3E">
            <w:pPr>
              <w:pStyle w:val="TableTextDusc"/>
              <w:rPr>
                <w:noProof/>
              </w:rPr>
            </w:pPr>
            <w:r>
              <w:rPr>
                <w:noProof/>
              </w:rPr>
              <w:t>ERASURE</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245</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44.9 (13.5)</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69%</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rPr>
                <w:color w:val="000000"/>
              </w:rPr>
              <w:t>C</w:t>
            </w:r>
            <w:r w:rsidRPr="00C3425C">
              <w:rPr>
                <w:color w:val="000000"/>
              </w:rPr>
              <w:t>: 70%</w:t>
            </w:r>
            <w:r w:rsidRPr="00C3425C">
              <w:rPr>
                <w:color w:val="000000"/>
              </w:rPr>
              <w:br/>
              <w:t>A: 21%</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89 (24)</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17 (11)</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33</w:t>
            </w:r>
            <w:r>
              <w:rPr>
                <w:color w:val="000000"/>
              </w:rPr>
              <w:t>%</w:t>
            </w:r>
            <w:r w:rsidRPr="00C3425C">
              <w:rPr>
                <w:color w:val="000000"/>
              </w:rPr>
              <w:t xml:space="preserve"> (19)</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22.5 (9.2)</w:t>
            </w:r>
          </w:p>
        </w:tc>
        <w:tc>
          <w:tcPr>
            <w:tcW w:w="850"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C3425C" w:rsidTr="00441F3E">
        <w:trPr>
          <w:cantSplit/>
        </w:trPr>
        <w:tc>
          <w:tcPr>
            <w:tcW w:w="1134" w:type="dxa"/>
            <w:vMerge/>
            <w:shd w:val="clear" w:color="auto" w:fill="F2F2F2" w:themeFill="background1" w:themeFillShade="F2"/>
            <w:tcMar>
              <w:left w:w="28" w:type="dxa"/>
              <w:right w:w="28" w:type="dxa"/>
            </w:tcMar>
          </w:tcPr>
          <w:p w:rsidR="00441F3E" w:rsidRPr="00C3425C" w:rsidRDefault="00441F3E" w:rsidP="00441F3E">
            <w:pPr>
              <w:pStyle w:val="TableTextDusc"/>
              <w:rPr>
                <w:noProof/>
              </w:rPr>
            </w:pP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Pbo</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248</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45.4 (12.6)</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69%</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rPr>
                <w:color w:val="000000"/>
              </w:rPr>
              <w:t>C</w:t>
            </w:r>
            <w:r w:rsidRPr="00C3425C">
              <w:rPr>
                <w:color w:val="000000"/>
              </w:rPr>
              <w:t>: 71%</w:t>
            </w:r>
            <w:r w:rsidRPr="00C3425C">
              <w:rPr>
                <w:color w:val="000000"/>
              </w:rPr>
              <w:br/>
              <w:t>A: 19%</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90 (25)</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17 (12)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30</w:t>
            </w:r>
            <w:r>
              <w:rPr>
                <w:color w:val="000000"/>
              </w:rPr>
              <w:t>%</w:t>
            </w:r>
            <w:r w:rsidRPr="00C3425C">
              <w:rPr>
                <w:color w:val="000000"/>
              </w:rPr>
              <w:t xml:space="preserve"> (16)</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21.4 (9.1)</w:t>
            </w:r>
          </w:p>
        </w:tc>
        <w:tc>
          <w:tcPr>
            <w:tcW w:w="850"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C3425C" w:rsidTr="00441F3E">
        <w:trPr>
          <w:cantSplit/>
        </w:trPr>
        <w:tc>
          <w:tcPr>
            <w:tcW w:w="1134" w:type="dxa"/>
            <w:vMerge w:val="restart"/>
            <w:shd w:val="clear" w:color="auto" w:fill="F2F2F2" w:themeFill="background1" w:themeFillShade="F2"/>
            <w:tcMar>
              <w:left w:w="28" w:type="dxa"/>
              <w:right w:w="28" w:type="dxa"/>
            </w:tcMar>
          </w:tcPr>
          <w:p w:rsidR="00441F3E" w:rsidRPr="00C3425C" w:rsidRDefault="00441F3E" w:rsidP="00441F3E">
            <w:pPr>
              <w:pStyle w:val="TableTextDusc"/>
            </w:pPr>
            <w:r w:rsidRPr="00C3425C">
              <w:rPr>
                <w:noProof/>
              </w:rPr>
              <w:t>FEATURE</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59</w:t>
            </w:r>
          </w:p>
        </w:tc>
        <w:tc>
          <w:tcPr>
            <w:tcW w:w="993"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45.1 (12.</w:t>
            </w:r>
            <w:r>
              <w:rPr>
                <w:color w:val="000000"/>
              </w:rPr>
              <w:t>6</w:t>
            </w:r>
            <w:r w:rsidRPr="00DF376C">
              <w:rPr>
                <w:color w:val="000000"/>
              </w:rPr>
              <w:t>)</w:t>
            </w:r>
          </w:p>
        </w:tc>
        <w:tc>
          <w:tcPr>
            <w:tcW w:w="567"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64%</w:t>
            </w:r>
          </w:p>
        </w:tc>
        <w:tc>
          <w:tcPr>
            <w:tcW w:w="708" w:type="dxa"/>
            <w:shd w:val="clear" w:color="auto" w:fill="F2F2F2" w:themeFill="background1" w:themeFillShade="F2"/>
            <w:tcMar>
              <w:left w:w="28" w:type="dxa"/>
              <w:right w:w="28" w:type="dxa"/>
            </w:tcMar>
          </w:tcPr>
          <w:p w:rsidR="00441F3E" w:rsidRPr="00DF376C" w:rsidRDefault="00441F3E" w:rsidP="00441F3E">
            <w:pPr>
              <w:pStyle w:val="TableTextDusc"/>
            </w:pPr>
            <w:r>
              <w:rPr>
                <w:color w:val="000000"/>
              </w:rPr>
              <w:t>C:</w:t>
            </w:r>
            <w:r w:rsidRPr="00DF376C">
              <w:rPr>
                <w:color w:val="000000"/>
              </w:rPr>
              <w:t xml:space="preserve"> 9</w:t>
            </w:r>
            <w:r>
              <w:rPr>
                <w:color w:val="000000"/>
              </w:rPr>
              <w:t>2</w:t>
            </w:r>
            <w:r w:rsidRPr="00DF376C">
              <w:rPr>
                <w:color w:val="000000"/>
              </w:rPr>
              <w:t>%</w:t>
            </w:r>
          </w:p>
        </w:tc>
        <w:tc>
          <w:tcPr>
            <w:tcW w:w="851"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9</w:t>
            </w:r>
            <w:r>
              <w:rPr>
                <w:color w:val="000000"/>
              </w:rPr>
              <w:t>3</w:t>
            </w:r>
            <w:r w:rsidRPr="00DF376C">
              <w:rPr>
                <w:color w:val="000000"/>
              </w:rPr>
              <w:t xml:space="preserve"> (2</w:t>
            </w:r>
            <w:r>
              <w:rPr>
                <w:color w:val="000000"/>
              </w:rPr>
              <w:t>6</w:t>
            </w:r>
            <w:r w:rsidRPr="00DF376C">
              <w:rPr>
                <w:color w:val="000000"/>
              </w:rPr>
              <w:t>)</w:t>
            </w:r>
          </w:p>
        </w:tc>
        <w:tc>
          <w:tcPr>
            <w:tcW w:w="992"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18 (1</w:t>
            </w:r>
            <w:r>
              <w:rPr>
                <w:color w:val="000000"/>
              </w:rPr>
              <w:t>2</w:t>
            </w:r>
            <w:r w:rsidRPr="00DF376C">
              <w:rPr>
                <w:color w:val="000000"/>
              </w:rPr>
              <w:t>)</w:t>
            </w:r>
          </w:p>
        </w:tc>
        <w:tc>
          <w:tcPr>
            <w:tcW w:w="851"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33</w:t>
            </w:r>
            <w:r>
              <w:rPr>
                <w:color w:val="000000"/>
              </w:rPr>
              <w:t>%</w:t>
            </w:r>
            <w:r w:rsidRPr="00DF376C">
              <w:rPr>
                <w:color w:val="000000"/>
              </w:rPr>
              <w:t xml:space="preserve"> (18)</w:t>
            </w:r>
          </w:p>
        </w:tc>
        <w:tc>
          <w:tcPr>
            <w:tcW w:w="992"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20.7 (</w:t>
            </w:r>
            <w:r>
              <w:rPr>
                <w:color w:val="000000"/>
              </w:rPr>
              <w:t>8.0</w:t>
            </w:r>
            <w:r w:rsidRPr="00DF376C">
              <w:rPr>
                <w:color w:val="000000"/>
              </w:rPr>
              <w:t>)</w:t>
            </w:r>
          </w:p>
        </w:tc>
        <w:tc>
          <w:tcPr>
            <w:tcW w:w="850" w:type="dxa"/>
            <w:shd w:val="clear" w:color="auto" w:fill="F2F2F2" w:themeFill="background1" w:themeFillShade="F2"/>
            <w:tcMar>
              <w:left w:w="28" w:type="dxa"/>
              <w:right w:w="28" w:type="dxa"/>
            </w:tcMar>
          </w:tcPr>
          <w:p w:rsidR="00441F3E" w:rsidRPr="00DF376C" w:rsidRDefault="005A311B" w:rsidP="00441F3E">
            <w:pPr>
              <w:pStyle w:val="TableTextDusc"/>
            </w:pPr>
            <w:r>
              <w:rPr>
                <w:color w:val="000000"/>
              </w:rPr>
              <w:t>NR</w:t>
            </w:r>
            <w:r w:rsidR="00441F3E" w:rsidRPr="00DF376C">
              <w:rPr>
                <w:color w:val="000000"/>
              </w:rPr>
              <w:t> </w:t>
            </w:r>
          </w:p>
        </w:tc>
      </w:tr>
      <w:tr w:rsidR="00441F3E" w:rsidRPr="00C3425C" w:rsidTr="00441F3E">
        <w:trPr>
          <w:cantSplit/>
        </w:trPr>
        <w:tc>
          <w:tcPr>
            <w:tcW w:w="1134" w:type="dxa"/>
            <w:vMerge/>
            <w:shd w:val="clear" w:color="auto" w:fill="F2F2F2" w:themeFill="background1" w:themeFillShade="F2"/>
            <w:tcMar>
              <w:left w:w="28" w:type="dxa"/>
              <w:right w:w="28" w:type="dxa"/>
            </w:tcMar>
          </w:tcPr>
          <w:p w:rsidR="00441F3E" w:rsidRPr="00C3425C" w:rsidRDefault="00441F3E" w:rsidP="00441F3E">
            <w:pPr>
              <w:pStyle w:val="TableTextDusc"/>
              <w:rPr>
                <w:noProof/>
              </w:rPr>
            </w:pP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Pbo</w:t>
            </w:r>
          </w:p>
        </w:tc>
        <w:tc>
          <w:tcPr>
            <w:tcW w:w="567"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59</w:t>
            </w:r>
          </w:p>
        </w:tc>
        <w:tc>
          <w:tcPr>
            <w:tcW w:w="993"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46.5 (14.1)</w:t>
            </w:r>
          </w:p>
        </w:tc>
        <w:tc>
          <w:tcPr>
            <w:tcW w:w="567"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66%</w:t>
            </w:r>
          </w:p>
        </w:tc>
        <w:tc>
          <w:tcPr>
            <w:tcW w:w="708" w:type="dxa"/>
            <w:shd w:val="clear" w:color="auto" w:fill="F2F2F2" w:themeFill="background1" w:themeFillShade="F2"/>
            <w:tcMar>
              <w:left w:w="28" w:type="dxa"/>
              <w:right w:w="28" w:type="dxa"/>
            </w:tcMar>
          </w:tcPr>
          <w:p w:rsidR="00441F3E" w:rsidRPr="00DF376C" w:rsidRDefault="00441F3E" w:rsidP="00441F3E">
            <w:pPr>
              <w:pStyle w:val="TableTextDusc"/>
            </w:pPr>
            <w:r>
              <w:rPr>
                <w:color w:val="000000"/>
              </w:rPr>
              <w:t>C:</w:t>
            </w:r>
            <w:r w:rsidRPr="00DF376C">
              <w:rPr>
                <w:color w:val="000000"/>
              </w:rPr>
              <w:t xml:space="preserve"> 9</w:t>
            </w:r>
            <w:r>
              <w:rPr>
                <w:color w:val="000000"/>
              </w:rPr>
              <w:t>7</w:t>
            </w:r>
            <w:r w:rsidRPr="00DF376C">
              <w:rPr>
                <w:color w:val="000000"/>
              </w:rPr>
              <w:t>%</w:t>
            </w:r>
          </w:p>
        </w:tc>
        <w:tc>
          <w:tcPr>
            <w:tcW w:w="851"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88 (2</w:t>
            </w:r>
            <w:r>
              <w:rPr>
                <w:color w:val="000000"/>
              </w:rPr>
              <w:t>2</w:t>
            </w:r>
            <w:r w:rsidRPr="00DF376C">
              <w:rPr>
                <w:color w:val="000000"/>
              </w:rPr>
              <w:t>)</w:t>
            </w:r>
          </w:p>
        </w:tc>
        <w:tc>
          <w:tcPr>
            <w:tcW w:w="992"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20 (14)</w:t>
            </w:r>
          </w:p>
        </w:tc>
        <w:tc>
          <w:tcPr>
            <w:tcW w:w="851"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32</w:t>
            </w:r>
            <w:r>
              <w:rPr>
                <w:color w:val="000000"/>
              </w:rPr>
              <w:t>%</w:t>
            </w:r>
            <w:r w:rsidRPr="00DF376C">
              <w:rPr>
                <w:color w:val="000000"/>
              </w:rPr>
              <w:t xml:space="preserve"> (17)</w:t>
            </w:r>
          </w:p>
        </w:tc>
        <w:tc>
          <w:tcPr>
            <w:tcW w:w="992" w:type="dxa"/>
            <w:shd w:val="clear" w:color="auto" w:fill="F2F2F2" w:themeFill="background1" w:themeFillShade="F2"/>
            <w:tcMar>
              <w:left w:w="28" w:type="dxa"/>
              <w:right w:w="28" w:type="dxa"/>
            </w:tcMar>
          </w:tcPr>
          <w:p w:rsidR="00441F3E" w:rsidRPr="00DF376C" w:rsidRDefault="00441F3E" w:rsidP="00441F3E">
            <w:pPr>
              <w:pStyle w:val="TableTextDusc"/>
            </w:pPr>
            <w:r w:rsidRPr="00DF376C">
              <w:rPr>
                <w:color w:val="000000"/>
              </w:rPr>
              <w:t>21.1 (8.</w:t>
            </w:r>
            <w:r>
              <w:rPr>
                <w:color w:val="000000"/>
              </w:rPr>
              <w:t>5</w:t>
            </w:r>
            <w:r w:rsidRPr="00DF376C">
              <w:rPr>
                <w:color w:val="000000"/>
              </w:rPr>
              <w:t>)</w:t>
            </w:r>
          </w:p>
        </w:tc>
        <w:tc>
          <w:tcPr>
            <w:tcW w:w="850" w:type="dxa"/>
            <w:shd w:val="clear" w:color="auto" w:fill="F2F2F2" w:themeFill="background1" w:themeFillShade="F2"/>
            <w:tcMar>
              <w:left w:w="28" w:type="dxa"/>
              <w:right w:w="28" w:type="dxa"/>
            </w:tcMar>
          </w:tcPr>
          <w:p w:rsidR="00441F3E" w:rsidRPr="00DF376C" w:rsidRDefault="005A311B" w:rsidP="00441F3E">
            <w:pPr>
              <w:pStyle w:val="TableTextDusc"/>
            </w:pPr>
            <w:r>
              <w:rPr>
                <w:color w:val="000000"/>
              </w:rPr>
              <w:t>NR</w:t>
            </w:r>
            <w:r w:rsidR="00441F3E" w:rsidRPr="00DF376C">
              <w:rPr>
                <w:color w:val="000000"/>
              </w:rPr>
              <w:t> </w:t>
            </w:r>
          </w:p>
        </w:tc>
      </w:tr>
      <w:tr w:rsidR="00441F3E" w:rsidRPr="00C3425C" w:rsidTr="00441F3E">
        <w:trPr>
          <w:cantSplit/>
        </w:trPr>
        <w:tc>
          <w:tcPr>
            <w:tcW w:w="1134" w:type="dxa"/>
            <w:vMerge w:val="restart"/>
            <w:shd w:val="clear" w:color="auto" w:fill="F2F2F2" w:themeFill="background1" w:themeFillShade="F2"/>
            <w:tcMar>
              <w:left w:w="28" w:type="dxa"/>
              <w:right w:w="28" w:type="dxa"/>
            </w:tcMar>
          </w:tcPr>
          <w:p w:rsidR="00441F3E" w:rsidRPr="00C3425C" w:rsidRDefault="00441F3E" w:rsidP="00441F3E">
            <w:pPr>
              <w:pStyle w:val="TableTextDusc"/>
            </w:pPr>
            <w:r w:rsidRPr="00C3425C">
              <w:rPr>
                <w:noProof/>
              </w:rPr>
              <w:t>JUNCTURE</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60</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t>46.6 (14.2)</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77%</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t>C</w:t>
            </w:r>
            <w:r w:rsidRPr="00C3425C">
              <w:t>: 93%</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t>91 (23)</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t>21 (14)</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t>26</w:t>
            </w:r>
            <w:r>
              <w:t>%</w:t>
            </w:r>
            <w:r w:rsidRPr="00C3425C">
              <w:t xml:space="preserve"> (13)</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t>18.9 (6.4)</w:t>
            </w:r>
          </w:p>
        </w:tc>
        <w:tc>
          <w:tcPr>
            <w:tcW w:w="850" w:type="dxa"/>
            <w:shd w:val="clear" w:color="auto" w:fill="F2F2F2" w:themeFill="background1" w:themeFillShade="F2"/>
            <w:tcMar>
              <w:left w:w="28" w:type="dxa"/>
              <w:right w:w="28" w:type="dxa"/>
            </w:tcMar>
          </w:tcPr>
          <w:p w:rsidR="00441F3E" w:rsidRPr="00C3425C" w:rsidRDefault="005A311B" w:rsidP="00441F3E">
            <w:pPr>
              <w:pStyle w:val="TableTextDusc"/>
            </w:pPr>
            <w:r>
              <w:t>NR</w:t>
            </w:r>
          </w:p>
        </w:tc>
      </w:tr>
      <w:tr w:rsidR="00441F3E" w:rsidRPr="00C3425C" w:rsidTr="00441F3E">
        <w:trPr>
          <w:cantSplit/>
        </w:trPr>
        <w:tc>
          <w:tcPr>
            <w:tcW w:w="1134" w:type="dxa"/>
            <w:vMerge/>
            <w:shd w:val="clear" w:color="auto" w:fill="F2F2F2" w:themeFill="background1" w:themeFillShade="F2"/>
            <w:tcMar>
              <w:left w:w="28" w:type="dxa"/>
              <w:right w:w="28" w:type="dxa"/>
            </w:tcMar>
          </w:tcPr>
          <w:p w:rsidR="00441F3E" w:rsidRPr="00C3425C" w:rsidRDefault="00441F3E" w:rsidP="00441F3E">
            <w:pPr>
              <w:pStyle w:val="TableTextDusc"/>
              <w:rPr>
                <w:noProof/>
              </w:rPr>
            </w:pP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Pbo</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61</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t>43.7 (12.7)</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62%</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t>C</w:t>
            </w:r>
            <w:r w:rsidRPr="00C3425C">
              <w:t>: 97%</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t>90 (21)</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t>20 (12)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t>26</w:t>
            </w:r>
            <w:r>
              <w:t>%</w:t>
            </w:r>
            <w:r w:rsidRPr="00C3425C">
              <w:t xml:space="preserve"> (15)</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t>19.4 (6.7)</w:t>
            </w:r>
          </w:p>
        </w:tc>
        <w:tc>
          <w:tcPr>
            <w:tcW w:w="850" w:type="dxa"/>
            <w:shd w:val="clear" w:color="auto" w:fill="F2F2F2" w:themeFill="background1" w:themeFillShade="F2"/>
            <w:tcMar>
              <w:left w:w="28" w:type="dxa"/>
              <w:right w:w="28" w:type="dxa"/>
            </w:tcMar>
          </w:tcPr>
          <w:p w:rsidR="00441F3E" w:rsidRPr="00C3425C" w:rsidRDefault="005A311B" w:rsidP="00441F3E">
            <w:pPr>
              <w:pStyle w:val="TableTextDusc"/>
            </w:pPr>
            <w:r>
              <w:t>NR</w:t>
            </w:r>
          </w:p>
        </w:tc>
      </w:tr>
      <w:tr w:rsidR="00441F3E" w:rsidRPr="00E5285C" w:rsidTr="00441F3E">
        <w:trPr>
          <w:cantSplit/>
        </w:trPr>
        <w:tc>
          <w:tcPr>
            <w:tcW w:w="9072" w:type="dxa"/>
            <w:gridSpan w:val="11"/>
            <w:tcMar>
              <w:left w:w="28" w:type="dxa"/>
              <w:right w:w="28" w:type="dxa"/>
            </w:tcMar>
          </w:tcPr>
          <w:p w:rsidR="00441F3E" w:rsidRPr="00E5285C" w:rsidRDefault="00441F3E" w:rsidP="00441F3E">
            <w:pPr>
              <w:pStyle w:val="TableTextDusc"/>
              <w:rPr>
                <w:b/>
              </w:rPr>
            </w:pPr>
            <w:r w:rsidRPr="00E5285C">
              <w:rPr>
                <w:b/>
                <w:color w:val="000000"/>
              </w:rPr>
              <w:t>Secukinumab versus secukinumab</w:t>
            </w:r>
          </w:p>
        </w:tc>
      </w:tr>
      <w:tr w:rsidR="00441F3E" w:rsidRPr="00C3425C" w:rsidTr="00441F3E">
        <w:trPr>
          <w:cantSplit/>
        </w:trPr>
        <w:tc>
          <w:tcPr>
            <w:tcW w:w="1134" w:type="dxa"/>
            <w:tcMar>
              <w:left w:w="28" w:type="dxa"/>
              <w:right w:w="28" w:type="dxa"/>
            </w:tcMar>
          </w:tcPr>
          <w:p w:rsidR="00441F3E" w:rsidRPr="00C3425C" w:rsidRDefault="00441F3E" w:rsidP="00441F3E">
            <w:pPr>
              <w:pStyle w:val="TableTextDusc"/>
            </w:pPr>
            <w:r w:rsidRPr="00C3425C">
              <w:rPr>
                <w:noProof/>
              </w:rPr>
              <w:t>SCULPTURE</w:t>
            </w:r>
          </w:p>
        </w:tc>
        <w:tc>
          <w:tcPr>
            <w:tcW w:w="567" w:type="dxa"/>
            <w:tcMar>
              <w:left w:w="28" w:type="dxa"/>
              <w:right w:w="28" w:type="dxa"/>
            </w:tcMar>
          </w:tcPr>
          <w:p w:rsidR="00441F3E" w:rsidRPr="00C3425C" w:rsidRDefault="00441F3E" w:rsidP="00441F3E">
            <w:pPr>
              <w:pStyle w:val="TableTextDusc"/>
            </w:pPr>
            <w:r w:rsidRPr="00C3425C">
              <w:t>Sec</w:t>
            </w:r>
            <w:r>
              <w:rPr>
                <w:vertAlign w:val="superscript"/>
              </w:rPr>
              <w:t>1</w:t>
            </w:r>
          </w:p>
        </w:tc>
        <w:tc>
          <w:tcPr>
            <w:tcW w:w="567" w:type="dxa"/>
            <w:tcMar>
              <w:left w:w="28" w:type="dxa"/>
              <w:right w:w="28" w:type="dxa"/>
            </w:tcMar>
          </w:tcPr>
          <w:p w:rsidR="00441F3E" w:rsidRPr="00C3425C" w:rsidRDefault="00441F3E" w:rsidP="00441F3E">
            <w:pPr>
              <w:pStyle w:val="TableTextDusc"/>
            </w:pPr>
            <w:r w:rsidRPr="00C3425C">
              <w:rPr>
                <w:color w:val="000000"/>
              </w:rPr>
              <w:t>484</w:t>
            </w:r>
          </w:p>
        </w:tc>
        <w:tc>
          <w:tcPr>
            <w:tcW w:w="993" w:type="dxa"/>
            <w:tcMar>
              <w:left w:w="28" w:type="dxa"/>
              <w:right w:w="28" w:type="dxa"/>
            </w:tcMar>
          </w:tcPr>
          <w:p w:rsidR="00441F3E" w:rsidRPr="00C3425C" w:rsidRDefault="00441F3E" w:rsidP="00441F3E">
            <w:pPr>
              <w:pStyle w:val="TableTextDusc"/>
            </w:pPr>
            <w:r w:rsidRPr="00C3425C">
              <w:rPr>
                <w:color w:val="000000"/>
              </w:rPr>
              <w:t>46.7 (12.8)</w:t>
            </w:r>
          </w:p>
        </w:tc>
        <w:tc>
          <w:tcPr>
            <w:tcW w:w="567" w:type="dxa"/>
            <w:tcMar>
              <w:left w:w="28" w:type="dxa"/>
              <w:right w:w="28" w:type="dxa"/>
            </w:tcMar>
          </w:tcPr>
          <w:p w:rsidR="00441F3E" w:rsidRPr="00C3425C" w:rsidRDefault="00441F3E" w:rsidP="00441F3E">
            <w:pPr>
              <w:pStyle w:val="TableTextDusc"/>
            </w:pPr>
            <w:r w:rsidRPr="00C3425C">
              <w:rPr>
                <w:color w:val="000000"/>
              </w:rPr>
              <w:t>69%</w:t>
            </w:r>
          </w:p>
        </w:tc>
        <w:tc>
          <w:tcPr>
            <w:tcW w:w="708" w:type="dxa"/>
            <w:tcMar>
              <w:left w:w="28" w:type="dxa"/>
              <w:right w:w="28" w:type="dxa"/>
            </w:tcMar>
          </w:tcPr>
          <w:p w:rsidR="00441F3E" w:rsidRPr="00C3425C" w:rsidRDefault="00441F3E" w:rsidP="00441F3E">
            <w:pPr>
              <w:pStyle w:val="TableTextDusc"/>
            </w:pPr>
            <w:r>
              <w:rPr>
                <w:color w:val="000000"/>
              </w:rPr>
              <w:t>C</w:t>
            </w:r>
            <w:r w:rsidRPr="00C3425C">
              <w:rPr>
                <w:color w:val="000000"/>
              </w:rPr>
              <w:t>: 71%</w:t>
            </w:r>
            <w:r w:rsidRPr="00C3425C">
              <w:rPr>
                <w:color w:val="000000"/>
              </w:rPr>
              <w:br/>
              <w:t>A: 25%</w:t>
            </w:r>
          </w:p>
        </w:tc>
        <w:tc>
          <w:tcPr>
            <w:tcW w:w="851" w:type="dxa"/>
            <w:tcMar>
              <w:left w:w="28" w:type="dxa"/>
              <w:right w:w="28" w:type="dxa"/>
            </w:tcMar>
          </w:tcPr>
          <w:p w:rsidR="00441F3E" w:rsidRPr="00C3425C" w:rsidRDefault="00441F3E" w:rsidP="00441F3E">
            <w:pPr>
              <w:pStyle w:val="TableTextDusc"/>
            </w:pPr>
            <w:r w:rsidRPr="00C3425C">
              <w:rPr>
                <w:color w:val="000000"/>
              </w:rPr>
              <w:t>85 (23)</w:t>
            </w:r>
          </w:p>
        </w:tc>
        <w:tc>
          <w:tcPr>
            <w:tcW w:w="992" w:type="dxa"/>
            <w:tcMar>
              <w:left w:w="28" w:type="dxa"/>
              <w:right w:w="28" w:type="dxa"/>
            </w:tcMar>
          </w:tcPr>
          <w:p w:rsidR="00441F3E" w:rsidRPr="00C3425C" w:rsidRDefault="00441F3E" w:rsidP="00441F3E">
            <w:pPr>
              <w:pStyle w:val="TableTextDusc"/>
            </w:pPr>
            <w:r w:rsidRPr="00C3425C">
              <w:rPr>
                <w:color w:val="000000"/>
              </w:rPr>
              <w:t>17 (13)</w:t>
            </w:r>
          </w:p>
        </w:tc>
        <w:tc>
          <w:tcPr>
            <w:tcW w:w="851" w:type="dxa"/>
            <w:tcMar>
              <w:left w:w="28" w:type="dxa"/>
              <w:right w:w="28" w:type="dxa"/>
            </w:tcMar>
          </w:tcPr>
          <w:p w:rsidR="00441F3E" w:rsidRPr="00C3425C" w:rsidRDefault="00441F3E" w:rsidP="00441F3E">
            <w:pPr>
              <w:pStyle w:val="TableTextDusc"/>
            </w:pPr>
            <w:r w:rsidRPr="00C3425C">
              <w:rPr>
                <w:color w:val="000000"/>
              </w:rPr>
              <w:t>34</w:t>
            </w:r>
            <w:r>
              <w:rPr>
                <w:color w:val="000000"/>
              </w:rPr>
              <w:t>%</w:t>
            </w:r>
            <w:r w:rsidRPr="00C3425C">
              <w:rPr>
                <w:color w:val="000000"/>
              </w:rPr>
              <w:t xml:space="preserve"> (20)</w:t>
            </w:r>
          </w:p>
        </w:tc>
        <w:tc>
          <w:tcPr>
            <w:tcW w:w="992" w:type="dxa"/>
            <w:tcMar>
              <w:left w:w="28" w:type="dxa"/>
              <w:right w:w="28" w:type="dxa"/>
            </w:tcMar>
          </w:tcPr>
          <w:p w:rsidR="00441F3E" w:rsidRPr="00C3425C" w:rsidRDefault="00441F3E" w:rsidP="00441F3E">
            <w:pPr>
              <w:pStyle w:val="TableTextDusc"/>
            </w:pPr>
            <w:r w:rsidRPr="00C3425C">
              <w:rPr>
                <w:color w:val="000000"/>
              </w:rPr>
              <w:t>23.3 (9.6)</w:t>
            </w:r>
          </w:p>
        </w:tc>
        <w:tc>
          <w:tcPr>
            <w:tcW w:w="850" w:type="dxa"/>
            <w:tcMar>
              <w:left w:w="28" w:type="dxa"/>
              <w:right w:w="28" w:type="dxa"/>
            </w:tcMar>
          </w:tcPr>
          <w:p w:rsidR="00441F3E" w:rsidRPr="00C3425C" w:rsidRDefault="005A311B" w:rsidP="00441F3E">
            <w:pPr>
              <w:pStyle w:val="TableTextDusc"/>
            </w:pPr>
            <w:r>
              <w:rPr>
                <w:color w:val="000000"/>
              </w:rPr>
              <w:t>NR</w:t>
            </w:r>
          </w:p>
        </w:tc>
      </w:tr>
      <w:tr w:rsidR="00441F3E" w:rsidRPr="00E5285C" w:rsidTr="00441F3E">
        <w:trPr>
          <w:cantSplit/>
        </w:trPr>
        <w:tc>
          <w:tcPr>
            <w:tcW w:w="9072" w:type="dxa"/>
            <w:gridSpan w:val="11"/>
            <w:tcMar>
              <w:left w:w="28" w:type="dxa"/>
              <w:right w:w="28" w:type="dxa"/>
            </w:tcMar>
          </w:tcPr>
          <w:p w:rsidR="00441F3E" w:rsidRPr="00E5285C" w:rsidRDefault="00441F3E" w:rsidP="00441F3E">
            <w:pPr>
              <w:pStyle w:val="TableTextDusc"/>
              <w:rPr>
                <w:b/>
              </w:rPr>
            </w:pPr>
            <w:r w:rsidRPr="00E5285C">
              <w:rPr>
                <w:b/>
                <w:color w:val="000000"/>
              </w:rPr>
              <w:t>Secukinumab versus etanercept versus placebo</w:t>
            </w:r>
          </w:p>
        </w:tc>
      </w:tr>
      <w:tr w:rsidR="00441F3E" w:rsidRPr="00C3425C" w:rsidTr="00441F3E">
        <w:trPr>
          <w:cantSplit/>
        </w:trPr>
        <w:tc>
          <w:tcPr>
            <w:tcW w:w="1134" w:type="dxa"/>
            <w:vMerge w:val="restart"/>
            <w:shd w:val="clear" w:color="auto" w:fill="F2F2F2" w:themeFill="background1" w:themeFillShade="F2"/>
            <w:tcMar>
              <w:left w:w="28" w:type="dxa"/>
              <w:right w:w="28" w:type="dxa"/>
            </w:tcMar>
          </w:tcPr>
          <w:p w:rsidR="00441F3E" w:rsidRPr="00C3425C" w:rsidRDefault="00441F3E" w:rsidP="00441F3E">
            <w:pPr>
              <w:pStyle w:val="TableTextDusc"/>
            </w:pPr>
            <w:r w:rsidRPr="00C3425C">
              <w:t>FIXTURE</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327</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44.5 (13.2)</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69%</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rPr>
                <w:color w:val="000000"/>
              </w:rPr>
              <w:t>C</w:t>
            </w:r>
            <w:r w:rsidRPr="00C3425C">
              <w:rPr>
                <w:color w:val="000000"/>
              </w:rPr>
              <w:t>: 69%</w:t>
            </w:r>
            <w:r w:rsidRPr="00C3425C">
              <w:rPr>
                <w:color w:val="000000"/>
              </w:rPr>
              <w:br/>
              <w:t>A: 22%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83 (22)</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16 (12)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34</w:t>
            </w:r>
            <w:r>
              <w:rPr>
                <w:color w:val="000000"/>
              </w:rPr>
              <w:t>%</w:t>
            </w:r>
            <w:r w:rsidRPr="00C3425C">
              <w:rPr>
                <w:color w:val="000000"/>
              </w:rPr>
              <w:t xml:space="preserve"> (19)</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23.9 (9.9)</w:t>
            </w:r>
          </w:p>
        </w:tc>
        <w:tc>
          <w:tcPr>
            <w:tcW w:w="850"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C3425C" w:rsidTr="00441F3E">
        <w:trPr>
          <w:cantSplit/>
        </w:trPr>
        <w:tc>
          <w:tcPr>
            <w:tcW w:w="1134" w:type="dxa"/>
            <w:vMerge/>
            <w:shd w:val="clear" w:color="auto" w:fill="F2F2F2" w:themeFill="background1" w:themeFillShade="F2"/>
            <w:tcMar>
              <w:left w:w="28" w:type="dxa"/>
              <w:right w:w="28" w:type="dxa"/>
            </w:tcMar>
          </w:tcPr>
          <w:p w:rsidR="00441F3E" w:rsidRPr="00C3425C" w:rsidRDefault="00441F3E" w:rsidP="00441F3E">
            <w:pPr>
              <w:pStyle w:val="TableTextDusc"/>
            </w:pP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rPr>
                <w:vertAlign w:val="superscript"/>
              </w:rPr>
            </w:pPr>
            <w:r>
              <w:t>Etan</w:t>
            </w:r>
            <w:r w:rsidRPr="00531D86">
              <w:rPr>
                <w:vertAlign w:val="superscript"/>
              </w:rPr>
              <w:t>2</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326</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43.8 (13.0)</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71%</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rPr>
                <w:color w:val="000000"/>
              </w:rPr>
              <w:t>C</w:t>
            </w:r>
            <w:r w:rsidRPr="00C3425C">
              <w:rPr>
                <w:color w:val="000000"/>
              </w:rPr>
              <w:t>: 67%</w:t>
            </w:r>
            <w:r w:rsidRPr="00C3425C">
              <w:rPr>
                <w:color w:val="000000"/>
              </w:rPr>
              <w:br/>
              <w:t>A: 23%</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Pr>
                <w:color w:val="000000"/>
              </w:rPr>
              <w:t>85</w:t>
            </w:r>
            <w:r w:rsidRPr="00C3425C">
              <w:rPr>
                <w:color w:val="000000"/>
              </w:rPr>
              <w:t xml:space="preserve"> (21)</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16 (12)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34</w:t>
            </w:r>
            <w:r>
              <w:rPr>
                <w:color w:val="000000"/>
              </w:rPr>
              <w:t>%</w:t>
            </w:r>
            <w:r w:rsidRPr="00C3425C">
              <w:rPr>
                <w:color w:val="000000"/>
              </w:rPr>
              <w:t xml:space="preserve"> (18)</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23.2 (9.8)</w:t>
            </w:r>
          </w:p>
        </w:tc>
        <w:tc>
          <w:tcPr>
            <w:tcW w:w="850"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C3425C" w:rsidTr="00441F3E">
        <w:trPr>
          <w:cantSplit/>
        </w:trPr>
        <w:tc>
          <w:tcPr>
            <w:tcW w:w="1134" w:type="dxa"/>
            <w:vMerge/>
            <w:shd w:val="clear" w:color="auto" w:fill="F2F2F2" w:themeFill="background1" w:themeFillShade="F2"/>
            <w:tcMar>
              <w:left w:w="28" w:type="dxa"/>
              <w:right w:w="28" w:type="dxa"/>
            </w:tcMar>
          </w:tcPr>
          <w:p w:rsidR="00441F3E" w:rsidRPr="00C3425C" w:rsidRDefault="00441F3E" w:rsidP="00441F3E">
            <w:pPr>
              <w:pStyle w:val="TableTextDusc"/>
            </w:pP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t>Pbo</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326</w:t>
            </w:r>
          </w:p>
        </w:tc>
        <w:tc>
          <w:tcPr>
            <w:tcW w:w="993"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44.1 (12.6)</w:t>
            </w:r>
          </w:p>
        </w:tc>
        <w:tc>
          <w:tcPr>
            <w:tcW w:w="567"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73%</w:t>
            </w:r>
          </w:p>
        </w:tc>
        <w:tc>
          <w:tcPr>
            <w:tcW w:w="708" w:type="dxa"/>
            <w:shd w:val="clear" w:color="auto" w:fill="F2F2F2" w:themeFill="background1" w:themeFillShade="F2"/>
            <w:tcMar>
              <w:left w:w="28" w:type="dxa"/>
              <w:right w:w="28" w:type="dxa"/>
            </w:tcMar>
          </w:tcPr>
          <w:p w:rsidR="00441F3E" w:rsidRPr="00C3425C" w:rsidRDefault="00441F3E" w:rsidP="00441F3E">
            <w:pPr>
              <w:pStyle w:val="TableTextDusc"/>
            </w:pPr>
            <w:r>
              <w:rPr>
                <w:color w:val="000000"/>
              </w:rPr>
              <w:t>C</w:t>
            </w:r>
            <w:r w:rsidRPr="00C3425C">
              <w:rPr>
                <w:color w:val="000000"/>
              </w:rPr>
              <w:t>: 67%</w:t>
            </w:r>
            <w:r w:rsidRPr="00C3425C">
              <w:rPr>
                <w:color w:val="000000"/>
              </w:rPr>
              <w:br/>
              <w:t>A: 22%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82 (20)</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17 (12)</w:t>
            </w:r>
          </w:p>
        </w:tc>
        <w:tc>
          <w:tcPr>
            <w:tcW w:w="851"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35</w:t>
            </w:r>
            <w:r>
              <w:rPr>
                <w:color w:val="000000"/>
              </w:rPr>
              <w:t>%</w:t>
            </w:r>
            <w:r w:rsidRPr="00C3425C">
              <w:rPr>
                <w:color w:val="000000"/>
              </w:rPr>
              <w:t xml:space="preserve"> (19)</w:t>
            </w:r>
          </w:p>
        </w:tc>
        <w:tc>
          <w:tcPr>
            <w:tcW w:w="992"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24.1 (10.5)</w:t>
            </w:r>
          </w:p>
        </w:tc>
        <w:tc>
          <w:tcPr>
            <w:tcW w:w="850" w:type="dxa"/>
            <w:shd w:val="clear" w:color="auto" w:fill="F2F2F2" w:themeFill="background1" w:themeFillShade="F2"/>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E5285C" w:rsidTr="00441F3E">
        <w:trPr>
          <w:cantSplit/>
        </w:trPr>
        <w:tc>
          <w:tcPr>
            <w:tcW w:w="9072" w:type="dxa"/>
            <w:gridSpan w:val="11"/>
            <w:tcMar>
              <w:left w:w="28" w:type="dxa"/>
              <w:right w:w="28" w:type="dxa"/>
            </w:tcMar>
          </w:tcPr>
          <w:p w:rsidR="00441F3E" w:rsidRPr="00E5285C" w:rsidRDefault="00441F3E" w:rsidP="00441F3E">
            <w:pPr>
              <w:pStyle w:val="TableTextDusc"/>
              <w:rPr>
                <w:b/>
              </w:rPr>
            </w:pPr>
            <w:r w:rsidRPr="00E5285C">
              <w:rPr>
                <w:b/>
                <w:color w:val="000000"/>
              </w:rPr>
              <w:t>Secukinumab versus ustekinumab</w:t>
            </w:r>
          </w:p>
        </w:tc>
      </w:tr>
      <w:tr w:rsidR="00441F3E" w:rsidRPr="00C3425C" w:rsidTr="00441F3E">
        <w:trPr>
          <w:cantSplit/>
        </w:trPr>
        <w:tc>
          <w:tcPr>
            <w:tcW w:w="1134" w:type="dxa"/>
            <w:vMerge w:val="restart"/>
            <w:tcMar>
              <w:left w:w="28" w:type="dxa"/>
              <w:right w:w="28" w:type="dxa"/>
            </w:tcMar>
          </w:tcPr>
          <w:p w:rsidR="00441F3E" w:rsidRPr="00C3425C" w:rsidRDefault="00441F3E" w:rsidP="00441F3E">
            <w:pPr>
              <w:pStyle w:val="TableTextDusc"/>
            </w:pPr>
            <w:r w:rsidRPr="00C3425C">
              <w:rPr>
                <w:noProof/>
              </w:rPr>
              <w:t>CLEAR</w:t>
            </w:r>
          </w:p>
        </w:tc>
        <w:tc>
          <w:tcPr>
            <w:tcW w:w="567" w:type="dxa"/>
            <w:tcMar>
              <w:left w:w="28" w:type="dxa"/>
              <w:right w:w="28" w:type="dxa"/>
            </w:tcMar>
          </w:tcPr>
          <w:p w:rsidR="00441F3E" w:rsidRPr="00C3425C" w:rsidRDefault="00441F3E" w:rsidP="00441F3E">
            <w:pPr>
              <w:pStyle w:val="TableTextDusc"/>
            </w:pPr>
            <w:r w:rsidRPr="00C3425C">
              <w:t>Sec</w:t>
            </w:r>
            <w:r>
              <w:rPr>
                <w:vertAlign w:val="superscript"/>
              </w:rPr>
              <w:t>1</w:t>
            </w:r>
          </w:p>
        </w:tc>
        <w:tc>
          <w:tcPr>
            <w:tcW w:w="567" w:type="dxa"/>
            <w:tcMar>
              <w:left w:w="28" w:type="dxa"/>
              <w:right w:w="28" w:type="dxa"/>
            </w:tcMar>
          </w:tcPr>
          <w:p w:rsidR="00441F3E" w:rsidRPr="00C3425C" w:rsidRDefault="00441F3E" w:rsidP="00441F3E">
            <w:pPr>
              <w:pStyle w:val="TableTextDusc"/>
            </w:pPr>
            <w:r w:rsidRPr="00C3425C">
              <w:rPr>
                <w:color w:val="000000"/>
              </w:rPr>
              <w:t>337</w:t>
            </w:r>
          </w:p>
        </w:tc>
        <w:tc>
          <w:tcPr>
            <w:tcW w:w="993" w:type="dxa"/>
            <w:tcMar>
              <w:left w:w="28" w:type="dxa"/>
              <w:right w:w="28" w:type="dxa"/>
            </w:tcMar>
          </w:tcPr>
          <w:p w:rsidR="00441F3E" w:rsidRPr="00C3425C" w:rsidRDefault="00441F3E" w:rsidP="00441F3E">
            <w:pPr>
              <w:pStyle w:val="TableTextDusc"/>
            </w:pPr>
            <w:r w:rsidRPr="00C3425C">
              <w:rPr>
                <w:color w:val="000000"/>
              </w:rPr>
              <w:t>45.2 (1</w:t>
            </w:r>
            <w:r>
              <w:rPr>
                <w:color w:val="000000"/>
              </w:rPr>
              <w:t>4.0</w:t>
            </w:r>
            <w:r w:rsidRPr="00C3425C">
              <w:rPr>
                <w:color w:val="000000"/>
              </w:rPr>
              <w:t>)</w:t>
            </w:r>
          </w:p>
        </w:tc>
        <w:tc>
          <w:tcPr>
            <w:tcW w:w="567" w:type="dxa"/>
            <w:tcMar>
              <w:left w:w="28" w:type="dxa"/>
              <w:right w:w="28" w:type="dxa"/>
            </w:tcMar>
          </w:tcPr>
          <w:p w:rsidR="00441F3E" w:rsidRPr="00C3425C" w:rsidRDefault="00441F3E" w:rsidP="00441F3E">
            <w:pPr>
              <w:pStyle w:val="TableTextDusc"/>
            </w:pPr>
            <w:r w:rsidRPr="00C3425C">
              <w:rPr>
                <w:color w:val="000000"/>
              </w:rPr>
              <w:t>68%</w:t>
            </w:r>
          </w:p>
        </w:tc>
        <w:tc>
          <w:tcPr>
            <w:tcW w:w="708" w:type="dxa"/>
            <w:tcMar>
              <w:left w:w="28" w:type="dxa"/>
              <w:right w:w="28" w:type="dxa"/>
            </w:tcMar>
          </w:tcPr>
          <w:p w:rsidR="00441F3E" w:rsidRPr="00C3425C" w:rsidRDefault="00441F3E" w:rsidP="00441F3E">
            <w:pPr>
              <w:pStyle w:val="TableTextDusc"/>
            </w:pPr>
            <w:r>
              <w:rPr>
                <w:color w:val="000000"/>
              </w:rPr>
              <w:t>C</w:t>
            </w:r>
            <w:r w:rsidRPr="00C3425C">
              <w:rPr>
                <w:color w:val="000000"/>
              </w:rPr>
              <w:t>: 89%</w:t>
            </w:r>
          </w:p>
        </w:tc>
        <w:tc>
          <w:tcPr>
            <w:tcW w:w="851" w:type="dxa"/>
            <w:tcMar>
              <w:left w:w="28" w:type="dxa"/>
              <w:right w:w="28" w:type="dxa"/>
            </w:tcMar>
          </w:tcPr>
          <w:p w:rsidR="00441F3E" w:rsidRPr="00C3425C" w:rsidRDefault="00441F3E" w:rsidP="00441F3E">
            <w:pPr>
              <w:pStyle w:val="TableTextDusc"/>
            </w:pPr>
            <w:r w:rsidRPr="00C3425C">
              <w:rPr>
                <w:color w:val="000000"/>
              </w:rPr>
              <w:t>87 (20)</w:t>
            </w:r>
          </w:p>
        </w:tc>
        <w:tc>
          <w:tcPr>
            <w:tcW w:w="992" w:type="dxa"/>
            <w:tcMar>
              <w:left w:w="28" w:type="dxa"/>
              <w:right w:w="28" w:type="dxa"/>
            </w:tcMar>
          </w:tcPr>
          <w:p w:rsidR="00441F3E" w:rsidRPr="00C3425C" w:rsidRDefault="00441F3E" w:rsidP="00441F3E">
            <w:pPr>
              <w:pStyle w:val="TableTextDusc"/>
            </w:pPr>
            <w:r w:rsidRPr="00C3425C">
              <w:rPr>
                <w:color w:val="000000"/>
              </w:rPr>
              <w:t>20 (1</w:t>
            </w:r>
            <w:r>
              <w:rPr>
                <w:color w:val="000000"/>
              </w:rPr>
              <w:t>3</w:t>
            </w:r>
            <w:r w:rsidRPr="00C3425C">
              <w:rPr>
                <w:color w:val="000000"/>
              </w:rPr>
              <w:t>)</w:t>
            </w:r>
          </w:p>
        </w:tc>
        <w:tc>
          <w:tcPr>
            <w:tcW w:w="851" w:type="dxa"/>
            <w:tcMar>
              <w:left w:w="28" w:type="dxa"/>
              <w:right w:w="28" w:type="dxa"/>
            </w:tcMar>
          </w:tcPr>
          <w:p w:rsidR="00441F3E" w:rsidRPr="00C3425C" w:rsidRDefault="00441F3E" w:rsidP="00441F3E">
            <w:pPr>
              <w:pStyle w:val="TableTextDusc"/>
            </w:pPr>
            <w:r w:rsidRPr="00C3425C">
              <w:rPr>
                <w:color w:val="000000"/>
              </w:rPr>
              <w:t>33</w:t>
            </w:r>
            <w:r>
              <w:rPr>
                <w:color w:val="000000"/>
              </w:rPr>
              <w:t>%</w:t>
            </w:r>
            <w:r w:rsidRPr="00C3425C">
              <w:rPr>
                <w:color w:val="000000"/>
              </w:rPr>
              <w:t xml:space="preserve"> (18)</w:t>
            </w:r>
          </w:p>
        </w:tc>
        <w:tc>
          <w:tcPr>
            <w:tcW w:w="992" w:type="dxa"/>
            <w:tcMar>
              <w:left w:w="28" w:type="dxa"/>
              <w:right w:w="28" w:type="dxa"/>
            </w:tcMar>
          </w:tcPr>
          <w:p w:rsidR="00441F3E" w:rsidRPr="00C3425C" w:rsidRDefault="00441F3E" w:rsidP="00441F3E">
            <w:pPr>
              <w:pStyle w:val="TableTextDusc"/>
            </w:pPr>
            <w:r w:rsidRPr="00C3425C">
              <w:rPr>
                <w:color w:val="000000"/>
              </w:rPr>
              <w:t>2</w:t>
            </w:r>
            <w:r>
              <w:rPr>
                <w:color w:val="000000"/>
              </w:rPr>
              <w:t>1.7</w:t>
            </w:r>
            <w:r w:rsidRPr="00C3425C">
              <w:rPr>
                <w:color w:val="000000"/>
              </w:rPr>
              <w:t xml:space="preserve"> (</w:t>
            </w:r>
            <w:r>
              <w:rPr>
                <w:color w:val="000000"/>
              </w:rPr>
              <w:t>8.5</w:t>
            </w:r>
            <w:r w:rsidRPr="00C3425C">
              <w:rPr>
                <w:color w:val="000000"/>
              </w:rPr>
              <w:t>)</w:t>
            </w:r>
          </w:p>
        </w:tc>
        <w:tc>
          <w:tcPr>
            <w:tcW w:w="850" w:type="dxa"/>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C3425C" w:rsidTr="00441F3E">
        <w:trPr>
          <w:cantSplit/>
        </w:trPr>
        <w:tc>
          <w:tcPr>
            <w:tcW w:w="1134" w:type="dxa"/>
            <w:vMerge/>
            <w:tcMar>
              <w:left w:w="28" w:type="dxa"/>
              <w:right w:w="28" w:type="dxa"/>
            </w:tcMar>
          </w:tcPr>
          <w:p w:rsidR="00441F3E" w:rsidRPr="00C3425C" w:rsidRDefault="00441F3E" w:rsidP="00441F3E">
            <w:pPr>
              <w:pStyle w:val="TableTextDusc"/>
              <w:rPr>
                <w:noProof/>
              </w:rPr>
            </w:pPr>
          </w:p>
        </w:tc>
        <w:tc>
          <w:tcPr>
            <w:tcW w:w="567" w:type="dxa"/>
            <w:tcMar>
              <w:left w:w="28" w:type="dxa"/>
              <w:right w:w="28" w:type="dxa"/>
            </w:tcMar>
          </w:tcPr>
          <w:p w:rsidR="00441F3E" w:rsidRPr="00C3425C" w:rsidRDefault="00441F3E" w:rsidP="00441F3E">
            <w:pPr>
              <w:pStyle w:val="TableTextDusc"/>
              <w:rPr>
                <w:vertAlign w:val="superscript"/>
              </w:rPr>
            </w:pPr>
            <w:r>
              <w:t>Ust</w:t>
            </w:r>
            <w:r w:rsidRPr="00531D86">
              <w:rPr>
                <w:vertAlign w:val="superscript"/>
              </w:rPr>
              <w:t>3</w:t>
            </w:r>
          </w:p>
        </w:tc>
        <w:tc>
          <w:tcPr>
            <w:tcW w:w="567" w:type="dxa"/>
            <w:tcMar>
              <w:left w:w="28" w:type="dxa"/>
              <w:right w:w="28" w:type="dxa"/>
            </w:tcMar>
          </w:tcPr>
          <w:p w:rsidR="00441F3E" w:rsidRPr="00C3425C" w:rsidRDefault="00441F3E" w:rsidP="00441F3E">
            <w:pPr>
              <w:pStyle w:val="TableTextDusc"/>
            </w:pPr>
            <w:r w:rsidRPr="00C3425C">
              <w:rPr>
                <w:color w:val="000000"/>
              </w:rPr>
              <w:t>339</w:t>
            </w:r>
          </w:p>
        </w:tc>
        <w:tc>
          <w:tcPr>
            <w:tcW w:w="993" w:type="dxa"/>
            <w:tcMar>
              <w:left w:w="28" w:type="dxa"/>
              <w:right w:w="28" w:type="dxa"/>
            </w:tcMar>
          </w:tcPr>
          <w:p w:rsidR="00441F3E" w:rsidRPr="00C3425C" w:rsidRDefault="00441F3E" w:rsidP="00441F3E">
            <w:pPr>
              <w:pStyle w:val="TableTextDusc"/>
            </w:pPr>
            <w:r w:rsidRPr="00C3425C">
              <w:rPr>
                <w:color w:val="000000"/>
              </w:rPr>
              <w:t>44.6 (13.7)</w:t>
            </w:r>
          </w:p>
        </w:tc>
        <w:tc>
          <w:tcPr>
            <w:tcW w:w="567" w:type="dxa"/>
            <w:tcMar>
              <w:left w:w="28" w:type="dxa"/>
              <w:right w:w="28" w:type="dxa"/>
            </w:tcMar>
          </w:tcPr>
          <w:p w:rsidR="00441F3E" w:rsidRPr="00C3425C" w:rsidRDefault="00441F3E" w:rsidP="00441F3E">
            <w:pPr>
              <w:pStyle w:val="TableTextDusc"/>
            </w:pPr>
            <w:r w:rsidRPr="00C3425C">
              <w:rPr>
                <w:color w:val="000000"/>
              </w:rPr>
              <w:t>74%</w:t>
            </w:r>
          </w:p>
        </w:tc>
        <w:tc>
          <w:tcPr>
            <w:tcW w:w="708" w:type="dxa"/>
            <w:tcMar>
              <w:left w:w="28" w:type="dxa"/>
              <w:right w:w="28" w:type="dxa"/>
            </w:tcMar>
          </w:tcPr>
          <w:p w:rsidR="00441F3E" w:rsidRPr="00C3425C" w:rsidRDefault="00441F3E" w:rsidP="00441F3E">
            <w:pPr>
              <w:pStyle w:val="TableTextDusc"/>
            </w:pPr>
            <w:r>
              <w:rPr>
                <w:color w:val="000000"/>
              </w:rPr>
              <w:t>C</w:t>
            </w:r>
            <w:r w:rsidRPr="00C3425C">
              <w:rPr>
                <w:color w:val="000000"/>
              </w:rPr>
              <w:t>: 85%</w:t>
            </w:r>
          </w:p>
        </w:tc>
        <w:tc>
          <w:tcPr>
            <w:tcW w:w="851" w:type="dxa"/>
            <w:tcMar>
              <w:left w:w="28" w:type="dxa"/>
              <w:right w:w="28" w:type="dxa"/>
            </w:tcMar>
          </w:tcPr>
          <w:p w:rsidR="00441F3E" w:rsidRPr="00C3425C" w:rsidRDefault="00441F3E" w:rsidP="00441F3E">
            <w:pPr>
              <w:pStyle w:val="TableTextDusc"/>
            </w:pPr>
            <w:r w:rsidRPr="00C3425C">
              <w:rPr>
                <w:color w:val="000000"/>
              </w:rPr>
              <w:t>87 (22)</w:t>
            </w:r>
          </w:p>
        </w:tc>
        <w:tc>
          <w:tcPr>
            <w:tcW w:w="992" w:type="dxa"/>
            <w:tcMar>
              <w:left w:w="28" w:type="dxa"/>
              <w:right w:w="28" w:type="dxa"/>
            </w:tcMar>
          </w:tcPr>
          <w:p w:rsidR="00441F3E" w:rsidRPr="00C3425C" w:rsidRDefault="00441F3E" w:rsidP="00441F3E">
            <w:pPr>
              <w:pStyle w:val="TableTextDusc"/>
            </w:pPr>
            <w:r w:rsidRPr="00C3425C">
              <w:rPr>
                <w:color w:val="000000"/>
              </w:rPr>
              <w:t>16 (11)</w:t>
            </w:r>
          </w:p>
        </w:tc>
        <w:tc>
          <w:tcPr>
            <w:tcW w:w="851" w:type="dxa"/>
            <w:tcMar>
              <w:left w:w="28" w:type="dxa"/>
              <w:right w:w="28" w:type="dxa"/>
            </w:tcMar>
          </w:tcPr>
          <w:p w:rsidR="00441F3E" w:rsidRPr="00C3425C" w:rsidRDefault="00441F3E" w:rsidP="00441F3E">
            <w:pPr>
              <w:pStyle w:val="TableTextDusc"/>
            </w:pPr>
            <w:r w:rsidRPr="00C3425C">
              <w:rPr>
                <w:color w:val="000000"/>
              </w:rPr>
              <w:t>32</w:t>
            </w:r>
            <w:r>
              <w:rPr>
                <w:color w:val="000000"/>
              </w:rPr>
              <w:t>%</w:t>
            </w:r>
            <w:r w:rsidRPr="00C3425C">
              <w:rPr>
                <w:color w:val="000000"/>
              </w:rPr>
              <w:t xml:space="preserve"> (17)</w:t>
            </w:r>
          </w:p>
        </w:tc>
        <w:tc>
          <w:tcPr>
            <w:tcW w:w="992" w:type="dxa"/>
            <w:tcMar>
              <w:left w:w="28" w:type="dxa"/>
              <w:right w:w="28" w:type="dxa"/>
            </w:tcMar>
          </w:tcPr>
          <w:p w:rsidR="00441F3E" w:rsidRPr="00C3425C" w:rsidRDefault="00441F3E" w:rsidP="00441F3E">
            <w:pPr>
              <w:pStyle w:val="TableTextDusc"/>
            </w:pPr>
            <w:r w:rsidRPr="00C3425C">
              <w:rPr>
                <w:color w:val="000000"/>
              </w:rPr>
              <w:t>2</w:t>
            </w:r>
            <w:r>
              <w:rPr>
                <w:color w:val="000000"/>
              </w:rPr>
              <w:t>1.5</w:t>
            </w:r>
            <w:r w:rsidRPr="00C3425C">
              <w:rPr>
                <w:color w:val="000000"/>
              </w:rPr>
              <w:t xml:space="preserve"> (8</w:t>
            </w:r>
            <w:r>
              <w:rPr>
                <w:color w:val="000000"/>
              </w:rPr>
              <w:t>.1</w:t>
            </w:r>
            <w:r w:rsidRPr="00C3425C">
              <w:rPr>
                <w:color w:val="000000"/>
              </w:rPr>
              <w:t>)</w:t>
            </w:r>
          </w:p>
        </w:tc>
        <w:tc>
          <w:tcPr>
            <w:tcW w:w="850" w:type="dxa"/>
            <w:tcMar>
              <w:left w:w="28" w:type="dxa"/>
              <w:right w:w="28" w:type="dxa"/>
            </w:tcMar>
          </w:tcPr>
          <w:p w:rsidR="00441F3E" w:rsidRPr="00C3425C" w:rsidRDefault="00441F3E" w:rsidP="00441F3E">
            <w:pPr>
              <w:pStyle w:val="TableTextDusc"/>
            </w:pPr>
            <w:r w:rsidRPr="00C3425C">
              <w:rPr>
                <w:color w:val="000000"/>
              </w:rPr>
              <w:t> </w:t>
            </w:r>
            <w:r w:rsidR="005A311B">
              <w:rPr>
                <w:color w:val="000000"/>
              </w:rPr>
              <w:t>NR</w:t>
            </w:r>
          </w:p>
        </w:tc>
      </w:tr>
      <w:tr w:rsidR="00441F3E" w:rsidRPr="00AD6E5C" w:rsidTr="00441F3E">
        <w:trPr>
          <w:cantSplit/>
        </w:trPr>
        <w:tc>
          <w:tcPr>
            <w:tcW w:w="9072" w:type="dxa"/>
            <w:gridSpan w:val="11"/>
            <w:tcMar>
              <w:left w:w="28" w:type="dxa"/>
              <w:right w:w="28" w:type="dxa"/>
            </w:tcMar>
          </w:tcPr>
          <w:p w:rsidR="00441F3E" w:rsidRPr="00AD6E5C" w:rsidRDefault="00441F3E" w:rsidP="00441F3E">
            <w:pPr>
              <w:pStyle w:val="TableTextDusc"/>
              <w:rPr>
                <w:b/>
                <w:color w:val="000000"/>
              </w:rPr>
            </w:pPr>
            <w:r w:rsidRPr="00AD6E5C">
              <w:rPr>
                <w:b/>
                <w:color w:val="000000"/>
              </w:rPr>
              <w:t>AVERAGE ACROSS ALL TRIALS</w:t>
            </w:r>
            <w:r>
              <w:rPr>
                <w:b/>
                <w:color w:val="000000"/>
                <w:vertAlign w:val="superscript"/>
              </w:rPr>
              <w:t>a</w:t>
            </w:r>
          </w:p>
        </w:tc>
      </w:tr>
      <w:tr w:rsidR="00441F3E" w:rsidRPr="00C3425C" w:rsidTr="00441F3E">
        <w:trPr>
          <w:cantSplit/>
        </w:trPr>
        <w:tc>
          <w:tcPr>
            <w:tcW w:w="1134" w:type="dxa"/>
            <w:tcMar>
              <w:left w:w="28" w:type="dxa"/>
              <w:right w:w="28" w:type="dxa"/>
            </w:tcMar>
          </w:tcPr>
          <w:p w:rsidR="00441F3E" w:rsidRPr="00C578E1" w:rsidRDefault="00441F3E" w:rsidP="00441F3E">
            <w:pPr>
              <w:pStyle w:val="TableTextDusc"/>
              <w:rPr>
                <w:noProof/>
              </w:rPr>
            </w:pPr>
            <w:r w:rsidRPr="00C578E1">
              <w:rPr>
                <w:noProof/>
              </w:rPr>
              <w:t>N = 2,871</w:t>
            </w:r>
          </w:p>
        </w:tc>
        <w:tc>
          <w:tcPr>
            <w:tcW w:w="567" w:type="dxa"/>
            <w:tcMar>
              <w:left w:w="28" w:type="dxa"/>
              <w:right w:w="28" w:type="dxa"/>
            </w:tcMar>
          </w:tcPr>
          <w:p w:rsidR="00441F3E" w:rsidRPr="00C578E1" w:rsidRDefault="005A311B" w:rsidP="00441F3E">
            <w:pPr>
              <w:pStyle w:val="TableTextDusc"/>
            </w:pPr>
            <w:r>
              <w:t>NR</w:t>
            </w:r>
          </w:p>
        </w:tc>
        <w:tc>
          <w:tcPr>
            <w:tcW w:w="567" w:type="dxa"/>
            <w:tcMar>
              <w:left w:w="28" w:type="dxa"/>
              <w:right w:w="28" w:type="dxa"/>
            </w:tcMar>
          </w:tcPr>
          <w:p w:rsidR="00441F3E" w:rsidRPr="00C578E1" w:rsidRDefault="005A311B" w:rsidP="00441F3E">
            <w:pPr>
              <w:pStyle w:val="TableTextDusc"/>
              <w:rPr>
                <w:color w:val="000000"/>
              </w:rPr>
            </w:pPr>
            <w:r>
              <w:rPr>
                <w:color w:val="000000"/>
              </w:rPr>
              <w:t>NR</w:t>
            </w:r>
          </w:p>
        </w:tc>
        <w:tc>
          <w:tcPr>
            <w:tcW w:w="993" w:type="dxa"/>
            <w:tcMar>
              <w:left w:w="28" w:type="dxa"/>
              <w:right w:w="28" w:type="dxa"/>
            </w:tcMar>
          </w:tcPr>
          <w:p w:rsidR="00441F3E" w:rsidRPr="00C578E1" w:rsidRDefault="00441F3E" w:rsidP="00441F3E">
            <w:pPr>
              <w:pStyle w:val="TableTextDusc"/>
              <w:rPr>
                <w:color w:val="000000"/>
              </w:rPr>
            </w:pPr>
            <w:r w:rsidRPr="00C578E1">
              <w:rPr>
                <w:color w:val="000000"/>
              </w:rPr>
              <w:t>45.0</w:t>
            </w:r>
          </w:p>
        </w:tc>
        <w:tc>
          <w:tcPr>
            <w:tcW w:w="567" w:type="dxa"/>
            <w:tcMar>
              <w:left w:w="28" w:type="dxa"/>
              <w:right w:w="28" w:type="dxa"/>
            </w:tcMar>
          </w:tcPr>
          <w:p w:rsidR="00441F3E" w:rsidRPr="00C578E1" w:rsidRDefault="00441F3E" w:rsidP="00441F3E">
            <w:pPr>
              <w:pStyle w:val="TableTextDusc"/>
              <w:rPr>
                <w:color w:val="000000"/>
              </w:rPr>
            </w:pPr>
            <w:r w:rsidRPr="00C578E1">
              <w:rPr>
                <w:color w:val="000000"/>
              </w:rPr>
              <w:t>70%</w:t>
            </w:r>
          </w:p>
        </w:tc>
        <w:tc>
          <w:tcPr>
            <w:tcW w:w="708" w:type="dxa"/>
            <w:tcMar>
              <w:left w:w="28" w:type="dxa"/>
              <w:right w:w="28" w:type="dxa"/>
            </w:tcMar>
          </w:tcPr>
          <w:p w:rsidR="00441F3E" w:rsidRPr="00C578E1" w:rsidRDefault="00441F3E" w:rsidP="00441F3E">
            <w:pPr>
              <w:pStyle w:val="TableTextDusc"/>
              <w:rPr>
                <w:color w:val="000000"/>
              </w:rPr>
            </w:pPr>
            <w:r w:rsidRPr="00C578E1">
              <w:rPr>
                <w:color w:val="000000"/>
              </w:rPr>
              <w:t>C: 76%</w:t>
            </w:r>
          </w:p>
        </w:tc>
        <w:tc>
          <w:tcPr>
            <w:tcW w:w="851" w:type="dxa"/>
            <w:tcMar>
              <w:left w:w="28" w:type="dxa"/>
              <w:right w:w="28" w:type="dxa"/>
            </w:tcMar>
          </w:tcPr>
          <w:p w:rsidR="00441F3E" w:rsidRPr="00C578E1" w:rsidRDefault="00441F3E" w:rsidP="00441F3E">
            <w:pPr>
              <w:pStyle w:val="TableTextDusc"/>
              <w:rPr>
                <w:color w:val="000000"/>
              </w:rPr>
            </w:pPr>
            <w:r w:rsidRPr="00C578E1">
              <w:rPr>
                <w:color w:val="000000"/>
              </w:rPr>
              <w:t>86</w:t>
            </w:r>
          </w:p>
        </w:tc>
        <w:tc>
          <w:tcPr>
            <w:tcW w:w="992" w:type="dxa"/>
            <w:tcMar>
              <w:left w:w="28" w:type="dxa"/>
              <w:right w:w="28" w:type="dxa"/>
            </w:tcMar>
          </w:tcPr>
          <w:p w:rsidR="00441F3E" w:rsidRPr="00C578E1" w:rsidRDefault="00441F3E" w:rsidP="00441F3E">
            <w:pPr>
              <w:pStyle w:val="TableTextDusc"/>
              <w:rPr>
                <w:color w:val="000000"/>
              </w:rPr>
            </w:pPr>
            <w:r w:rsidRPr="00C578E1">
              <w:rPr>
                <w:color w:val="000000"/>
              </w:rPr>
              <w:t>17</w:t>
            </w:r>
          </w:p>
        </w:tc>
        <w:tc>
          <w:tcPr>
            <w:tcW w:w="851" w:type="dxa"/>
            <w:tcMar>
              <w:left w:w="28" w:type="dxa"/>
              <w:right w:w="28" w:type="dxa"/>
            </w:tcMar>
          </w:tcPr>
          <w:p w:rsidR="00441F3E" w:rsidRPr="00C578E1" w:rsidRDefault="00441F3E" w:rsidP="00441F3E">
            <w:pPr>
              <w:pStyle w:val="TableTextDusc"/>
              <w:rPr>
                <w:color w:val="000000"/>
              </w:rPr>
            </w:pPr>
            <w:r w:rsidRPr="00C578E1">
              <w:rPr>
                <w:color w:val="000000"/>
              </w:rPr>
              <w:t>33%</w:t>
            </w:r>
          </w:p>
        </w:tc>
        <w:tc>
          <w:tcPr>
            <w:tcW w:w="992" w:type="dxa"/>
            <w:tcMar>
              <w:left w:w="28" w:type="dxa"/>
              <w:right w:w="28" w:type="dxa"/>
            </w:tcMar>
          </w:tcPr>
          <w:p w:rsidR="00441F3E" w:rsidRPr="00C578E1" w:rsidRDefault="00441F3E" w:rsidP="00441F3E">
            <w:pPr>
              <w:pStyle w:val="TableTextDusc"/>
              <w:rPr>
                <w:color w:val="000000"/>
              </w:rPr>
            </w:pPr>
            <w:r w:rsidRPr="00C578E1">
              <w:rPr>
                <w:color w:val="000000"/>
              </w:rPr>
              <w:t>22.5</w:t>
            </w:r>
          </w:p>
        </w:tc>
        <w:tc>
          <w:tcPr>
            <w:tcW w:w="850" w:type="dxa"/>
            <w:tcMar>
              <w:left w:w="28" w:type="dxa"/>
              <w:right w:w="28" w:type="dxa"/>
            </w:tcMar>
          </w:tcPr>
          <w:p w:rsidR="00441F3E" w:rsidRDefault="005A311B" w:rsidP="00441F3E">
            <w:pPr>
              <w:pStyle w:val="TableTextDusc"/>
              <w:rPr>
                <w:color w:val="000000"/>
              </w:rPr>
            </w:pPr>
            <w:r>
              <w:rPr>
                <w:color w:val="000000"/>
              </w:rPr>
              <w:t>NR</w:t>
            </w:r>
          </w:p>
        </w:tc>
      </w:tr>
    </w:tbl>
    <w:p w:rsidR="00441F3E" w:rsidRDefault="00441F3E" w:rsidP="00441F3E">
      <w:pPr>
        <w:pStyle w:val="TableFooter"/>
      </w:pPr>
      <w:r>
        <w:t>A = Asian; BSA = b</w:t>
      </w:r>
      <w:r w:rsidRPr="00EC1189">
        <w:t xml:space="preserve">ody </w:t>
      </w:r>
      <w:r>
        <w:t>s</w:t>
      </w:r>
      <w:r w:rsidRPr="00EC1189">
        <w:t xml:space="preserve">urface </w:t>
      </w:r>
      <w:r>
        <w:t>a</w:t>
      </w:r>
      <w:r w:rsidRPr="00EC1189">
        <w:t xml:space="preserve">rea; </w:t>
      </w:r>
      <w:r>
        <w:t xml:space="preserve">C = </w:t>
      </w:r>
      <w:r w:rsidRPr="00B52E48">
        <w:t>Caucasian</w:t>
      </w:r>
      <w:r>
        <w:t xml:space="preserve">; </w:t>
      </w:r>
      <w:r w:rsidRPr="00EC1189">
        <w:t xml:space="preserve">DLQI = Dermatology Life Quality Index; DoD = </w:t>
      </w:r>
      <w:r>
        <w:t>duration of</w:t>
      </w:r>
      <w:r w:rsidRPr="00EC1189">
        <w:t xml:space="preserve"> disease; </w:t>
      </w:r>
      <w:r>
        <w:t xml:space="preserve">Etan = etanercept; </w:t>
      </w:r>
      <w:r w:rsidR="005A311B">
        <w:t xml:space="preserve">NR = not reported; </w:t>
      </w:r>
      <w:r>
        <w:t xml:space="preserve">PASI = Psoriasis Area and Severity Index; PBAC = Pharmaceutical Benefits Advisory Committee; </w:t>
      </w:r>
      <w:r w:rsidRPr="00EC1189">
        <w:t xml:space="preserve">Pbo = </w:t>
      </w:r>
      <w:r>
        <w:t>p</w:t>
      </w:r>
      <w:r w:rsidRPr="00EC1189">
        <w:t xml:space="preserve">lacebo; </w:t>
      </w:r>
      <w:r>
        <w:t xml:space="preserve">PI = Product Information; SC = subcutaneous; </w:t>
      </w:r>
      <w:r w:rsidRPr="00EC1189">
        <w:t xml:space="preserve">SD = </w:t>
      </w:r>
      <w:r>
        <w:t>standard d</w:t>
      </w:r>
      <w:r w:rsidRPr="00EC1189">
        <w:t xml:space="preserve">eviation; </w:t>
      </w:r>
      <w:r>
        <w:t xml:space="preserve">SE = standard error; Sec = Secukinumab; Ust = ustekinumab; </w:t>
      </w:r>
      <w:r w:rsidRPr="00513BB3">
        <w:rPr>
          <w:highlight w:val="lightGray"/>
        </w:rPr>
        <w:t>Shaded</w:t>
      </w:r>
      <w:r>
        <w:t xml:space="preserve"> = previously considered by the PBAC</w:t>
      </w:r>
    </w:p>
    <w:p w:rsidR="00441F3E" w:rsidRDefault="00441F3E" w:rsidP="00441F3E">
      <w:pPr>
        <w:pStyle w:val="TableFooter"/>
      </w:pPr>
      <w:r>
        <w:rPr>
          <w:vertAlign w:val="superscript"/>
        </w:rPr>
        <w:t>a</w:t>
      </w:r>
      <w:r>
        <w:t xml:space="preserve"> Arms presented above only</w:t>
      </w:r>
    </w:p>
    <w:p w:rsidR="00441F3E" w:rsidRDefault="00441F3E" w:rsidP="00441F3E">
      <w:pPr>
        <w:pStyle w:val="TableFooter"/>
        <w:rPr>
          <w:vertAlign w:val="superscript"/>
        </w:rPr>
      </w:pPr>
      <w:r w:rsidRPr="009B575C">
        <w:rPr>
          <w:vertAlign w:val="superscript"/>
        </w:rPr>
        <w:lastRenderedPageBreak/>
        <w:t>1</w:t>
      </w:r>
      <w:r>
        <w:t xml:space="preserve"> Secukinumab 300 mg SC at W</w:t>
      </w:r>
      <w:r w:rsidRPr="00BE1825">
        <w:t>eeks 0, 1 2, 3, 4</w:t>
      </w:r>
      <w:r>
        <w:t>;</w:t>
      </w:r>
      <w:r w:rsidRPr="00BE1825">
        <w:t xml:space="preserve"> then every 4 weeks </w:t>
      </w:r>
      <w:r>
        <w:t>(PI recommended dose)</w:t>
      </w:r>
    </w:p>
    <w:p w:rsidR="00441F3E" w:rsidRDefault="00441F3E" w:rsidP="00441F3E">
      <w:pPr>
        <w:pStyle w:val="TableFooter"/>
      </w:pPr>
      <w:r w:rsidRPr="009B575C">
        <w:rPr>
          <w:vertAlign w:val="superscript"/>
        </w:rPr>
        <w:t>2</w:t>
      </w:r>
      <w:r>
        <w:rPr>
          <w:vertAlign w:val="superscript"/>
        </w:rPr>
        <w:t xml:space="preserve"> </w:t>
      </w:r>
      <w:r>
        <w:t>Etanercept 50 mg SC twice weekly</w:t>
      </w:r>
    </w:p>
    <w:p w:rsidR="00441F3E" w:rsidRDefault="00441F3E" w:rsidP="00441F3E">
      <w:pPr>
        <w:pStyle w:val="TableFooter"/>
      </w:pPr>
      <w:r w:rsidRPr="00531D86">
        <w:rPr>
          <w:vertAlign w:val="superscript"/>
        </w:rPr>
        <w:t xml:space="preserve">3 </w:t>
      </w:r>
      <w:r>
        <w:t xml:space="preserve">Ustekinumab 45 mg SC for patients ≤ 100kg </w:t>
      </w:r>
      <w:r w:rsidRPr="00B52E48">
        <w:t>and</w:t>
      </w:r>
      <w:r>
        <w:t xml:space="preserve"> 90 mg for patients &gt; 100 kg at Weeks 0, 4; then every 12 weeks (PI recommended dose)</w:t>
      </w:r>
    </w:p>
    <w:p w:rsidR="00AD6E5C" w:rsidRDefault="005210AD" w:rsidP="00441F3E">
      <w:r>
        <w:t xml:space="preserve">The PBS criteria for initial treatment with secukinumab </w:t>
      </w:r>
      <w:r w:rsidR="00861D27">
        <w:t>require</w:t>
      </w:r>
      <w:r w:rsidR="003B06A7">
        <w:t>s</w:t>
      </w:r>
      <w:r w:rsidR="00861D27">
        <w:t xml:space="preserve"> patients to have</w:t>
      </w:r>
      <w:r>
        <w:t xml:space="preserve"> a PASI score of greater than 15</w:t>
      </w:r>
      <w:r w:rsidR="00861D27">
        <w:t xml:space="preserve"> (i.e. severe CPP)</w:t>
      </w:r>
      <w:r>
        <w:t>. Although inclusion in the identified trials required a baseline PASI score of 12 or above, p</w:t>
      </w:r>
      <w:r w:rsidR="00AD6E5C">
        <w:t xml:space="preserve">atients in the secukinumab trials </w:t>
      </w:r>
      <w:r>
        <w:t xml:space="preserve">appeared to have severe CPP, with the average PASI score in each of the trials greater than 15. This situation was previously accepted by the PBAC in the consideration of secukinumab for the </w:t>
      </w:r>
      <w:r w:rsidR="004021B6">
        <w:t>treatment</w:t>
      </w:r>
      <w:r>
        <w:t xml:space="preserve"> of severe CPP. Overall, the average secukinumab trial patient had a </w:t>
      </w:r>
      <w:r w:rsidR="003B06A7">
        <w:t>BSA</w:t>
      </w:r>
      <w:r w:rsidR="00AD6E5C">
        <w:t xml:space="preserve"> affected</w:t>
      </w:r>
      <w:r w:rsidR="00325CF5">
        <w:t xml:space="preserve"> </w:t>
      </w:r>
      <w:r w:rsidR="00AD6E5C">
        <w:t>of 3</w:t>
      </w:r>
      <w:r w:rsidR="000E4081">
        <w:t>3</w:t>
      </w:r>
      <w:r w:rsidR="00AD6E5C">
        <w:t>% and a baseline PASI of 22.</w:t>
      </w:r>
      <w:r w:rsidR="00C578E1">
        <w:t>5</w:t>
      </w:r>
      <w:r w:rsidR="000E4081">
        <w:t xml:space="preserve">. Patients </w:t>
      </w:r>
      <w:r w:rsidR="00AD6E5C">
        <w:t>were 45.</w:t>
      </w:r>
      <w:r w:rsidR="00C578E1">
        <w:t>0</w:t>
      </w:r>
      <w:r w:rsidR="00AD6E5C">
        <w:t xml:space="preserve"> years old, male, Caucasian and had had psoriasis for 17 years.</w:t>
      </w:r>
    </w:p>
    <w:p w:rsidR="00071F2B" w:rsidRDefault="00071F2B" w:rsidP="00D640DC">
      <w:pPr>
        <w:pStyle w:val="MDsubHead3"/>
      </w:pPr>
      <w:r>
        <w:t>Treatment details</w:t>
      </w:r>
    </w:p>
    <w:p w:rsidR="00071F2B" w:rsidRDefault="00071F2B" w:rsidP="00441F3E">
      <w:r>
        <w:t xml:space="preserve">The treatment details for the secukinumab trials are presented in </w:t>
      </w:r>
      <w:r w:rsidR="00B67E46">
        <w:t xml:space="preserve">Table </w:t>
      </w:r>
      <w:r w:rsidR="00B67E46">
        <w:rPr>
          <w:noProof/>
        </w:rPr>
        <w:t>85</w:t>
      </w:r>
      <w:r w:rsidR="00F02F23">
        <w:t xml:space="preserve">, Appendix </w:t>
      </w:r>
      <w:r w:rsidR="002A7A35">
        <w:t>B</w:t>
      </w:r>
      <w:r w:rsidR="00F02F23">
        <w:t xml:space="preserve"> </w:t>
      </w:r>
      <w:r>
        <w:t>for the placebo</w:t>
      </w:r>
      <w:r w:rsidR="00C93A25">
        <w:t>-</w:t>
      </w:r>
      <w:r>
        <w:t xml:space="preserve"> </w:t>
      </w:r>
      <w:r w:rsidR="00F02F23">
        <w:t>and/</w:t>
      </w:r>
      <w:r>
        <w:t>or comparator</w:t>
      </w:r>
      <w:r w:rsidR="00F02F23">
        <w:t>-</w:t>
      </w:r>
      <w:r>
        <w:t>controlled period</w:t>
      </w:r>
      <w:r w:rsidR="00F02F23">
        <w:t xml:space="preserve">s. </w:t>
      </w:r>
    </w:p>
    <w:p w:rsidR="00F02F23" w:rsidRDefault="00F02F23" w:rsidP="00441F3E">
      <w:r>
        <w:t xml:space="preserve">The dosing regimen for secukinumab recommended in the Product Information </w:t>
      </w:r>
      <w:r w:rsidR="00694A1A">
        <w:t>is 300 mg, delivered subcutaneously at Weeks 0, 1, 2, 3 and 4, and then every four weeks</w:t>
      </w:r>
      <w:r w:rsidR="000E4081">
        <w:t xml:space="preserve">. </w:t>
      </w:r>
    </w:p>
    <w:p w:rsidR="00694A1A" w:rsidRDefault="00694A1A" w:rsidP="00441F3E">
      <w:r>
        <w:t>Seven of the trials were placebo-controlled</w:t>
      </w:r>
      <w:r w:rsidR="00C93A25">
        <w:t>;</w:t>
      </w:r>
      <w:r>
        <w:t xml:space="preserve"> the CLEAR trial was </w:t>
      </w:r>
      <w:r w:rsidR="004021B6">
        <w:t>ustekinumab</w:t>
      </w:r>
      <w:r>
        <w:t xml:space="preserve">-controlled and the SCULPTURE trial compared doses of secukinumab. All trials reported outcomes at 12 weeks, with the exception of </w:t>
      </w:r>
      <w:r w:rsidR="000F2658">
        <w:t>CLEAR, which</w:t>
      </w:r>
      <w:r>
        <w:t xml:space="preserve"> reported outcomes at 16 weeks.</w:t>
      </w:r>
    </w:p>
    <w:p w:rsidR="00071F2B" w:rsidRDefault="00071F2B" w:rsidP="00D640DC">
      <w:pPr>
        <w:pStyle w:val="MDsubHead3"/>
      </w:pPr>
      <w:r>
        <w:t>Efficacy</w:t>
      </w:r>
    </w:p>
    <w:p w:rsidR="00B51380" w:rsidRDefault="00B67E46" w:rsidP="00441F3E">
      <w:r>
        <w:t xml:space="preserve">Table </w:t>
      </w:r>
      <w:r>
        <w:rPr>
          <w:noProof/>
        </w:rPr>
        <w:t>27</w:t>
      </w:r>
      <w:r w:rsidR="00B51380">
        <w:t xml:space="preserve"> presents a summary of the trials included in the review of secukinumab, and provides a comparison of those previously considered by the PBAC and those that were identified in the systematic literature review.</w:t>
      </w:r>
    </w:p>
    <w:p w:rsidR="00B51380" w:rsidRDefault="00B51380" w:rsidP="00441F3E">
      <w:r>
        <w:t>The four trials previously considered by the PBAC, ERASURE, FEATURE, JUNCTURE and FIXTURE, were similar – all were randomised, double-blind, placebo-controlled and multi-centred, had a trial duration of 12 weeks, a low risk of bias (although all were funded by a pharmaceutical company) and all had similar patient populations.</w:t>
      </w:r>
    </w:p>
    <w:p w:rsidR="00B51380" w:rsidRDefault="00B51380" w:rsidP="00441F3E">
      <w:r>
        <w:t>The SCULPTURE and CLEAR trials were identified in the systematic literature review. Both were not placebo-controlled. SCULPTURE compared two doses of secukinumab and had an unclear risk of bias due to not providing details on the methods of randomisation and allocation concealment or on whether the outcome assessors were blinded. The CLEAR trial presented results at 16 weeks and compared secukinumab with ustekinumab.</w:t>
      </w:r>
    </w:p>
    <w:p w:rsidR="00C578E1" w:rsidRDefault="00B51380" w:rsidP="00200C65">
      <w:pPr>
        <w:pStyle w:val="Tableheading-row"/>
        <w:keepNext/>
        <w:keepLines/>
      </w:pPr>
      <w:bookmarkStart w:id="118" w:name="_Ref501105565"/>
      <w:bookmarkStart w:id="119" w:name="_Toc503774022"/>
      <w:r>
        <w:lastRenderedPageBreak/>
        <w:t xml:space="preserve">Table </w:t>
      </w:r>
      <w:r w:rsidR="00B67E46">
        <w:rPr>
          <w:noProof/>
        </w:rPr>
        <w:t>27</w:t>
      </w:r>
      <w:bookmarkEnd w:id="118"/>
      <w:r>
        <w:t>: Secukinumab trials: comparison of trial characteristics</w:t>
      </w:r>
      <w:bookmarkEnd w:id="1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141"/>
        <w:gridCol w:w="1662"/>
      </w:tblGrid>
      <w:tr w:rsidR="00953417" w:rsidRPr="00383CDD" w:rsidTr="00B51380">
        <w:trPr>
          <w:cantSplit/>
          <w:tblHeader/>
        </w:trPr>
        <w:tc>
          <w:tcPr>
            <w:tcW w:w="627" w:type="pct"/>
            <w:shd w:val="clear" w:color="auto" w:fill="auto"/>
          </w:tcPr>
          <w:p w:rsidR="00953417" w:rsidRPr="008521BC" w:rsidRDefault="00953417" w:rsidP="00200C65">
            <w:pPr>
              <w:pStyle w:val="TableTextDusc"/>
              <w:keepNext/>
              <w:keepLines/>
              <w:rPr>
                <w:b/>
              </w:rPr>
            </w:pPr>
            <w:r w:rsidRPr="008521BC">
              <w:rPr>
                <w:b/>
              </w:rPr>
              <w:t>Trial</w:t>
            </w:r>
          </w:p>
        </w:tc>
        <w:tc>
          <w:tcPr>
            <w:tcW w:w="470" w:type="pct"/>
            <w:shd w:val="clear" w:color="auto" w:fill="auto"/>
          </w:tcPr>
          <w:p w:rsidR="00953417" w:rsidRPr="008521BC" w:rsidRDefault="00953417" w:rsidP="00200C65">
            <w:pPr>
              <w:pStyle w:val="TableTextDusc"/>
              <w:keepNext/>
              <w:keepLines/>
              <w:rPr>
                <w:b/>
              </w:rPr>
            </w:pPr>
            <w:r w:rsidRPr="008521BC">
              <w:rPr>
                <w:b/>
              </w:rPr>
              <w:t>Seen by PBAC?</w:t>
            </w:r>
          </w:p>
        </w:tc>
        <w:tc>
          <w:tcPr>
            <w:tcW w:w="316" w:type="pct"/>
            <w:shd w:val="clear" w:color="auto" w:fill="auto"/>
          </w:tcPr>
          <w:p w:rsidR="00953417" w:rsidRPr="008521BC" w:rsidRDefault="00953417" w:rsidP="00200C65">
            <w:pPr>
              <w:pStyle w:val="TableTextDusc"/>
              <w:keepNext/>
              <w:keepLines/>
              <w:rPr>
                <w:b/>
              </w:rPr>
            </w:pPr>
            <w:r w:rsidRPr="008521BC">
              <w:rPr>
                <w:b/>
              </w:rPr>
              <w:t>N</w:t>
            </w:r>
          </w:p>
        </w:tc>
        <w:tc>
          <w:tcPr>
            <w:tcW w:w="393" w:type="pct"/>
            <w:shd w:val="clear" w:color="auto" w:fill="auto"/>
          </w:tcPr>
          <w:p w:rsidR="00953417" w:rsidRPr="008521BC" w:rsidRDefault="00953417" w:rsidP="00200C65">
            <w:pPr>
              <w:pStyle w:val="TableTextDusc"/>
              <w:keepNext/>
              <w:keepLines/>
              <w:rPr>
                <w:b/>
              </w:rPr>
            </w:pPr>
            <w:r w:rsidRPr="008521BC">
              <w:rPr>
                <w:b/>
              </w:rPr>
              <w:t>Design</w:t>
            </w:r>
          </w:p>
        </w:tc>
        <w:tc>
          <w:tcPr>
            <w:tcW w:w="707" w:type="pct"/>
            <w:shd w:val="clear" w:color="auto" w:fill="auto"/>
          </w:tcPr>
          <w:p w:rsidR="00953417" w:rsidRPr="008521BC" w:rsidRDefault="00953417" w:rsidP="00200C65">
            <w:pPr>
              <w:pStyle w:val="TableTextDusc"/>
              <w:keepNext/>
              <w:keepLines/>
              <w:rPr>
                <w:b/>
              </w:rPr>
            </w:pPr>
            <w:r w:rsidRPr="008521BC">
              <w:rPr>
                <w:b/>
              </w:rPr>
              <w:t>Trial duration (total study)</w:t>
            </w:r>
          </w:p>
        </w:tc>
        <w:tc>
          <w:tcPr>
            <w:tcW w:w="393" w:type="pct"/>
            <w:shd w:val="clear" w:color="auto" w:fill="auto"/>
          </w:tcPr>
          <w:p w:rsidR="00953417" w:rsidRPr="008521BC" w:rsidRDefault="00953417" w:rsidP="00200C65">
            <w:pPr>
              <w:pStyle w:val="TableTextDusc"/>
              <w:keepNext/>
              <w:keepLines/>
              <w:rPr>
                <w:b/>
              </w:rPr>
            </w:pPr>
            <w:r w:rsidRPr="008521BC">
              <w:rPr>
                <w:b/>
              </w:rPr>
              <w:t>Risk of bias</w:t>
            </w:r>
          </w:p>
        </w:tc>
        <w:tc>
          <w:tcPr>
            <w:tcW w:w="551" w:type="pct"/>
            <w:shd w:val="clear" w:color="auto" w:fill="auto"/>
          </w:tcPr>
          <w:p w:rsidR="00953417" w:rsidRPr="008521BC" w:rsidRDefault="00953417" w:rsidP="00200C65">
            <w:pPr>
              <w:pStyle w:val="TableTextDusc"/>
              <w:keepNext/>
              <w:keepLines/>
              <w:rPr>
                <w:b/>
              </w:rPr>
            </w:pPr>
            <w:r w:rsidRPr="008521BC">
              <w:rPr>
                <w:b/>
              </w:rPr>
              <w:t>Patient population</w:t>
            </w:r>
          </w:p>
        </w:tc>
        <w:tc>
          <w:tcPr>
            <w:tcW w:w="628" w:type="pct"/>
            <w:shd w:val="clear" w:color="auto" w:fill="auto"/>
          </w:tcPr>
          <w:p w:rsidR="00953417" w:rsidRPr="008521BC" w:rsidRDefault="00953417" w:rsidP="00200C65">
            <w:pPr>
              <w:pStyle w:val="TableTextDusc"/>
              <w:keepNext/>
              <w:keepLines/>
              <w:rPr>
                <w:b/>
              </w:rPr>
            </w:pPr>
            <w:r w:rsidRPr="008521BC">
              <w:rPr>
                <w:b/>
              </w:rPr>
              <w:t>Outcomes</w:t>
            </w:r>
          </w:p>
        </w:tc>
        <w:tc>
          <w:tcPr>
            <w:tcW w:w="915" w:type="pct"/>
          </w:tcPr>
          <w:p w:rsidR="00953417" w:rsidRPr="008521BC" w:rsidRDefault="00953417" w:rsidP="00200C65">
            <w:pPr>
              <w:pStyle w:val="TableTextDusc"/>
              <w:keepNext/>
              <w:keepLines/>
              <w:rPr>
                <w:b/>
              </w:rPr>
            </w:pPr>
            <w:r w:rsidRPr="008521BC">
              <w:rPr>
                <w:b/>
              </w:rPr>
              <w:t>Other details</w:t>
            </w:r>
          </w:p>
        </w:tc>
      </w:tr>
      <w:tr w:rsidR="00953417" w:rsidRPr="00383CDD" w:rsidTr="00953417">
        <w:trPr>
          <w:cantSplit/>
        </w:trPr>
        <w:tc>
          <w:tcPr>
            <w:tcW w:w="5000" w:type="pct"/>
            <w:gridSpan w:val="9"/>
            <w:shd w:val="clear" w:color="auto" w:fill="auto"/>
          </w:tcPr>
          <w:p w:rsidR="00953417" w:rsidRPr="008521BC" w:rsidRDefault="00953417" w:rsidP="00200C65">
            <w:pPr>
              <w:pStyle w:val="TableTextDusc"/>
              <w:keepNext/>
              <w:keepLines/>
              <w:rPr>
                <w:b/>
              </w:rPr>
            </w:pPr>
            <w:r>
              <w:rPr>
                <w:b/>
              </w:rPr>
              <w:t xml:space="preserve">Secukinumab </w:t>
            </w:r>
            <w:r w:rsidRPr="008521BC">
              <w:rPr>
                <w:b/>
              </w:rPr>
              <w:t>versus placebo</w:t>
            </w:r>
            <w:r>
              <w:rPr>
                <w:b/>
              </w:rPr>
              <w:t xml:space="preserve"> </w:t>
            </w:r>
          </w:p>
        </w:tc>
      </w:tr>
      <w:tr w:rsidR="00953417" w:rsidRPr="00E2771E" w:rsidTr="00B51380">
        <w:trPr>
          <w:cantSplit/>
        </w:trPr>
        <w:tc>
          <w:tcPr>
            <w:tcW w:w="627" w:type="pct"/>
            <w:shd w:val="clear" w:color="auto" w:fill="F2F2F2" w:themeFill="background1" w:themeFillShade="F2"/>
          </w:tcPr>
          <w:p w:rsidR="00953417" w:rsidRDefault="00953417" w:rsidP="00200C65">
            <w:pPr>
              <w:pStyle w:val="TableTextDusc"/>
              <w:keepNext/>
              <w:keepLines/>
            </w:pPr>
            <w:r>
              <w:rPr>
                <w:rFonts w:ascii="Calibri" w:hAnsi="Calibri"/>
                <w:noProof/>
              </w:rPr>
              <w:t>ERASURE</w:t>
            </w:r>
          </w:p>
        </w:tc>
        <w:tc>
          <w:tcPr>
            <w:tcW w:w="470" w:type="pct"/>
            <w:shd w:val="clear" w:color="auto" w:fill="F2F2F2" w:themeFill="background1" w:themeFillShade="F2"/>
          </w:tcPr>
          <w:p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rsidR="00953417" w:rsidRPr="00E2771E" w:rsidRDefault="004B33F9" w:rsidP="00200C65">
            <w:pPr>
              <w:pStyle w:val="TableTextDusc"/>
              <w:keepNext/>
              <w:keepLines/>
            </w:pPr>
            <w:r>
              <w:t>738</w:t>
            </w:r>
          </w:p>
        </w:tc>
        <w:tc>
          <w:tcPr>
            <w:tcW w:w="393" w:type="pct"/>
            <w:shd w:val="clear" w:color="auto" w:fill="F2F2F2" w:themeFill="background1" w:themeFillShade="F2"/>
          </w:tcPr>
          <w:p w:rsidR="00953417" w:rsidRDefault="004B33F9" w:rsidP="00200C65">
            <w:pPr>
              <w:pStyle w:val="TableTextDusc"/>
              <w:keepNext/>
              <w:keepLines/>
            </w:pPr>
            <w:r>
              <w:t>R, DB, PC, MC</w:t>
            </w:r>
          </w:p>
        </w:tc>
        <w:tc>
          <w:tcPr>
            <w:tcW w:w="707" w:type="pct"/>
            <w:shd w:val="clear" w:color="auto" w:fill="F2F2F2" w:themeFill="background1" w:themeFillShade="F2"/>
          </w:tcPr>
          <w:p w:rsidR="00953417" w:rsidRPr="00E2771E" w:rsidRDefault="004B33F9" w:rsidP="00200C65">
            <w:pPr>
              <w:pStyle w:val="TableTextDusc"/>
              <w:keepNext/>
              <w:keepLines/>
            </w:pPr>
            <w:r>
              <w:t xml:space="preserve">12 weeks </w:t>
            </w:r>
            <w:r>
              <w:br/>
              <w:t>(52 weeks)</w:t>
            </w:r>
          </w:p>
        </w:tc>
        <w:tc>
          <w:tcPr>
            <w:tcW w:w="393" w:type="pct"/>
            <w:shd w:val="clear" w:color="auto" w:fill="F2F2F2" w:themeFill="background1" w:themeFillShade="F2"/>
          </w:tcPr>
          <w:p w:rsidR="00953417" w:rsidRPr="00E2771E" w:rsidRDefault="00953417" w:rsidP="00200C65">
            <w:pPr>
              <w:pStyle w:val="TableTextDusc"/>
              <w:keepNext/>
              <w:keepLines/>
            </w:pPr>
            <w:r>
              <w:t>Low (High</w:t>
            </w:r>
            <w:r w:rsidRPr="00953417">
              <w:rPr>
                <w:vertAlign w:val="superscript"/>
              </w:rPr>
              <w:t>a</w:t>
            </w:r>
            <w:r>
              <w:t>)</w:t>
            </w:r>
          </w:p>
        </w:tc>
        <w:tc>
          <w:tcPr>
            <w:tcW w:w="551" w:type="pct"/>
            <w:shd w:val="clear" w:color="auto" w:fill="F2F2F2" w:themeFill="background1" w:themeFillShade="F2"/>
          </w:tcPr>
          <w:p w:rsidR="004B33F9" w:rsidRDefault="004B33F9" w:rsidP="00200C65">
            <w:pPr>
              <w:pStyle w:val="TableTextDusc"/>
              <w:keepNext/>
              <w:keepLines/>
              <w:rPr>
                <w:rFonts w:cstheme="minorHAnsi"/>
              </w:rPr>
            </w:pPr>
            <w:r>
              <w:rPr>
                <w:rFonts w:cstheme="minorHAnsi"/>
              </w:rPr>
              <w:t>≥ 10% BSA</w:t>
            </w:r>
          </w:p>
          <w:p w:rsidR="00953417" w:rsidRDefault="004B33F9" w:rsidP="00200C65">
            <w:pPr>
              <w:pStyle w:val="TableTextDusc"/>
              <w:keepNext/>
              <w:keepLines/>
              <w:rPr>
                <w:rFonts w:cstheme="minorHAnsi"/>
              </w:rPr>
            </w:pPr>
            <w:r>
              <w:rPr>
                <w:rFonts w:cstheme="minorHAnsi"/>
              </w:rPr>
              <w:t>≥ 12 PASI</w:t>
            </w:r>
          </w:p>
          <w:p w:rsidR="004B33F9"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rsidR="00953417" w:rsidRDefault="00953417" w:rsidP="00200C65">
            <w:pPr>
              <w:pStyle w:val="TableTextDusc"/>
              <w:keepNext/>
              <w:keepLines/>
            </w:pPr>
            <w:r>
              <w:t>% PASI 75 at Week  10;</w:t>
            </w:r>
          </w:p>
          <w:p w:rsidR="00953417" w:rsidRPr="00A8176E" w:rsidRDefault="00953417" w:rsidP="00200C65">
            <w:pPr>
              <w:pStyle w:val="TableTextDusc"/>
              <w:keepNext/>
              <w:keepLines/>
              <w:rPr>
                <w:b/>
              </w:rPr>
            </w:pPr>
            <w:r>
              <w:t>Safety</w:t>
            </w:r>
          </w:p>
        </w:tc>
        <w:tc>
          <w:tcPr>
            <w:tcW w:w="915" w:type="pct"/>
            <w:shd w:val="clear" w:color="auto" w:fill="F2F2F2" w:themeFill="background1" w:themeFillShade="F2"/>
          </w:tcPr>
          <w:p w:rsidR="00953417" w:rsidRDefault="00C578E1" w:rsidP="00200C65">
            <w:pPr>
              <w:pStyle w:val="TableTextDusc"/>
              <w:keepNext/>
              <w:keepLines/>
            </w:pPr>
            <w:r>
              <w:t>-</w:t>
            </w:r>
          </w:p>
        </w:tc>
      </w:tr>
      <w:tr w:rsidR="00953417" w:rsidRPr="00E2771E" w:rsidTr="00B51380">
        <w:trPr>
          <w:cantSplit/>
        </w:trPr>
        <w:tc>
          <w:tcPr>
            <w:tcW w:w="627" w:type="pct"/>
            <w:shd w:val="clear" w:color="auto" w:fill="F2F2F2" w:themeFill="background1" w:themeFillShade="F2"/>
          </w:tcPr>
          <w:p w:rsidR="00953417" w:rsidRPr="00E2771E" w:rsidRDefault="00953417" w:rsidP="00200C65">
            <w:pPr>
              <w:pStyle w:val="TableTextDusc"/>
              <w:keepNext/>
              <w:keepLines/>
            </w:pPr>
            <w:r w:rsidRPr="001B51CD">
              <w:rPr>
                <w:rFonts w:ascii="Calibri" w:hAnsi="Calibri"/>
                <w:noProof/>
              </w:rPr>
              <w:t>FEATURE</w:t>
            </w:r>
          </w:p>
        </w:tc>
        <w:tc>
          <w:tcPr>
            <w:tcW w:w="470" w:type="pct"/>
            <w:shd w:val="clear" w:color="auto" w:fill="F2F2F2" w:themeFill="background1" w:themeFillShade="F2"/>
          </w:tcPr>
          <w:p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rsidR="004B33F9" w:rsidRDefault="004B33F9" w:rsidP="00200C65">
            <w:pPr>
              <w:pStyle w:val="TableTextDusc"/>
              <w:keepNext/>
              <w:keepLines/>
            </w:pPr>
            <w:r>
              <w:t>177</w:t>
            </w:r>
          </w:p>
          <w:p w:rsidR="00953417" w:rsidRPr="004B33F9" w:rsidRDefault="00953417" w:rsidP="00200C65">
            <w:pPr>
              <w:keepNext/>
              <w:keepLines/>
              <w:rPr>
                <w:lang w:val="en-AU"/>
              </w:rPr>
            </w:pPr>
          </w:p>
        </w:tc>
        <w:tc>
          <w:tcPr>
            <w:tcW w:w="393" w:type="pct"/>
            <w:shd w:val="clear" w:color="auto" w:fill="F2F2F2" w:themeFill="background1" w:themeFillShade="F2"/>
          </w:tcPr>
          <w:p w:rsidR="00953417" w:rsidRDefault="004B33F9" w:rsidP="00200C65">
            <w:pPr>
              <w:pStyle w:val="TableTextDusc"/>
              <w:keepNext/>
              <w:keepLines/>
            </w:pPr>
            <w:r>
              <w:t>R, DB, PC, MC</w:t>
            </w:r>
          </w:p>
        </w:tc>
        <w:tc>
          <w:tcPr>
            <w:tcW w:w="707" w:type="pct"/>
            <w:shd w:val="clear" w:color="auto" w:fill="F2F2F2" w:themeFill="background1" w:themeFillShade="F2"/>
          </w:tcPr>
          <w:p w:rsidR="00953417" w:rsidRPr="00E2771E" w:rsidRDefault="004B33F9" w:rsidP="00200C65">
            <w:pPr>
              <w:pStyle w:val="TableTextDusc"/>
              <w:keepNext/>
              <w:keepLines/>
            </w:pPr>
            <w:r>
              <w:t>12 weeks</w:t>
            </w:r>
            <w:r>
              <w:br/>
              <w:t>(208 weeks)</w:t>
            </w:r>
          </w:p>
        </w:tc>
        <w:tc>
          <w:tcPr>
            <w:tcW w:w="393" w:type="pct"/>
            <w:shd w:val="clear" w:color="auto" w:fill="F2F2F2" w:themeFill="background1" w:themeFillShade="F2"/>
          </w:tcPr>
          <w:p w:rsidR="00953417" w:rsidRPr="00E2771E" w:rsidRDefault="00953417" w:rsidP="00200C65">
            <w:pPr>
              <w:pStyle w:val="TableTextDusc"/>
              <w:keepNext/>
              <w:keepLines/>
            </w:pPr>
            <w:r>
              <w:t>Low (High</w:t>
            </w:r>
            <w:r w:rsidRPr="00953417">
              <w:rPr>
                <w:vertAlign w:val="superscript"/>
              </w:rPr>
              <w:t>a</w:t>
            </w:r>
            <w:r>
              <w:t>)</w:t>
            </w:r>
          </w:p>
        </w:tc>
        <w:tc>
          <w:tcPr>
            <w:tcW w:w="551" w:type="pct"/>
            <w:shd w:val="clear" w:color="auto" w:fill="F2F2F2" w:themeFill="background1" w:themeFillShade="F2"/>
          </w:tcPr>
          <w:p w:rsidR="004B33F9" w:rsidRDefault="004B33F9" w:rsidP="00200C65">
            <w:pPr>
              <w:pStyle w:val="TableTextDusc"/>
              <w:keepNext/>
              <w:keepLines/>
              <w:rPr>
                <w:rFonts w:cstheme="minorHAnsi"/>
              </w:rPr>
            </w:pPr>
            <w:r>
              <w:rPr>
                <w:rFonts w:cstheme="minorHAnsi"/>
              </w:rPr>
              <w:t>≥ 10% BSA</w:t>
            </w:r>
          </w:p>
          <w:p w:rsidR="004B33F9" w:rsidRDefault="004B33F9" w:rsidP="00200C65">
            <w:pPr>
              <w:pStyle w:val="TableTextDusc"/>
              <w:keepNext/>
              <w:keepLines/>
              <w:rPr>
                <w:rFonts w:cstheme="minorHAnsi"/>
              </w:rPr>
            </w:pPr>
            <w:r>
              <w:rPr>
                <w:rFonts w:cstheme="minorHAnsi"/>
              </w:rPr>
              <w:t>≥ 12 PASI</w:t>
            </w:r>
          </w:p>
          <w:p w:rsidR="00953417"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rsidR="00953417" w:rsidRDefault="00953417" w:rsidP="00200C65">
            <w:pPr>
              <w:pStyle w:val="TableTextDusc"/>
              <w:keepNext/>
              <w:keepLines/>
            </w:pPr>
            <w:r>
              <w:t>% PASI 75 at Week  10;</w:t>
            </w:r>
          </w:p>
          <w:p w:rsidR="00953417" w:rsidRPr="00E2771E" w:rsidRDefault="00953417" w:rsidP="00200C65">
            <w:pPr>
              <w:pStyle w:val="TableTextDusc"/>
              <w:keepNext/>
              <w:keepLines/>
            </w:pPr>
            <w:r>
              <w:t>Safety</w:t>
            </w:r>
          </w:p>
        </w:tc>
        <w:tc>
          <w:tcPr>
            <w:tcW w:w="915" w:type="pct"/>
            <w:shd w:val="clear" w:color="auto" w:fill="F2F2F2" w:themeFill="background1" w:themeFillShade="F2"/>
          </w:tcPr>
          <w:p w:rsidR="00953417" w:rsidRDefault="00C578E1" w:rsidP="00200C65">
            <w:pPr>
              <w:pStyle w:val="TableTextDusc"/>
              <w:keepNext/>
              <w:keepLines/>
            </w:pPr>
            <w:r>
              <w:t>-</w:t>
            </w:r>
          </w:p>
        </w:tc>
      </w:tr>
      <w:tr w:rsidR="00953417" w:rsidRPr="00E2771E" w:rsidTr="00B51380">
        <w:trPr>
          <w:cantSplit/>
        </w:trPr>
        <w:tc>
          <w:tcPr>
            <w:tcW w:w="627" w:type="pct"/>
            <w:shd w:val="clear" w:color="auto" w:fill="F2F2F2" w:themeFill="background1" w:themeFillShade="F2"/>
          </w:tcPr>
          <w:p w:rsidR="00953417" w:rsidRDefault="00953417" w:rsidP="00200C65">
            <w:pPr>
              <w:pStyle w:val="TableTextDusc"/>
              <w:keepNext/>
              <w:keepLines/>
            </w:pPr>
            <w:r w:rsidRPr="001B51CD">
              <w:rPr>
                <w:rFonts w:ascii="Calibri" w:hAnsi="Calibri"/>
                <w:noProof/>
              </w:rPr>
              <w:t>JUNCTURE</w:t>
            </w:r>
          </w:p>
        </w:tc>
        <w:tc>
          <w:tcPr>
            <w:tcW w:w="470" w:type="pct"/>
            <w:shd w:val="clear" w:color="auto" w:fill="F2F2F2" w:themeFill="background1" w:themeFillShade="F2"/>
          </w:tcPr>
          <w:p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rsidR="00953417" w:rsidRPr="00E2771E" w:rsidRDefault="004B33F9" w:rsidP="00200C65">
            <w:pPr>
              <w:pStyle w:val="TableTextDusc"/>
              <w:keepNext/>
              <w:keepLines/>
            </w:pPr>
            <w:r>
              <w:t>182</w:t>
            </w:r>
          </w:p>
        </w:tc>
        <w:tc>
          <w:tcPr>
            <w:tcW w:w="393" w:type="pct"/>
            <w:shd w:val="clear" w:color="auto" w:fill="F2F2F2" w:themeFill="background1" w:themeFillShade="F2"/>
          </w:tcPr>
          <w:p w:rsidR="00953417" w:rsidRDefault="004B33F9" w:rsidP="00200C65">
            <w:pPr>
              <w:pStyle w:val="TableTextDusc"/>
              <w:keepNext/>
              <w:keepLines/>
            </w:pPr>
            <w:r>
              <w:t>R, DB, PC, MC</w:t>
            </w:r>
          </w:p>
        </w:tc>
        <w:tc>
          <w:tcPr>
            <w:tcW w:w="707" w:type="pct"/>
            <w:shd w:val="clear" w:color="auto" w:fill="F2F2F2" w:themeFill="background1" w:themeFillShade="F2"/>
          </w:tcPr>
          <w:p w:rsidR="00953417" w:rsidRPr="00E2771E" w:rsidRDefault="004B33F9" w:rsidP="00200C65">
            <w:pPr>
              <w:pStyle w:val="TableTextDusc"/>
              <w:keepNext/>
              <w:keepLines/>
            </w:pPr>
            <w:r>
              <w:t>12 weeks</w:t>
            </w:r>
            <w:r>
              <w:br/>
              <w:t>(52 weeks)</w:t>
            </w:r>
          </w:p>
        </w:tc>
        <w:tc>
          <w:tcPr>
            <w:tcW w:w="393" w:type="pct"/>
            <w:shd w:val="clear" w:color="auto" w:fill="F2F2F2" w:themeFill="background1" w:themeFillShade="F2"/>
          </w:tcPr>
          <w:p w:rsidR="00953417" w:rsidRPr="00E2771E" w:rsidRDefault="00953417" w:rsidP="00200C65">
            <w:pPr>
              <w:pStyle w:val="TableTextDusc"/>
              <w:keepNext/>
              <w:keepLines/>
            </w:pPr>
            <w:r>
              <w:t>Low (High</w:t>
            </w:r>
            <w:r w:rsidRPr="00953417">
              <w:rPr>
                <w:vertAlign w:val="superscript"/>
              </w:rPr>
              <w:t>a</w:t>
            </w:r>
            <w:r>
              <w:t>)</w:t>
            </w:r>
          </w:p>
        </w:tc>
        <w:tc>
          <w:tcPr>
            <w:tcW w:w="551" w:type="pct"/>
            <w:shd w:val="clear" w:color="auto" w:fill="F2F2F2" w:themeFill="background1" w:themeFillShade="F2"/>
          </w:tcPr>
          <w:p w:rsidR="004B33F9" w:rsidRDefault="004B33F9" w:rsidP="00200C65">
            <w:pPr>
              <w:pStyle w:val="TableTextDusc"/>
              <w:keepNext/>
              <w:keepLines/>
              <w:rPr>
                <w:rFonts w:cstheme="minorHAnsi"/>
              </w:rPr>
            </w:pPr>
            <w:r>
              <w:rPr>
                <w:rFonts w:cstheme="minorHAnsi"/>
              </w:rPr>
              <w:t>≥ 10% BSA</w:t>
            </w:r>
          </w:p>
          <w:p w:rsidR="004B33F9" w:rsidRDefault="004B33F9" w:rsidP="00200C65">
            <w:pPr>
              <w:pStyle w:val="TableTextDusc"/>
              <w:keepNext/>
              <w:keepLines/>
              <w:rPr>
                <w:rFonts w:cstheme="minorHAnsi"/>
              </w:rPr>
            </w:pPr>
            <w:r>
              <w:rPr>
                <w:rFonts w:cstheme="minorHAnsi"/>
              </w:rPr>
              <w:t>≥ 12 PASI</w:t>
            </w:r>
          </w:p>
          <w:p w:rsidR="00953417"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rsidR="00953417" w:rsidRDefault="00953417" w:rsidP="00200C65">
            <w:pPr>
              <w:pStyle w:val="TableTextDusc"/>
              <w:keepNext/>
              <w:keepLines/>
            </w:pPr>
            <w:r>
              <w:t>% PASI 75 at Week  10;</w:t>
            </w:r>
          </w:p>
          <w:p w:rsidR="00953417" w:rsidRPr="00E2771E" w:rsidRDefault="00953417" w:rsidP="00200C65">
            <w:pPr>
              <w:pStyle w:val="TableTextDusc"/>
              <w:keepNext/>
              <w:keepLines/>
            </w:pPr>
            <w:r>
              <w:t>Safety</w:t>
            </w:r>
          </w:p>
        </w:tc>
        <w:tc>
          <w:tcPr>
            <w:tcW w:w="915" w:type="pct"/>
            <w:shd w:val="clear" w:color="auto" w:fill="F2F2F2" w:themeFill="background1" w:themeFillShade="F2"/>
          </w:tcPr>
          <w:p w:rsidR="00953417" w:rsidRDefault="00C578E1" w:rsidP="00200C65">
            <w:pPr>
              <w:pStyle w:val="TableTextDusc"/>
              <w:keepNext/>
              <w:keepLines/>
            </w:pPr>
            <w:r>
              <w:t>-</w:t>
            </w:r>
          </w:p>
        </w:tc>
      </w:tr>
      <w:tr w:rsidR="00953417" w:rsidRPr="00953417" w:rsidTr="00953417">
        <w:trPr>
          <w:cantSplit/>
        </w:trPr>
        <w:tc>
          <w:tcPr>
            <w:tcW w:w="5000" w:type="pct"/>
            <w:gridSpan w:val="9"/>
            <w:shd w:val="clear" w:color="auto" w:fill="auto"/>
          </w:tcPr>
          <w:p w:rsidR="00953417" w:rsidRPr="00953417" w:rsidRDefault="00953417" w:rsidP="00200C65">
            <w:pPr>
              <w:pStyle w:val="TableTextDusc"/>
              <w:keepNext/>
              <w:keepLines/>
              <w:rPr>
                <w:b/>
              </w:rPr>
            </w:pPr>
            <w:r w:rsidRPr="00953417">
              <w:rPr>
                <w:b/>
              </w:rPr>
              <w:t>Secukinumab versus secukinumab</w:t>
            </w:r>
          </w:p>
        </w:tc>
      </w:tr>
      <w:tr w:rsidR="00953417" w:rsidRPr="00E2771E" w:rsidTr="00B51380">
        <w:trPr>
          <w:cantSplit/>
        </w:trPr>
        <w:tc>
          <w:tcPr>
            <w:tcW w:w="627" w:type="pct"/>
            <w:shd w:val="clear" w:color="auto" w:fill="auto"/>
          </w:tcPr>
          <w:p w:rsidR="00953417" w:rsidRDefault="00953417" w:rsidP="00200C65">
            <w:pPr>
              <w:pStyle w:val="TableTextDusc"/>
              <w:keepNext/>
              <w:keepLines/>
            </w:pPr>
            <w:r w:rsidRPr="001B51CD">
              <w:rPr>
                <w:rFonts w:ascii="Calibri" w:hAnsi="Calibri"/>
                <w:noProof/>
              </w:rPr>
              <w:t>SCULPTURE</w:t>
            </w:r>
          </w:p>
        </w:tc>
        <w:tc>
          <w:tcPr>
            <w:tcW w:w="470" w:type="pct"/>
            <w:shd w:val="clear" w:color="auto" w:fill="auto"/>
          </w:tcPr>
          <w:p w:rsidR="00953417" w:rsidRPr="00E2771E" w:rsidRDefault="00953417" w:rsidP="00200C65">
            <w:pPr>
              <w:pStyle w:val="TableTextDusc"/>
              <w:keepNext/>
              <w:keepLines/>
            </w:pPr>
            <w:r>
              <w:t>No</w:t>
            </w:r>
          </w:p>
        </w:tc>
        <w:tc>
          <w:tcPr>
            <w:tcW w:w="316" w:type="pct"/>
            <w:shd w:val="clear" w:color="auto" w:fill="auto"/>
          </w:tcPr>
          <w:p w:rsidR="00953417" w:rsidRPr="00E2771E" w:rsidRDefault="004B33F9" w:rsidP="00200C65">
            <w:pPr>
              <w:pStyle w:val="TableTextDusc"/>
              <w:keepNext/>
              <w:keepLines/>
            </w:pPr>
            <w:r>
              <w:t>966</w:t>
            </w:r>
          </w:p>
        </w:tc>
        <w:tc>
          <w:tcPr>
            <w:tcW w:w="393" w:type="pct"/>
            <w:shd w:val="clear" w:color="auto" w:fill="auto"/>
          </w:tcPr>
          <w:p w:rsidR="00953417" w:rsidRDefault="004B33F9" w:rsidP="00200C65">
            <w:pPr>
              <w:pStyle w:val="TableTextDusc"/>
              <w:keepNext/>
              <w:keepLines/>
            </w:pPr>
            <w:r>
              <w:t>R, DB, MC</w:t>
            </w:r>
          </w:p>
        </w:tc>
        <w:tc>
          <w:tcPr>
            <w:tcW w:w="707" w:type="pct"/>
            <w:shd w:val="clear" w:color="auto" w:fill="auto"/>
          </w:tcPr>
          <w:p w:rsidR="00953417" w:rsidRPr="00E2771E" w:rsidRDefault="004B33F9" w:rsidP="00200C65">
            <w:pPr>
              <w:pStyle w:val="TableTextDusc"/>
              <w:keepNext/>
              <w:keepLines/>
            </w:pPr>
            <w:r>
              <w:t xml:space="preserve">12 weeks </w:t>
            </w:r>
            <w:r>
              <w:br/>
              <w:t>(52 weeks)</w:t>
            </w:r>
          </w:p>
        </w:tc>
        <w:tc>
          <w:tcPr>
            <w:tcW w:w="393" w:type="pct"/>
            <w:shd w:val="clear" w:color="auto" w:fill="auto"/>
          </w:tcPr>
          <w:p w:rsidR="00953417" w:rsidRPr="00E2771E" w:rsidRDefault="00953417" w:rsidP="00200C65">
            <w:pPr>
              <w:pStyle w:val="TableTextDusc"/>
              <w:keepNext/>
              <w:keepLines/>
            </w:pPr>
            <w:r>
              <w:t>Unclear(High</w:t>
            </w:r>
            <w:r w:rsidRPr="00953417">
              <w:rPr>
                <w:vertAlign w:val="superscript"/>
              </w:rPr>
              <w:t>a</w:t>
            </w:r>
            <w:r>
              <w:t>)</w:t>
            </w:r>
          </w:p>
        </w:tc>
        <w:tc>
          <w:tcPr>
            <w:tcW w:w="551" w:type="pct"/>
            <w:shd w:val="clear" w:color="auto" w:fill="auto"/>
          </w:tcPr>
          <w:p w:rsidR="004B33F9" w:rsidRDefault="004B33F9" w:rsidP="00200C65">
            <w:pPr>
              <w:pStyle w:val="TableTextDusc"/>
              <w:keepNext/>
              <w:keepLines/>
              <w:rPr>
                <w:rFonts w:cstheme="minorHAnsi"/>
              </w:rPr>
            </w:pPr>
            <w:r>
              <w:rPr>
                <w:rFonts w:cstheme="minorHAnsi"/>
              </w:rPr>
              <w:t>≥ 10% BSA</w:t>
            </w:r>
          </w:p>
          <w:p w:rsidR="004B33F9" w:rsidRDefault="004B33F9" w:rsidP="00200C65">
            <w:pPr>
              <w:pStyle w:val="TableTextDusc"/>
              <w:keepNext/>
              <w:keepLines/>
              <w:rPr>
                <w:rFonts w:cstheme="minorHAnsi"/>
              </w:rPr>
            </w:pPr>
            <w:r>
              <w:rPr>
                <w:rFonts w:cstheme="minorHAnsi"/>
              </w:rPr>
              <w:t>≥ 12 PASI</w:t>
            </w:r>
          </w:p>
          <w:p w:rsidR="00953417" w:rsidRPr="00E2771E" w:rsidRDefault="004B33F9" w:rsidP="00200C65">
            <w:pPr>
              <w:pStyle w:val="TableTextDusc"/>
              <w:keepNext/>
              <w:keepLines/>
            </w:pPr>
            <w:r>
              <w:rPr>
                <w:rFonts w:cstheme="minorHAnsi"/>
              </w:rPr>
              <w:t>≥ 3 PGA</w:t>
            </w:r>
          </w:p>
        </w:tc>
        <w:tc>
          <w:tcPr>
            <w:tcW w:w="628" w:type="pct"/>
            <w:shd w:val="clear" w:color="auto" w:fill="auto"/>
          </w:tcPr>
          <w:p w:rsidR="004B33F9" w:rsidRDefault="004B33F9" w:rsidP="00200C65">
            <w:pPr>
              <w:pStyle w:val="TableTextDusc"/>
              <w:keepNext/>
              <w:keepLines/>
            </w:pPr>
            <w:r>
              <w:t>% PASI 75 at Week  10;</w:t>
            </w:r>
          </w:p>
          <w:p w:rsidR="00953417" w:rsidRPr="00E2771E" w:rsidRDefault="004B33F9" w:rsidP="00200C65">
            <w:pPr>
              <w:pStyle w:val="TableTextDusc"/>
              <w:keepNext/>
              <w:keepLines/>
            </w:pPr>
            <w:r>
              <w:t>Safety</w:t>
            </w:r>
          </w:p>
        </w:tc>
        <w:tc>
          <w:tcPr>
            <w:tcW w:w="915" w:type="pct"/>
            <w:shd w:val="clear" w:color="auto" w:fill="auto"/>
          </w:tcPr>
          <w:p w:rsidR="00953417" w:rsidRDefault="004B33F9" w:rsidP="00200C65">
            <w:pPr>
              <w:pStyle w:val="TableTextDusc"/>
              <w:keepNext/>
              <w:keepLines/>
            </w:pPr>
            <w:r>
              <w:t>No placebo arm</w:t>
            </w:r>
          </w:p>
        </w:tc>
      </w:tr>
      <w:tr w:rsidR="00953417" w:rsidRPr="00CA1604" w:rsidTr="00953417">
        <w:trPr>
          <w:cantSplit/>
        </w:trPr>
        <w:tc>
          <w:tcPr>
            <w:tcW w:w="5000" w:type="pct"/>
            <w:gridSpan w:val="9"/>
            <w:shd w:val="clear" w:color="auto" w:fill="auto"/>
          </w:tcPr>
          <w:p w:rsidR="00953417" w:rsidRPr="00CA1604" w:rsidRDefault="00953417" w:rsidP="00200C65">
            <w:pPr>
              <w:pStyle w:val="TableTextDusc"/>
              <w:keepNext/>
              <w:keepLines/>
              <w:rPr>
                <w:b/>
              </w:rPr>
            </w:pPr>
            <w:r w:rsidRPr="001B51CD">
              <w:rPr>
                <w:rFonts w:ascii="Calibri" w:hAnsi="Calibri"/>
                <w:b/>
                <w:color w:val="000000"/>
              </w:rPr>
              <w:t>Secukinumab versus etanercept versus placebo</w:t>
            </w:r>
          </w:p>
        </w:tc>
      </w:tr>
      <w:tr w:rsidR="00953417" w:rsidRPr="00E2771E" w:rsidTr="00B51380">
        <w:trPr>
          <w:cantSplit/>
        </w:trPr>
        <w:tc>
          <w:tcPr>
            <w:tcW w:w="627" w:type="pct"/>
            <w:shd w:val="clear" w:color="auto" w:fill="F2F2F2" w:themeFill="background1" w:themeFillShade="F2"/>
          </w:tcPr>
          <w:p w:rsidR="00953417" w:rsidRDefault="00953417" w:rsidP="00200C65">
            <w:pPr>
              <w:pStyle w:val="TableTextDusc"/>
              <w:keepNext/>
              <w:keepLines/>
            </w:pPr>
            <w:r w:rsidRPr="001B51CD">
              <w:rPr>
                <w:rFonts w:ascii="Calibri" w:hAnsi="Calibri"/>
              </w:rPr>
              <w:t>FIXTURE</w:t>
            </w:r>
          </w:p>
        </w:tc>
        <w:tc>
          <w:tcPr>
            <w:tcW w:w="470" w:type="pct"/>
            <w:shd w:val="clear" w:color="auto" w:fill="F2F2F2" w:themeFill="background1" w:themeFillShade="F2"/>
          </w:tcPr>
          <w:p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rsidR="00953417" w:rsidRPr="00E2771E" w:rsidRDefault="004B33F9" w:rsidP="00200C65">
            <w:pPr>
              <w:pStyle w:val="TableTextDusc"/>
              <w:keepNext/>
              <w:keepLines/>
            </w:pPr>
            <w:r>
              <w:t>737</w:t>
            </w:r>
          </w:p>
        </w:tc>
        <w:tc>
          <w:tcPr>
            <w:tcW w:w="393" w:type="pct"/>
            <w:shd w:val="clear" w:color="auto" w:fill="F2F2F2" w:themeFill="background1" w:themeFillShade="F2"/>
          </w:tcPr>
          <w:p w:rsidR="00953417" w:rsidRDefault="004B33F9" w:rsidP="00200C65">
            <w:pPr>
              <w:pStyle w:val="TableTextDusc"/>
              <w:keepNext/>
              <w:keepLines/>
            </w:pPr>
            <w:r>
              <w:t>R, DB, PC, MC</w:t>
            </w:r>
          </w:p>
        </w:tc>
        <w:tc>
          <w:tcPr>
            <w:tcW w:w="707" w:type="pct"/>
            <w:shd w:val="clear" w:color="auto" w:fill="F2F2F2" w:themeFill="background1" w:themeFillShade="F2"/>
          </w:tcPr>
          <w:p w:rsidR="00953417" w:rsidRPr="00E2771E" w:rsidRDefault="004B33F9" w:rsidP="00200C65">
            <w:pPr>
              <w:pStyle w:val="TableTextDusc"/>
              <w:keepNext/>
              <w:keepLines/>
            </w:pPr>
            <w:r>
              <w:t xml:space="preserve">12 weeks </w:t>
            </w:r>
            <w:r>
              <w:br/>
              <w:t>(52 weeks)</w:t>
            </w:r>
          </w:p>
        </w:tc>
        <w:tc>
          <w:tcPr>
            <w:tcW w:w="393" w:type="pct"/>
            <w:shd w:val="clear" w:color="auto" w:fill="F2F2F2" w:themeFill="background1" w:themeFillShade="F2"/>
          </w:tcPr>
          <w:p w:rsidR="00953417" w:rsidRPr="00E2771E" w:rsidRDefault="00953417" w:rsidP="00200C65">
            <w:pPr>
              <w:pStyle w:val="TableTextDusc"/>
              <w:keepNext/>
              <w:keepLines/>
            </w:pPr>
            <w:r>
              <w:t>Low (High</w:t>
            </w:r>
            <w:r w:rsidRPr="00953417">
              <w:rPr>
                <w:vertAlign w:val="superscript"/>
              </w:rPr>
              <w:t>a</w:t>
            </w:r>
            <w:r>
              <w:t>)</w:t>
            </w:r>
          </w:p>
        </w:tc>
        <w:tc>
          <w:tcPr>
            <w:tcW w:w="551" w:type="pct"/>
            <w:shd w:val="clear" w:color="auto" w:fill="F2F2F2" w:themeFill="background1" w:themeFillShade="F2"/>
          </w:tcPr>
          <w:p w:rsidR="004B33F9" w:rsidRDefault="004B33F9" w:rsidP="00200C65">
            <w:pPr>
              <w:pStyle w:val="TableTextDusc"/>
              <w:keepNext/>
              <w:keepLines/>
              <w:rPr>
                <w:rFonts w:cstheme="minorHAnsi"/>
              </w:rPr>
            </w:pPr>
            <w:r>
              <w:rPr>
                <w:rFonts w:cstheme="minorHAnsi"/>
              </w:rPr>
              <w:t>≥ 10% BSA</w:t>
            </w:r>
          </w:p>
          <w:p w:rsidR="004B33F9" w:rsidRDefault="004B33F9" w:rsidP="00200C65">
            <w:pPr>
              <w:pStyle w:val="TableTextDusc"/>
              <w:keepNext/>
              <w:keepLines/>
              <w:rPr>
                <w:rFonts w:cstheme="minorHAnsi"/>
              </w:rPr>
            </w:pPr>
            <w:r>
              <w:rPr>
                <w:rFonts w:cstheme="minorHAnsi"/>
              </w:rPr>
              <w:t>≥ 12 PASI</w:t>
            </w:r>
          </w:p>
          <w:p w:rsidR="00953417"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rsidR="00953417" w:rsidRDefault="00953417" w:rsidP="00200C65">
            <w:pPr>
              <w:pStyle w:val="TableTextDusc"/>
              <w:keepNext/>
              <w:keepLines/>
            </w:pPr>
            <w:r>
              <w:t>% PASI 75 at Week  10;</w:t>
            </w:r>
          </w:p>
          <w:p w:rsidR="00953417" w:rsidRPr="00E2771E" w:rsidRDefault="00953417" w:rsidP="00200C65">
            <w:pPr>
              <w:pStyle w:val="TableTextDusc"/>
              <w:keepNext/>
              <w:keepLines/>
            </w:pPr>
            <w:r>
              <w:t>Safety;</w:t>
            </w:r>
            <w:r w:rsidR="00B51380">
              <w:t xml:space="preserve"> </w:t>
            </w:r>
            <w:r>
              <w:t>QoL</w:t>
            </w:r>
          </w:p>
        </w:tc>
        <w:tc>
          <w:tcPr>
            <w:tcW w:w="915" w:type="pct"/>
            <w:shd w:val="clear" w:color="auto" w:fill="F2F2F2" w:themeFill="background1" w:themeFillShade="F2"/>
          </w:tcPr>
          <w:p w:rsidR="00953417" w:rsidRDefault="00C578E1" w:rsidP="00200C65">
            <w:pPr>
              <w:pStyle w:val="TableTextDusc"/>
              <w:keepNext/>
              <w:keepLines/>
            </w:pPr>
            <w:r>
              <w:t>-</w:t>
            </w:r>
          </w:p>
        </w:tc>
      </w:tr>
      <w:tr w:rsidR="00953417" w:rsidRPr="00CA1604" w:rsidTr="00953417">
        <w:trPr>
          <w:cantSplit/>
        </w:trPr>
        <w:tc>
          <w:tcPr>
            <w:tcW w:w="5000" w:type="pct"/>
            <w:gridSpan w:val="9"/>
            <w:shd w:val="clear" w:color="auto" w:fill="auto"/>
          </w:tcPr>
          <w:p w:rsidR="00953417" w:rsidRPr="00CA1604" w:rsidRDefault="00953417" w:rsidP="00200C65">
            <w:pPr>
              <w:pStyle w:val="TableTextDusc"/>
              <w:keepNext/>
              <w:keepLines/>
              <w:rPr>
                <w:b/>
              </w:rPr>
            </w:pPr>
            <w:r w:rsidRPr="001B51CD">
              <w:rPr>
                <w:rFonts w:ascii="Calibri" w:hAnsi="Calibri"/>
                <w:b/>
                <w:color w:val="000000"/>
              </w:rPr>
              <w:t>Secukinumab versus ustekinumab</w:t>
            </w:r>
          </w:p>
        </w:tc>
      </w:tr>
      <w:tr w:rsidR="00953417" w:rsidRPr="00E2771E" w:rsidTr="00B51380">
        <w:trPr>
          <w:cantSplit/>
        </w:trPr>
        <w:tc>
          <w:tcPr>
            <w:tcW w:w="627" w:type="pct"/>
            <w:shd w:val="clear" w:color="auto" w:fill="auto"/>
          </w:tcPr>
          <w:p w:rsidR="00953417" w:rsidRDefault="00953417" w:rsidP="00200C65">
            <w:pPr>
              <w:pStyle w:val="TableTextDusc"/>
              <w:keepNext/>
              <w:keepLines/>
            </w:pPr>
            <w:r>
              <w:t>CLEAR</w:t>
            </w:r>
          </w:p>
        </w:tc>
        <w:tc>
          <w:tcPr>
            <w:tcW w:w="470" w:type="pct"/>
            <w:shd w:val="clear" w:color="auto" w:fill="auto"/>
          </w:tcPr>
          <w:p w:rsidR="00953417" w:rsidRPr="00E2771E" w:rsidRDefault="00953417" w:rsidP="00200C65">
            <w:pPr>
              <w:pStyle w:val="TableTextDusc"/>
              <w:keepNext/>
              <w:keepLines/>
            </w:pPr>
            <w:r>
              <w:t>No</w:t>
            </w:r>
          </w:p>
        </w:tc>
        <w:tc>
          <w:tcPr>
            <w:tcW w:w="316" w:type="pct"/>
            <w:shd w:val="clear" w:color="auto" w:fill="auto"/>
          </w:tcPr>
          <w:p w:rsidR="00953417" w:rsidRPr="00E2771E" w:rsidRDefault="004B33F9" w:rsidP="00200C65">
            <w:pPr>
              <w:pStyle w:val="TableTextDusc"/>
              <w:keepNext/>
              <w:keepLines/>
            </w:pPr>
            <w:r>
              <w:t>676</w:t>
            </w:r>
          </w:p>
        </w:tc>
        <w:tc>
          <w:tcPr>
            <w:tcW w:w="393" w:type="pct"/>
            <w:shd w:val="clear" w:color="auto" w:fill="auto"/>
          </w:tcPr>
          <w:p w:rsidR="00953417" w:rsidRDefault="004B33F9" w:rsidP="00200C65">
            <w:pPr>
              <w:pStyle w:val="TableTextDusc"/>
              <w:keepNext/>
              <w:keepLines/>
            </w:pPr>
            <w:r>
              <w:t>R, DB, MC</w:t>
            </w:r>
          </w:p>
        </w:tc>
        <w:tc>
          <w:tcPr>
            <w:tcW w:w="707" w:type="pct"/>
            <w:shd w:val="clear" w:color="auto" w:fill="auto"/>
          </w:tcPr>
          <w:p w:rsidR="00953417" w:rsidRPr="00E2771E" w:rsidRDefault="004B33F9" w:rsidP="00200C65">
            <w:pPr>
              <w:pStyle w:val="TableTextDusc"/>
              <w:keepNext/>
              <w:keepLines/>
            </w:pPr>
            <w:r>
              <w:t>16 weeks</w:t>
            </w:r>
            <w:r>
              <w:br/>
              <w:t>(52 weeks)</w:t>
            </w:r>
          </w:p>
        </w:tc>
        <w:tc>
          <w:tcPr>
            <w:tcW w:w="393" w:type="pct"/>
            <w:shd w:val="clear" w:color="auto" w:fill="auto"/>
          </w:tcPr>
          <w:p w:rsidR="00953417" w:rsidRPr="00E2771E" w:rsidRDefault="00953417" w:rsidP="00200C65">
            <w:pPr>
              <w:pStyle w:val="TableTextDusc"/>
              <w:keepNext/>
              <w:keepLines/>
            </w:pPr>
            <w:r>
              <w:t>Low (High</w:t>
            </w:r>
            <w:r w:rsidRPr="00953417">
              <w:rPr>
                <w:vertAlign w:val="superscript"/>
              </w:rPr>
              <w:t>a</w:t>
            </w:r>
            <w:r>
              <w:t>)</w:t>
            </w:r>
          </w:p>
        </w:tc>
        <w:tc>
          <w:tcPr>
            <w:tcW w:w="551" w:type="pct"/>
            <w:shd w:val="clear" w:color="auto" w:fill="auto"/>
          </w:tcPr>
          <w:p w:rsidR="004B33F9" w:rsidRDefault="004B33F9" w:rsidP="00200C65">
            <w:pPr>
              <w:pStyle w:val="TableTextDusc"/>
              <w:keepNext/>
              <w:keepLines/>
              <w:rPr>
                <w:rFonts w:cstheme="minorHAnsi"/>
              </w:rPr>
            </w:pPr>
            <w:r>
              <w:rPr>
                <w:rFonts w:cstheme="minorHAnsi"/>
              </w:rPr>
              <w:t>≥ 10% BSA</w:t>
            </w:r>
          </w:p>
          <w:p w:rsidR="004B33F9" w:rsidRDefault="004B33F9" w:rsidP="00200C65">
            <w:pPr>
              <w:pStyle w:val="TableTextDusc"/>
              <w:keepNext/>
              <w:keepLines/>
              <w:rPr>
                <w:rFonts w:cstheme="minorHAnsi"/>
              </w:rPr>
            </w:pPr>
            <w:r>
              <w:rPr>
                <w:rFonts w:cstheme="minorHAnsi"/>
              </w:rPr>
              <w:t>≥ 12 PASI</w:t>
            </w:r>
          </w:p>
          <w:p w:rsidR="00953417" w:rsidRPr="00E2771E" w:rsidRDefault="004B33F9" w:rsidP="00200C65">
            <w:pPr>
              <w:pStyle w:val="TableTextDusc"/>
              <w:keepNext/>
              <w:keepLines/>
            </w:pPr>
            <w:r>
              <w:rPr>
                <w:rFonts w:cstheme="minorHAnsi"/>
              </w:rPr>
              <w:t>≥ 3 PGA</w:t>
            </w:r>
          </w:p>
        </w:tc>
        <w:tc>
          <w:tcPr>
            <w:tcW w:w="628" w:type="pct"/>
            <w:shd w:val="clear" w:color="auto" w:fill="auto"/>
          </w:tcPr>
          <w:p w:rsidR="004B33F9" w:rsidRDefault="004B33F9" w:rsidP="00200C65">
            <w:pPr>
              <w:pStyle w:val="TableTextDusc"/>
              <w:keepNext/>
              <w:keepLines/>
            </w:pPr>
            <w:r>
              <w:t>% PASI 75 at Week  10;</w:t>
            </w:r>
          </w:p>
          <w:p w:rsidR="00953417" w:rsidRPr="00E2771E" w:rsidRDefault="004B33F9" w:rsidP="00200C65">
            <w:pPr>
              <w:pStyle w:val="TableTextDusc"/>
              <w:keepNext/>
              <w:keepLines/>
            </w:pPr>
            <w:r>
              <w:t>Safety</w:t>
            </w:r>
          </w:p>
        </w:tc>
        <w:tc>
          <w:tcPr>
            <w:tcW w:w="915" w:type="pct"/>
            <w:shd w:val="clear" w:color="auto" w:fill="auto"/>
          </w:tcPr>
          <w:p w:rsidR="00953417" w:rsidRDefault="004B33F9" w:rsidP="00200C65">
            <w:pPr>
              <w:pStyle w:val="TableTextDusc"/>
              <w:keepNext/>
              <w:keepLines/>
            </w:pPr>
            <w:r>
              <w:t>No placebo arm; outcomes at 16 weeks</w:t>
            </w:r>
          </w:p>
        </w:tc>
      </w:tr>
    </w:tbl>
    <w:p w:rsidR="00953417" w:rsidRDefault="00953417" w:rsidP="00200C65">
      <w:pPr>
        <w:pStyle w:val="TableFooter"/>
        <w:keepNext/>
        <w:keepLines/>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w:t>
      </w:r>
      <w:r w:rsidRPr="00B52E48">
        <w:t>of 7</w:t>
      </w:r>
      <w:r w:rsidRPr="00383CDD">
        <w:t xml:space="preserve">5%; </w:t>
      </w:r>
      <w:r w:rsidRPr="008521BC">
        <w:t xml:space="preserve">PBAC = Pharmaceutical Benefits Advisory Committee; PC = placebo-controlled; </w:t>
      </w:r>
      <w:r>
        <w:t xml:space="preserve">QoL = quality of life; </w:t>
      </w:r>
      <w:r w:rsidRPr="008521BC">
        <w:t xml:space="preserve">R = </w:t>
      </w:r>
      <w:r w:rsidRPr="00B52E48">
        <w:t>randomised</w:t>
      </w:r>
      <w:r w:rsidRPr="008521BC">
        <w:t xml:space="preserve">; </w:t>
      </w:r>
      <w:r>
        <w:t xml:space="preserve">SB = single blind; </w:t>
      </w:r>
      <w:r w:rsidRPr="00513BB3">
        <w:rPr>
          <w:highlight w:val="lightGray"/>
        </w:rPr>
        <w:t>Shaded</w:t>
      </w:r>
      <w:r>
        <w:t xml:space="preserve"> = previously considered by the PBAC</w:t>
      </w:r>
    </w:p>
    <w:p w:rsidR="00B51380" w:rsidRDefault="00B51380" w:rsidP="00B51380">
      <w:r>
        <w:t xml:space="preserve">The trials previously seen by the PBAC were comparable with those identified in the systematic literature review in terms of the </w:t>
      </w:r>
      <w:r w:rsidR="00F44DB5">
        <w:t>patient populations included. In addition, all were randomised, double-blinded and multi-centred.</w:t>
      </w:r>
    </w:p>
    <w:p w:rsidR="00934DA2" w:rsidRDefault="00B67E46" w:rsidP="00441F3E">
      <w:r>
        <w:t xml:space="preserve">Table </w:t>
      </w:r>
      <w:r>
        <w:rPr>
          <w:noProof/>
        </w:rPr>
        <w:t>28</w:t>
      </w:r>
      <w:r w:rsidR="00934DA2">
        <w:t xml:space="preserve"> the key efficacy outcomes from the secukinumab trials – the proportion of patients achieving a PASI 75 response and the mean change in DLQI scores</w:t>
      </w:r>
      <w:r w:rsidR="003B06A7">
        <w:t xml:space="preserve">. It also </w:t>
      </w:r>
      <w:r w:rsidR="00934DA2">
        <w:t>compar</w:t>
      </w:r>
      <w:r w:rsidR="003B06A7">
        <w:t>e</w:t>
      </w:r>
      <w:r w:rsidR="00934DA2">
        <w:t>s</w:t>
      </w:r>
      <w:r w:rsidR="003B06A7">
        <w:t xml:space="preserve"> the</w:t>
      </w:r>
      <w:r w:rsidR="00934DA2">
        <w:t xml:space="preserve"> results </w:t>
      </w:r>
      <w:r w:rsidR="0040143A">
        <w:t>of the trials previously c</w:t>
      </w:r>
      <w:r w:rsidR="00934DA2">
        <w:t xml:space="preserve">onsidered by the PBAC </w:t>
      </w:r>
      <w:r w:rsidR="0040143A">
        <w:t>with the results of the</w:t>
      </w:r>
      <w:r w:rsidR="00934DA2">
        <w:t xml:space="preserve"> </w:t>
      </w:r>
      <w:r w:rsidR="000F2658">
        <w:t>trials, which</w:t>
      </w:r>
      <w:r w:rsidR="00934DA2">
        <w:t xml:space="preserve"> were newly identified in the systematic literature review. Overall, the efficacy of secukinumab </w:t>
      </w:r>
      <w:r w:rsidR="00C93A25">
        <w:t>at the recommended dose in the trials identified in the systematic review</w:t>
      </w:r>
      <w:r w:rsidR="00934DA2">
        <w:t xml:space="preserve"> was consistent with that considered previously</w:t>
      </w:r>
      <w:r w:rsidR="00C93A25">
        <w:t>.</w:t>
      </w:r>
    </w:p>
    <w:p w:rsidR="00934DA2" w:rsidRDefault="005B296D" w:rsidP="00441F3E">
      <w:r>
        <w:t>The PBAC had considered evidence from the ERASURE, FEATURE, JUNCTURE and FIXTURE trials</w:t>
      </w:r>
      <w:r w:rsidR="00207FBB">
        <w:t xml:space="preserve"> in March 2015. These trials compared the recommended dose of secukinumab with a lower dos</w:t>
      </w:r>
      <w:r w:rsidR="0040143A">
        <w:t>ing regimen</w:t>
      </w:r>
      <w:r w:rsidR="00207FBB">
        <w:t xml:space="preserve"> and </w:t>
      </w:r>
      <w:r w:rsidR="0040143A">
        <w:t xml:space="preserve">with </w:t>
      </w:r>
      <w:r w:rsidR="00207FBB">
        <w:t xml:space="preserve">placebo. At the recommended dose, the proportion of patients achieving a PASI 75 response at 12 weeks ranged from 76% in FEATURE to 87% in </w:t>
      </w:r>
      <w:r w:rsidR="00207FBB">
        <w:lastRenderedPageBreak/>
        <w:t xml:space="preserve">JUNCTURE. </w:t>
      </w:r>
      <w:r w:rsidR="00C93A25">
        <w:t>The SCULPTURE trial, which was identified in the systematic literature review, reported 90% of patients achieving a PASI 75 response at 12 weeks for the recommended dose and the CLEAR trial, which reported results at 16 weeks, had a response rate of 93%.</w:t>
      </w:r>
    </w:p>
    <w:p w:rsidR="007875CC" w:rsidRDefault="00934DA2" w:rsidP="00441F3E">
      <w:pPr>
        <w:pStyle w:val="Tableheading-row"/>
        <w:keepNext/>
      </w:pPr>
      <w:bookmarkStart w:id="120" w:name="_Ref496610321"/>
      <w:bookmarkStart w:id="121" w:name="_Toc503774023"/>
      <w:r>
        <w:t xml:space="preserve">Table </w:t>
      </w:r>
      <w:r w:rsidR="00B67E46">
        <w:rPr>
          <w:noProof/>
        </w:rPr>
        <w:t>28</w:t>
      </w:r>
      <w:bookmarkEnd w:id="120"/>
      <w:r>
        <w:t>: Secukinumab trials: efficacy results – proportion of patients achieving PASI 75 response and mean change in DLQI scores</w:t>
      </w:r>
      <w:bookmarkEnd w:id="121"/>
    </w:p>
    <w:tbl>
      <w:tblPr>
        <w:tblStyle w:val="TableGrid"/>
        <w:tblW w:w="9072" w:type="dxa"/>
        <w:tblInd w:w="-5" w:type="dxa"/>
        <w:tblLayout w:type="fixed"/>
        <w:tblLook w:val="04A0" w:firstRow="1" w:lastRow="0" w:firstColumn="1" w:lastColumn="0" w:noHBand="0" w:noVBand="1"/>
        <w:tblCaption w:val="Secukinumab efficacy results "/>
      </w:tblPr>
      <w:tblGrid>
        <w:gridCol w:w="1134"/>
        <w:gridCol w:w="993"/>
        <w:gridCol w:w="1559"/>
        <w:gridCol w:w="1276"/>
        <w:gridCol w:w="1134"/>
        <w:gridCol w:w="1275"/>
        <w:gridCol w:w="851"/>
        <w:gridCol w:w="850"/>
      </w:tblGrid>
      <w:tr w:rsidR="00441F3E" w:rsidRPr="001B51CD" w:rsidTr="00441F3E">
        <w:trPr>
          <w:trHeight w:val="215"/>
          <w:tblHeader/>
        </w:trPr>
        <w:tc>
          <w:tcPr>
            <w:tcW w:w="1134" w:type="dxa"/>
            <w:vMerge w:val="restart"/>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Trial</w:t>
            </w:r>
          </w:p>
        </w:tc>
        <w:tc>
          <w:tcPr>
            <w:tcW w:w="993" w:type="dxa"/>
            <w:vMerge w:val="restart"/>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lang w:val="en-AU"/>
              </w:rPr>
            </w:pPr>
            <w:r w:rsidRPr="001B51CD">
              <w:rPr>
                <w:rFonts w:ascii="Calibri" w:eastAsia="MS Mincho" w:hAnsi="Calibri" w:cs="Calibri"/>
                <w:b/>
                <w:lang w:val="en-AU"/>
              </w:rPr>
              <w:t>Time horizon</w:t>
            </w:r>
          </w:p>
        </w:tc>
        <w:tc>
          <w:tcPr>
            <w:tcW w:w="3969" w:type="dxa"/>
            <w:gridSpan w:val="3"/>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PASI 75; n/N</w:t>
            </w:r>
            <w:r>
              <w:rPr>
                <w:rFonts w:ascii="Calibri" w:eastAsia="MS Mincho" w:hAnsi="Calibri" w:cs="Calibri"/>
                <w:b/>
                <w:lang w:val="en-AU"/>
              </w:rPr>
              <w:t xml:space="preserve"> </w:t>
            </w:r>
            <w:r w:rsidRPr="001B51CD">
              <w:rPr>
                <w:rFonts w:ascii="Calibri" w:eastAsia="MS Mincho" w:hAnsi="Calibri" w:cs="Calibri"/>
                <w:b/>
                <w:lang w:val="en-AU"/>
              </w:rPr>
              <w:t>(%)</w:t>
            </w:r>
          </w:p>
        </w:tc>
        <w:tc>
          <w:tcPr>
            <w:tcW w:w="2976" w:type="dxa"/>
            <w:gridSpan w:val="3"/>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 DLQI; mean (SD)</w:t>
            </w:r>
          </w:p>
        </w:tc>
      </w:tr>
      <w:tr w:rsidR="00441F3E" w:rsidRPr="001B51CD" w:rsidTr="00441F3E">
        <w:trPr>
          <w:trHeight w:val="121"/>
          <w:tblHeader/>
        </w:trPr>
        <w:tc>
          <w:tcPr>
            <w:tcW w:w="1134" w:type="dxa"/>
            <w:vMerge/>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p>
        </w:tc>
        <w:tc>
          <w:tcPr>
            <w:tcW w:w="993" w:type="dxa"/>
            <w:vMerge/>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p>
        </w:tc>
        <w:tc>
          <w:tcPr>
            <w:tcW w:w="1559" w:type="dxa"/>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Sec</w:t>
            </w:r>
            <w:r>
              <w:rPr>
                <w:rFonts w:ascii="Calibri" w:eastAsia="MS Mincho" w:hAnsi="Calibri" w:cs="Calibri"/>
                <w:b/>
                <w:lang w:val="en-AU"/>
              </w:rPr>
              <w:t>ukinumab</w:t>
            </w:r>
            <w:r>
              <w:rPr>
                <w:rFonts w:ascii="Calibri" w:eastAsia="MS Mincho" w:hAnsi="Calibri" w:cs="Calibri"/>
                <w:b/>
                <w:vertAlign w:val="superscript"/>
                <w:lang w:val="en-AU"/>
              </w:rPr>
              <w:t>1</w:t>
            </w:r>
            <w:r w:rsidRPr="001B51CD">
              <w:rPr>
                <w:rFonts w:ascii="Calibri" w:eastAsia="MS Mincho" w:hAnsi="Calibri" w:cs="Calibri"/>
                <w:b/>
                <w:vertAlign w:val="superscript"/>
                <w:lang w:val="en-AU"/>
              </w:rPr>
              <w:t xml:space="preserve"> </w:t>
            </w:r>
            <w:r w:rsidRPr="001B51CD">
              <w:rPr>
                <w:rFonts w:ascii="Calibri" w:eastAsia="MS Mincho" w:hAnsi="Calibri" w:cs="Calibri"/>
                <w:b/>
                <w:lang w:val="en-AU"/>
              </w:rPr>
              <w:t xml:space="preserve"> </w:t>
            </w:r>
          </w:p>
        </w:tc>
        <w:tc>
          <w:tcPr>
            <w:tcW w:w="2410" w:type="dxa"/>
            <w:gridSpan w:val="2"/>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P</w:t>
            </w:r>
            <w:r>
              <w:rPr>
                <w:rFonts w:ascii="Calibri" w:eastAsia="MS Mincho" w:hAnsi="Calibri" w:cs="Calibri"/>
                <w:b/>
                <w:lang w:val="en-AU"/>
              </w:rPr>
              <w:t>lace</w:t>
            </w:r>
            <w:r w:rsidRPr="001B51CD">
              <w:rPr>
                <w:rFonts w:ascii="Calibri" w:eastAsia="MS Mincho" w:hAnsi="Calibri" w:cs="Calibri"/>
                <w:b/>
                <w:lang w:val="en-AU"/>
              </w:rPr>
              <w:t>bo</w:t>
            </w:r>
          </w:p>
        </w:tc>
        <w:tc>
          <w:tcPr>
            <w:tcW w:w="1275" w:type="dxa"/>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S</w:t>
            </w:r>
            <w:r>
              <w:rPr>
                <w:rFonts w:ascii="Calibri" w:eastAsia="MS Mincho" w:hAnsi="Calibri" w:cs="Calibri"/>
                <w:b/>
                <w:lang w:val="en-AU"/>
              </w:rPr>
              <w:t>ecukinumab</w:t>
            </w:r>
            <w:r w:rsidRPr="00E93731">
              <w:rPr>
                <w:rFonts w:ascii="Calibri" w:eastAsia="MS Mincho" w:hAnsi="Calibri" w:cs="Calibri"/>
                <w:b/>
                <w:vertAlign w:val="superscript"/>
                <w:lang w:val="en-AU"/>
              </w:rPr>
              <w:t>1</w:t>
            </w:r>
          </w:p>
        </w:tc>
        <w:tc>
          <w:tcPr>
            <w:tcW w:w="1701" w:type="dxa"/>
            <w:gridSpan w:val="2"/>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P</w:t>
            </w:r>
            <w:r>
              <w:rPr>
                <w:rFonts w:ascii="Calibri" w:eastAsia="MS Mincho" w:hAnsi="Calibri" w:cs="Calibri"/>
                <w:b/>
                <w:lang w:val="en-AU"/>
              </w:rPr>
              <w:t>lace</w:t>
            </w:r>
            <w:r w:rsidRPr="001B51CD">
              <w:rPr>
                <w:rFonts w:ascii="Calibri" w:eastAsia="MS Mincho" w:hAnsi="Calibri" w:cs="Calibri"/>
                <w:b/>
                <w:lang w:val="en-AU"/>
              </w:rPr>
              <w:t>bo</w:t>
            </w:r>
          </w:p>
        </w:tc>
      </w:tr>
      <w:tr w:rsidR="00441F3E" w:rsidRPr="001B51CD" w:rsidTr="00441F3E">
        <w:trPr>
          <w:trHeight w:val="399"/>
        </w:trPr>
        <w:tc>
          <w:tcPr>
            <w:tcW w:w="9072" w:type="dxa"/>
            <w:gridSpan w:val="8"/>
            <w:tcMar>
              <w:left w:w="28" w:type="dxa"/>
              <w:right w:w="28" w:type="dxa"/>
            </w:tcMar>
          </w:tcPr>
          <w:p w:rsidR="00441F3E" w:rsidRPr="001B51CD" w:rsidRDefault="00441F3E" w:rsidP="00441F3E">
            <w:pPr>
              <w:keepNext/>
              <w:autoSpaceDE w:val="0"/>
              <w:autoSpaceDN w:val="0"/>
              <w:adjustRightInd w:val="0"/>
              <w:spacing w:before="60" w:after="60"/>
              <w:rPr>
                <w:rFonts w:ascii="Calibri" w:eastAsia="MS Mincho" w:hAnsi="Calibri" w:cs="Calibri"/>
                <w:lang w:val="en-AU"/>
              </w:rPr>
            </w:pPr>
            <w:r w:rsidRPr="001B51CD">
              <w:rPr>
                <w:rFonts w:ascii="Calibri" w:eastAsia="MS Mincho" w:hAnsi="Calibri" w:cs="Calibri"/>
                <w:b/>
                <w:color w:val="000000"/>
                <w:lang w:val="en-AU"/>
              </w:rPr>
              <w:t>Secukinumab versus placebo</w:t>
            </w:r>
          </w:p>
        </w:tc>
      </w:tr>
      <w:tr w:rsidR="00441F3E" w:rsidRPr="001B51CD" w:rsidTr="00441F3E">
        <w:trPr>
          <w:trHeight w:val="343"/>
        </w:trPr>
        <w:tc>
          <w:tcPr>
            <w:tcW w:w="1134"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noProof/>
                <w:lang w:val="en-AU"/>
              </w:rPr>
              <w:t>ERASURE</w:t>
            </w:r>
          </w:p>
        </w:tc>
        <w:tc>
          <w:tcPr>
            <w:tcW w:w="993"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12 weeks</w:t>
            </w:r>
          </w:p>
        </w:tc>
        <w:tc>
          <w:tcPr>
            <w:tcW w:w="1559"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NR/245 (82%)</w:t>
            </w:r>
          </w:p>
        </w:tc>
        <w:tc>
          <w:tcPr>
            <w:tcW w:w="2410" w:type="dxa"/>
            <w:gridSpan w:val="2"/>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NR/248 (5%)</w:t>
            </w:r>
          </w:p>
        </w:tc>
        <w:tc>
          <w:tcPr>
            <w:tcW w:w="1275"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-10.1</w:t>
            </w:r>
            <w:r>
              <w:rPr>
                <w:rFonts w:ascii="Calibri" w:eastAsia="MS Mincho" w:hAnsi="Calibri" w:cs="Calibri"/>
                <w:lang w:val="en-AU"/>
              </w:rPr>
              <w:t xml:space="preserve"> (NR)</w:t>
            </w:r>
          </w:p>
        </w:tc>
        <w:tc>
          <w:tcPr>
            <w:tcW w:w="1701" w:type="dxa"/>
            <w:gridSpan w:val="2"/>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-1.1</w:t>
            </w:r>
            <w:r>
              <w:rPr>
                <w:rFonts w:ascii="Calibri" w:eastAsia="MS Mincho" w:hAnsi="Calibri" w:cs="Calibri"/>
                <w:lang w:val="en-AU"/>
              </w:rPr>
              <w:t xml:space="preserve"> (NR)</w:t>
            </w:r>
          </w:p>
        </w:tc>
      </w:tr>
      <w:tr w:rsidR="00441F3E" w:rsidRPr="001B51CD" w:rsidTr="00441F3E">
        <w:trPr>
          <w:trHeight w:val="358"/>
        </w:trPr>
        <w:tc>
          <w:tcPr>
            <w:tcW w:w="1134"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noProof/>
                <w:lang w:val="en-AU"/>
              </w:rPr>
              <w:t>FEATURE</w:t>
            </w:r>
          </w:p>
        </w:tc>
        <w:tc>
          <w:tcPr>
            <w:tcW w:w="993"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12 weeks</w:t>
            </w:r>
          </w:p>
        </w:tc>
        <w:tc>
          <w:tcPr>
            <w:tcW w:w="1559"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NR/59 (76%)</w:t>
            </w:r>
          </w:p>
        </w:tc>
        <w:tc>
          <w:tcPr>
            <w:tcW w:w="2410" w:type="dxa"/>
            <w:gridSpan w:val="2"/>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NR/59 (0%)</w:t>
            </w:r>
          </w:p>
        </w:tc>
        <w:tc>
          <w:tcPr>
            <w:tcW w:w="1275" w:type="dxa"/>
            <w:shd w:val="clear" w:color="auto" w:fill="F2F2F2" w:themeFill="background1" w:themeFillShade="F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shd w:val="clear" w:color="auto" w:fill="F2F2F2" w:themeFill="background1" w:themeFillShade="F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r w:rsidR="00441F3E" w:rsidRPr="001B51CD" w:rsidTr="00441F3E">
        <w:trPr>
          <w:trHeight w:val="358"/>
        </w:trPr>
        <w:tc>
          <w:tcPr>
            <w:tcW w:w="1134"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noProof/>
                <w:lang w:val="en-AU"/>
              </w:rPr>
              <w:t>JUNCTURE</w:t>
            </w:r>
          </w:p>
        </w:tc>
        <w:tc>
          <w:tcPr>
            <w:tcW w:w="993"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12 weeks</w:t>
            </w:r>
          </w:p>
        </w:tc>
        <w:tc>
          <w:tcPr>
            <w:tcW w:w="1559"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NR/60 (87%)</w:t>
            </w:r>
          </w:p>
        </w:tc>
        <w:tc>
          <w:tcPr>
            <w:tcW w:w="2410" w:type="dxa"/>
            <w:gridSpan w:val="2"/>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NR/61 (3%)</w:t>
            </w:r>
          </w:p>
        </w:tc>
        <w:tc>
          <w:tcPr>
            <w:tcW w:w="1275" w:type="dxa"/>
            <w:shd w:val="clear" w:color="auto" w:fill="F2F2F2" w:themeFill="background1" w:themeFillShade="F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shd w:val="clear" w:color="auto" w:fill="F2F2F2" w:themeFill="background1" w:themeFillShade="F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r w:rsidR="00441F3E" w:rsidRPr="001B51CD" w:rsidTr="00441F3E">
        <w:trPr>
          <w:trHeight w:val="60"/>
        </w:trPr>
        <w:tc>
          <w:tcPr>
            <w:tcW w:w="9072" w:type="dxa"/>
            <w:gridSpan w:val="8"/>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b/>
                <w:color w:val="000000"/>
                <w:lang w:val="en-AU"/>
              </w:rPr>
              <w:t>Secukinumab versus secukinumab</w:t>
            </w:r>
          </w:p>
        </w:tc>
      </w:tr>
      <w:tr w:rsidR="00441F3E" w:rsidRPr="001B51CD" w:rsidTr="00441F3E">
        <w:trPr>
          <w:trHeight w:val="358"/>
        </w:trPr>
        <w:tc>
          <w:tcPr>
            <w:tcW w:w="1134" w:type="dxa"/>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noProof/>
                <w:lang w:val="en-AU"/>
              </w:rPr>
              <w:t>SCULPTURE</w:t>
            </w:r>
          </w:p>
        </w:tc>
        <w:tc>
          <w:tcPr>
            <w:tcW w:w="993" w:type="dxa"/>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 xml:space="preserve">12 weeks </w:t>
            </w:r>
          </w:p>
        </w:tc>
        <w:tc>
          <w:tcPr>
            <w:tcW w:w="1559" w:type="dxa"/>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NR/484 (90%)</w:t>
            </w:r>
          </w:p>
        </w:tc>
        <w:tc>
          <w:tcPr>
            <w:tcW w:w="2410" w:type="dxa"/>
            <w:gridSpan w:val="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275" w:type="dxa"/>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r w:rsidR="00441F3E" w:rsidRPr="001B51CD" w:rsidTr="00441F3E">
        <w:trPr>
          <w:trHeight w:val="355"/>
        </w:trPr>
        <w:tc>
          <w:tcPr>
            <w:tcW w:w="3686" w:type="dxa"/>
            <w:gridSpan w:val="3"/>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color w:val="000000"/>
                <w:lang w:val="en-AU"/>
              </w:rPr>
              <w:t>Secukinumab versus etanercept versus placebo</w:t>
            </w:r>
          </w:p>
        </w:tc>
        <w:tc>
          <w:tcPr>
            <w:tcW w:w="1276" w:type="dxa"/>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Etan</w:t>
            </w:r>
            <w:r w:rsidRPr="00E93731">
              <w:rPr>
                <w:rFonts w:ascii="Calibri" w:eastAsia="MS Mincho" w:hAnsi="Calibri" w:cs="Calibri"/>
                <w:b/>
                <w:vertAlign w:val="superscript"/>
                <w:lang w:val="en-AU"/>
              </w:rPr>
              <w:t>2</w:t>
            </w:r>
          </w:p>
        </w:tc>
        <w:tc>
          <w:tcPr>
            <w:tcW w:w="1134" w:type="dxa"/>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Placebo</w:t>
            </w:r>
          </w:p>
        </w:tc>
        <w:tc>
          <w:tcPr>
            <w:tcW w:w="1275" w:type="dxa"/>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p>
        </w:tc>
        <w:tc>
          <w:tcPr>
            <w:tcW w:w="851" w:type="dxa"/>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Etan</w:t>
            </w:r>
            <w:r w:rsidRPr="00E93731">
              <w:rPr>
                <w:rFonts w:ascii="Calibri" w:eastAsia="MS Mincho" w:hAnsi="Calibri" w:cs="Calibri"/>
                <w:b/>
                <w:vertAlign w:val="superscript"/>
                <w:lang w:val="en-AU"/>
              </w:rPr>
              <w:t>2</w:t>
            </w:r>
          </w:p>
        </w:tc>
        <w:tc>
          <w:tcPr>
            <w:tcW w:w="850" w:type="dxa"/>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Placebo</w:t>
            </w:r>
          </w:p>
        </w:tc>
      </w:tr>
      <w:tr w:rsidR="00441F3E" w:rsidRPr="001B51CD" w:rsidTr="00441F3E">
        <w:trPr>
          <w:trHeight w:val="358"/>
        </w:trPr>
        <w:tc>
          <w:tcPr>
            <w:tcW w:w="1134"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FIXTURE</w:t>
            </w:r>
          </w:p>
        </w:tc>
        <w:tc>
          <w:tcPr>
            <w:tcW w:w="993"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 xml:space="preserve">12 weeks </w:t>
            </w:r>
          </w:p>
        </w:tc>
        <w:tc>
          <w:tcPr>
            <w:tcW w:w="1559"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NR/327 (77%)</w:t>
            </w:r>
          </w:p>
        </w:tc>
        <w:tc>
          <w:tcPr>
            <w:tcW w:w="1276"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NR/326</w:t>
            </w:r>
            <w:r>
              <w:rPr>
                <w:rFonts w:ascii="Calibri" w:eastAsia="MS Mincho" w:hAnsi="Calibri" w:cs="Calibri"/>
                <w:lang w:val="en-AU"/>
              </w:rPr>
              <w:t xml:space="preserve"> </w:t>
            </w:r>
            <w:r w:rsidRPr="001B51CD">
              <w:rPr>
                <w:rFonts w:ascii="Calibri" w:eastAsia="MS Mincho" w:hAnsi="Calibri" w:cs="Calibri"/>
                <w:lang w:val="en-AU"/>
              </w:rPr>
              <w:t>(44%)</w:t>
            </w:r>
          </w:p>
        </w:tc>
        <w:tc>
          <w:tcPr>
            <w:tcW w:w="1134"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NR/326 (5%)</w:t>
            </w:r>
          </w:p>
        </w:tc>
        <w:tc>
          <w:tcPr>
            <w:tcW w:w="1275"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-10.4</w:t>
            </w:r>
            <w:r>
              <w:rPr>
                <w:rFonts w:ascii="Calibri" w:eastAsia="MS Mincho" w:hAnsi="Calibri" w:cs="Calibri"/>
                <w:lang w:val="en-AU"/>
              </w:rPr>
              <w:t xml:space="preserve"> (NR)</w:t>
            </w:r>
          </w:p>
        </w:tc>
        <w:tc>
          <w:tcPr>
            <w:tcW w:w="851"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-7.9</w:t>
            </w:r>
            <w:r>
              <w:rPr>
                <w:rFonts w:ascii="Calibri" w:eastAsia="MS Mincho" w:hAnsi="Calibri" w:cs="Calibri"/>
                <w:lang w:val="en-AU"/>
              </w:rPr>
              <w:t xml:space="preserve"> (NR)</w:t>
            </w:r>
          </w:p>
        </w:tc>
        <w:tc>
          <w:tcPr>
            <w:tcW w:w="850" w:type="dxa"/>
            <w:shd w:val="clear" w:color="auto" w:fill="F2F2F2" w:themeFill="background1" w:themeFillShade="F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-1.9</w:t>
            </w:r>
            <w:r>
              <w:rPr>
                <w:rFonts w:ascii="Calibri" w:eastAsia="MS Mincho" w:hAnsi="Calibri" w:cs="Calibri"/>
                <w:lang w:val="en-AU"/>
              </w:rPr>
              <w:t xml:space="preserve"> (NR)</w:t>
            </w:r>
          </w:p>
        </w:tc>
      </w:tr>
      <w:tr w:rsidR="00441F3E" w:rsidRPr="001B51CD" w:rsidTr="00441F3E">
        <w:trPr>
          <w:trHeight w:val="317"/>
        </w:trPr>
        <w:tc>
          <w:tcPr>
            <w:tcW w:w="3686" w:type="dxa"/>
            <w:gridSpan w:val="3"/>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color w:val="000000"/>
                <w:lang w:val="en-AU"/>
              </w:rPr>
              <w:t>Secukinumab versus ustekinumab</w:t>
            </w:r>
          </w:p>
        </w:tc>
        <w:tc>
          <w:tcPr>
            <w:tcW w:w="2410" w:type="dxa"/>
            <w:gridSpan w:val="2"/>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Ustekinumab</w:t>
            </w:r>
            <w:r w:rsidRPr="00E93731">
              <w:rPr>
                <w:rFonts w:ascii="Calibri" w:eastAsia="MS Mincho" w:hAnsi="Calibri" w:cs="Calibri"/>
                <w:b/>
                <w:vertAlign w:val="superscript"/>
                <w:lang w:val="en-AU"/>
              </w:rPr>
              <w:t>3</w:t>
            </w:r>
          </w:p>
        </w:tc>
        <w:tc>
          <w:tcPr>
            <w:tcW w:w="1275" w:type="dxa"/>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p>
        </w:tc>
        <w:tc>
          <w:tcPr>
            <w:tcW w:w="1701" w:type="dxa"/>
            <w:gridSpan w:val="2"/>
            <w:tcMar>
              <w:left w:w="28" w:type="dxa"/>
              <w:right w:w="28" w:type="dxa"/>
            </w:tcMar>
          </w:tcPr>
          <w:p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Ustekinumab</w:t>
            </w:r>
            <w:r w:rsidRPr="00E93731">
              <w:rPr>
                <w:rFonts w:ascii="Calibri" w:eastAsia="MS Mincho" w:hAnsi="Calibri" w:cs="Calibri"/>
                <w:b/>
                <w:vertAlign w:val="superscript"/>
                <w:lang w:val="en-AU"/>
              </w:rPr>
              <w:t>3</w:t>
            </w:r>
          </w:p>
        </w:tc>
      </w:tr>
      <w:tr w:rsidR="00441F3E" w:rsidRPr="001B51CD" w:rsidTr="00441F3E">
        <w:trPr>
          <w:trHeight w:val="358"/>
        </w:trPr>
        <w:tc>
          <w:tcPr>
            <w:tcW w:w="1134" w:type="dxa"/>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CLEAR</w:t>
            </w:r>
          </w:p>
        </w:tc>
        <w:tc>
          <w:tcPr>
            <w:tcW w:w="993" w:type="dxa"/>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16 weeks</w:t>
            </w:r>
          </w:p>
        </w:tc>
        <w:tc>
          <w:tcPr>
            <w:tcW w:w="1559" w:type="dxa"/>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311/334 (93%)</w:t>
            </w:r>
          </w:p>
        </w:tc>
        <w:tc>
          <w:tcPr>
            <w:tcW w:w="2410" w:type="dxa"/>
            <w:gridSpan w:val="2"/>
            <w:tcMar>
              <w:left w:w="28" w:type="dxa"/>
              <w:right w:w="28" w:type="dxa"/>
            </w:tcMar>
          </w:tcPr>
          <w:p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277/335 (83%)</w:t>
            </w:r>
          </w:p>
        </w:tc>
        <w:tc>
          <w:tcPr>
            <w:tcW w:w="1275" w:type="dxa"/>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tcMar>
              <w:left w:w="28" w:type="dxa"/>
              <w:right w:w="28" w:type="dxa"/>
            </w:tcMar>
          </w:tcPr>
          <w:p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bl>
    <w:p w:rsidR="00441F3E" w:rsidRDefault="00441F3E" w:rsidP="00441F3E">
      <w:pPr>
        <w:pStyle w:val="TableFooter"/>
        <w:rPr>
          <w:i/>
        </w:rPr>
      </w:pPr>
      <w:r w:rsidRPr="00063A16">
        <w:t>DLQI = Dermatology Life Quality Index</w:t>
      </w:r>
      <w:r>
        <w:t>; Etan </w:t>
      </w:r>
      <w:r w:rsidRPr="00063A16">
        <w:t>=</w:t>
      </w:r>
      <w:r>
        <w:t> etanercept</w:t>
      </w:r>
      <w:r w:rsidRPr="00063A16">
        <w:t>;</w:t>
      </w:r>
      <w:r>
        <w:t xml:space="preserve"> </w:t>
      </w:r>
      <w:r w:rsidR="005A311B">
        <w:t>N</w:t>
      </w:r>
      <w:r>
        <w:t>R = not reported; PASI 75 = reduction in Psoriasis Area and Se</w:t>
      </w:r>
      <w:r w:rsidRPr="00961871">
        <w:t xml:space="preserve">verity </w:t>
      </w:r>
      <w:r>
        <w:t>I</w:t>
      </w:r>
      <w:r w:rsidRPr="00961871">
        <w:t>ndex</w:t>
      </w:r>
      <w:r>
        <w:t xml:space="preserve"> score of </w:t>
      </w:r>
      <w:r w:rsidRPr="00B52E48">
        <w:t>75</w:t>
      </w:r>
      <w:r>
        <w:t>%</w:t>
      </w:r>
      <w:r w:rsidRPr="00961871">
        <w:t>;</w:t>
      </w:r>
      <w:r>
        <w:t xml:space="preserve"> PBAC = Pharmaceutical Benefits Advisory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Sec = secukinumab; </w:t>
      </w:r>
      <w:r w:rsidRPr="00513BB3">
        <w:rPr>
          <w:highlight w:val="lightGray"/>
        </w:rPr>
        <w:t>Shaded</w:t>
      </w:r>
      <w:r>
        <w:t xml:space="preserve"> = previously considered by the PBAC</w:t>
      </w:r>
    </w:p>
    <w:p w:rsidR="00441F3E" w:rsidRDefault="00441F3E" w:rsidP="00441F3E">
      <w:pPr>
        <w:pStyle w:val="TableFooter"/>
      </w:pPr>
      <w:r w:rsidRPr="009B575C">
        <w:rPr>
          <w:vertAlign w:val="superscript"/>
        </w:rPr>
        <w:t>1</w:t>
      </w:r>
      <w:r>
        <w:t xml:space="preserve"> Secukinumab 300 mg SC at W</w:t>
      </w:r>
      <w:r w:rsidRPr="00BE1825">
        <w:t>eeks 0, 1 2, 3, 4</w:t>
      </w:r>
      <w:r>
        <w:t>;</w:t>
      </w:r>
      <w:r w:rsidRPr="00BE1825">
        <w:t xml:space="preserve"> then every 4 weeks </w:t>
      </w:r>
      <w:r>
        <w:t>(PI recommended dose)</w:t>
      </w:r>
    </w:p>
    <w:p w:rsidR="00441F3E" w:rsidRDefault="00441F3E" w:rsidP="00441F3E">
      <w:pPr>
        <w:pStyle w:val="TableFooter"/>
      </w:pPr>
      <w:r w:rsidRPr="000444B9">
        <w:rPr>
          <w:vertAlign w:val="superscript"/>
        </w:rPr>
        <w:t>2</w:t>
      </w:r>
      <w:r>
        <w:t xml:space="preserve"> Etanercept 50 mg SC twice weekly</w:t>
      </w:r>
    </w:p>
    <w:p w:rsidR="007875CC" w:rsidRDefault="00441F3E" w:rsidP="00441F3E">
      <w:r w:rsidRPr="000444B9">
        <w:rPr>
          <w:vertAlign w:val="superscript"/>
        </w:rPr>
        <w:t>3</w:t>
      </w:r>
      <w:r>
        <w:t xml:space="preserve"> Ustekinumab 45 mg SC for patients ≤ 100 kg </w:t>
      </w:r>
      <w:r w:rsidRPr="00B52E48">
        <w:t>and</w:t>
      </w:r>
      <w:r>
        <w:t xml:space="preserve"> 90 mg for patients &gt; 100 kg at Weeks 0, 4; then every 12 weeks (PI recommended dose)</w:t>
      </w:r>
      <w:r w:rsidR="00906773">
        <w:t xml:space="preserve">Only </w:t>
      </w:r>
      <w:r w:rsidR="006F65D0">
        <w:t>two</w:t>
      </w:r>
      <w:r w:rsidR="00906773">
        <w:t xml:space="preserve"> trials reported mean change in DLQI scores</w:t>
      </w:r>
      <w:r w:rsidR="00F44DB5">
        <w:t xml:space="preserve">, </w:t>
      </w:r>
      <w:r w:rsidR="00906773">
        <w:t xml:space="preserve">ERASURE and FIXTURE. </w:t>
      </w:r>
      <w:r w:rsidR="00F44DB5">
        <w:t>These trials had been previously considered by the PBAC.</w:t>
      </w:r>
      <w:r w:rsidR="00906773">
        <w:t xml:space="preserve"> Secukinumab appeared to result in an improved quality of life compared to placebo.</w:t>
      </w:r>
    </w:p>
    <w:p w:rsidR="0064680E" w:rsidRDefault="00B67E46" w:rsidP="00441F3E">
      <w:r>
        <w:t xml:space="preserve">Table </w:t>
      </w:r>
      <w:r>
        <w:rPr>
          <w:noProof/>
        </w:rPr>
        <w:t>86</w:t>
      </w:r>
      <w:r w:rsidR="00694A1A">
        <w:t xml:space="preserve">, Appendix </w:t>
      </w:r>
      <w:r w:rsidR="00F44DB5">
        <w:t>B</w:t>
      </w:r>
      <w:r w:rsidR="00906773">
        <w:t>,</w:t>
      </w:r>
      <w:r w:rsidR="00694A1A">
        <w:t xml:space="preserve"> compare</w:t>
      </w:r>
      <w:r w:rsidR="00037E86">
        <w:t>s</w:t>
      </w:r>
      <w:r w:rsidR="00694A1A">
        <w:t xml:space="preserve"> the proportion of patients achieving a PASI 50, 75, 90 and 100 response</w:t>
      </w:r>
      <w:r w:rsidR="00037E86">
        <w:t>s.</w:t>
      </w:r>
      <w:r w:rsidR="00694A1A">
        <w:t xml:space="preserve"> </w:t>
      </w:r>
    </w:p>
    <w:p w:rsidR="00694A1A" w:rsidRDefault="00197E2B" w:rsidP="00441F3E">
      <w:r>
        <w:t>In the larger trials which utilised the recommended dose regimen for secukinumab (ERASURE, FIXTURE and SCULPTURE) the proportion of patients achieving a PASI 90 response ranged from 54% to 59% and the proportions achieving a PASI 100 response ranged from 28% to 29%</w:t>
      </w:r>
      <w:r w:rsidR="00906773">
        <w:t xml:space="preserve"> at 12 weeks</w:t>
      </w:r>
      <w:r>
        <w:t>.</w:t>
      </w:r>
      <w:r w:rsidR="00906773">
        <w:t xml:space="preserve"> </w:t>
      </w:r>
      <w:r>
        <w:t>Results from the CLEAR trial suggest that these responses increase with a longer duration of treatment, as at 16 weeks the proportions of patients achieving PASI 75, 90 and 100 responses were 93%, 79% and 44% respectively.</w:t>
      </w:r>
      <w:r w:rsidR="00CC54B1">
        <w:t xml:space="preserve"> </w:t>
      </w:r>
    </w:p>
    <w:p w:rsidR="00071F2B" w:rsidRDefault="00071F2B" w:rsidP="00D640DC">
      <w:pPr>
        <w:pStyle w:val="MDsubHead3"/>
      </w:pPr>
      <w:r>
        <w:t>Safety</w:t>
      </w:r>
    </w:p>
    <w:p w:rsidR="00071F2B" w:rsidRPr="00441F3E" w:rsidRDefault="00B67E46" w:rsidP="00441F3E">
      <w:pPr>
        <w:spacing w:line="276" w:lineRule="auto"/>
        <w:rPr>
          <w:b/>
          <w:color w:val="000000" w:themeColor="text1"/>
          <w:sz w:val="20"/>
          <w:lang w:val="en-AU"/>
        </w:rPr>
      </w:pPr>
      <w:r>
        <w:t xml:space="preserve">Table </w:t>
      </w:r>
      <w:r>
        <w:rPr>
          <w:noProof/>
        </w:rPr>
        <w:t>29</w:t>
      </w:r>
      <w:r w:rsidR="00071F2B">
        <w:t xml:space="preserve"> summarises the adverse events reported in the secukinumab trials.</w:t>
      </w:r>
    </w:p>
    <w:p w:rsidR="00063A67" w:rsidRDefault="00CC54B1" w:rsidP="00441F3E">
      <w:r>
        <w:t xml:space="preserve">In </w:t>
      </w:r>
      <w:r w:rsidR="00063A67">
        <w:t xml:space="preserve">the large </w:t>
      </w:r>
      <w:r>
        <w:t xml:space="preserve">ERASURE, FIXTURE and SCULPTURE </w:t>
      </w:r>
      <w:r w:rsidR="00063A67">
        <w:t xml:space="preserve">trials </w:t>
      </w:r>
      <w:r>
        <w:t xml:space="preserve">51% to 56% of patients who received the recommended dose of secukinumab reported </w:t>
      </w:r>
      <w:r w:rsidR="00063A67">
        <w:t xml:space="preserve">an adverse event and 1% to 2% of patients reported a serious adverse event. The proportion of patients experiencing </w:t>
      </w:r>
      <w:r>
        <w:t xml:space="preserve">an </w:t>
      </w:r>
      <w:r>
        <w:lastRenderedPageBreak/>
        <w:t xml:space="preserve">adverse event resulting in discontinuation from the trial was consistently low across all arms of all trials. </w:t>
      </w:r>
    </w:p>
    <w:p w:rsidR="00CC54B1" w:rsidRDefault="00E80734" w:rsidP="00441F3E">
      <w:r>
        <w:t xml:space="preserve">One </w:t>
      </w:r>
      <w:r w:rsidR="00063A67">
        <w:t xml:space="preserve">death </w:t>
      </w:r>
      <w:r>
        <w:t>was</w:t>
      </w:r>
      <w:r w:rsidR="00063A67">
        <w:t xml:space="preserve"> reported</w:t>
      </w:r>
      <w:r w:rsidR="00CC54B1">
        <w:t xml:space="preserve"> in the secukinumab arm of the SCULPTURE trial.</w:t>
      </w:r>
      <w:r w:rsidR="00063A67">
        <w:t xml:space="preserve"> The SCULPTURE trial death was the result of a cerebral haemorrhagic stroke that the investigators did not consider related to secukinumab treatment.</w:t>
      </w:r>
    </w:p>
    <w:p w:rsidR="00071F2B" w:rsidRDefault="00071F2B" w:rsidP="0099391C">
      <w:pPr>
        <w:pStyle w:val="Tableheading-row"/>
        <w:keepNext/>
      </w:pPr>
      <w:bookmarkStart w:id="122" w:name="_Ref493159428"/>
      <w:bookmarkStart w:id="123" w:name="_Toc503774024"/>
      <w:r>
        <w:t xml:space="preserve">Table </w:t>
      </w:r>
      <w:r w:rsidR="00B67E46">
        <w:rPr>
          <w:noProof/>
        </w:rPr>
        <w:t>29</w:t>
      </w:r>
      <w:bookmarkEnd w:id="122"/>
      <w:r>
        <w:t>: Secukinumab trials: summary of adverse events</w:t>
      </w:r>
      <w:bookmarkEnd w:id="123"/>
      <w:r>
        <w:t xml:space="preserve"> </w:t>
      </w:r>
    </w:p>
    <w:tbl>
      <w:tblPr>
        <w:tblStyle w:val="TableGrid"/>
        <w:tblW w:w="8931" w:type="dxa"/>
        <w:tblInd w:w="-5" w:type="dxa"/>
        <w:tblLayout w:type="fixed"/>
        <w:tblLook w:val="04A0" w:firstRow="1" w:lastRow="0" w:firstColumn="1" w:lastColumn="0" w:noHBand="0" w:noVBand="1"/>
        <w:tblCaption w:val="Summary of adverse events from the secukinumab trials"/>
      </w:tblPr>
      <w:tblGrid>
        <w:gridCol w:w="1418"/>
        <w:gridCol w:w="1276"/>
        <w:gridCol w:w="850"/>
        <w:gridCol w:w="709"/>
        <w:gridCol w:w="1134"/>
        <w:gridCol w:w="992"/>
        <w:gridCol w:w="851"/>
        <w:gridCol w:w="1701"/>
      </w:tblGrid>
      <w:tr w:rsidR="00441F3E" w:rsidRPr="00E5285C" w:rsidTr="00441F3E">
        <w:trPr>
          <w:cantSplit/>
          <w:tblHeader/>
        </w:trPr>
        <w:tc>
          <w:tcPr>
            <w:tcW w:w="1418" w:type="dxa"/>
            <w:tcMar>
              <w:left w:w="28" w:type="dxa"/>
              <w:right w:w="28" w:type="dxa"/>
            </w:tcMar>
          </w:tcPr>
          <w:p w:rsidR="00441F3E" w:rsidRPr="00E5285C" w:rsidRDefault="00441F3E" w:rsidP="00441F3E">
            <w:pPr>
              <w:pStyle w:val="TableTextDusc"/>
              <w:keepNext/>
              <w:rPr>
                <w:b/>
              </w:rPr>
            </w:pPr>
            <w:r w:rsidRPr="00E5285C">
              <w:rPr>
                <w:b/>
              </w:rPr>
              <w:t>Trial</w:t>
            </w:r>
          </w:p>
        </w:tc>
        <w:tc>
          <w:tcPr>
            <w:tcW w:w="1276" w:type="dxa"/>
            <w:tcMar>
              <w:left w:w="28" w:type="dxa"/>
              <w:right w:w="28" w:type="dxa"/>
            </w:tcMar>
          </w:tcPr>
          <w:p w:rsidR="00441F3E" w:rsidRPr="00E5285C" w:rsidRDefault="00441F3E" w:rsidP="00441F3E">
            <w:pPr>
              <w:pStyle w:val="TableTextDusc"/>
              <w:keepNext/>
              <w:rPr>
                <w:b/>
              </w:rPr>
            </w:pPr>
            <w:r w:rsidRPr="00E5285C">
              <w:rPr>
                <w:b/>
              </w:rPr>
              <w:t>Time horizon</w:t>
            </w:r>
          </w:p>
        </w:tc>
        <w:tc>
          <w:tcPr>
            <w:tcW w:w="850" w:type="dxa"/>
            <w:tcMar>
              <w:left w:w="28" w:type="dxa"/>
              <w:right w:w="28" w:type="dxa"/>
            </w:tcMar>
          </w:tcPr>
          <w:p w:rsidR="00441F3E" w:rsidRPr="00E5285C" w:rsidRDefault="00441F3E" w:rsidP="00441F3E">
            <w:pPr>
              <w:pStyle w:val="TableTextDusc"/>
              <w:keepNext/>
              <w:rPr>
                <w:b/>
              </w:rPr>
            </w:pPr>
            <w:r w:rsidRPr="00E5285C">
              <w:rPr>
                <w:b/>
              </w:rPr>
              <w:t>Arm</w:t>
            </w:r>
          </w:p>
        </w:tc>
        <w:tc>
          <w:tcPr>
            <w:tcW w:w="709" w:type="dxa"/>
            <w:tcMar>
              <w:left w:w="28" w:type="dxa"/>
              <w:right w:w="28" w:type="dxa"/>
            </w:tcMar>
          </w:tcPr>
          <w:p w:rsidR="00441F3E" w:rsidRPr="00E5285C" w:rsidRDefault="00441F3E" w:rsidP="00441F3E">
            <w:pPr>
              <w:pStyle w:val="TableTextDusc"/>
              <w:keepNext/>
              <w:rPr>
                <w:b/>
              </w:rPr>
            </w:pPr>
            <w:r w:rsidRPr="00E5285C">
              <w:rPr>
                <w:b/>
              </w:rPr>
              <w:t>N</w:t>
            </w:r>
          </w:p>
        </w:tc>
        <w:tc>
          <w:tcPr>
            <w:tcW w:w="1134" w:type="dxa"/>
            <w:tcMar>
              <w:left w:w="28" w:type="dxa"/>
              <w:right w:w="28" w:type="dxa"/>
            </w:tcMar>
          </w:tcPr>
          <w:p w:rsidR="00441F3E" w:rsidRPr="00E5285C" w:rsidRDefault="00441F3E" w:rsidP="00441F3E">
            <w:pPr>
              <w:pStyle w:val="TableTextDusc"/>
              <w:keepNext/>
              <w:rPr>
                <w:b/>
              </w:rPr>
            </w:pPr>
            <w:r w:rsidRPr="00E5285C">
              <w:rPr>
                <w:b/>
              </w:rPr>
              <w:t>All AEs</w:t>
            </w:r>
          </w:p>
        </w:tc>
        <w:tc>
          <w:tcPr>
            <w:tcW w:w="992" w:type="dxa"/>
            <w:tcMar>
              <w:left w:w="28" w:type="dxa"/>
              <w:right w:w="28" w:type="dxa"/>
            </w:tcMar>
          </w:tcPr>
          <w:p w:rsidR="00441F3E" w:rsidRPr="00E5285C" w:rsidRDefault="00441F3E" w:rsidP="00441F3E">
            <w:pPr>
              <w:pStyle w:val="TableTextDusc"/>
              <w:keepNext/>
              <w:rPr>
                <w:b/>
              </w:rPr>
            </w:pPr>
            <w:r w:rsidRPr="00E5285C">
              <w:rPr>
                <w:b/>
              </w:rPr>
              <w:t>All SAEs</w:t>
            </w:r>
          </w:p>
        </w:tc>
        <w:tc>
          <w:tcPr>
            <w:tcW w:w="851" w:type="dxa"/>
            <w:tcMar>
              <w:left w:w="28" w:type="dxa"/>
              <w:right w:w="28" w:type="dxa"/>
            </w:tcMar>
          </w:tcPr>
          <w:p w:rsidR="00441F3E" w:rsidRPr="00E5285C" w:rsidRDefault="00441F3E" w:rsidP="00441F3E">
            <w:pPr>
              <w:pStyle w:val="TableTextDusc"/>
              <w:keepNext/>
              <w:rPr>
                <w:b/>
              </w:rPr>
            </w:pPr>
            <w:r w:rsidRPr="00E5285C">
              <w:rPr>
                <w:b/>
              </w:rPr>
              <w:t xml:space="preserve">Death </w:t>
            </w:r>
          </w:p>
        </w:tc>
        <w:tc>
          <w:tcPr>
            <w:tcW w:w="1701" w:type="dxa"/>
            <w:tcMar>
              <w:left w:w="28" w:type="dxa"/>
              <w:right w:w="28" w:type="dxa"/>
            </w:tcMar>
          </w:tcPr>
          <w:p w:rsidR="00441F3E" w:rsidRPr="00E5285C" w:rsidRDefault="00441F3E" w:rsidP="00441F3E">
            <w:pPr>
              <w:pStyle w:val="TableTextDusc"/>
              <w:keepNext/>
              <w:rPr>
                <w:b/>
              </w:rPr>
            </w:pPr>
            <w:r w:rsidRPr="00E5285C">
              <w:rPr>
                <w:b/>
              </w:rPr>
              <w:t>Discontinued trial</w:t>
            </w:r>
          </w:p>
        </w:tc>
      </w:tr>
      <w:tr w:rsidR="00441F3E" w:rsidRPr="00E5285C" w:rsidTr="00441F3E">
        <w:tblPrEx>
          <w:tblCellMar>
            <w:left w:w="57" w:type="dxa"/>
            <w:right w:w="57" w:type="dxa"/>
          </w:tblCellMar>
        </w:tblPrEx>
        <w:trPr>
          <w:cantSplit/>
          <w:trHeight w:val="107"/>
        </w:trPr>
        <w:tc>
          <w:tcPr>
            <w:tcW w:w="8931" w:type="dxa"/>
            <w:gridSpan w:val="8"/>
            <w:tcMar>
              <w:left w:w="28" w:type="dxa"/>
              <w:right w:w="28" w:type="dxa"/>
            </w:tcMar>
          </w:tcPr>
          <w:p w:rsidR="00441F3E" w:rsidRPr="00E5285C" w:rsidRDefault="00441F3E" w:rsidP="00441F3E">
            <w:pPr>
              <w:pStyle w:val="TableTextDusc"/>
              <w:keepNext/>
              <w:rPr>
                <w:b/>
                <w:color w:val="000000"/>
              </w:rPr>
            </w:pPr>
            <w:r w:rsidRPr="00E5285C">
              <w:rPr>
                <w:b/>
                <w:color w:val="000000"/>
              </w:rPr>
              <w:t>Secukinumab versus placebo</w:t>
            </w:r>
          </w:p>
        </w:tc>
      </w:tr>
      <w:tr w:rsidR="00441F3E" w:rsidRPr="00C3425C" w:rsidTr="00441F3E">
        <w:trPr>
          <w:cantSplit/>
        </w:trPr>
        <w:tc>
          <w:tcPr>
            <w:tcW w:w="1418" w:type="dxa"/>
            <w:vMerge w:val="restart"/>
            <w:shd w:val="clear" w:color="auto" w:fill="F2F2F2" w:themeFill="background1" w:themeFillShade="F2"/>
            <w:tcMar>
              <w:left w:w="28" w:type="dxa"/>
              <w:right w:w="28" w:type="dxa"/>
            </w:tcMar>
          </w:tcPr>
          <w:p w:rsidR="00441F3E" w:rsidRDefault="00441F3E" w:rsidP="00441F3E">
            <w:pPr>
              <w:pStyle w:val="TableTextDusc"/>
              <w:keepNext/>
              <w:rPr>
                <w:noProof/>
              </w:rPr>
            </w:pPr>
            <w:r>
              <w:rPr>
                <w:noProof/>
              </w:rPr>
              <w:t>ERASURE</w:t>
            </w:r>
          </w:p>
          <w:p w:rsidR="00441F3E" w:rsidRPr="00C34FCB" w:rsidRDefault="00441F3E" w:rsidP="00441F3E">
            <w:pPr>
              <w:pStyle w:val="TableTextDusc"/>
              <w:keepNext/>
              <w:rPr>
                <w:noProof/>
              </w:rPr>
            </w:pPr>
          </w:p>
        </w:tc>
        <w:tc>
          <w:tcPr>
            <w:tcW w:w="1276" w:type="dxa"/>
            <w:vMerge w:val="restart"/>
            <w:shd w:val="clear" w:color="auto" w:fill="F2F2F2" w:themeFill="background1" w:themeFillShade="F2"/>
            <w:tcMar>
              <w:left w:w="28" w:type="dxa"/>
              <w:right w:w="28" w:type="dxa"/>
            </w:tcMar>
          </w:tcPr>
          <w:p w:rsidR="00441F3E" w:rsidRPr="00C34FCB" w:rsidRDefault="00441F3E" w:rsidP="00441F3E">
            <w:pPr>
              <w:pStyle w:val="TableTextDusc"/>
              <w:keepNext/>
              <w:rPr>
                <w:noProof/>
              </w:rPr>
            </w:pPr>
            <w:r>
              <w:rPr>
                <w:noProof/>
              </w:rPr>
              <w:t>12 weeks</w:t>
            </w: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t>Sec</w:t>
            </w:r>
            <w:r>
              <w:rPr>
                <w:vertAlign w:val="superscript"/>
              </w:rPr>
              <w:t>1</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245</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135 (55%)</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6 (2%)</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3 (1%)</w:t>
            </w:r>
          </w:p>
        </w:tc>
      </w:tr>
      <w:tr w:rsidR="00441F3E" w:rsidRPr="00C3425C" w:rsidTr="00441F3E">
        <w:trPr>
          <w:cantSplit/>
        </w:trPr>
        <w:tc>
          <w:tcPr>
            <w:tcW w:w="1418" w:type="dxa"/>
            <w:vMerge/>
            <w:shd w:val="clear" w:color="auto" w:fill="F2F2F2" w:themeFill="background1" w:themeFillShade="F2"/>
            <w:tcMar>
              <w:left w:w="28" w:type="dxa"/>
              <w:right w:w="28" w:type="dxa"/>
            </w:tcMar>
          </w:tcPr>
          <w:p w:rsidR="00441F3E" w:rsidRPr="00C34FCB" w:rsidRDefault="00441F3E" w:rsidP="00441F3E">
            <w:pPr>
              <w:pStyle w:val="TableTextDusc"/>
              <w:keepNext/>
              <w:rPr>
                <w:noProof/>
              </w:rPr>
            </w:pPr>
          </w:p>
        </w:tc>
        <w:tc>
          <w:tcPr>
            <w:tcW w:w="1276" w:type="dxa"/>
            <w:vMerge/>
            <w:shd w:val="clear" w:color="auto" w:fill="F2F2F2" w:themeFill="background1" w:themeFillShade="F2"/>
            <w:tcMar>
              <w:left w:w="28" w:type="dxa"/>
              <w:right w:w="28" w:type="dxa"/>
            </w:tcMar>
          </w:tcPr>
          <w:p w:rsidR="00441F3E" w:rsidRPr="00C34FCB" w:rsidRDefault="00441F3E" w:rsidP="00441F3E">
            <w:pPr>
              <w:pStyle w:val="TableTextDusc"/>
              <w:keepNext/>
              <w:rPr>
                <w:noProof/>
              </w:rPr>
            </w:pP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t>Pbo</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248</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116 (47%)</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4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keepNext/>
            </w:pPr>
            <w:r w:rsidRPr="00C34FCB">
              <w:rPr>
                <w:color w:val="000000"/>
              </w:rPr>
              <w:t>4 (</w:t>
            </w:r>
            <w:r>
              <w:rPr>
                <w:color w:val="000000"/>
              </w:rPr>
              <w:t>2</w:t>
            </w:r>
            <w:r w:rsidRPr="00C34FCB">
              <w:rPr>
                <w:color w:val="000000"/>
              </w:rPr>
              <w:t>%)</w:t>
            </w:r>
          </w:p>
        </w:tc>
      </w:tr>
      <w:tr w:rsidR="00441F3E" w:rsidRPr="00C3425C" w:rsidTr="00441F3E">
        <w:trPr>
          <w:cantSplit/>
        </w:trPr>
        <w:tc>
          <w:tcPr>
            <w:tcW w:w="1418" w:type="dxa"/>
            <w:vMerge w:val="restart"/>
            <w:shd w:val="clear" w:color="auto" w:fill="F2F2F2" w:themeFill="background1" w:themeFillShade="F2"/>
            <w:tcMar>
              <w:left w:w="28" w:type="dxa"/>
              <w:right w:w="28" w:type="dxa"/>
            </w:tcMar>
          </w:tcPr>
          <w:p w:rsidR="00441F3E" w:rsidRDefault="00441F3E" w:rsidP="00441F3E">
            <w:pPr>
              <w:pStyle w:val="TableTextDusc"/>
              <w:rPr>
                <w:noProof/>
              </w:rPr>
            </w:pPr>
            <w:r w:rsidRPr="00C34FCB">
              <w:rPr>
                <w:noProof/>
              </w:rPr>
              <w:t>FEATURE</w:t>
            </w:r>
          </w:p>
          <w:p w:rsidR="00441F3E" w:rsidRPr="00C34FCB" w:rsidRDefault="00441F3E" w:rsidP="00441F3E">
            <w:pPr>
              <w:pStyle w:val="TableTextDusc"/>
              <w:rPr>
                <w:noProof/>
              </w:rPr>
            </w:pPr>
          </w:p>
        </w:tc>
        <w:tc>
          <w:tcPr>
            <w:tcW w:w="1276" w:type="dxa"/>
            <w:vMerge w:val="restart"/>
            <w:shd w:val="clear" w:color="auto" w:fill="F2F2F2" w:themeFill="background1" w:themeFillShade="F2"/>
            <w:tcMar>
              <w:left w:w="28" w:type="dxa"/>
              <w:right w:w="28" w:type="dxa"/>
            </w:tcMar>
          </w:tcPr>
          <w:p w:rsidR="00441F3E" w:rsidRPr="00C34FCB" w:rsidRDefault="00441F3E" w:rsidP="00441F3E">
            <w:pPr>
              <w:pStyle w:val="TableTextDusc"/>
            </w:pPr>
            <w:r>
              <w:rPr>
                <w:noProof/>
              </w:rPr>
              <w:t>12 weeks</w:t>
            </w: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pPr>
            <w:r w:rsidRPr="00C34FCB">
              <w:t>Sec</w:t>
            </w:r>
            <w:r>
              <w:rPr>
                <w:vertAlign w:val="superscript"/>
              </w:rPr>
              <w:t>1</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59</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30 (5</w:t>
            </w:r>
            <w:r>
              <w:rPr>
                <w:color w:val="000000"/>
              </w:rPr>
              <w:t>1</w:t>
            </w:r>
            <w:r w:rsidRPr="00C34FCB">
              <w:rPr>
                <w:color w:val="000000"/>
              </w:rPr>
              <w:t>%)</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3 (5%)</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 (</w:t>
            </w:r>
            <w:r>
              <w:rPr>
                <w:color w:val="000000"/>
              </w:rPr>
              <w:t>2</w:t>
            </w:r>
            <w:r w:rsidRPr="00C34FCB">
              <w:rPr>
                <w:color w:val="000000"/>
              </w:rPr>
              <w:t>%)</w:t>
            </w:r>
          </w:p>
        </w:tc>
      </w:tr>
      <w:tr w:rsidR="00441F3E" w:rsidRPr="00C3425C" w:rsidTr="00441F3E">
        <w:trPr>
          <w:cantSplit/>
        </w:trPr>
        <w:tc>
          <w:tcPr>
            <w:tcW w:w="1418" w:type="dxa"/>
            <w:vMerge/>
            <w:shd w:val="clear" w:color="auto" w:fill="F2F2F2" w:themeFill="background1" w:themeFillShade="F2"/>
            <w:tcMar>
              <w:left w:w="28" w:type="dxa"/>
              <w:right w:w="28" w:type="dxa"/>
            </w:tcMar>
          </w:tcPr>
          <w:p w:rsidR="00441F3E" w:rsidRPr="00C34FCB" w:rsidRDefault="00441F3E" w:rsidP="00441F3E">
            <w:pPr>
              <w:pStyle w:val="TableTextDusc"/>
              <w:rPr>
                <w:noProof/>
              </w:rPr>
            </w:pPr>
          </w:p>
        </w:tc>
        <w:tc>
          <w:tcPr>
            <w:tcW w:w="1276" w:type="dxa"/>
            <w:vMerge/>
            <w:shd w:val="clear" w:color="auto" w:fill="F2F2F2" w:themeFill="background1" w:themeFillShade="F2"/>
            <w:tcMar>
              <w:left w:w="28" w:type="dxa"/>
              <w:right w:w="28" w:type="dxa"/>
            </w:tcMar>
          </w:tcPr>
          <w:p w:rsidR="00441F3E" w:rsidRPr="00C34FCB" w:rsidRDefault="00441F3E" w:rsidP="00441F3E">
            <w:pPr>
              <w:pStyle w:val="TableTextDusc"/>
              <w:rPr>
                <w:noProof/>
              </w:rPr>
            </w:pP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pPr>
            <w:r w:rsidRPr="00C34FCB">
              <w:t>Pbo</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59</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28 (4</w:t>
            </w:r>
            <w:r>
              <w:rPr>
                <w:color w:val="000000"/>
              </w:rPr>
              <w:t>8</w:t>
            </w:r>
            <w:r w:rsidRPr="00C34FCB">
              <w:rPr>
                <w:color w:val="000000"/>
              </w:rPr>
              <w:t>%)</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 (</w:t>
            </w:r>
            <w:r>
              <w:rPr>
                <w:color w:val="000000"/>
              </w:rPr>
              <w:t>2</w:t>
            </w:r>
            <w:r w:rsidRPr="00C34FCB">
              <w:rPr>
                <w:color w:val="000000"/>
              </w:rPr>
              <w:t>%)</w:t>
            </w:r>
          </w:p>
        </w:tc>
      </w:tr>
      <w:tr w:rsidR="00441F3E" w:rsidRPr="00C3425C" w:rsidTr="00441F3E">
        <w:trPr>
          <w:cantSplit/>
        </w:trPr>
        <w:tc>
          <w:tcPr>
            <w:tcW w:w="1418" w:type="dxa"/>
            <w:vMerge w:val="restart"/>
            <w:shd w:val="clear" w:color="auto" w:fill="F2F2F2" w:themeFill="background1" w:themeFillShade="F2"/>
            <w:tcMar>
              <w:left w:w="28" w:type="dxa"/>
              <w:right w:w="28" w:type="dxa"/>
            </w:tcMar>
          </w:tcPr>
          <w:p w:rsidR="00441F3E" w:rsidRDefault="00441F3E" w:rsidP="00441F3E">
            <w:pPr>
              <w:pStyle w:val="TableTextDusc"/>
              <w:rPr>
                <w:noProof/>
              </w:rPr>
            </w:pPr>
            <w:r w:rsidRPr="00C34FCB">
              <w:rPr>
                <w:noProof/>
              </w:rPr>
              <w:t>JUNCTURE</w:t>
            </w:r>
          </w:p>
          <w:p w:rsidR="00441F3E" w:rsidRPr="00C34FCB" w:rsidRDefault="00441F3E" w:rsidP="00441F3E">
            <w:pPr>
              <w:pStyle w:val="TableTextDusc"/>
              <w:rPr>
                <w:noProof/>
              </w:rPr>
            </w:pPr>
          </w:p>
        </w:tc>
        <w:tc>
          <w:tcPr>
            <w:tcW w:w="1276" w:type="dxa"/>
            <w:vMerge w:val="restart"/>
            <w:shd w:val="clear" w:color="auto" w:fill="F2F2F2" w:themeFill="background1" w:themeFillShade="F2"/>
            <w:tcMar>
              <w:left w:w="28" w:type="dxa"/>
              <w:right w:w="28" w:type="dxa"/>
            </w:tcMar>
          </w:tcPr>
          <w:p w:rsidR="00441F3E" w:rsidRPr="00C34FCB" w:rsidRDefault="00441F3E" w:rsidP="00441F3E">
            <w:pPr>
              <w:pStyle w:val="TableTextDusc"/>
            </w:pPr>
            <w:r>
              <w:rPr>
                <w:noProof/>
              </w:rPr>
              <w:t>12 weeks</w:t>
            </w: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pPr>
            <w:r w:rsidRPr="00C34FCB">
              <w:t>Sec</w:t>
            </w:r>
            <w:r>
              <w:rPr>
                <w:vertAlign w:val="superscript"/>
              </w:rPr>
              <w:t>1</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sidRPr="00C34FCB">
              <w:t>60</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42 (70%)</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 xml:space="preserve">0 </w:t>
            </w:r>
          </w:p>
        </w:tc>
      </w:tr>
      <w:tr w:rsidR="00441F3E" w:rsidRPr="00C3425C" w:rsidTr="00441F3E">
        <w:trPr>
          <w:cantSplit/>
        </w:trPr>
        <w:tc>
          <w:tcPr>
            <w:tcW w:w="1418" w:type="dxa"/>
            <w:vMerge/>
            <w:shd w:val="clear" w:color="auto" w:fill="F2F2F2" w:themeFill="background1" w:themeFillShade="F2"/>
            <w:tcMar>
              <w:left w:w="28" w:type="dxa"/>
              <w:right w:w="28" w:type="dxa"/>
            </w:tcMar>
          </w:tcPr>
          <w:p w:rsidR="00441F3E" w:rsidRPr="00C34FCB" w:rsidRDefault="00441F3E" w:rsidP="00441F3E">
            <w:pPr>
              <w:pStyle w:val="TableTextDusc"/>
              <w:rPr>
                <w:noProof/>
              </w:rPr>
            </w:pPr>
          </w:p>
        </w:tc>
        <w:tc>
          <w:tcPr>
            <w:tcW w:w="1276" w:type="dxa"/>
            <w:vMerge/>
            <w:shd w:val="clear" w:color="auto" w:fill="F2F2F2" w:themeFill="background1" w:themeFillShade="F2"/>
            <w:tcMar>
              <w:left w:w="28" w:type="dxa"/>
              <w:right w:w="28" w:type="dxa"/>
            </w:tcMar>
          </w:tcPr>
          <w:p w:rsidR="00441F3E" w:rsidRPr="00C34FCB" w:rsidRDefault="00441F3E" w:rsidP="00441F3E">
            <w:pPr>
              <w:pStyle w:val="TableTextDusc"/>
              <w:rPr>
                <w:noProof/>
              </w:rPr>
            </w:pP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pPr>
            <w:r w:rsidRPr="00C34FCB">
              <w:t>Pbo</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sidRPr="00C34FCB">
              <w:t>61</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33 (54%)</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 (</w:t>
            </w:r>
            <w:r>
              <w:rPr>
                <w:color w:val="000000"/>
              </w:rPr>
              <w:t>2</w:t>
            </w:r>
            <w:r w:rsidRPr="00C34FCB">
              <w:rPr>
                <w:color w:val="000000"/>
              </w:rPr>
              <w:t>%)</w:t>
            </w:r>
          </w:p>
        </w:tc>
      </w:tr>
      <w:tr w:rsidR="00441F3E" w:rsidRPr="00E5285C" w:rsidTr="00441F3E">
        <w:trPr>
          <w:cantSplit/>
        </w:trPr>
        <w:tc>
          <w:tcPr>
            <w:tcW w:w="8931" w:type="dxa"/>
            <w:gridSpan w:val="8"/>
            <w:tcMar>
              <w:left w:w="28" w:type="dxa"/>
              <w:right w:w="28" w:type="dxa"/>
            </w:tcMar>
          </w:tcPr>
          <w:p w:rsidR="00441F3E" w:rsidRPr="00E5285C" w:rsidRDefault="00441F3E" w:rsidP="00441F3E">
            <w:pPr>
              <w:pStyle w:val="TableTextDusc"/>
              <w:rPr>
                <w:b/>
              </w:rPr>
            </w:pPr>
            <w:r w:rsidRPr="00E5285C">
              <w:rPr>
                <w:b/>
                <w:color w:val="000000"/>
              </w:rPr>
              <w:t>Secukinumab versus secukinumab</w:t>
            </w:r>
          </w:p>
        </w:tc>
      </w:tr>
      <w:tr w:rsidR="00441F3E" w:rsidRPr="00C3425C" w:rsidTr="00441F3E">
        <w:trPr>
          <w:cantSplit/>
        </w:trPr>
        <w:tc>
          <w:tcPr>
            <w:tcW w:w="1418" w:type="dxa"/>
            <w:tcMar>
              <w:left w:w="28" w:type="dxa"/>
              <w:right w:w="28" w:type="dxa"/>
            </w:tcMar>
          </w:tcPr>
          <w:p w:rsidR="00441F3E" w:rsidRPr="00C34FCB" w:rsidRDefault="00441F3E" w:rsidP="00441F3E">
            <w:pPr>
              <w:pStyle w:val="TableTextDusc"/>
              <w:rPr>
                <w:noProof/>
              </w:rPr>
            </w:pPr>
            <w:r w:rsidRPr="00C34FCB">
              <w:rPr>
                <w:noProof/>
              </w:rPr>
              <w:t>SCULPTURE</w:t>
            </w:r>
          </w:p>
        </w:tc>
        <w:tc>
          <w:tcPr>
            <w:tcW w:w="1276" w:type="dxa"/>
            <w:tcMar>
              <w:left w:w="28" w:type="dxa"/>
              <w:right w:w="28" w:type="dxa"/>
            </w:tcMar>
          </w:tcPr>
          <w:p w:rsidR="00441F3E" w:rsidRPr="00C34FCB" w:rsidRDefault="00441F3E" w:rsidP="00441F3E">
            <w:pPr>
              <w:pStyle w:val="TableTextDusc"/>
            </w:pPr>
            <w:r>
              <w:rPr>
                <w:noProof/>
              </w:rPr>
              <w:t>12 weeks</w:t>
            </w:r>
          </w:p>
        </w:tc>
        <w:tc>
          <w:tcPr>
            <w:tcW w:w="850" w:type="dxa"/>
            <w:tcMar>
              <w:left w:w="28" w:type="dxa"/>
              <w:right w:w="28" w:type="dxa"/>
            </w:tcMar>
          </w:tcPr>
          <w:p w:rsidR="00441F3E" w:rsidRPr="00C34FCB" w:rsidRDefault="00441F3E" w:rsidP="00441F3E">
            <w:pPr>
              <w:pStyle w:val="TableTextDusc"/>
            </w:pPr>
            <w:r w:rsidRPr="00C34FCB">
              <w:t>Sec</w:t>
            </w:r>
            <w:r>
              <w:rPr>
                <w:vertAlign w:val="superscript"/>
              </w:rPr>
              <w:t>1</w:t>
            </w:r>
          </w:p>
        </w:tc>
        <w:tc>
          <w:tcPr>
            <w:tcW w:w="709" w:type="dxa"/>
            <w:tcMar>
              <w:left w:w="28" w:type="dxa"/>
              <w:right w:w="28" w:type="dxa"/>
            </w:tcMar>
          </w:tcPr>
          <w:p w:rsidR="00441F3E" w:rsidRPr="00C34FCB" w:rsidRDefault="00441F3E" w:rsidP="00441F3E">
            <w:pPr>
              <w:pStyle w:val="TableTextDusc"/>
            </w:pPr>
            <w:r>
              <w:rPr>
                <w:color w:val="000000"/>
              </w:rPr>
              <w:t>483</w:t>
            </w:r>
          </w:p>
        </w:tc>
        <w:tc>
          <w:tcPr>
            <w:tcW w:w="1134" w:type="dxa"/>
            <w:tcMar>
              <w:left w:w="28" w:type="dxa"/>
              <w:right w:w="28" w:type="dxa"/>
            </w:tcMar>
          </w:tcPr>
          <w:p w:rsidR="00441F3E" w:rsidRPr="00C34FCB" w:rsidRDefault="00441F3E" w:rsidP="00441F3E">
            <w:pPr>
              <w:pStyle w:val="TableTextDusc"/>
            </w:pPr>
            <w:r w:rsidRPr="00C34FCB">
              <w:rPr>
                <w:color w:val="000000"/>
              </w:rPr>
              <w:t>248 (51%)</w:t>
            </w:r>
          </w:p>
        </w:tc>
        <w:tc>
          <w:tcPr>
            <w:tcW w:w="992" w:type="dxa"/>
            <w:tcMar>
              <w:left w:w="28" w:type="dxa"/>
              <w:right w:w="28" w:type="dxa"/>
            </w:tcMar>
          </w:tcPr>
          <w:p w:rsidR="00441F3E" w:rsidRPr="00C34FCB" w:rsidRDefault="00441F3E" w:rsidP="00441F3E">
            <w:pPr>
              <w:pStyle w:val="TableTextDusc"/>
            </w:pPr>
            <w:r w:rsidRPr="00C34FCB">
              <w:rPr>
                <w:color w:val="000000"/>
              </w:rPr>
              <w:t>9 (</w:t>
            </w:r>
            <w:r>
              <w:rPr>
                <w:color w:val="000000"/>
              </w:rPr>
              <w:t>2</w:t>
            </w:r>
            <w:r w:rsidRPr="00C34FCB">
              <w:rPr>
                <w:color w:val="000000"/>
              </w:rPr>
              <w:t>%)</w:t>
            </w:r>
          </w:p>
        </w:tc>
        <w:tc>
          <w:tcPr>
            <w:tcW w:w="851" w:type="dxa"/>
            <w:tcMar>
              <w:left w:w="28" w:type="dxa"/>
              <w:right w:w="28" w:type="dxa"/>
            </w:tcMar>
          </w:tcPr>
          <w:p w:rsidR="00441F3E" w:rsidRPr="00C34FCB" w:rsidRDefault="00441F3E" w:rsidP="00441F3E">
            <w:pPr>
              <w:pStyle w:val="TableTextDusc"/>
            </w:pPr>
            <w:r w:rsidRPr="00C34FCB">
              <w:rPr>
                <w:color w:val="000000"/>
              </w:rPr>
              <w:t>0</w:t>
            </w:r>
          </w:p>
        </w:tc>
        <w:tc>
          <w:tcPr>
            <w:tcW w:w="1701" w:type="dxa"/>
            <w:tcMar>
              <w:left w:w="28" w:type="dxa"/>
              <w:right w:w="28" w:type="dxa"/>
            </w:tcMar>
          </w:tcPr>
          <w:p w:rsidR="00441F3E" w:rsidRPr="00C34FCB" w:rsidRDefault="00441F3E" w:rsidP="00441F3E">
            <w:pPr>
              <w:pStyle w:val="TableTextDusc"/>
            </w:pPr>
            <w:r w:rsidRPr="00C34FCB">
              <w:rPr>
                <w:color w:val="000000"/>
              </w:rPr>
              <w:t>9 (</w:t>
            </w:r>
            <w:r>
              <w:rPr>
                <w:color w:val="000000"/>
              </w:rPr>
              <w:t>2</w:t>
            </w:r>
            <w:r w:rsidRPr="00C34FCB">
              <w:rPr>
                <w:color w:val="000000"/>
              </w:rPr>
              <w:t>%)</w:t>
            </w:r>
          </w:p>
        </w:tc>
      </w:tr>
      <w:tr w:rsidR="00441F3E" w:rsidRPr="00E5285C" w:rsidTr="00441F3E">
        <w:trPr>
          <w:cantSplit/>
        </w:trPr>
        <w:tc>
          <w:tcPr>
            <w:tcW w:w="8931" w:type="dxa"/>
            <w:gridSpan w:val="8"/>
            <w:tcMar>
              <w:left w:w="28" w:type="dxa"/>
              <w:right w:w="28" w:type="dxa"/>
            </w:tcMar>
          </w:tcPr>
          <w:p w:rsidR="00441F3E" w:rsidRPr="00E5285C" w:rsidRDefault="00441F3E" w:rsidP="00441F3E">
            <w:pPr>
              <w:pStyle w:val="TableTextDusc"/>
              <w:rPr>
                <w:b/>
              </w:rPr>
            </w:pPr>
            <w:r w:rsidRPr="00E5285C">
              <w:rPr>
                <w:b/>
                <w:color w:val="000000"/>
              </w:rPr>
              <w:t>Secukinumab versus etanercept versus placebo</w:t>
            </w:r>
          </w:p>
        </w:tc>
      </w:tr>
      <w:tr w:rsidR="00441F3E" w:rsidRPr="00C3425C" w:rsidTr="00441F3E">
        <w:trPr>
          <w:cantSplit/>
        </w:trPr>
        <w:tc>
          <w:tcPr>
            <w:tcW w:w="1418" w:type="dxa"/>
            <w:vMerge w:val="restart"/>
            <w:shd w:val="clear" w:color="auto" w:fill="F2F2F2" w:themeFill="background1" w:themeFillShade="F2"/>
            <w:tcMar>
              <w:left w:w="28" w:type="dxa"/>
              <w:right w:w="28" w:type="dxa"/>
            </w:tcMar>
          </w:tcPr>
          <w:p w:rsidR="00441F3E" w:rsidRDefault="00441F3E" w:rsidP="00441F3E">
            <w:pPr>
              <w:pStyle w:val="TableTextDusc"/>
            </w:pPr>
            <w:r w:rsidRPr="00C34FCB">
              <w:t>FIXTURE</w:t>
            </w:r>
          </w:p>
          <w:p w:rsidR="00441F3E" w:rsidRPr="00C34FCB" w:rsidRDefault="00441F3E" w:rsidP="00441F3E">
            <w:pPr>
              <w:pStyle w:val="TableTextDusc"/>
            </w:pPr>
          </w:p>
        </w:tc>
        <w:tc>
          <w:tcPr>
            <w:tcW w:w="1276" w:type="dxa"/>
            <w:vMerge w:val="restart"/>
            <w:shd w:val="clear" w:color="auto" w:fill="F2F2F2" w:themeFill="background1" w:themeFillShade="F2"/>
            <w:tcMar>
              <w:left w:w="28" w:type="dxa"/>
              <w:right w:w="28" w:type="dxa"/>
            </w:tcMar>
          </w:tcPr>
          <w:p w:rsidR="00441F3E" w:rsidRPr="00C34FCB" w:rsidRDefault="00441F3E" w:rsidP="00441F3E">
            <w:pPr>
              <w:pStyle w:val="TableTextDusc"/>
            </w:pPr>
            <w:r>
              <w:t>12 weeks</w:t>
            </w: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pPr>
            <w:r w:rsidRPr="00C34FCB">
              <w:t>Sec</w:t>
            </w:r>
            <w:r>
              <w:rPr>
                <w:vertAlign w:val="superscript"/>
              </w:rPr>
              <w:t>1</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Pr>
                <w:color w:val="000000"/>
              </w:rPr>
              <w:t>326</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181 (5</w:t>
            </w:r>
            <w:r>
              <w:rPr>
                <w:color w:val="000000"/>
              </w:rPr>
              <w:t>6</w:t>
            </w:r>
            <w:r w:rsidRPr="00C34FCB">
              <w:rPr>
                <w:color w:val="000000"/>
              </w:rPr>
              <w:t>%)</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4 (1%)</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4 (1%)</w:t>
            </w:r>
          </w:p>
        </w:tc>
      </w:tr>
      <w:tr w:rsidR="00441F3E" w:rsidRPr="00C3425C" w:rsidTr="00441F3E">
        <w:trPr>
          <w:cantSplit/>
        </w:trPr>
        <w:tc>
          <w:tcPr>
            <w:tcW w:w="1418" w:type="dxa"/>
            <w:vMerge/>
            <w:shd w:val="clear" w:color="auto" w:fill="F2F2F2" w:themeFill="background1" w:themeFillShade="F2"/>
            <w:tcMar>
              <w:left w:w="28" w:type="dxa"/>
              <w:right w:w="28" w:type="dxa"/>
            </w:tcMar>
          </w:tcPr>
          <w:p w:rsidR="00441F3E" w:rsidRPr="00C34FCB" w:rsidRDefault="00441F3E" w:rsidP="00441F3E">
            <w:pPr>
              <w:pStyle w:val="TableTextDusc"/>
            </w:pPr>
          </w:p>
        </w:tc>
        <w:tc>
          <w:tcPr>
            <w:tcW w:w="1276" w:type="dxa"/>
            <w:vMerge/>
            <w:shd w:val="clear" w:color="auto" w:fill="F2F2F2" w:themeFill="background1" w:themeFillShade="F2"/>
            <w:tcMar>
              <w:left w:w="28" w:type="dxa"/>
              <w:right w:w="28" w:type="dxa"/>
            </w:tcMar>
          </w:tcPr>
          <w:p w:rsidR="00441F3E" w:rsidRPr="00C34FCB" w:rsidRDefault="00441F3E" w:rsidP="00441F3E">
            <w:pPr>
              <w:pStyle w:val="TableTextDusc"/>
            </w:pP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rPr>
                <w:vertAlign w:val="superscript"/>
              </w:rPr>
            </w:pPr>
            <w:r w:rsidRPr="00C34FCB">
              <w:t>Etan</w:t>
            </w:r>
            <w:r w:rsidRPr="000444B9">
              <w:rPr>
                <w:vertAlign w:val="superscript"/>
              </w:rPr>
              <w:t>2</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Pr>
                <w:color w:val="000000"/>
              </w:rPr>
              <w:t>323</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186 (5</w:t>
            </w:r>
            <w:r>
              <w:rPr>
                <w:color w:val="000000"/>
              </w:rPr>
              <w:t>8</w:t>
            </w:r>
            <w:r w:rsidRPr="00C34FCB">
              <w:rPr>
                <w:color w:val="000000"/>
              </w:rPr>
              <w:t>%)</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3 (</w:t>
            </w:r>
            <w:r>
              <w:rPr>
                <w:color w:val="000000"/>
              </w:rPr>
              <w:t>1</w:t>
            </w:r>
            <w:r w:rsidRPr="00C34FCB">
              <w:rPr>
                <w:color w:val="000000"/>
              </w:rPr>
              <w:t>%)</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6 (</w:t>
            </w:r>
            <w:r>
              <w:rPr>
                <w:color w:val="000000"/>
              </w:rPr>
              <w:t>2</w:t>
            </w:r>
            <w:r w:rsidRPr="00C34FCB">
              <w:rPr>
                <w:color w:val="000000"/>
              </w:rPr>
              <w:t>%)</w:t>
            </w:r>
          </w:p>
        </w:tc>
      </w:tr>
      <w:tr w:rsidR="00441F3E" w:rsidRPr="00C3425C" w:rsidTr="00441F3E">
        <w:trPr>
          <w:cantSplit/>
        </w:trPr>
        <w:tc>
          <w:tcPr>
            <w:tcW w:w="1418" w:type="dxa"/>
            <w:vMerge/>
            <w:shd w:val="clear" w:color="auto" w:fill="F2F2F2" w:themeFill="background1" w:themeFillShade="F2"/>
            <w:tcMar>
              <w:left w:w="28" w:type="dxa"/>
              <w:right w:w="28" w:type="dxa"/>
            </w:tcMar>
          </w:tcPr>
          <w:p w:rsidR="00441F3E" w:rsidRPr="00C34FCB" w:rsidRDefault="00441F3E" w:rsidP="00441F3E">
            <w:pPr>
              <w:pStyle w:val="TableTextDusc"/>
            </w:pPr>
          </w:p>
        </w:tc>
        <w:tc>
          <w:tcPr>
            <w:tcW w:w="1276" w:type="dxa"/>
            <w:vMerge/>
            <w:shd w:val="clear" w:color="auto" w:fill="F2F2F2" w:themeFill="background1" w:themeFillShade="F2"/>
            <w:tcMar>
              <w:left w:w="28" w:type="dxa"/>
              <w:right w:w="28" w:type="dxa"/>
            </w:tcMar>
          </w:tcPr>
          <w:p w:rsidR="00441F3E" w:rsidRPr="00C34FCB" w:rsidRDefault="00441F3E" w:rsidP="00441F3E">
            <w:pPr>
              <w:pStyle w:val="TableTextDusc"/>
            </w:pPr>
          </w:p>
        </w:tc>
        <w:tc>
          <w:tcPr>
            <w:tcW w:w="850" w:type="dxa"/>
            <w:shd w:val="clear" w:color="auto" w:fill="F2F2F2" w:themeFill="background1" w:themeFillShade="F2"/>
            <w:tcMar>
              <w:left w:w="28" w:type="dxa"/>
              <w:right w:w="28" w:type="dxa"/>
            </w:tcMar>
          </w:tcPr>
          <w:p w:rsidR="00441F3E" w:rsidRPr="00C34FCB" w:rsidRDefault="00441F3E" w:rsidP="00441F3E">
            <w:pPr>
              <w:pStyle w:val="TableTextDusc"/>
            </w:pPr>
            <w:r w:rsidRPr="00C34FCB">
              <w:t>Pbo</w:t>
            </w:r>
          </w:p>
        </w:tc>
        <w:tc>
          <w:tcPr>
            <w:tcW w:w="709" w:type="dxa"/>
            <w:shd w:val="clear" w:color="auto" w:fill="F2F2F2" w:themeFill="background1" w:themeFillShade="F2"/>
            <w:tcMar>
              <w:left w:w="28" w:type="dxa"/>
              <w:right w:w="28" w:type="dxa"/>
            </w:tcMar>
          </w:tcPr>
          <w:p w:rsidR="00441F3E" w:rsidRPr="00C34FCB" w:rsidRDefault="00441F3E" w:rsidP="00441F3E">
            <w:pPr>
              <w:pStyle w:val="TableTextDusc"/>
            </w:pPr>
            <w:r>
              <w:rPr>
                <w:color w:val="000000"/>
              </w:rPr>
              <w:t>327</w:t>
            </w:r>
          </w:p>
        </w:tc>
        <w:tc>
          <w:tcPr>
            <w:tcW w:w="1134"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163 (</w:t>
            </w:r>
            <w:r>
              <w:rPr>
                <w:color w:val="000000"/>
              </w:rPr>
              <w:t>50%</w:t>
            </w:r>
            <w:r w:rsidRPr="00C34FCB">
              <w:rPr>
                <w:color w:val="000000"/>
              </w:rPr>
              <w:t>)</w:t>
            </w:r>
          </w:p>
        </w:tc>
        <w:tc>
          <w:tcPr>
            <w:tcW w:w="992"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6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rsidR="00441F3E" w:rsidRPr="00C34FCB" w:rsidRDefault="00441F3E" w:rsidP="00441F3E">
            <w:pPr>
              <w:pStyle w:val="TableTextDusc"/>
            </w:pPr>
            <w:r w:rsidRPr="00C34FCB">
              <w:rPr>
                <w:color w:val="000000"/>
              </w:rPr>
              <w:t>3 (</w:t>
            </w:r>
            <w:r>
              <w:rPr>
                <w:color w:val="000000"/>
              </w:rPr>
              <w:t>1</w:t>
            </w:r>
            <w:r w:rsidRPr="00C34FCB">
              <w:rPr>
                <w:color w:val="000000"/>
              </w:rPr>
              <w:t>%)</w:t>
            </w:r>
          </w:p>
        </w:tc>
      </w:tr>
      <w:tr w:rsidR="00441F3E" w:rsidRPr="00E5285C" w:rsidTr="00441F3E">
        <w:trPr>
          <w:cantSplit/>
        </w:trPr>
        <w:tc>
          <w:tcPr>
            <w:tcW w:w="8931" w:type="dxa"/>
            <w:gridSpan w:val="8"/>
            <w:tcMar>
              <w:left w:w="28" w:type="dxa"/>
              <w:right w:w="28" w:type="dxa"/>
            </w:tcMar>
          </w:tcPr>
          <w:p w:rsidR="00441F3E" w:rsidRPr="00E5285C" w:rsidRDefault="00441F3E" w:rsidP="00441F3E">
            <w:pPr>
              <w:pStyle w:val="TableTextDusc"/>
              <w:rPr>
                <w:b/>
              </w:rPr>
            </w:pPr>
            <w:r w:rsidRPr="00E5285C">
              <w:rPr>
                <w:b/>
                <w:color w:val="000000"/>
              </w:rPr>
              <w:t>Secukinumab versus ustekinumab</w:t>
            </w:r>
          </w:p>
        </w:tc>
      </w:tr>
      <w:tr w:rsidR="00441F3E" w:rsidRPr="00C3425C" w:rsidTr="00441F3E">
        <w:trPr>
          <w:cantSplit/>
        </w:trPr>
        <w:tc>
          <w:tcPr>
            <w:tcW w:w="1418" w:type="dxa"/>
            <w:vMerge w:val="restart"/>
            <w:tcMar>
              <w:left w:w="28" w:type="dxa"/>
              <w:right w:w="28" w:type="dxa"/>
            </w:tcMar>
          </w:tcPr>
          <w:p w:rsidR="00441F3E" w:rsidRDefault="00441F3E" w:rsidP="00441F3E">
            <w:pPr>
              <w:pStyle w:val="TableTextDusc"/>
              <w:rPr>
                <w:noProof/>
              </w:rPr>
            </w:pPr>
            <w:r w:rsidRPr="00C34FCB">
              <w:rPr>
                <w:noProof/>
              </w:rPr>
              <w:t>CLEAR</w:t>
            </w:r>
          </w:p>
          <w:p w:rsidR="00441F3E" w:rsidRPr="00C34FCB" w:rsidRDefault="00441F3E" w:rsidP="00441F3E">
            <w:pPr>
              <w:pStyle w:val="TableTextDusc"/>
              <w:rPr>
                <w:noProof/>
              </w:rPr>
            </w:pPr>
          </w:p>
        </w:tc>
        <w:tc>
          <w:tcPr>
            <w:tcW w:w="1276" w:type="dxa"/>
            <w:vMerge w:val="restart"/>
            <w:tcMar>
              <w:left w:w="28" w:type="dxa"/>
              <w:right w:w="28" w:type="dxa"/>
            </w:tcMar>
          </w:tcPr>
          <w:p w:rsidR="00441F3E" w:rsidRPr="00C34FCB" w:rsidRDefault="00441F3E" w:rsidP="00441F3E">
            <w:pPr>
              <w:pStyle w:val="TableTextDusc"/>
            </w:pPr>
            <w:r>
              <w:rPr>
                <w:noProof/>
              </w:rPr>
              <w:t>16 weeks</w:t>
            </w:r>
          </w:p>
        </w:tc>
        <w:tc>
          <w:tcPr>
            <w:tcW w:w="850" w:type="dxa"/>
            <w:tcMar>
              <w:left w:w="28" w:type="dxa"/>
              <w:right w:w="28" w:type="dxa"/>
            </w:tcMar>
          </w:tcPr>
          <w:p w:rsidR="00441F3E" w:rsidRPr="00C34FCB" w:rsidRDefault="00441F3E" w:rsidP="00441F3E">
            <w:pPr>
              <w:pStyle w:val="TableTextDusc"/>
            </w:pPr>
            <w:r w:rsidRPr="00C34FCB">
              <w:t>Sec</w:t>
            </w:r>
            <w:r>
              <w:rPr>
                <w:vertAlign w:val="superscript"/>
              </w:rPr>
              <w:t>1</w:t>
            </w:r>
          </w:p>
        </w:tc>
        <w:tc>
          <w:tcPr>
            <w:tcW w:w="709" w:type="dxa"/>
            <w:tcMar>
              <w:left w:w="28" w:type="dxa"/>
              <w:right w:w="28" w:type="dxa"/>
            </w:tcMar>
          </w:tcPr>
          <w:p w:rsidR="00441F3E" w:rsidRPr="00C34FCB" w:rsidRDefault="00441F3E" w:rsidP="00441F3E">
            <w:pPr>
              <w:pStyle w:val="TableTextDusc"/>
            </w:pPr>
            <w:r>
              <w:rPr>
                <w:color w:val="000000"/>
              </w:rPr>
              <w:t>335</w:t>
            </w:r>
          </w:p>
        </w:tc>
        <w:tc>
          <w:tcPr>
            <w:tcW w:w="1134" w:type="dxa"/>
            <w:tcMar>
              <w:left w:w="28" w:type="dxa"/>
              <w:right w:w="28" w:type="dxa"/>
            </w:tcMar>
          </w:tcPr>
          <w:p w:rsidR="00441F3E" w:rsidRPr="00C34FCB" w:rsidRDefault="00441F3E" w:rsidP="00441F3E">
            <w:pPr>
              <w:pStyle w:val="TableTextDusc"/>
            </w:pPr>
            <w:r w:rsidRPr="00C34FCB">
              <w:rPr>
                <w:color w:val="000000"/>
              </w:rPr>
              <w:t>215 (64%)</w:t>
            </w:r>
          </w:p>
        </w:tc>
        <w:tc>
          <w:tcPr>
            <w:tcW w:w="992" w:type="dxa"/>
            <w:tcMar>
              <w:left w:w="28" w:type="dxa"/>
              <w:right w:w="28" w:type="dxa"/>
            </w:tcMar>
          </w:tcPr>
          <w:p w:rsidR="00441F3E" w:rsidRPr="00C34FCB" w:rsidRDefault="00441F3E" w:rsidP="00441F3E">
            <w:pPr>
              <w:pStyle w:val="TableTextDusc"/>
            </w:pPr>
            <w:r w:rsidRPr="00C34FCB">
              <w:rPr>
                <w:color w:val="000000"/>
              </w:rPr>
              <w:t>10 (3%)</w:t>
            </w:r>
          </w:p>
        </w:tc>
        <w:tc>
          <w:tcPr>
            <w:tcW w:w="851" w:type="dxa"/>
            <w:tcMar>
              <w:left w:w="28" w:type="dxa"/>
              <w:right w:w="28" w:type="dxa"/>
            </w:tcMar>
          </w:tcPr>
          <w:p w:rsidR="00441F3E" w:rsidRPr="00C34FCB" w:rsidRDefault="00441F3E" w:rsidP="00441F3E">
            <w:pPr>
              <w:pStyle w:val="TableTextDusc"/>
            </w:pPr>
            <w:r w:rsidRPr="00C34FCB">
              <w:rPr>
                <w:color w:val="000000"/>
              </w:rPr>
              <w:t>0</w:t>
            </w:r>
          </w:p>
        </w:tc>
        <w:tc>
          <w:tcPr>
            <w:tcW w:w="1701" w:type="dxa"/>
            <w:tcMar>
              <w:left w:w="28" w:type="dxa"/>
              <w:right w:w="28" w:type="dxa"/>
            </w:tcMar>
          </w:tcPr>
          <w:p w:rsidR="00441F3E" w:rsidRPr="00C34FCB" w:rsidRDefault="00441F3E" w:rsidP="00441F3E">
            <w:pPr>
              <w:pStyle w:val="TableTextDusc"/>
            </w:pPr>
            <w:r w:rsidRPr="00C34FCB">
              <w:rPr>
                <w:color w:val="000000"/>
              </w:rPr>
              <w:t>3 (</w:t>
            </w:r>
            <w:r>
              <w:rPr>
                <w:color w:val="000000"/>
              </w:rPr>
              <w:t>1</w:t>
            </w:r>
            <w:r w:rsidRPr="00C34FCB">
              <w:rPr>
                <w:color w:val="000000"/>
              </w:rPr>
              <w:t>%)</w:t>
            </w:r>
          </w:p>
        </w:tc>
      </w:tr>
      <w:tr w:rsidR="00441F3E" w:rsidRPr="00C3425C" w:rsidTr="00441F3E">
        <w:trPr>
          <w:cantSplit/>
        </w:trPr>
        <w:tc>
          <w:tcPr>
            <w:tcW w:w="1418" w:type="dxa"/>
            <w:vMerge/>
            <w:tcMar>
              <w:left w:w="28" w:type="dxa"/>
              <w:right w:w="28" w:type="dxa"/>
            </w:tcMar>
          </w:tcPr>
          <w:p w:rsidR="00441F3E" w:rsidRPr="00C34FCB" w:rsidRDefault="00441F3E" w:rsidP="00441F3E">
            <w:pPr>
              <w:pStyle w:val="TableTextDusc"/>
              <w:rPr>
                <w:noProof/>
              </w:rPr>
            </w:pPr>
          </w:p>
        </w:tc>
        <w:tc>
          <w:tcPr>
            <w:tcW w:w="1276" w:type="dxa"/>
            <w:vMerge/>
            <w:tcMar>
              <w:left w:w="28" w:type="dxa"/>
              <w:right w:w="28" w:type="dxa"/>
            </w:tcMar>
          </w:tcPr>
          <w:p w:rsidR="00441F3E" w:rsidRPr="00C34FCB" w:rsidRDefault="00441F3E" w:rsidP="00441F3E">
            <w:pPr>
              <w:pStyle w:val="TableTextDusc"/>
              <w:rPr>
                <w:noProof/>
              </w:rPr>
            </w:pPr>
          </w:p>
        </w:tc>
        <w:tc>
          <w:tcPr>
            <w:tcW w:w="850" w:type="dxa"/>
            <w:tcMar>
              <w:left w:w="28" w:type="dxa"/>
              <w:right w:w="28" w:type="dxa"/>
            </w:tcMar>
          </w:tcPr>
          <w:p w:rsidR="00441F3E" w:rsidRPr="00C34FCB" w:rsidRDefault="00441F3E" w:rsidP="00441F3E">
            <w:pPr>
              <w:pStyle w:val="TableTextDusc"/>
              <w:rPr>
                <w:vertAlign w:val="superscript"/>
              </w:rPr>
            </w:pPr>
            <w:r w:rsidRPr="00C34FCB">
              <w:t>Ust</w:t>
            </w:r>
            <w:r w:rsidRPr="000444B9">
              <w:rPr>
                <w:vertAlign w:val="superscript"/>
              </w:rPr>
              <w:t>3</w:t>
            </w:r>
          </w:p>
        </w:tc>
        <w:tc>
          <w:tcPr>
            <w:tcW w:w="709" w:type="dxa"/>
            <w:tcMar>
              <w:left w:w="28" w:type="dxa"/>
              <w:right w:w="28" w:type="dxa"/>
            </w:tcMar>
          </w:tcPr>
          <w:p w:rsidR="00441F3E" w:rsidRPr="00C34FCB" w:rsidRDefault="00441F3E" w:rsidP="00441F3E">
            <w:pPr>
              <w:pStyle w:val="TableTextDusc"/>
            </w:pPr>
            <w:r>
              <w:rPr>
                <w:color w:val="000000"/>
              </w:rPr>
              <w:t>336</w:t>
            </w:r>
          </w:p>
        </w:tc>
        <w:tc>
          <w:tcPr>
            <w:tcW w:w="1134" w:type="dxa"/>
            <w:tcMar>
              <w:left w:w="28" w:type="dxa"/>
              <w:right w:w="28" w:type="dxa"/>
            </w:tcMar>
          </w:tcPr>
          <w:p w:rsidR="00441F3E" w:rsidRPr="00C34FCB" w:rsidRDefault="00441F3E" w:rsidP="00441F3E">
            <w:pPr>
              <w:pStyle w:val="TableTextDusc"/>
            </w:pPr>
            <w:r w:rsidRPr="00C34FCB">
              <w:rPr>
                <w:color w:val="000000"/>
              </w:rPr>
              <w:t>196 (58%)</w:t>
            </w:r>
          </w:p>
        </w:tc>
        <w:tc>
          <w:tcPr>
            <w:tcW w:w="992" w:type="dxa"/>
            <w:tcMar>
              <w:left w:w="28" w:type="dxa"/>
              <w:right w:w="28" w:type="dxa"/>
            </w:tcMar>
          </w:tcPr>
          <w:p w:rsidR="00441F3E" w:rsidRPr="00C34FCB" w:rsidRDefault="00441F3E" w:rsidP="00441F3E">
            <w:pPr>
              <w:pStyle w:val="TableTextDusc"/>
            </w:pPr>
            <w:r w:rsidRPr="00C34FCB">
              <w:rPr>
                <w:color w:val="000000"/>
              </w:rPr>
              <w:t>10 (3%)</w:t>
            </w:r>
          </w:p>
        </w:tc>
        <w:tc>
          <w:tcPr>
            <w:tcW w:w="851" w:type="dxa"/>
            <w:tcMar>
              <w:left w:w="28" w:type="dxa"/>
              <w:right w:w="28" w:type="dxa"/>
            </w:tcMar>
          </w:tcPr>
          <w:p w:rsidR="00441F3E" w:rsidRPr="00C34FCB" w:rsidRDefault="00441F3E" w:rsidP="00441F3E">
            <w:pPr>
              <w:pStyle w:val="TableTextDusc"/>
            </w:pPr>
            <w:r w:rsidRPr="00C34FCB">
              <w:rPr>
                <w:color w:val="000000"/>
              </w:rPr>
              <w:t>0</w:t>
            </w:r>
          </w:p>
        </w:tc>
        <w:tc>
          <w:tcPr>
            <w:tcW w:w="1701" w:type="dxa"/>
            <w:tcMar>
              <w:left w:w="28" w:type="dxa"/>
              <w:right w:w="28" w:type="dxa"/>
            </w:tcMar>
          </w:tcPr>
          <w:p w:rsidR="00441F3E" w:rsidRPr="00C34FCB" w:rsidRDefault="00441F3E" w:rsidP="00441F3E">
            <w:pPr>
              <w:pStyle w:val="TableTextDusc"/>
            </w:pPr>
            <w:r w:rsidRPr="00C34FCB">
              <w:rPr>
                <w:color w:val="000000"/>
              </w:rPr>
              <w:t>4 (1%)</w:t>
            </w:r>
          </w:p>
        </w:tc>
      </w:tr>
    </w:tbl>
    <w:p w:rsidR="00441F3E" w:rsidRPr="000444B9" w:rsidRDefault="00441F3E" w:rsidP="00441F3E">
      <w:pPr>
        <w:pStyle w:val="TableFooter"/>
        <w:rPr>
          <w:i/>
        </w:rPr>
      </w:pPr>
      <w:r>
        <w:t xml:space="preserve">AE = adverse event; Etan = etanercept; PBAC = Pharmaceutical Benefits Advisory Committee; </w:t>
      </w:r>
      <w:r w:rsidRPr="00EC1189">
        <w:t xml:space="preserve">Pbo = </w:t>
      </w:r>
      <w:r>
        <w:t>p</w:t>
      </w:r>
      <w:r w:rsidRPr="00EC1189">
        <w:t xml:space="preserve">lacebo; </w:t>
      </w:r>
      <w:r>
        <w:t xml:space="preserve">PI = Product Information; SAE = serious adverse event; SC = </w:t>
      </w:r>
      <w:r w:rsidRPr="00B52E48">
        <w:t>subcutaneous</w:t>
      </w:r>
      <w:r>
        <w:t xml:space="preserve">; Sec = Secukinumab; Ust = ustekinumab; </w:t>
      </w:r>
      <w:r w:rsidRPr="00513BB3">
        <w:rPr>
          <w:highlight w:val="lightGray"/>
        </w:rPr>
        <w:t>Shaded</w:t>
      </w:r>
      <w:r>
        <w:t xml:space="preserve"> = previously considered by the PBAC</w:t>
      </w:r>
    </w:p>
    <w:p w:rsidR="00441F3E" w:rsidRDefault="00441F3E" w:rsidP="00441F3E">
      <w:pPr>
        <w:pStyle w:val="TableFooter"/>
      </w:pPr>
      <w:r w:rsidRPr="009B575C">
        <w:rPr>
          <w:vertAlign w:val="superscript"/>
        </w:rPr>
        <w:t>1</w:t>
      </w:r>
      <w:r>
        <w:t xml:space="preserve"> Secukinumab 300 mg SC at W</w:t>
      </w:r>
      <w:r w:rsidRPr="00BE1825">
        <w:t>eeks 0, 1 2, 3, 4</w:t>
      </w:r>
      <w:r>
        <w:t xml:space="preserve">; </w:t>
      </w:r>
      <w:r w:rsidRPr="00BE1825">
        <w:t xml:space="preserve">then every 4 weeks </w:t>
      </w:r>
      <w:r>
        <w:t>(PI recommended dose)</w:t>
      </w:r>
    </w:p>
    <w:p w:rsidR="00441F3E" w:rsidRDefault="00441F3E" w:rsidP="00441F3E">
      <w:pPr>
        <w:pStyle w:val="TableFooter"/>
      </w:pPr>
      <w:r w:rsidRPr="000444B9">
        <w:rPr>
          <w:vertAlign w:val="superscript"/>
        </w:rPr>
        <w:t>2</w:t>
      </w:r>
      <w:r>
        <w:t xml:space="preserve"> Etanercept 50 mg SC twice weekly</w:t>
      </w:r>
    </w:p>
    <w:p w:rsidR="00441F3E" w:rsidRDefault="00441F3E" w:rsidP="00441F3E">
      <w:pPr>
        <w:pStyle w:val="TableFooter"/>
      </w:pPr>
      <w:r w:rsidRPr="000444B9">
        <w:rPr>
          <w:vertAlign w:val="superscript"/>
        </w:rPr>
        <w:t>3</w:t>
      </w:r>
      <w:r>
        <w:t xml:space="preserve"> Ustekinumab 45 mg SC for patients ≤ 100 kg and 90 mg for patients &gt; 100 </w:t>
      </w:r>
      <w:r w:rsidRPr="00B52E48">
        <w:t>kg</w:t>
      </w:r>
      <w:r>
        <w:t xml:space="preserve"> at Weeks 0, 4; then every 12 weeks (PI recommended dose)</w:t>
      </w:r>
    </w:p>
    <w:p w:rsidR="00B271A6" w:rsidRDefault="00B67E46" w:rsidP="00441F3E">
      <w:r>
        <w:t xml:space="preserve">Table </w:t>
      </w:r>
      <w:r>
        <w:rPr>
          <w:noProof/>
        </w:rPr>
        <w:t>87</w:t>
      </w:r>
      <w:r w:rsidR="00063A67">
        <w:t xml:space="preserve"> </w:t>
      </w:r>
      <w:r w:rsidR="00B271A6">
        <w:t xml:space="preserve">in Appendix </w:t>
      </w:r>
      <w:r w:rsidR="00F44DB5">
        <w:t>B</w:t>
      </w:r>
      <w:r w:rsidR="00B271A6">
        <w:t xml:space="preserve"> provides a summary of specific adverse events of interest including infection, serious infection, malignancy, skin cancer, cardiovascular disease, upper respiratory tract infection, liver enzyme changes, headache, pruritus and administration site disorders.</w:t>
      </w:r>
    </w:p>
    <w:p w:rsidR="00063A67" w:rsidRDefault="00063A67" w:rsidP="00441F3E">
      <w:r>
        <w:t xml:space="preserve">Nasopharyngitis, headache and pruritus were the most commonly reported adverse events in the secukinumab trials. Approximately 28% of patients receiving the recommended dosing regimen of secukinumab </w:t>
      </w:r>
      <w:r w:rsidR="0054118C">
        <w:t xml:space="preserve">in the ERASURE, FIXTURE and CLEAR trials </w:t>
      </w:r>
      <w:r>
        <w:t>reported an infection at 12</w:t>
      </w:r>
      <w:r w:rsidR="0054118C">
        <w:t xml:space="preserve"> or 16 weeks</w:t>
      </w:r>
      <w:r>
        <w:t xml:space="preserve">; serious infections were rarely reported. </w:t>
      </w:r>
    </w:p>
    <w:p w:rsidR="00071F2B" w:rsidRDefault="00304E65" w:rsidP="00D640DC">
      <w:pPr>
        <w:pStyle w:val="MDSubsubheding"/>
      </w:pPr>
      <w:bookmarkStart w:id="124" w:name="_Toc499711752"/>
      <w:bookmarkStart w:id="125" w:name="_Toc503773852"/>
      <w:r>
        <w:lastRenderedPageBreak/>
        <w:t>2.3</w:t>
      </w:r>
      <w:r w:rsidR="00071F2B">
        <w:t>.7</w:t>
      </w:r>
      <w:r w:rsidR="00071F2B">
        <w:tab/>
        <w:t>Ustekinumab</w:t>
      </w:r>
      <w:bookmarkEnd w:id="124"/>
      <w:bookmarkEnd w:id="125"/>
    </w:p>
    <w:p w:rsidR="009E4D00" w:rsidRPr="009E4D00" w:rsidRDefault="009E4D00" w:rsidP="00441F3E">
      <w:r>
        <w:t>Ustekinumab is a human IgG1 monoclonal antibody</w:t>
      </w:r>
      <w:r w:rsidR="00CC2472">
        <w:t xml:space="preserve"> that specifically binds to the shared p40 protein subunit of the cytokines interleukin-12 and -23. It was listed on the PBS in March 2010 for the treatment of severe CPP on the basis of indirect comparisons with adalimumab, etanercept and infliximab (placebo was the common comparator).</w:t>
      </w:r>
    </w:p>
    <w:p w:rsidR="00071F2B" w:rsidRDefault="00510A17" w:rsidP="00D640DC">
      <w:pPr>
        <w:pStyle w:val="MDsubHead3"/>
      </w:pPr>
      <w:r>
        <w:t>Publication details</w:t>
      </w:r>
    </w:p>
    <w:p w:rsidR="00071F2B" w:rsidRDefault="00071F2B" w:rsidP="00441F3E">
      <w:r>
        <w:t>For the treatment of CPP,</w:t>
      </w:r>
      <w:r w:rsidR="007E38BA">
        <w:t>ten</w:t>
      </w:r>
      <w:r w:rsidRPr="00AB6188">
        <w:t xml:space="preserve"> ustekinumab trials (including the CLEAR trial which was also identified for secukinumab), with </w:t>
      </w:r>
      <w:r w:rsidR="009A5D30" w:rsidRPr="00AB6188">
        <w:t>1</w:t>
      </w:r>
      <w:r w:rsidR="009A5D30">
        <w:t>1</w:t>
      </w:r>
      <w:r>
        <w:t xml:space="preserve"> related publications, were identified. </w:t>
      </w:r>
      <w:r w:rsidR="00B160F7">
        <w:t>The citation details, a brief description of the publication and the outcomes and whether the trial has been previously considered by the PBAC are presented below</w:t>
      </w:r>
      <w:r>
        <w:t xml:space="preserve"> in </w:t>
      </w:r>
      <w:r w:rsidR="00B67E46">
        <w:t xml:space="preserve">Table </w:t>
      </w:r>
      <w:r w:rsidR="00B67E46">
        <w:rPr>
          <w:noProof/>
        </w:rPr>
        <w:t>30</w:t>
      </w:r>
      <w:r>
        <w:t>.</w:t>
      </w:r>
    </w:p>
    <w:p w:rsidR="00071F2B" w:rsidRDefault="00071F2B" w:rsidP="0099391C">
      <w:pPr>
        <w:pStyle w:val="Tableheading-row"/>
        <w:keepNext/>
      </w:pPr>
      <w:bookmarkStart w:id="126" w:name="_Ref493069574"/>
      <w:bookmarkStart w:id="127" w:name="_Toc503774025"/>
      <w:r>
        <w:t xml:space="preserve">Table </w:t>
      </w:r>
      <w:r w:rsidR="00B67E46">
        <w:rPr>
          <w:noProof/>
        </w:rPr>
        <w:t>30</w:t>
      </w:r>
      <w:bookmarkEnd w:id="126"/>
      <w:r>
        <w:t>: Ustekinumab trials: publication details</w:t>
      </w:r>
      <w:bookmarkEnd w:id="127"/>
    </w:p>
    <w:tbl>
      <w:tblPr>
        <w:tblStyle w:val="TableGrid"/>
        <w:tblW w:w="9072" w:type="dxa"/>
        <w:tblInd w:w="-5" w:type="dxa"/>
        <w:tblLayout w:type="fixed"/>
        <w:tblLook w:val="06A0" w:firstRow="1" w:lastRow="0" w:firstColumn="1" w:lastColumn="0" w:noHBand="1" w:noVBand="1"/>
        <w:tblCaption w:val="Publication details for the ustekinumab trials"/>
      </w:tblPr>
      <w:tblGrid>
        <w:gridCol w:w="1134"/>
        <w:gridCol w:w="5812"/>
        <w:gridCol w:w="1418"/>
        <w:gridCol w:w="708"/>
      </w:tblGrid>
      <w:tr w:rsidR="007E38BA" w:rsidRPr="00E5285C" w:rsidTr="004D4D2A">
        <w:trPr>
          <w:cantSplit/>
          <w:tblHeader/>
        </w:trPr>
        <w:tc>
          <w:tcPr>
            <w:tcW w:w="1134" w:type="dxa"/>
            <w:tcMar>
              <w:left w:w="28" w:type="dxa"/>
              <w:right w:w="28" w:type="dxa"/>
            </w:tcMar>
          </w:tcPr>
          <w:p w:rsidR="007E38BA" w:rsidRPr="00E5285C" w:rsidRDefault="007E38BA" w:rsidP="004D4D2A">
            <w:pPr>
              <w:pStyle w:val="TableTextDusc"/>
              <w:keepNext/>
              <w:rPr>
                <w:b/>
              </w:rPr>
            </w:pPr>
            <w:r w:rsidRPr="00E5285C">
              <w:rPr>
                <w:b/>
              </w:rPr>
              <w:t>Trial</w:t>
            </w:r>
          </w:p>
        </w:tc>
        <w:tc>
          <w:tcPr>
            <w:tcW w:w="5812" w:type="dxa"/>
            <w:tcMar>
              <w:left w:w="28" w:type="dxa"/>
              <w:right w:w="28" w:type="dxa"/>
            </w:tcMar>
          </w:tcPr>
          <w:p w:rsidR="007E38BA" w:rsidRPr="00E5285C" w:rsidRDefault="007E38BA" w:rsidP="004D4D2A">
            <w:pPr>
              <w:pStyle w:val="TableTextDusc"/>
              <w:keepNext/>
              <w:rPr>
                <w:b/>
                <w:lang w:val="en-US"/>
              </w:rPr>
            </w:pPr>
            <w:r>
              <w:rPr>
                <w:b/>
                <w:noProof/>
              </w:rPr>
              <w:t>Citation</w:t>
            </w:r>
          </w:p>
        </w:tc>
        <w:tc>
          <w:tcPr>
            <w:tcW w:w="1418" w:type="dxa"/>
            <w:tcMar>
              <w:left w:w="28" w:type="dxa"/>
              <w:right w:w="28" w:type="dxa"/>
            </w:tcMar>
          </w:tcPr>
          <w:p w:rsidR="007E38BA" w:rsidRPr="00E5285C" w:rsidRDefault="007E38BA" w:rsidP="004D4D2A">
            <w:pPr>
              <w:pStyle w:val="TableTextDusc"/>
              <w:keepNext/>
              <w:rPr>
                <w:b/>
              </w:rPr>
            </w:pPr>
            <w:r>
              <w:rPr>
                <w:b/>
              </w:rPr>
              <w:t>Description</w:t>
            </w:r>
          </w:p>
        </w:tc>
        <w:tc>
          <w:tcPr>
            <w:tcW w:w="708" w:type="dxa"/>
            <w:tcMar>
              <w:left w:w="28" w:type="dxa"/>
              <w:right w:w="28" w:type="dxa"/>
            </w:tcMar>
          </w:tcPr>
          <w:p w:rsidR="007E38BA" w:rsidRPr="00E5285C" w:rsidRDefault="007E38BA" w:rsidP="004D4D2A">
            <w:pPr>
              <w:pStyle w:val="TableTextDusc"/>
              <w:keepNext/>
              <w:rPr>
                <w:b/>
              </w:rPr>
            </w:pPr>
            <w:r>
              <w:rPr>
                <w:b/>
              </w:rPr>
              <w:t xml:space="preserve">Seen by </w:t>
            </w:r>
            <w:r w:rsidRPr="00E5285C">
              <w:rPr>
                <w:b/>
              </w:rPr>
              <w:t>PBAC</w:t>
            </w:r>
            <w:r>
              <w:rPr>
                <w:b/>
              </w:rPr>
              <w:t>?</w:t>
            </w:r>
          </w:p>
        </w:tc>
      </w:tr>
      <w:tr w:rsidR="007E38BA" w:rsidRPr="00E5285C"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7E38BA" w:rsidRPr="00E5285C" w:rsidRDefault="007E38BA" w:rsidP="004D4D2A">
            <w:pPr>
              <w:pStyle w:val="TableTextDusc"/>
              <w:keepNext/>
              <w:rPr>
                <w:b/>
              </w:rPr>
            </w:pPr>
            <w:r w:rsidRPr="00E5285C">
              <w:rPr>
                <w:b/>
              </w:rPr>
              <w:t>Ustekinumab versus placebo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vMerge w:val="restart"/>
            <w:shd w:val="clear" w:color="auto" w:fill="F2F2F2" w:themeFill="background1" w:themeFillShade="F2"/>
            <w:tcMar>
              <w:left w:w="28" w:type="dxa"/>
              <w:right w:w="28" w:type="dxa"/>
            </w:tcMar>
          </w:tcPr>
          <w:p w:rsidR="007E38BA" w:rsidRPr="00AD3669" w:rsidRDefault="007E38BA" w:rsidP="004D4D2A">
            <w:pPr>
              <w:pStyle w:val="TableTextDusc"/>
            </w:pPr>
            <w:r>
              <w:rPr>
                <w:noProof/>
              </w:rPr>
              <w:t>PHOENIX 1 (61-64)</w:t>
            </w:r>
            <w:r w:rsidRPr="00AD3669">
              <w:t xml:space="preserve"> </w:t>
            </w:r>
          </w:p>
        </w:tc>
        <w:tc>
          <w:tcPr>
            <w:tcW w:w="5812" w:type="dxa"/>
            <w:shd w:val="clear" w:color="auto" w:fill="F2F2F2" w:themeFill="background1" w:themeFillShade="F2"/>
            <w:noWrap/>
            <w:tcMar>
              <w:left w:w="28" w:type="dxa"/>
              <w:right w:w="28" w:type="dxa"/>
            </w:tcMar>
          </w:tcPr>
          <w:p w:rsidR="007E38BA" w:rsidRPr="00AD3669" w:rsidRDefault="007E38BA" w:rsidP="004D4D2A">
            <w:pPr>
              <w:pStyle w:val="TableTextDusc"/>
            </w:pPr>
            <w:r w:rsidRPr="00AD3669">
              <w:t xml:space="preserve">Leonardi CL, Kimball AB, Papp KA, et al. </w:t>
            </w:r>
            <w:r w:rsidRPr="00AD3669">
              <w:rPr>
                <w:noProof/>
              </w:rPr>
              <w:t>Efficacy and safety of ustekinumab, a human interleukin-12/23 monoclonal antibody, in patients with psoriasis: 76-week results from a randomised, double-blind, placeb</w:t>
            </w:r>
            <w:r>
              <w:rPr>
                <w:noProof/>
              </w:rPr>
              <w:t>o-controlled trial.</w:t>
            </w:r>
            <w:r w:rsidRPr="00AD3669">
              <w:rPr>
                <w:noProof/>
              </w:rPr>
              <w:t xml:space="preserve"> Lancet. 2008; 371(9625): 1665-1674.</w:t>
            </w:r>
          </w:p>
        </w:tc>
        <w:tc>
          <w:tcPr>
            <w:tcW w:w="1418" w:type="dxa"/>
            <w:shd w:val="clear" w:color="auto" w:fill="F2F2F2" w:themeFill="background1" w:themeFillShade="F2"/>
            <w:tcMar>
              <w:left w:w="28" w:type="dxa"/>
              <w:right w:w="28" w:type="dxa"/>
            </w:tcMar>
          </w:tcPr>
          <w:p w:rsidR="007E38BA" w:rsidRPr="00AD3669" w:rsidRDefault="007E38BA" w:rsidP="004D4D2A">
            <w:pPr>
              <w:pStyle w:val="TableTextDusc"/>
            </w:pPr>
            <w:r>
              <w:t>RCT:</w:t>
            </w:r>
            <w:r>
              <w:br/>
              <w:t xml:space="preserve">efficacy, safety, </w:t>
            </w:r>
          </w:p>
        </w:tc>
        <w:tc>
          <w:tcPr>
            <w:tcW w:w="708" w:type="dxa"/>
            <w:shd w:val="clear" w:color="auto" w:fill="F2F2F2" w:themeFill="background1" w:themeFillShade="F2"/>
            <w:noWrap/>
            <w:tcMar>
              <w:left w:w="28" w:type="dxa"/>
              <w:right w:w="28" w:type="dxa"/>
            </w:tcMar>
          </w:tcPr>
          <w:p w:rsidR="007E38BA" w:rsidRPr="00AD3669" w:rsidRDefault="007E38BA" w:rsidP="004D4D2A">
            <w:pPr>
              <w:pStyle w:val="TableTextDusc"/>
            </w:pPr>
            <w:r w:rsidRPr="00AD3669">
              <w:t>Yes</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7E38BA" w:rsidRPr="00AD3669" w:rsidRDefault="007E38BA" w:rsidP="004D4D2A">
            <w:pPr>
              <w:pStyle w:val="TableTextDusc"/>
            </w:pPr>
          </w:p>
        </w:tc>
        <w:tc>
          <w:tcPr>
            <w:tcW w:w="5812" w:type="dxa"/>
            <w:noWrap/>
            <w:tcMar>
              <w:left w:w="28" w:type="dxa"/>
              <w:right w:w="28" w:type="dxa"/>
            </w:tcMar>
          </w:tcPr>
          <w:p w:rsidR="007E38BA" w:rsidRPr="00AD3669" w:rsidRDefault="007E38BA" w:rsidP="004D4D2A">
            <w:pPr>
              <w:pStyle w:val="TableTextDusc"/>
            </w:pPr>
            <w:r w:rsidRPr="00AD3669">
              <w:rPr>
                <w:noProof/>
                <w:lang w:val="en-US"/>
              </w:rPr>
              <w:t>Lebwohl M, Papp K, Han C, et al.</w:t>
            </w:r>
            <w:r>
              <w:rPr>
                <w:noProof/>
                <w:lang w:val="en-US"/>
              </w:rPr>
              <w:t xml:space="preserve"> </w:t>
            </w:r>
            <w:r w:rsidRPr="00AD3669">
              <w:rPr>
                <w:noProof/>
                <w:lang w:val="en-US"/>
              </w:rPr>
              <w:t>Ustekinumab improves health-related quality of life in patients with moderate-to-severe psoriasis: results from the PHOENIX 1 trial. British Journal of Dermatology. 2010; 162(1): 137-146.</w:t>
            </w:r>
          </w:p>
        </w:tc>
        <w:tc>
          <w:tcPr>
            <w:tcW w:w="1418" w:type="dxa"/>
            <w:tcMar>
              <w:left w:w="28" w:type="dxa"/>
              <w:right w:w="28" w:type="dxa"/>
            </w:tcMar>
          </w:tcPr>
          <w:p w:rsidR="007E38BA" w:rsidRPr="00AD3669" w:rsidRDefault="007E38BA" w:rsidP="004D4D2A">
            <w:pPr>
              <w:pStyle w:val="TableTextDusc"/>
            </w:pPr>
            <w:r>
              <w:t>RCT: QoL</w:t>
            </w: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7E38BA" w:rsidRPr="00AD3669" w:rsidRDefault="007E38BA" w:rsidP="004D4D2A">
            <w:pPr>
              <w:pStyle w:val="TableTextDusc"/>
            </w:pPr>
          </w:p>
        </w:tc>
        <w:tc>
          <w:tcPr>
            <w:tcW w:w="5812" w:type="dxa"/>
            <w:noWrap/>
            <w:tcMar>
              <w:left w:w="28" w:type="dxa"/>
              <w:right w:w="28" w:type="dxa"/>
            </w:tcMar>
          </w:tcPr>
          <w:p w:rsidR="007E38BA" w:rsidRPr="00AD3669" w:rsidRDefault="007E38BA" w:rsidP="004D4D2A">
            <w:pPr>
              <w:pStyle w:val="TableTextDusc"/>
            </w:pPr>
            <w:r w:rsidRPr="00AD3669">
              <w:rPr>
                <w:noProof/>
                <w:lang w:val="en-US"/>
              </w:rPr>
              <w:t>Kimball AB, Gordon KB, Fakharzadeh S, et al. Long-term efficacy of ustekinumab in patients with moderate-to-severe psoriasis: results from the PHOENIX 1 trial through up to 3 years. British Journal of Dermatology. 2012; 166(4): 861-872.</w:t>
            </w:r>
          </w:p>
        </w:tc>
        <w:tc>
          <w:tcPr>
            <w:tcW w:w="1418" w:type="dxa"/>
            <w:tcMar>
              <w:left w:w="28" w:type="dxa"/>
              <w:right w:w="28" w:type="dxa"/>
            </w:tcMar>
          </w:tcPr>
          <w:p w:rsidR="007E38BA" w:rsidRDefault="007E38BA" w:rsidP="004D4D2A">
            <w:pPr>
              <w:pStyle w:val="TableTextDusc"/>
            </w:pPr>
            <w:r>
              <w:t>OL extension: longer-term efficacy, safety</w:t>
            </w:r>
          </w:p>
          <w:p w:rsidR="007E38BA" w:rsidRPr="00AD3669" w:rsidRDefault="007E38BA" w:rsidP="004D4D2A">
            <w:pPr>
              <w:pStyle w:val="TableTextDusc"/>
            </w:pP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7E38BA" w:rsidRPr="00AD3669" w:rsidRDefault="007E38BA" w:rsidP="004D4D2A">
            <w:pPr>
              <w:pStyle w:val="TableTextDusc"/>
            </w:pPr>
          </w:p>
        </w:tc>
        <w:tc>
          <w:tcPr>
            <w:tcW w:w="5812" w:type="dxa"/>
            <w:noWrap/>
            <w:tcMar>
              <w:left w:w="28" w:type="dxa"/>
              <w:right w:w="28" w:type="dxa"/>
            </w:tcMar>
          </w:tcPr>
          <w:p w:rsidR="007E38BA" w:rsidRPr="00AD3669" w:rsidRDefault="007E38BA" w:rsidP="004D4D2A">
            <w:pPr>
              <w:pStyle w:val="TableTextDusc"/>
            </w:pPr>
            <w:r w:rsidRPr="00AD3669">
              <w:t>Kimball AB, Papp KA, Wasfi Y, et al. Long-term efficacy of ustekinumab in patients with moderate-to-severe psoriasis treated for up to 5 years in the PHOENIX 1 study. Journal of the E</w:t>
            </w:r>
            <w:r>
              <w:t>uropean Academy of Dermatology and</w:t>
            </w:r>
            <w:r w:rsidRPr="00AD3669">
              <w:t xml:space="preserve"> Venereology. 2013; 27(12): 1535-1545.</w:t>
            </w:r>
          </w:p>
        </w:tc>
        <w:tc>
          <w:tcPr>
            <w:tcW w:w="1418" w:type="dxa"/>
            <w:tcMar>
              <w:left w:w="28" w:type="dxa"/>
              <w:right w:w="28" w:type="dxa"/>
            </w:tcMar>
          </w:tcPr>
          <w:p w:rsidR="007E38BA" w:rsidRPr="00AD3669" w:rsidRDefault="007E38BA" w:rsidP="004D4D2A">
            <w:pPr>
              <w:pStyle w:val="TableTextDusc"/>
            </w:pPr>
            <w:r>
              <w:t>OL extension: longer-term efficacy, safety</w:t>
            </w: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vMerge w:val="restart"/>
            <w:shd w:val="clear" w:color="auto" w:fill="F2F2F2" w:themeFill="background1" w:themeFillShade="F2"/>
            <w:tcMar>
              <w:left w:w="28" w:type="dxa"/>
              <w:right w:w="28" w:type="dxa"/>
            </w:tcMar>
          </w:tcPr>
          <w:p w:rsidR="007E38BA" w:rsidRPr="00AD3669" w:rsidRDefault="007E38BA" w:rsidP="004D4D2A">
            <w:pPr>
              <w:pStyle w:val="TableTextDusc"/>
            </w:pPr>
            <w:r>
              <w:rPr>
                <w:noProof/>
              </w:rPr>
              <w:t>PHOENIX 2 (65, 66)</w:t>
            </w:r>
          </w:p>
          <w:p w:rsidR="007E38BA" w:rsidRPr="00AD3669" w:rsidRDefault="007E38BA" w:rsidP="004D4D2A">
            <w:pPr>
              <w:pStyle w:val="TableTextDusc"/>
            </w:pPr>
          </w:p>
        </w:tc>
        <w:tc>
          <w:tcPr>
            <w:tcW w:w="5812" w:type="dxa"/>
            <w:shd w:val="clear" w:color="auto" w:fill="F2F2F2" w:themeFill="background1" w:themeFillShade="F2"/>
            <w:noWrap/>
            <w:tcMar>
              <w:left w:w="28" w:type="dxa"/>
              <w:right w:w="28" w:type="dxa"/>
            </w:tcMar>
          </w:tcPr>
          <w:p w:rsidR="007E38BA" w:rsidRPr="00AD3669" w:rsidRDefault="007E38BA" w:rsidP="004D4D2A">
            <w:pPr>
              <w:pStyle w:val="TableTextDusc"/>
            </w:pPr>
            <w:r w:rsidRPr="00AD3669">
              <w:t xml:space="preserve">Papp KA, Langley RG, Lebwohl M, et al. </w:t>
            </w:r>
            <w:r w:rsidRPr="00AD3669">
              <w:rPr>
                <w:noProof/>
              </w:rPr>
              <w:t>Efficacy and safety of ustekinumab, a human interleukin-12/23 monoclonal antibody, in patients with psoriasis: 52-week results from a randomised, double-blind, placebo-controlled trial (PHOENIX</w:t>
            </w:r>
            <w:r>
              <w:rPr>
                <w:noProof/>
              </w:rPr>
              <w:t xml:space="preserve"> </w:t>
            </w:r>
            <w:r w:rsidRPr="00AD3669">
              <w:rPr>
                <w:noProof/>
              </w:rPr>
              <w:t>2).</w:t>
            </w:r>
            <w:r>
              <w:rPr>
                <w:noProof/>
              </w:rPr>
              <w:t xml:space="preserve"> </w:t>
            </w:r>
            <w:r w:rsidRPr="00AD3669">
              <w:rPr>
                <w:noProof/>
              </w:rPr>
              <w:t>Lancet. 2008; 371(9625): 1675-1684.</w:t>
            </w:r>
          </w:p>
        </w:tc>
        <w:tc>
          <w:tcPr>
            <w:tcW w:w="1418" w:type="dxa"/>
            <w:shd w:val="clear" w:color="auto" w:fill="F2F2F2" w:themeFill="background1" w:themeFillShade="F2"/>
            <w:tcMar>
              <w:left w:w="28" w:type="dxa"/>
              <w:right w:w="28" w:type="dxa"/>
            </w:tcMar>
          </w:tcPr>
          <w:p w:rsidR="007E38BA" w:rsidRPr="00AD3669" w:rsidRDefault="007E38BA" w:rsidP="004D4D2A">
            <w:pPr>
              <w:pStyle w:val="TableTextDusc"/>
            </w:pPr>
            <w:r>
              <w:t>RCT: efficacy, safety</w:t>
            </w:r>
          </w:p>
        </w:tc>
        <w:tc>
          <w:tcPr>
            <w:tcW w:w="708" w:type="dxa"/>
            <w:shd w:val="clear" w:color="auto" w:fill="F2F2F2" w:themeFill="background1" w:themeFillShade="F2"/>
            <w:noWrap/>
            <w:tcMar>
              <w:left w:w="28" w:type="dxa"/>
              <w:right w:w="28" w:type="dxa"/>
            </w:tcMar>
          </w:tcPr>
          <w:p w:rsidR="007E38BA" w:rsidRPr="00AD3669" w:rsidRDefault="007E38BA" w:rsidP="004D4D2A">
            <w:pPr>
              <w:pStyle w:val="TableTextDusc"/>
            </w:pPr>
            <w:r w:rsidRPr="00AD3669">
              <w:t>Yes</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7E38BA" w:rsidRPr="00AD3669" w:rsidRDefault="007E38BA" w:rsidP="004D4D2A">
            <w:pPr>
              <w:pStyle w:val="TableTextDusc"/>
            </w:pPr>
          </w:p>
        </w:tc>
        <w:tc>
          <w:tcPr>
            <w:tcW w:w="5812" w:type="dxa"/>
            <w:noWrap/>
            <w:tcMar>
              <w:left w:w="28" w:type="dxa"/>
              <w:right w:w="28" w:type="dxa"/>
            </w:tcMar>
          </w:tcPr>
          <w:p w:rsidR="007E38BA" w:rsidRPr="00AD3669" w:rsidRDefault="007E38BA" w:rsidP="004D4D2A">
            <w:pPr>
              <w:pStyle w:val="TableTextDusc"/>
            </w:pPr>
            <w:r w:rsidRPr="00AD3669">
              <w:rPr>
                <w:noProof/>
                <w:lang w:val="en-US"/>
              </w:rPr>
              <w:t>Langley RG, Feldman SR, Han C, et al. Ustekinumab significantly improves symptoms of anxiety, depression, and skin-related quality of life in patients with moderate-to-severe psoriasis: Results from a randomized, do</w:t>
            </w:r>
            <w:r>
              <w:rPr>
                <w:noProof/>
                <w:lang w:val="en-US"/>
              </w:rPr>
              <w:t>uble-blind, placebo-controlled P</w:t>
            </w:r>
            <w:r w:rsidRPr="00AD3669">
              <w:rPr>
                <w:noProof/>
                <w:lang w:val="en-US"/>
              </w:rPr>
              <w:t>hase III trial. Journal of the American Academy of Dermatology. 2010; 63(3): 457-465.</w:t>
            </w:r>
          </w:p>
        </w:tc>
        <w:tc>
          <w:tcPr>
            <w:tcW w:w="1418" w:type="dxa"/>
            <w:tcMar>
              <w:left w:w="28" w:type="dxa"/>
              <w:right w:w="28" w:type="dxa"/>
            </w:tcMar>
          </w:tcPr>
          <w:p w:rsidR="007E38BA" w:rsidRPr="00AD3669" w:rsidRDefault="007E38BA" w:rsidP="004D4D2A">
            <w:pPr>
              <w:pStyle w:val="TableTextDusc"/>
            </w:pPr>
            <w:r>
              <w:t>RCT: QoL</w:t>
            </w: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7E38BA" w:rsidRPr="00AD3669" w:rsidRDefault="007E38BA" w:rsidP="004D4D2A">
            <w:pPr>
              <w:pStyle w:val="TableTextDusc"/>
            </w:pPr>
            <w:r w:rsidRPr="00AD3669">
              <w:rPr>
                <w:noProof/>
                <w:lang w:val="en-US"/>
              </w:rPr>
              <w:t>PEARL</w:t>
            </w:r>
            <w:r>
              <w:rPr>
                <w:noProof/>
                <w:lang w:val="en-US"/>
              </w:rPr>
              <w:t xml:space="preserve"> (68)</w:t>
            </w:r>
          </w:p>
        </w:tc>
        <w:tc>
          <w:tcPr>
            <w:tcW w:w="5812" w:type="dxa"/>
            <w:noWrap/>
            <w:tcMar>
              <w:left w:w="28" w:type="dxa"/>
              <w:right w:w="28" w:type="dxa"/>
            </w:tcMar>
          </w:tcPr>
          <w:p w:rsidR="007E38BA" w:rsidRPr="00AD3669" w:rsidRDefault="007E38BA" w:rsidP="004D4D2A">
            <w:pPr>
              <w:pStyle w:val="TableTextDusc"/>
            </w:pPr>
            <w:r w:rsidRPr="00AD3669">
              <w:rPr>
                <w:noProof/>
                <w:lang w:val="en-US"/>
              </w:rPr>
              <w:t>Tsai TF, Ho JC, Song M, et al. Efficacy and safety of ustekinumab for the treatment of m</w:t>
            </w:r>
            <w:r>
              <w:rPr>
                <w:noProof/>
                <w:lang w:val="en-US"/>
              </w:rPr>
              <w:t>oderate-to-severe psoriasis: a P</w:t>
            </w:r>
            <w:r w:rsidRPr="00AD3669">
              <w:rPr>
                <w:noProof/>
                <w:lang w:val="en-US"/>
              </w:rPr>
              <w:t>hase III, randomized, placebo-controlled trial in Taiwanese and Korean patients (PEARL). Journal of Dermatological Science. 2011; 63(3): 154-163.</w:t>
            </w:r>
          </w:p>
        </w:tc>
        <w:tc>
          <w:tcPr>
            <w:tcW w:w="1418" w:type="dxa"/>
            <w:tcMar>
              <w:left w:w="28" w:type="dxa"/>
              <w:right w:w="28" w:type="dxa"/>
            </w:tcMar>
          </w:tcPr>
          <w:p w:rsidR="007E38BA" w:rsidRPr="00AD3669" w:rsidRDefault="007E38BA" w:rsidP="004D4D2A">
            <w:pPr>
              <w:pStyle w:val="TableTextDusc"/>
            </w:pPr>
            <w:r>
              <w:t>RCT: efficacy, safety, QoL</w:t>
            </w: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7E38BA" w:rsidRPr="00AD3669" w:rsidRDefault="007E38BA" w:rsidP="004D4D2A">
            <w:pPr>
              <w:pStyle w:val="TableTextDusc"/>
            </w:pPr>
            <w:r>
              <w:rPr>
                <w:noProof/>
                <w:lang w:val="en-US"/>
              </w:rPr>
              <w:lastRenderedPageBreak/>
              <w:t>LOTUS (70)</w:t>
            </w:r>
          </w:p>
        </w:tc>
        <w:tc>
          <w:tcPr>
            <w:tcW w:w="5812" w:type="dxa"/>
            <w:noWrap/>
            <w:tcMar>
              <w:left w:w="28" w:type="dxa"/>
              <w:right w:w="28" w:type="dxa"/>
            </w:tcMar>
          </w:tcPr>
          <w:p w:rsidR="007E38BA" w:rsidRPr="00AD3669" w:rsidRDefault="007E38BA" w:rsidP="004D4D2A">
            <w:pPr>
              <w:pStyle w:val="TableTextDusc"/>
            </w:pPr>
            <w:r w:rsidRPr="00AD3669">
              <w:rPr>
                <w:noProof/>
                <w:lang w:val="en-US"/>
              </w:rPr>
              <w:t>Zhu X, Zheng M, Song M, et al. Efficacy and safety of ustekinumab in Chinese patients with moderate to severe plaque-</w:t>
            </w:r>
            <w:r>
              <w:rPr>
                <w:noProof/>
                <w:lang w:val="en-US"/>
              </w:rPr>
              <w:t>type psoriasis: results from a P</w:t>
            </w:r>
            <w:r w:rsidRPr="00AD3669">
              <w:rPr>
                <w:noProof/>
                <w:lang w:val="en-US"/>
              </w:rPr>
              <w:t>hase 3 clinical trial (LOTUS). Journal of Drugs in Dermatology. 2013; 12(2): 166-174.</w:t>
            </w:r>
          </w:p>
        </w:tc>
        <w:tc>
          <w:tcPr>
            <w:tcW w:w="1418" w:type="dxa"/>
            <w:tcMar>
              <w:left w:w="28" w:type="dxa"/>
              <w:right w:w="28" w:type="dxa"/>
            </w:tcMar>
          </w:tcPr>
          <w:p w:rsidR="007E38BA" w:rsidRPr="00AD3669" w:rsidRDefault="007E38BA" w:rsidP="004D4D2A">
            <w:pPr>
              <w:pStyle w:val="TableTextDusc"/>
            </w:pPr>
            <w:r>
              <w:t>RCT: efficacy, safety, QoL</w:t>
            </w: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E5285C"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7E38BA" w:rsidRPr="00E5285C" w:rsidRDefault="007E38BA" w:rsidP="004D4D2A">
            <w:pPr>
              <w:pStyle w:val="TableTextDusc"/>
              <w:rPr>
                <w:b/>
              </w:rPr>
            </w:pPr>
            <w:r w:rsidRPr="00E5285C">
              <w:rPr>
                <w:b/>
              </w:rPr>
              <w:t>Ustekinumab versus brodalumab versus placebo</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7E38BA" w:rsidRPr="00AD3669" w:rsidRDefault="007E38BA" w:rsidP="004D4D2A">
            <w:pPr>
              <w:pStyle w:val="TableTextDusc"/>
            </w:pPr>
            <w:r>
              <w:rPr>
                <w:noProof/>
              </w:rPr>
              <w:t>AMAGINE 2, 3 (71)</w:t>
            </w:r>
          </w:p>
        </w:tc>
        <w:tc>
          <w:tcPr>
            <w:tcW w:w="5812" w:type="dxa"/>
            <w:noWrap/>
            <w:tcMar>
              <w:left w:w="28" w:type="dxa"/>
              <w:right w:w="28" w:type="dxa"/>
            </w:tcMar>
          </w:tcPr>
          <w:p w:rsidR="007E38BA" w:rsidRPr="00AD3669" w:rsidRDefault="007E38BA" w:rsidP="004D4D2A">
            <w:pPr>
              <w:pStyle w:val="TableTextDusc"/>
            </w:pPr>
            <w:r w:rsidRPr="00AD3669">
              <w:t xml:space="preserve">Lebwohl M, Strober B, Menter A, et al. </w:t>
            </w:r>
            <w:r>
              <w:t>P</w:t>
            </w:r>
            <w:r>
              <w:rPr>
                <w:noProof/>
              </w:rPr>
              <w:t>hase 3 sudies comparing brodalumab with ustekinumab in p</w:t>
            </w:r>
            <w:r w:rsidRPr="00AD3669">
              <w:rPr>
                <w:noProof/>
              </w:rPr>
              <w:t>soriasis.</w:t>
            </w:r>
            <w:r>
              <w:rPr>
                <w:noProof/>
              </w:rPr>
              <w:t xml:space="preserve"> </w:t>
            </w:r>
            <w:r w:rsidRPr="00AD3669">
              <w:rPr>
                <w:noProof/>
              </w:rPr>
              <w:t>New England Journal of Medicine. 2015; 373(14): 1318-1328.</w:t>
            </w:r>
          </w:p>
        </w:tc>
        <w:tc>
          <w:tcPr>
            <w:tcW w:w="1418" w:type="dxa"/>
            <w:tcMar>
              <w:left w:w="28" w:type="dxa"/>
              <w:right w:w="28" w:type="dxa"/>
            </w:tcMar>
          </w:tcPr>
          <w:p w:rsidR="007E38BA" w:rsidRPr="00AD3669" w:rsidRDefault="007E38BA" w:rsidP="004D4D2A">
            <w:pPr>
              <w:pStyle w:val="TableTextDusc"/>
            </w:pPr>
            <w:r>
              <w:t>RCT: efficacy, safety</w:t>
            </w:r>
          </w:p>
        </w:tc>
        <w:tc>
          <w:tcPr>
            <w:tcW w:w="708" w:type="dxa"/>
            <w:noWrap/>
            <w:tcMar>
              <w:left w:w="28" w:type="dxa"/>
              <w:right w:w="28" w:type="dxa"/>
            </w:tcMar>
          </w:tcPr>
          <w:p w:rsidR="007E38BA" w:rsidRPr="00AD3669" w:rsidRDefault="007E38BA" w:rsidP="004D4D2A">
            <w:pPr>
              <w:pStyle w:val="TableTextDusc"/>
            </w:pPr>
            <w:r w:rsidRPr="00AD3669">
              <w:t>No</w:t>
            </w:r>
          </w:p>
        </w:tc>
      </w:tr>
      <w:tr w:rsidR="007E38BA" w:rsidRPr="00E5285C"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7E38BA" w:rsidRPr="00E5285C" w:rsidRDefault="007E38BA" w:rsidP="004D4D2A">
            <w:pPr>
              <w:pStyle w:val="TableTextDusc"/>
              <w:rPr>
                <w:b/>
              </w:rPr>
            </w:pPr>
            <w:r w:rsidRPr="00E5285C">
              <w:rPr>
                <w:b/>
              </w:rPr>
              <w:t>Ustekinumab versus etanercept</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shd w:val="clear" w:color="auto" w:fill="F2F2F2" w:themeFill="background1" w:themeFillShade="F2"/>
            <w:tcMar>
              <w:left w:w="28" w:type="dxa"/>
              <w:right w:w="28" w:type="dxa"/>
            </w:tcMar>
          </w:tcPr>
          <w:p w:rsidR="007E38BA" w:rsidRDefault="007E38BA" w:rsidP="004D4D2A">
            <w:pPr>
              <w:pStyle w:val="TableTextDusc"/>
              <w:rPr>
                <w:noProof/>
                <w:lang w:val="en-US"/>
              </w:rPr>
            </w:pPr>
            <w:r w:rsidRPr="00AD3669">
              <w:rPr>
                <w:noProof/>
                <w:lang w:val="en-US"/>
              </w:rPr>
              <w:t>ACCEPT</w:t>
            </w:r>
            <w:r>
              <w:rPr>
                <w:noProof/>
                <w:lang w:val="en-US"/>
              </w:rPr>
              <w:t xml:space="preserve"> (72)</w:t>
            </w:r>
          </w:p>
          <w:p w:rsidR="007E38BA" w:rsidRPr="00AD3669" w:rsidRDefault="007E38BA" w:rsidP="004D4D2A">
            <w:pPr>
              <w:pStyle w:val="TableTextDusc"/>
              <w:rPr>
                <w:noProof/>
                <w:lang w:val="en-US"/>
              </w:rPr>
            </w:pPr>
          </w:p>
        </w:tc>
        <w:tc>
          <w:tcPr>
            <w:tcW w:w="5812" w:type="dxa"/>
            <w:shd w:val="clear" w:color="auto" w:fill="F2F2F2" w:themeFill="background1" w:themeFillShade="F2"/>
            <w:noWrap/>
            <w:tcMar>
              <w:left w:w="28" w:type="dxa"/>
              <w:right w:w="28" w:type="dxa"/>
            </w:tcMar>
          </w:tcPr>
          <w:p w:rsidR="007E38BA" w:rsidRPr="00AD3669" w:rsidRDefault="007E38BA" w:rsidP="004D4D2A">
            <w:pPr>
              <w:pStyle w:val="TableTextDusc"/>
              <w:rPr>
                <w:noProof/>
                <w:lang w:val="en-US"/>
              </w:rPr>
            </w:pPr>
            <w:r w:rsidRPr="00AD3669">
              <w:rPr>
                <w:noProof/>
                <w:lang w:val="en-US"/>
              </w:rPr>
              <w:t>Griffiths CEM, Strober</w:t>
            </w:r>
            <w:r>
              <w:rPr>
                <w:noProof/>
                <w:lang w:val="en-US"/>
              </w:rPr>
              <w:t xml:space="preserve"> </w:t>
            </w:r>
            <w:r w:rsidRPr="00AD3669">
              <w:rPr>
                <w:noProof/>
                <w:lang w:val="en-US"/>
              </w:rPr>
              <w:t xml:space="preserve">BE, van de Kerkhof P, </w:t>
            </w:r>
            <w:r>
              <w:rPr>
                <w:noProof/>
                <w:lang w:val="en-US"/>
              </w:rPr>
              <w:t>et al. Comparison of ustekinumab and e</w:t>
            </w:r>
            <w:r w:rsidRPr="00AD3669">
              <w:rPr>
                <w:noProof/>
                <w:lang w:val="en-US"/>
              </w:rPr>
              <w:t>tanercept f</w:t>
            </w:r>
            <w:r>
              <w:rPr>
                <w:noProof/>
                <w:lang w:val="en-US"/>
              </w:rPr>
              <w:t>or moderate-to-severe p</w:t>
            </w:r>
            <w:r w:rsidRPr="00AD3669">
              <w:rPr>
                <w:noProof/>
                <w:lang w:val="en-US"/>
              </w:rPr>
              <w:t>soriasis</w:t>
            </w:r>
            <w:r>
              <w:rPr>
                <w:noProof/>
                <w:lang w:val="en-US"/>
              </w:rPr>
              <w:t xml:space="preserve">. </w:t>
            </w:r>
            <w:r w:rsidRPr="00AD3669">
              <w:rPr>
                <w:noProof/>
                <w:lang w:val="en-US"/>
              </w:rPr>
              <w:t>New England Journal of Medicine. 2010; 362 (2): 118-128.</w:t>
            </w:r>
          </w:p>
        </w:tc>
        <w:tc>
          <w:tcPr>
            <w:tcW w:w="1418" w:type="dxa"/>
            <w:shd w:val="clear" w:color="auto" w:fill="F2F2F2" w:themeFill="background1" w:themeFillShade="F2"/>
            <w:tcMar>
              <w:left w:w="28" w:type="dxa"/>
              <w:right w:w="28" w:type="dxa"/>
            </w:tcMar>
          </w:tcPr>
          <w:p w:rsidR="007E38BA" w:rsidRPr="00AD3669" w:rsidRDefault="007E38BA" w:rsidP="004D4D2A">
            <w:pPr>
              <w:pStyle w:val="TableTextDusc"/>
            </w:pPr>
            <w:r>
              <w:t>RCT: efficacy, safety</w:t>
            </w:r>
          </w:p>
        </w:tc>
        <w:tc>
          <w:tcPr>
            <w:tcW w:w="708" w:type="dxa"/>
            <w:shd w:val="clear" w:color="auto" w:fill="F2F2F2" w:themeFill="background1" w:themeFillShade="F2"/>
            <w:noWrap/>
            <w:tcMar>
              <w:left w:w="28" w:type="dxa"/>
              <w:right w:w="28" w:type="dxa"/>
            </w:tcMar>
          </w:tcPr>
          <w:p w:rsidR="007E38BA" w:rsidRPr="00AD3669" w:rsidRDefault="007E38BA" w:rsidP="004D4D2A">
            <w:pPr>
              <w:pStyle w:val="TableTextDusc"/>
            </w:pPr>
            <w:r w:rsidRPr="00AD3669">
              <w:t>Yes</w:t>
            </w:r>
          </w:p>
        </w:tc>
      </w:tr>
      <w:tr w:rsidR="007E38BA" w:rsidRPr="00E5285C"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rsidR="007E38BA" w:rsidRPr="00E5285C" w:rsidRDefault="007E38BA" w:rsidP="004D4D2A">
            <w:pPr>
              <w:pStyle w:val="TableTextDusc"/>
              <w:rPr>
                <w:b/>
              </w:rPr>
            </w:pPr>
            <w:r w:rsidRPr="00E5285C">
              <w:rPr>
                <w:b/>
              </w:rPr>
              <w:t>Ustekinumab versus secukinumab</w:t>
            </w:r>
          </w:p>
        </w:tc>
      </w:tr>
      <w:tr w:rsidR="007E38BA" w:rsidRPr="00FE5B9B"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7E38BA" w:rsidRPr="00B86E62" w:rsidRDefault="007E38BA" w:rsidP="004D4D2A">
            <w:pPr>
              <w:pStyle w:val="TableTextDusc"/>
            </w:pPr>
            <w:r w:rsidRPr="00B86E62">
              <w:rPr>
                <w:noProof/>
              </w:rPr>
              <w:t>CLEAR</w:t>
            </w:r>
            <w:r>
              <w:rPr>
                <w:noProof/>
              </w:rPr>
              <w:t xml:space="preserve"> (59)</w:t>
            </w:r>
          </w:p>
        </w:tc>
        <w:tc>
          <w:tcPr>
            <w:tcW w:w="5812" w:type="dxa"/>
            <w:noWrap/>
            <w:tcMar>
              <w:left w:w="28" w:type="dxa"/>
              <w:right w:w="28" w:type="dxa"/>
            </w:tcMar>
          </w:tcPr>
          <w:p w:rsidR="007E38BA" w:rsidRPr="00B86E62" w:rsidRDefault="007E38BA" w:rsidP="004D4D2A">
            <w:pPr>
              <w:pStyle w:val="TableTextDusc"/>
            </w:pPr>
            <w:r w:rsidRPr="00B86E62">
              <w:t xml:space="preserve">Thaci D, Blauvelt A, Reich K, T et al. </w:t>
            </w:r>
            <w:r w:rsidRPr="00B86E62">
              <w:rPr>
                <w:noProof/>
              </w:rPr>
              <w:t>Secukinumab is superior to ustekinumab in clearing skin of subjects with moderate to severe plaque psoriasis: CLEAR, a randomized controlled trial. Journal of the American Academy of Dermatology. 2015; 73(3): 400-409.</w:t>
            </w:r>
          </w:p>
        </w:tc>
        <w:tc>
          <w:tcPr>
            <w:tcW w:w="1418" w:type="dxa"/>
            <w:tcMar>
              <w:left w:w="28" w:type="dxa"/>
              <w:right w:w="28" w:type="dxa"/>
            </w:tcMar>
          </w:tcPr>
          <w:p w:rsidR="007E38BA" w:rsidRPr="00B86E62" w:rsidRDefault="007E38BA" w:rsidP="004D4D2A">
            <w:pPr>
              <w:pStyle w:val="TableTextDusc"/>
            </w:pPr>
            <w:r>
              <w:t>RCT: efficacy, safety</w:t>
            </w:r>
          </w:p>
        </w:tc>
        <w:tc>
          <w:tcPr>
            <w:tcW w:w="708" w:type="dxa"/>
            <w:noWrap/>
            <w:tcMar>
              <w:left w:w="28" w:type="dxa"/>
              <w:right w:w="28" w:type="dxa"/>
            </w:tcMar>
          </w:tcPr>
          <w:p w:rsidR="007E38BA" w:rsidRPr="00B86E62" w:rsidRDefault="007E38BA" w:rsidP="004D4D2A">
            <w:pPr>
              <w:pStyle w:val="TableTextDusc"/>
            </w:pPr>
            <w:r w:rsidRPr="00B86E62">
              <w:t>No</w:t>
            </w:r>
          </w:p>
        </w:tc>
      </w:tr>
    </w:tbl>
    <w:p w:rsidR="007E38BA" w:rsidRDefault="007E38BA" w:rsidP="007E38BA">
      <w:pPr>
        <w:pStyle w:val="TableFooter"/>
      </w:pPr>
      <w:r>
        <w:t xml:space="preserve">OL = open label; PBAC = Pharmaceutical Benefits </w:t>
      </w:r>
      <w:r w:rsidRPr="00B52E48">
        <w:t>Advisory</w:t>
      </w:r>
      <w:r>
        <w:t xml:space="preserve"> Committee; QoL = quality of life; RCT = randomised controlled trial; </w:t>
      </w:r>
      <w:r w:rsidRPr="00513BB3">
        <w:rPr>
          <w:highlight w:val="lightGray"/>
        </w:rPr>
        <w:t>Shaded</w:t>
      </w:r>
      <w:r>
        <w:t xml:space="preserve"> = previously considered by the PBAC</w:t>
      </w:r>
    </w:p>
    <w:p w:rsidR="00071F2B" w:rsidRDefault="00C44C2B" w:rsidP="00D640DC">
      <w:pPr>
        <w:pStyle w:val="MDsubHead3"/>
      </w:pPr>
      <w:r>
        <w:t xml:space="preserve">Inclusion and </w:t>
      </w:r>
      <w:r w:rsidR="00071F2B">
        <w:t>exclusion criteria</w:t>
      </w:r>
    </w:p>
    <w:p w:rsidR="00071F2B" w:rsidRDefault="00071F2B" w:rsidP="007E38BA">
      <w:r>
        <w:t xml:space="preserve">The inclusion and exclusion criteria for the identified trials are presented in </w:t>
      </w:r>
      <w:r w:rsidR="00B67E46">
        <w:t xml:space="preserve">Table </w:t>
      </w:r>
      <w:r w:rsidR="00B67E46">
        <w:rPr>
          <w:noProof/>
        </w:rPr>
        <w:t>88</w:t>
      </w:r>
      <w:r w:rsidR="0054118C">
        <w:t xml:space="preserve">, Appendix </w:t>
      </w:r>
      <w:r w:rsidR="00F44DB5">
        <w:t>B</w:t>
      </w:r>
      <w:r w:rsidR="0054118C">
        <w:t>.</w:t>
      </w:r>
    </w:p>
    <w:p w:rsidR="0054118C" w:rsidRDefault="0054118C" w:rsidP="007E38BA">
      <w:r>
        <w:t xml:space="preserve">The inclusion criteria for the identified ustekinumab trials were very similar in terms of including adults who had moderate-to-severe plaque psoriasis for at least six months. All trials required patients to have a </w:t>
      </w:r>
      <w:r w:rsidR="0040143A">
        <w:t>BSA</w:t>
      </w:r>
      <w:r>
        <w:t xml:space="preserve"> affected of 10% or greater, a baseline PASI score of 12 or above. AMAGINE 2 and 3, ACCEPT, and </w:t>
      </w:r>
      <w:r w:rsidR="002473FA">
        <w:t>CLEAR</w:t>
      </w:r>
      <w:r>
        <w:t xml:space="preserve"> required </w:t>
      </w:r>
      <w:r w:rsidR="002473FA">
        <w:t xml:space="preserve">patients to have </w:t>
      </w:r>
      <w:r>
        <w:t>a P</w:t>
      </w:r>
      <w:r w:rsidR="0040143A">
        <w:t>GA</w:t>
      </w:r>
      <w:r>
        <w:t xml:space="preserve"> score of three or above. </w:t>
      </w:r>
    </w:p>
    <w:p w:rsidR="0054118C" w:rsidRDefault="0054118C" w:rsidP="007E38BA">
      <w:r>
        <w:t>The PHOENIX 1 and 2 trials required patients to be candidates for systemic or phototherapy. The ACCEPT and CLEAR trials required patients to be unresponsive to systemic agents</w:t>
      </w:r>
      <w:r w:rsidR="00220EAC">
        <w:t xml:space="preserve">. </w:t>
      </w:r>
      <w:r>
        <w:t>Previous treatment with an agent</w:t>
      </w:r>
      <w:r w:rsidR="00220EAC">
        <w:t>s</w:t>
      </w:r>
      <w:r>
        <w:t xml:space="preserve"> targeting interleukin-12 or interleukin-23 was not allowed. </w:t>
      </w:r>
    </w:p>
    <w:p w:rsidR="0054118C" w:rsidRDefault="0054118C" w:rsidP="007E38BA">
      <w:r>
        <w:t xml:space="preserve">The exclusion criteria varied between the trials; however, patients were </w:t>
      </w:r>
      <w:r w:rsidR="00220EAC">
        <w:t xml:space="preserve">commonly </w:t>
      </w:r>
      <w:r>
        <w:t>excluded if they were suffering from non-plaque psoriasis, had a history of latent tuberculosis or a recent serious infection.</w:t>
      </w:r>
    </w:p>
    <w:p w:rsidR="00071F2B" w:rsidRDefault="00071F2B" w:rsidP="00D640DC">
      <w:pPr>
        <w:pStyle w:val="MDsubHead3"/>
      </w:pPr>
      <w:r>
        <w:t>Baseline characteristics</w:t>
      </w:r>
    </w:p>
    <w:p w:rsidR="00071F2B" w:rsidRDefault="00071F2B" w:rsidP="007E38BA">
      <w:r>
        <w:t xml:space="preserve">Baseline characteristics for patients in the ustekinumab trials </w:t>
      </w:r>
      <w:r w:rsidR="00F44DB5">
        <w:t xml:space="preserve">who received the approved Product Information doses or similar or the relevant comparators </w:t>
      </w:r>
      <w:r>
        <w:t xml:space="preserve">are presented in </w:t>
      </w:r>
      <w:r w:rsidR="00B67E46">
        <w:t xml:space="preserve">Table </w:t>
      </w:r>
      <w:r w:rsidR="00B67E46">
        <w:rPr>
          <w:noProof/>
        </w:rPr>
        <w:t>31</w:t>
      </w:r>
      <w:r>
        <w:t>.</w:t>
      </w:r>
    </w:p>
    <w:p w:rsidR="00220EAC" w:rsidRDefault="00220EAC" w:rsidP="007E38BA">
      <w:r>
        <w:t xml:space="preserve">The within trial randomisation was highly successful in the trials. </w:t>
      </w:r>
    </w:p>
    <w:p w:rsidR="00220EAC" w:rsidRDefault="00E21CB9" w:rsidP="007E38BA">
      <w:r>
        <w:t xml:space="preserve">Between trials the baseline populations were broadly homogenous. </w:t>
      </w:r>
      <w:r w:rsidR="00220EAC">
        <w:t xml:space="preserve">The </w:t>
      </w:r>
      <w:r>
        <w:t xml:space="preserve">exceptions were the </w:t>
      </w:r>
      <w:r w:rsidR="00220EAC">
        <w:t xml:space="preserve">PEARL and LOTUS </w:t>
      </w:r>
      <w:r>
        <w:t xml:space="preserve">trials which </w:t>
      </w:r>
      <w:r w:rsidR="00220EAC">
        <w:t>recruited Asian patients only</w:t>
      </w:r>
      <w:r>
        <w:t xml:space="preserve">. Patients in these three trials </w:t>
      </w:r>
      <w:r>
        <w:lastRenderedPageBreak/>
        <w:t xml:space="preserve">had </w:t>
      </w:r>
      <w:r w:rsidR="00220EAC">
        <w:t>a lower baseline weight, and slightly more severe disease</w:t>
      </w:r>
      <w:r>
        <w:t xml:space="preserve">, with a higher average </w:t>
      </w:r>
      <w:r w:rsidR="0040143A">
        <w:t>BSA</w:t>
      </w:r>
      <w:r>
        <w:t xml:space="preserve"> affected and a higher PASI score at baseline</w:t>
      </w:r>
      <w:r w:rsidR="00220EAC">
        <w:t>.</w:t>
      </w:r>
    </w:p>
    <w:p w:rsidR="00071F2B" w:rsidRDefault="00071F2B" w:rsidP="0099391C">
      <w:pPr>
        <w:pStyle w:val="Tableheading-row"/>
        <w:keepNext/>
      </w:pPr>
      <w:bookmarkStart w:id="128" w:name="_Ref493161297"/>
      <w:bookmarkStart w:id="129" w:name="_Toc503774026"/>
      <w:r>
        <w:t xml:space="preserve">Table </w:t>
      </w:r>
      <w:r w:rsidR="00B67E46">
        <w:rPr>
          <w:noProof/>
        </w:rPr>
        <w:t>31</w:t>
      </w:r>
      <w:bookmarkEnd w:id="128"/>
      <w:r>
        <w:t>: Ustekinumab trials: baseline characteristics</w:t>
      </w:r>
      <w:bookmarkEnd w:id="129"/>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Table 31: Ustekinumab trials: baseline characteristics"/>
        <w:tblDescription w:val="Table 31: Ustekinumab trials: baseline characteristics"/>
      </w:tblPr>
      <w:tblGrid>
        <w:gridCol w:w="989"/>
        <w:gridCol w:w="565"/>
        <w:gridCol w:w="424"/>
        <w:gridCol w:w="993"/>
        <w:gridCol w:w="570"/>
        <w:gridCol w:w="849"/>
        <w:gridCol w:w="852"/>
        <w:gridCol w:w="995"/>
        <w:gridCol w:w="854"/>
        <w:gridCol w:w="991"/>
        <w:gridCol w:w="990"/>
      </w:tblGrid>
      <w:tr w:rsidR="007E38BA" w:rsidRPr="00E5285C" w:rsidTr="004D4D2A">
        <w:trPr>
          <w:cantSplit/>
          <w:tblHeader/>
        </w:trPr>
        <w:tc>
          <w:tcPr>
            <w:tcW w:w="989"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Trial</w:t>
            </w:r>
          </w:p>
        </w:tc>
        <w:tc>
          <w:tcPr>
            <w:tcW w:w="565"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Arm</w:t>
            </w:r>
          </w:p>
        </w:tc>
        <w:tc>
          <w:tcPr>
            <w:tcW w:w="424"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N</w:t>
            </w:r>
          </w:p>
        </w:tc>
        <w:tc>
          <w:tcPr>
            <w:tcW w:w="993"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Age, years; mean (SD)</w:t>
            </w:r>
          </w:p>
        </w:tc>
        <w:tc>
          <w:tcPr>
            <w:tcW w:w="570"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Male; %</w:t>
            </w:r>
          </w:p>
        </w:tc>
        <w:tc>
          <w:tcPr>
            <w:tcW w:w="849"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Race; %</w:t>
            </w:r>
          </w:p>
        </w:tc>
        <w:tc>
          <w:tcPr>
            <w:tcW w:w="852"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Weight, kg; mean (SD)</w:t>
            </w:r>
          </w:p>
        </w:tc>
        <w:tc>
          <w:tcPr>
            <w:tcW w:w="995"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DoD, years; mean (SD)</w:t>
            </w:r>
          </w:p>
        </w:tc>
        <w:tc>
          <w:tcPr>
            <w:tcW w:w="854"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BSA; mean % (SD)</w:t>
            </w:r>
          </w:p>
        </w:tc>
        <w:tc>
          <w:tcPr>
            <w:tcW w:w="991"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PASI; mean (SD)</w:t>
            </w:r>
          </w:p>
        </w:tc>
        <w:tc>
          <w:tcPr>
            <w:tcW w:w="990" w:type="dxa"/>
            <w:shd w:val="clear" w:color="auto" w:fill="FFFFFF" w:themeFill="background1"/>
            <w:tcMar>
              <w:left w:w="28" w:type="dxa"/>
              <w:right w:w="28" w:type="dxa"/>
            </w:tcMar>
          </w:tcPr>
          <w:p w:rsidR="007E38BA" w:rsidRPr="00E5285C" w:rsidRDefault="007E38BA" w:rsidP="004D4D2A">
            <w:pPr>
              <w:pStyle w:val="TableTextDusc"/>
              <w:keepNext/>
              <w:rPr>
                <w:b/>
              </w:rPr>
            </w:pPr>
            <w:r w:rsidRPr="00E5285C">
              <w:rPr>
                <w:b/>
              </w:rPr>
              <w:t>DLQI; mean (SD)</w:t>
            </w:r>
          </w:p>
        </w:tc>
      </w:tr>
      <w:tr w:rsidR="007E38BA" w:rsidRPr="00E5285C" w:rsidTr="004D4D2A">
        <w:tblPrEx>
          <w:tblCellMar>
            <w:left w:w="57" w:type="dxa"/>
            <w:right w:w="57" w:type="dxa"/>
          </w:tblCellMar>
        </w:tblPrEx>
        <w:trPr>
          <w:cantSplit/>
          <w:trHeight w:val="300"/>
        </w:trPr>
        <w:tc>
          <w:tcPr>
            <w:tcW w:w="9072" w:type="dxa"/>
            <w:gridSpan w:val="11"/>
            <w:shd w:val="clear" w:color="auto" w:fill="FFFFFF" w:themeFill="background1"/>
            <w:tcMar>
              <w:left w:w="28" w:type="dxa"/>
              <w:right w:w="28" w:type="dxa"/>
            </w:tcMar>
          </w:tcPr>
          <w:p w:rsidR="007E38BA" w:rsidRPr="00E5285C" w:rsidRDefault="007E38BA" w:rsidP="004D4D2A">
            <w:pPr>
              <w:pStyle w:val="TableTextDusc"/>
              <w:keepNext/>
              <w:rPr>
                <w:b/>
                <w:color w:val="000000"/>
              </w:rPr>
            </w:pPr>
            <w:r w:rsidRPr="00E5285C">
              <w:rPr>
                <w:b/>
                <w:color w:val="000000"/>
              </w:rPr>
              <w:t>Ustekinumab versus placebo</w:t>
            </w:r>
            <w:r w:rsidRPr="00E5285C">
              <w:rPr>
                <w:b/>
                <w:color w:val="000000"/>
              </w:rPr>
              <w:tab/>
            </w:r>
          </w:p>
        </w:tc>
      </w:tr>
      <w:tr w:rsidR="007E38BA" w:rsidRPr="00C3425C" w:rsidTr="004D4D2A">
        <w:trPr>
          <w:cantSplit/>
        </w:trPr>
        <w:tc>
          <w:tcPr>
            <w:tcW w:w="989" w:type="dxa"/>
            <w:vMerge w:val="restart"/>
            <w:shd w:val="clear" w:color="auto" w:fill="F2F2F2" w:themeFill="background1" w:themeFillShade="F2"/>
            <w:tcMar>
              <w:left w:w="28" w:type="dxa"/>
              <w:right w:w="28" w:type="dxa"/>
            </w:tcMar>
          </w:tcPr>
          <w:p w:rsidR="007E38BA" w:rsidRPr="00C3425C" w:rsidRDefault="007E38BA" w:rsidP="004D4D2A">
            <w:pPr>
              <w:pStyle w:val="TableTextDusc"/>
              <w:rPr>
                <w:noProof/>
              </w:rPr>
            </w:pPr>
            <w:r>
              <w:rPr>
                <w:noProof/>
              </w:rPr>
              <w:t>PHOENIX 1</w:t>
            </w: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Ust</w:t>
            </w:r>
            <w:r>
              <w:rPr>
                <w:vertAlign w:val="superscript"/>
              </w:rPr>
              <w:t>1*</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255</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44.8 (12.5)</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69%</w:t>
            </w:r>
          </w:p>
        </w:tc>
        <w:tc>
          <w:tcPr>
            <w:tcW w:w="849" w:type="dxa"/>
            <w:shd w:val="clear" w:color="auto" w:fill="F2F2F2" w:themeFill="background1" w:themeFillShade="F2"/>
            <w:tcMar>
              <w:left w:w="28" w:type="dxa"/>
              <w:right w:w="28" w:type="dxa"/>
            </w:tcMar>
          </w:tcPr>
          <w:p w:rsidR="007E38BA" w:rsidRPr="00C3425C" w:rsidRDefault="005A311B" w:rsidP="004D4D2A">
            <w:pPr>
              <w:pStyle w:val="TableTextDusc"/>
            </w:pPr>
            <w:r>
              <w:t>NR</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94 (24)</w:t>
            </w:r>
          </w:p>
        </w:tc>
        <w:tc>
          <w:tcPr>
            <w:tcW w:w="995" w:type="dxa"/>
            <w:shd w:val="clear" w:color="auto" w:fill="F2F2F2" w:themeFill="background1" w:themeFillShade="F2"/>
            <w:tcMar>
              <w:left w:w="28" w:type="dxa"/>
              <w:right w:w="28" w:type="dxa"/>
            </w:tcMar>
          </w:tcPr>
          <w:p w:rsidR="007E38BA" w:rsidRPr="005A282F" w:rsidRDefault="007E38BA" w:rsidP="004D4D2A">
            <w:pPr>
              <w:pStyle w:val="TableTextDusc"/>
            </w:pPr>
            <w:r>
              <w:rPr>
                <w:color w:val="000000"/>
              </w:rPr>
              <w:t>20</w:t>
            </w:r>
            <w:r w:rsidRPr="005A282F">
              <w:rPr>
                <w:color w:val="000000"/>
              </w:rPr>
              <w:t xml:space="preserve">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27% (18)</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20.5 (8.6)</w:t>
            </w:r>
          </w:p>
        </w:tc>
        <w:tc>
          <w:tcPr>
            <w:tcW w:w="99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11.1 (7.1)</w:t>
            </w:r>
          </w:p>
        </w:tc>
      </w:tr>
      <w:tr w:rsidR="007E38BA" w:rsidRPr="00C3425C" w:rsidTr="004D4D2A">
        <w:trPr>
          <w:cantSplit/>
        </w:trPr>
        <w:tc>
          <w:tcPr>
            <w:tcW w:w="989" w:type="dxa"/>
            <w:vMerge/>
            <w:shd w:val="clear" w:color="auto" w:fill="F2F2F2" w:themeFill="background1" w:themeFillShade="F2"/>
            <w:tcMar>
              <w:left w:w="28" w:type="dxa"/>
              <w:right w:w="28" w:type="dxa"/>
            </w:tcMar>
          </w:tcPr>
          <w:p w:rsidR="007E38BA" w:rsidRPr="00C3425C" w:rsidRDefault="007E38BA" w:rsidP="004D4D2A">
            <w:pPr>
              <w:pStyle w:val="TableTextDusc"/>
              <w:rPr>
                <w:noProof/>
              </w:rPr>
            </w:pP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Ust</w:t>
            </w:r>
            <w:r>
              <w:rPr>
                <w:vertAlign w:val="superscript"/>
              </w:rPr>
              <w:t>2</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256</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46.2 (11.3)</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68%</w:t>
            </w:r>
          </w:p>
        </w:tc>
        <w:tc>
          <w:tcPr>
            <w:tcW w:w="849" w:type="dxa"/>
            <w:shd w:val="clear" w:color="auto" w:fill="F2F2F2" w:themeFill="background1" w:themeFillShade="F2"/>
            <w:tcMar>
              <w:left w:w="28" w:type="dxa"/>
              <w:right w:w="28" w:type="dxa"/>
            </w:tcMar>
          </w:tcPr>
          <w:p w:rsidR="007E38BA" w:rsidRPr="00C3425C" w:rsidRDefault="005A311B" w:rsidP="004D4D2A">
            <w:pPr>
              <w:pStyle w:val="TableTextDusc"/>
            </w:pPr>
            <w:r>
              <w:t>NR</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94 (24)</w:t>
            </w:r>
          </w:p>
        </w:tc>
        <w:tc>
          <w:tcPr>
            <w:tcW w:w="995" w:type="dxa"/>
            <w:shd w:val="clear" w:color="auto" w:fill="F2F2F2" w:themeFill="background1" w:themeFillShade="F2"/>
            <w:tcMar>
              <w:left w:w="28" w:type="dxa"/>
              <w:right w:w="28" w:type="dxa"/>
            </w:tcMar>
          </w:tcPr>
          <w:p w:rsidR="007E38BA" w:rsidRPr="005A282F" w:rsidRDefault="007E38BA" w:rsidP="004D4D2A">
            <w:pPr>
              <w:pStyle w:val="TableTextDusc"/>
            </w:pPr>
            <w:r>
              <w:rPr>
                <w:color w:val="000000"/>
              </w:rPr>
              <w:t>20</w:t>
            </w:r>
            <w:r w:rsidRPr="005A282F">
              <w:rPr>
                <w:color w:val="000000"/>
              </w:rPr>
              <w:t xml:space="preserve"> (11)</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25% (15)</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19.7 (7.6)</w:t>
            </w:r>
          </w:p>
        </w:tc>
        <w:tc>
          <w:tcPr>
            <w:tcW w:w="99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11.6 (6.9)</w:t>
            </w:r>
          </w:p>
        </w:tc>
      </w:tr>
      <w:tr w:rsidR="007E38BA" w:rsidRPr="00C3425C" w:rsidTr="004D4D2A">
        <w:trPr>
          <w:cantSplit/>
        </w:trPr>
        <w:tc>
          <w:tcPr>
            <w:tcW w:w="989" w:type="dxa"/>
            <w:vMerge/>
            <w:shd w:val="clear" w:color="auto" w:fill="F2F2F2" w:themeFill="background1" w:themeFillShade="F2"/>
            <w:tcMar>
              <w:left w:w="28" w:type="dxa"/>
              <w:right w:w="28" w:type="dxa"/>
            </w:tcMar>
          </w:tcPr>
          <w:p w:rsidR="007E38BA" w:rsidRPr="00C3425C" w:rsidRDefault="007E38BA" w:rsidP="004D4D2A">
            <w:pPr>
              <w:pStyle w:val="TableTextDusc"/>
              <w:rPr>
                <w:noProof/>
              </w:rPr>
            </w:pP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Pbo</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255</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44.8 (11.3)</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72%</w:t>
            </w:r>
          </w:p>
        </w:tc>
        <w:tc>
          <w:tcPr>
            <w:tcW w:w="849" w:type="dxa"/>
            <w:shd w:val="clear" w:color="auto" w:fill="F2F2F2" w:themeFill="background1" w:themeFillShade="F2"/>
            <w:tcMar>
              <w:left w:w="28" w:type="dxa"/>
              <w:right w:w="28" w:type="dxa"/>
            </w:tcMar>
          </w:tcPr>
          <w:p w:rsidR="007E38BA" w:rsidRPr="00C3425C" w:rsidRDefault="005A311B" w:rsidP="004D4D2A">
            <w:pPr>
              <w:pStyle w:val="TableTextDusc"/>
            </w:pPr>
            <w:r>
              <w:t>NR</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94 (24)</w:t>
            </w:r>
          </w:p>
        </w:tc>
        <w:tc>
          <w:tcPr>
            <w:tcW w:w="995" w:type="dxa"/>
            <w:shd w:val="clear" w:color="auto" w:fill="F2F2F2" w:themeFill="background1" w:themeFillShade="F2"/>
            <w:tcMar>
              <w:left w:w="28" w:type="dxa"/>
              <w:right w:w="28" w:type="dxa"/>
            </w:tcMar>
          </w:tcPr>
          <w:p w:rsidR="007E38BA" w:rsidRPr="005A282F" w:rsidRDefault="007E38BA" w:rsidP="004D4D2A">
            <w:pPr>
              <w:pStyle w:val="TableTextDusc"/>
            </w:pPr>
            <w:r w:rsidRPr="005A282F">
              <w:rPr>
                <w:color w:val="000000"/>
              </w:rPr>
              <w:t>20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28% (17)</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20.4 (8.6)</w:t>
            </w:r>
          </w:p>
        </w:tc>
        <w:tc>
          <w:tcPr>
            <w:tcW w:w="99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11.8 (7.4)</w:t>
            </w:r>
          </w:p>
        </w:tc>
      </w:tr>
      <w:tr w:rsidR="007E38BA" w:rsidRPr="00C3425C" w:rsidTr="004D4D2A">
        <w:trPr>
          <w:cantSplit/>
        </w:trPr>
        <w:tc>
          <w:tcPr>
            <w:tcW w:w="989" w:type="dxa"/>
            <w:vMerge w:val="restart"/>
            <w:shd w:val="clear" w:color="auto" w:fill="F2F2F2" w:themeFill="background1" w:themeFillShade="F2"/>
            <w:tcMar>
              <w:left w:w="28" w:type="dxa"/>
              <w:right w:w="28" w:type="dxa"/>
            </w:tcMar>
          </w:tcPr>
          <w:p w:rsidR="007E38BA" w:rsidRPr="00C3425C" w:rsidRDefault="007E38BA" w:rsidP="004D4D2A">
            <w:pPr>
              <w:pStyle w:val="TableTextDusc"/>
              <w:rPr>
                <w:noProof/>
              </w:rPr>
            </w:pPr>
            <w:r>
              <w:rPr>
                <w:noProof/>
                <w:lang w:val="en-US"/>
              </w:rPr>
              <w:t>PHOENIX 2</w:t>
            </w: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Ust</w:t>
            </w:r>
            <w:r>
              <w:rPr>
                <w:vertAlign w:val="superscript"/>
              </w:rPr>
              <w:t>1*</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409</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45.1 (12.1)</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69%</w:t>
            </w:r>
          </w:p>
        </w:tc>
        <w:tc>
          <w:tcPr>
            <w:tcW w:w="849" w:type="dxa"/>
            <w:shd w:val="clear" w:color="auto" w:fill="F2F2F2" w:themeFill="background1" w:themeFillShade="F2"/>
            <w:tcMar>
              <w:left w:w="28" w:type="dxa"/>
              <w:right w:w="28" w:type="dxa"/>
            </w:tcMar>
          </w:tcPr>
          <w:p w:rsidR="007E38BA" w:rsidRPr="00C3425C" w:rsidRDefault="007E38BA" w:rsidP="004D4D2A">
            <w:pPr>
              <w:pStyle w:val="TableTextDusc"/>
            </w:pPr>
            <w:r>
              <w:t>C: 91%</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90 (21)</w:t>
            </w:r>
          </w:p>
        </w:tc>
        <w:tc>
          <w:tcPr>
            <w:tcW w:w="995" w:type="dxa"/>
            <w:shd w:val="clear" w:color="auto" w:fill="F2F2F2" w:themeFill="background1" w:themeFillShade="F2"/>
            <w:tcMar>
              <w:left w:w="28" w:type="dxa"/>
              <w:right w:w="28" w:type="dxa"/>
            </w:tcMar>
          </w:tcPr>
          <w:p w:rsidR="007E38BA" w:rsidRPr="005A282F" w:rsidRDefault="007E38BA" w:rsidP="004D4D2A">
            <w:pPr>
              <w:pStyle w:val="TableTextDusc"/>
            </w:pPr>
            <w:r>
              <w:rPr>
                <w:color w:val="000000"/>
              </w:rPr>
              <w:t>20</w:t>
            </w:r>
            <w:r w:rsidRPr="005A282F">
              <w:rPr>
                <w:color w:val="000000"/>
              </w:rPr>
              <w:t xml:space="preserve">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26% (16)</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19.4 (6.8)</w:t>
            </w:r>
          </w:p>
        </w:tc>
        <w:tc>
          <w:tcPr>
            <w:tcW w:w="99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12.2 (7.1)</w:t>
            </w:r>
          </w:p>
        </w:tc>
      </w:tr>
      <w:tr w:rsidR="007E38BA" w:rsidRPr="00C3425C" w:rsidTr="004D4D2A">
        <w:trPr>
          <w:cantSplit/>
        </w:trPr>
        <w:tc>
          <w:tcPr>
            <w:tcW w:w="989" w:type="dxa"/>
            <w:vMerge/>
            <w:shd w:val="clear" w:color="auto" w:fill="F2F2F2" w:themeFill="background1" w:themeFillShade="F2"/>
            <w:tcMar>
              <w:left w:w="28" w:type="dxa"/>
              <w:right w:w="28" w:type="dxa"/>
            </w:tcMar>
          </w:tcPr>
          <w:p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Ust</w:t>
            </w:r>
            <w:r>
              <w:rPr>
                <w:vertAlign w:val="superscript"/>
              </w:rPr>
              <w:t>2</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411</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46.6 (12.1)</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67%</w:t>
            </w:r>
          </w:p>
        </w:tc>
        <w:tc>
          <w:tcPr>
            <w:tcW w:w="849" w:type="dxa"/>
            <w:shd w:val="clear" w:color="auto" w:fill="F2F2F2" w:themeFill="background1" w:themeFillShade="F2"/>
            <w:tcMar>
              <w:left w:w="28" w:type="dxa"/>
              <w:right w:w="28" w:type="dxa"/>
            </w:tcMar>
          </w:tcPr>
          <w:p w:rsidR="007E38BA" w:rsidRPr="00C3425C" w:rsidRDefault="007E38BA" w:rsidP="004D4D2A">
            <w:pPr>
              <w:pStyle w:val="TableTextDusc"/>
            </w:pPr>
            <w:r>
              <w:t>C: 91%</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92 (21)</w:t>
            </w:r>
          </w:p>
        </w:tc>
        <w:tc>
          <w:tcPr>
            <w:tcW w:w="995" w:type="dxa"/>
            <w:shd w:val="clear" w:color="auto" w:fill="F2F2F2" w:themeFill="background1" w:themeFillShade="F2"/>
            <w:tcMar>
              <w:left w:w="28" w:type="dxa"/>
              <w:right w:w="28" w:type="dxa"/>
            </w:tcMar>
          </w:tcPr>
          <w:p w:rsidR="007E38BA" w:rsidRPr="005A282F" w:rsidRDefault="007E38BA" w:rsidP="004D4D2A">
            <w:pPr>
              <w:pStyle w:val="TableTextDusc"/>
            </w:pPr>
            <w:r>
              <w:rPr>
                <w:color w:val="000000"/>
              </w:rPr>
              <w:t>20</w:t>
            </w:r>
            <w:r w:rsidRPr="005A282F">
              <w:rPr>
                <w:color w:val="000000"/>
              </w:rPr>
              <w:t xml:space="preserve"> (11)</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27% (17)</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20.1 (7.5)</w:t>
            </w:r>
          </w:p>
        </w:tc>
        <w:tc>
          <w:tcPr>
            <w:tcW w:w="99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12.6 (7.3)</w:t>
            </w:r>
          </w:p>
        </w:tc>
      </w:tr>
      <w:tr w:rsidR="007E38BA" w:rsidRPr="00C3425C" w:rsidTr="004D4D2A">
        <w:trPr>
          <w:cantSplit/>
        </w:trPr>
        <w:tc>
          <w:tcPr>
            <w:tcW w:w="989" w:type="dxa"/>
            <w:vMerge/>
            <w:shd w:val="clear" w:color="auto" w:fill="F2F2F2" w:themeFill="background1" w:themeFillShade="F2"/>
            <w:tcMar>
              <w:left w:w="28" w:type="dxa"/>
              <w:right w:w="28" w:type="dxa"/>
            </w:tcMar>
          </w:tcPr>
          <w:p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Pbo</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410</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47.0 (12.5)</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69%</w:t>
            </w:r>
          </w:p>
        </w:tc>
        <w:tc>
          <w:tcPr>
            <w:tcW w:w="849" w:type="dxa"/>
            <w:shd w:val="clear" w:color="auto" w:fill="F2F2F2" w:themeFill="background1" w:themeFillShade="F2"/>
            <w:tcMar>
              <w:left w:w="28" w:type="dxa"/>
              <w:right w:w="28" w:type="dxa"/>
            </w:tcMar>
          </w:tcPr>
          <w:p w:rsidR="007E38BA" w:rsidRPr="00C3425C" w:rsidRDefault="007E38BA" w:rsidP="004D4D2A">
            <w:pPr>
              <w:pStyle w:val="TableTextDusc"/>
            </w:pPr>
            <w:r>
              <w:t>C: 93%</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91 (22)</w:t>
            </w:r>
          </w:p>
        </w:tc>
        <w:tc>
          <w:tcPr>
            <w:tcW w:w="995" w:type="dxa"/>
            <w:shd w:val="clear" w:color="auto" w:fill="F2F2F2" w:themeFill="background1" w:themeFillShade="F2"/>
            <w:tcMar>
              <w:left w:w="28" w:type="dxa"/>
              <w:right w:w="28" w:type="dxa"/>
            </w:tcMar>
          </w:tcPr>
          <w:p w:rsidR="007E38BA" w:rsidRPr="005A282F" w:rsidRDefault="007E38BA" w:rsidP="004D4D2A">
            <w:pPr>
              <w:pStyle w:val="TableTextDusc"/>
            </w:pPr>
            <w:r w:rsidRPr="005A282F">
              <w:rPr>
                <w:color w:val="000000"/>
              </w:rPr>
              <w:t>20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26% (17)</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19 (7.5)</w:t>
            </w:r>
          </w:p>
        </w:tc>
        <w:tc>
          <w:tcPr>
            <w:tcW w:w="99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12.3 (6.9)</w:t>
            </w:r>
          </w:p>
        </w:tc>
      </w:tr>
      <w:tr w:rsidR="007E38BA" w:rsidRPr="00C3425C" w:rsidTr="004D4D2A">
        <w:trPr>
          <w:cantSplit/>
        </w:trPr>
        <w:tc>
          <w:tcPr>
            <w:tcW w:w="989" w:type="dxa"/>
            <w:vMerge w:val="restart"/>
            <w:shd w:val="clear" w:color="auto" w:fill="FFFFFF" w:themeFill="background1"/>
            <w:tcMar>
              <w:left w:w="28" w:type="dxa"/>
              <w:right w:w="28" w:type="dxa"/>
            </w:tcMar>
          </w:tcPr>
          <w:p w:rsidR="007E38BA" w:rsidRPr="00C3425C" w:rsidRDefault="007E38BA" w:rsidP="004D4D2A">
            <w:pPr>
              <w:pStyle w:val="TableTextDusc"/>
              <w:rPr>
                <w:noProof/>
              </w:rPr>
            </w:pPr>
            <w:r w:rsidRPr="00C3425C">
              <w:rPr>
                <w:noProof/>
                <w:lang w:val="en-US"/>
              </w:rPr>
              <w:t>PEARL</w:t>
            </w:r>
          </w:p>
        </w:tc>
        <w:tc>
          <w:tcPr>
            <w:tcW w:w="565"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Ust</w:t>
            </w:r>
            <w:r>
              <w:rPr>
                <w:vertAlign w:val="superscript"/>
              </w:rPr>
              <w:t>1*</w:t>
            </w:r>
          </w:p>
        </w:tc>
        <w:tc>
          <w:tcPr>
            <w:tcW w:w="424"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61</w:t>
            </w:r>
          </w:p>
        </w:tc>
        <w:tc>
          <w:tcPr>
            <w:tcW w:w="993"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40.9 (12.7)</w:t>
            </w:r>
          </w:p>
        </w:tc>
        <w:tc>
          <w:tcPr>
            <w:tcW w:w="570"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82%</w:t>
            </w:r>
          </w:p>
        </w:tc>
        <w:tc>
          <w:tcPr>
            <w:tcW w:w="849"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t>A: 100%</w:t>
            </w:r>
          </w:p>
        </w:tc>
        <w:tc>
          <w:tcPr>
            <w:tcW w:w="852"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73 (13)</w:t>
            </w:r>
          </w:p>
        </w:tc>
        <w:tc>
          <w:tcPr>
            <w:tcW w:w="995"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t>12 (8)</w:t>
            </w:r>
          </w:p>
        </w:tc>
        <w:tc>
          <w:tcPr>
            <w:tcW w:w="854"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4</w:t>
            </w:r>
            <w:r>
              <w:t>2</w:t>
            </w:r>
            <w:r w:rsidRPr="00C3425C">
              <w:t>% (24)</w:t>
            </w:r>
          </w:p>
        </w:tc>
        <w:tc>
          <w:tcPr>
            <w:tcW w:w="991"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25.2 (11.9)</w:t>
            </w:r>
          </w:p>
        </w:tc>
        <w:tc>
          <w:tcPr>
            <w:tcW w:w="990"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16.1 (6.1)</w:t>
            </w:r>
          </w:p>
        </w:tc>
      </w:tr>
      <w:tr w:rsidR="007E38BA" w:rsidRPr="00C3425C" w:rsidTr="004D4D2A">
        <w:trPr>
          <w:cantSplit/>
        </w:trPr>
        <w:tc>
          <w:tcPr>
            <w:tcW w:w="989" w:type="dxa"/>
            <w:vMerge/>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rPr>
                <w:noProof/>
                <w:lang w:val="en-US"/>
              </w:rPr>
            </w:pPr>
          </w:p>
        </w:tc>
        <w:tc>
          <w:tcPr>
            <w:tcW w:w="565"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Pbo</w:t>
            </w:r>
          </w:p>
        </w:tc>
        <w:tc>
          <w:tcPr>
            <w:tcW w:w="424"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60</w:t>
            </w:r>
          </w:p>
        </w:tc>
        <w:tc>
          <w:tcPr>
            <w:tcW w:w="993"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40.4 (10.1)</w:t>
            </w:r>
          </w:p>
        </w:tc>
        <w:tc>
          <w:tcPr>
            <w:tcW w:w="570"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88%</w:t>
            </w:r>
          </w:p>
        </w:tc>
        <w:tc>
          <w:tcPr>
            <w:tcW w:w="849"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t>A: 10</w:t>
            </w:r>
            <w:r w:rsidRPr="00C3425C">
              <w:t>0%</w:t>
            </w:r>
          </w:p>
        </w:tc>
        <w:tc>
          <w:tcPr>
            <w:tcW w:w="852"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75 (13)</w:t>
            </w:r>
          </w:p>
        </w:tc>
        <w:tc>
          <w:tcPr>
            <w:tcW w:w="995"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t>14 (7)</w:t>
            </w:r>
          </w:p>
        </w:tc>
        <w:tc>
          <w:tcPr>
            <w:tcW w:w="854"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3</w:t>
            </w:r>
            <w:r>
              <w:t>6</w:t>
            </w:r>
            <w:r w:rsidRPr="00C3425C">
              <w:t>% (21)</w:t>
            </w:r>
          </w:p>
        </w:tc>
        <w:tc>
          <w:tcPr>
            <w:tcW w:w="991"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22.9 (8.6)</w:t>
            </w:r>
          </w:p>
        </w:tc>
        <w:tc>
          <w:tcPr>
            <w:tcW w:w="990"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15.2 (7.0)</w:t>
            </w:r>
          </w:p>
        </w:tc>
      </w:tr>
      <w:tr w:rsidR="007E38BA" w:rsidRPr="00C3425C" w:rsidTr="004D4D2A">
        <w:trPr>
          <w:cantSplit/>
          <w:trHeight w:val="60"/>
        </w:trPr>
        <w:tc>
          <w:tcPr>
            <w:tcW w:w="989" w:type="dxa"/>
            <w:vMerge w:val="restart"/>
            <w:tcBorders>
              <w:top w:val="single" w:sz="4" w:space="0" w:color="auto"/>
            </w:tcBorders>
            <w:shd w:val="clear" w:color="auto" w:fill="FFFFFF" w:themeFill="background1"/>
            <w:tcMar>
              <w:left w:w="28" w:type="dxa"/>
              <w:right w:w="28" w:type="dxa"/>
            </w:tcMar>
          </w:tcPr>
          <w:p w:rsidR="007E38BA" w:rsidRPr="00C3425C" w:rsidRDefault="007E38BA" w:rsidP="004D4D2A">
            <w:pPr>
              <w:pStyle w:val="TableTextDusc"/>
              <w:rPr>
                <w:noProof/>
              </w:rPr>
            </w:pPr>
            <w:r w:rsidRPr="00C3425C">
              <w:rPr>
                <w:noProof/>
                <w:lang w:val="en-US"/>
              </w:rPr>
              <w:t>LOTUS</w:t>
            </w:r>
          </w:p>
        </w:tc>
        <w:tc>
          <w:tcPr>
            <w:tcW w:w="565" w:type="dxa"/>
            <w:shd w:val="clear" w:color="auto" w:fill="FFFFFF" w:themeFill="background1"/>
            <w:tcMar>
              <w:left w:w="28" w:type="dxa"/>
              <w:right w:w="28" w:type="dxa"/>
            </w:tcMar>
          </w:tcPr>
          <w:p w:rsidR="007E38BA" w:rsidRPr="00C3425C" w:rsidRDefault="007E38BA" w:rsidP="004D4D2A">
            <w:pPr>
              <w:pStyle w:val="TableTextDusc"/>
            </w:pPr>
            <w:r w:rsidRPr="00C3425C">
              <w:t>Ust</w:t>
            </w:r>
            <w:r>
              <w:rPr>
                <w:vertAlign w:val="superscript"/>
              </w:rPr>
              <w:t>1*</w:t>
            </w:r>
          </w:p>
        </w:tc>
        <w:tc>
          <w:tcPr>
            <w:tcW w:w="424" w:type="dxa"/>
            <w:shd w:val="clear" w:color="auto" w:fill="FFFFFF" w:themeFill="background1"/>
            <w:tcMar>
              <w:left w:w="28" w:type="dxa"/>
              <w:right w:w="28" w:type="dxa"/>
            </w:tcMar>
          </w:tcPr>
          <w:p w:rsidR="007E38BA" w:rsidRPr="00C3425C" w:rsidRDefault="007E38BA" w:rsidP="004D4D2A">
            <w:pPr>
              <w:pStyle w:val="TableTextDusc"/>
            </w:pPr>
            <w:r w:rsidRPr="00C3425C">
              <w:t>160</w:t>
            </w:r>
          </w:p>
        </w:tc>
        <w:tc>
          <w:tcPr>
            <w:tcW w:w="993" w:type="dxa"/>
            <w:shd w:val="clear" w:color="auto" w:fill="FFFFFF" w:themeFill="background1"/>
            <w:tcMar>
              <w:left w:w="28" w:type="dxa"/>
              <w:right w:w="28" w:type="dxa"/>
            </w:tcMar>
          </w:tcPr>
          <w:p w:rsidR="007E38BA" w:rsidRPr="00C3425C" w:rsidRDefault="007E38BA" w:rsidP="004D4D2A">
            <w:pPr>
              <w:pStyle w:val="TableTextDusc"/>
            </w:pPr>
            <w:r w:rsidRPr="00C3425C">
              <w:t>40.1 (12.4)</w:t>
            </w:r>
          </w:p>
        </w:tc>
        <w:tc>
          <w:tcPr>
            <w:tcW w:w="570" w:type="dxa"/>
            <w:shd w:val="clear" w:color="auto" w:fill="FFFFFF" w:themeFill="background1"/>
            <w:tcMar>
              <w:left w:w="28" w:type="dxa"/>
              <w:right w:w="28" w:type="dxa"/>
            </w:tcMar>
          </w:tcPr>
          <w:p w:rsidR="007E38BA" w:rsidRPr="00C3425C" w:rsidRDefault="007E38BA" w:rsidP="004D4D2A">
            <w:pPr>
              <w:pStyle w:val="TableTextDusc"/>
            </w:pPr>
            <w:r w:rsidRPr="00C3425C">
              <w:t>78%</w:t>
            </w:r>
          </w:p>
        </w:tc>
        <w:tc>
          <w:tcPr>
            <w:tcW w:w="849" w:type="dxa"/>
            <w:shd w:val="clear" w:color="auto" w:fill="FFFFFF" w:themeFill="background1"/>
            <w:tcMar>
              <w:left w:w="28" w:type="dxa"/>
              <w:right w:w="28" w:type="dxa"/>
            </w:tcMar>
          </w:tcPr>
          <w:p w:rsidR="007E38BA" w:rsidRPr="00C3425C" w:rsidRDefault="007E38BA" w:rsidP="004D4D2A">
            <w:pPr>
              <w:pStyle w:val="TableTextDusc"/>
            </w:pPr>
            <w:r>
              <w:t>A: 100%</w:t>
            </w:r>
          </w:p>
        </w:tc>
        <w:tc>
          <w:tcPr>
            <w:tcW w:w="852" w:type="dxa"/>
            <w:shd w:val="clear" w:color="auto" w:fill="FFFFFF" w:themeFill="background1"/>
            <w:tcMar>
              <w:left w:w="28" w:type="dxa"/>
              <w:right w:w="28" w:type="dxa"/>
            </w:tcMar>
          </w:tcPr>
          <w:p w:rsidR="007E38BA" w:rsidRPr="00C3425C" w:rsidRDefault="007E38BA" w:rsidP="004D4D2A">
            <w:pPr>
              <w:pStyle w:val="TableTextDusc"/>
            </w:pPr>
            <w:r w:rsidRPr="00C3425C">
              <w:t>70 (12)</w:t>
            </w:r>
          </w:p>
        </w:tc>
        <w:tc>
          <w:tcPr>
            <w:tcW w:w="995" w:type="dxa"/>
            <w:shd w:val="clear" w:color="auto" w:fill="FFFFFF" w:themeFill="background1"/>
            <w:tcMar>
              <w:left w:w="28" w:type="dxa"/>
              <w:right w:w="28" w:type="dxa"/>
            </w:tcMar>
          </w:tcPr>
          <w:p w:rsidR="007E38BA" w:rsidRPr="00C3425C" w:rsidRDefault="007E38BA" w:rsidP="004D4D2A">
            <w:pPr>
              <w:pStyle w:val="TableTextDusc"/>
            </w:pPr>
            <w:r>
              <w:t>15 (9)</w:t>
            </w:r>
          </w:p>
        </w:tc>
        <w:tc>
          <w:tcPr>
            <w:tcW w:w="854" w:type="dxa"/>
            <w:shd w:val="clear" w:color="auto" w:fill="FFFFFF" w:themeFill="background1"/>
            <w:tcMar>
              <w:left w:w="28" w:type="dxa"/>
              <w:right w:w="28" w:type="dxa"/>
            </w:tcMar>
          </w:tcPr>
          <w:p w:rsidR="007E38BA" w:rsidRPr="00C3425C" w:rsidRDefault="007E38BA" w:rsidP="004D4D2A">
            <w:pPr>
              <w:pStyle w:val="TableTextDusc"/>
            </w:pPr>
            <w:r w:rsidRPr="00C3425C">
              <w:t>35% (19)</w:t>
            </w:r>
          </w:p>
        </w:tc>
        <w:tc>
          <w:tcPr>
            <w:tcW w:w="991" w:type="dxa"/>
            <w:shd w:val="clear" w:color="auto" w:fill="FFFFFF" w:themeFill="background1"/>
            <w:tcMar>
              <w:left w:w="28" w:type="dxa"/>
              <w:right w:w="28" w:type="dxa"/>
            </w:tcMar>
          </w:tcPr>
          <w:p w:rsidR="007E38BA" w:rsidRPr="00C3425C" w:rsidRDefault="007E38BA" w:rsidP="004D4D2A">
            <w:pPr>
              <w:pStyle w:val="TableTextDusc"/>
            </w:pPr>
            <w:r w:rsidRPr="00C3425C">
              <w:t>23</w:t>
            </w:r>
            <w:r>
              <w:t>.2</w:t>
            </w:r>
            <w:r w:rsidRPr="00C3425C">
              <w:t xml:space="preserve"> (</w:t>
            </w:r>
            <w:r>
              <w:t>9.5</w:t>
            </w:r>
            <w:r w:rsidRPr="00C3425C">
              <w:t>)</w:t>
            </w:r>
          </w:p>
        </w:tc>
        <w:tc>
          <w:tcPr>
            <w:tcW w:w="990" w:type="dxa"/>
            <w:shd w:val="clear" w:color="auto" w:fill="FFFFFF" w:themeFill="background1"/>
            <w:tcMar>
              <w:left w:w="28" w:type="dxa"/>
              <w:right w:w="28" w:type="dxa"/>
            </w:tcMar>
          </w:tcPr>
          <w:p w:rsidR="007E38BA" w:rsidRPr="00C3425C" w:rsidRDefault="007E38BA" w:rsidP="004D4D2A">
            <w:pPr>
              <w:pStyle w:val="TableTextDusc"/>
            </w:pPr>
            <w:r w:rsidRPr="00C3425C">
              <w:t>1</w:t>
            </w:r>
            <w:r>
              <w:t>3.7</w:t>
            </w:r>
            <w:r w:rsidRPr="00C3425C">
              <w:t xml:space="preserve"> (</w:t>
            </w:r>
            <w:r>
              <w:t>7.6</w:t>
            </w:r>
            <w:r w:rsidRPr="00C3425C">
              <w:t>)</w:t>
            </w:r>
          </w:p>
        </w:tc>
      </w:tr>
      <w:tr w:rsidR="007E38BA" w:rsidRPr="00C3425C" w:rsidTr="004D4D2A">
        <w:trPr>
          <w:cantSplit/>
        </w:trPr>
        <w:tc>
          <w:tcPr>
            <w:tcW w:w="989" w:type="dxa"/>
            <w:vMerge/>
            <w:shd w:val="clear" w:color="auto" w:fill="FFFFFF" w:themeFill="background1"/>
            <w:tcMar>
              <w:left w:w="28" w:type="dxa"/>
              <w:right w:w="28" w:type="dxa"/>
            </w:tcMar>
          </w:tcPr>
          <w:p w:rsidR="007E38BA" w:rsidRPr="00C3425C" w:rsidRDefault="007E38BA" w:rsidP="004D4D2A">
            <w:pPr>
              <w:pStyle w:val="TableTextDusc"/>
              <w:rPr>
                <w:noProof/>
                <w:lang w:val="en-US"/>
              </w:rPr>
            </w:pPr>
          </w:p>
        </w:tc>
        <w:tc>
          <w:tcPr>
            <w:tcW w:w="565" w:type="dxa"/>
            <w:shd w:val="clear" w:color="auto" w:fill="FFFFFF" w:themeFill="background1"/>
            <w:tcMar>
              <w:left w:w="28" w:type="dxa"/>
              <w:right w:w="28" w:type="dxa"/>
            </w:tcMar>
          </w:tcPr>
          <w:p w:rsidR="007E38BA" w:rsidRPr="00C3425C" w:rsidRDefault="007E38BA" w:rsidP="004D4D2A">
            <w:pPr>
              <w:pStyle w:val="TableTextDusc"/>
            </w:pPr>
            <w:r w:rsidRPr="00C3425C">
              <w:t>Pbo</w:t>
            </w:r>
          </w:p>
        </w:tc>
        <w:tc>
          <w:tcPr>
            <w:tcW w:w="424" w:type="dxa"/>
            <w:shd w:val="clear" w:color="auto" w:fill="FFFFFF" w:themeFill="background1"/>
            <w:tcMar>
              <w:left w:w="28" w:type="dxa"/>
              <w:right w:w="28" w:type="dxa"/>
            </w:tcMar>
          </w:tcPr>
          <w:p w:rsidR="007E38BA" w:rsidRPr="00C3425C" w:rsidRDefault="007E38BA" w:rsidP="004D4D2A">
            <w:pPr>
              <w:pStyle w:val="TableTextDusc"/>
            </w:pPr>
            <w:r w:rsidRPr="00C3425C">
              <w:t>162</w:t>
            </w:r>
          </w:p>
        </w:tc>
        <w:tc>
          <w:tcPr>
            <w:tcW w:w="993" w:type="dxa"/>
            <w:shd w:val="clear" w:color="auto" w:fill="FFFFFF" w:themeFill="background1"/>
            <w:tcMar>
              <w:left w:w="28" w:type="dxa"/>
              <w:right w:w="28" w:type="dxa"/>
            </w:tcMar>
          </w:tcPr>
          <w:p w:rsidR="007E38BA" w:rsidRPr="00C3425C" w:rsidRDefault="007E38BA" w:rsidP="004D4D2A">
            <w:pPr>
              <w:pStyle w:val="TableTextDusc"/>
            </w:pPr>
            <w:r w:rsidRPr="00C3425C">
              <w:t>39.2 (12.2)</w:t>
            </w:r>
          </w:p>
        </w:tc>
        <w:tc>
          <w:tcPr>
            <w:tcW w:w="570" w:type="dxa"/>
            <w:shd w:val="clear" w:color="auto" w:fill="FFFFFF" w:themeFill="background1"/>
            <w:tcMar>
              <w:left w:w="28" w:type="dxa"/>
              <w:right w:w="28" w:type="dxa"/>
            </w:tcMar>
          </w:tcPr>
          <w:p w:rsidR="007E38BA" w:rsidRPr="00C3425C" w:rsidRDefault="007E38BA" w:rsidP="004D4D2A">
            <w:pPr>
              <w:pStyle w:val="TableTextDusc"/>
            </w:pPr>
            <w:r w:rsidRPr="00C3425C">
              <w:t>76%</w:t>
            </w:r>
          </w:p>
        </w:tc>
        <w:tc>
          <w:tcPr>
            <w:tcW w:w="849" w:type="dxa"/>
            <w:shd w:val="clear" w:color="auto" w:fill="FFFFFF" w:themeFill="background1"/>
            <w:tcMar>
              <w:left w:w="28" w:type="dxa"/>
              <w:right w:w="28" w:type="dxa"/>
            </w:tcMar>
          </w:tcPr>
          <w:p w:rsidR="007E38BA" w:rsidRPr="00C3425C" w:rsidRDefault="007E38BA" w:rsidP="004D4D2A">
            <w:pPr>
              <w:pStyle w:val="TableTextDusc"/>
            </w:pPr>
            <w:r>
              <w:t>A: 100%</w:t>
            </w:r>
          </w:p>
        </w:tc>
        <w:tc>
          <w:tcPr>
            <w:tcW w:w="852" w:type="dxa"/>
            <w:shd w:val="clear" w:color="auto" w:fill="FFFFFF" w:themeFill="background1"/>
            <w:tcMar>
              <w:left w:w="28" w:type="dxa"/>
              <w:right w:w="28" w:type="dxa"/>
            </w:tcMar>
          </w:tcPr>
          <w:p w:rsidR="007E38BA" w:rsidRPr="00C3425C" w:rsidRDefault="007E38BA" w:rsidP="004D4D2A">
            <w:pPr>
              <w:pStyle w:val="TableTextDusc"/>
            </w:pPr>
            <w:r w:rsidRPr="00C3425C">
              <w:t>70 (13)</w:t>
            </w:r>
          </w:p>
        </w:tc>
        <w:tc>
          <w:tcPr>
            <w:tcW w:w="995" w:type="dxa"/>
            <w:shd w:val="clear" w:color="auto" w:fill="FFFFFF" w:themeFill="background1"/>
            <w:tcMar>
              <w:left w:w="28" w:type="dxa"/>
              <w:right w:w="28" w:type="dxa"/>
            </w:tcMar>
          </w:tcPr>
          <w:p w:rsidR="007E38BA" w:rsidRPr="00C3425C" w:rsidRDefault="007E38BA" w:rsidP="004D4D2A">
            <w:pPr>
              <w:pStyle w:val="TableTextDusc"/>
            </w:pPr>
            <w:r>
              <w:t>14 (9)</w:t>
            </w:r>
          </w:p>
        </w:tc>
        <w:tc>
          <w:tcPr>
            <w:tcW w:w="854" w:type="dxa"/>
            <w:shd w:val="clear" w:color="auto" w:fill="FFFFFF" w:themeFill="background1"/>
            <w:tcMar>
              <w:left w:w="28" w:type="dxa"/>
              <w:right w:w="28" w:type="dxa"/>
            </w:tcMar>
          </w:tcPr>
          <w:p w:rsidR="007E38BA" w:rsidRPr="00C3425C" w:rsidRDefault="007E38BA" w:rsidP="004D4D2A">
            <w:pPr>
              <w:pStyle w:val="TableTextDusc"/>
            </w:pPr>
            <w:r w:rsidRPr="00C3425C">
              <w:t>35% (20)</w:t>
            </w:r>
          </w:p>
        </w:tc>
        <w:tc>
          <w:tcPr>
            <w:tcW w:w="991" w:type="dxa"/>
            <w:shd w:val="clear" w:color="auto" w:fill="FFFFFF" w:themeFill="background1"/>
            <w:tcMar>
              <w:left w:w="28" w:type="dxa"/>
              <w:right w:w="28" w:type="dxa"/>
            </w:tcMar>
          </w:tcPr>
          <w:p w:rsidR="007E38BA" w:rsidRPr="00C3425C" w:rsidRDefault="007E38BA" w:rsidP="004D4D2A">
            <w:pPr>
              <w:pStyle w:val="TableTextDusc"/>
            </w:pPr>
            <w:r w:rsidRPr="00C3425C">
              <w:t>2</w:t>
            </w:r>
            <w:r>
              <w:t>2.7</w:t>
            </w:r>
            <w:r w:rsidRPr="00C3425C">
              <w:t xml:space="preserve"> (</w:t>
            </w:r>
            <w:r>
              <w:t>9.5</w:t>
            </w:r>
            <w:r w:rsidRPr="00C3425C">
              <w:t>)</w:t>
            </w:r>
          </w:p>
        </w:tc>
        <w:tc>
          <w:tcPr>
            <w:tcW w:w="990" w:type="dxa"/>
            <w:shd w:val="clear" w:color="auto" w:fill="FFFFFF" w:themeFill="background1"/>
            <w:tcMar>
              <w:left w:w="28" w:type="dxa"/>
              <w:right w:w="28" w:type="dxa"/>
            </w:tcMar>
          </w:tcPr>
          <w:p w:rsidR="007E38BA" w:rsidRPr="00C3425C" w:rsidRDefault="007E38BA" w:rsidP="004D4D2A">
            <w:pPr>
              <w:pStyle w:val="TableTextDusc"/>
            </w:pPr>
            <w:r>
              <w:t>13.1</w:t>
            </w:r>
            <w:r w:rsidRPr="00C3425C">
              <w:t xml:space="preserve"> (</w:t>
            </w:r>
            <w:r>
              <w:t>7.5</w:t>
            </w:r>
            <w:r w:rsidRPr="00C3425C">
              <w:t>)</w:t>
            </w:r>
          </w:p>
        </w:tc>
      </w:tr>
      <w:tr w:rsidR="007E38BA" w:rsidRPr="00BE5EA1" w:rsidTr="004D4D2A">
        <w:trPr>
          <w:cantSplit/>
          <w:trHeight w:val="131"/>
        </w:trPr>
        <w:tc>
          <w:tcPr>
            <w:tcW w:w="989" w:type="dxa"/>
            <w:vMerge w:val="restart"/>
            <w:shd w:val="clear" w:color="auto" w:fill="FFFFFF" w:themeFill="background1"/>
            <w:tcMar>
              <w:left w:w="28" w:type="dxa"/>
              <w:right w:w="28" w:type="dxa"/>
            </w:tcMar>
          </w:tcPr>
          <w:p w:rsidR="007E38BA" w:rsidRPr="00C3425C" w:rsidRDefault="007E38BA" w:rsidP="004D4D2A">
            <w:pPr>
              <w:pStyle w:val="TableTextDusc"/>
              <w:rPr>
                <w:noProof/>
              </w:rPr>
            </w:pPr>
            <w:r>
              <w:rPr>
                <w:noProof/>
              </w:rPr>
              <w:t>AMAGINE 2</w:t>
            </w:r>
          </w:p>
        </w:tc>
        <w:tc>
          <w:tcPr>
            <w:tcW w:w="565" w:type="dxa"/>
            <w:shd w:val="clear" w:color="auto" w:fill="FFFFFF" w:themeFill="background1"/>
            <w:tcMar>
              <w:left w:w="28" w:type="dxa"/>
              <w:right w:w="28" w:type="dxa"/>
            </w:tcMar>
          </w:tcPr>
          <w:p w:rsidR="007E38BA" w:rsidRPr="00C3425C" w:rsidRDefault="007E38BA" w:rsidP="004D4D2A">
            <w:pPr>
              <w:pStyle w:val="TableTextDusc"/>
              <w:rPr>
                <w:vertAlign w:val="superscript"/>
              </w:rPr>
            </w:pPr>
            <w:r w:rsidRPr="00C3425C">
              <w:t>Ust</w:t>
            </w:r>
            <w:r>
              <w:rPr>
                <w:vertAlign w:val="superscript"/>
              </w:rPr>
              <w:t>1*</w:t>
            </w:r>
          </w:p>
        </w:tc>
        <w:tc>
          <w:tcPr>
            <w:tcW w:w="424"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300</w:t>
            </w:r>
          </w:p>
        </w:tc>
        <w:tc>
          <w:tcPr>
            <w:tcW w:w="993"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45 (13)</w:t>
            </w:r>
          </w:p>
        </w:tc>
        <w:tc>
          <w:tcPr>
            <w:tcW w:w="570"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68%</w:t>
            </w:r>
          </w:p>
        </w:tc>
        <w:tc>
          <w:tcPr>
            <w:tcW w:w="849" w:type="dxa"/>
            <w:shd w:val="clear" w:color="auto" w:fill="FFFFFF" w:themeFill="background1"/>
            <w:tcMar>
              <w:left w:w="28" w:type="dxa"/>
              <w:right w:w="28" w:type="dxa"/>
            </w:tcMar>
          </w:tcPr>
          <w:p w:rsidR="007E38BA" w:rsidRPr="00BE5EA1" w:rsidRDefault="007E38BA" w:rsidP="004D4D2A">
            <w:pPr>
              <w:pStyle w:val="TableTextDusc"/>
            </w:pPr>
            <w:r>
              <w:rPr>
                <w:color w:val="000000"/>
              </w:rPr>
              <w:t>C:</w:t>
            </w:r>
            <w:r w:rsidRPr="00BE5EA1">
              <w:rPr>
                <w:color w:val="000000"/>
              </w:rPr>
              <w:t xml:space="preserve"> 90%</w:t>
            </w:r>
          </w:p>
        </w:tc>
        <w:tc>
          <w:tcPr>
            <w:tcW w:w="852"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91 (24)</w:t>
            </w:r>
          </w:p>
        </w:tc>
        <w:tc>
          <w:tcPr>
            <w:tcW w:w="995"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19 (13)</w:t>
            </w:r>
          </w:p>
        </w:tc>
        <w:tc>
          <w:tcPr>
            <w:tcW w:w="854"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27% (19)</w:t>
            </w:r>
          </w:p>
        </w:tc>
        <w:tc>
          <w:tcPr>
            <w:tcW w:w="991"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20.0 (8.4)</w:t>
            </w:r>
          </w:p>
        </w:tc>
        <w:tc>
          <w:tcPr>
            <w:tcW w:w="990" w:type="dxa"/>
            <w:shd w:val="clear" w:color="auto" w:fill="FFFFFF" w:themeFill="background1"/>
            <w:tcMar>
              <w:left w:w="28" w:type="dxa"/>
              <w:right w:w="28" w:type="dxa"/>
            </w:tcMar>
          </w:tcPr>
          <w:p w:rsidR="007E38BA" w:rsidRPr="00BE5EA1" w:rsidRDefault="005A311B" w:rsidP="004D4D2A">
            <w:pPr>
              <w:pStyle w:val="TableTextDusc"/>
            </w:pPr>
            <w:r>
              <w:rPr>
                <w:color w:val="000000"/>
              </w:rPr>
              <w:t>NR</w:t>
            </w:r>
          </w:p>
        </w:tc>
      </w:tr>
      <w:tr w:rsidR="007E38BA" w:rsidRPr="00BE5EA1" w:rsidTr="004D4D2A">
        <w:trPr>
          <w:cantSplit/>
        </w:trPr>
        <w:tc>
          <w:tcPr>
            <w:tcW w:w="989" w:type="dxa"/>
            <w:vMerge/>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rPr>
                <w:noProof/>
              </w:rPr>
            </w:pPr>
          </w:p>
        </w:tc>
        <w:tc>
          <w:tcPr>
            <w:tcW w:w="565"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Pbo</w:t>
            </w:r>
          </w:p>
        </w:tc>
        <w:tc>
          <w:tcPr>
            <w:tcW w:w="424"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309</w:t>
            </w:r>
          </w:p>
        </w:tc>
        <w:tc>
          <w:tcPr>
            <w:tcW w:w="993"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44 (13)</w:t>
            </w:r>
          </w:p>
        </w:tc>
        <w:tc>
          <w:tcPr>
            <w:tcW w:w="570"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71%</w:t>
            </w:r>
          </w:p>
        </w:tc>
        <w:tc>
          <w:tcPr>
            <w:tcW w:w="849"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Pr>
                <w:color w:val="000000"/>
              </w:rPr>
              <w:t>C:</w:t>
            </w:r>
            <w:r w:rsidRPr="00BE5EA1">
              <w:rPr>
                <w:color w:val="000000"/>
              </w:rPr>
              <w:t xml:space="preserve"> 88%</w:t>
            </w:r>
          </w:p>
        </w:tc>
        <w:tc>
          <w:tcPr>
            <w:tcW w:w="852"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92 (23)</w:t>
            </w:r>
          </w:p>
        </w:tc>
        <w:tc>
          <w:tcPr>
            <w:tcW w:w="995"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18 (12)</w:t>
            </w:r>
          </w:p>
        </w:tc>
        <w:tc>
          <w:tcPr>
            <w:tcW w:w="854"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28% (17)</w:t>
            </w:r>
          </w:p>
        </w:tc>
        <w:tc>
          <w:tcPr>
            <w:tcW w:w="991"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20.4 (8.2)</w:t>
            </w:r>
          </w:p>
        </w:tc>
        <w:tc>
          <w:tcPr>
            <w:tcW w:w="990" w:type="dxa"/>
            <w:tcBorders>
              <w:bottom w:val="single" w:sz="4" w:space="0" w:color="auto"/>
            </w:tcBorders>
            <w:shd w:val="clear" w:color="auto" w:fill="FFFFFF" w:themeFill="background1"/>
            <w:tcMar>
              <w:left w:w="28" w:type="dxa"/>
              <w:right w:w="28" w:type="dxa"/>
            </w:tcMar>
          </w:tcPr>
          <w:p w:rsidR="007E38BA" w:rsidRPr="00BE5EA1" w:rsidRDefault="005A311B" w:rsidP="004D4D2A">
            <w:pPr>
              <w:pStyle w:val="TableTextDusc"/>
            </w:pPr>
            <w:r>
              <w:rPr>
                <w:color w:val="000000"/>
              </w:rPr>
              <w:t>NR</w:t>
            </w:r>
          </w:p>
        </w:tc>
      </w:tr>
      <w:tr w:rsidR="007E38BA" w:rsidRPr="00BE5EA1" w:rsidTr="004D4D2A">
        <w:trPr>
          <w:cantSplit/>
          <w:trHeight w:val="383"/>
        </w:trPr>
        <w:tc>
          <w:tcPr>
            <w:tcW w:w="989" w:type="dxa"/>
            <w:vMerge w:val="restart"/>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rPr>
                <w:noProof/>
              </w:rPr>
            </w:pPr>
            <w:r>
              <w:rPr>
                <w:noProof/>
              </w:rPr>
              <w:t>AMAGINE 3</w:t>
            </w:r>
          </w:p>
        </w:tc>
        <w:tc>
          <w:tcPr>
            <w:tcW w:w="565" w:type="dxa"/>
            <w:shd w:val="clear" w:color="auto" w:fill="FFFFFF" w:themeFill="background1"/>
            <w:tcMar>
              <w:left w:w="28" w:type="dxa"/>
              <w:right w:w="28" w:type="dxa"/>
            </w:tcMar>
          </w:tcPr>
          <w:p w:rsidR="007E38BA" w:rsidRPr="00C3425C" w:rsidRDefault="007E38BA" w:rsidP="004D4D2A">
            <w:pPr>
              <w:pStyle w:val="TableTextDusc"/>
            </w:pPr>
            <w:r w:rsidRPr="00C3425C">
              <w:t>Ust</w:t>
            </w:r>
            <w:r>
              <w:rPr>
                <w:vertAlign w:val="superscript"/>
              </w:rPr>
              <w:t>1*</w:t>
            </w:r>
          </w:p>
        </w:tc>
        <w:tc>
          <w:tcPr>
            <w:tcW w:w="424"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313</w:t>
            </w:r>
          </w:p>
        </w:tc>
        <w:tc>
          <w:tcPr>
            <w:tcW w:w="993"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45 (13)</w:t>
            </w:r>
          </w:p>
        </w:tc>
        <w:tc>
          <w:tcPr>
            <w:tcW w:w="570"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68%</w:t>
            </w:r>
          </w:p>
        </w:tc>
        <w:tc>
          <w:tcPr>
            <w:tcW w:w="849" w:type="dxa"/>
            <w:shd w:val="clear" w:color="auto" w:fill="FFFFFF" w:themeFill="background1"/>
            <w:tcMar>
              <w:left w:w="28" w:type="dxa"/>
              <w:right w:w="28" w:type="dxa"/>
            </w:tcMar>
          </w:tcPr>
          <w:p w:rsidR="007E38BA" w:rsidRPr="00BE5EA1" w:rsidRDefault="007E38BA" w:rsidP="004D4D2A">
            <w:pPr>
              <w:pStyle w:val="TableTextDusc"/>
            </w:pPr>
            <w:r>
              <w:rPr>
                <w:color w:val="000000"/>
              </w:rPr>
              <w:t>C:</w:t>
            </w:r>
            <w:r w:rsidRPr="00BE5EA1">
              <w:rPr>
                <w:color w:val="000000"/>
              </w:rPr>
              <w:t xml:space="preserve"> 90%</w:t>
            </w:r>
          </w:p>
        </w:tc>
        <w:tc>
          <w:tcPr>
            <w:tcW w:w="852"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90 (22)</w:t>
            </w:r>
          </w:p>
        </w:tc>
        <w:tc>
          <w:tcPr>
            <w:tcW w:w="995"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18 (12)</w:t>
            </w:r>
          </w:p>
        </w:tc>
        <w:tc>
          <w:tcPr>
            <w:tcW w:w="854"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28% (18)</w:t>
            </w:r>
          </w:p>
        </w:tc>
        <w:tc>
          <w:tcPr>
            <w:tcW w:w="991" w:type="dxa"/>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20.1 (8.4)</w:t>
            </w:r>
          </w:p>
        </w:tc>
        <w:tc>
          <w:tcPr>
            <w:tcW w:w="990" w:type="dxa"/>
            <w:shd w:val="clear" w:color="auto" w:fill="FFFFFF" w:themeFill="background1"/>
            <w:tcMar>
              <w:left w:w="28" w:type="dxa"/>
              <w:right w:w="28" w:type="dxa"/>
            </w:tcMar>
          </w:tcPr>
          <w:p w:rsidR="007E38BA" w:rsidRPr="00BE5EA1" w:rsidRDefault="005A311B" w:rsidP="004D4D2A">
            <w:pPr>
              <w:pStyle w:val="TableTextDusc"/>
            </w:pPr>
            <w:r>
              <w:rPr>
                <w:color w:val="000000"/>
              </w:rPr>
              <w:t>NR</w:t>
            </w:r>
          </w:p>
        </w:tc>
      </w:tr>
      <w:tr w:rsidR="007E38BA" w:rsidRPr="00BE5EA1" w:rsidTr="004D4D2A">
        <w:trPr>
          <w:cantSplit/>
        </w:trPr>
        <w:tc>
          <w:tcPr>
            <w:tcW w:w="989" w:type="dxa"/>
            <w:vMerge/>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rPr>
                <w:noProof/>
              </w:rPr>
            </w:pPr>
          </w:p>
        </w:tc>
        <w:tc>
          <w:tcPr>
            <w:tcW w:w="565" w:type="dxa"/>
            <w:tcBorders>
              <w:bottom w:val="single" w:sz="4" w:space="0" w:color="auto"/>
            </w:tcBorders>
            <w:shd w:val="clear" w:color="auto" w:fill="FFFFFF" w:themeFill="background1"/>
            <w:tcMar>
              <w:left w:w="28" w:type="dxa"/>
              <w:right w:w="28" w:type="dxa"/>
            </w:tcMar>
          </w:tcPr>
          <w:p w:rsidR="007E38BA" w:rsidRPr="00C3425C" w:rsidRDefault="007E38BA" w:rsidP="004D4D2A">
            <w:pPr>
              <w:pStyle w:val="TableTextDusc"/>
            </w:pPr>
            <w:r w:rsidRPr="00C3425C">
              <w:t>Pbo</w:t>
            </w:r>
          </w:p>
        </w:tc>
        <w:tc>
          <w:tcPr>
            <w:tcW w:w="424"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315</w:t>
            </w:r>
          </w:p>
        </w:tc>
        <w:tc>
          <w:tcPr>
            <w:tcW w:w="993"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44 (13)</w:t>
            </w:r>
          </w:p>
        </w:tc>
        <w:tc>
          <w:tcPr>
            <w:tcW w:w="570"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66%</w:t>
            </w:r>
          </w:p>
        </w:tc>
        <w:tc>
          <w:tcPr>
            <w:tcW w:w="849"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Pr>
                <w:color w:val="000000"/>
              </w:rPr>
              <w:t>C:</w:t>
            </w:r>
            <w:r w:rsidRPr="00BE5EA1">
              <w:rPr>
                <w:color w:val="000000"/>
              </w:rPr>
              <w:t xml:space="preserve"> 93%</w:t>
            </w:r>
          </w:p>
        </w:tc>
        <w:tc>
          <w:tcPr>
            <w:tcW w:w="852"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89 (22)</w:t>
            </w:r>
          </w:p>
        </w:tc>
        <w:tc>
          <w:tcPr>
            <w:tcW w:w="995"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18 (12)</w:t>
            </w:r>
          </w:p>
        </w:tc>
        <w:tc>
          <w:tcPr>
            <w:tcW w:w="854"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28% (17)</w:t>
            </w:r>
          </w:p>
        </w:tc>
        <w:tc>
          <w:tcPr>
            <w:tcW w:w="991" w:type="dxa"/>
            <w:tcBorders>
              <w:bottom w:val="single" w:sz="4" w:space="0" w:color="auto"/>
            </w:tcBorders>
            <w:shd w:val="clear" w:color="auto" w:fill="FFFFFF" w:themeFill="background1"/>
            <w:tcMar>
              <w:left w:w="28" w:type="dxa"/>
              <w:right w:w="28" w:type="dxa"/>
            </w:tcMar>
          </w:tcPr>
          <w:p w:rsidR="007E38BA" w:rsidRPr="00BE5EA1" w:rsidRDefault="007E38BA" w:rsidP="004D4D2A">
            <w:pPr>
              <w:pStyle w:val="TableTextDusc"/>
            </w:pPr>
            <w:r w:rsidRPr="00BE5EA1">
              <w:rPr>
                <w:color w:val="000000"/>
              </w:rPr>
              <w:t>20.1 (8.7)</w:t>
            </w:r>
          </w:p>
        </w:tc>
        <w:tc>
          <w:tcPr>
            <w:tcW w:w="990" w:type="dxa"/>
            <w:tcBorders>
              <w:bottom w:val="single" w:sz="4" w:space="0" w:color="auto"/>
            </w:tcBorders>
            <w:shd w:val="clear" w:color="auto" w:fill="FFFFFF" w:themeFill="background1"/>
            <w:tcMar>
              <w:left w:w="28" w:type="dxa"/>
              <w:right w:w="28" w:type="dxa"/>
            </w:tcMar>
          </w:tcPr>
          <w:p w:rsidR="007E38BA" w:rsidRPr="00BE5EA1" w:rsidRDefault="005A311B" w:rsidP="004D4D2A">
            <w:pPr>
              <w:pStyle w:val="TableTextDusc"/>
            </w:pPr>
            <w:r>
              <w:rPr>
                <w:color w:val="000000"/>
              </w:rPr>
              <w:t>NR</w:t>
            </w:r>
            <w:r w:rsidR="007E38BA" w:rsidRPr="00BE5EA1">
              <w:rPr>
                <w:color w:val="000000"/>
              </w:rPr>
              <w:t> </w:t>
            </w:r>
          </w:p>
        </w:tc>
      </w:tr>
      <w:tr w:rsidR="007E38BA" w:rsidRPr="00E5285C" w:rsidTr="004D4D2A">
        <w:trPr>
          <w:cantSplit/>
        </w:trPr>
        <w:tc>
          <w:tcPr>
            <w:tcW w:w="9072" w:type="dxa"/>
            <w:gridSpan w:val="11"/>
            <w:shd w:val="clear" w:color="auto" w:fill="FFFFFF" w:themeFill="background1"/>
            <w:tcMar>
              <w:left w:w="28" w:type="dxa"/>
              <w:right w:w="28" w:type="dxa"/>
            </w:tcMar>
          </w:tcPr>
          <w:p w:rsidR="007E38BA" w:rsidRPr="00E5285C" w:rsidRDefault="007E38BA" w:rsidP="004D4D2A">
            <w:pPr>
              <w:pStyle w:val="TableTextDusc"/>
              <w:rPr>
                <w:b/>
              </w:rPr>
            </w:pPr>
            <w:r w:rsidRPr="00E5285C">
              <w:rPr>
                <w:b/>
                <w:color w:val="000000"/>
              </w:rPr>
              <w:t>Ustekinumab versus etanercept</w:t>
            </w:r>
          </w:p>
        </w:tc>
      </w:tr>
      <w:tr w:rsidR="007E38BA" w:rsidRPr="00C3425C" w:rsidTr="004D4D2A">
        <w:trPr>
          <w:cantSplit/>
        </w:trPr>
        <w:tc>
          <w:tcPr>
            <w:tcW w:w="989" w:type="dxa"/>
            <w:vMerge w:val="restart"/>
            <w:shd w:val="clear" w:color="auto" w:fill="F2F2F2" w:themeFill="background1" w:themeFillShade="F2"/>
            <w:tcMar>
              <w:left w:w="28" w:type="dxa"/>
              <w:right w:w="28" w:type="dxa"/>
            </w:tcMar>
          </w:tcPr>
          <w:p w:rsidR="007E38BA" w:rsidRPr="00C3425C" w:rsidRDefault="007E38BA" w:rsidP="004D4D2A">
            <w:pPr>
              <w:pStyle w:val="TableTextDusc"/>
              <w:rPr>
                <w:noProof/>
              </w:rPr>
            </w:pPr>
            <w:r w:rsidRPr="00C3425C">
              <w:rPr>
                <w:noProof/>
                <w:lang w:val="en-US"/>
              </w:rPr>
              <w:t>ACCEPT</w:t>
            </w: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Ust</w:t>
            </w:r>
            <w:r>
              <w:rPr>
                <w:vertAlign w:val="superscript"/>
              </w:rPr>
              <w:t>1*</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209</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45.1 (12.6)</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64%</w:t>
            </w:r>
          </w:p>
        </w:tc>
        <w:tc>
          <w:tcPr>
            <w:tcW w:w="849" w:type="dxa"/>
            <w:shd w:val="clear" w:color="auto" w:fill="F2F2F2" w:themeFill="background1" w:themeFillShade="F2"/>
            <w:tcMar>
              <w:left w:w="28" w:type="dxa"/>
              <w:right w:w="28" w:type="dxa"/>
            </w:tcMar>
          </w:tcPr>
          <w:p w:rsidR="007E38BA" w:rsidRPr="00C3425C" w:rsidRDefault="007E38BA" w:rsidP="004D4D2A">
            <w:pPr>
              <w:pStyle w:val="TableTextDusc"/>
            </w:pPr>
            <w:r>
              <w:t>C</w:t>
            </w:r>
            <w:r w:rsidRPr="00C3425C">
              <w:t>: 92%</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90 (21)</w:t>
            </w:r>
          </w:p>
        </w:tc>
        <w:tc>
          <w:tcPr>
            <w:tcW w:w="995" w:type="dxa"/>
            <w:shd w:val="clear" w:color="auto" w:fill="F2F2F2" w:themeFill="background1" w:themeFillShade="F2"/>
            <w:tcMar>
              <w:left w:w="28" w:type="dxa"/>
              <w:right w:w="28" w:type="dxa"/>
            </w:tcMar>
          </w:tcPr>
          <w:p w:rsidR="007E38BA" w:rsidRPr="00C3425C" w:rsidRDefault="007E38BA" w:rsidP="004D4D2A">
            <w:pPr>
              <w:pStyle w:val="TableTextDusc"/>
            </w:pPr>
            <w:r>
              <w:t>19 (12)</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27% (18)</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20.5 (9.2)</w:t>
            </w:r>
          </w:p>
        </w:tc>
        <w:tc>
          <w:tcPr>
            <w:tcW w:w="990" w:type="dxa"/>
            <w:shd w:val="clear" w:color="auto" w:fill="F2F2F2" w:themeFill="background1" w:themeFillShade="F2"/>
            <w:tcMar>
              <w:left w:w="28" w:type="dxa"/>
              <w:right w:w="28" w:type="dxa"/>
            </w:tcMar>
          </w:tcPr>
          <w:p w:rsidR="007E38BA" w:rsidRPr="00C3425C" w:rsidRDefault="005A311B" w:rsidP="004D4D2A">
            <w:pPr>
              <w:pStyle w:val="TableTextDusc"/>
            </w:pPr>
            <w:r>
              <w:t>NR</w:t>
            </w:r>
          </w:p>
        </w:tc>
      </w:tr>
      <w:tr w:rsidR="007E38BA" w:rsidRPr="00C3425C" w:rsidTr="004D4D2A">
        <w:trPr>
          <w:cantSplit/>
        </w:trPr>
        <w:tc>
          <w:tcPr>
            <w:tcW w:w="989" w:type="dxa"/>
            <w:vMerge/>
            <w:shd w:val="clear" w:color="auto" w:fill="F2F2F2" w:themeFill="background1" w:themeFillShade="F2"/>
            <w:tcMar>
              <w:left w:w="28" w:type="dxa"/>
              <w:right w:w="28" w:type="dxa"/>
            </w:tcMar>
          </w:tcPr>
          <w:p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rsidRPr="00C3425C">
              <w:t>Ust</w:t>
            </w:r>
            <w:r>
              <w:rPr>
                <w:vertAlign w:val="superscript"/>
              </w:rPr>
              <w:t>2</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347</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44.8 (12.3)</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67%</w:t>
            </w:r>
          </w:p>
        </w:tc>
        <w:tc>
          <w:tcPr>
            <w:tcW w:w="849" w:type="dxa"/>
            <w:shd w:val="clear" w:color="auto" w:fill="F2F2F2" w:themeFill="background1" w:themeFillShade="F2"/>
            <w:tcMar>
              <w:left w:w="28" w:type="dxa"/>
              <w:right w:w="28" w:type="dxa"/>
            </w:tcMar>
          </w:tcPr>
          <w:p w:rsidR="007E38BA" w:rsidRPr="00C3425C" w:rsidRDefault="007E38BA" w:rsidP="004D4D2A">
            <w:pPr>
              <w:pStyle w:val="TableTextDusc"/>
            </w:pPr>
            <w:r>
              <w:t>C</w:t>
            </w:r>
            <w:r w:rsidRPr="00C3425C">
              <w:t>: 89%</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91 (23)</w:t>
            </w:r>
          </w:p>
        </w:tc>
        <w:tc>
          <w:tcPr>
            <w:tcW w:w="995" w:type="dxa"/>
            <w:shd w:val="clear" w:color="auto" w:fill="F2F2F2" w:themeFill="background1" w:themeFillShade="F2"/>
            <w:tcMar>
              <w:left w:w="28" w:type="dxa"/>
              <w:right w:w="28" w:type="dxa"/>
            </w:tcMar>
          </w:tcPr>
          <w:p w:rsidR="007E38BA" w:rsidRPr="00C3425C" w:rsidRDefault="007E38BA" w:rsidP="004D4D2A">
            <w:pPr>
              <w:pStyle w:val="TableTextDusc"/>
            </w:pPr>
            <w:r>
              <w:t>19 (12)</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26% (18)</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19.9 (8.4)</w:t>
            </w:r>
          </w:p>
        </w:tc>
        <w:tc>
          <w:tcPr>
            <w:tcW w:w="990" w:type="dxa"/>
            <w:shd w:val="clear" w:color="auto" w:fill="F2F2F2" w:themeFill="background1" w:themeFillShade="F2"/>
            <w:tcMar>
              <w:left w:w="28" w:type="dxa"/>
              <w:right w:w="28" w:type="dxa"/>
            </w:tcMar>
          </w:tcPr>
          <w:p w:rsidR="007E38BA" w:rsidRPr="00C3425C" w:rsidRDefault="005A311B" w:rsidP="004D4D2A">
            <w:pPr>
              <w:pStyle w:val="TableTextDusc"/>
            </w:pPr>
            <w:r>
              <w:rPr>
                <w:color w:val="000000"/>
              </w:rPr>
              <w:t>NR</w:t>
            </w:r>
          </w:p>
        </w:tc>
      </w:tr>
      <w:tr w:rsidR="007E38BA" w:rsidRPr="00C3425C" w:rsidTr="004D4D2A">
        <w:trPr>
          <w:cantSplit/>
        </w:trPr>
        <w:tc>
          <w:tcPr>
            <w:tcW w:w="989" w:type="dxa"/>
            <w:vMerge/>
            <w:shd w:val="clear" w:color="auto" w:fill="F2F2F2" w:themeFill="background1" w:themeFillShade="F2"/>
            <w:tcMar>
              <w:left w:w="28" w:type="dxa"/>
              <w:right w:w="28" w:type="dxa"/>
            </w:tcMar>
          </w:tcPr>
          <w:p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rsidR="007E38BA" w:rsidRPr="00C3425C" w:rsidRDefault="007E38BA" w:rsidP="004D4D2A">
            <w:pPr>
              <w:pStyle w:val="TableTextDusc"/>
            </w:pPr>
            <w:r>
              <w:t>Etan</w:t>
            </w:r>
            <w:r w:rsidRPr="00C42F6A">
              <w:rPr>
                <w:vertAlign w:val="superscript"/>
              </w:rPr>
              <w:t>3</w:t>
            </w:r>
          </w:p>
        </w:tc>
        <w:tc>
          <w:tcPr>
            <w:tcW w:w="42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347</w:t>
            </w:r>
          </w:p>
        </w:tc>
        <w:tc>
          <w:tcPr>
            <w:tcW w:w="993" w:type="dxa"/>
            <w:shd w:val="clear" w:color="auto" w:fill="F2F2F2" w:themeFill="background1" w:themeFillShade="F2"/>
            <w:tcMar>
              <w:left w:w="28" w:type="dxa"/>
              <w:right w:w="28" w:type="dxa"/>
            </w:tcMar>
          </w:tcPr>
          <w:p w:rsidR="007E38BA" w:rsidRPr="00C3425C" w:rsidRDefault="007E38BA" w:rsidP="004D4D2A">
            <w:pPr>
              <w:pStyle w:val="TableTextDusc"/>
            </w:pPr>
            <w:r w:rsidRPr="00C3425C">
              <w:t>45.7 (13.4)</w:t>
            </w:r>
          </w:p>
        </w:tc>
        <w:tc>
          <w:tcPr>
            <w:tcW w:w="570" w:type="dxa"/>
            <w:shd w:val="clear" w:color="auto" w:fill="F2F2F2" w:themeFill="background1" w:themeFillShade="F2"/>
            <w:tcMar>
              <w:left w:w="28" w:type="dxa"/>
              <w:right w:w="28" w:type="dxa"/>
            </w:tcMar>
          </w:tcPr>
          <w:p w:rsidR="007E38BA" w:rsidRPr="00C3425C" w:rsidRDefault="007E38BA" w:rsidP="004D4D2A">
            <w:pPr>
              <w:pStyle w:val="TableTextDusc"/>
            </w:pPr>
            <w:r w:rsidRPr="00C3425C">
              <w:t>71%</w:t>
            </w:r>
          </w:p>
        </w:tc>
        <w:tc>
          <w:tcPr>
            <w:tcW w:w="849" w:type="dxa"/>
            <w:shd w:val="clear" w:color="auto" w:fill="F2F2F2" w:themeFill="background1" w:themeFillShade="F2"/>
            <w:tcMar>
              <w:left w:w="28" w:type="dxa"/>
              <w:right w:w="28" w:type="dxa"/>
            </w:tcMar>
          </w:tcPr>
          <w:p w:rsidR="007E38BA" w:rsidRPr="00C3425C" w:rsidRDefault="007E38BA" w:rsidP="004D4D2A">
            <w:pPr>
              <w:pStyle w:val="TableTextDusc"/>
            </w:pPr>
            <w:r>
              <w:t>C: 91%</w:t>
            </w:r>
          </w:p>
        </w:tc>
        <w:tc>
          <w:tcPr>
            <w:tcW w:w="852" w:type="dxa"/>
            <w:shd w:val="clear" w:color="auto" w:fill="F2F2F2" w:themeFill="background1" w:themeFillShade="F2"/>
            <w:tcMar>
              <w:left w:w="28" w:type="dxa"/>
              <w:right w:w="28" w:type="dxa"/>
            </w:tcMar>
          </w:tcPr>
          <w:p w:rsidR="007E38BA" w:rsidRPr="00C3425C" w:rsidRDefault="007E38BA" w:rsidP="004D4D2A">
            <w:pPr>
              <w:pStyle w:val="TableTextDusc"/>
            </w:pPr>
            <w:r w:rsidRPr="00C3425C">
              <w:t>91 (21)</w:t>
            </w:r>
          </w:p>
        </w:tc>
        <w:tc>
          <w:tcPr>
            <w:tcW w:w="995" w:type="dxa"/>
            <w:shd w:val="clear" w:color="auto" w:fill="F2F2F2" w:themeFill="background1" w:themeFillShade="F2"/>
            <w:tcMar>
              <w:left w:w="28" w:type="dxa"/>
              <w:right w:w="28" w:type="dxa"/>
            </w:tcMar>
          </w:tcPr>
          <w:p w:rsidR="007E38BA" w:rsidRPr="00C3425C" w:rsidRDefault="007E38BA" w:rsidP="004D4D2A">
            <w:pPr>
              <w:pStyle w:val="TableTextDusc"/>
            </w:pPr>
            <w:r>
              <w:t>19 (12)</w:t>
            </w:r>
          </w:p>
        </w:tc>
        <w:tc>
          <w:tcPr>
            <w:tcW w:w="854" w:type="dxa"/>
            <w:shd w:val="clear" w:color="auto" w:fill="F2F2F2" w:themeFill="background1" w:themeFillShade="F2"/>
            <w:tcMar>
              <w:left w:w="28" w:type="dxa"/>
              <w:right w:w="28" w:type="dxa"/>
            </w:tcMar>
          </w:tcPr>
          <w:p w:rsidR="007E38BA" w:rsidRPr="00C3425C" w:rsidRDefault="007E38BA" w:rsidP="004D4D2A">
            <w:pPr>
              <w:pStyle w:val="TableTextDusc"/>
            </w:pPr>
            <w:r w:rsidRPr="00C3425C">
              <w:t>24% (14)</w:t>
            </w:r>
          </w:p>
        </w:tc>
        <w:tc>
          <w:tcPr>
            <w:tcW w:w="991" w:type="dxa"/>
            <w:shd w:val="clear" w:color="auto" w:fill="F2F2F2" w:themeFill="background1" w:themeFillShade="F2"/>
            <w:tcMar>
              <w:left w:w="28" w:type="dxa"/>
              <w:right w:w="28" w:type="dxa"/>
            </w:tcMar>
          </w:tcPr>
          <w:p w:rsidR="007E38BA" w:rsidRPr="00C3425C" w:rsidRDefault="007E38BA" w:rsidP="004D4D2A">
            <w:pPr>
              <w:pStyle w:val="TableTextDusc"/>
            </w:pPr>
            <w:r w:rsidRPr="00C3425C">
              <w:t>18.6 (6.2)</w:t>
            </w:r>
          </w:p>
        </w:tc>
        <w:tc>
          <w:tcPr>
            <w:tcW w:w="990" w:type="dxa"/>
            <w:shd w:val="clear" w:color="auto" w:fill="F2F2F2" w:themeFill="background1" w:themeFillShade="F2"/>
            <w:tcMar>
              <w:left w:w="28" w:type="dxa"/>
              <w:right w:w="28" w:type="dxa"/>
            </w:tcMar>
          </w:tcPr>
          <w:p w:rsidR="007E38BA" w:rsidRPr="00C3425C" w:rsidRDefault="005A311B" w:rsidP="004D4D2A">
            <w:pPr>
              <w:pStyle w:val="TableTextDusc"/>
            </w:pPr>
            <w:r>
              <w:rPr>
                <w:color w:val="000000"/>
              </w:rPr>
              <w:t>NR</w:t>
            </w:r>
          </w:p>
        </w:tc>
      </w:tr>
      <w:tr w:rsidR="007E38BA" w:rsidRPr="00E5285C" w:rsidTr="004D4D2A">
        <w:tblPrEx>
          <w:tblBorders>
            <w:bottom w:val="single" w:sz="4" w:space="0" w:color="auto"/>
          </w:tblBorders>
          <w:shd w:val="clear" w:color="auto" w:fill="auto"/>
        </w:tblPrEx>
        <w:trPr>
          <w:cantSplit/>
        </w:trPr>
        <w:tc>
          <w:tcPr>
            <w:tcW w:w="9072" w:type="dxa"/>
            <w:gridSpan w:val="11"/>
            <w:tcMar>
              <w:left w:w="28" w:type="dxa"/>
              <w:right w:w="28" w:type="dxa"/>
            </w:tcMar>
          </w:tcPr>
          <w:p w:rsidR="007E38BA" w:rsidRPr="00E5285C" w:rsidRDefault="007E38BA" w:rsidP="004D4D2A">
            <w:pPr>
              <w:pStyle w:val="TableTextDusc"/>
              <w:rPr>
                <w:b/>
              </w:rPr>
            </w:pPr>
            <w:r>
              <w:rPr>
                <w:b/>
                <w:color w:val="000000"/>
              </w:rPr>
              <w:t>Ustekinumab versus s</w:t>
            </w:r>
            <w:r w:rsidRPr="00E5285C">
              <w:rPr>
                <w:b/>
                <w:color w:val="000000"/>
              </w:rPr>
              <w:t>ecukinumab</w:t>
            </w:r>
          </w:p>
        </w:tc>
      </w:tr>
      <w:tr w:rsidR="007E38BA" w:rsidRPr="00C3425C" w:rsidTr="004D4D2A">
        <w:tblPrEx>
          <w:tblBorders>
            <w:bottom w:val="single" w:sz="4" w:space="0" w:color="auto"/>
          </w:tblBorders>
          <w:shd w:val="clear" w:color="auto" w:fill="auto"/>
        </w:tblPrEx>
        <w:trPr>
          <w:cantSplit/>
        </w:trPr>
        <w:tc>
          <w:tcPr>
            <w:tcW w:w="989" w:type="dxa"/>
            <w:vMerge w:val="restart"/>
            <w:tcMar>
              <w:left w:w="28" w:type="dxa"/>
              <w:right w:w="28" w:type="dxa"/>
            </w:tcMar>
          </w:tcPr>
          <w:p w:rsidR="007E38BA" w:rsidRPr="00C3425C" w:rsidRDefault="007E38BA" w:rsidP="004D4D2A">
            <w:pPr>
              <w:pStyle w:val="TableTextDusc"/>
              <w:rPr>
                <w:noProof/>
              </w:rPr>
            </w:pPr>
            <w:r w:rsidRPr="00C3425C">
              <w:rPr>
                <w:noProof/>
              </w:rPr>
              <w:t>CLEAR</w:t>
            </w:r>
          </w:p>
        </w:tc>
        <w:tc>
          <w:tcPr>
            <w:tcW w:w="565" w:type="dxa"/>
            <w:tcMar>
              <w:left w:w="28" w:type="dxa"/>
              <w:right w:w="28" w:type="dxa"/>
            </w:tcMar>
          </w:tcPr>
          <w:p w:rsidR="007E38BA" w:rsidRDefault="007E38BA" w:rsidP="004D4D2A">
            <w:pPr>
              <w:pStyle w:val="TableTextDusc"/>
            </w:pPr>
            <w:r>
              <w:t>Ust</w:t>
            </w:r>
            <w:r>
              <w:rPr>
                <w:vertAlign w:val="superscript"/>
              </w:rPr>
              <w:t>4*</w:t>
            </w:r>
          </w:p>
        </w:tc>
        <w:tc>
          <w:tcPr>
            <w:tcW w:w="424" w:type="dxa"/>
            <w:tcMar>
              <w:left w:w="28" w:type="dxa"/>
              <w:right w:w="28" w:type="dxa"/>
            </w:tcMar>
          </w:tcPr>
          <w:p w:rsidR="007E38BA" w:rsidRPr="00C3425C" w:rsidRDefault="007E38BA" w:rsidP="004D4D2A">
            <w:pPr>
              <w:pStyle w:val="TableTextDusc"/>
              <w:rPr>
                <w:color w:val="000000"/>
              </w:rPr>
            </w:pPr>
            <w:r w:rsidRPr="00C3425C">
              <w:rPr>
                <w:color w:val="000000"/>
              </w:rPr>
              <w:t>339</w:t>
            </w:r>
          </w:p>
        </w:tc>
        <w:tc>
          <w:tcPr>
            <w:tcW w:w="993" w:type="dxa"/>
            <w:tcMar>
              <w:left w:w="28" w:type="dxa"/>
              <w:right w:w="28" w:type="dxa"/>
            </w:tcMar>
          </w:tcPr>
          <w:p w:rsidR="007E38BA" w:rsidRPr="00C3425C" w:rsidRDefault="007E38BA" w:rsidP="004D4D2A">
            <w:pPr>
              <w:pStyle w:val="TableTextDusc"/>
              <w:rPr>
                <w:color w:val="000000"/>
              </w:rPr>
            </w:pPr>
            <w:r w:rsidRPr="00C3425C">
              <w:rPr>
                <w:color w:val="000000"/>
              </w:rPr>
              <w:t>44.6 (13.7)</w:t>
            </w:r>
          </w:p>
        </w:tc>
        <w:tc>
          <w:tcPr>
            <w:tcW w:w="570" w:type="dxa"/>
            <w:tcMar>
              <w:left w:w="28" w:type="dxa"/>
              <w:right w:w="28" w:type="dxa"/>
            </w:tcMar>
          </w:tcPr>
          <w:p w:rsidR="007E38BA" w:rsidRPr="00C3425C" w:rsidRDefault="007E38BA" w:rsidP="004D4D2A">
            <w:pPr>
              <w:pStyle w:val="TableTextDusc"/>
              <w:rPr>
                <w:color w:val="000000"/>
              </w:rPr>
            </w:pPr>
            <w:r w:rsidRPr="00C3425C">
              <w:rPr>
                <w:color w:val="000000"/>
              </w:rPr>
              <w:t>74%</w:t>
            </w:r>
          </w:p>
        </w:tc>
        <w:tc>
          <w:tcPr>
            <w:tcW w:w="849" w:type="dxa"/>
            <w:tcMar>
              <w:left w:w="28" w:type="dxa"/>
              <w:right w:w="28" w:type="dxa"/>
            </w:tcMar>
          </w:tcPr>
          <w:p w:rsidR="007E38BA" w:rsidRDefault="007E38BA" w:rsidP="004D4D2A">
            <w:pPr>
              <w:pStyle w:val="TableTextDusc"/>
              <w:rPr>
                <w:color w:val="000000"/>
              </w:rPr>
            </w:pPr>
            <w:r>
              <w:rPr>
                <w:color w:val="000000"/>
              </w:rPr>
              <w:t>C</w:t>
            </w:r>
            <w:r w:rsidRPr="00C3425C">
              <w:rPr>
                <w:color w:val="000000"/>
              </w:rPr>
              <w:t>: 85%</w:t>
            </w:r>
          </w:p>
        </w:tc>
        <w:tc>
          <w:tcPr>
            <w:tcW w:w="852" w:type="dxa"/>
            <w:tcMar>
              <w:left w:w="28" w:type="dxa"/>
              <w:right w:w="28" w:type="dxa"/>
            </w:tcMar>
          </w:tcPr>
          <w:p w:rsidR="007E38BA" w:rsidRPr="00C3425C" w:rsidRDefault="007E38BA" w:rsidP="004D4D2A">
            <w:pPr>
              <w:pStyle w:val="TableTextDusc"/>
              <w:rPr>
                <w:color w:val="000000"/>
              </w:rPr>
            </w:pPr>
            <w:r w:rsidRPr="00C3425C">
              <w:rPr>
                <w:color w:val="000000"/>
              </w:rPr>
              <w:t>87 (22)</w:t>
            </w:r>
          </w:p>
        </w:tc>
        <w:tc>
          <w:tcPr>
            <w:tcW w:w="995" w:type="dxa"/>
            <w:tcMar>
              <w:left w:w="28" w:type="dxa"/>
              <w:right w:w="28" w:type="dxa"/>
            </w:tcMar>
          </w:tcPr>
          <w:p w:rsidR="007E38BA" w:rsidRPr="00C3425C" w:rsidRDefault="007E38BA" w:rsidP="004D4D2A">
            <w:pPr>
              <w:pStyle w:val="TableTextDusc"/>
              <w:rPr>
                <w:color w:val="000000"/>
              </w:rPr>
            </w:pPr>
            <w:r w:rsidRPr="00C3425C">
              <w:rPr>
                <w:color w:val="000000"/>
              </w:rPr>
              <w:t>16 (11)</w:t>
            </w:r>
          </w:p>
        </w:tc>
        <w:tc>
          <w:tcPr>
            <w:tcW w:w="854" w:type="dxa"/>
            <w:tcMar>
              <w:left w:w="28" w:type="dxa"/>
              <w:right w:w="28" w:type="dxa"/>
            </w:tcMar>
          </w:tcPr>
          <w:p w:rsidR="007E38BA" w:rsidRPr="00C3425C" w:rsidRDefault="007E38BA" w:rsidP="004D4D2A">
            <w:pPr>
              <w:pStyle w:val="TableTextDusc"/>
              <w:rPr>
                <w:color w:val="000000"/>
              </w:rPr>
            </w:pPr>
            <w:r w:rsidRPr="00C3425C">
              <w:rPr>
                <w:color w:val="000000"/>
              </w:rPr>
              <w:t>32</w:t>
            </w:r>
            <w:r>
              <w:rPr>
                <w:color w:val="000000"/>
              </w:rPr>
              <w:t>%</w:t>
            </w:r>
            <w:r w:rsidRPr="00C3425C">
              <w:rPr>
                <w:color w:val="000000"/>
              </w:rPr>
              <w:t xml:space="preserve"> (17)</w:t>
            </w:r>
          </w:p>
        </w:tc>
        <w:tc>
          <w:tcPr>
            <w:tcW w:w="991" w:type="dxa"/>
            <w:tcMar>
              <w:left w:w="28" w:type="dxa"/>
              <w:right w:w="28" w:type="dxa"/>
            </w:tcMar>
          </w:tcPr>
          <w:p w:rsidR="007E38BA" w:rsidRPr="00C3425C" w:rsidRDefault="007E38BA" w:rsidP="004D4D2A">
            <w:pPr>
              <w:pStyle w:val="TableTextDusc"/>
              <w:rPr>
                <w:color w:val="000000"/>
              </w:rPr>
            </w:pPr>
            <w:r w:rsidRPr="00C3425C">
              <w:rPr>
                <w:color w:val="000000"/>
              </w:rPr>
              <w:t>2</w:t>
            </w:r>
            <w:r>
              <w:rPr>
                <w:color w:val="000000"/>
              </w:rPr>
              <w:t>1.5</w:t>
            </w:r>
            <w:r w:rsidRPr="00C3425C">
              <w:rPr>
                <w:color w:val="000000"/>
              </w:rPr>
              <w:t xml:space="preserve"> (8</w:t>
            </w:r>
            <w:r>
              <w:rPr>
                <w:color w:val="000000"/>
              </w:rPr>
              <w:t>.1</w:t>
            </w:r>
            <w:r w:rsidRPr="00C3425C">
              <w:rPr>
                <w:color w:val="000000"/>
              </w:rPr>
              <w:t>)</w:t>
            </w:r>
          </w:p>
        </w:tc>
        <w:tc>
          <w:tcPr>
            <w:tcW w:w="990" w:type="dxa"/>
            <w:tcMar>
              <w:left w:w="28" w:type="dxa"/>
              <w:right w:w="28" w:type="dxa"/>
            </w:tcMar>
          </w:tcPr>
          <w:p w:rsidR="007E38BA" w:rsidRPr="00C3425C" w:rsidRDefault="007E38BA" w:rsidP="004D4D2A">
            <w:pPr>
              <w:pStyle w:val="TableTextDusc"/>
              <w:rPr>
                <w:color w:val="000000"/>
              </w:rPr>
            </w:pPr>
            <w:r w:rsidRPr="00C3425C">
              <w:rPr>
                <w:color w:val="000000"/>
              </w:rPr>
              <w:t> </w:t>
            </w:r>
            <w:r w:rsidR="005A311B">
              <w:rPr>
                <w:color w:val="000000"/>
              </w:rPr>
              <w:t>NR</w:t>
            </w:r>
          </w:p>
        </w:tc>
      </w:tr>
      <w:tr w:rsidR="007E38BA" w:rsidRPr="00C3425C" w:rsidTr="004D4D2A">
        <w:tblPrEx>
          <w:tblBorders>
            <w:bottom w:val="single" w:sz="4" w:space="0" w:color="auto"/>
          </w:tblBorders>
          <w:shd w:val="clear" w:color="auto" w:fill="auto"/>
        </w:tblPrEx>
        <w:trPr>
          <w:cantSplit/>
        </w:trPr>
        <w:tc>
          <w:tcPr>
            <w:tcW w:w="989" w:type="dxa"/>
            <w:vMerge/>
            <w:tcMar>
              <w:left w:w="28" w:type="dxa"/>
              <w:right w:w="28" w:type="dxa"/>
            </w:tcMar>
          </w:tcPr>
          <w:p w:rsidR="007E38BA" w:rsidRPr="00C3425C" w:rsidRDefault="007E38BA" w:rsidP="004D4D2A">
            <w:pPr>
              <w:pStyle w:val="TableTextDusc"/>
            </w:pPr>
          </w:p>
        </w:tc>
        <w:tc>
          <w:tcPr>
            <w:tcW w:w="565" w:type="dxa"/>
            <w:tcMar>
              <w:left w:w="28" w:type="dxa"/>
              <w:right w:w="28" w:type="dxa"/>
            </w:tcMar>
          </w:tcPr>
          <w:p w:rsidR="007E38BA" w:rsidRPr="00C3425C" w:rsidRDefault="007E38BA" w:rsidP="004D4D2A">
            <w:pPr>
              <w:pStyle w:val="TableTextDusc"/>
            </w:pPr>
            <w:r>
              <w:t>Sec</w:t>
            </w:r>
            <w:r w:rsidRPr="00C42F6A">
              <w:rPr>
                <w:vertAlign w:val="superscript"/>
              </w:rPr>
              <w:t>5</w:t>
            </w:r>
          </w:p>
        </w:tc>
        <w:tc>
          <w:tcPr>
            <w:tcW w:w="424" w:type="dxa"/>
            <w:tcMar>
              <w:left w:w="28" w:type="dxa"/>
              <w:right w:w="28" w:type="dxa"/>
            </w:tcMar>
          </w:tcPr>
          <w:p w:rsidR="007E38BA" w:rsidRPr="00C3425C" w:rsidRDefault="007E38BA" w:rsidP="004D4D2A">
            <w:pPr>
              <w:pStyle w:val="TableTextDusc"/>
            </w:pPr>
            <w:r w:rsidRPr="00C3425C">
              <w:rPr>
                <w:color w:val="000000"/>
              </w:rPr>
              <w:t>337</w:t>
            </w:r>
          </w:p>
        </w:tc>
        <w:tc>
          <w:tcPr>
            <w:tcW w:w="993" w:type="dxa"/>
            <w:tcMar>
              <w:left w:w="28" w:type="dxa"/>
              <w:right w:w="28" w:type="dxa"/>
            </w:tcMar>
          </w:tcPr>
          <w:p w:rsidR="007E38BA" w:rsidRPr="00C3425C" w:rsidRDefault="007E38BA" w:rsidP="004D4D2A">
            <w:pPr>
              <w:pStyle w:val="TableTextDusc"/>
            </w:pPr>
            <w:r w:rsidRPr="00C3425C">
              <w:rPr>
                <w:color w:val="000000"/>
              </w:rPr>
              <w:t>45.2 (1</w:t>
            </w:r>
            <w:r>
              <w:rPr>
                <w:color w:val="000000"/>
              </w:rPr>
              <w:t>4.0</w:t>
            </w:r>
            <w:r w:rsidRPr="00C3425C">
              <w:rPr>
                <w:color w:val="000000"/>
              </w:rPr>
              <w:t>)</w:t>
            </w:r>
          </w:p>
        </w:tc>
        <w:tc>
          <w:tcPr>
            <w:tcW w:w="570" w:type="dxa"/>
            <w:tcMar>
              <w:left w:w="28" w:type="dxa"/>
              <w:right w:w="28" w:type="dxa"/>
            </w:tcMar>
          </w:tcPr>
          <w:p w:rsidR="007E38BA" w:rsidRPr="00C3425C" w:rsidRDefault="007E38BA" w:rsidP="004D4D2A">
            <w:pPr>
              <w:pStyle w:val="TableTextDusc"/>
            </w:pPr>
            <w:r w:rsidRPr="00C3425C">
              <w:rPr>
                <w:color w:val="000000"/>
              </w:rPr>
              <w:t>68%</w:t>
            </w:r>
          </w:p>
        </w:tc>
        <w:tc>
          <w:tcPr>
            <w:tcW w:w="849" w:type="dxa"/>
            <w:tcMar>
              <w:left w:w="28" w:type="dxa"/>
              <w:right w:w="28" w:type="dxa"/>
            </w:tcMar>
          </w:tcPr>
          <w:p w:rsidR="007E38BA" w:rsidRPr="00C3425C" w:rsidRDefault="007E38BA" w:rsidP="004D4D2A">
            <w:pPr>
              <w:pStyle w:val="TableTextDusc"/>
            </w:pPr>
            <w:r>
              <w:rPr>
                <w:color w:val="000000"/>
              </w:rPr>
              <w:t>C</w:t>
            </w:r>
            <w:r w:rsidRPr="00C3425C">
              <w:rPr>
                <w:color w:val="000000"/>
              </w:rPr>
              <w:t>: 89%</w:t>
            </w:r>
          </w:p>
        </w:tc>
        <w:tc>
          <w:tcPr>
            <w:tcW w:w="852" w:type="dxa"/>
            <w:tcMar>
              <w:left w:w="28" w:type="dxa"/>
              <w:right w:w="28" w:type="dxa"/>
            </w:tcMar>
          </w:tcPr>
          <w:p w:rsidR="007E38BA" w:rsidRPr="00C3425C" w:rsidRDefault="007E38BA" w:rsidP="004D4D2A">
            <w:pPr>
              <w:pStyle w:val="TableTextDusc"/>
            </w:pPr>
            <w:r w:rsidRPr="00C3425C">
              <w:rPr>
                <w:color w:val="000000"/>
              </w:rPr>
              <w:t>87 (20)</w:t>
            </w:r>
          </w:p>
        </w:tc>
        <w:tc>
          <w:tcPr>
            <w:tcW w:w="995" w:type="dxa"/>
            <w:tcMar>
              <w:left w:w="28" w:type="dxa"/>
              <w:right w:w="28" w:type="dxa"/>
            </w:tcMar>
          </w:tcPr>
          <w:p w:rsidR="007E38BA" w:rsidRPr="00C3425C" w:rsidRDefault="007E38BA" w:rsidP="004D4D2A">
            <w:pPr>
              <w:pStyle w:val="TableTextDusc"/>
            </w:pPr>
            <w:r w:rsidRPr="00C3425C">
              <w:rPr>
                <w:color w:val="000000"/>
              </w:rPr>
              <w:t>20 (1</w:t>
            </w:r>
            <w:r>
              <w:rPr>
                <w:color w:val="000000"/>
              </w:rPr>
              <w:t>3</w:t>
            </w:r>
            <w:r w:rsidRPr="00C3425C">
              <w:rPr>
                <w:color w:val="000000"/>
              </w:rPr>
              <w:t>)</w:t>
            </w:r>
          </w:p>
        </w:tc>
        <w:tc>
          <w:tcPr>
            <w:tcW w:w="854" w:type="dxa"/>
            <w:tcMar>
              <w:left w:w="28" w:type="dxa"/>
              <w:right w:w="28" w:type="dxa"/>
            </w:tcMar>
          </w:tcPr>
          <w:p w:rsidR="007E38BA" w:rsidRPr="00C3425C" w:rsidRDefault="007E38BA" w:rsidP="004D4D2A">
            <w:pPr>
              <w:pStyle w:val="TableTextDusc"/>
            </w:pPr>
            <w:r w:rsidRPr="00C3425C">
              <w:rPr>
                <w:color w:val="000000"/>
              </w:rPr>
              <w:t>33</w:t>
            </w:r>
            <w:r>
              <w:rPr>
                <w:color w:val="000000"/>
              </w:rPr>
              <w:t>%</w:t>
            </w:r>
            <w:r w:rsidRPr="00C3425C">
              <w:rPr>
                <w:color w:val="000000"/>
              </w:rPr>
              <w:t xml:space="preserve"> (18)</w:t>
            </w:r>
          </w:p>
        </w:tc>
        <w:tc>
          <w:tcPr>
            <w:tcW w:w="991" w:type="dxa"/>
            <w:tcMar>
              <w:left w:w="28" w:type="dxa"/>
              <w:right w:w="28" w:type="dxa"/>
            </w:tcMar>
          </w:tcPr>
          <w:p w:rsidR="007E38BA" w:rsidRPr="00C3425C" w:rsidRDefault="007E38BA" w:rsidP="004D4D2A">
            <w:pPr>
              <w:pStyle w:val="TableTextDusc"/>
            </w:pPr>
            <w:r w:rsidRPr="00C3425C">
              <w:rPr>
                <w:color w:val="000000"/>
              </w:rPr>
              <w:t>2</w:t>
            </w:r>
            <w:r>
              <w:rPr>
                <w:color w:val="000000"/>
              </w:rPr>
              <w:t>1.7</w:t>
            </w:r>
            <w:r w:rsidRPr="00C3425C">
              <w:rPr>
                <w:color w:val="000000"/>
              </w:rPr>
              <w:t xml:space="preserve"> (</w:t>
            </w:r>
            <w:r>
              <w:rPr>
                <w:color w:val="000000"/>
              </w:rPr>
              <w:t>8.5</w:t>
            </w:r>
            <w:r w:rsidRPr="00C3425C">
              <w:rPr>
                <w:color w:val="000000"/>
              </w:rPr>
              <w:t>)</w:t>
            </w:r>
          </w:p>
        </w:tc>
        <w:tc>
          <w:tcPr>
            <w:tcW w:w="990" w:type="dxa"/>
            <w:tcMar>
              <w:left w:w="28" w:type="dxa"/>
              <w:right w:w="28" w:type="dxa"/>
            </w:tcMar>
          </w:tcPr>
          <w:p w:rsidR="007E38BA" w:rsidRPr="00C3425C" w:rsidRDefault="007E38BA" w:rsidP="004D4D2A">
            <w:pPr>
              <w:pStyle w:val="TableTextDusc"/>
            </w:pPr>
            <w:r w:rsidRPr="00C3425C">
              <w:rPr>
                <w:color w:val="000000"/>
              </w:rPr>
              <w:t> </w:t>
            </w:r>
            <w:r w:rsidR="005A311B">
              <w:rPr>
                <w:color w:val="000000"/>
              </w:rPr>
              <w:t>NR</w:t>
            </w:r>
          </w:p>
        </w:tc>
      </w:tr>
      <w:tr w:rsidR="007E38BA" w:rsidRPr="00AD6E5C" w:rsidTr="004D4D2A">
        <w:tblPrEx>
          <w:tblBorders>
            <w:bottom w:val="single" w:sz="4" w:space="0" w:color="auto"/>
          </w:tblBorders>
          <w:shd w:val="clear" w:color="auto" w:fill="auto"/>
        </w:tblPrEx>
        <w:trPr>
          <w:cantSplit/>
        </w:trPr>
        <w:tc>
          <w:tcPr>
            <w:tcW w:w="9072" w:type="dxa"/>
            <w:gridSpan w:val="11"/>
            <w:tcMar>
              <w:left w:w="28" w:type="dxa"/>
              <w:right w:w="28" w:type="dxa"/>
            </w:tcMar>
          </w:tcPr>
          <w:p w:rsidR="007E38BA" w:rsidRPr="00AD6E5C" w:rsidRDefault="007E38BA" w:rsidP="004D4D2A">
            <w:pPr>
              <w:pStyle w:val="TableTextDusc"/>
              <w:rPr>
                <w:b/>
                <w:color w:val="000000"/>
              </w:rPr>
            </w:pPr>
            <w:r w:rsidRPr="00AD6E5C">
              <w:rPr>
                <w:b/>
                <w:color w:val="000000"/>
              </w:rPr>
              <w:t>AVERAGE ACROSS ALL TRIALS</w:t>
            </w:r>
            <w:r>
              <w:rPr>
                <w:b/>
                <w:color w:val="000000"/>
                <w:vertAlign w:val="superscript"/>
              </w:rPr>
              <w:t>a</w:t>
            </w:r>
          </w:p>
        </w:tc>
      </w:tr>
      <w:tr w:rsidR="007E38BA" w:rsidRPr="00C3425C" w:rsidTr="004D4D2A">
        <w:tblPrEx>
          <w:tblBorders>
            <w:bottom w:val="single" w:sz="4" w:space="0" w:color="auto"/>
          </w:tblBorders>
          <w:shd w:val="clear" w:color="auto" w:fill="auto"/>
        </w:tblPrEx>
        <w:trPr>
          <w:cantSplit/>
        </w:trPr>
        <w:tc>
          <w:tcPr>
            <w:tcW w:w="989" w:type="dxa"/>
            <w:tcMar>
              <w:left w:w="28" w:type="dxa"/>
              <w:right w:w="28" w:type="dxa"/>
            </w:tcMar>
          </w:tcPr>
          <w:p w:rsidR="007E38BA" w:rsidRPr="00D63307" w:rsidRDefault="007E38BA" w:rsidP="004D4D2A">
            <w:pPr>
              <w:pStyle w:val="TableTextDusc"/>
            </w:pPr>
            <w:r>
              <w:t>N = 5,255</w:t>
            </w:r>
          </w:p>
        </w:tc>
        <w:tc>
          <w:tcPr>
            <w:tcW w:w="565" w:type="dxa"/>
            <w:tcMar>
              <w:left w:w="28" w:type="dxa"/>
              <w:right w:w="28" w:type="dxa"/>
            </w:tcMar>
          </w:tcPr>
          <w:p w:rsidR="007E38BA" w:rsidRPr="00D63307" w:rsidRDefault="005A311B" w:rsidP="004D4D2A">
            <w:pPr>
              <w:pStyle w:val="TableTextDusc"/>
            </w:pPr>
            <w:r>
              <w:t>NR</w:t>
            </w:r>
          </w:p>
        </w:tc>
        <w:tc>
          <w:tcPr>
            <w:tcW w:w="424" w:type="dxa"/>
            <w:tcMar>
              <w:left w:w="28" w:type="dxa"/>
              <w:right w:w="28" w:type="dxa"/>
            </w:tcMar>
          </w:tcPr>
          <w:p w:rsidR="007E38BA" w:rsidRPr="00D63307" w:rsidRDefault="005A311B" w:rsidP="004D4D2A">
            <w:pPr>
              <w:pStyle w:val="TableTextDusc"/>
              <w:rPr>
                <w:color w:val="000000"/>
              </w:rPr>
            </w:pPr>
            <w:r>
              <w:rPr>
                <w:color w:val="000000"/>
              </w:rPr>
              <w:t>NR</w:t>
            </w:r>
          </w:p>
        </w:tc>
        <w:tc>
          <w:tcPr>
            <w:tcW w:w="993" w:type="dxa"/>
            <w:tcMar>
              <w:left w:w="28" w:type="dxa"/>
              <w:right w:w="28" w:type="dxa"/>
            </w:tcMar>
          </w:tcPr>
          <w:p w:rsidR="007E38BA" w:rsidRPr="00D63307" w:rsidRDefault="007E38BA" w:rsidP="004D4D2A">
            <w:pPr>
              <w:pStyle w:val="TableTextDusc"/>
              <w:rPr>
                <w:color w:val="000000"/>
              </w:rPr>
            </w:pPr>
            <w:r w:rsidRPr="00D63307">
              <w:rPr>
                <w:color w:val="000000"/>
              </w:rPr>
              <w:t>44.8</w:t>
            </w:r>
          </w:p>
        </w:tc>
        <w:tc>
          <w:tcPr>
            <w:tcW w:w="570" w:type="dxa"/>
            <w:tcMar>
              <w:left w:w="28" w:type="dxa"/>
              <w:right w:w="28" w:type="dxa"/>
            </w:tcMar>
          </w:tcPr>
          <w:p w:rsidR="007E38BA" w:rsidRPr="00D63307" w:rsidRDefault="007E38BA" w:rsidP="004D4D2A">
            <w:pPr>
              <w:pStyle w:val="TableTextDusc"/>
              <w:rPr>
                <w:color w:val="000000"/>
              </w:rPr>
            </w:pPr>
            <w:r w:rsidRPr="00D63307">
              <w:rPr>
                <w:color w:val="000000"/>
              </w:rPr>
              <w:t>70%</w:t>
            </w:r>
          </w:p>
        </w:tc>
        <w:tc>
          <w:tcPr>
            <w:tcW w:w="849" w:type="dxa"/>
            <w:tcMar>
              <w:left w:w="28" w:type="dxa"/>
              <w:right w:w="28" w:type="dxa"/>
            </w:tcMar>
          </w:tcPr>
          <w:p w:rsidR="007E38BA" w:rsidRPr="00D63307" w:rsidRDefault="007E38BA" w:rsidP="004D4D2A">
            <w:pPr>
              <w:pStyle w:val="TableTextDusc"/>
              <w:rPr>
                <w:color w:val="000000"/>
              </w:rPr>
            </w:pPr>
            <w:r>
              <w:rPr>
                <w:color w:val="000000"/>
              </w:rPr>
              <w:t>81</w:t>
            </w:r>
            <w:r w:rsidRPr="00D63307">
              <w:rPr>
                <w:color w:val="000000"/>
              </w:rPr>
              <w:t>%</w:t>
            </w:r>
          </w:p>
        </w:tc>
        <w:tc>
          <w:tcPr>
            <w:tcW w:w="852" w:type="dxa"/>
            <w:tcMar>
              <w:left w:w="28" w:type="dxa"/>
              <w:right w:w="28" w:type="dxa"/>
            </w:tcMar>
          </w:tcPr>
          <w:p w:rsidR="007E38BA" w:rsidRPr="00D63307" w:rsidRDefault="007E38BA" w:rsidP="004D4D2A">
            <w:pPr>
              <w:pStyle w:val="TableTextDusc"/>
              <w:rPr>
                <w:color w:val="000000"/>
              </w:rPr>
            </w:pPr>
            <w:r w:rsidRPr="00D63307">
              <w:rPr>
                <w:color w:val="000000"/>
              </w:rPr>
              <w:t>89</w:t>
            </w:r>
          </w:p>
        </w:tc>
        <w:tc>
          <w:tcPr>
            <w:tcW w:w="995" w:type="dxa"/>
            <w:tcMar>
              <w:left w:w="28" w:type="dxa"/>
              <w:right w:w="28" w:type="dxa"/>
            </w:tcMar>
          </w:tcPr>
          <w:p w:rsidR="007E38BA" w:rsidRPr="00D63307" w:rsidRDefault="007E38BA" w:rsidP="004D4D2A">
            <w:pPr>
              <w:pStyle w:val="TableTextDusc"/>
              <w:rPr>
                <w:color w:val="000000"/>
              </w:rPr>
            </w:pPr>
            <w:r w:rsidRPr="00D63307">
              <w:rPr>
                <w:color w:val="000000"/>
              </w:rPr>
              <w:t>19</w:t>
            </w:r>
          </w:p>
        </w:tc>
        <w:tc>
          <w:tcPr>
            <w:tcW w:w="854" w:type="dxa"/>
            <w:tcMar>
              <w:left w:w="28" w:type="dxa"/>
              <w:right w:w="28" w:type="dxa"/>
            </w:tcMar>
          </w:tcPr>
          <w:p w:rsidR="007E38BA" w:rsidRPr="00D63307" w:rsidRDefault="007E38BA" w:rsidP="004D4D2A">
            <w:pPr>
              <w:pStyle w:val="TableTextDusc"/>
              <w:rPr>
                <w:color w:val="000000"/>
              </w:rPr>
            </w:pPr>
            <w:r>
              <w:rPr>
                <w:color w:val="000000"/>
              </w:rPr>
              <w:t>28</w:t>
            </w:r>
            <w:r w:rsidRPr="00D63307">
              <w:rPr>
                <w:color w:val="000000"/>
              </w:rPr>
              <w:t>%</w:t>
            </w:r>
          </w:p>
        </w:tc>
        <w:tc>
          <w:tcPr>
            <w:tcW w:w="991" w:type="dxa"/>
            <w:tcMar>
              <w:left w:w="28" w:type="dxa"/>
              <w:right w:w="28" w:type="dxa"/>
            </w:tcMar>
          </w:tcPr>
          <w:p w:rsidR="007E38BA" w:rsidRPr="00D63307" w:rsidRDefault="007E38BA" w:rsidP="004D4D2A">
            <w:pPr>
              <w:pStyle w:val="TableTextDusc"/>
              <w:rPr>
                <w:color w:val="000000"/>
              </w:rPr>
            </w:pPr>
            <w:r>
              <w:rPr>
                <w:color w:val="000000"/>
              </w:rPr>
              <w:t>20.3</w:t>
            </w:r>
          </w:p>
        </w:tc>
        <w:tc>
          <w:tcPr>
            <w:tcW w:w="990" w:type="dxa"/>
            <w:tcMar>
              <w:left w:w="28" w:type="dxa"/>
              <w:right w:w="28" w:type="dxa"/>
            </w:tcMar>
          </w:tcPr>
          <w:p w:rsidR="007E38BA" w:rsidRPr="00C3425C" w:rsidRDefault="007E38BA" w:rsidP="004D4D2A">
            <w:pPr>
              <w:pStyle w:val="TableTextDusc"/>
              <w:rPr>
                <w:color w:val="000000"/>
              </w:rPr>
            </w:pPr>
            <w:r>
              <w:rPr>
                <w:color w:val="000000"/>
              </w:rPr>
              <w:t>12.4</w:t>
            </w:r>
          </w:p>
        </w:tc>
      </w:tr>
    </w:tbl>
    <w:p w:rsidR="007E38BA" w:rsidRDefault="007E38BA" w:rsidP="007E38BA">
      <w:pPr>
        <w:pStyle w:val="TableFooter"/>
      </w:pPr>
      <w:r>
        <w:t>A = Asian; BSA</w:t>
      </w:r>
      <w:r w:rsidRPr="00EC1189">
        <w:t xml:space="preserve"> = </w:t>
      </w:r>
      <w:r>
        <w:t>b</w:t>
      </w:r>
      <w:r w:rsidRPr="00EC1189">
        <w:t xml:space="preserve">ody </w:t>
      </w:r>
      <w:r>
        <w:t>s</w:t>
      </w:r>
      <w:r w:rsidRPr="00EC1189">
        <w:t xml:space="preserve">urface </w:t>
      </w:r>
      <w:r>
        <w:t>a</w:t>
      </w:r>
      <w:r w:rsidRPr="00EC1189">
        <w:t xml:space="preserve">rea; </w:t>
      </w:r>
      <w:r>
        <w:t xml:space="preserve">C = Caucasian; </w:t>
      </w:r>
      <w:r w:rsidRPr="00EC1189">
        <w:t>DLQI</w:t>
      </w:r>
      <w:r>
        <w:t> </w:t>
      </w:r>
      <w:r w:rsidRPr="00EC1189">
        <w:t>=</w:t>
      </w:r>
      <w:r>
        <w:t> </w:t>
      </w:r>
      <w:r w:rsidRPr="00EC1189">
        <w:t xml:space="preserve">Dermatology Life Quality Index; DoD = </w:t>
      </w:r>
      <w:r>
        <w:t>duration of</w:t>
      </w:r>
      <w:r w:rsidRPr="00EC1189">
        <w:t xml:space="preserve"> disease; </w:t>
      </w:r>
      <w:r>
        <w:t xml:space="preserve">Etan = etanercept; </w:t>
      </w:r>
      <w:r w:rsidR="005A311B">
        <w:t xml:space="preserve">NR = not reported; </w:t>
      </w:r>
      <w:r>
        <w:t>PASI = Psoriasis Area and Severity Index; PBAC = Pharmaceutical Benefits Advisory Committee; Pbo = p</w:t>
      </w:r>
      <w:r w:rsidRPr="00EC1189">
        <w:t xml:space="preserve">lacebo; </w:t>
      </w:r>
      <w:r>
        <w:t>PI = Product Information; SC = subcutaneous; SD = s</w:t>
      </w:r>
      <w:r w:rsidRPr="00EC1189">
        <w:t xml:space="preserve">tandard </w:t>
      </w:r>
      <w:r>
        <w:t>d</w:t>
      </w:r>
      <w:r w:rsidRPr="00EC1189">
        <w:t>eviation;</w:t>
      </w:r>
      <w:r>
        <w:t xml:space="preserve"> Sec = secukinumab; Ust = ustekinumab; </w:t>
      </w:r>
      <w:r w:rsidRPr="00EC1189">
        <w:rPr>
          <w:i/>
        </w:rPr>
        <w:t>Italic</w:t>
      </w:r>
      <w:r>
        <w:rPr>
          <w:i/>
        </w:rPr>
        <w:t xml:space="preserve">s = median; </w:t>
      </w:r>
      <w:r w:rsidRPr="00513BB3">
        <w:rPr>
          <w:highlight w:val="lightGray"/>
        </w:rPr>
        <w:t>Shaded</w:t>
      </w:r>
      <w:r>
        <w:t xml:space="preserve"> = previously considered by the PBAC</w:t>
      </w:r>
    </w:p>
    <w:p w:rsidR="007E38BA" w:rsidRPr="00CD4F8B" w:rsidRDefault="007E38BA" w:rsidP="007E38BA">
      <w:pPr>
        <w:pStyle w:val="TableFooter"/>
      </w:pPr>
      <w:r>
        <w:rPr>
          <w:vertAlign w:val="superscript"/>
        </w:rPr>
        <w:t>a</w:t>
      </w:r>
      <w:r>
        <w:t xml:space="preserve"> Arms presented above only</w:t>
      </w:r>
    </w:p>
    <w:p w:rsidR="007E38BA" w:rsidRDefault="007E38BA" w:rsidP="007E38BA">
      <w:pPr>
        <w:pStyle w:val="TableFooter"/>
      </w:pPr>
      <w:r>
        <w:rPr>
          <w:vertAlign w:val="superscript"/>
        </w:rPr>
        <w:t>1</w:t>
      </w:r>
      <w:r>
        <w:t xml:space="preserve"> Ustekinumab 45 mg SC at Weeks 0, 4; then every 12 weeks (PI recommended dose)</w:t>
      </w:r>
    </w:p>
    <w:p w:rsidR="007E38BA" w:rsidRDefault="007E38BA" w:rsidP="007E38BA">
      <w:pPr>
        <w:pStyle w:val="TableFooter"/>
      </w:pPr>
      <w:r w:rsidRPr="00C42F6A">
        <w:rPr>
          <w:vertAlign w:val="superscript"/>
        </w:rPr>
        <w:t>2</w:t>
      </w:r>
      <w:r>
        <w:t xml:space="preserve"> Ustekinumab 90 mg SC at Weeks 0, 4; then every 12 weeks</w:t>
      </w:r>
    </w:p>
    <w:p w:rsidR="007E38BA" w:rsidRDefault="007E38BA" w:rsidP="007E38BA">
      <w:pPr>
        <w:pStyle w:val="TableFooter"/>
      </w:pPr>
      <w:r>
        <w:rPr>
          <w:vertAlign w:val="superscript"/>
        </w:rPr>
        <w:t>3</w:t>
      </w:r>
      <w:r>
        <w:t xml:space="preserve"> Etanercept 50 mg SC twice weekly</w:t>
      </w:r>
    </w:p>
    <w:p w:rsidR="007E38BA" w:rsidRDefault="007E38BA" w:rsidP="007E38BA">
      <w:pPr>
        <w:pStyle w:val="TableFooter"/>
      </w:pPr>
      <w:r>
        <w:rPr>
          <w:vertAlign w:val="superscript"/>
        </w:rPr>
        <w:t>4*</w:t>
      </w:r>
      <w:r>
        <w:t xml:space="preserve"> Ustekinumab 45 mg SC for patients ≤ 100kg and 90 mg for patients &gt; 100 kg at Weeks 0, 4; then every 12 weeks (PI recommended dose)</w:t>
      </w:r>
    </w:p>
    <w:p w:rsidR="007E38BA" w:rsidRDefault="007E38BA" w:rsidP="007E38BA">
      <w:pPr>
        <w:pStyle w:val="TableFooter"/>
      </w:pPr>
      <w:r>
        <w:rPr>
          <w:vertAlign w:val="superscript"/>
        </w:rPr>
        <w:t>5</w:t>
      </w:r>
      <w:r>
        <w:t xml:space="preserve"> Secukinukab 300 mg SC at Weeks 0, 1, 2, 3, 4; then every 4 weeks (PI recommended dose)</w:t>
      </w:r>
    </w:p>
    <w:p w:rsidR="00AD6E5C" w:rsidRDefault="00325CF5" w:rsidP="007E38BA">
      <w:r>
        <w:lastRenderedPageBreak/>
        <w:t>The PBS criteria for initial tre</w:t>
      </w:r>
      <w:r w:rsidR="0040143A">
        <w:t>atment with ustekinumab requires</w:t>
      </w:r>
      <w:r>
        <w:t xml:space="preserve"> patients to have a PASI score of greater than 15</w:t>
      </w:r>
      <w:r w:rsidR="00861D27">
        <w:t xml:space="preserve"> (i.e. severe CPP)</w:t>
      </w:r>
      <w:r>
        <w:t xml:space="preserve">. Although inclusion in the identified trials required a baseline PASI greater than 12, it appeared that patients treated in the ustekinumab trials </w:t>
      </w:r>
      <w:r w:rsidR="00861D27">
        <w:t xml:space="preserve">had severe CPP, with the average baseline PASI score exceeding 15 in each of the trials. This situation was previously accepted by the PBAC in the consideration of ustekinumab for the treatment of severe CPP. </w:t>
      </w:r>
      <w:r w:rsidR="00AD6E5C">
        <w:t xml:space="preserve">Overall, the </w:t>
      </w:r>
      <w:r w:rsidR="00861D27">
        <w:t xml:space="preserve">average </w:t>
      </w:r>
      <w:r w:rsidR="00AD6E5C">
        <w:t>ustekinumab patient</w:t>
      </w:r>
      <w:r w:rsidR="00861D27">
        <w:t xml:space="preserve"> had an</w:t>
      </w:r>
      <w:r w:rsidR="00AD6E5C">
        <w:t xml:space="preserve"> average </w:t>
      </w:r>
      <w:r w:rsidR="0040143A">
        <w:t>BSA</w:t>
      </w:r>
      <w:r w:rsidR="00AD6E5C">
        <w:t xml:space="preserve"> affected of 2</w:t>
      </w:r>
      <w:r w:rsidR="00D63307">
        <w:t>8</w:t>
      </w:r>
      <w:r w:rsidR="00AD6E5C">
        <w:t>% and a baseline PASI score of 20.</w:t>
      </w:r>
      <w:r w:rsidR="00D63307">
        <w:t>3</w:t>
      </w:r>
      <w:r w:rsidR="00AD6E5C">
        <w:t>. The average patient was 44.</w:t>
      </w:r>
      <w:r w:rsidR="00CD4F8B">
        <w:t>8</w:t>
      </w:r>
      <w:r w:rsidR="00AD6E5C">
        <w:t xml:space="preserve"> years old, male, Caucasian, had suffered from psoriasis for 1</w:t>
      </w:r>
      <w:r w:rsidR="00CD4F8B">
        <w:t>9</w:t>
      </w:r>
      <w:r w:rsidR="00AD6E5C">
        <w:t xml:space="preserve"> years and had a baseline DLQI score of 12.</w:t>
      </w:r>
      <w:r w:rsidR="00D63307">
        <w:t>4</w:t>
      </w:r>
      <w:r w:rsidR="00AD6E5C">
        <w:t>.</w:t>
      </w:r>
    </w:p>
    <w:p w:rsidR="00071F2B" w:rsidRDefault="00071F2B" w:rsidP="00D640DC">
      <w:pPr>
        <w:pStyle w:val="MDsubHead3"/>
      </w:pPr>
      <w:r>
        <w:t>Treatment details</w:t>
      </w:r>
      <w:r>
        <w:tab/>
      </w:r>
    </w:p>
    <w:p w:rsidR="00071F2B" w:rsidRDefault="00B67E46" w:rsidP="007E38BA">
      <w:r>
        <w:t xml:space="preserve">Table </w:t>
      </w:r>
      <w:r>
        <w:rPr>
          <w:noProof/>
        </w:rPr>
        <w:t>89</w:t>
      </w:r>
      <w:r w:rsidR="00E21CB9">
        <w:t xml:space="preserve"> in Appendix </w:t>
      </w:r>
      <w:r w:rsidR="00F44DB5">
        <w:t>B</w:t>
      </w:r>
      <w:r w:rsidR="00E21CB9">
        <w:t xml:space="preserve"> </w:t>
      </w:r>
      <w:r w:rsidR="00071F2B">
        <w:t>presents the treatment details for the ustekinumab trials.</w:t>
      </w:r>
    </w:p>
    <w:p w:rsidR="00E21CB9" w:rsidRDefault="00E21CB9" w:rsidP="007E38BA">
      <w:r>
        <w:t>The Product Information recommended dose of ustekinumab is 45 mg at Weeks 0 and 4 and then 45 mg every 12 weeks. Doses of 90 mg may be considered for patients over 100 kg. The recommended 45 mg dose was utilised in at least one arm of the PHEONIX 1 and 2, PEARL, LOTUS, AMAGINE 2</w:t>
      </w:r>
      <w:r w:rsidR="00445A35">
        <w:t xml:space="preserve"> and 3, ACCEPT and CLEAR trials</w:t>
      </w:r>
      <w:r w:rsidR="00EB4B4C" w:rsidRPr="00F44DB5">
        <w:t xml:space="preserve">. </w:t>
      </w:r>
    </w:p>
    <w:p w:rsidR="00E21CB9" w:rsidRPr="00AB6188" w:rsidRDefault="00E21CB9" w:rsidP="007E38BA">
      <w:r>
        <w:t>All trials were placebo</w:t>
      </w:r>
      <w:r w:rsidR="0040143A">
        <w:t>-</w:t>
      </w:r>
      <w:r>
        <w:t>controlled, with the exception of ACCEPT, which used etanercept as a comparator, and CLEAR which compared ustekinumab with secukinumab</w:t>
      </w:r>
      <w:r w:rsidR="0040143A">
        <w:t xml:space="preserve"> (see Section 2.3.8)</w:t>
      </w:r>
      <w:r>
        <w:t xml:space="preserve">. </w:t>
      </w:r>
      <w:r w:rsidR="00445A35">
        <w:t>Each of the trials reported outcomes at 12 weeks</w:t>
      </w:r>
      <w:r w:rsidR="00476291">
        <w:t>, with the</w:t>
      </w:r>
      <w:r w:rsidR="00445A35">
        <w:t xml:space="preserve"> except</w:t>
      </w:r>
      <w:r w:rsidR="00476291">
        <w:t xml:space="preserve">ion of </w:t>
      </w:r>
      <w:r w:rsidR="00445A35">
        <w:t xml:space="preserve">CLEAR, which </w:t>
      </w:r>
      <w:r w:rsidR="0040143A">
        <w:t>reported outcomes at</w:t>
      </w:r>
      <w:r w:rsidR="00445A35">
        <w:t xml:space="preserve"> 16 weeks.</w:t>
      </w:r>
    </w:p>
    <w:p w:rsidR="00071F2B" w:rsidRDefault="00071F2B" w:rsidP="00D640DC">
      <w:pPr>
        <w:pStyle w:val="MDsubHead3"/>
      </w:pPr>
      <w:r>
        <w:t>Efficacy</w:t>
      </w:r>
    </w:p>
    <w:p w:rsidR="00F44DB5" w:rsidRDefault="00B67E46" w:rsidP="00F44DB5">
      <w:r>
        <w:t xml:space="preserve">Table </w:t>
      </w:r>
      <w:r>
        <w:rPr>
          <w:noProof/>
        </w:rPr>
        <w:t>32</w:t>
      </w:r>
      <w:r w:rsidR="00F44DB5">
        <w:t xml:space="preserve"> presents a summary of the trials included in the review of ustekinumab, and provides a comparison of those previously considered by the PBAC and those that were identified in the systematic literature review.</w:t>
      </w:r>
    </w:p>
    <w:p w:rsidR="00F44DB5" w:rsidRDefault="00AA66E7" w:rsidP="00F44DB5">
      <w:r>
        <w:t>The PHOENIX 1 and 2 and ACCEPT trials have been considered by the PBAC previously. All three trials were randomised, double-blind and multi-centred, presented results at 12 weeks, and had similar patient populations. The PHOENIX trials had a low risk of bias (although both were funded by a pharmaceutical company); the ACCEPT trial had a high risk as the outcome assessors were not blinded.</w:t>
      </w:r>
    </w:p>
    <w:p w:rsidR="00AA66E7" w:rsidRDefault="00AA66E7" w:rsidP="00F44DB5">
      <w:r>
        <w:t>Of the five ustekinuamb trials identified in the systematic literature review, only CLEAR was not placebo-controlled. All of the trials were randomised, double-blind and multi-centred. PEARL and LOTUS had an unclear risk of bias – PEARL as the blinding of outcome assessors was not described and LOTUS as the methods of randomisation and allocation concealment and the blinding of outcome assessors was not described. The five trials had similar patient populations.</w:t>
      </w:r>
    </w:p>
    <w:p w:rsidR="00F44DB5" w:rsidRDefault="00F44DB5" w:rsidP="00F44DB5">
      <w:pPr>
        <w:pStyle w:val="Tableheading-row"/>
      </w:pPr>
      <w:bookmarkStart w:id="130" w:name="_Ref501106566"/>
      <w:bookmarkStart w:id="131" w:name="_Toc503774027"/>
      <w:r>
        <w:t xml:space="preserve">Table </w:t>
      </w:r>
      <w:r w:rsidR="00B67E46">
        <w:rPr>
          <w:noProof/>
        </w:rPr>
        <w:t>32</w:t>
      </w:r>
      <w:bookmarkEnd w:id="130"/>
      <w:r>
        <w:t>: Ustekinumab trials: comparison of trial characteristics</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141"/>
        <w:gridCol w:w="1662"/>
      </w:tblGrid>
      <w:tr w:rsidR="005152C9" w:rsidRPr="00383CDD" w:rsidTr="00F44DB5">
        <w:trPr>
          <w:cantSplit/>
          <w:tblHeader/>
        </w:trPr>
        <w:tc>
          <w:tcPr>
            <w:tcW w:w="627" w:type="pct"/>
            <w:shd w:val="clear" w:color="auto" w:fill="auto"/>
          </w:tcPr>
          <w:p w:rsidR="005152C9" w:rsidRPr="008521BC" w:rsidRDefault="005152C9" w:rsidP="003004B8">
            <w:pPr>
              <w:pStyle w:val="TableTextDusc"/>
              <w:rPr>
                <w:b/>
              </w:rPr>
            </w:pPr>
            <w:r w:rsidRPr="008521BC">
              <w:rPr>
                <w:b/>
              </w:rPr>
              <w:t>Trial</w:t>
            </w:r>
          </w:p>
        </w:tc>
        <w:tc>
          <w:tcPr>
            <w:tcW w:w="470" w:type="pct"/>
            <w:shd w:val="clear" w:color="auto" w:fill="auto"/>
          </w:tcPr>
          <w:p w:rsidR="005152C9" w:rsidRPr="008521BC" w:rsidRDefault="005152C9" w:rsidP="003004B8">
            <w:pPr>
              <w:pStyle w:val="TableTextDusc"/>
              <w:rPr>
                <w:b/>
              </w:rPr>
            </w:pPr>
            <w:r w:rsidRPr="008521BC">
              <w:rPr>
                <w:b/>
              </w:rPr>
              <w:t>Seen by PBAC?</w:t>
            </w:r>
          </w:p>
        </w:tc>
        <w:tc>
          <w:tcPr>
            <w:tcW w:w="316" w:type="pct"/>
            <w:shd w:val="clear" w:color="auto" w:fill="auto"/>
          </w:tcPr>
          <w:p w:rsidR="005152C9" w:rsidRPr="008521BC" w:rsidRDefault="005152C9" w:rsidP="003004B8">
            <w:pPr>
              <w:pStyle w:val="TableTextDusc"/>
              <w:rPr>
                <w:b/>
              </w:rPr>
            </w:pPr>
            <w:r w:rsidRPr="008521BC">
              <w:rPr>
                <w:b/>
              </w:rPr>
              <w:t>N</w:t>
            </w:r>
          </w:p>
        </w:tc>
        <w:tc>
          <w:tcPr>
            <w:tcW w:w="393" w:type="pct"/>
            <w:shd w:val="clear" w:color="auto" w:fill="auto"/>
          </w:tcPr>
          <w:p w:rsidR="005152C9" w:rsidRPr="008521BC" w:rsidRDefault="005152C9" w:rsidP="003004B8">
            <w:pPr>
              <w:pStyle w:val="TableTextDusc"/>
              <w:rPr>
                <w:b/>
              </w:rPr>
            </w:pPr>
            <w:r w:rsidRPr="008521BC">
              <w:rPr>
                <w:b/>
              </w:rPr>
              <w:t>Design</w:t>
            </w:r>
          </w:p>
        </w:tc>
        <w:tc>
          <w:tcPr>
            <w:tcW w:w="707" w:type="pct"/>
            <w:shd w:val="clear" w:color="auto" w:fill="auto"/>
          </w:tcPr>
          <w:p w:rsidR="005152C9" w:rsidRPr="008521BC" w:rsidRDefault="005152C9" w:rsidP="003004B8">
            <w:pPr>
              <w:pStyle w:val="TableTextDusc"/>
              <w:rPr>
                <w:b/>
              </w:rPr>
            </w:pPr>
            <w:r w:rsidRPr="008521BC">
              <w:rPr>
                <w:b/>
              </w:rPr>
              <w:t>Trial duration (total study)</w:t>
            </w:r>
          </w:p>
        </w:tc>
        <w:tc>
          <w:tcPr>
            <w:tcW w:w="393" w:type="pct"/>
            <w:shd w:val="clear" w:color="auto" w:fill="auto"/>
          </w:tcPr>
          <w:p w:rsidR="005152C9" w:rsidRPr="008521BC" w:rsidRDefault="005152C9" w:rsidP="003004B8">
            <w:pPr>
              <w:pStyle w:val="TableTextDusc"/>
              <w:rPr>
                <w:b/>
              </w:rPr>
            </w:pPr>
            <w:r w:rsidRPr="008521BC">
              <w:rPr>
                <w:b/>
              </w:rPr>
              <w:t>Risk of bias</w:t>
            </w:r>
          </w:p>
        </w:tc>
        <w:tc>
          <w:tcPr>
            <w:tcW w:w="551" w:type="pct"/>
            <w:shd w:val="clear" w:color="auto" w:fill="auto"/>
          </w:tcPr>
          <w:p w:rsidR="005152C9" w:rsidRPr="008521BC" w:rsidRDefault="005152C9" w:rsidP="003004B8">
            <w:pPr>
              <w:pStyle w:val="TableTextDusc"/>
              <w:rPr>
                <w:b/>
              </w:rPr>
            </w:pPr>
            <w:r w:rsidRPr="008521BC">
              <w:rPr>
                <w:b/>
              </w:rPr>
              <w:t>Patient population</w:t>
            </w:r>
          </w:p>
        </w:tc>
        <w:tc>
          <w:tcPr>
            <w:tcW w:w="628" w:type="pct"/>
            <w:shd w:val="clear" w:color="auto" w:fill="auto"/>
          </w:tcPr>
          <w:p w:rsidR="005152C9" w:rsidRPr="008521BC" w:rsidRDefault="005152C9" w:rsidP="003004B8">
            <w:pPr>
              <w:pStyle w:val="TableTextDusc"/>
              <w:rPr>
                <w:b/>
              </w:rPr>
            </w:pPr>
            <w:r w:rsidRPr="008521BC">
              <w:rPr>
                <w:b/>
              </w:rPr>
              <w:t>Outcomes</w:t>
            </w:r>
          </w:p>
        </w:tc>
        <w:tc>
          <w:tcPr>
            <w:tcW w:w="915" w:type="pct"/>
          </w:tcPr>
          <w:p w:rsidR="005152C9" w:rsidRPr="008521BC" w:rsidRDefault="005152C9" w:rsidP="003004B8">
            <w:pPr>
              <w:pStyle w:val="TableTextDusc"/>
              <w:rPr>
                <w:b/>
              </w:rPr>
            </w:pPr>
            <w:r w:rsidRPr="008521BC">
              <w:rPr>
                <w:b/>
              </w:rPr>
              <w:t>Other details</w:t>
            </w:r>
          </w:p>
        </w:tc>
      </w:tr>
      <w:tr w:rsidR="005152C9" w:rsidRPr="00383CDD" w:rsidTr="003004B8">
        <w:trPr>
          <w:cantSplit/>
        </w:trPr>
        <w:tc>
          <w:tcPr>
            <w:tcW w:w="5000" w:type="pct"/>
            <w:gridSpan w:val="9"/>
            <w:shd w:val="clear" w:color="auto" w:fill="auto"/>
          </w:tcPr>
          <w:p w:rsidR="005152C9" w:rsidRPr="008521BC" w:rsidRDefault="0021784C" w:rsidP="0021784C">
            <w:pPr>
              <w:pStyle w:val="TableTextDusc"/>
              <w:rPr>
                <w:b/>
              </w:rPr>
            </w:pPr>
            <w:r w:rsidRPr="00E5285C">
              <w:rPr>
                <w:b/>
                <w:color w:val="000000"/>
              </w:rPr>
              <w:t>Ustekinumab versus placebo</w:t>
            </w:r>
          </w:p>
        </w:tc>
      </w:tr>
      <w:tr w:rsidR="00A27AFC" w:rsidRPr="00E2771E" w:rsidTr="00F44DB5">
        <w:trPr>
          <w:cantSplit/>
        </w:trPr>
        <w:tc>
          <w:tcPr>
            <w:tcW w:w="627" w:type="pct"/>
            <w:shd w:val="clear" w:color="auto" w:fill="F2F2F2" w:themeFill="background1" w:themeFillShade="F2"/>
          </w:tcPr>
          <w:p w:rsidR="00A27AFC" w:rsidRPr="00E2771E" w:rsidRDefault="00A27AFC" w:rsidP="00A27AFC">
            <w:pPr>
              <w:pStyle w:val="TableTextDusc"/>
            </w:pPr>
            <w:r>
              <w:lastRenderedPageBreak/>
              <w:t>PHOENIX 1</w:t>
            </w:r>
          </w:p>
        </w:tc>
        <w:tc>
          <w:tcPr>
            <w:tcW w:w="470" w:type="pct"/>
            <w:shd w:val="clear" w:color="auto" w:fill="F2F2F2" w:themeFill="background1" w:themeFillShade="F2"/>
          </w:tcPr>
          <w:p w:rsidR="00A27AFC" w:rsidRDefault="00A27AFC" w:rsidP="00A27AFC">
            <w:pPr>
              <w:pStyle w:val="TableTextDusc"/>
            </w:pPr>
            <w:r>
              <w:t>Yes:</w:t>
            </w:r>
            <w:r>
              <w:br/>
              <w:t>Nov 09,</w:t>
            </w:r>
          </w:p>
          <w:p w:rsidR="00A27AFC" w:rsidRPr="00E2771E" w:rsidRDefault="00A27AFC" w:rsidP="00A27AFC">
            <w:pPr>
              <w:pStyle w:val="TableTextDusc"/>
            </w:pPr>
            <w:r>
              <w:t xml:space="preserve">Efficacy and safety </w:t>
            </w:r>
          </w:p>
        </w:tc>
        <w:tc>
          <w:tcPr>
            <w:tcW w:w="316" w:type="pct"/>
            <w:shd w:val="clear" w:color="auto" w:fill="F2F2F2" w:themeFill="background1" w:themeFillShade="F2"/>
          </w:tcPr>
          <w:p w:rsidR="00A27AFC" w:rsidRPr="00E2771E" w:rsidRDefault="00A27AFC" w:rsidP="00A27AFC">
            <w:pPr>
              <w:pStyle w:val="TableTextDusc"/>
            </w:pPr>
            <w:r>
              <w:t>766</w:t>
            </w:r>
          </w:p>
        </w:tc>
        <w:tc>
          <w:tcPr>
            <w:tcW w:w="393" w:type="pct"/>
            <w:shd w:val="clear" w:color="auto" w:fill="F2F2F2" w:themeFill="background1" w:themeFillShade="F2"/>
          </w:tcPr>
          <w:p w:rsidR="00A27AFC" w:rsidRDefault="00A27AFC" w:rsidP="00A27AFC">
            <w:pPr>
              <w:pStyle w:val="TableTextDusc"/>
            </w:pPr>
            <w:r>
              <w:t>R, DB, PC, MC</w:t>
            </w:r>
          </w:p>
        </w:tc>
        <w:tc>
          <w:tcPr>
            <w:tcW w:w="707" w:type="pct"/>
            <w:shd w:val="clear" w:color="auto" w:fill="F2F2F2" w:themeFill="background1" w:themeFillShade="F2"/>
          </w:tcPr>
          <w:p w:rsidR="00A27AFC" w:rsidRPr="00E2771E" w:rsidRDefault="00A27AFC" w:rsidP="00A27AFC">
            <w:pPr>
              <w:pStyle w:val="TableTextDusc"/>
            </w:pPr>
            <w:r>
              <w:t>12 weeks</w:t>
            </w:r>
            <w:r>
              <w:br/>
              <w:t>(76 weeks)</w:t>
            </w:r>
          </w:p>
        </w:tc>
        <w:tc>
          <w:tcPr>
            <w:tcW w:w="393" w:type="pct"/>
            <w:shd w:val="clear" w:color="auto" w:fill="F2F2F2" w:themeFill="background1" w:themeFillShade="F2"/>
          </w:tcPr>
          <w:p w:rsidR="00A27AFC" w:rsidRPr="00E2771E" w:rsidRDefault="00A27AFC" w:rsidP="00A27AFC">
            <w:pPr>
              <w:pStyle w:val="TableTextDusc"/>
            </w:pPr>
            <w:r>
              <w:t>Low (High</w:t>
            </w:r>
            <w:r w:rsidRPr="00953417">
              <w:rPr>
                <w:vertAlign w:val="superscript"/>
              </w:rPr>
              <w:t>a</w:t>
            </w:r>
            <w:r>
              <w:t>)</w:t>
            </w:r>
          </w:p>
        </w:tc>
        <w:tc>
          <w:tcPr>
            <w:tcW w:w="551" w:type="pct"/>
            <w:shd w:val="clear" w:color="auto" w:fill="F2F2F2" w:themeFill="background1" w:themeFillShade="F2"/>
          </w:tcPr>
          <w:p w:rsidR="00A27AFC" w:rsidRDefault="00A27AFC" w:rsidP="00A27AFC">
            <w:pPr>
              <w:pStyle w:val="TableTextDusc"/>
              <w:rPr>
                <w:rFonts w:cstheme="minorHAnsi"/>
              </w:rPr>
            </w:pPr>
            <w:r>
              <w:rPr>
                <w:rFonts w:cstheme="minorHAnsi"/>
              </w:rPr>
              <w:t>≥ 10% BSA</w:t>
            </w:r>
          </w:p>
          <w:p w:rsidR="00A27AFC" w:rsidRPr="0021784C" w:rsidRDefault="00A27AFC" w:rsidP="00A27AFC">
            <w:pPr>
              <w:pStyle w:val="TableTextDusc"/>
              <w:rPr>
                <w:rFonts w:cstheme="minorHAnsi"/>
              </w:rPr>
            </w:pPr>
            <w:r>
              <w:rPr>
                <w:rFonts w:cstheme="minorHAnsi"/>
              </w:rPr>
              <w:t>≥ 12 PASI</w:t>
            </w:r>
          </w:p>
        </w:tc>
        <w:tc>
          <w:tcPr>
            <w:tcW w:w="628" w:type="pct"/>
            <w:shd w:val="clear" w:color="auto" w:fill="F2F2F2" w:themeFill="background1" w:themeFillShade="F2"/>
          </w:tcPr>
          <w:p w:rsidR="00A27AFC" w:rsidRDefault="00A27AFC" w:rsidP="00A27AFC">
            <w:pPr>
              <w:pStyle w:val="TableTextDusc"/>
            </w:pPr>
            <w:r>
              <w:t>% PASI 75 at Week  10;</w:t>
            </w:r>
          </w:p>
          <w:p w:rsidR="00A27AFC" w:rsidRPr="00E2771E" w:rsidRDefault="00A27AFC" w:rsidP="00F44DB5">
            <w:pPr>
              <w:pStyle w:val="TableTextDusc"/>
            </w:pPr>
            <w:r>
              <w:t>Safety;</w:t>
            </w:r>
            <w:r w:rsidR="00F44DB5">
              <w:t xml:space="preserve"> </w:t>
            </w:r>
            <w:r>
              <w:t>QoL</w:t>
            </w:r>
          </w:p>
        </w:tc>
        <w:tc>
          <w:tcPr>
            <w:tcW w:w="915" w:type="pct"/>
            <w:shd w:val="clear" w:color="auto" w:fill="F2F2F2" w:themeFill="background1" w:themeFillShade="F2"/>
          </w:tcPr>
          <w:p w:rsidR="00A27AFC" w:rsidRDefault="00D63307" w:rsidP="00A27AFC">
            <w:pPr>
              <w:pStyle w:val="TableTextDusc"/>
            </w:pPr>
            <w:r>
              <w:t>-</w:t>
            </w:r>
          </w:p>
        </w:tc>
      </w:tr>
      <w:tr w:rsidR="00A27AFC" w:rsidRPr="00E2771E" w:rsidTr="00F44DB5">
        <w:trPr>
          <w:cantSplit/>
        </w:trPr>
        <w:tc>
          <w:tcPr>
            <w:tcW w:w="627" w:type="pct"/>
            <w:shd w:val="clear" w:color="auto" w:fill="F2F2F2" w:themeFill="background1" w:themeFillShade="F2"/>
          </w:tcPr>
          <w:p w:rsidR="00A27AFC" w:rsidRDefault="00A27AFC" w:rsidP="00A27AFC">
            <w:pPr>
              <w:pStyle w:val="TableTextDusc"/>
            </w:pPr>
            <w:r>
              <w:t>PHOENIX 2</w:t>
            </w:r>
          </w:p>
        </w:tc>
        <w:tc>
          <w:tcPr>
            <w:tcW w:w="470" w:type="pct"/>
            <w:shd w:val="clear" w:color="auto" w:fill="F2F2F2" w:themeFill="background1" w:themeFillShade="F2"/>
          </w:tcPr>
          <w:p w:rsidR="00A27AFC" w:rsidRDefault="00A27AFC" w:rsidP="00A27AFC">
            <w:pPr>
              <w:pStyle w:val="TableTextDusc"/>
            </w:pPr>
            <w:r>
              <w:t>Yes:</w:t>
            </w:r>
            <w:r>
              <w:br/>
              <w:t>Nov 09,</w:t>
            </w:r>
          </w:p>
          <w:p w:rsidR="00A27AFC" w:rsidRPr="00E2771E" w:rsidRDefault="00A27AFC" w:rsidP="00A27AFC">
            <w:pPr>
              <w:pStyle w:val="TableTextDusc"/>
            </w:pPr>
            <w:r>
              <w:t>Efficacy and safety</w:t>
            </w:r>
          </w:p>
        </w:tc>
        <w:tc>
          <w:tcPr>
            <w:tcW w:w="316" w:type="pct"/>
            <w:shd w:val="clear" w:color="auto" w:fill="F2F2F2" w:themeFill="background1" w:themeFillShade="F2"/>
          </w:tcPr>
          <w:p w:rsidR="00A27AFC" w:rsidRPr="00E2771E" w:rsidRDefault="00A27AFC" w:rsidP="00A27AFC">
            <w:pPr>
              <w:pStyle w:val="TableTextDusc"/>
            </w:pPr>
            <w:r>
              <w:t>1,230</w:t>
            </w:r>
          </w:p>
        </w:tc>
        <w:tc>
          <w:tcPr>
            <w:tcW w:w="393" w:type="pct"/>
            <w:shd w:val="clear" w:color="auto" w:fill="F2F2F2" w:themeFill="background1" w:themeFillShade="F2"/>
          </w:tcPr>
          <w:p w:rsidR="00A27AFC" w:rsidRDefault="00A27AFC" w:rsidP="00A27AFC">
            <w:pPr>
              <w:pStyle w:val="TableTextDusc"/>
            </w:pPr>
            <w:r>
              <w:t>R, DB, PC, MC</w:t>
            </w:r>
          </w:p>
        </w:tc>
        <w:tc>
          <w:tcPr>
            <w:tcW w:w="707" w:type="pct"/>
            <w:shd w:val="clear" w:color="auto" w:fill="F2F2F2" w:themeFill="background1" w:themeFillShade="F2"/>
          </w:tcPr>
          <w:p w:rsidR="00A27AFC" w:rsidRPr="00E2771E" w:rsidRDefault="00A27AFC" w:rsidP="00A27AFC">
            <w:pPr>
              <w:pStyle w:val="TableTextDusc"/>
            </w:pPr>
            <w:r>
              <w:t>12 weeks</w:t>
            </w:r>
            <w:r>
              <w:br/>
              <w:t>(52 weeks)</w:t>
            </w:r>
          </w:p>
        </w:tc>
        <w:tc>
          <w:tcPr>
            <w:tcW w:w="393" w:type="pct"/>
            <w:shd w:val="clear" w:color="auto" w:fill="F2F2F2" w:themeFill="background1" w:themeFillShade="F2"/>
          </w:tcPr>
          <w:p w:rsidR="00A27AFC" w:rsidRPr="00E2771E" w:rsidRDefault="00A27AFC" w:rsidP="00A27AFC">
            <w:pPr>
              <w:pStyle w:val="TableTextDusc"/>
            </w:pPr>
            <w:r>
              <w:t>Low (High</w:t>
            </w:r>
            <w:r w:rsidRPr="00953417">
              <w:rPr>
                <w:vertAlign w:val="superscript"/>
              </w:rPr>
              <w:t>a</w:t>
            </w:r>
            <w:r>
              <w:t>)</w:t>
            </w:r>
          </w:p>
        </w:tc>
        <w:tc>
          <w:tcPr>
            <w:tcW w:w="551" w:type="pct"/>
            <w:shd w:val="clear" w:color="auto" w:fill="F2F2F2" w:themeFill="background1" w:themeFillShade="F2"/>
          </w:tcPr>
          <w:p w:rsidR="00A27AFC" w:rsidRDefault="00A27AFC" w:rsidP="00A27AFC">
            <w:pPr>
              <w:pStyle w:val="TableTextDusc"/>
              <w:rPr>
                <w:rFonts w:cstheme="minorHAnsi"/>
              </w:rPr>
            </w:pPr>
            <w:r>
              <w:rPr>
                <w:rFonts w:cstheme="minorHAnsi"/>
              </w:rPr>
              <w:t>≥ 10% BSA</w:t>
            </w:r>
          </w:p>
          <w:p w:rsidR="00A27AFC" w:rsidRPr="00E2771E" w:rsidRDefault="00A27AFC" w:rsidP="00A27AFC">
            <w:pPr>
              <w:pStyle w:val="TableTextDusc"/>
            </w:pPr>
            <w:r>
              <w:rPr>
                <w:rFonts w:cstheme="minorHAnsi"/>
              </w:rPr>
              <w:t>≥ 12 PASI</w:t>
            </w:r>
          </w:p>
        </w:tc>
        <w:tc>
          <w:tcPr>
            <w:tcW w:w="628" w:type="pct"/>
            <w:shd w:val="clear" w:color="auto" w:fill="F2F2F2" w:themeFill="background1" w:themeFillShade="F2"/>
          </w:tcPr>
          <w:p w:rsidR="00A27AFC" w:rsidRDefault="00A27AFC" w:rsidP="00A27AFC">
            <w:pPr>
              <w:pStyle w:val="TableTextDusc"/>
            </w:pPr>
            <w:r>
              <w:t>% PASI 75 at Week  10;</w:t>
            </w:r>
          </w:p>
          <w:p w:rsidR="00A27AFC" w:rsidRPr="00A8176E" w:rsidRDefault="00A27AFC" w:rsidP="00F44DB5">
            <w:pPr>
              <w:pStyle w:val="TableTextDusc"/>
              <w:rPr>
                <w:b/>
              </w:rPr>
            </w:pPr>
            <w:r>
              <w:t>Safety;</w:t>
            </w:r>
            <w:r w:rsidR="00F44DB5">
              <w:t xml:space="preserve"> </w:t>
            </w:r>
            <w:r>
              <w:t>QoL</w:t>
            </w:r>
          </w:p>
        </w:tc>
        <w:tc>
          <w:tcPr>
            <w:tcW w:w="915" w:type="pct"/>
            <w:shd w:val="clear" w:color="auto" w:fill="F2F2F2" w:themeFill="background1" w:themeFillShade="F2"/>
          </w:tcPr>
          <w:p w:rsidR="00A27AFC" w:rsidRDefault="00D63307" w:rsidP="00A27AFC">
            <w:pPr>
              <w:pStyle w:val="TableTextDusc"/>
            </w:pPr>
            <w:r>
              <w:t>-</w:t>
            </w:r>
          </w:p>
        </w:tc>
      </w:tr>
      <w:tr w:rsidR="00A27AFC" w:rsidRPr="00E2771E" w:rsidTr="00F44DB5">
        <w:trPr>
          <w:cantSplit/>
        </w:trPr>
        <w:tc>
          <w:tcPr>
            <w:tcW w:w="627" w:type="pct"/>
            <w:shd w:val="clear" w:color="auto" w:fill="FFFFFF" w:themeFill="background1"/>
          </w:tcPr>
          <w:p w:rsidR="00A27AFC" w:rsidRPr="00E2771E" w:rsidRDefault="00A27AFC" w:rsidP="00A27AFC">
            <w:pPr>
              <w:pStyle w:val="TableTextDusc"/>
            </w:pPr>
            <w:r>
              <w:t>PEARL</w:t>
            </w:r>
          </w:p>
        </w:tc>
        <w:tc>
          <w:tcPr>
            <w:tcW w:w="470" w:type="pct"/>
            <w:shd w:val="clear" w:color="auto" w:fill="FFFFFF" w:themeFill="background1"/>
          </w:tcPr>
          <w:p w:rsidR="00A27AFC" w:rsidRPr="00E2771E" w:rsidRDefault="00A27AFC" w:rsidP="00A27AFC">
            <w:pPr>
              <w:pStyle w:val="TableTextDusc"/>
            </w:pPr>
            <w:r>
              <w:t>No</w:t>
            </w:r>
          </w:p>
        </w:tc>
        <w:tc>
          <w:tcPr>
            <w:tcW w:w="316" w:type="pct"/>
            <w:shd w:val="clear" w:color="auto" w:fill="FFFFFF" w:themeFill="background1"/>
          </w:tcPr>
          <w:p w:rsidR="00A27AFC" w:rsidRPr="00E2771E" w:rsidRDefault="00A27AFC" w:rsidP="00A27AFC">
            <w:pPr>
              <w:pStyle w:val="TableTextDusc"/>
            </w:pPr>
            <w:r>
              <w:t>121</w:t>
            </w:r>
          </w:p>
        </w:tc>
        <w:tc>
          <w:tcPr>
            <w:tcW w:w="393" w:type="pct"/>
            <w:shd w:val="clear" w:color="auto" w:fill="FFFFFF" w:themeFill="background1"/>
          </w:tcPr>
          <w:p w:rsidR="00A27AFC" w:rsidRDefault="00A27AFC" w:rsidP="00A27AFC">
            <w:pPr>
              <w:pStyle w:val="TableTextDusc"/>
            </w:pPr>
            <w:r>
              <w:t>R, DB, PC, MC</w:t>
            </w:r>
          </w:p>
        </w:tc>
        <w:tc>
          <w:tcPr>
            <w:tcW w:w="707" w:type="pct"/>
            <w:shd w:val="clear" w:color="auto" w:fill="FFFFFF" w:themeFill="background1"/>
          </w:tcPr>
          <w:p w:rsidR="00A27AFC" w:rsidRPr="00E2771E" w:rsidRDefault="00A27AFC" w:rsidP="00A27AFC">
            <w:pPr>
              <w:pStyle w:val="TableTextDusc"/>
            </w:pPr>
            <w:r>
              <w:t>12 weeks</w:t>
            </w:r>
            <w:r>
              <w:br/>
              <w:t>(36 weeks)</w:t>
            </w:r>
          </w:p>
        </w:tc>
        <w:tc>
          <w:tcPr>
            <w:tcW w:w="393" w:type="pct"/>
            <w:shd w:val="clear" w:color="auto" w:fill="FFFFFF" w:themeFill="background1"/>
          </w:tcPr>
          <w:p w:rsidR="00A27AFC" w:rsidRPr="00E2771E" w:rsidRDefault="00A27AFC" w:rsidP="00A27AFC">
            <w:pPr>
              <w:pStyle w:val="TableTextDusc"/>
            </w:pPr>
            <w:r>
              <w:t>Unclear (High</w:t>
            </w:r>
            <w:r w:rsidRPr="00953417">
              <w:rPr>
                <w:vertAlign w:val="superscript"/>
              </w:rPr>
              <w:t>a</w:t>
            </w:r>
            <w:r>
              <w:t>)</w:t>
            </w:r>
          </w:p>
        </w:tc>
        <w:tc>
          <w:tcPr>
            <w:tcW w:w="551" w:type="pct"/>
            <w:shd w:val="clear" w:color="auto" w:fill="FFFFFF" w:themeFill="background1"/>
          </w:tcPr>
          <w:p w:rsidR="00A27AFC" w:rsidRDefault="00A27AFC" w:rsidP="00A27AFC">
            <w:pPr>
              <w:pStyle w:val="TableTextDusc"/>
              <w:rPr>
                <w:rFonts w:cstheme="minorHAnsi"/>
              </w:rPr>
            </w:pPr>
            <w:r>
              <w:rPr>
                <w:rFonts w:cstheme="minorHAnsi"/>
              </w:rPr>
              <w:t>≥ 10% BSA</w:t>
            </w:r>
          </w:p>
          <w:p w:rsidR="00A27AFC" w:rsidRPr="00E2771E" w:rsidRDefault="00A27AFC" w:rsidP="00A27AFC">
            <w:pPr>
              <w:pStyle w:val="TableTextDusc"/>
            </w:pPr>
            <w:r>
              <w:rPr>
                <w:rFonts w:cstheme="minorHAnsi"/>
              </w:rPr>
              <w:t>≥ 12 PASI</w:t>
            </w:r>
          </w:p>
        </w:tc>
        <w:tc>
          <w:tcPr>
            <w:tcW w:w="628" w:type="pct"/>
            <w:shd w:val="clear" w:color="auto" w:fill="FFFFFF" w:themeFill="background1"/>
          </w:tcPr>
          <w:p w:rsidR="00A27AFC" w:rsidRDefault="00A27AFC" w:rsidP="00A27AFC">
            <w:pPr>
              <w:pStyle w:val="TableTextDusc"/>
            </w:pPr>
            <w:r>
              <w:t>% PASI 75 at Week  10;</w:t>
            </w:r>
          </w:p>
          <w:p w:rsidR="00A27AFC" w:rsidRPr="00E2771E" w:rsidRDefault="00A27AFC" w:rsidP="00F44DB5">
            <w:pPr>
              <w:pStyle w:val="TableTextDusc"/>
            </w:pPr>
            <w:r>
              <w:t>Safety;</w:t>
            </w:r>
            <w:r w:rsidR="00F44DB5">
              <w:t xml:space="preserve"> </w:t>
            </w:r>
            <w:r>
              <w:t>QoL</w:t>
            </w:r>
          </w:p>
        </w:tc>
        <w:tc>
          <w:tcPr>
            <w:tcW w:w="915" w:type="pct"/>
            <w:shd w:val="clear" w:color="auto" w:fill="FFFFFF" w:themeFill="background1"/>
          </w:tcPr>
          <w:p w:rsidR="00A27AFC" w:rsidRDefault="00A27AFC" w:rsidP="00A27AFC">
            <w:pPr>
              <w:pStyle w:val="TableTextDusc"/>
            </w:pPr>
            <w:r>
              <w:t>Taiwanese and Korean patients</w:t>
            </w:r>
            <w:r w:rsidR="00DC1B4B">
              <w:t>; BSA &gt; 35%</w:t>
            </w:r>
          </w:p>
        </w:tc>
      </w:tr>
      <w:tr w:rsidR="00AA66E7" w:rsidRPr="00E2771E" w:rsidTr="00F44DB5">
        <w:trPr>
          <w:cantSplit/>
        </w:trPr>
        <w:tc>
          <w:tcPr>
            <w:tcW w:w="627" w:type="pct"/>
            <w:shd w:val="clear" w:color="auto" w:fill="auto"/>
          </w:tcPr>
          <w:p w:rsidR="00AA66E7" w:rsidRDefault="00AA66E7" w:rsidP="00AA66E7">
            <w:pPr>
              <w:pStyle w:val="TableTextDusc"/>
            </w:pPr>
            <w:r>
              <w:t>LOTUS</w:t>
            </w:r>
          </w:p>
        </w:tc>
        <w:tc>
          <w:tcPr>
            <w:tcW w:w="470" w:type="pct"/>
            <w:shd w:val="clear" w:color="auto" w:fill="auto"/>
          </w:tcPr>
          <w:p w:rsidR="00AA66E7" w:rsidRPr="00E2771E" w:rsidRDefault="00AA66E7" w:rsidP="00AA66E7">
            <w:pPr>
              <w:pStyle w:val="TableTextDusc"/>
            </w:pPr>
            <w:r>
              <w:t>No</w:t>
            </w:r>
          </w:p>
        </w:tc>
        <w:tc>
          <w:tcPr>
            <w:tcW w:w="316" w:type="pct"/>
            <w:shd w:val="clear" w:color="auto" w:fill="auto"/>
          </w:tcPr>
          <w:p w:rsidR="00AA66E7" w:rsidRPr="00E2771E" w:rsidRDefault="00AA66E7" w:rsidP="00AA66E7">
            <w:pPr>
              <w:pStyle w:val="TableTextDusc"/>
            </w:pPr>
            <w:r>
              <w:t>322</w:t>
            </w:r>
          </w:p>
        </w:tc>
        <w:tc>
          <w:tcPr>
            <w:tcW w:w="393" w:type="pct"/>
            <w:shd w:val="clear" w:color="auto" w:fill="auto"/>
          </w:tcPr>
          <w:p w:rsidR="00AA66E7" w:rsidRDefault="00AA66E7" w:rsidP="00AA66E7">
            <w:pPr>
              <w:pStyle w:val="TableTextDusc"/>
            </w:pPr>
            <w:r>
              <w:t>R, DB, PC, MC</w:t>
            </w:r>
          </w:p>
        </w:tc>
        <w:tc>
          <w:tcPr>
            <w:tcW w:w="707" w:type="pct"/>
            <w:shd w:val="clear" w:color="auto" w:fill="auto"/>
          </w:tcPr>
          <w:p w:rsidR="00AA66E7" w:rsidRPr="00E2771E" w:rsidRDefault="00AA66E7" w:rsidP="00AA66E7">
            <w:pPr>
              <w:pStyle w:val="TableTextDusc"/>
            </w:pPr>
            <w:r>
              <w:t>12 weeks</w:t>
            </w:r>
            <w:r>
              <w:br/>
              <w:t>(36 weeks)</w:t>
            </w:r>
          </w:p>
        </w:tc>
        <w:tc>
          <w:tcPr>
            <w:tcW w:w="393" w:type="pct"/>
            <w:shd w:val="clear" w:color="auto" w:fill="auto"/>
          </w:tcPr>
          <w:p w:rsidR="00AA66E7" w:rsidRPr="00E2771E" w:rsidRDefault="00AA66E7" w:rsidP="00AA66E7">
            <w:pPr>
              <w:pStyle w:val="TableTextDusc"/>
            </w:pPr>
            <w:r>
              <w:t>Unclear (High</w:t>
            </w:r>
            <w:r w:rsidRPr="00953417">
              <w:rPr>
                <w:vertAlign w:val="superscript"/>
              </w:rPr>
              <w:t>a</w:t>
            </w:r>
            <w:r>
              <w:t>)</w:t>
            </w:r>
          </w:p>
        </w:tc>
        <w:tc>
          <w:tcPr>
            <w:tcW w:w="551" w:type="pct"/>
            <w:shd w:val="clear" w:color="auto" w:fill="auto"/>
          </w:tcPr>
          <w:p w:rsidR="00AA66E7" w:rsidRDefault="00AA66E7" w:rsidP="00AA66E7">
            <w:pPr>
              <w:pStyle w:val="TableTextDusc"/>
              <w:rPr>
                <w:rFonts w:cstheme="minorHAnsi"/>
              </w:rPr>
            </w:pPr>
            <w:r>
              <w:rPr>
                <w:rFonts w:cstheme="minorHAnsi"/>
              </w:rPr>
              <w:t>≥ 10% BSA</w:t>
            </w:r>
          </w:p>
          <w:p w:rsidR="00AA66E7" w:rsidRPr="00E2771E" w:rsidRDefault="00AA66E7" w:rsidP="00AA66E7">
            <w:pPr>
              <w:pStyle w:val="TableTextDusc"/>
            </w:pPr>
            <w:r>
              <w:rPr>
                <w:rFonts w:cstheme="minorHAnsi"/>
              </w:rPr>
              <w:t>≥ 12 PASI</w:t>
            </w:r>
          </w:p>
        </w:tc>
        <w:tc>
          <w:tcPr>
            <w:tcW w:w="628" w:type="pct"/>
            <w:shd w:val="clear" w:color="auto" w:fill="auto"/>
          </w:tcPr>
          <w:p w:rsidR="00AA66E7" w:rsidRDefault="00AA66E7" w:rsidP="00AA66E7">
            <w:pPr>
              <w:pStyle w:val="TableTextDusc"/>
            </w:pPr>
            <w:r>
              <w:t>% PASI 75 at Week  10;</w:t>
            </w:r>
          </w:p>
          <w:p w:rsidR="00AA66E7" w:rsidRPr="00E2771E" w:rsidRDefault="00AA66E7" w:rsidP="00AA66E7">
            <w:pPr>
              <w:pStyle w:val="TableTextDusc"/>
            </w:pPr>
            <w:r>
              <w:t>Safety; QoL</w:t>
            </w:r>
          </w:p>
        </w:tc>
        <w:tc>
          <w:tcPr>
            <w:tcW w:w="915" w:type="pct"/>
            <w:shd w:val="clear" w:color="auto" w:fill="auto"/>
          </w:tcPr>
          <w:p w:rsidR="00AA66E7" w:rsidRDefault="00AA66E7" w:rsidP="00AA66E7">
            <w:pPr>
              <w:pStyle w:val="TableTextDusc"/>
            </w:pPr>
            <w:r>
              <w:t>Chinese patients</w:t>
            </w:r>
            <w:r w:rsidR="00DC1B4B">
              <w:t>; BSA = 35%</w:t>
            </w:r>
          </w:p>
        </w:tc>
      </w:tr>
      <w:tr w:rsidR="00AA66E7" w:rsidRPr="00E2771E" w:rsidTr="00F44DB5">
        <w:trPr>
          <w:cantSplit/>
        </w:trPr>
        <w:tc>
          <w:tcPr>
            <w:tcW w:w="627" w:type="pct"/>
            <w:shd w:val="clear" w:color="auto" w:fill="auto"/>
          </w:tcPr>
          <w:p w:rsidR="00AA66E7" w:rsidRDefault="00AA66E7" w:rsidP="00AA66E7">
            <w:pPr>
              <w:pStyle w:val="TableTextDusc"/>
            </w:pPr>
            <w:r>
              <w:t>AMAGINE 2</w:t>
            </w:r>
          </w:p>
        </w:tc>
        <w:tc>
          <w:tcPr>
            <w:tcW w:w="470" w:type="pct"/>
            <w:shd w:val="clear" w:color="auto" w:fill="auto"/>
          </w:tcPr>
          <w:p w:rsidR="00AA66E7" w:rsidRPr="00E2771E" w:rsidRDefault="00AA66E7" w:rsidP="00AA66E7">
            <w:pPr>
              <w:pStyle w:val="TableTextDusc"/>
            </w:pPr>
            <w:r>
              <w:t>No</w:t>
            </w:r>
          </w:p>
        </w:tc>
        <w:tc>
          <w:tcPr>
            <w:tcW w:w="316" w:type="pct"/>
            <w:shd w:val="clear" w:color="auto" w:fill="auto"/>
          </w:tcPr>
          <w:p w:rsidR="00AA66E7" w:rsidRPr="00E2771E" w:rsidRDefault="00AA66E7" w:rsidP="00AA66E7">
            <w:pPr>
              <w:pStyle w:val="TableTextDusc"/>
            </w:pPr>
            <w:r>
              <w:t>1,831</w:t>
            </w:r>
          </w:p>
        </w:tc>
        <w:tc>
          <w:tcPr>
            <w:tcW w:w="393" w:type="pct"/>
            <w:shd w:val="clear" w:color="auto" w:fill="auto"/>
          </w:tcPr>
          <w:p w:rsidR="00AA66E7" w:rsidRDefault="00AA66E7" w:rsidP="00AA66E7">
            <w:pPr>
              <w:pStyle w:val="TableTextDusc"/>
            </w:pPr>
            <w:r>
              <w:t>R, DB, PC, MC</w:t>
            </w:r>
          </w:p>
        </w:tc>
        <w:tc>
          <w:tcPr>
            <w:tcW w:w="707" w:type="pct"/>
            <w:shd w:val="clear" w:color="auto" w:fill="auto"/>
          </w:tcPr>
          <w:p w:rsidR="00AA66E7" w:rsidRPr="00E2771E" w:rsidRDefault="00AA66E7" w:rsidP="00AA66E7">
            <w:pPr>
              <w:pStyle w:val="TableTextDusc"/>
            </w:pPr>
            <w:r>
              <w:t>12 weeks</w:t>
            </w:r>
            <w:r>
              <w:br/>
              <w:t>(52 weeks)</w:t>
            </w:r>
          </w:p>
        </w:tc>
        <w:tc>
          <w:tcPr>
            <w:tcW w:w="393" w:type="pct"/>
            <w:shd w:val="clear" w:color="auto" w:fill="auto"/>
          </w:tcPr>
          <w:p w:rsidR="00AA66E7" w:rsidRPr="00E2771E" w:rsidRDefault="00AA66E7" w:rsidP="00AA66E7">
            <w:pPr>
              <w:pStyle w:val="TableTextDusc"/>
            </w:pPr>
            <w:r>
              <w:t>Low (High</w:t>
            </w:r>
            <w:r w:rsidRPr="00953417">
              <w:rPr>
                <w:vertAlign w:val="superscript"/>
              </w:rPr>
              <w:t>a</w:t>
            </w:r>
            <w:r>
              <w:t>)</w:t>
            </w:r>
          </w:p>
        </w:tc>
        <w:tc>
          <w:tcPr>
            <w:tcW w:w="551" w:type="pct"/>
            <w:shd w:val="clear" w:color="auto" w:fill="auto"/>
          </w:tcPr>
          <w:p w:rsidR="00AA66E7" w:rsidRDefault="00AA66E7" w:rsidP="00AA66E7">
            <w:pPr>
              <w:pStyle w:val="TableTextDusc"/>
              <w:rPr>
                <w:rFonts w:cstheme="minorHAnsi"/>
              </w:rPr>
            </w:pPr>
            <w:r>
              <w:rPr>
                <w:rFonts w:cstheme="minorHAnsi"/>
              </w:rPr>
              <w:t>≥ 10% BSA</w:t>
            </w:r>
          </w:p>
          <w:p w:rsidR="00AA66E7" w:rsidRDefault="00AA66E7" w:rsidP="00AA66E7">
            <w:pPr>
              <w:pStyle w:val="TableTextDusc"/>
              <w:rPr>
                <w:rFonts w:cstheme="minorHAnsi"/>
              </w:rPr>
            </w:pPr>
            <w:r>
              <w:rPr>
                <w:rFonts w:cstheme="minorHAnsi"/>
              </w:rPr>
              <w:t>≥ 12 PASI</w:t>
            </w:r>
          </w:p>
          <w:p w:rsidR="00AA66E7" w:rsidRPr="00E2771E" w:rsidRDefault="00AA66E7" w:rsidP="00AA66E7">
            <w:pPr>
              <w:pStyle w:val="TableTextDusc"/>
            </w:pPr>
            <w:r>
              <w:rPr>
                <w:rFonts w:cstheme="minorHAnsi"/>
              </w:rPr>
              <w:t>≥ 3 PGA</w:t>
            </w:r>
          </w:p>
        </w:tc>
        <w:tc>
          <w:tcPr>
            <w:tcW w:w="628" w:type="pct"/>
            <w:shd w:val="clear" w:color="auto" w:fill="auto"/>
          </w:tcPr>
          <w:p w:rsidR="00AA66E7" w:rsidRDefault="00AA66E7" w:rsidP="00AA66E7">
            <w:pPr>
              <w:pStyle w:val="TableTextDusc"/>
            </w:pPr>
            <w:r>
              <w:t>% PASI 75 at Week  10;</w:t>
            </w:r>
          </w:p>
          <w:p w:rsidR="00AA66E7" w:rsidRPr="00E2771E" w:rsidRDefault="00AA66E7" w:rsidP="00AA66E7">
            <w:pPr>
              <w:pStyle w:val="TableTextDusc"/>
            </w:pPr>
            <w:r>
              <w:t>Safety</w:t>
            </w:r>
          </w:p>
        </w:tc>
        <w:tc>
          <w:tcPr>
            <w:tcW w:w="915" w:type="pct"/>
            <w:shd w:val="clear" w:color="auto" w:fill="auto"/>
          </w:tcPr>
          <w:p w:rsidR="00AA66E7" w:rsidRDefault="00AA66E7" w:rsidP="00AA66E7">
            <w:pPr>
              <w:pStyle w:val="TableTextDusc"/>
            </w:pPr>
            <w:r>
              <w:t>-</w:t>
            </w:r>
          </w:p>
        </w:tc>
      </w:tr>
      <w:tr w:rsidR="00AA66E7" w:rsidRPr="00E2771E" w:rsidTr="00F44DB5">
        <w:trPr>
          <w:cantSplit/>
        </w:trPr>
        <w:tc>
          <w:tcPr>
            <w:tcW w:w="627" w:type="pct"/>
            <w:shd w:val="clear" w:color="auto" w:fill="auto"/>
          </w:tcPr>
          <w:p w:rsidR="00AA66E7" w:rsidRDefault="00AA66E7" w:rsidP="00AA66E7">
            <w:pPr>
              <w:pStyle w:val="TableTextDusc"/>
            </w:pPr>
            <w:r>
              <w:t>AMAGINE 3</w:t>
            </w:r>
          </w:p>
        </w:tc>
        <w:tc>
          <w:tcPr>
            <w:tcW w:w="470" w:type="pct"/>
            <w:shd w:val="clear" w:color="auto" w:fill="auto"/>
          </w:tcPr>
          <w:p w:rsidR="00AA66E7" w:rsidRPr="00E2771E" w:rsidRDefault="00AA66E7" w:rsidP="00AA66E7">
            <w:pPr>
              <w:pStyle w:val="TableTextDusc"/>
            </w:pPr>
            <w:r>
              <w:t>No</w:t>
            </w:r>
          </w:p>
        </w:tc>
        <w:tc>
          <w:tcPr>
            <w:tcW w:w="316" w:type="pct"/>
            <w:shd w:val="clear" w:color="auto" w:fill="auto"/>
          </w:tcPr>
          <w:p w:rsidR="00AA66E7" w:rsidRPr="00E2771E" w:rsidRDefault="00AA66E7" w:rsidP="00AA66E7">
            <w:pPr>
              <w:pStyle w:val="TableTextDusc"/>
            </w:pPr>
            <w:r>
              <w:t>1,881</w:t>
            </w:r>
          </w:p>
        </w:tc>
        <w:tc>
          <w:tcPr>
            <w:tcW w:w="393" w:type="pct"/>
            <w:shd w:val="clear" w:color="auto" w:fill="auto"/>
          </w:tcPr>
          <w:p w:rsidR="00AA66E7" w:rsidRDefault="00AA66E7" w:rsidP="00AA66E7">
            <w:pPr>
              <w:pStyle w:val="TableTextDusc"/>
            </w:pPr>
            <w:r>
              <w:t>R, DB, PC, MC</w:t>
            </w:r>
          </w:p>
        </w:tc>
        <w:tc>
          <w:tcPr>
            <w:tcW w:w="707" w:type="pct"/>
            <w:shd w:val="clear" w:color="auto" w:fill="auto"/>
          </w:tcPr>
          <w:p w:rsidR="00AA66E7" w:rsidRPr="00E2771E" w:rsidRDefault="00AA66E7" w:rsidP="00AA66E7">
            <w:pPr>
              <w:pStyle w:val="TableTextDusc"/>
            </w:pPr>
            <w:r>
              <w:t>12 weeks</w:t>
            </w:r>
            <w:r>
              <w:br/>
              <w:t>(52 weeks)</w:t>
            </w:r>
          </w:p>
        </w:tc>
        <w:tc>
          <w:tcPr>
            <w:tcW w:w="393" w:type="pct"/>
            <w:shd w:val="clear" w:color="auto" w:fill="auto"/>
          </w:tcPr>
          <w:p w:rsidR="00AA66E7" w:rsidRPr="00E2771E" w:rsidRDefault="00AA66E7" w:rsidP="00AA66E7">
            <w:pPr>
              <w:pStyle w:val="TableTextDusc"/>
            </w:pPr>
            <w:r>
              <w:t>Low (High</w:t>
            </w:r>
            <w:r w:rsidRPr="00953417">
              <w:rPr>
                <w:vertAlign w:val="superscript"/>
              </w:rPr>
              <w:t>a</w:t>
            </w:r>
            <w:r>
              <w:t>)</w:t>
            </w:r>
          </w:p>
        </w:tc>
        <w:tc>
          <w:tcPr>
            <w:tcW w:w="551" w:type="pct"/>
            <w:shd w:val="clear" w:color="auto" w:fill="auto"/>
          </w:tcPr>
          <w:p w:rsidR="00AA66E7" w:rsidRDefault="00AA66E7" w:rsidP="00AA66E7">
            <w:pPr>
              <w:pStyle w:val="TableTextDusc"/>
              <w:rPr>
                <w:rFonts w:cstheme="minorHAnsi"/>
              </w:rPr>
            </w:pPr>
            <w:r>
              <w:rPr>
                <w:rFonts w:cstheme="minorHAnsi"/>
              </w:rPr>
              <w:t>≥ 10% BSA</w:t>
            </w:r>
          </w:p>
          <w:p w:rsidR="00AA66E7" w:rsidRDefault="00AA66E7" w:rsidP="00AA66E7">
            <w:pPr>
              <w:pStyle w:val="TableTextDusc"/>
              <w:rPr>
                <w:rFonts w:cstheme="minorHAnsi"/>
              </w:rPr>
            </w:pPr>
            <w:r>
              <w:rPr>
                <w:rFonts w:cstheme="minorHAnsi"/>
              </w:rPr>
              <w:t>≥ 12 PASI</w:t>
            </w:r>
          </w:p>
          <w:p w:rsidR="00AA66E7" w:rsidRPr="00E2771E" w:rsidRDefault="00AA66E7" w:rsidP="00AA66E7">
            <w:pPr>
              <w:pStyle w:val="TableTextDusc"/>
            </w:pPr>
            <w:r>
              <w:rPr>
                <w:rFonts w:cstheme="minorHAnsi"/>
              </w:rPr>
              <w:t>≥ 3 PGA</w:t>
            </w:r>
          </w:p>
        </w:tc>
        <w:tc>
          <w:tcPr>
            <w:tcW w:w="628" w:type="pct"/>
            <w:shd w:val="clear" w:color="auto" w:fill="auto"/>
          </w:tcPr>
          <w:p w:rsidR="00AA66E7" w:rsidRDefault="00AA66E7" w:rsidP="00AA66E7">
            <w:pPr>
              <w:pStyle w:val="TableTextDusc"/>
            </w:pPr>
            <w:r>
              <w:t>% PASI 75 at Week  10;</w:t>
            </w:r>
          </w:p>
          <w:p w:rsidR="00AA66E7" w:rsidRPr="00E2771E" w:rsidRDefault="00AA66E7" w:rsidP="00AA66E7">
            <w:pPr>
              <w:pStyle w:val="TableTextDusc"/>
            </w:pPr>
            <w:r>
              <w:t>Safety</w:t>
            </w:r>
          </w:p>
        </w:tc>
        <w:tc>
          <w:tcPr>
            <w:tcW w:w="915" w:type="pct"/>
            <w:shd w:val="clear" w:color="auto" w:fill="auto"/>
          </w:tcPr>
          <w:p w:rsidR="00AA66E7" w:rsidRDefault="00AA66E7" w:rsidP="00AA66E7">
            <w:pPr>
              <w:pStyle w:val="TableTextDusc"/>
            </w:pPr>
            <w:r>
              <w:t>-</w:t>
            </w:r>
          </w:p>
        </w:tc>
      </w:tr>
      <w:tr w:rsidR="00AA66E7" w:rsidRPr="0021784C" w:rsidTr="0021784C">
        <w:trPr>
          <w:cantSplit/>
        </w:trPr>
        <w:tc>
          <w:tcPr>
            <w:tcW w:w="5000" w:type="pct"/>
            <w:gridSpan w:val="9"/>
            <w:shd w:val="clear" w:color="auto" w:fill="auto"/>
          </w:tcPr>
          <w:p w:rsidR="00AA66E7" w:rsidRPr="0021784C" w:rsidRDefault="00AA66E7" w:rsidP="00AA66E7">
            <w:pPr>
              <w:pStyle w:val="TableTextDusc"/>
              <w:rPr>
                <w:b/>
              </w:rPr>
            </w:pPr>
            <w:r w:rsidRPr="0021784C">
              <w:rPr>
                <w:b/>
              </w:rPr>
              <w:t>Ustekinumab versus etanercept</w:t>
            </w:r>
          </w:p>
        </w:tc>
      </w:tr>
      <w:tr w:rsidR="00AA66E7" w:rsidRPr="00E2771E" w:rsidTr="00F44DB5">
        <w:trPr>
          <w:cantSplit/>
        </w:trPr>
        <w:tc>
          <w:tcPr>
            <w:tcW w:w="627" w:type="pct"/>
            <w:shd w:val="clear" w:color="auto" w:fill="F2F2F2" w:themeFill="background1" w:themeFillShade="F2"/>
          </w:tcPr>
          <w:p w:rsidR="00AA66E7" w:rsidRDefault="00AA66E7" w:rsidP="00AA66E7">
            <w:pPr>
              <w:pStyle w:val="TableTextDusc"/>
            </w:pPr>
            <w:r>
              <w:t>ACCEPT</w:t>
            </w:r>
          </w:p>
        </w:tc>
        <w:tc>
          <w:tcPr>
            <w:tcW w:w="470" w:type="pct"/>
            <w:shd w:val="clear" w:color="auto" w:fill="F2F2F2" w:themeFill="background1" w:themeFillShade="F2"/>
          </w:tcPr>
          <w:p w:rsidR="00AA66E7" w:rsidRDefault="00AA66E7" w:rsidP="00AA66E7">
            <w:pPr>
              <w:pStyle w:val="TableTextDusc"/>
            </w:pPr>
            <w:r>
              <w:t>Yes:</w:t>
            </w:r>
          </w:p>
          <w:p w:rsidR="00AA66E7" w:rsidRPr="00E2771E" w:rsidRDefault="00AA66E7" w:rsidP="00AA66E7">
            <w:pPr>
              <w:pStyle w:val="TableTextDusc"/>
            </w:pPr>
            <w:r>
              <w:t>Nov 09</w:t>
            </w:r>
          </w:p>
          <w:p w:rsidR="00AA66E7" w:rsidRPr="00E2771E" w:rsidRDefault="00AA66E7" w:rsidP="00AA66E7">
            <w:pPr>
              <w:pStyle w:val="TableTextDusc"/>
            </w:pPr>
          </w:p>
        </w:tc>
        <w:tc>
          <w:tcPr>
            <w:tcW w:w="316" w:type="pct"/>
            <w:shd w:val="clear" w:color="auto" w:fill="F2F2F2" w:themeFill="background1" w:themeFillShade="F2"/>
          </w:tcPr>
          <w:p w:rsidR="00AA66E7" w:rsidRPr="00E2771E" w:rsidRDefault="00AA66E7" w:rsidP="00AA66E7">
            <w:pPr>
              <w:pStyle w:val="TableTextDusc"/>
            </w:pPr>
            <w:r>
              <w:t>903</w:t>
            </w:r>
          </w:p>
        </w:tc>
        <w:tc>
          <w:tcPr>
            <w:tcW w:w="393" w:type="pct"/>
            <w:shd w:val="clear" w:color="auto" w:fill="F2F2F2" w:themeFill="background1" w:themeFillShade="F2"/>
          </w:tcPr>
          <w:p w:rsidR="00AA66E7" w:rsidRDefault="00AA66E7" w:rsidP="00AA66E7">
            <w:pPr>
              <w:pStyle w:val="TableTextDusc"/>
            </w:pPr>
            <w:r>
              <w:t>R, DB, MC</w:t>
            </w:r>
          </w:p>
        </w:tc>
        <w:tc>
          <w:tcPr>
            <w:tcW w:w="707" w:type="pct"/>
            <w:shd w:val="clear" w:color="auto" w:fill="F2F2F2" w:themeFill="background1" w:themeFillShade="F2"/>
          </w:tcPr>
          <w:p w:rsidR="00AA66E7" w:rsidRDefault="00AA66E7" w:rsidP="00AA66E7">
            <w:pPr>
              <w:pStyle w:val="TableTextDusc"/>
            </w:pPr>
            <w:r>
              <w:t>12 weeks</w:t>
            </w:r>
          </w:p>
          <w:p w:rsidR="00AA66E7" w:rsidRPr="00E2771E" w:rsidRDefault="00AA66E7" w:rsidP="00AA66E7">
            <w:pPr>
              <w:pStyle w:val="TableTextDusc"/>
            </w:pPr>
            <w:r>
              <w:t>(44 weeks)</w:t>
            </w:r>
          </w:p>
        </w:tc>
        <w:tc>
          <w:tcPr>
            <w:tcW w:w="393" w:type="pct"/>
            <w:shd w:val="clear" w:color="auto" w:fill="F2F2F2" w:themeFill="background1" w:themeFillShade="F2"/>
          </w:tcPr>
          <w:p w:rsidR="00AA66E7" w:rsidRPr="00E2771E" w:rsidRDefault="00AA66E7" w:rsidP="00AA66E7">
            <w:pPr>
              <w:pStyle w:val="TableTextDusc"/>
            </w:pPr>
            <w:r>
              <w:t>High (High</w:t>
            </w:r>
            <w:r w:rsidRPr="00953417">
              <w:rPr>
                <w:vertAlign w:val="superscript"/>
              </w:rPr>
              <w:t>a</w:t>
            </w:r>
            <w:r>
              <w:t>)</w:t>
            </w:r>
          </w:p>
        </w:tc>
        <w:tc>
          <w:tcPr>
            <w:tcW w:w="551" w:type="pct"/>
            <w:shd w:val="clear" w:color="auto" w:fill="F2F2F2" w:themeFill="background1" w:themeFillShade="F2"/>
          </w:tcPr>
          <w:p w:rsidR="00AA66E7" w:rsidRDefault="00AA66E7" w:rsidP="00AA66E7">
            <w:pPr>
              <w:pStyle w:val="TableTextDusc"/>
              <w:rPr>
                <w:rFonts w:cstheme="minorHAnsi"/>
              </w:rPr>
            </w:pPr>
            <w:r>
              <w:rPr>
                <w:rFonts w:cstheme="minorHAnsi"/>
              </w:rPr>
              <w:t>≥ 10% BSA</w:t>
            </w:r>
          </w:p>
          <w:p w:rsidR="00AA66E7" w:rsidRDefault="00AA66E7" w:rsidP="00AA66E7">
            <w:pPr>
              <w:pStyle w:val="TableTextDusc"/>
              <w:rPr>
                <w:rFonts w:cstheme="minorHAnsi"/>
              </w:rPr>
            </w:pPr>
            <w:r>
              <w:rPr>
                <w:rFonts w:cstheme="minorHAnsi"/>
              </w:rPr>
              <w:t>≥ 12 PASI</w:t>
            </w:r>
          </w:p>
          <w:p w:rsidR="00AA66E7" w:rsidRPr="00E2771E" w:rsidRDefault="00AA66E7" w:rsidP="00AA66E7">
            <w:pPr>
              <w:pStyle w:val="TableTextDusc"/>
            </w:pPr>
            <w:r>
              <w:rPr>
                <w:rFonts w:cstheme="minorHAnsi"/>
              </w:rPr>
              <w:t>≥ 3 PGA</w:t>
            </w:r>
          </w:p>
        </w:tc>
        <w:tc>
          <w:tcPr>
            <w:tcW w:w="628" w:type="pct"/>
            <w:shd w:val="clear" w:color="auto" w:fill="F2F2F2" w:themeFill="background1" w:themeFillShade="F2"/>
          </w:tcPr>
          <w:p w:rsidR="00AA66E7" w:rsidRDefault="00AA66E7" w:rsidP="00AA66E7">
            <w:pPr>
              <w:pStyle w:val="TableTextDusc"/>
            </w:pPr>
            <w:r>
              <w:t>% PASI 75 at Week  10;</w:t>
            </w:r>
          </w:p>
          <w:p w:rsidR="00AA66E7" w:rsidRPr="00E2771E" w:rsidRDefault="00AA66E7" w:rsidP="00AA66E7">
            <w:pPr>
              <w:pStyle w:val="TableTextDusc"/>
            </w:pPr>
            <w:r>
              <w:t>Safety</w:t>
            </w:r>
          </w:p>
        </w:tc>
        <w:tc>
          <w:tcPr>
            <w:tcW w:w="915" w:type="pct"/>
            <w:shd w:val="clear" w:color="auto" w:fill="F2F2F2" w:themeFill="background1" w:themeFillShade="F2"/>
          </w:tcPr>
          <w:p w:rsidR="00AA66E7" w:rsidRDefault="00AA66E7" w:rsidP="00AA66E7">
            <w:pPr>
              <w:pStyle w:val="TableTextDusc"/>
            </w:pPr>
            <w:r>
              <w:t>No placebo arm</w:t>
            </w:r>
          </w:p>
        </w:tc>
      </w:tr>
      <w:tr w:rsidR="00AA66E7" w:rsidRPr="0021784C" w:rsidTr="0021784C">
        <w:trPr>
          <w:cantSplit/>
        </w:trPr>
        <w:tc>
          <w:tcPr>
            <w:tcW w:w="5000" w:type="pct"/>
            <w:gridSpan w:val="9"/>
            <w:shd w:val="clear" w:color="auto" w:fill="auto"/>
          </w:tcPr>
          <w:p w:rsidR="00AA66E7" w:rsidRPr="0021784C" w:rsidRDefault="00AA66E7" w:rsidP="00AA66E7">
            <w:pPr>
              <w:pStyle w:val="TableTextDusc"/>
              <w:rPr>
                <w:b/>
              </w:rPr>
            </w:pPr>
            <w:r w:rsidRPr="0021784C">
              <w:rPr>
                <w:b/>
              </w:rPr>
              <w:t>Ustekinumab versus secukinumab</w:t>
            </w:r>
          </w:p>
        </w:tc>
      </w:tr>
      <w:tr w:rsidR="00AA66E7" w:rsidRPr="00E2771E" w:rsidTr="00F44DB5">
        <w:trPr>
          <w:cantSplit/>
        </w:trPr>
        <w:tc>
          <w:tcPr>
            <w:tcW w:w="627" w:type="pct"/>
            <w:shd w:val="clear" w:color="auto" w:fill="auto"/>
          </w:tcPr>
          <w:p w:rsidR="00AA66E7" w:rsidRDefault="00AA66E7" w:rsidP="00AA66E7">
            <w:pPr>
              <w:pStyle w:val="TableTextDusc"/>
            </w:pPr>
            <w:r>
              <w:t>CLEAR</w:t>
            </w:r>
          </w:p>
        </w:tc>
        <w:tc>
          <w:tcPr>
            <w:tcW w:w="470" w:type="pct"/>
            <w:shd w:val="clear" w:color="auto" w:fill="auto"/>
          </w:tcPr>
          <w:p w:rsidR="00AA66E7" w:rsidRPr="00E2771E" w:rsidRDefault="00AA66E7" w:rsidP="00AA66E7">
            <w:pPr>
              <w:pStyle w:val="TableTextDusc"/>
            </w:pPr>
            <w:r>
              <w:t>No</w:t>
            </w:r>
          </w:p>
        </w:tc>
        <w:tc>
          <w:tcPr>
            <w:tcW w:w="316" w:type="pct"/>
            <w:shd w:val="clear" w:color="auto" w:fill="auto"/>
          </w:tcPr>
          <w:p w:rsidR="00AA66E7" w:rsidRPr="00E2771E" w:rsidRDefault="00AA66E7" w:rsidP="00AA66E7">
            <w:pPr>
              <w:pStyle w:val="TableTextDusc"/>
            </w:pPr>
            <w:r>
              <w:t>676</w:t>
            </w:r>
          </w:p>
        </w:tc>
        <w:tc>
          <w:tcPr>
            <w:tcW w:w="393" w:type="pct"/>
            <w:shd w:val="clear" w:color="auto" w:fill="auto"/>
          </w:tcPr>
          <w:p w:rsidR="00AA66E7" w:rsidRDefault="00AA66E7" w:rsidP="00AA66E7">
            <w:pPr>
              <w:pStyle w:val="TableTextDusc"/>
            </w:pPr>
            <w:r>
              <w:t>R, DB, MC</w:t>
            </w:r>
          </w:p>
        </w:tc>
        <w:tc>
          <w:tcPr>
            <w:tcW w:w="707" w:type="pct"/>
            <w:shd w:val="clear" w:color="auto" w:fill="auto"/>
          </w:tcPr>
          <w:p w:rsidR="00AA66E7" w:rsidRPr="00E2771E" w:rsidRDefault="00AA66E7" w:rsidP="00AA66E7">
            <w:pPr>
              <w:pStyle w:val="TableTextDusc"/>
            </w:pPr>
            <w:r>
              <w:t>16 weeks</w:t>
            </w:r>
            <w:r>
              <w:br/>
              <w:t>(52 weeks)</w:t>
            </w:r>
          </w:p>
        </w:tc>
        <w:tc>
          <w:tcPr>
            <w:tcW w:w="393" w:type="pct"/>
            <w:shd w:val="clear" w:color="auto" w:fill="auto"/>
          </w:tcPr>
          <w:p w:rsidR="00AA66E7" w:rsidRPr="00E2771E" w:rsidRDefault="00AA66E7" w:rsidP="00AA66E7">
            <w:pPr>
              <w:pStyle w:val="TableTextDusc"/>
            </w:pPr>
            <w:r>
              <w:t>Low (High</w:t>
            </w:r>
            <w:r w:rsidRPr="00953417">
              <w:rPr>
                <w:vertAlign w:val="superscript"/>
              </w:rPr>
              <w:t>a</w:t>
            </w:r>
            <w:r>
              <w:t>)</w:t>
            </w:r>
          </w:p>
        </w:tc>
        <w:tc>
          <w:tcPr>
            <w:tcW w:w="551" w:type="pct"/>
            <w:shd w:val="clear" w:color="auto" w:fill="auto"/>
          </w:tcPr>
          <w:p w:rsidR="00AA66E7" w:rsidRDefault="00AA66E7" w:rsidP="00AA66E7">
            <w:pPr>
              <w:pStyle w:val="TableTextDusc"/>
              <w:rPr>
                <w:rFonts w:cstheme="minorHAnsi"/>
              </w:rPr>
            </w:pPr>
            <w:r>
              <w:rPr>
                <w:rFonts w:cstheme="minorHAnsi"/>
              </w:rPr>
              <w:t>≥ 10% BSA</w:t>
            </w:r>
          </w:p>
          <w:p w:rsidR="00AA66E7" w:rsidRDefault="00AA66E7" w:rsidP="00AA66E7">
            <w:pPr>
              <w:pStyle w:val="TableTextDusc"/>
              <w:rPr>
                <w:rFonts w:cstheme="minorHAnsi"/>
              </w:rPr>
            </w:pPr>
            <w:r>
              <w:rPr>
                <w:rFonts w:cstheme="minorHAnsi"/>
              </w:rPr>
              <w:t>≥ 12 PASI</w:t>
            </w:r>
          </w:p>
          <w:p w:rsidR="00AA66E7" w:rsidRPr="00E2771E" w:rsidRDefault="00AA66E7" w:rsidP="00AA66E7">
            <w:pPr>
              <w:pStyle w:val="TableTextDusc"/>
            </w:pPr>
            <w:r>
              <w:rPr>
                <w:rFonts w:cstheme="minorHAnsi"/>
              </w:rPr>
              <w:t>≥ 3 PGA</w:t>
            </w:r>
          </w:p>
        </w:tc>
        <w:tc>
          <w:tcPr>
            <w:tcW w:w="628" w:type="pct"/>
            <w:shd w:val="clear" w:color="auto" w:fill="auto"/>
          </w:tcPr>
          <w:p w:rsidR="00AA66E7" w:rsidRDefault="00AA66E7" w:rsidP="00AA66E7">
            <w:pPr>
              <w:pStyle w:val="TableTextDusc"/>
            </w:pPr>
            <w:r>
              <w:t>% PASI 75 at Week  10;</w:t>
            </w:r>
          </w:p>
          <w:p w:rsidR="00AA66E7" w:rsidRPr="00E2771E" w:rsidRDefault="00AA66E7" w:rsidP="00AA66E7">
            <w:pPr>
              <w:pStyle w:val="TableTextDusc"/>
            </w:pPr>
            <w:r>
              <w:t>Safety</w:t>
            </w:r>
          </w:p>
        </w:tc>
        <w:tc>
          <w:tcPr>
            <w:tcW w:w="915" w:type="pct"/>
            <w:shd w:val="clear" w:color="auto" w:fill="auto"/>
          </w:tcPr>
          <w:p w:rsidR="00AA66E7" w:rsidRDefault="00AA66E7" w:rsidP="00AA66E7">
            <w:pPr>
              <w:pStyle w:val="TableTextDusc"/>
            </w:pPr>
            <w:r>
              <w:t>No placebo arm; outcomes at 16 weeks</w:t>
            </w:r>
          </w:p>
        </w:tc>
      </w:tr>
    </w:tbl>
    <w:p w:rsidR="00A27AFC" w:rsidRDefault="00A27AFC" w:rsidP="00B52E48">
      <w:pPr>
        <w:pStyle w:val="TableFooter"/>
      </w:pPr>
      <w:r w:rsidRPr="008521BC">
        <w:t>BSA = body surface area; DB = double blind; MC = multi-</w:t>
      </w:r>
      <w:r w:rsidRPr="00B52E48">
        <w:t>centre</w:t>
      </w:r>
      <w:r w:rsidRPr="008521BC">
        <w:t xml:space="preserv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PC = placebo-controlled; </w:t>
      </w:r>
      <w:r>
        <w:t xml:space="preserve">QoL = quality of life; </w:t>
      </w:r>
      <w:r w:rsidRPr="008521BC">
        <w:t xml:space="preserve">R = randomised; </w:t>
      </w:r>
      <w:r>
        <w:t xml:space="preserve">SB = single blind; </w:t>
      </w:r>
      <w:r w:rsidRPr="00513BB3">
        <w:rPr>
          <w:highlight w:val="lightGray"/>
        </w:rPr>
        <w:t>Shaded</w:t>
      </w:r>
      <w:r>
        <w:t xml:space="preserve"> = previously considered by the PBAC</w:t>
      </w:r>
    </w:p>
    <w:p w:rsidR="00AA66E7" w:rsidRDefault="00AA66E7" w:rsidP="007E38BA">
      <w:r>
        <w:t>Overall, the trials previously considered by the PBAC were similar to those identified in the systematic literature review. It should be noted that the PEARL and LOTUS trials</w:t>
      </w:r>
      <w:r w:rsidR="00B24E20">
        <w:t xml:space="preserve"> included only Asian patients.</w:t>
      </w:r>
    </w:p>
    <w:p w:rsidR="00483EF7" w:rsidRDefault="00B67E46" w:rsidP="007E38BA">
      <w:r>
        <w:t xml:space="preserve">Table </w:t>
      </w:r>
      <w:r>
        <w:rPr>
          <w:noProof/>
        </w:rPr>
        <w:t>33</w:t>
      </w:r>
      <w:r w:rsidR="00483EF7" w:rsidRPr="00483EF7">
        <w:t xml:space="preserve"> </w:t>
      </w:r>
      <w:r w:rsidR="00483EF7">
        <w:t>presents the key efficacy outcomes from the ustekinumab trials – the proportion of patients achieving a PASI 75 response and the mean change in DLQI scores</w:t>
      </w:r>
      <w:r w:rsidR="0040143A">
        <w:t>. This a</w:t>
      </w:r>
      <w:r w:rsidR="00483EF7">
        <w:t xml:space="preserve">llows </w:t>
      </w:r>
      <w:r w:rsidR="0040143A">
        <w:t xml:space="preserve">a </w:t>
      </w:r>
      <w:r w:rsidR="00483EF7">
        <w:t xml:space="preserve">comparison of results between trials </w:t>
      </w:r>
      <w:r w:rsidR="0040143A">
        <w:t>previously</w:t>
      </w:r>
      <w:r w:rsidR="00483EF7">
        <w:t xml:space="preserve"> considered by the PBAC with trials newly identified in the systematic literature review. Overall, the efficacy of ustekinumab at the </w:t>
      </w:r>
      <w:r w:rsidR="00483EF7">
        <w:lastRenderedPageBreak/>
        <w:t>recommended dose in the new trials was consistent with that considered by the PBAC previously.</w:t>
      </w:r>
    </w:p>
    <w:p w:rsidR="00483EF7" w:rsidRDefault="00483EF7" w:rsidP="007E38BA">
      <w:r>
        <w:t>The PBAC had considered evidence from the PHOENIX 1 and 2 trials and the ACCEPT trial in November 2009. These studies reported that approximately 67% of patients achieved a PASI 75 response at 12 weeks when treated with the recommended dose of ustekinumab</w:t>
      </w:r>
      <w:r w:rsidR="00A16B46">
        <w:t xml:space="preserve"> (i.e. 45 mg)</w:t>
      </w:r>
      <w:r>
        <w:t>.</w:t>
      </w:r>
      <w:r w:rsidR="00A16B46">
        <w:t xml:space="preserve"> The PEARL, LOTUS and AMAGINE 2 and 3 reported very similar results with rates of response ranging from 67% to 70%. The CLEAR trial reported slightly higher rates (up to 83%) - this trial used the Product Information recommended doses for patients less than and greater than 100 kg.  </w:t>
      </w:r>
    </w:p>
    <w:p w:rsidR="00483EF7" w:rsidRDefault="00483EF7" w:rsidP="00483EF7">
      <w:pPr>
        <w:pStyle w:val="Tableheading-row"/>
      </w:pPr>
      <w:bookmarkStart w:id="132" w:name="_Ref496621885"/>
      <w:bookmarkStart w:id="133" w:name="_Toc503774028"/>
      <w:r>
        <w:t xml:space="preserve">Table </w:t>
      </w:r>
      <w:r w:rsidR="00B67E46">
        <w:rPr>
          <w:noProof/>
        </w:rPr>
        <w:t>33</w:t>
      </w:r>
      <w:bookmarkEnd w:id="132"/>
      <w:r>
        <w:t>: Ustekinumab trials: efficacy results – proportion of patients achieving PASI 75 response and mean change in DLQI scores</w:t>
      </w:r>
      <w:bookmarkEnd w:id="133"/>
    </w:p>
    <w:tbl>
      <w:tblPr>
        <w:tblStyle w:val="TableGrid"/>
        <w:tblW w:w="5000" w:type="pct"/>
        <w:tblLayout w:type="fixed"/>
        <w:tblLook w:val="04A0" w:firstRow="1" w:lastRow="0" w:firstColumn="1" w:lastColumn="0" w:noHBand="0" w:noVBand="1"/>
        <w:tblCaption w:val="Efficacy results from the ustekinumab trials"/>
      </w:tblPr>
      <w:tblGrid>
        <w:gridCol w:w="1251"/>
        <w:gridCol w:w="1313"/>
        <w:gridCol w:w="999"/>
        <w:gridCol w:w="999"/>
        <w:gridCol w:w="1001"/>
        <w:gridCol w:w="1001"/>
        <w:gridCol w:w="856"/>
        <w:gridCol w:w="857"/>
        <w:gridCol w:w="805"/>
      </w:tblGrid>
      <w:tr w:rsidR="007E38BA" w:rsidTr="004D4D2A">
        <w:trPr>
          <w:cantSplit/>
          <w:trHeight w:val="273"/>
          <w:tblHeader/>
        </w:trPr>
        <w:tc>
          <w:tcPr>
            <w:tcW w:w="689" w:type="pct"/>
            <w:vMerge w:val="restart"/>
            <w:tcMar>
              <w:left w:w="28" w:type="dxa"/>
              <w:right w:w="28" w:type="dxa"/>
            </w:tcMar>
          </w:tcPr>
          <w:p w:rsidR="007E38BA" w:rsidRPr="00A47E3B" w:rsidRDefault="007E38BA" w:rsidP="004D4D2A">
            <w:pPr>
              <w:pStyle w:val="TableTextDusc"/>
              <w:keepNext/>
              <w:rPr>
                <w:b/>
              </w:rPr>
            </w:pPr>
            <w:r w:rsidRPr="00A47E3B">
              <w:rPr>
                <w:b/>
              </w:rPr>
              <w:t>Trial</w:t>
            </w:r>
          </w:p>
        </w:tc>
        <w:tc>
          <w:tcPr>
            <w:tcW w:w="723" w:type="pct"/>
            <w:vMerge w:val="restart"/>
            <w:tcMar>
              <w:left w:w="28" w:type="dxa"/>
              <w:right w:w="28" w:type="dxa"/>
            </w:tcMar>
          </w:tcPr>
          <w:p w:rsidR="007E38BA" w:rsidRDefault="007E38BA" w:rsidP="004D4D2A">
            <w:pPr>
              <w:pStyle w:val="TableTextDusc"/>
              <w:keepNext/>
            </w:pPr>
            <w:r w:rsidRPr="00A47E3B">
              <w:rPr>
                <w:b/>
              </w:rPr>
              <w:t>Time horizon</w:t>
            </w:r>
          </w:p>
        </w:tc>
        <w:tc>
          <w:tcPr>
            <w:tcW w:w="2202" w:type="pct"/>
            <w:gridSpan w:val="4"/>
            <w:tcMar>
              <w:left w:w="28" w:type="dxa"/>
              <w:right w:w="28" w:type="dxa"/>
            </w:tcMar>
          </w:tcPr>
          <w:p w:rsidR="007E38BA" w:rsidRPr="00A47E3B" w:rsidRDefault="007E38BA" w:rsidP="004D4D2A">
            <w:pPr>
              <w:pStyle w:val="TableTextDusc"/>
              <w:keepNext/>
              <w:rPr>
                <w:b/>
              </w:rPr>
            </w:pPr>
            <w:r w:rsidRPr="00A47E3B">
              <w:rPr>
                <w:b/>
              </w:rPr>
              <w:t>PASI</w:t>
            </w:r>
            <w:r>
              <w:rPr>
                <w:b/>
              </w:rPr>
              <w:t xml:space="preserve"> </w:t>
            </w:r>
            <w:r w:rsidRPr="00A47E3B">
              <w:rPr>
                <w:b/>
              </w:rPr>
              <w:t>75;</w:t>
            </w:r>
            <w:r>
              <w:rPr>
                <w:b/>
              </w:rPr>
              <w:t xml:space="preserve"> </w:t>
            </w:r>
            <w:r w:rsidRPr="00A47E3B">
              <w:rPr>
                <w:b/>
              </w:rPr>
              <w:t>n</w:t>
            </w:r>
            <w:r>
              <w:rPr>
                <w:b/>
              </w:rPr>
              <w:t>/N</w:t>
            </w:r>
            <w:r w:rsidRPr="00A47E3B">
              <w:rPr>
                <w:b/>
              </w:rPr>
              <w:t xml:space="preserve"> (%)</w:t>
            </w:r>
          </w:p>
        </w:tc>
        <w:tc>
          <w:tcPr>
            <w:tcW w:w="1386" w:type="pct"/>
            <w:gridSpan w:val="3"/>
            <w:tcMar>
              <w:left w:w="28" w:type="dxa"/>
              <w:right w:w="28" w:type="dxa"/>
            </w:tcMar>
          </w:tcPr>
          <w:p w:rsidR="007E38BA" w:rsidRPr="00AB36B8" w:rsidRDefault="007E38BA" w:rsidP="004D4D2A">
            <w:pPr>
              <w:pStyle w:val="TableTextDusc"/>
            </w:pPr>
            <w:r w:rsidRPr="0021269C">
              <w:rPr>
                <w:b/>
              </w:rPr>
              <w:t>∆</w:t>
            </w:r>
            <w:r>
              <w:rPr>
                <w:b/>
              </w:rPr>
              <w:t xml:space="preserve"> DLQI; </w:t>
            </w:r>
            <w:r w:rsidRPr="0021269C">
              <w:rPr>
                <w:b/>
              </w:rPr>
              <w:t>mean (SD)</w:t>
            </w:r>
          </w:p>
        </w:tc>
      </w:tr>
      <w:tr w:rsidR="007E38BA" w:rsidTr="004D4D2A">
        <w:trPr>
          <w:cantSplit/>
          <w:trHeight w:val="179"/>
          <w:tblHeader/>
        </w:trPr>
        <w:tc>
          <w:tcPr>
            <w:tcW w:w="689" w:type="pct"/>
            <w:vMerge/>
            <w:tcMar>
              <w:left w:w="28" w:type="dxa"/>
              <w:right w:w="28" w:type="dxa"/>
            </w:tcMar>
          </w:tcPr>
          <w:p w:rsidR="007E38BA" w:rsidRDefault="007E38BA" w:rsidP="004D4D2A">
            <w:pPr>
              <w:pStyle w:val="TableTextDusc"/>
              <w:keepNext/>
              <w:rPr>
                <w:b/>
              </w:rPr>
            </w:pPr>
          </w:p>
        </w:tc>
        <w:tc>
          <w:tcPr>
            <w:tcW w:w="723" w:type="pct"/>
            <w:vMerge/>
            <w:tcMar>
              <w:left w:w="28" w:type="dxa"/>
              <w:right w:w="28" w:type="dxa"/>
            </w:tcMar>
          </w:tcPr>
          <w:p w:rsidR="007E38BA" w:rsidRPr="00A47E3B" w:rsidRDefault="007E38BA" w:rsidP="004D4D2A">
            <w:pPr>
              <w:pStyle w:val="TableTextDusc"/>
              <w:keepNext/>
              <w:rPr>
                <w:b/>
              </w:rPr>
            </w:pPr>
          </w:p>
        </w:tc>
        <w:tc>
          <w:tcPr>
            <w:tcW w:w="550" w:type="pct"/>
            <w:tcMar>
              <w:left w:w="28" w:type="dxa"/>
              <w:right w:w="28" w:type="dxa"/>
            </w:tcMar>
          </w:tcPr>
          <w:p w:rsidR="007E38BA" w:rsidRPr="008521BC" w:rsidRDefault="007E38BA" w:rsidP="004D4D2A">
            <w:pPr>
              <w:pStyle w:val="TableTextDusc"/>
              <w:keepNext/>
              <w:rPr>
                <w:b/>
                <w:vertAlign w:val="superscript"/>
              </w:rPr>
            </w:pPr>
            <w:r w:rsidRPr="008521BC">
              <w:rPr>
                <w:b/>
              </w:rPr>
              <w:t>Ust</w:t>
            </w:r>
            <w:r w:rsidRPr="008521BC">
              <w:rPr>
                <w:b/>
                <w:vertAlign w:val="superscript"/>
              </w:rPr>
              <w:t>1</w:t>
            </w:r>
          </w:p>
        </w:tc>
        <w:tc>
          <w:tcPr>
            <w:tcW w:w="550" w:type="pct"/>
            <w:tcMar>
              <w:left w:w="28" w:type="dxa"/>
              <w:right w:w="28" w:type="dxa"/>
            </w:tcMar>
          </w:tcPr>
          <w:p w:rsidR="007E38BA" w:rsidRPr="00A47E3B" w:rsidRDefault="007E38BA" w:rsidP="004D4D2A">
            <w:pPr>
              <w:pStyle w:val="TableTextDusc"/>
              <w:keepNext/>
              <w:rPr>
                <w:b/>
              </w:rPr>
            </w:pPr>
            <w:r>
              <w:rPr>
                <w:b/>
              </w:rPr>
              <w:t>Ust</w:t>
            </w:r>
            <w:r>
              <w:rPr>
                <w:b/>
                <w:vertAlign w:val="superscript"/>
              </w:rPr>
              <w:t>2</w:t>
            </w:r>
          </w:p>
        </w:tc>
        <w:tc>
          <w:tcPr>
            <w:tcW w:w="550" w:type="pct"/>
            <w:tcMar>
              <w:left w:w="28" w:type="dxa"/>
              <w:right w:w="28" w:type="dxa"/>
            </w:tcMar>
          </w:tcPr>
          <w:p w:rsidR="007E38BA" w:rsidRPr="00A47E3B" w:rsidRDefault="007E38BA" w:rsidP="004D4D2A">
            <w:pPr>
              <w:pStyle w:val="TableTextDusc"/>
              <w:keepNext/>
              <w:rPr>
                <w:b/>
              </w:rPr>
            </w:pPr>
            <w:r>
              <w:rPr>
                <w:b/>
              </w:rPr>
              <w:t>Ust</w:t>
            </w:r>
            <w:r w:rsidRPr="000F7BFA">
              <w:rPr>
                <w:b/>
                <w:vertAlign w:val="superscript"/>
              </w:rPr>
              <w:t>3</w:t>
            </w:r>
          </w:p>
        </w:tc>
        <w:tc>
          <w:tcPr>
            <w:tcW w:w="551" w:type="pct"/>
            <w:tcMar>
              <w:left w:w="28" w:type="dxa"/>
              <w:right w:w="28" w:type="dxa"/>
            </w:tcMar>
          </w:tcPr>
          <w:p w:rsidR="007E38BA" w:rsidRPr="00A47E3B" w:rsidRDefault="007E38BA" w:rsidP="004D4D2A">
            <w:pPr>
              <w:pStyle w:val="TableTextDusc"/>
              <w:keepNext/>
              <w:rPr>
                <w:b/>
              </w:rPr>
            </w:pPr>
            <w:r>
              <w:rPr>
                <w:b/>
              </w:rPr>
              <w:t>Pbo</w:t>
            </w:r>
          </w:p>
        </w:tc>
        <w:tc>
          <w:tcPr>
            <w:tcW w:w="471" w:type="pct"/>
            <w:tcMar>
              <w:left w:w="28" w:type="dxa"/>
              <w:right w:w="28" w:type="dxa"/>
            </w:tcMar>
          </w:tcPr>
          <w:p w:rsidR="007E38BA" w:rsidRPr="00A47E3B" w:rsidRDefault="007E38BA" w:rsidP="004D4D2A">
            <w:pPr>
              <w:pStyle w:val="TableTextDusc"/>
              <w:keepNext/>
              <w:rPr>
                <w:b/>
              </w:rPr>
            </w:pPr>
            <w:r w:rsidRPr="00855EEF">
              <w:rPr>
                <w:b/>
              </w:rPr>
              <w:t>Ust</w:t>
            </w:r>
            <w:r w:rsidRPr="00855EEF">
              <w:rPr>
                <w:b/>
                <w:vertAlign w:val="superscript"/>
              </w:rPr>
              <w:t>1</w:t>
            </w:r>
          </w:p>
        </w:tc>
        <w:tc>
          <w:tcPr>
            <w:tcW w:w="472" w:type="pct"/>
            <w:tcMar>
              <w:left w:w="28" w:type="dxa"/>
              <w:right w:w="28" w:type="dxa"/>
            </w:tcMar>
          </w:tcPr>
          <w:p w:rsidR="007E38BA" w:rsidRPr="00A47E3B" w:rsidRDefault="007E38BA" w:rsidP="004D4D2A">
            <w:pPr>
              <w:pStyle w:val="TableTextDusc"/>
              <w:keepNext/>
              <w:rPr>
                <w:b/>
              </w:rPr>
            </w:pPr>
            <w:r>
              <w:rPr>
                <w:b/>
              </w:rPr>
              <w:t>Ust</w:t>
            </w:r>
            <w:r>
              <w:rPr>
                <w:b/>
                <w:vertAlign w:val="superscript"/>
              </w:rPr>
              <w:t>2</w:t>
            </w:r>
          </w:p>
        </w:tc>
        <w:tc>
          <w:tcPr>
            <w:tcW w:w="443" w:type="pct"/>
            <w:tcMar>
              <w:left w:w="28" w:type="dxa"/>
              <w:right w:w="28" w:type="dxa"/>
            </w:tcMar>
          </w:tcPr>
          <w:p w:rsidR="007E38BA" w:rsidRPr="00A47E3B" w:rsidRDefault="007E38BA" w:rsidP="004D4D2A">
            <w:pPr>
              <w:pStyle w:val="TableTextDusc"/>
              <w:keepNext/>
              <w:rPr>
                <w:b/>
              </w:rPr>
            </w:pPr>
            <w:r>
              <w:rPr>
                <w:b/>
              </w:rPr>
              <w:t>Pbo</w:t>
            </w:r>
          </w:p>
        </w:tc>
      </w:tr>
      <w:tr w:rsidR="007E38BA" w:rsidTr="004D4D2A">
        <w:trPr>
          <w:cantSplit/>
        </w:trPr>
        <w:tc>
          <w:tcPr>
            <w:tcW w:w="5000" w:type="pct"/>
            <w:gridSpan w:val="9"/>
            <w:tcMar>
              <w:left w:w="28" w:type="dxa"/>
              <w:right w:w="28" w:type="dxa"/>
            </w:tcMar>
          </w:tcPr>
          <w:p w:rsidR="007E38BA" w:rsidRPr="008521BC" w:rsidRDefault="007E38BA" w:rsidP="004D4D2A">
            <w:pPr>
              <w:pStyle w:val="TableTextDusc"/>
              <w:rPr>
                <w:noProof/>
              </w:rPr>
            </w:pPr>
            <w:r w:rsidRPr="00E5285C">
              <w:rPr>
                <w:b/>
                <w:color w:val="000000"/>
              </w:rPr>
              <w:t>Ustekinumab versus placebo</w:t>
            </w:r>
          </w:p>
        </w:tc>
      </w:tr>
      <w:tr w:rsidR="007E38BA" w:rsidTr="004D4D2A">
        <w:trPr>
          <w:cantSplit/>
          <w:trHeight w:val="575"/>
        </w:trPr>
        <w:tc>
          <w:tcPr>
            <w:tcW w:w="689" w:type="pct"/>
            <w:shd w:val="clear" w:color="auto" w:fill="F2F2F2" w:themeFill="background1" w:themeFillShade="F2"/>
            <w:tcMar>
              <w:left w:w="28" w:type="dxa"/>
              <w:right w:w="28" w:type="dxa"/>
            </w:tcMar>
          </w:tcPr>
          <w:p w:rsidR="007E38BA" w:rsidRDefault="007E38BA" w:rsidP="004D4D2A">
            <w:pPr>
              <w:pStyle w:val="TableTextDusc"/>
            </w:pPr>
            <w:r>
              <w:rPr>
                <w:noProof/>
              </w:rPr>
              <w:t>PHOENIX 1</w:t>
            </w:r>
          </w:p>
        </w:tc>
        <w:tc>
          <w:tcPr>
            <w:tcW w:w="723" w:type="pct"/>
            <w:shd w:val="clear" w:color="auto" w:fill="F2F2F2" w:themeFill="background1" w:themeFillShade="F2"/>
            <w:tcMar>
              <w:left w:w="28" w:type="dxa"/>
              <w:right w:w="28" w:type="dxa"/>
            </w:tcMar>
          </w:tcPr>
          <w:p w:rsidR="007E38BA" w:rsidRDefault="007E38BA" w:rsidP="004D4D2A">
            <w:pPr>
              <w:pStyle w:val="TableTextDusc"/>
            </w:pPr>
            <w:r>
              <w:t>12 weeks</w:t>
            </w:r>
          </w:p>
        </w:tc>
        <w:tc>
          <w:tcPr>
            <w:tcW w:w="550" w:type="pct"/>
            <w:shd w:val="clear" w:color="auto" w:fill="F2F2F2" w:themeFill="background1" w:themeFillShade="F2"/>
            <w:tcMar>
              <w:left w:w="28" w:type="dxa"/>
              <w:right w:w="28" w:type="dxa"/>
            </w:tcMar>
          </w:tcPr>
          <w:p w:rsidR="007E38BA" w:rsidRPr="0021365C" w:rsidRDefault="007E38BA" w:rsidP="004D4D2A">
            <w:pPr>
              <w:pStyle w:val="TableTextDusc"/>
            </w:pPr>
            <w:r>
              <w:t>171/255 (67%)</w:t>
            </w:r>
          </w:p>
        </w:tc>
        <w:tc>
          <w:tcPr>
            <w:tcW w:w="550" w:type="pct"/>
            <w:shd w:val="clear" w:color="auto" w:fill="F2F2F2" w:themeFill="background1" w:themeFillShade="F2"/>
            <w:tcMar>
              <w:left w:w="28" w:type="dxa"/>
              <w:right w:w="28" w:type="dxa"/>
            </w:tcMar>
          </w:tcPr>
          <w:p w:rsidR="007E38BA" w:rsidRPr="0021365C" w:rsidRDefault="007E38BA" w:rsidP="004D4D2A">
            <w:pPr>
              <w:pStyle w:val="TableTextDusc"/>
            </w:pPr>
            <w:r>
              <w:t>170/256 (66%)</w:t>
            </w:r>
          </w:p>
        </w:tc>
        <w:tc>
          <w:tcPr>
            <w:tcW w:w="550" w:type="pct"/>
            <w:shd w:val="clear" w:color="auto" w:fill="F2F2F2" w:themeFill="background1" w:themeFillShade="F2"/>
            <w:tcMar>
              <w:left w:w="28" w:type="dxa"/>
              <w:right w:w="28" w:type="dxa"/>
            </w:tcMar>
          </w:tcPr>
          <w:p w:rsidR="007E38BA" w:rsidRPr="0021365C" w:rsidRDefault="005A311B" w:rsidP="004D4D2A">
            <w:pPr>
              <w:pStyle w:val="TableTextDusc"/>
            </w:pPr>
            <w:r>
              <w:t>NR</w:t>
            </w:r>
          </w:p>
        </w:tc>
        <w:tc>
          <w:tcPr>
            <w:tcW w:w="551" w:type="pct"/>
            <w:shd w:val="clear" w:color="auto" w:fill="F2F2F2" w:themeFill="background1" w:themeFillShade="F2"/>
            <w:tcMar>
              <w:left w:w="28" w:type="dxa"/>
              <w:right w:w="28" w:type="dxa"/>
            </w:tcMar>
          </w:tcPr>
          <w:p w:rsidR="007E38BA" w:rsidRPr="0021365C" w:rsidRDefault="007E38BA" w:rsidP="004D4D2A">
            <w:pPr>
              <w:pStyle w:val="TableTextDusc"/>
            </w:pPr>
            <w:r>
              <w:t xml:space="preserve">8/255 </w:t>
            </w:r>
            <w:r>
              <w:br/>
              <w:t>(3%)</w:t>
            </w:r>
          </w:p>
        </w:tc>
        <w:tc>
          <w:tcPr>
            <w:tcW w:w="471" w:type="pct"/>
            <w:shd w:val="clear" w:color="auto" w:fill="F2F2F2" w:themeFill="background1" w:themeFillShade="F2"/>
            <w:tcMar>
              <w:left w:w="28" w:type="dxa"/>
              <w:right w:w="28" w:type="dxa"/>
            </w:tcMar>
          </w:tcPr>
          <w:p w:rsidR="007E38BA" w:rsidRPr="0021365C" w:rsidRDefault="007E38BA" w:rsidP="004D4D2A">
            <w:pPr>
              <w:pStyle w:val="TableTextDusc"/>
            </w:pPr>
            <w:r w:rsidRPr="00C3400E">
              <w:t xml:space="preserve">-8.0 </w:t>
            </w:r>
            <w:r>
              <w:br/>
            </w:r>
            <w:r w:rsidRPr="00C3400E">
              <w:t>(6.9)</w:t>
            </w:r>
          </w:p>
        </w:tc>
        <w:tc>
          <w:tcPr>
            <w:tcW w:w="472" w:type="pct"/>
            <w:shd w:val="clear" w:color="auto" w:fill="F2F2F2" w:themeFill="background1" w:themeFillShade="F2"/>
            <w:tcMar>
              <w:left w:w="28" w:type="dxa"/>
              <w:right w:w="28" w:type="dxa"/>
            </w:tcMar>
          </w:tcPr>
          <w:p w:rsidR="007E38BA" w:rsidRPr="0021365C" w:rsidDel="002D0364" w:rsidRDefault="007E38BA" w:rsidP="004D4D2A">
            <w:pPr>
              <w:pStyle w:val="TableTextDusc"/>
            </w:pPr>
            <w:r>
              <w:t>-</w:t>
            </w:r>
            <w:r w:rsidRPr="002D0364">
              <w:t xml:space="preserve">8.7 </w:t>
            </w:r>
            <w:r>
              <w:br/>
            </w:r>
            <w:r w:rsidRPr="002D0364">
              <w:t>(6.5)</w:t>
            </w:r>
          </w:p>
        </w:tc>
        <w:tc>
          <w:tcPr>
            <w:tcW w:w="443" w:type="pct"/>
            <w:shd w:val="clear" w:color="auto" w:fill="F2F2F2" w:themeFill="background1" w:themeFillShade="F2"/>
            <w:tcMar>
              <w:left w:w="28" w:type="dxa"/>
              <w:right w:w="28" w:type="dxa"/>
            </w:tcMar>
          </w:tcPr>
          <w:p w:rsidR="007E38BA" w:rsidRPr="0021365C" w:rsidRDefault="007E38BA" w:rsidP="004D4D2A">
            <w:pPr>
              <w:pStyle w:val="TableTextDusc"/>
            </w:pPr>
            <w:r w:rsidRPr="0021365C">
              <w:t xml:space="preserve"> </w:t>
            </w:r>
            <w:r>
              <w:t>-</w:t>
            </w:r>
            <w:r w:rsidRPr="0021365C">
              <w:t>0.6 (6.0)</w:t>
            </w:r>
          </w:p>
        </w:tc>
      </w:tr>
      <w:tr w:rsidR="007E38BA" w:rsidTr="004D4D2A">
        <w:trPr>
          <w:cantSplit/>
          <w:trHeight w:val="385"/>
        </w:trPr>
        <w:tc>
          <w:tcPr>
            <w:tcW w:w="689" w:type="pct"/>
            <w:shd w:val="clear" w:color="auto" w:fill="F2F2F2" w:themeFill="background1" w:themeFillShade="F2"/>
            <w:tcMar>
              <w:left w:w="28" w:type="dxa"/>
              <w:right w:w="28" w:type="dxa"/>
            </w:tcMar>
          </w:tcPr>
          <w:p w:rsidR="007E38BA" w:rsidRDefault="007E38BA" w:rsidP="004D4D2A">
            <w:pPr>
              <w:pStyle w:val="TableTextDusc"/>
            </w:pPr>
            <w:r>
              <w:rPr>
                <w:noProof/>
                <w:lang w:val="en-US"/>
              </w:rPr>
              <w:t>PHOENIX 2</w:t>
            </w:r>
          </w:p>
        </w:tc>
        <w:tc>
          <w:tcPr>
            <w:tcW w:w="723" w:type="pct"/>
            <w:shd w:val="clear" w:color="auto" w:fill="F2F2F2" w:themeFill="background1" w:themeFillShade="F2"/>
            <w:tcMar>
              <w:left w:w="28" w:type="dxa"/>
              <w:right w:w="28" w:type="dxa"/>
            </w:tcMar>
          </w:tcPr>
          <w:p w:rsidR="007E38BA" w:rsidRDefault="007E38BA" w:rsidP="004D4D2A">
            <w:pPr>
              <w:pStyle w:val="TableTextDusc"/>
            </w:pPr>
            <w:r>
              <w:t>12 weeks</w:t>
            </w:r>
          </w:p>
        </w:tc>
        <w:tc>
          <w:tcPr>
            <w:tcW w:w="550" w:type="pct"/>
            <w:shd w:val="clear" w:color="auto" w:fill="F2F2F2" w:themeFill="background1" w:themeFillShade="F2"/>
            <w:tcMar>
              <w:left w:w="28" w:type="dxa"/>
              <w:right w:w="28" w:type="dxa"/>
            </w:tcMar>
          </w:tcPr>
          <w:p w:rsidR="007E38BA" w:rsidRPr="0021365C" w:rsidRDefault="007E38BA" w:rsidP="004D4D2A">
            <w:pPr>
              <w:pStyle w:val="TableTextDusc"/>
            </w:pPr>
            <w:r w:rsidRPr="0021365C">
              <w:t>273</w:t>
            </w:r>
            <w:r>
              <w:t xml:space="preserve">/409 </w:t>
            </w:r>
            <w:r w:rsidRPr="0021365C">
              <w:t>(67%)</w:t>
            </w:r>
          </w:p>
        </w:tc>
        <w:tc>
          <w:tcPr>
            <w:tcW w:w="550" w:type="pct"/>
            <w:shd w:val="clear" w:color="auto" w:fill="F2F2F2" w:themeFill="background1" w:themeFillShade="F2"/>
            <w:tcMar>
              <w:left w:w="28" w:type="dxa"/>
              <w:right w:w="28" w:type="dxa"/>
            </w:tcMar>
          </w:tcPr>
          <w:p w:rsidR="007E38BA" w:rsidRPr="0021365C" w:rsidRDefault="007E38BA" w:rsidP="004D4D2A">
            <w:pPr>
              <w:pStyle w:val="TableTextDusc"/>
            </w:pPr>
            <w:r>
              <w:t>311/411 (76%)</w:t>
            </w:r>
          </w:p>
        </w:tc>
        <w:tc>
          <w:tcPr>
            <w:tcW w:w="550" w:type="pct"/>
            <w:shd w:val="clear" w:color="auto" w:fill="F2F2F2" w:themeFill="background1" w:themeFillShade="F2"/>
            <w:tcMar>
              <w:left w:w="28" w:type="dxa"/>
              <w:right w:w="28" w:type="dxa"/>
            </w:tcMar>
          </w:tcPr>
          <w:p w:rsidR="007E38BA" w:rsidRPr="0021365C" w:rsidRDefault="005A311B" w:rsidP="004D4D2A">
            <w:pPr>
              <w:pStyle w:val="TableTextDusc"/>
            </w:pPr>
            <w:r>
              <w:t>NR</w:t>
            </w:r>
          </w:p>
        </w:tc>
        <w:tc>
          <w:tcPr>
            <w:tcW w:w="551" w:type="pct"/>
            <w:shd w:val="clear" w:color="auto" w:fill="F2F2F2" w:themeFill="background1" w:themeFillShade="F2"/>
            <w:tcMar>
              <w:left w:w="28" w:type="dxa"/>
              <w:right w:w="28" w:type="dxa"/>
            </w:tcMar>
          </w:tcPr>
          <w:p w:rsidR="007E38BA" w:rsidRPr="0021365C" w:rsidRDefault="007E38BA" w:rsidP="004D4D2A">
            <w:pPr>
              <w:pStyle w:val="TableTextDusc"/>
            </w:pPr>
            <w:r w:rsidRPr="0021365C">
              <w:t>15</w:t>
            </w:r>
            <w:r>
              <w:t xml:space="preserve">/410 </w:t>
            </w:r>
            <w:r>
              <w:br/>
            </w:r>
            <w:r w:rsidRPr="0021365C">
              <w:t>(4%)</w:t>
            </w:r>
          </w:p>
        </w:tc>
        <w:tc>
          <w:tcPr>
            <w:tcW w:w="471" w:type="pct"/>
            <w:shd w:val="clear" w:color="auto" w:fill="F2F2F2" w:themeFill="background1" w:themeFillShade="F2"/>
            <w:tcMar>
              <w:left w:w="28" w:type="dxa"/>
              <w:right w:w="28" w:type="dxa"/>
            </w:tcMar>
          </w:tcPr>
          <w:p w:rsidR="007E38BA" w:rsidRPr="0021365C" w:rsidRDefault="007E38BA" w:rsidP="004D4D2A">
            <w:pPr>
              <w:pStyle w:val="TableTextDusc"/>
            </w:pPr>
            <w:r>
              <w:t>-</w:t>
            </w:r>
            <w:r w:rsidRPr="0021365C">
              <w:t xml:space="preserve">9.3 </w:t>
            </w:r>
            <w:r>
              <w:br/>
            </w:r>
            <w:r w:rsidRPr="0021365C">
              <w:t>(7.1)</w:t>
            </w:r>
          </w:p>
        </w:tc>
        <w:tc>
          <w:tcPr>
            <w:tcW w:w="472" w:type="pct"/>
            <w:shd w:val="clear" w:color="auto" w:fill="F2F2F2" w:themeFill="background1" w:themeFillShade="F2"/>
            <w:tcMar>
              <w:left w:w="28" w:type="dxa"/>
              <w:right w:w="28" w:type="dxa"/>
            </w:tcMar>
          </w:tcPr>
          <w:p w:rsidR="007E38BA" w:rsidRPr="0021365C" w:rsidRDefault="007E38BA" w:rsidP="004D4D2A">
            <w:pPr>
              <w:pStyle w:val="TableTextDusc"/>
            </w:pPr>
            <w:r>
              <w:t>-</w:t>
            </w:r>
            <w:r w:rsidRPr="0021365C">
              <w:t>10.</w:t>
            </w:r>
            <w:r>
              <w:t xml:space="preserve">0 </w:t>
            </w:r>
            <w:r w:rsidRPr="0021365C">
              <w:t>(6.7)</w:t>
            </w:r>
          </w:p>
        </w:tc>
        <w:tc>
          <w:tcPr>
            <w:tcW w:w="443" w:type="pct"/>
            <w:shd w:val="clear" w:color="auto" w:fill="F2F2F2" w:themeFill="background1" w:themeFillShade="F2"/>
            <w:tcMar>
              <w:left w:w="28" w:type="dxa"/>
              <w:right w:w="28" w:type="dxa"/>
            </w:tcMar>
          </w:tcPr>
          <w:p w:rsidR="007E38BA" w:rsidRPr="0021365C" w:rsidRDefault="007E38BA" w:rsidP="004D4D2A">
            <w:pPr>
              <w:pStyle w:val="TableTextDusc"/>
            </w:pPr>
            <w:r w:rsidRPr="0094454D">
              <w:t xml:space="preserve">-0.5 </w:t>
            </w:r>
            <w:r>
              <w:br/>
            </w:r>
            <w:r w:rsidRPr="0094454D">
              <w:t>(5.7)</w:t>
            </w:r>
          </w:p>
        </w:tc>
      </w:tr>
      <w:tr w:rsidR="007E38BA" w:rsidTr="004D4D2A">
        <w:trPr>
          <w:cantSplit/>
        </w:trPr>
        <w:tc>
          <w:tcPr>
            <w:tcW w:w="689" w:type="pct"/>
            <w:tcMar>
              <w:left w:w="28" w:type="dxa"/>
              <w:right w:w="28" w:type="dxa"/>
            </w:tcMar>
          </w:tcPr>
          <w:p w:rsidR="007E38BA" w:rsidRDefault="007E38BA" w:rsidP="004D4D2A">
            <w:pPr>
              <w:pStyle w:val="TableTextDusc"/>
            </w:pPr>
            <w:r w:rsidRPr="00C3425C">
              <w:rPr>
                <w:noProof/>
                <w:lang w:val="en-US"/>
              </w:rPr>
              <w:t>PEARL</w:t>
            </w:r>
          </w:p>
        </w:tc>
        <w:tc>
          <w:tcPr>
            <w:tcW w:w="723" w:type="pct"/>
            <w:tcMar>
              <w:left w:w="28" w:type="dxa"/>
              <w:right w:w="28" w:type="dxa"/>
            </w:tcMar>
          </w:tcPr>
          <w:p w:rsidR="007E38BA" w:rsidRDefault="007E38BA" w:rsidP="004D4D2A">
            <w:pPr>
              <w:pStyle w:val="TableTextDusc"/>
            </w:pPr>
            <w:r>
              <w:t>12 weeks</w:t>
            </w:r>
          </w:p>
        </w:tc>
        <w:tc>
          <w:tcPr>
            <w:tcW w:w="550" w:type="pct"/>
            <w:tcMar>
              <w:left w:w="28" w:type="dxa"/>
              <w:right w:w="28" w:type="dxa"/>
            </w:tcMar>
          </w:tcPr>
          <w:p w:rsidR="007E38BA" w:rsidRPr="0021365C" w:rsidRDefault="007E38BA" w:rsidP="004D4D2A">
            <w:pPr>
              <w:pStyle w:val="TableTextDusc"/>
            </w:pPr>
            <w:r w:rsidRPr="0021365C">
              <w:t>41</w:t>
            </w:r>
            <w:r>
              <w:t>/61</w:t>
            </w:r>
            <w:r w:rsidRPr="0021365C">
              <w:t xml:space="preserve"> (67%)</w:t>
            </w:r>
          </w:p>
        </w:tc>
        <w:tc>
          <w:tcPr>
            <w:tcW w:w="550" w:type="pct"/>
            <w:tcMar>
              <w:left w:w="28" w:type="dxa"/>
              <w:right w:w="28" w:type="dxa"/>
            </w:tcMar>
          </w:tcPr>
          <w:p w:rsidR="007E38BA" w:rsidRPr="0021365C" w:rsidRDefault="005A311B" w:rsidP="004D4D2A">
            <w:pPr>
              <w:pStyle w:val="TableTextDusc"/>
            </w:pPr>
            <w:r>
              <w:t>NR</w:t>
            </w:r>
          </w:p>
        </w:tc>
        <w:tc>
          <w:tcPr>
            <w:tcW w:w="550" w:type="pct"/>
            <w:tcMar>
              <w:left w:w="28" w:type="dxa"/>
              <w:right w:w="28" w:type="dxa"/>
            </w:tcMar>
          </w:tcPr>
          <w:p w:rsidR="007E38BA" w:rsidRPr="0021365C" w:rsidRDefault="005A311B" w:rsidP="004D4D2A">
            <w:pPr>
              <w:pStyle w:val="TableTextDusc"/>
            </w:pPr>
            <w:r>
              <w:t>NR</w:t>
            </w:r>
          </w:p>
        </w:tc>
        <w:tc>
          <w:tcPr>
            <w:tcW w:w="551" w:type="pct"/>
            <w:tcMar>
              <w:left w:w="28" w:type="dxa"/>
              <w:right w:w="28" w:type="dxa"/>
            </w:tcMar>
          </w:tcPr>
          <w:p w:rsidR="007E38BA" w:rsidRPr="0021365C" w:rsidRDefault="007E38BA" w:rsidP="004D4D2A">
            <w:pPr>
              <w:pStyle w:val="TableTextDusc"/>
            </w:pPr>
            <w:r>
              <w:t xml:space="preserve">3/60 </w:t>
            </w:r>
            <w:r>
              <w:br/>
              <w:t>(5%)</w:t>
            </w:r>
          </w:p>
        </w:tc>
        <w:tc>
          <w:tcPr>
            <w:tcW w:w="471" w:type="pct"/>
            <w:tcMar>
              <w:left w:w="28" w:type="dxa"/>
              <w:right w:w="28" w:type="dxa"/>
            </w:tcMar>
          </w:tcPr>
          <w:p w:rsidR="007E38BA" w:rsidRPr="0021365C" w:rsidRDefault="007E38BA" w:rsidP="004D4D2A">
            <w:pPr>
              <w:pStyle w:val="TableTextDusc"/>
            </w:pPr>
            <w:r w:rsidRPr="0021365C">
              <w:t>-11.2 (7.1</w:t>
            </w:r>
            <w:r>
              <w:t>)</w:t>
            </w:r>
          </w:p>
        </w:tc>
        <w:tc>
          <w:tcPr>
            <w:tcW w:w="472" w:type="pct"/>
            <w:tcMar>
              <w:left w:w="28" w:type="dxa"/>
              <w:right w:w="28" w:type="dxa"/>
            </w:tcMar>
          </w:tcPr>
          <w:p w:rsidR="007E38BA" w:rsidRPr="0021365C" w:rsidRDefault="005A311B" w:rsidP="004D4D2A">
            <w:pPr>
              <w:pStyle w:val="TableTextDusc"/>
            </w:pPr>
            <w:r>
              <w:t>NR</w:t>
            </w:r>
          </w:p>
        </w:tc>
        <w:tc>
          <w:tcPr>
            <w:tcW w:w="443" w:type="pct"/>
            <w:tcMar>
              <w:left w:w="28" w:type="dxa"/>
              <w:right w:w="28" w:type="dxa"/>
            </w:tcMar>
          </w:tcPr>
          <w:p w:rsidR="007E38BA" w:rsidRPr="0021365C" w:rsidRDefault="007E38BA" w:rsidP="004D4D2A">
            <w:pPr>
              <w:pStyle w:val="TableTextDusc"/>
            </w:pPr>
            <w:r>
              <w:t xml:space="preserve">-0.5 </w:t>
            </w:r>
            <w:r>
              <w:br/>
              <w:t>(6.5)</w:t>
            </w:r>
          </w:p>
        </w:tc>
      </w:tr>
      <w:tr w:rsidR="007E38BA" w:rsidTr="004D4D2A">
        <w:trPr>
          <w:cantSplit/>
        </w:trPr>
        <w:tc>
          <w:tcPr>
            <w:tcW w:w="689" w:type="pct"/>
            <w:tcMar>
              <w:left w:w="28" w:type="dxa"/>
              <w:right w:w="28" w:type="dxa"/>
            </w:tcMar>
          </w:tcPr>
          <w:p w:rsidR="007E38BA" w:rsidRDefault="007E38BA" w:rsidP="004D4D2A">
            <w:pPr>
              <w:pStyle w:val="TableTextDusc"/>
            </w:pPr>
            <w:r w:rsidRPr="00C3425C">
              <w:rPr>
                <w:noProof/>
                <w:lang w:val="en-US"/>
              </w:rPr>
              <w:t>LOTUS</w:t>
            </w:r>
          </w:p>
        </w:tc>
        <w:tc>
          <w:tcPr>
            <w:tcW w:w="723" w:type="pct"/>
            <w:tcMar>
              <w:left w:w="28" w:type="dxa"/>
              <w:right w:w="28" w:type="dxa"/>
            </w:tcMar>
          </w:tcPr>
          <w:p w:rsidR="007E38BA" w:rsidRDefault="007E38BA" w:rsidP="004D4D2A">
            <w:pPr>
              <w:pStyle w:val="TableTextDusc"/>
            </w:pPr>
            <w:r>
              <w:t>12 weeks</w:t>
            </w:r>
          </w:p>
        </w:tc>
        <w:tc>
          <w:tcPr>
            <w:tcW w:w="550" w:type="pct"/>
            <w:tcMar>
              <w:left w:w="28" w:type="dxa"/>
              <w:right w:w="28" w:type="dxa"/>
            </w:tcMar>
          </w:tcPr>
          <w:p w:rsidR="007E38BA" w:rsidRPr="0021365C" w:rsidRDefault="007E38BA" w:rsidP="004D4D2A">
            <w:pPr>
              <w:pStyle w:val="TableTextDusc"/>
            </w:pPr>
            <w:r w:rsidRPr="0021365C">
              <w:t>132</w:t>
            </w:r>
            <w:r>
              <w:t>/160</w:t>
            </w:r>
            <w:r w:rsidRPr="0021365C">
              <w:t xml:space="preserve"> (83%)</w:t>
            </w:r>
          </w:p>
        </w:tc>
        <w:tc>
          <w:tcPr>
            <w:tcW w:w="550" w:type="pct"/>
            <w:tcMar>
              <w:left w:w="28" w:type="dxa"/>
              <w:right w:w="28" w:type="dxa"/>
            </w:tcMar>
          </w:tcPr>
          <w:p w:rsidR="007E38BA" w:rsidRPr="0021365C" w:rsidRDefault="005A311B" w:rsidP="004D4D2A">
            <w:pPr>
              <w:pStyle w:val="TableTextDusc"/>
            </w:pPr>
            <w:r>
              <w:t>NR</w:t>
            </w:r>
          </w:p>
        </w:tc>
        <w:tc>
          <w:tcPr>
            <w:tcW w:w="550" w:type="pct"/>
            <w:tcMar>
              <w:left w:w="28" w:type="dxa"/>
              <w:right w:w="28" w:type="dxa"/>
            </w:tcMar>
          </w:tcPr>
          <w:p w:rsidR="007E38BA" w:rsidRPr="0021365C" w:rsidRDefault="005A311B" w:rsidP="004D4D2A">
            <w:pPr>
              <w:pStyle w:val="TableTextDusc"/>
            </w:pPr>
            <w:r>
              <w:t>NR</w:t>
            </w:r>
          </w:p>
        </w:tc>
        <w:tc>
          <w:tcPr>
            <w:tcW w:w="551" w:type="pct"/>
            <w:tcMar>
              <w:left w:w="28" w:type="dxa"/>
              <w:right w:w="28" w:type="dxa"/>
            </w:tcMar>
          </w:tcPr>
          <w:p w:rsidR="007E38BA" w:rsidRPr="0021365C" w:rsidRDefault="007E38BA" w:rsidP="004D4D2A">
            <w:pPr>
              <w:pStyle w:val="TableTextDusc"/>
            </w:pPr>
            <w:r>
              <w:t>18/162 (11%)</w:t>
            </w:r>
          </w:p>
        </w:tc>
        <w:tc>
          <w:tcPr>
            <w:tcW w:w="471" w:type="pct"/>
            <w:tcMar>
              <w:left w:w="28" w:type="dxa"/>
              <w:right w:w="28" w:type="dxa"/>
            </w:tcMar>
          </w:tcPr>
          <w:p w:rsidR="007E38BA" w:rsidRPr="0021365C" w:rsidRDefault="007E38BA" w:rsidP="004D4D2A">
            <w:pPr>
              <w:pStyle w:val="TableTextDusc"/>
            </w:pPr>
            <w:r>
              <w:t xml:space="preserve">-9.3 </w:t>
            </w:r>
            <w:r>
              <w:br/>
              <w:t>(7.2)</w:t>
            </w:r>
          </w:p>
        </w:tc>
        <w:tc>
          <w:tcPr>
            <w:tcW w:w="472" w:type="pct"/>
            <w:tcMar>
              <w:left w:w="28" w:type="dxa"/>
              <w:right w:w="28" w:type="dxa"/>
            </w:tcMar>
          </w:tcPr>
          <w:p w:rsidR="007E38BA" w:rsidRPr="0021365C" w:rsidRDefault="005A311B" w:rsidP="004D4D2A">
            <w:pPr>
              <w:pStyle w:val="TableTextDusc"/>
            </w:pPr>
            <w:r>
              <w:t>NR</w:t>
            </w:r>
          </w:p>
        </w:tc>
        <w:tc>
          <w:tcPr>
            <w:tcW w:w="443" w:type="pct"/>
            <w:tcMar>
              <w:left w:w="28" w:type="dxa"/>
              <w:right w:w="28" w:type="dxa"/>
            </w:tcMar>
          </w:tcPr>
          <w:p w:rsidR="007E38BA" w:rsidRPr="0021365C" w:rsidRDefault="007E38BA" w:rsidP="004D4D2A">
            <w:pPr>
              <w:pStyle w:val="TableTextDusc"/>
            </w:pPr>
            <w:r w:rsidRPr="0021365C">
              <w:t>-</w:t>
            </w:r>
            <w:r>
              <w:t xml:space="preserve">1.9 </w:t>
            </w:r>
            <w:r>
              <w:br/>
              <w:t>(6.6)</w:t>
            </w:r>
          </w:p>
        </w:tc>
      </w:tr>
      <w:tr w:rsidR="007E38BA" w:rsidTr="004D4D2A">
        <w:trPr>
          <w:cantSplit/>
          <w:trHeight w:val="99"/>
        </w:trPr>
        <w:tc>
          <w:tcPr>
            <w:tcW w:w="689" w:type="pct"/>
            <w:tcMar>
              <w:left w:w="28" w:type="dxa"/>
              <w:right w:w="28" w:type="dxa"/>
            </w:tcMar>
          </w:tcPr>
          <w:p w:rsidR="007E38BA" w:rsidRDefault="007E38BA" w:rsidP="004D4D2A">
            <w:pPr>
              <w:pStyle w:val="TableTextDusc"/>
            </w:pPr>
            <w:r>
              <w:rPr>
                <w:noProof/>
              </w:rPr>
              <w:t>AMAGINE 2</w:t>
            </w:r>
          </w:p>
        </w:tc>
        <w:tc>
          <w:tcPr>
            <w:tcW w:w="723" w:type="pct"/>
            <w:tcMar>
              <w:left w:w="28" w:type="dxa"/>
              <w:right w:w="28" w:type="dxa"/>
            </w:tcMar>
          </w:tcPr>
          <w:p w:rsidR="007E38BA" w:rsidRDefault="007E38BA" w:rsidP="004D4D2A">
            <w:pPr>
              <w:pStyle w:val="TableTextDusc"/>
            </w:pPr>
            <w:r>
              <w:t>12 weeks</w:t>
            </w:r>
          </w:p>
        </w:tc>
        <w:tc>
          <w:tcPr>
            <w:tcW w:w="550" w:type="pct"/>
            <w:tcMar>
              <w:left w:w="28" w:type="dxa"/>
              <w:right w:w="28" w:type="dxa"/>
            </w:tcMar>
          </w:tcPr>
          <w:p w:rsidR="007E38BA" w:rsidRDefault="007E38BA" w:rsidP="004D4D2A">
            <w:pPr>
              <w:pStyle w:val="TableTextDusc"/>
            </w:pPr>
            <w:r w:rsidRPr="0021365C">
              <w:t>210</w:t>
            </w:r>
            <w:r>
              <w:t xml:space="preserve">/300 </w:t>
            </w:r>
            <w:r w:rsidRPr="0021365C">
              <w:t>(70%)</w:t>
            </w:r>
          </w:p>
        </w:tc>
        <w:tc>
          <w:tcPr>
            <w:tcW w:w="550" w:type="pct"/>
            <w:tcMar>
              <w:left w:w="28" w:type="dxa"/>
              <w:right w:w="28" w:type="dxa"/>
            </w:tcMar>
          </w:tcPr>
          <w:p w:rsidR="007E38BA" w:rsidRDefault="005A311B" w:rsidP="004D4D2A">
            <w:pPr>
              <w:pStyle w:val="TableTextDusc"/>
            </w:pPr>
            <w:r>
              <w:t>NR</w:t>
            </w:r>
          </w:p>
        </w:tc>
        <w:tc>
          <w:tcPr>
            <w:tcW w:w="550" w:type="pct"/>
            <w:tcMar>
              <w:left w:w="28" w:type="dxa"/>
              <w:right w:w="28" w:type="dxa"/>
            </w:tcMar>
          </w:tcPr>
          <w:p w:rsidR="007E38BA" w:rsidRDefault="005A311B" w:rsidP="004D4D2A">
            <w:pPr>
              <w:pStyle w:val="TableTextDusc"/>
            </w:pPr>
            <w:r>
              <w:t>NR</w:t>
            </w:r>
          </w:p>
        </w:tc>
        <w:tc>
          <w:tcPr>
            <w:tcW w:w="551" w:type="pct"/>
            <w:tcMar>
              <w:left w:w="28" w:type="dxa"/>
              <w:right w:w="28" w:type="dxa"/>
            </w:tcMar>
          </w:tcPr>
          <w:p w:rsidR="007E38BA" w:rsidRDefault="007E38BA" w:rsidP="004D4D2A">
            <w:pPr>
              <w:pStyle w:val="TableTextDusc"/>
            </w:pPr>
            <w:r>
              <w:t xml:space="preserve">25/309 </w:t>
            </w:r>
            <w:r>
              <w:br/>
              <w:t>(8%)</w:t>
            </w:r>
          </w:p>
        </w:tc>
        <w:tc>
          <w:tcPr>
            <w:tcW w:w="471" w:type="pct"/>
            <w:tcMar>
              <w:left w:w="28" w:type="dxa"/>
              <w:right w:w="28" w:type="dxa"/>
            </w:tcMar>
          </w:tcPr>
          <w:p w:rsidR="007E38BA" w:rsidRDefault="005A311B" w:rsidP="004D4D2A">
            <w:pPr>
              <w:pStyle w:val="TableTextDusc"/>
            </w:pPr>
            <w:r>
              <w:t>NR</w:t>
            </w:r>
          </w:p>
        </w:tc>
        <w:tc>
          <w:tcPr>
            <w:tcW w:w="472" w:type="pct"/>
            <w:tcMar>
              <w:left w:w="28" w:type="dxa"/>
              <w:right w:w="28" w:type="dxa"/>
            </w:tcMar>
          </w:tcPr>
          <w:p w:rsidR="007E38BA" w:rsidRDefault="005A311B" w:rsidP="004D4D2A">
            <w:pPr>
              <w:pStyle w:val="TableTextDusc"/>
            </w:pPr>
            <w:r>
              <w:t>NR</w:t>
            </w:r>
          </w:p>
        </w:tc>
        <w:tc>
          <w:tcPr>
            <w:tcW w:w="443" w:type="pct"/>
            <w:tcMar>
              <w:left w:w="28" w:type="dxa"/>
              <w:right w:w="28" w:type="dxa"/>
            </w:tcMar>
          </w:tcPr>
          <w:p w:rsidR="007E38BA" w:rsidRPr="00AD4F1A" w:rsidRDefault="005A311B" w:rsidP="004D4D2A">
            <w:pPr>
              <w:pStyle w:val="TableTextDusc"/>
            </w:pPr>
            <w:r>
              <w:t>NR</w:t>
            </w:r>
          </w:p>
        </w:tc>
      </w:tr>
      <w:tr w:rsidR="007E38BA" w:rsidTr="004D4D2A">
        <w:trPr>
          <w:cantSplit/>
          <w:trHeight w:val="56"/>
        </w:trPr>
        <w:tc>
          <w:tcPr>
            <w:tcW w:w="689" w:type="pct"/>
            <w:tcMar>
              <w:left w:w="28" w:type="dxa"/>
              <w:right w:w="28" w:type="dxa"/>
            </w:tcMar>
          </w:tcPr>
          <w:p w:rsidR="007E38BA" w:rsidRDefault="007E38BA" w:rsidP="004D4D2A">
            <w:pPr>
              <w:pStyle w:val="TableTextDusc"/>
            </w:pPr>
            <w:r>
              <w:rPr>
                <w:noProof/>
              </w:rPr>
              <w:t>AMAGINE 3</w:t>
            </w:r>
          </w:p>
        </w:tc>
        <w:tc>
          <w:tcPr>
            <w:tcW w:w="723" w:type="pct"/>
            <w:tcMar>
              <w:left w:w="28" w:type="dxa"/>
              <w:right w:w="28" w:type="dxa"/>
            </w:tcMar>
          </w:tcPr>
          <w:p w:rsidR="007E38BA" w:rsidRDefault="007E38BA" w:rsidP="004D4D2A">
            <w:pPr>
              <w:pStyle w:val="TableTextDusc"/>
            </w:pPr>
            <w:r>
              <w:t>12 weeks</w:t>
            </w:r>
          </w:p>
        </w:tc>
        <w:tc>
          <w:tcPr>
            <w:tcW w:w="550" w:type="pct"/>
            <w:tcMar>
              <w:left w:w="28" w:type="dxa"/>
              <w:right w:w="28" w:type="dxa"/>
            </w:tcMar>
          </w:tcPr>
          <w:p w:rsidR="007E38BA" w:rsidRDefault="007E38BA" w:rsidP="004D4D2A">
            <w:pPr>
              <w:pStyle w:val="TableTextDusc"/>
            </w:pPr>
            <w:r w:rsidRPr="0021365C">
              <w:t>217</w:t>
            </w:r>
            <w:r>
              <w:t>/313</w:t>
            </w:r>
            <w:r w:rsidRPr="0021365C">
              <w:t xml:space="preserve"> (69%)</w:t>
            </w:r>
          </w:p>
        </w:tc>
        <w:tc>
          <w:tcPr>
            <w:tcW w:w="550" w:type="pct"/>
            <w:tcMar>
              <w:left w:w="28" w:type="dxa"/>
              <w:right w:w="28" w:type="dxa"/>
            </w:tcMar>
          </w:tcPr>
          <w:p w:rsidR="007E38BA" w:rsidRDefault="005A311B" w:rsidP="004D4D2A">
            <w:pPr>
              <w:pStyle w:val="TableTextDusc"/>
            </w:pPr>
            <w:r>
              <w:t>NR</w:t>
            </w:r>
          </w:p>
        </w:tc>
        <w:tc>
          <w:tcPr>
            <w:tcW w:w="550" w:type="pct"/>
            <w:tcMar>
              <w:left w:w="28" w:type="dxa"/>
              <w:right w:w="28" w:type="dxa"/>
            </w:tcMar>
          </w:tcPr>
          <w:p w:rsidR="007E38BA" w:rsidRDefault="005A311B" w:rsidP="004D4D2A">
            <w:pPr>
              <w:pStyle w:val="TableTextDusc"/>
            </w:pPr>
            <w:r>
              <w:t>NR</w:t>
            </w:r>
          </w:p>
        </w:tc>
        <w:tc>
          <w:tcPr>
            <w:tcW w:w="551" w:type="pct"/>
            <w:tcMar>
              <w:left w:w="28" w:type="dxa"/>
              <w:right w:w="28" w:type="dxa"/>
            </w:tcMar>
          </w:tcPr>
          <w:p w:rsidR="007E38BA" w:rsidRDefault="007E38BA" w:rsidP="004D4D2A">
            <w:pPr>
              <w:pStyle w:val="TableTextDusc"/>
            </w:pPr>
            <w:r>
              <w:t xml:space="preserve">19/315 </w:t>
            </w:r>
            <w:r>
              <w:br/>
              <w:t>(6%)</w:t>
            </w:r>
          </w:p>
        </w:tc>
        <w:tc>
          <w:tcPr>
            <w:tcW w:w="471" w:type="pct"/>
            <w:tcMar>
              <w:left w:w="28" w:type="dxa"/>
              <w:right w:w="28" w:type="dxa"/>
            </w:tcMar>
          </w:tcPr>
          <w:p w:rsidR="007E38BA" w:rsidRDefault="005A311B" w:rsidP="004D4D2A">
            <w:pPr>
              <w:pStyle w:val="TableTextDusc"/>
              <w:tabs>
                <w:tab w:val="left" w:pos="714"/>
              </w:tabs>
            </w:pPr>
            <w:r>
              <w:t>NR</w:t>
            </w:r>
          </w:p>
        </w:tc>
        <w:tc>
          <w:tcPr>
            <w:tcW w:w="472" w:type="pct"/>
            <w:tcMar>
              <w:left w:w="28" w:type="dxa"/>
              <w:right w:w="28" w:type="dxa"/>
            </w:tcMar>
          </w:tcPr>
          <w:p w:rsidR="007E38BA" w:rsidRDefault="005A311B" w:rsidP="004D4D2A">
            <w:pPr>
              <w:pStyle w:val="TableTextDusc"/>
            </w:pPr>
            <w:r>
              <w:t>NR</w:t>
            </w:r>
          </w:p>
        </w:tc>
        <w:tc>
          <w:tcPr>
            <w:tcW w:w="443" w:type="pct"/>
            <w:tcMar>
              <w:left w:w="28" w:type="dxa"/>
              <w:right w:w="28" w:type="dxa"/>
            </w:tcMar>
          </w:tcPr>
          <w:p w:rsidR="007E38BA" w:rsidRPr="00AD4F1A" w:rsidRDefault="005A311B" w:rsidP="004D4D2A">
            <w:pPr>
              <w:pStyle w:val="TableTextDusc"/>
            </w:pPr>
            <w:r>
              <w:t>NR</w:t>
            </w:r>
          </w:p>
        </w:tc>
      </w:tr>
      <w:tr w:rsidR="007E38BA" w:rsidTr="004D4D2A">
        <w:trPr>
          <w:cantSplit/>
        </w:trPr>
        <w:tc>
          <w:tcPr>
            <w:tcW w:w="3063" w:type="pct"/>
            <w:gridSpan w:val="5"/>
            <w:tcMar>
              <w:left w:w="28" w:type="dxa"/>
              <w:right w:w="28" w:type="dxa"/>
            </w:tcMar>
          </w:tcPr>
          <w:p w:rsidR="007E38BA" w:rsidRDefault="007E38BA" w:rsidP="004D4D2A">
            <w:pPr>
              <w:pStyle w:val="TableTextDusc"/>
            </w:pPr>
            <w:r w:rsidRPr="0021365C">
              <w:rPr>
                <w:b/>
                <w:color w:val="000000"/>
              </w:rPr>
              <w:t>Ustekinumab versus etanercept</w:t>
            </w:r>
          </w:p>
        </w:tc>
        <w:tc>
          <w:tcPr>
            <w:tcW w:w="551" w:type="pct"/>
            <w:tcMar>
              <w:left w:w="28" w:type="dxa"/>
              <w:right w:w="28" w:type="dxa"/>
            </w:tcMar>
          </w:tcPr>
          <w:p w:rsidR="007E38BA" w:rsidRPr="008521BC" w:rsidRDefault="007E38BA" w:rsidP="004D4D2A">
            <w:pPr>
              <w:pStyle w:val="TableTextDusc"/>
              <w:rPr>
                <w:b/>
              </w:rPr>
            </w:pPr>
            <w:r w:rsidRPr="008521BC">
              <w:rPr>
                <w:b/>
              </w:rPr>
              <w:t>Etan</w:t>
            </w:r>
            <w:r w:rsidRPr="008521BC">
              <w:rPr>
                <w:b/>
                <w:vertAlign w:val="superscript"/>
              </w:rPr>
              <w:t>4</w:t>
            </w:r>
          </w:p>
        </w:tc>
        <w:tc>
          <w:tcPr>
            <w:tcW w:w="1386" w:type="pct"/>
            <w:gridSpan w:val="3"/>
            <w:tcMar>
              <w:left w:w="28" w:type="dxa"/>
              <w:right w:w="28" w:type="dxa"/>
            </w:tcMar>
          </w:tcPr>
          <w:p w:rsidR="007E38BA" w:rsidRDefault="007E38BA" w:rsidP="004D4D2A">
            <w:pPr>
              <w:pStyle w:val="TableTextDusc"/>
            </w:pPr>
          </w:p>
        </w:tc>
      </w:tr>
      <w:tr w:rsidR="007E38BA" w:rsidTr="004D4D2A">
        <w:trPr>
          <w:cantSplit/>
        </w:trPr>
        <w:tc>
          <w:tcPr>
            <w:tcW w:w="689" w:type="pct"/>
            <w:shd w:val="clear" w:color="auto" w:fill="F2F2F2" w:themeFill="background1" w:themeFillShade="F2"/>
            <w:tcMar>
              <w:left w:w="28" w:type="dxa"/>
              <w:right w:w="28" w:type="dxa"/>
            </w:tcMar>
          </w:tcPr>
          <w:p w:rsidR="007E38BA" w:rsidRDefault="007E38BA" w:rsidP="004D4D2A">
            <w:pPr>
              <w:pStyle w:val="TableTextDusc"/>
            </w:pPr>
            <w:r w:rsidRPr="00C3425C">
              <w:rPr>
                <w:noProof/>
                <w:lang w:val="en-US"/>
              </w:rPr>
              <w:t>ACCEPT</w:t>
            </w:r>
            <w:r>
              <w:rPr>
                <w:vertAlign w:val="superscript"/>
              </w:rPr>
              <w:t xml:space="preserve"> </w:t>
            </w:r>
          </w:p>
        </w:tc>
        <w:tc>
          <w:tcPr>
            <w:tcW w:w="723" w:type="pct"/>
            <w:shd w:val="clear" w:color="auto" w:fill="F2F2F2" w:themeFill="background1" w:themeFillShade="F2"/>
            <w:tcMar>
              <w:left w:w="28" w:type="dxa"/>
              <w:right w:w="28" w:type="dxa"/>
            </w:tcMar>
          </w:tcPr>
          <w:p w:rsidR="007E38BA" w:rsidRDefault="007E38BA" w:rsidP="004D4D2A">
            <w:pPr>
              <w:pStyle w:val="TableTextDusc"/>
            </w:pPr>
            <w:r>
              <w:t>12 weeks</w:t>
            </w:r>
          </w:p>
        </w:tc>
        <w:tc>
          <w:tcPr>
            <w:tcW w:w="550" w:type="pct"/>
            <w:shd w:val="clear" w:color="auto" w:fill="F2F2F2" w:themeFill="background1" w:themeFillShade="F2"/>
            <w:tcMar>
              <w:left w:w="28" w:type="dxa"/>
              <w:right w:w="28" w:type="dxa"/>
            </w:tcMar>
          </w:tcPr>
          <w:p w:rsidR="007E38BA" w:rsidRPr="008521BC" w:rsidRDefault="007E38BA" w:rsidP="004D4D2A">
            <w:pPr>
              <w:pStyle w:val="TableTextDusc"/>
              <w:rPr>
                <w:vertAlign w:val="superscript"/>
              </w:rPr>
            </w:pPr>
            <w:r w:rsidRPr="0021365C">
              <w:t>141</w:t>
            </w:r>
            <w:r>
              <w:t>/209</w:t>
            </w:r>
            <w:r w:rsidRPr="0021365C">
              <w:t xml:space="preserve"> (68%)</w:t>
            </w:r>
          </w:p>
        </w:tc>
        <w:tc>
          <w:tcPr>
            <w:tcW w:w="550" w:type="pct"/>
            <w:shd w:val="clear" w:color="auto" w:fill="F2F2F2" w:themeFill="background1" w:themeFillShade="F2"/>
            <w:tcMar>
              <w:left w:w="28" w:type="dxa"/>
              <w:right w:w="28" w:type="dxa"/>
            </w:tcMar>
          </w:tcPr>
          <w:p w:rsidR="007E38BA" w:rsidRDefault="007E38BA" w:rsidP="004D4D2A">
            <w:pPr>
              <w:pStyle w:val="TableTextDusc"/>
            </w:pPr>
            <w:r>
              <w:t>256/347 (74%)</w:t>
            </w:r>
          </w:p>
        </w:tc>
        <w:tc>
          <w:tcPr>
            <w:tcW w:w="550" w:type="pct"/>
            <w:shd w:val="clear" w:color="auto" w:fill="F2F2F2" w:themeFill="background1" w:themeFillShade="F2"/>
            <w:tcMar>
              <w:left w:w="28" w:type="dxa"/>
              <w:right w:w="28" w:type="dxa"/>
            </w:tcMar>
          </w:tcPr>
          <w:p w:rsidR="007E38BA" w:rsidRDefault="005A311B" w:rsidP="004D4D2A">
            <w:pPr>
              <w:pStyle w:val="TableTextDusc"/>
            </w:pPr>
            <w:r>
              <w:t>NR</w:t>
            </w:r>
          </w:p>
        </w:tc>
        <w:tc>
          <w:tcPr>
            <w:tcW w:w="551" w:type="pct"/>
            <w:shd w:val="clear" w:color="auto" w:fill="F2F2F2" w:themeFill="background1" w:themeFillShade="F2"/>
            <w:tcMar>
              <w:left w:w="28" w:type="dxa"/>
              <w:right w:w="28" w:type="dxa"/>
            </w:tcMar>
          </w:tcPr>
          <w:p w:rsidR="007E38BA" w:rsidRDefault="007E38BA" w:rsidP="004D4D2A">
            <w:pPr>
              <w:pStyle w:val="TableTextDusc"/>
            </w:pPr>
            <w:r>
              <w:t>197/347 (57%)</w:t>
            </w:r>
          </w:p>
        </w:tc>
        <w:tc>
          <w:tcPr>
            <w:tcW w:w="471" w:type="pct"/>
            <w:shd w:val="clear" w:color="auto" w:fill="F2F2F2" w:themeFill="background1" w:themeFillShade="F2"/>
            <w:tcMar>
              <w:left w:w="28" w:type="dxa"/>
              <w:right w:w="28" w:type="dxa"/>
            </w:tcMar>
          </w:tcPr>
          <w:p w:rsidR="007E38BA" w:rsidRDefault="005A311B" w:rsidP="004D4D2A">
            <w:pPr>
              <w:pStyle w:val="TableTextDusc"/>
            </w:pPr>
            <w:r>
              <w:t>NR</w:t>
            </w:r>
          </w:p>
        </w:tc>
        <w:tc>
          <w:tcPr>
            <w:tcW w:w="472" w:type="pct"/>
            <w:shd w:val="clear" w:color="auto" w:fill="F2F2F2" w:themeFill="background1" w:themeFillShade="F2"/>
            <w:tcMar>
              <w:left w:w="28" w:type="dxa"/>
              <w:right w:w="28" w:type="dxa"/>
            </w:tcMar>
          </w:tcPr>
          <w:p w:rsidR="007E38BA" w:rsidRDefault="005A311B" w:rsidP="004D4D2A">
            <w:pPr>
              <w:pStyle w:val="TableTextDusc"/>
            </w:pPr>
            <w:r>
              <w:t>NR</w:t>
            </w:r>
          </w:p>
        </w:tc>
        <w:tc>
          <w:tcPr>
            <w:tcW w:w="443" w:type="pct"/>
            <w:shd w:val="clear" w:color="auto" w:fill="F2F2F2" w:themeFill="background1" w:themeFillShade="F2"/>
            <w:tcMar>
              <w:left w:w="28" w:type="dxa"/>
              <w:right w:w="28" w:type="dxa"/>
            </w:tcMar>
          </w:tcPr>
          <w:p w:rsidR="007E38BA" w:rsidRPr="00AD4F1A" w:rsidRDefault="005A311B" w:rsidP="004D4D2A">
            <w:pPr>
              <w:pStyle w:val="TableTextDusc"/>
            </w:pPr>
            <w:r>
              <w:t>NR</w:t>
            </w:r>
          </w:p>
        </w:tc>
      </w:tr>
      <w:tr w:rsidR="007E38BA" w:rsidTr="004D4D2A">
        <w:trPr>
          <w:cantSplit/>
        </w:trPr>
        <w:tc>
          <w:tcPr>
            <w:tcW w:w="3063" w:type="pct"/>
            <w:gridSpan w:val="5"/>
            <w:tcMar>
              <w:left w:w="28" w:type="dxa"/>
              <w:right w:w="28" w:type="dxa"/>
            </w:tcMar>
          </w:tcPr>
          <w:p w:rsidR="007E38BA" w:rsidRPr="0021365C" w:rsidRDefault="007E38BA" w:rsidP="004D4D2A">
            <w:pPr>
              <w:pStyle w:val="TableTextDusc"/>
            </w:pPr>
            <w:r>
              <w:rPr>
                <w:b/>
                <w:color w:val="000000"/>
              </w:rPr>
              <w:t>Ustekinumab versus s</w:t>
            </w:r>
            <w:r w:rsidRPr="00E5285C">
              <w:rPr>
                <w:b/>
                <w:color w:val="000000"/>
              </w:rPr>
              <w:t>ecukinumab</w:t>
            </w:r>
          </w:p>
        </w:tc>
        <w:tc>
          <w:tcPr>
            <w:tcW w:w="551" w:type="pct"/>
            <w:tcMar>
              <w:left w:w="28" w:type="dxa"/>
              <w:right w:w="28" w:type="dxa"/>
            </w:tcMar>
          </w:tcPr>
          <w:p w:rsidR="007E38BA" w:rsidRPr="008521BC" w:rsidRDefault="007E38BA" w:rsidP="004D4D2A">
            <w:pPr>
              <w:pStyle w:val="TableTextDusc"/>
              <w:rPr>
                <w:b/>
              </w:rPr>
            </w:pPr>
            <w:r w:rsidRPr="008521BC">
              <w:rPr>
                <w:b/>
              </w:rPr>
              <w:t>Sec</w:t>
            </w:r>
            <w:r w:rsidRPr="008521BC">
              <w:rPr>
                <w:b/>
                <w:vertAlign w:val="superscript"/>
              </w:rPr>
              <w:t>5</w:t>
            </w:r>
          </w:p>
        </w:tc>
        <w:tc>
          <w:tcPr>
            <w:tcW w:w="1386" w:type="pct"/>
            <w:gridSpan w:val="3"/>
            <w:tcMar>
              <w:left w:w="28" w:type="dxa"/>
              <w:right w:w="28" w:type="dxa"/>
            </w:tcMar>
          </w:tcPr>
          <w:p w:rsidR="007E38BA" w:rsidRPr="0021365C" w:rsidRDefault="007E38BA" w:rsidP="004D4D2A">
            <w:pPr>
              <w:pStyle w:val="TableTextDusc"/>
            </w:pPr>
          </w:p>
        </w:tc>
      </w:tr>
      <w:tr w:rsidR="007E38BA" w:rsidTr="004D4D2A">
        <w:trPr>
          <w:cantSplit/>
        </w:trPr>
        <w:tc>
          <w:tcPr>
            <w:tcW w:w="689" w:type="pct"/>
            <w:tcMar>
              <w:left w:w="28" w:type="dxa"/>
              <w:right w:w="28" w:type="dxa"/>
            </w:tcMar>
          </w:tcPr>
          <w:p w:rsidR="007E38BA" w:rsidRDefault="007E38BA" w:rsidP="004D4D2A">
            <w:pPr>
              <w:pStyle w:val="TableTextDusc"/>
            </w:pPr>
            <w:r w:rsidRPr="00C3425C">
              <w:rPr>
                <w:noProof/>
              </w:rPr>
              <w:t>CLEAR</w:t>
            </w:r>
          </w:p>
        </w:tc>
        <w:tc>
          <w:tcPr>
            <w:tcW w:w="723" w:type="pct"/>
            <w:tcMar>
              <w:left w:w="28" w:type="dxa"/>
              <w:right w:w="28" w:type="dxa"/>
            </w:tcMar>
          </w:tcPr>
          <w:p w:rsidR="007E38BA" w:rsidRDefault="007E38BA" w:rsidP="004D4D2A">
            <w:pPr>
              <w:pStyle w:val="TableTextDusc"/>
            </w:pPr>
            <w:r>
              <w:t>16 weeks</w:t>
            </w:r>
          </w:p>
        </w:tc>
        <w:tc>
          <w:tcPr>
            <w:tcW w:w="550" w:type="pct"/>
            <w:tcMar>
              <w:left w:w="28" w:type="dxa"/>
              <w:right w:w="28" w:type="dxa"/>
            </w:tcMar>
          </w:tcPr>
          <w:p w:rsidR="007E38BA" w:rsidRPr="0021365C" w:rsidRDefault="005A311B" w:rsidP="004D4D2A">
            <w:pPr>
              <w:pStyle w:val="TableTextDusc"/>
            </w:pPr>
            <w:r>
              <w:t>NR</w:t>
            </w:r>
          </w:p>
        </w:tc>
        <w:tc>
          <w:tcPr>
            <w:tcW w:w="550" w:type="pct"/>
            <w:tcMar>
              <w:left w:w="28" w:type="dxa"/>
              <w:right w:w="28" w:type="dxa"/>
            </w:tcMar>
          </w:tcPr>
          <w:p w:rsidR="007E38BA" w:rsidRPr="0021365C" w:rsidRDefault="005A311B" w:rsidP="004D4D2A">
            <w:pPr>
              <w:pStyle w:val="TableTextDusc"/>
            </w:pPr>
            <w:r>
              <w:t>NR</w:t>
            </w:r>
          </w:p>
        </w:tc>
        <w:tc>
          <w:tcPr>
            <w:tcW w:w="550" w:type="pct"/>
            <w:tcMar>
              <w:left w:w="28" w:type="dxa"/>
              <w:right w:w="28" w:type="dxa"/>
            </w:tcMar>
          </w:tcPr>
          <w:p w:rsidR="007E38BA" w:rsidRPr="0021365C" w:rsidRDefault="007E38BA" w:rsidP="004D4D2A">
            <w:pPr>
              <w:pStyle w:val="TableTextDusc"/>
            </w:pPr>
            <w:r w:rsidRPr="0021365C">
              <w:t>277</w:t>
            </w:r>
            <w:r>
              <w:t xml:space="preserve">/335 </w:t>
            </w:r>
            <w:r w:rsidRPr="0021365C">
              <w:t>(83%)</w:t>
            </w:r>
          </w:p>
        </w:tc>
        <w:tc>
          <w:tcPr>
            <w:tcW w:w="551" w:type="pct"/>
            <w:tcMar>
              <w:left w:w="28" w:type="dxa"/>
              <w:right w:w="28" w:type="dxa"/>
            </w:tcMar>
          </w:tcPr>
          <w:p w:rsidR="007E38BA" w:rsidRPr="0021365C" w:rsidRDefault="007E38BA" w:rsidP="004D4D2A">
            <w:pPr>
              <w:pStyle w:val="TableTextDusc"/>
            </w:pPr>
            <w:r>
              <w:t>311/334 (93%)</w:t>
            </w:r>
          </w:p>
        </w:tc>
        <w:tc>
          <w:tcPr>
            <w:tcW w:w="471" w:type="pct"/>
            <w:tcMar>
              <w:left w:w="28" w:type="dxa"/>
              <w:right w:w="28" w:type="dxa"/>
            </w:tcMar>
          </w:tcPr>
          <w:p w:rsidR="007E38BA" w:rsidRPr="0021365C" w:rsidRDefault="005A311B" w:rsidP="004D4D2A">
            <w:pPr>
              <w:pStyle w:val="TableTextDusc"/>
              <w:tabs>
                <w:tab w:val="left" w:pos="601"/>
              </w:tabs>
            </w:pPr>
            <w:r>
              <w:t>NR</w:t>
            </w:r>
          </w:p>
        </w:tc>
        <w:tc>
          <w:tcPr>
            <w:tcW w:w="472" w:type="pct"/>
            <w:tcMar>
              <w:left w:w="28" w:type="dxa"/>
              <w:right w:w="28" w:type="dxa"/>
            </w:tcMar>
          </w:tcPr>
          <w:p w:rsidR="007E38BA" w:rsidRPr="0021365C" w:rsidRDefault="005A311B" w:rsidP="004D4D2A">
            <w:pPr>
              <w:pStyle w:val="TableTextDusc"/>
            </w:pPr>
            <w:r>
              <w:t>NR</w:t>
            </w:r>
          </w:p>
        </w:tc>
        <w:tc>
          <w:tcPr>
            <w:tcW w:w="443" w:type="pct"/>
            <w:tcMar>
              <w:left w:w="28" w:type="dxa"/>
              <w:right w:w="28" w:type="dxa"/>
            </w:tcMar>
          </w:tcPr>
          <w:p w:rsidR="007E38BA" w:rsidRPr="0021365C" w:rsidRDefault="005A311B" w:rsidP="004D4D2A">
            <w:pPr>
              <w:pStyle w:val="TableTextDusc"/>
            </w:pPr>
            <w:r>
              <w:t>NR</w:t>
            </w:r>
          </w:p>
        </w:tc>
      </w:tr>
    </w:tbl>
    <w:p w:rsidR="007E38BA" w:rsidRDefault="007E38BA" w:rsidP="007E38BA">
      <w:pPr>
        <w:pStyle w:val="TableFooter"/>
      </w:pPr>
      <w:r w:rsidRPr="00063A16">
        <w:t>DLQI = Dermatology Life Quality Index</w:t>
      </w:r>
      <w:r>
        <w:t>; Etan </w:t>
      </w:r>
      <w:r w:rsidRPr="00063A16">
        <w:t>=</w:t>
      </w:r>
      <w:r>
        <w:t> etanercept</w:t>
      </w:r>
      <w:r w:rsidRPr="00063A16">
        <w:t>;</w:t>
      </w:r>
      <w:r>
        <w:t xml:space="preserve"> </w:t>
      </w:r>
      <w:r w:rsidR="005A311B">
        <w:t xml:space="preserve">NR = not reported; </w:t>
      </w:r>
      <w:r>
        <w:t>PASI 75 = reduction in Psoriasis Area and Se</w:t>
      </w:r>
      <w:r w:rsidRPr="00961871">
        <w:t xml:space="preserve">verity </w:t>
      </w:r>
      <w:r>
        <w:t>I</w:t>
      </w:r>
      <w:r w:rsidRPr="00961871">
        <w:t>ndex</w:t>
      </w:r>
      <w:r>
        <w:t xml:space="preserve"> score of 75%; PBAC = Pharmaceutical Benefits </w:t>
      </w:r>
      <w:r w:rsidRPr="00B52E48">
        <w:t>Advisory</w:t>
      </w:r>
      <w:r>
        <w:t xml:space="preserve">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Sec = secukinumab; Ust = ustekinumab; </w:t>
      </w:r>
      <w:r w:rsidRPr="00513BB3">
        <w:rPr>
          <w:highlight w:val="lightGray"/>
        </w:rPr>
        <w:t>Shaded</w:t>
      </w:r>
      <w:r>
        <w:t xml:space="preserve"> = previously considered by the PBAC</w:t>
      </w:r>
    </w:p>
    <w:p w:rsidR="007E38BA" w:rsidRDefault="007E38BA" w:rsidP="007E38BA">
      <w:pPr>
        <w:pStyle w:val="TableFooter"/>
      </w:pPr>
      <w:r>
        <w:rPr>
          <w:vertAlign w:val="superscript"/>
        </w:rPr>
        <w:t>1</w:t>
      </w:r>
      <w:r>
        <w:t xml:space="preserve"> Ustekinumab 45 mg SC at Weeks 0, 4; then every 12 weeks (PI recommended dose)</w:t>
      </w:r>
    </w:p>
    <w:p w:rsidR="007E38BA" w:rsidRDefault="007E38BA" w:rsidP="007E38BA">
      <w:pPr>
        <w:pStyle w:val="TableFooter"/>
      </w:pPr>
      <w:r>
        <w:rPr>
          <w:vertAlign w:val="superscript"/>
        </w:rPr>
        <w:t>2</w:t>
      </w:r>
      <w:r>
        <w:t xml:space="preserve"> Ustekinumab 90 mg SC at Weeks 0, 4; then every 12 weeks</w:t>
      </w:r>
    </w:p>
    <w:p w:rsidR="007E38BA" w:rsidRDefault="007E38BA" w:rsidP="007E38BA">
      <w:pPr>
        <w:pStyle w:val="TableFooter"/>
      </w:pPr>
      <w:r>
        <w:rPr>
          <w:vertAlign w:val="superscript"/>
        </w:rPr>
        <w:t>3</w:t>
      </w:r>
      <w:r>
        <w:t xml:space="preserve"> Ustekinumab 45 mg SC for patients ≤ 100kg and 90 mg for </w:t>
      </w:r>
      <w:r w:rsidRPr="00B52E48">
        <w:t>patients</w:t>
      </w:r>
      <w:r>
        <w:t xml:space="preserve"> &gt; 100 kg at Weeks 0, 4; then every 12 weeks (PI recommended dose)</w:t>
      </w:r>
    </w:p>
    <w:p w:rsidR="007E38BA" w:rsidRDefault="007E38BA" w:rsidP="007E38BA">
      <w:pPr>
        <w:pStyle w:val="TableFooter"/>
      </w:pPr>
      <w:r w:rsidRPr="009050DE">
        <w:rPr>
          <w:vertAlign w:val="superscript"/>
        </w:rPr>
        <w:t>4</w:t>
      </w:r>
      <w:r>
        <w:t xml:space="preserve"> Etanercept 50 mg SC twice weekly</w:t>
      </w:r>
    </w:p>
    <w:p w:rsidR="009050DE" w:rsidRDefault="007E38BA" w:rsidP="007E38BA">
      <w:pPr>
        <w:pStyle w:val="TableFooter"/>
      </w:pPr>
      <w:r w:rsidRPr="009050DE">
        <w:rPr>
          <w:vertAlign w:val="superscript"/>
        </w:rPr>
        <w:t>5</w:t>
      </w:r>
      <w:r>
        <w:t xml:space="preserve"> Secukinumab 300 mg at Weeks 0, 1, 2, 3, 4; then every 4 weeks</w:t>
      </w:r>
    </w:p>
    <w:p w:rsidR="00476291" w:rsidRDefault="00A16B46" w:rsidP="007E38BA">
      <w:r>
        <w:t>In terms of quality of life, ustekinumab resulted in large improvements in DLQI scores compared to placebo, regardless of the dosing regimen used.</w:t>
      </w:r>
      <w:r w:rsidR="00B24E20">
        <w:t xml:space="preserve"> The results presented by the </w:t>
      </w:r>
      <w:r w:rsidR="00B24E20">
        <w:lastRenderedPageBreak/>
        <w:t>PHOENIX trials were not considered previously by the PBAC (only efficacy and safety data was considered by the PBAC).</w:t>
      </w:r>
    </w:p>
    <w:p w:rsidR="00445A35" w:rsidRDefault="00B67E46" w:rsidP="007E38BA">
      <w:r>
        <w:t xml:space="preserve">Table </w:t>
      </w:r>
      <w:r>
        <w:rPr>
          <w:noProof/>
        </w:rPr>
        <w:t>90</w:t>
      </w:r>
      <w:r w:rsidR="00445A35">
        <w:t xml:space="preserve">, Appendix </w:t>
      </w:r>
      <w:r w:rsidR="00B24E20">
        <w:t>B</w:t>
      </w:r>
      <w:r w:rsidR="00A16B46">
        <w:t>, compares t</w:t>
      </w:r>
      <w:r w:rsidR="00445A35">
        <w:t>he proportion of patients achieving a PASI 50, 75, 90 and 100 response</w:t>
      </w:r>
      <w:r w:rsidR="00A16B46">
        <w:t>s</w:t>
      </w:r>
      <w:r w:rsidR="00445A35">
        <w:t>.</w:t>
      </w:r>
      <w:r w:rsidR="00A16B46">
        <w:t xml:space="preserve"> </w:t>
      </w:r>
      <w:r w:rsidR="00445A35">
        <w:t xml:space="preserve">All of the larger 12 week trials (PHOENIX 1 and 2, LOTUS, AMAGINE 2 and 3 and ACCEPT) utilised the recommended dosing regimen for ustekinumab. The proportions of patients achieving PASI 50, 75, 90 and 100 responses </w:t>
      </w:r>
      <w:r w:rsidR="0021365C">
        <w:t xml:space="preserve">in these trials </w:t>
      </w:r>
      <w:r w:rsidR="00445A35">
        <w:t xml:space="preserve">were </w:t>
      </w:r>
      <w:r w:rsidR="0021365C">
        <w:t>broadly similar: 84% to 91% of patients achieved a PASI 50 response; 67% to 83% achieved a PASI 75; 36% to 67% achieved a PASI 90; and 13% to 24% of patients achieved a PASI 100 response.</w:t>
      </w:r>
    </w:p>
    <w:p w:rsidR="00071F2B" w:rsidRDefault="00071F2B" w:rsidP="00D640DC">
      <w:pPr>
        <w:pStyle w:val="MDsubHead3"/>
      </w:pPr>
      <w:r>
        <w:t>Safety</w:t>
      </w:r>
    </w:p>
    <w:p w:rsidR="00071F2B" w:rsidRDefault="00071F2B" w:rsidP="007E38BA">
      <w:r>
        <w:t xml:space="preserve">Adverse events reported in the ustekinumab trials are summarised in </w:t>
      </w:r>
      <w:r w:rsidR="00B67E46">
        <w:t xml:space="preserve">Table </w:t>
      </w:r>
      <w:r w:rsidR="00B67E46">
        <w:rPr>
          <w:noProof/>
        </w:rPr>
        <w:t>34</w:t>
      </w:r>
      <w:r>
        <w:t>.</w:t>
      </w:r>
    </w:p>
    <w:p w:rsidR="00B271A6" w:rsidRDefault="00B271A6" w:rsidP="002473FA">
      <w:r>
        <w:t xml:space="preserve">In the larger PHOENIX 1 and 2, LOTUS, AMAGINE 2 and 3 and ACCEPT trials, the proportion of patients who received the recommended dose of ustekinumab and reported an adverse event ranged between 43% and 66%. The proportion who reported a serious adverse event or experienced an adverse event that resulted in discontinuation from the trial did not exceed 2%. </w:t>
      </w:r>
      <w:r w:rsidR="00891317">
        <w:t>One</w:t>
      </w:r>
      <w:r>
        <w:t xml:space="preserve"> death w</w:t>
      </w:r>
      <w:r w:rsidR="00891317">
        <w:t>as reported; an</w:t>
      </w:r>
      <w:r>
        <w:t xml:space="preserve"> ustekinumab patient in the PHOENIX 2 trial </w:t>
      </w:r>
      <w:r w:rsidR="00AD555D">
        <w:t xml:space="preserve">who had underlying dilated cardiomyopathy </w:t>
      </w:r>
      <w:r>
        <w:t xml:space="preserve">suffered a non-ischaemic sudden cardiac death. </w:t>
      </w:r>
    </w:p>
    <w:p w:rsidR="00071F2B" w:rsidRDefault="00071F2B" w:rsidP="00200C65">
      <w:pPr>
        <w:pStyle w:val="Tableheading-row"/>
        <w:keepNext/>
        <w:keepLines/>
      </w:pPr>
      <w:bookmarkStart w:id="134" w:name="_Ref493162627"/>
      <w:bookmarkStart w:id="135" w:name="_Toc503774029"/>
      <w:r>
        <w:lastRenderedPageBreak/>
        <w:t xml:space="preserve">Table </w:t>
      </w:r>
      <w:r w:rsidR="00B67E46">
        <w:rPr>
          <w:noProof/>
        </w:rPr>
        <w:t>34</w:t>
      </w:r>
      <w:bookmarkEnd w:id="134"/>
      <w:r>
        <w:t>: Ustekinumab trials: summary of adverse events</w:t>
      </w:r>
      <w:bookmarkEnd w:id="135"/>
      <w:r>
        <w:t xml:space="preserve"> </w:t>
      </w:r>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Summary of adverse events from the ustekinumab trials"/>
      </w:tblPr>
      <w:tblGrid>
        <w:gridCol w:w="1418"/>
        <w:gridCol w:w="1276"/>
        <w:gridCol w:w="850"/>
        <w:gridCol w:w="851"/>
        <w:gridCol w:w="1275"/>
        <w:gridCol w:w="993"/>
        <w:gridCol w:w="850"/>
        <w:gridCol w:w="1559"/>
      </w:tblGrid>
      <w:tr w:rsidR="007E38BA" w:rsidRPr="00E5285C" w:rsidTr="004D4D2A">
        <w:trPr>
          <w:cantSplit/>
          <w:tblHeader/>
        </w:trPr>
        <w:tc>
          <w:tcPr>
            <w:tcW w:w="1418"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Trial</w:t>
            </w:r>
          </w:p>
        </w:tc>
        <w:tc>
          <w:tcPr>
            <w:tcW w:w="1276"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Time horizon</w:t>
            </w:r>
          </w:p>
        </w:tc>
        <w:tc>
          <w:tcPr>
            <w:tcW w:w="850"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Arm</w:t>
            </w:r>
          </w:p>
        </w:tc>
        <w:tc>
          <w:tcPr>
            <w:tcW w:w="851"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N</w:t>
            </w:r>
          </w:p>
        </w:tc>
        <w:tc>
          <w:tcPr>
            <w:tcW w:w="1275"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All AEs</w:t>
            </w:r>
          </w:p>
        </w:tc>
        <w:tc>
          <w:tcPr>
            <w:tcW w:w="993"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All SAEs</w:t>
            </w:r>
          </w:p>
        </w:tc>
        <w:tc>
          <w:tcPr>
            <w:tcW w:w="850"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 xml:space="preserve">Death </w:t>
            </w:r>
          </w:p>
        </w:tc>
        <w:tc>
          <w:tcPr>
            <w:tcW w:w="1559" w:type="dxa"/>
            <w:shd w:val="clear" w:color="auto" w:fill="FFFFFF" w:themeFill="background1"/>
            <w:tcMar>
              <w:left w:w="28" w:type="dxa"/>
              <w:right w:w="28" w:type="dxa"/>
            </w:tcMar>
          </w:tcPr>
          <w:p w:rsidR="007E38BA" w:rsidRPr="00E5285C" w:rsidRDefault="007E38BA" w:rsidP="00200C65">
            <w:pPr>
              <w:pStyle w:val="TableTextDusc"/>
              <w:keepNext/>
              <w:keepLines/>
              <w:rPr>
                <w:b/>
              </w:rPr>
            </w:pPr>
            <w:r w:rsidRPr="00E5285C">
              <w:rPr>
                <w:b/>
              </w:rPr>
              <w:t>Discontinued trial</w:t>
            </w:r>
          </w:p>
        </w:tc>
      </w:tr>
      <w:tr w:rsidR="007E38BA" w:rsidRPr="00E5285C" w:rsidTr="004D4D2A">
        <w:tblPrEx>
          <w:tblCellMar>
            <w:left w:w="57" w:type="dxa"/>
            <w:right w:w="57" w:type="dxa"/>
          </w:tblCellMar>
        </w:tblPrEx>
        <w:trPr>
          <w:cantSplit/>
          <w:trHeight w:val="300"/>
        </w:trPr>
        <w:tc>
          <w:tcPr>
            <w:tcW w:w="9072" w:type="dxa"/>
            <w:gridSpan w:val="8"/>
            <w:shd w:val="clear" w:color="auto" w:fill="FFFFFF" w:themeFill="background1"/>
            <w:tcMar>
              <w:left w:w="28" w:type="dxa"/>
              <w:right w:w="28" w:type="dxa"/>
            </w:tcMar>
          </w:tcPr>
          <w:p w:rsidR="007E38BA" w:rsidRPr="00E5285C" w:rsidRDefault="007E38BA" w:rsidP="00200C65">
            <w:pPr>
              <w:pStyle w:val="TableTextDusc"/>
              <w:keepNext/>
              <w:keepLines/>
              <w:rPr>
                <w:b/>
                <w:color w:val="000000"/>
              </w:rPr>
            </w:pPr>
            <w:r w:rsidRPr="00E5285C">
              <w:rPr>
                <w:b/>
                <w:color w:val="000000"/>
              </w:rPr>
              <w:t>Ustekinumab versus placebo</w:t>
            </w:r>
            <w:r w:rsidRPr="00E5285C">
              <w:rPr>
                <w:b/>
                <w:color w:val="000000"/>
              </w:rPr>
              <w:tab/>
            </w:r>
          </w:p>
        </w:tc>
      </w:tr>
      <w:tr w:rsidR="007E38BA" w:rsidRPr="00C3425C" w:rsidTr="004D4D2A">
        <w:trPr>
          <w:cantSplit/>
        </w:trPr>
        <w:tc>
          <w:tcPr>
            <w:tcW w:w="1418" w:type="dxa"/>
            <w:vMerge w:val="restart"/>
            <w:shd w:val="clear" w:color="auto" w:fill="F2F2F2" w:themeFill="background1" w:themeFillShade="F2"/>
            <w:tcMar>
              <w:left w:w="28" w:type="dxa"/>
              <w:right w:w="28" w:type="dxa"/>
            </w:tcMar>
          </w:tcPr>
          <w:p w:rsidR="007E38BA" w:rsidRDefault="007E38BA" w:rsidP="00200C65">
            <w:pPr>
              <w:pStyle w:val="TableTextDusc"/>
              <w:keepNext/>
              <w:keepLines/>
              <w:rPr>
                <w:noProof/>
              </w:rPr>
            </w:pPr>
            <w:r>
              <w:rPr>
                <w:noProof/>
              </w:rPr>
              <w:t>PHOENIX 1</w:t>
            </w:r>
          </w:p>
          <w:p w:rsidR="007E38BA" w:rsidRPr="00E81823" w:rsidRDefault="007E38BA" w:rsidP="00200C65">
            <w:pPr>
              <w:pStyle w:val="TableTextDusc"/>
              <w:keepNext/>
              <w:keepLines/>
              <w:rPr>
                <w:noProof/>
              </w:rPr>
            </w:pPr>
          </w:p>
        </w:tc>
        <w:tc>
          <w:tcPr>
            <w:tcW w:w="1276" w:type="dxa"/>
            <w:vMerge w:val="restart"/>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r>
              <w:rPr>
                <w:noProof/>
              </w:rPr>
              <w:t>12 weeks</w:t>
            </w: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Ust</w:t>
            </w:r>
            <w:r>
              <w:rPr>
                <w:vertAlign w:val="superscript"/>
              </w:rPr>
              <w:t>1*</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255</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147 (58%)</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2 (1%)</w:t>
            </w:r>
          </w:p>
        </w:tc>
        <w:tc>
          <w:tcPr>
            <w:tcW w:w="850"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 (&lt; 1%)</w:t>
            </w:r>
          </w:p>
        </w:tc>
      </w:tr>
      <w:tr w:rsidR="007E38BA" w:rsidRPr="00C3425C" w:rsidTr="004D4D2A">
        <w:trPr>
          <w:cantSplit/>
        </w:trPr>
        <w:tc>
          <w:tcPr>
            <w:tcW w:w="1418"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p>
        </w:tc>
        <w:tc>
          <w:tcPr>
            <w:tcW w:w="1276"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Ust</w:t>
            </w:r>
            <w:r>
              <w:rPr>
                <w:vertAlign w:val="superscript"/>
              </w:rPr>
              <w:t>2</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256</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131 (51%)</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4 (2%)</w:t>
            </w:r>
          </w:p>
        </w:tc>
        <w:tc>
          <w:tcPr>
            <w:tcW w:w="850"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4 (2%)</w:t>
            </w:r>
          </w:p>
        </w:tc>
      </w:tr>
      <w:tr w:rsidR="007E38BA" w:rsidRPr="00C3425C" w:rsidTr="004D4D2A">
        <w:trPr>
          <w:cantSplit/>
        </w:trPr>
        <w:tc>
          <w:tcPr>
            <w:tcW w:w="1418"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p>
        </w:tc>
        <w:tc>
          <w:tcPr>
            <w:tcW w:w="1276"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Pbo</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255</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123 (48%)</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2 (1%)</w:t>
            </w:r>
          </w:p>
        </w:tc>
        <w:tc>
          <w:tcPr>
            <w:tcW w:w="850"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6 (2%)</w:t>
            </w:r>
          </w:p>
        </w:tc>
      </w:tr>
      <w:tr w:rsidR="007E38BA" w:rsidRPr="00C3425C" w:rsidTr="004D4D2A">
        <w:trPr>
          <w:cantSplit/>
        </w:trPr>
        <w:tc>
          <w:tcPr>
            <w:tcW w:w="1418" w:type="dxa"/>
            <w:vMerge w:val="restart"/>
            <w:shd w:val="clear" w:color="auto" w:fill="F2F2F2" w:themeFill="background1" w:themeFillShade="F2"/>
            <w:tcMar>
              <w:left w:w="28" w:type="dxa"/>
              <w:right w:w="28" w:type="dxa"/>
            </w:tcMar>
          </w:tcPr>
          <w:p w:rsidR="007E38BA" w:rsidRDefault="007E38BA" w:rsidP="00200C65">
            <w:pPr>
              <w:pStyle w:val="TableTextDusc"/>
              <w:keepNext/>
              <w:keepLines/>
              <w:rPr>
                <w:noProof/>
                <w:lang w:val="en-US"/>
              </w:rPr>
            </w:pPr>
            <w:r>
              <w:rPr>
                <w:noProof/>
                <w:lang w:val="en-US"/>
              </w:rPr>
              <w:t>PHOENIX 2</w:t>
            </w:r>
          </w:p>
          <w:p w:rsidR="007E38BA" w:rsidRPr="00E81823" w:rsidRDefault="007E38BA" w:rsidP="00200C65">
            <w:pPr>
              <w:pStyle w:val="TableTextDusc"/>
              <w:keepNext/>
              <w:keepLines/>
              <w:rPr>
                <w:noProof/>
                <w:lang w:val="en-US"/>
              </w:rPr>
            </w:pPr>
          </w:p>
        </w:tc>
        <w:tc>
          <w:tcPr>
            <w:tcW w:w="1276" w:type="dxa"/>
            <w:vMerge w:val="restart"/>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r>
              <w:rPr>
                <w:noProof/>
                <w:lang w:val="en-US"/>
              </w:rPr>
              <w:t>12 weeks</w:t>
            </w: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Ust</w:t>
            </w:r>
            <w:r>
              <w:rPr>
                <w:vertAlign w:val="superscript"/>
              </w:rPr>
              <w:t>1*</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409</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217 (53%)</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8 (2%)</w:t>
            </w:r>
          </w:p>
        </w:tc>
        <w:tc>
          <w:tcPr>
            <w:tcW w:w="850"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 (&lt; 1%)</w:t>
            </w:r>
          </w:p>
        </w:tc>
      </w:tr>
      <w:tr w:rsidR="007E38BA" w:rsidRPr="00C3425C" w:rsidTr="004D4D2A">
        <w:trPr>
          <w:cantSplit/>
        </w:trPr>
        <w:tc>
          <w:tcPr>
            <w:tcW w:w="1418"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Ust</w:t>
            </w:r>
            <w:r>
              <w:rPr>
                <w:vertAlign w:val="superscript"/>
              </w:rPr>
              <w:t>2</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411</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197 (48%)</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5 (1%) </w:t>
            </w:r>
          </w:p>
        </w:tc>
        <w:tc>
          <w:tcPr>
            <w:tcW w:w="850"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 (&lt; 1%)</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6 (2%)</w:t>
            </w:r>
          </w:p>
        </w:tc>
      </w:tr>
      <w:tr w:rsidR="007E38BA" w:rsidRPr="00C3425C" w:rsidTr="004D4D2A">
        <w:trPr>
          <w:cantSplit/>
        </w:trPr>
        <w:tc>
          <w:tcPr>
            <w:tcW w:w="1418"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Pbo</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410</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204 (50%)</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8 (2%) </w:t>
            </w:r>
          </w:p>
        </w:tc>
        <w:tc>
          <w:tcPr>
            <w:tcW w:w="850"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8 (2%)</w:t>
            </w:r>
          </w:p>
        </w:tc>
      </w:tr>
      <w:tr w:rsidR="007E38BA" w:rsidRPr="00C3425C" w:rsidTr="004D4D2A">
        <w:trPr>
          <w:cantSplit/>
        </w:trPr>
        <w:tc>
          <w:tcPr>
            <w:tcW w:w="1418" w:type="dxa"/>
            <w:vMerge w:val="restart"/>
            <w:shd w:val="clear" w:color="auto" w:fill="FFFFFF" w:themeFill="background1"/>
            <w:tcMar>
              <w:left w:w="28" w:type="dxa"/>
              <w:right w:w="28" w:type="dxa"/>
            </w:tcMar>
          </w:tcPr>
          <w:p w:rsidR="007E38BA" w:rsidRDefault="007E38BA" w:rsidP="00200C65">
            <w:pPr>
              <w:pStyle w:val="TableTextDusc"/>
              <w:keepNext/>
              <w:keepLines/>
              <w:rPr>
                <w:noProof/>
                <w:lang w:val="en-US"/>
              </w:rPr>
            </w:pPr>
            <w:r w:rsidRPr="00E81823">
              <w:rPr>
                <w:noProof/>
                <w:lang w:val="en-US"/>
              </w:rPr>
              <w:t>PEARL</w:t>
            </w:r>
          </w:p>
          <w:p w:rsidR="007E38BA" w:rsidRPr="00E81823" w:rsidRDefault="007E38BA" w:rsidP="00200C65">
            <w:pPr>
              <w:pStyle w:val="TableTextDusc"/>
              <w:keepNext/>
              <w:keepLines/>
              <w:rPr>
                <w:noProof/>
                <w:lang w:val="en-US"/>
              </w:rPr>
            </w:pPr>
          </w:p>
        </w:tc>
        <w:tc>
          <w:tcPr>
            <w:tcW w:w="1276" w:type="dxa"/>
            <w:vMerge w:val="restart"/>
            <w:shd w:val="clear" w:color="auto" w:fill="FFFFFF" w:themeFill="background1"/>
            <w:tcMar>
              <w:left w:w="28" w:type="dxa"/>
              <w:right w:w="28" w:type="dxa"/>
            </w:tcMar>
          </w:tcPr>
          <w:p w:rsidR="007E38BA" w:rsidRPr="00E81823" w:rsidRDefault="007E38BA" w:rsidP="00200C65">
            <w:pPr>
              <w:pStyle w:val="TableTextDusc"/>
              <w:keepNext/>
              <w:keepLines/>
              <w:rPr>
                <w:noProof/>
              </w:rPr>
            </w:pPr>
            <w:r>
              <w:rPr>
                <w:noProof/>
                <w:lang w:val="en-US"/>
              </w:rPr>
              <w:t>12 weeks</w:t>
            </w:r>
          </w:p>
        </w:tc>
        <w:tc>
          <w:tcPr>
            <w:tcW w:w="850"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t>Ust</w:t>
            </w:r>
            <w:r>
              <w:rPr>
                <w:vertAlign w:val="superscript"/>
              </w:rPr>
              <w:t>1*</w:t>
            </w:r>
          </w:p>
        </w:tc>
        <w:tc>
          <w:tcPr>
            <w:tcW w:w="851"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61</w:t>
            </w:r>
          </w:p>
        </w:tc>
        <w:tc>
          <w:tcPr>
            <w:tcW w:w="1275"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40 (66%)</w:t>
            </w:r>
          </w:p>
        </w:tc>
        <w:tc>
          <w:tcPr>
            <w:tcW w:w="993"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850"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r>
      <w:tr w:rsidR="007E38BA" w:rsidRPr="00C3425C" w:rsidTr="004D4D2A">
        <w:trPr>
          <w:cantSplit/>
        </w:trPr>
        <w:tc>
          <w:tcPr>
            <w:tcW w:w="1418" w:type="dxa"/>
            <w:vMerge/>
            <w:shd w:val="clear" w:color="auto" w:fill="FFFFFF" w:themeFill="background1"/>
            <w:tcMar>
              <w:left w:w="28" w:type="dxa"/>
              <w:right w:w="28" w:type="dxa"/>
            </w:tcMar>
          </w:tcPr>
          <w:p w:rsidR="007E38BA" w:rsidRPr="00E81823" w:rsidRDefault="007E38BA" w:rsidP="00200C65">
            <w:pPr>
              <w:pStyle w:val="TableTextDusc"/>
              <w:keepNext/>
              <w:keepLines/>
              <w:rPr>
                <w:noProof/>
                <w:lang w:val="en-US"/>
              </w:rPr>
            </w:pPr>
          </w:p>
        </w:tc>
        <w:tc>
          <w:tcPr>
            <w:tcW w:w="1276" w:type="dxa"/>
            <w:vMerge/>
            <w:shd w:val="clear" w:color="auto" w:fill="FFFFFF" w:themeFill="background1"/>
            <w:tcMar>
              <w:left w:w="28" w:type="dxa"/>
              <w:right w:w="28" w:type="dxa"/>
            </w:tcMar>
          </w:tcPr>
          <w:p w:rsidR="007E38BA" w:rsidRPr="00E81823" w:rsidRDefault="007E38BA" w:rsidP="00200C65">
            <w:pPr>
              <w:pStyle w:val="TableTextDusc"/>
              <w:keepNext/>
              <w:keepLines/>
              <w:rPr>
                <w:noProof/>
                <w:lang w:val="en-US"/>
              </w:rPr>
            </w:pPr>
          </w:p>
        </w:tc>
        <w:tc>
          <w:tcPr>
            <w:tcW w:w="850"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t>Pbo</w:t>
            </w:r>
          </w:p>
        </w:tc>
        <w:tc>
          <w:tcPr>
            <w:tcW w:w="851"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60</w:t>
            </w:r>
          </w:p>
        </w:tc>
        <w:tc>
          <w:tcPr>
            <w:tcW w:w="1275"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42 (70%)</w:t>
            </w:r>
          </w:p>
        </w:tc>
        <w:tc>
          <w:tcPr>
            <w:tcW w:w="993"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2 (3%)</w:t>
            </w:r>
          </w:p>
        </w:tc>
        <w:tc>
          <w:tcPr>
            <w:tcW w:w="850"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3 (5%)</w:t>
            </w:r>
          </w:p>
        </w:tc>
      </w:tr>
      <w:tr w:rsidR="007E38BA" w:rsidRPr="00C3425C" w:rsidTr="004D4D2A">
        <w:trPr>
          <w:cantSplit/>
          <w:trHeight w:val="60"/>
        </w:trPr>
        <w:tc>
          <w:tcPr>
            <w:tcW w:w="1418" w:type="dxa"/>
            <w:vMerge w:val="restart"/>
            <w:shd w:val="clear" w:color="auto" w:fill="FFFFFF" w:themeFill="background1"/>
            <w:tcMar>
              <w:left w:w="28" w:type="dxa"/>
              <w:right w:w="28" w:type="dxa"/>
            </w:tcMar>
          </w:tcPr>
          <w:p w:rsidR="007E38BA" w:rsidRDefault="007E38BA" w:rsidP="00200C65">
            <w:pPr>
              <w:pStyle w:val="TableTextDusc"/>
              <w:keepNext/>
              <w:keepLines/>
              <w:rPr>
                <w:noProof/>
                <w:lang w:val="en-US"/>
              </w:rPr>
            </w:pPr>
            <w:r w:rsidRPr="00E81823">
              <w:rPr>
                <w:noProof/>
                <w:lang w:val="en-US"/>
              </w:rPr>
              <w:t>LOTUS</w:t>
            </w:r>
          </w:p>
          <w:p w:rsidR="007E38BA" w:rsidRPr="00E81823" w:rsidRDefault="007E38BA" w:rsidP="00200C65">
            <w:pPr>
              <w:pStyle w:val="TableTextDusc"/>
              <w:keepNext/>
              <w:keepLines/>
              <w:rPr>
                <w:noProof/>
                <w:lang w:val="en-US"/>
              </w:rPr>
            </w:pPr>
          </w:p>
        </w:tc>
        <w:tc>
          <w:tcPr>
            <w:tcW w:w="1276" w:type="dxa"/>
            <w:vMerge w:val="restart"/>
            <w:shd w:val="clear" w:color="auto" w:fill="FFFFFF" w:themeFill="background1"/>
            <w:tcMar>
              <w:left w:w="28" w:type="dxa"/>
              <w:right w:w="28" w:type="dxa"/>
            </w:tcMar>
          </w:tcPr>
          <w:p w:rsidR="007E38BA" w:rsidRPr="00E81823" w:rsidRDefault="007E38BA" w:rsidP="00200C65">
            <w:pPr>
              <w:pStyle w:val="TableTextDusc"/>
              <w:keepNext/>
              <w:keepLines/>
              <w:rPr>
                <w:noProof/>
              </w:rPr>
            </w:pPr>
            <w:r>
              <w:rPr>
                <w:noProof/>
                <w:lang w:val="en-US"/>
              </w:rPr>
              <w:t>12 weeks</w:t>
            </w:r>
          </w:p>
        </w:tc>
        <w:tc>
          <w:tcPr>
            <w:tcW w:w="850"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t>Ust</w:t>
            </w:r>
            <w:r>
              <w:rPr>
                <w:vertAlign w:val="superscript"/>
              </w:rPr>
              <w:t>1*</w:t>
            </w:r>
          </w:p>
        </w:tc>
        <w:tc>
          <w:tcPr>
            <w:tcW w:w="851"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160</w:t>
            </w:r>
          </w:p>
        </w:tc>
        <w:tc>
          <w:tcPr>
            <w:tcW w:w="1275"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68 (43%)</w:t>
            </w:r>
          </w:p>
        </w:tc>
        <w:tc>
          <w:tcPr>
            <w:tcW w:w="993"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 (&lt; 1%) </w:t>
            </w:r>
          </w:p>
        </w:tc>
        <w:tc>
          <w:tcPr>
            <w:tcW w:w="850" w:type="dxa"/>
            <w:shd w:val="clear" w:color="auto" w:fill="FFFFFF" w:themeFill="background1"/>
            <w:tcMar>
              <w:left w:w="28" w:type="dxa"/>
              <w:right w:w="28" w:type="dxa"/>
            </w:tcMar>
          </w:tcPr>
          <w:p w:rsidR="007E38BA" w:rsidRPr="00B271A6" w:rsidRDefault="005A311B" w:rsidP="00200C65">
            <w:pPr>
              <w:pStyle w:val="TableTextDusc"/>
              <w:keepNext/>
              <w:keepLines/>
            </w:pPr>
            <w:r>
              <w:rPr>
                <w:color w:val="000000"/>
              </w:rPr>
              <w:t>NR</w:t>
            </w:r>
            <w:r w:rsidR="007E38BA" w:rsidRPr="00B271A6">
              <w:rPr>
                <w:color w:val="000000"/>
              </w:rPr>
              <w:t> </w:t>
            </w:r>
          </w:p>
        </w:tc>
        <w:tc>
          <w:tcPr>
            <w:tcW w:w="1559"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3 (2%)</w:t>
            </w:r>
          </w:p>
        </w:tc>
      </w:tr>
      <w:tr w:rsidR="007E38BA" w:rsidRPr="00C3425C" w:rsidTr="004D4D2A">
        <w:trPr>
          <w:cantSplit/>
        </w:trPr>
        <w:tc>
          <w:tcPr>
            <w:tcW w:w="1418" w:type="dxa"/>
            <w:vMerge/>
            <w:shd w:val="clear" w:color="auto" w:fill="FFFFFF" w:themeFill="background1"/>
            <w:tcMar>
              <w:left w:w="28" w:type="dxa"/>
              <w:right w:w="28" w:type="dxa"/>
            </w:tcMar>
          </w:tcPr>
          <w:p w:rsidR="007E38BA" w:rsidRPr="00E81823" w:rsidRDefault="007E38BA" w:rsidP="00200C65">
            <w:pPr>
              <w:pStyle w:val="TableTextDusc"/>
              <w:keepNext/>
              <w:keepLines/>
              <w:rPr>
                <w:noProof/>
                <w:lang w:val="en-US"/>
              </w:rPr>
            </w:pPr>
          </w:p>
        </w:tc>
        <w:tc>
          <w:tcPr>
            <w:tcW w:w="1276" w:type="dxa"/>
            <w:vMerge/>
            <w:shd w:val="clear" w:color="auto" w:fill="FFFFFF" w:themeFill="background1"/>
            <w:tcMar>
              <w:left w:w="28" w:type="dxa"/>
              <w:right w:w="28" w:type="dxa"/>
            </w:tcMar>
          </w:tcPr>
          <w:p w:rsidR="007E38BA" w:rsidRPr="00E81823" w:rsidRDefault="007E38BA" w:rsidP="00200C65">
            <w:pPr>
              <w:pStyle w:val="TableTextDusc"/>
              <w:keepNext/>
              <w:keepLines/>
              <w:rPr>
                <w:noProof/>
                <w:lang w:val="en-US"/>
              </w:rPr>
            </w:pPr>
          </w:p>
        </w:tc>
        <w:tc>
          <w:tcPr>
            <w:tcW w:w="850"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t>Pbo</w:t>
            </w:r>
          </w:p>
        </w:tc>
        <w:tc>
          <w:tcPr>
            <w:tcW w:w="851"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161</w:t>
            </w:r>
          </w:p>
        </w:tc>
        <w:tc>
          <w:tcPr>
            <w:tcW w:w="1275"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62 (39%)</w:t>
            </w:r>
          </w:p>
        </w:tc>
        <w:tc>
          <w:tcPr>
            <w:tcW w:w="993"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 (&lt; 1%) </w:t>
            </w:r>
          </w:p>
        </w:tc>
        <w:tc>
          <w:tcPr>
            <w:tcW w:w="850" w:type="dxa"/>
            <w:shd w:val="clear" w:color="auto" w:fill="FFFFFF" w:themeFill="background1"/>
            <w:tcMar>
              <w:left w:w="28" w:type="dxa"/>
              <w:right w:w="28" w:type="dxa"/>
            </w:tcMar>
          </w:tcPr>
          <w:p w:rsidR="007E38BA" w:rsidRPr="00B271A6" w:rsidRDefault="005A311B" w:rsidP="00200C65">
            <w:pPr>
              <w:pStyle w:val="TableTextDusc"/>
              <w:keepNext/>
              <w:keepLines/>
            </w:pPr>
            <w:r>
              <w:rPr>
                <w:color w:val="000000"/>
              </w:rPr>
              <w:t>NR</w:t>
            </w:r>
            <w:r w:rsidR="007E38BA" w:rsidRPr="00B271A6">
              <w:rPr>
                <w:color w:val="000000"/>
              </w:rPr>
              <w:t> </w:t>
            </w:r>
          </w:p>
        </w:tc>
        <w:tc>
          <w:tcPr>
            <w:tcW w:w="1559"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2 (1%)</w:t>
            </w:r>
          </w:p>
        </w:tc>
      </w:tr>
      <w:tr w:rsidR="007E38BA" w:rsidRPr="00C3425C" w:rsidTr="004D4D2A">
        <w:trPr>
          <w:cantSplit/>
          <w:trHeight w:val="339"/>
        </w:trPr>
        <w:tc>
          <w:tcPr>
            <w:tcW w:w="1418" w:type="dxa"/>
            <w:vMerge w:val="restart"/>
            <w:shd w:val="clear" w:color="auto" w:fill="FFFFFF" w:themeFill="background1"/>
            <w:tcMar>
              <w:left w:w="28" w:type="dxa"/>
              <w:right w:w="28" w:type="dxa"/>
            </w:tcMar>
          </w:tcPr>
          <w:p w:rsidR="007E38BA" w:rsidRDefault="007E38BA" w:rsidP="00200C65">
            <w:pPr>
              <w:pStyle w:val="TableTextDusc"/>
              <w:keepNext/>
              <w:keepLines/>
              <w:rPr>
                <w:noProof/>
              </w:rPr>
            </w:pPr>
            <w:r>
              <w:rPr>
                <w:noProof/>
              </w:rPr>
              <w:t>AMAGINE 2</w:t>
            </w:r>
          </w:p>
          <w:p w:rsidR="007E38BA" w:rsidRPr="00E81823" w:rsidRDefault="007E38BA" w:rsidP="00200C65">
            <w:pPr>
              <w:pStyle w:val="TableTextDusc"/>
              <w:keepNext/>
              <w:keepLines/>
              <w:rPr>
                <w:noProof/>
              </w:rPr>
            </w:pPr>
          </w:p>
        </w:tc>
        <w:tc>
          <w:tcPr>
            <w:tcW w:w="1276" w:type="dxa"/>
            <w:vMerge w:val="restart"/>
            <w:shd w:val="clear" w:color="auto" w:fill="FFFFFF" w:themeFill="background1"/>
            <w:tcMar>
              <w:left w:w="28" w:type="dxa"/>
              <w:right w:w="28" w:type="dxa"/>
            </w:tcMar>
          </w:tcPr>
          <w:p w:rsidR="007E38BA" w:rsidRPr="00E81823" w:rsidRDefault="007E38BA" w:rsidP="00200C65">
            <w:pPr>
              <w:pStyle w:val="TableTextDusc"/>
              <w:keepNext/>
              <w:keepLines/>
              <w:rPr>
                <w:noProof/>
              </w:rPr>
            </w:pPr>
            <w:r>
              <w:rPr>
                <w:noProof/>
              </w:rPr>
              <w:t>12 weeks</w:t>
            </w:r>
          </w:p>
        </w:tc>
        <w:tc>
          <w:tcPr>
            <w:tcW w:w="850" w:type="dxa"/>
            <w:shd w:val="clear" w:color="auto" w:fill="FFFFFF" w:themeFill="background1"/>
            <w:tcMar>
              <w:left w:w="28" w:type="dxa"/>
              <w:right w:w="28" w:type="dxa"/>
            </w:tcMar>
          </w:tcPr>
          <w:p w:rsidR="007E38BA" w:rsidRPr="00E81823" w:rsidRDefault="007E38BA" w:rsidP="00200C65">
            <w:pPr>
              <w:pStyle w:val="TableTextDusc"/>
              <w:keepNext/>
              <w:keepLines/>
              <w:rPr>
                <w:vertAlign w:val="superscript"/>
              </w:rPr>
            </w:pPr>
            <w:r w:rsidRPr="00E81823">
              <w:t>Ust</w:t>
            </w:r>
            <w:r>
              <w:rPr>
                <w:vertAlign w:val="superscript"/>
              </w:rPr>
              <w:t>1*</w:t>
            </w:r>
          </w:p>
        </w:tc>
        <w:tc>
          <w:tcPr>
            <w:tcW w:w="851"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300</w:t>
            </w:r>
          </w:p>
        </w:tc>
        <w:tc>
          <w:tcPr>
            <w:tcW w:w="1275"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177 (59%)</w:t>
            </w:r>
          </w:p>
        </w:tc>
        <w:tc>
          <w:tcPr>
            <w:tcW w:w="993"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4 (1%)</w:t>
            </w:r>
          </w:p>
        </w:tc>
        <w:tc>
          <w:tcPr>
            <w:tcW w:w="850"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4 (1%)</w:t>
            </w:r>
          </w:p>
        </w:tc>
      </w:tr>
      <w:tr w:rsidR="007E38BA" w:rsidRPr="00C3425C" w:rsidTr="004D4D2A">
        <w:trPr>
          <w:cantSplit/>
        </w:trPr>
        <w:tc>
          <w:tcPr>
            <w:tcW w:w="1418" w:type="dxa"/>
            <w:vMerge/>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rPr>
                <w:noProof/>
              </w:rPr>
            </w:pPr>
          </w:p>
        </w:tc>
        <w:tc>
          <w:tcPr>
            <w:tcW w:w="1276" w:type="dxa"/>
            <w:vMerge/>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rPr>
                <w:noProof/>
              </w:rPr>
            </w:pPr>
          </w:p>
        </w:tc>
        <w:tc>
          <w:tcPr>
            <w:tcW w:w="850" w:type="dxa"/>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pPr>
            <w:r w:rsidRPr="00E81823">
              <w:t>Pbo</w:t>
            </w:r>
          </w:p>
        </w:tc>
        <w:tc>
          <w:tcPr>
            <w:tcW w:w="851" w:type="dxa"/>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309</w:t>
            </w:r>
          </w:p>
        </w:tc>
        <w:tc>
          <w:tcPr>
            <w:tcW w:w="1275"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165 (53%)</w:t>
            </w:r>
          </w:p>
        </w:tc>
        <w:tc>
          <w:tcPr>
            <w:tcW w:w="993"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8 (3%)</w:t>
            </w:r>
          </w:p>
        </w:tc>
        <w:tc>
          <w:tcPr>
            <w:tcW w:w="850"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 (&lt; 1%)</w:t>
            </w:r>
          </w:p>
        </w:tc>
      </w:tr>
      <w:tr w:rsidR="007E38BA" w:rsidRPr="00C3425C" w:rsidTr="004D4D2A">
        <w:trPr>
          <w:cantSplit/>
          <w:trHeight w:val="293"/>
        </w:trPr>
        <w:tc>
          <w:tcPr>
            <w:tcW w:w="1418" w:type="dxa"/>
            <w:vMerge w:val="restart"/>
            <w:shd w:val="clear" w:color="auto" w:fill="FFFFFF" w:themeFill="background1"/>
            <w:tcMar>
              <w:left w:w="28" w:type="dxa"/>
              <w:right w:w="28" w:type="dxa"/>
            </w:tcMar>
          </w:tcPr>
          <w:p w:rsidR="007E38BA" w:rsidRDefault="007E38BA" w:rsidP="00200C65">
            <w:pPr>
              <w:pStyle w:val="TableTextDusc"/>
              <w:keepNext/>
              <w:keepLines/>
              <w:rPr>
                <w:noProof/>
              </w:rPr>
            </w:pPr>
            <w:r>
              <w:rPr>
                <w:noProof/>
              </w:rPr>
              <w:t>AMAGINE 3</w:t>
            </w:r>
          </w:p>
          <w:p w:rsidR="007E38BA" w:rsidRPr="00E81823" w:rsidRDefault="007E38BA" w:rsidP="00200C65">
            <w:pPr>
              <w:pStyle w:val="TableTextDusc"/>
              <w:keepNext/>
              <w:keepLines/>
              <w:rPr>
                <w:noProof/>
              </w:rPr>
            </w:pPr>
          </w:p>
        </w:tc>
        <w:tc>
          <w:tcPr>
            <w:tcW w:w="1276" w:type="dxa"/>
            <w:vMerge w:val="restart"/>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rPr>
                <w:noProof/>
              </w:rPr>
            </w:pPr>
            <w:r>
              <w:rPr>
                <w:noProof/>
              </w:rPr>
              <w:t>12 weeks</w:t>
            </w:r>
          </w:p>
        </w:tc>
        <w:tc>
          <w:tcPr>
            <w:tcW w:w="850"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t>Ust</w:t>
            </w:r>
            <w:r>
              <w:rPr>
                <w:vertAlign w:val="superscript"/>
              </w:rPr>
              <w:t>1*</w:t>
            </w:r>
          </w:p>
        </w:tc>
        <w:tc>
          <w:tcPr>
            <w:tcW w:w="851" w:type="dxa"/>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313</w:t>
            </w:r>
          </w:p>
        </w:tc>
        <w:tc>
          <w:tcPr>
            <w:tcW w:w="1275"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168 (54%)</w:t>
            </w:r>
          </w:p>
        </w:tc>
        <w:tc>
          <w:tcPr>
            <w:tcW w:w="993"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2 (&lt; 1%)</w:t>
            </w:r>
          </w:p>
        </w:tc>
        <w:tc>
          <w:tcPr>
            <w:tcW w:w="850"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2 (&lt; 1%)</w:t>
            </w:r>
          </w:p>
        </w:tc>
      </w:tr>
      <w:tr w:rsidR="007E38BA" w:rsidRPr="00C3425C" w:rsidTr="004D4D2A">
        <w:trPr>
          <w:cantSplit/>
        </w:trPr>
        <w:tc>
          <w:tcPr>
            <w:tcW w:w="1418" w:type="dxa"/>
            <w:vMerge/>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rPr>
                <w:noProof/>
              </w:rPr>
            </w:pPr>
          </w:p>
        </w:tc>
        <w:tc>
          <w:tcPr>
            <w:tcW w:w="1276" w:type="dxa"/>
            <w:vMerge/>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rPr>
                <w:noProof/>
              </w:rPr>
            </w:pPr>
          </w:p>
        </w:tc>
        <w:tc>
          <w:tcPr>
            <w:tcW w:w="850" w:type="dxa"/>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pPr>
            <w:r w:rsidRPr="00E81823">
              <w:t>Pbo</w:t>
            </w:r>
          </w:p>
        </w:tc>
        <w:tc>
          <w:tcPr>
            <w:tcW w:w="851" w:type="dxa"/>
            <w:tcBorders>
              <w:bottom w:val="single" w:sz="4" w:space="0" w:color="auto"/>
            </w:tcBorders>
            <w:shd w:val="clear" w:color="auto" w:fill="FFFFFF" w:themeFill="background1"/>
            <w:tcMar>
              <w:left w:w="28" w:type="dxa"/>
              <w:right w:w="28" w:type="dxa"/>
            </w:tcMar>
          </w:tcPr>
          <w:p w:rsidR="007E38BA" w:rsidRPr="00E81823" w:rsidRDefault="007E38BA" w:rsidP="00200C65">
            <w:pPr>
              <w:pStyle w:val="TableTextDusc"/>
              <w:keepNext/>
              <w:keepLines/>
            </w:pPr>
            <w:r w:rsidRPr="00E81823">
              <w:rPr>
                <w:color w:val="000000"/>
              </w:rPr>
              <w:t>313</w:t>
            </w:r>
          </w:p>
        </w:tc>
        <w:tc>
          <w:tcPr>
            <w:tcW w:w="1275"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152 (49%)</w:t>
            </w:r>
          </w:p>
        </w:tc>
        <w:tc>
          <w:tcPr>
            <w:tcW w:w="993"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3 (1%)</w:t>
            </w:r>
          </w:p>
        </w:tc>
        <w:tc>
          <w:tcPr>
            <w:tcW w:w="850"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0</w:t>
            </w:r>
          </w:p>
        </w:tc>
        <w:tc>
          <w:tcPr>
            <w:tcW w:w="1559" w:type="dxa"/>
            <w:tcBorders>
              <w:bottom w:val="single" w:sz="4" w:space="0" w:color="auto"/>
            </w:tcBorders>
            <w:shd w:val="clear" w:color="auto" w:fill="FFFFFF" w:themeFill="background1"/>
            <w:tcMar>
              <w:left w:w="28" w:type="dxa"/>
              <w:right w:w="28" w:type="dxa"/>
            </w:tcMar>
          </w:tcPr>
          <w:p w:rsidR="007E38BA" w:rsidRPr="00B271A6" w:rsidRDefault="007E38BA" w:rsidP="00200C65">
            <w:pPr>
              <w:pStyle w:val="TableTextDusc"/>
              <w:keepNext/>
              <w:keepLines/>
            </w:pPr>
            <w:r w:rsidRPr="00B271A6">
              <w:rPr>
                <w:color w:val="000000"/>
              </w:rPr>
              <w:t>3 (1%)</w:t>
            </w:r>
          </w:p>
        </w:tc>
      </w:tr>
      <w:tr w:rsidR="007E38BA" w:rsidRPr="00E5285C" w:rsidTr="004D4D2A">
        <w:trPr>
          <w:cantSplit/>
        </w:trPr>
        <w:tc>
          <w:tcPr>
            <w:tcW w:w="9072" w:type="dxa"/>
            <w:gridSpan w:val="8"/>
            <w:shd w:val="clear" w:color="auto" w:fill="FFFFFF" w:themeFill="background1"/>
            <w:tcMar>
              <w:left w:w="28" w:type="dxa"/>
              <w:right w:w="28" w:type="dxa"/>
            </w:tcMar>
          </w:tcPr>
          <w:p w:rsidR="007E38BA" w:rsidRPr="00B271A6" w:rsidRDefault="007E38BA" w:rsidP="00200C65">
            <w:pPr>
              <w:pStyle w:val="TableTextDusc"/>
              <w:keepNext/>
              <w:keepLines/>
              <w:rPr>
                <w:b/>
              </w:rPr>
            </w:pPr>
            <w:r w:rsidRPr="00B271A6">
              <w:rPr>
                <w:b/>
                <w:color w:val="000000"/>
              </w:rPr>
              <w:t>Ustekinumab versus etanercept</w:t>
            </w:r>
          </w:p>
        </w:tc>
      </w:tr>
      <w:tr w:rsidR="007E38BA" w:rsidRPr="00C3425C" w:rsidTr="004D4D2A">
        <w:trPr>
          <w:cantSplit/>
        </w:trPr>
        <w:tc>
          <w:tcPr>
            <w:tcW w:w="1418" w:type="dxa"/>
            <w:vMerge w:val="restart"/>
            <w:shd w:val="clear" w:color="auto" w:fill="F2F2F2" w:themeFill="background1" w:themeFillShade="F2"/>
            <w:tcMar>
              <w:left w:w="28" w:type="dxa"/>
              <w:right w:w="28" w:type="dxa"/>
            </w:tcMar>
          </w:tcPr>
          <w:p w:rsidR="007E38BA" w:rsidRDefault="007E38BA" w:rsidP="00200C65">
            <w:pPr>
              <w:pStyle w:val="TableTextDusc"/>
              <w:keepNext/>
              <w:keepLines/>
              <w:rPr>
                <w:noProof/>
                <w:lang w:val="en-US"/>
              </w:rPr>
            </w:pPr>
            <w:r w:rsidRPr="00E81823">
              <w:rPr>
                <w:noProof/>
                <w:lang w:val="en-US"/>
              </w:rPr>
              <w:t>ACCEPT</w:t>
            </w:r>
          </w:p>
          <w:p w:rsidR="007E38BA" w:rsidRPr="00E81823" w:rsidRDefault="007E38BA" w:rsidP="00200C65">
            <w:pPr>
              <w:pStyle w:val="TableTextDusc"/>
              <w:keepNext/>
              <w:keepLines/>
              <w:rPr>
                <w:noProof/>
                <w:lang w:val="en-US"/>
              </w:rPr>
            </w:pPr>
          </w:p>
        </w:tc>
        <w:tc>
          <w:tcPr>
            <w:tcW w:w="1276" w:type="dxa"/>
            <w:vMerge w:val="restart"/>
            <w:shd w:val="clear" w:color="auto" w:fill="F2F2F2" w:themeFill="background1" w:themeFillShade="F2"/>
            <w:tcMar>
              <w:left w:w="28" w:type="dxa"/>
              <w:right w:w="28" w:type="dxa"/>
            </w:tcMar>
          </w:tcPr>
          <w:p w:rsidR="007E38BA" w:rsidRPr="00E81823" w:rsidRDefault="007E38BA" w:rsidP="00200C65">
            <w:pPr>
              <w:pStyle w:val="TableTextDusc"/>
              <w:keepNext/>
              <w:keepLines/>
              <w:rPr>
                <w:noProof/>
              </w:rPr>
            </w:pPr>
            <w:r>
              <w:rPr>
                <w:noProof/>
                <w:lang w:val="en-US"/>
              </w:rPr>
              <w:t>12 weeks</w:t>
            </w: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Ust</w:t>
            </w:r>
            <w:r>
              <w:rPr>
                <w:vertAlign w:val="superscript"/>
              </w:rPr>
              <w:t>1*</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209</w:t>
            </w:r>
          </w:p>
        </w:tc>
        <w:tc>
          <w:tcPr>
            <w:tcW w:w="1275"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138 (66%)</w:t>
            </w:r>
          </w:p>
        </w:tc>
        <w:tc>
          <w:tcPr>
            <w:tcW w:w="993"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4 (2%) </w:t>
            </w:r>
          </w:p>
        </w:tc>
        <w:tc>
          <w:tcPr>
            <w:tcW w:w="850" w:type="dxa"/>
            <w:shd w:val="clear" w:color="auto" w:fill="F2F2F2" w:themeFill="background1" w:themeFillShade="F2"/>
            <w:tcMar>
              <w:left w:w="28" w:type="dxa"/>
              <w:right w:w="28" w:type="dxa"/>
            </w:tcMar>
          </w:tcPr>
          <w:p w:rsidR="007E38BA" w:rsidRPr="00B271A6" w:rsidRDefault="005A311B" w:rsidP="00200C65">
            <w:pPr>
              <w:pStyle w:val="TableTextDusc"/>
              <w:keepNext/>
              <w:keepLines/>
            </w:pPr>
            <w:r>
              <w:rPr>
                <w:color w:val="000000"/>
              </w:rPr>
              <w:t>NR</w:t>
            </w:r>
            <w:r w:rsidR="007E38BA" w:rsidRPr="00B271A6">
              <w:rPr>
                <w:color w:val="000000"/>
              </w:rPr>
              <w:t> </w:t>
            </w:r>
          </w:p>
        </w:tc>
        <w:tc>
          <w:tcPr>
            <w:tcW w:w="1559" w:type="dxa"/>
            <w:shd w:val="clear" w:color="auto" w:fill="F2F2F2" w:themeFill="background1" w:themeFillShade="F2"/>
            <w:tcMar>
              <w:left w:w="28" w:type="dxa"/>
              <w:right w:w="28" w:type="dxa"/>
            </w:tcMar>
          </w:tcPr>
          <w:p w:rsidR="007E38BA" w:rsidRPr="00B271A6" w:rsidRDefault="007E38BA" w:rsidP="00200C65">
            <w:pPr>
              <w:pStyle w:val="TableTextDusc"/>
              <w:keepNext/>
              <w:keepLines/>
            </w:pPr>
            <w:r w:rsidRPr="00B271A6">
              <w:rPr>
                <w:color w:val="000000"/>
              </w:rPr>
              <w:t>4 (2%)</w:t>
            </w:r>
          </w:p>
        </w:tc>
      </w:tr>
      <w:tr w:rsidR="007E38BA" w:rsidRPr="00C3425C" w:rsidTr="004D4D2A">
        <w:trPr>
          <w:cantSplit/>
        </w:trPr>
        <w:tc>
          <w:tcPr>
            <w:tcW w:w="1418"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Ust</w:t>
            </w:r>
            <w:r>
              <w:rPr>
                <w:vertAlign w:val="superscript"/>
              </w:rPr>
              <w:t>2</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347</w:t>
            </w:r>
          </w:p>
        </w:tc>
        <w:tc>
          <w:tcPr>
            <w:tcW w:w="1275"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240 (69%)</w:t>
            </w:r>
          </w:p>
        </w:tc>
        <w:tc>
          <w:tcPr>
            <w:tcW w:w="993"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4 (1%) </w:t>
            </w:r>
          </w:p>
        </w:tc>
        <w:tc>
          <w:tcPr>
            <w:tcW w:w="850" w:type="dxa"/>
            <w:shd w:val="clear" w:color="auto" w:fill="F2F2F2" w:themeFill="background1" w:themeFillShade="F2"/>
            <w:tcMar>
              <w:left w:w="28" w:type="dxa"/>
              <w:right w:w="28" w:type="dxa"/>
            </w:tcMar>
          </w:tcPr>
          <w:p w:rsidR="007E38BA" w:rsidRPr="00E81823" w:rsidRDefault="005A311B" w:rsidP="00200C65">
            <w:pPr>
              <w:pStyle w:val="TableTextDusc"/>
              <w:keepNext/>
              <w:keepLines/>
            </w:pPr>
            <w:r>
              <w:rPr>
                <w:color w:val="000000"/>
              </w:rPr>
              <w:t>NR</w:t>
            </w:r>
            <w:r w:rsidR="007E38BA" w:rsidRPr="00E81823">
              <w:rPr>
                <w:color w:val="000000"/>
              </w:rPr>
              <w:t> </w:t>
            </w:r>
          </w:p>
        </w:tc>
        <w:tc>
          <w:tcPr>
            <w:tcW w:w="1559"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4 (1%)</w:t>
            </w:r>
          </w:p>
        </w:tc>
      </w:tr>
      <w:tr w:rsidR="007E38BA" w:rsidRPr="00C3425C" w:rsidTr="004D4D2A">
        <w:trPr>
          <w:cantSplit/>
          <w:trHeight w:val="211"/>
        </w:trPr>
        <w:tc>
          <w:tcPr>
            <w:tcW w:w="1418"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t>Etan</w:t>
            </w:r>
            <w:r w:rsidRPr="00D63307">
              <w:rPr>
                <w:vertAlign w:val="superscript"/>
              </w:rPr>
              <w:t>3</w:t>
            </w:r>
          </w:p>
        </w:tc>
        <w:tc>
          <w:tcPr>
            <w:tcW w:w="851"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347</w:t>
            </w:r>
          </w:p>
        </w:tc>
        <w:tc>
          <w:tcPr>
            <w:tcW w:w="1275"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243 (70%)</w:t>
            </w:r>
          </w:p>
        </w:tc>
        <w:tc>
          <w:tcPr>
            <w:tcW w:w="993"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4 (1%)</w:t>
            </w:r>
          </w:p>
        </w:tc>
        <w:tc>
          <w:tcPr>
            <w:tcW w:w="850" w:type="dxa"/>
            <w:shd w:val="clear" w:color="auto" w:fill="F2F2F2" w:themeFill="background1" w:themeFillShade="F2"/>
            <w:tcMar>
              <w:left w:w="28" w:type="dxa"/>
              <w:right w:w="28" w:type="dxa"/>
            </w:tcMar>
          </w:tcPr>
          <w:p w:rsidR="007E38BA" w:rsidRPr="00E81823" w:rsidRDefault="005A311B" w:rsidP="00200C65">
            <w:pPr>
              <w:pStyle w:val="TableTextDusc"/>
              <w:keepNext/>
              <w:keepLines/>
            </w:pPr>
            <w:r>
              <w:rPr>
                <w:color w:val="000000"/>
              </w:rPr>
              <w:t>NR</w:t>
            </w:r>
            <w:r w:rsidR="007E38BA" w:rsidRPr="00E81823">
              <w:rPr>
                <w:color w:val="000000"/>
              </w:rPr>
              <w:t> </w:t>
            </w:r>
          </w:p>
        </w:tc>
        <w:tc>
          <w:tcPr>
            <w:tcW w:w="1559" w:type="dxa"/>
            <w:shd w:val="clear" w:color="auto" w:fill="F2F2F2" w:themeFill="background1" w:themeFillShade="F2"/>
            <w:tcMar>
              <w:left w:w="28" w:type="dxa"/>
              <w:right w:w="28" w:type="dxa"/>
            </w:tcMar>
          </w:tcPr>
          <w:p w:rsidR="007E38BA" w:rsidRPr="00E81823" w:rsidRDefault="007E38BA" w:rsidP="00200C65">
            <w:pPr>
              <w:pStyle w:val="TableTextDusc"/>
              <w:keepNext/>
              <w:keepLines/>
            </w:pPr>
            <w:r w:rsidRPr="00E81823">
              <w:rPr>
                <w:color w:val="000000"/>
              </w:rPr>
              <w:t>8 (2%)</w:t>
            </w:r>
          </w:p>
        </w:tc>
      </w:tr>
      <w:tr w:rsidR="007E38BA" w:rsidRPr="00E5285C" w:rsidTr="004D4D2A">
        <w:tblPrEx>
          <w:tblBorders>
            <w:bottom w:val="single" w:sz="4" w:space="0" w:color="auto"/>
          </w:tblBorders>
          <w:shd w:val="clear" w:color="auto" w:fill="auto"/>
        </w:tblPrEx>
        <w:trPr>
          <w:cantSplit/>
        </w:trPr>
        <w:tc>
          <w:tcPr>
            <w:tcW w:w="9072" w:type="dxa"/>
            <w:gridSpan w:val="8"/>
            <w:tcMar>
              <w:left w:w="28" w:type="dxa"/>
              <w:right w:w="28" w:type="dxa"/>
            </w:tcMar>
          </w:tcPr>
          <w:p w:rsidR="007E38BA" w:rsidRPr="00E5285C" w:rsidRDefault="007E38BA" w:rsidP="00200C65">
            <w:pPr>
              <w:pStyle w:val="TableTextDusc"/>
              <w:keepNext/>
              <w:keepLines/>
              <w:rPr>
                <w:b/>
              </w:rPr>
            </w:pPr>
            <w:r w:rsidRPr="00E5285C">
              <w:rPr>
                <w:b/>
                <w:color w:val="000000"/>
              </w:rPr>
              <w:t>Ustekinumab versus secukinumab</w:t>
            </w:r>
          </w:p>
        </w:tc>
      </w:tr>
      <w:tr w:rsidR="007E38BA" w:rsidRPr="00C3425C" w:rsidTr="004D4D2A">
        <w:tblPrEx>
          <w:tblBorders>
            <w:bottom w:val="single" w:sz="4" w:space="0" w:color="auto"/>
          </w:tblBorders>
          <w:shd w:val="clear" w:color="auto" w:fill="auto"/>
        </w:tblPrEx>
        <w:trPr>
          <w:cantSplit/>
        </w:trPr>
        <w:tc>
          <w:tcPr>
            <w:tcW w:w="1418" w:type="dxa"/>
            <w:vMerge w:val="restart"/>
            <w:tcMar>
              <w:left w:w="28" w:type="dxa"/>
              <w:right w:w="28" w:type="dxa"/>
            </w:tcMar>
          </w:tcPr>
          <w:p w:rsidR="007E38BA" w:rsidRDefault="007E38BA" w:rsidP="00200C65">
            <w:pPr>
              <w:pStyle w:val="TableTextDusc"/>
              <w:keepNext/>
              <w:keepLines/>
              <w:rPr>
                <w:noProof/>
              </w:rPr>
            </w:pPr>
            <w:r w:rsidRPr="00E81823">
              <w:rPr>
                <w:noProof/>
              </w:rPr>
              <w:t>CLEAR</w:t>
            </w:r>
          </w:p>
          <w:p w:rsidR="007E38BA" w:rsidRPr="00E81823" w:rsidRDefault="007E38BA" w:rsidP="00200C65">
            <w:pPr>
              <w:pStyle w:val="TableTextDusc"/>
              <w:keepNext/>
              <w:keepLines/>
              <w:rPr>
                <w:noProof/>
              </w:rPr>
            </w:pPr>
          </w:p>
        </w:tc>
        <w:tc>
          <w:tcPr>
            <w:tcW w:w="1276" w:type="dxa"/>
            <w:vMerge w:val="restart"/>
            <w:tcMar>
              <w:left w:w="28" w:type="dxa"/>
              <w:right w:w="28" w:type="dxa"/>
            </w:tcMar>
          </w:tcPr>
          <w:p w:rsidR="007E38BA" w:rsidRDefault="007E38BA" w:rsidP="00200C65">
            <w:pPr>
              <w:pStyle w:val="TableTextDusc"/>
              <w:keepNext/>
              <w:keepLines/>
              <w:rPr>
                <w:noProof/>
              </w:rPr>
            </w:pPr>
            <w:r>
              <w:rPr>
                <w:noProof/>
              </w:rPr>
              <w:t>16 weeks</w:t>
            </w:r>
          </w:p>
        </w:tc>
        <w:tc>
          <w:tcPr>
            <w:tcW w:w="850" w:type="dxa"/>
            <w:tcMar>
              <w:left w:w="28" w:type="dxa"/>
              <w:right w:w="28" w:type="dxa"/>
            </w:tcMar>
          </w:tcPr>
          <w:p w:rsidR="007E38BA" w:rsidRPr="00E81823" w:rsidRDefault="007E38BA" w:rsidP="00200C65">
            <w:pPr>
              <w:pStyle w:val="TableTextDusc"/>
              <w:keepNext/>
              <w:keepLines/>
            </w:pPr>
            <w:r w:rsidRPr="00E81823">
              <w:t>Ust</w:t>
            </w:r>
            <w:r>
              <w:rPr>
                <w:vertAlign w:val="superscript"/>
              </w:rPr>
              <w:t>4*</w:t>
            </w:r>
          </w:p>
        </w:tc>
        <w:tc>
          <w:tcPr>
            <w:tcW w:w="851" w:type="dxa"/>
            <w:tcMar>
              <w:left w:w="28" w:type="dxa"/>
              <w:right w:w="28" w:type="dxa"/>
            </w:tcMar>
          </w:tcPr>
          <w:p w:rsidR="007E38BA" w:rsidRPr="00E81823" w:rsidRDefault="007E38BA" w:rsidP="00200C65">
            <w:pPr>
              <w:pStyle w:val="TableTextDusc"/>
              <w:keepNext/>
              <w:keepLines/>
              <w:rPr>
                <w:color w:val="000000"/>
              </w:rPr>
            </w:pPr>
            <w:r w:rsidRPr="00E81823">
              <w:rPr>
                <w:color w:val="000000"/>
              </w:rPr>
              <w:t>336</w:t>
            </w:r>
          </w:p>
        </w:tc>
        <w:tc>
          <w:tcPr>
            <w:tcW w:w="1275" w:type="dxa"/>
            <w:tcMar>
              <w:left w:w="28" w:type="dxa"/>
              <w:right w:w="28" w:type="dxa"/>
            </w:tcMar>
          </w:tcPr>
          <w:p w:rsidR="007E38BA" w:rsidRPr="00E81823" w:rsidRDefault="007E38BA" w:rsidP="00200C65">
            <w:pPr>
              <w:pStyle w:val="TableTextDusc"/>
              <w:keepNext/>
              <w:keepLines/>
              <w:rPr>
                <w:color w:val="000000"/>
              </w:rPr>
            </w:pPr>
            <w:r w:rsidRPr="00E81823">
              <w:rPr>
                <w:color w:val="000000"/>
              </w:rPr>
              <w:t>196 (58%)</w:t>
            </w:r>
          </w:p>
        </w:tc>
        <w:tc>
          <w:tcPr>
            <w:tcW w:w="993" w:type="dxa"/>
            <w:tcMar>
              <w:left w:w="28" w:type="dxa"/>
              <w:right w:w="28" w:type="dxa"/>
            </w:tcMar>
          </w:tcPr>
          <w:p w:rsidR="007E38BA" w:rsidRPr="00E81823" w:rsidRDefault="007E38BA" w:rsidP="00200C65">
            <w:pPr>
              <w:pStyle w:val="TableTextDusc"/>
              <w:keepNext/>
              <w:keepLines/>
              <w:rPr>
                <w:color w:val="000000"/>
              </w:rPr>
            </w:pPr>
            <w:r w:rsidRPr="00E81823">
              <w:rPr>
                <w:color w:val="000000"/>
              </w:rPr>
              <w:t>10 (3%)</w:t>
            </w:r>
          </w:p>
        </w:tc>
        <w:tc>
          <w:tcPr>
            <w:tcW w:w="850" w:type="dxa"/>
            <w:tcMar>
              <w:left w:w="28" w:type="dxa"/>
              <w:right w:w="28" w:type="dxa"/>
            </w:tcMar>
          </w:tcPr>
          <w:p w:rsidR="007E38BA" w:rsidRPr="00E81823" w:rsidRDefault="007E38BA" w:rsidP="00200C65">
            <w:pPr>
              <w:pStyle w:val="TableTextDusc"/>
              <w:keepNext/>
              <w:keepLines/>
              <w:rPr>
                <w:color w:val="000000"/>
              </w:rPr>
            </w:pPr>
            <w:r w:rsidRPr="00E81823">
              <w:rPr>
                <w:color w:val="000000"/>
              </w:rPr>
              <w:t>0</w:t>
            </w:r>
          </w:p>
        </w:tc>
        <w:tc>
          <w:tcPr>
            <w:tcW w:w="1559" w:type="dxa"/>
            <w:tcMar>
              <w:left w:w="28" w:type="dxa"/>
              <w:right w:w="28" w:type="dxa"/>
            </w:tcMar>
          </w:tcPr>
          <w:p w:rsidR="007E38BA" w:rsidRPr="00E81823" w:rsidRDefault="007E38BA" w:rsidP="00200C65">
            <w:pPr>
              <w:pStyle w:val="TableTextDusc"/>
              <w:keepNext/>
              <w:keepLines/>
              <w:rPr>
                <w:color w:val="000000"/>
              </w:rPr>
            </w:pPr>
            <w:r w:rsidRPr="00E81823">
              <w:rPr>
                <w:color w:val="000000"/>
              </w:rPr>
              <w:t>4 (1%)</w:t>
            </w:r>
          </w:p>
        </w:tc>
      </w:tr>
      <w:tr w:rsidR="007E38BA" w:rsidRPr="00C3425C" w:rsidTr="004D4D2A">
        <w:tblPrEx>
          <w:tblBorders>
            <w:bottom w:val="single" w:sz="4" w:space="0" w:color="auto"/>
          </w:tblBorders>
          <w:shd w:val="clear" w:color="auto" w:fill="auto"/>
        </w:tblPrEx>
        <w:trPr>
          <w:cantSplit/>
        </w:trPr>
        <w:tc>
          <w:tcPr>
            <w:tcW w:w="1418" w:type="dxa"/>
            <w:vMerge/>
            <w:tcMar>
              <w:left w:w="28" w:type="dxa"/>
              <w:right w:w="28" w:type="dxa"/>
            </w:tcMar>
          </w:tcPr>
          <w:p w:rsidR="007E38BA" w:rsidRPr="00E81823" w:rsidRDefault="007E38BA" w:rsidP="00200C65">
            <w:pPr>
              <w:pStyle w:val="TableTextDusc"/>
              <w:keepNext/>
              <w:keepLines/>
              <w:rPr>
                <w:noProof/>
              </w:rPr>
            </w:pPr>
          </w:p>
        </w:tc>
        <w:tc>
          <w:tcPr>
            <w:tcW w:w="1276" w:type="dxa"/>
            <w:vMerge/>
            <w:tcMar>
              <w:left w:w="28" w:type="dxa"/>
              <w:right w:w="28" w:type="dxa"/>
            </w:tcMar>
          </w:tcPr>
          <w:p w:rsidR="007E38BA" w:rsidRPr="00E81823" w:rsidRDefault="007E38BA" w:rsidP="00200C65">
            <w:pPr>
              <w:pStyle w:val="TableTextDusc"/>
              <w:keepNext/>
              <w:keepLines/>
            </w:pPr>
          </w:p>
        </w:tc>
        <w:tc>
          <w:tcPr>
            <w:tcW w:w="850" w:type="dxa"/>
            <w:tcMar>
              <w:left w:w="28" w:type="dxa"/>
              <w:right w:w="28" w:type="dxa"/>
            </w:tcMar>
          </w:tcPr>
          <w:p w:rsidR="007E38BA" w:rsidRPr="00E81823" w:rsidRDefault="007E38BA" w:rsidP="00200C65">
            <w:pPr>
              <w:pStyle w:val="TableTextDusc"/>
              <w:keepNext/>
              <w:keepLines/>
            </w:pPr>
            <w:r w:rsidRPr="00E81823">
              <w:t>Sec</w:t>
            </w:r>
            <w:r w:rsidRPr="00D63307">
              <w:rPr>
                <w:vertAlign w:val="superscript"/>
              </w:rPr>
              <w:t>5</w:t>
            </w:r>
          </w:p>
        </w:tc>
        <w:tc>
          <w:tcPr>
            <w:tcW w:w="851" w:type="dxa"/>
            <w:tcMar>
              <w:left w:w="28" w:type="dxa"/>
              <w:right w:w="28" w:type="dxa"/>
            </w:tcMar>
          </w:tcPr>
          <w:p w:rsidR="007E38BA" w:rsidRPr="00E81823" w:rsidRDefault="007E38BA" w:rsidP="00200C65">
            <w:pPr>
              <w:pStyle w:val="TableTextDusc"/>
              <w:keepNext/>
              <w:keepLines/>
            </w:pPr>
            <w:r w:rsidRPr="00E81823">
              <w:rPr>
                <w:color w:val="000000"/>
              </w:rPr>
              <w:t>335</w:t>
            </w:r>
          </w:p>
        </w:tc>
        <w:tc>
          <w:tcPr>
            <w:tcW w:w="1275" w:type="dxa"/>
            <w:tcMar>
              <w:left w:w="28" w:type="dxa"/>
              <w:right w:w="28" w:type="dxa"/>
            </w:tcMar>
          </w:tcPr>
          <w:p w:rsidR="007E38BA" w:rsidRPr="00E81823" w:rsidRDefault="007E38BA" w:rsidP="00200C65">
            <w:pPr>
              <w:pStyle w:val="TableTextDusc"/>
              <w:keepNext/>
              <w:keepLines/>
            </w:pPr>
            <w:r w:rsidRPr="00E81823">
              <w:rPr>
                <w:color w:val="000000"/>
              </w:rPr>
              <w:t>215 (64%)</w:t>
            </w:r>
          </w:p>
        </w:tc>
        <w:tc>
          <w:tcPr>
            <w:tcW w:w="993" w:type="dxa"/>
            <w:tcMar>
              <w:left w:w="28" w:type="dxa"/>
              <w:right w:w="28" w:type="dxa"/>
            </w:tcMar>
          </w:tcPr>
          <w:p w:rsidR="007E38BA" w:rsidRPr="00E81823" w:rsidRDefault="007E38BA" w:rsidP="00200C65">
            <w:pPr>
              <w:pStyle w:val="TableTextDusc"/>
              <w:keepNext/>
              <w:keepLines/>
            </w:pPr>
            <w:r w:rsidRPr="00E81823">
              <w:rPr>
                <w:color w:val="000000"/>
              </w:rPr>
              <w:t>10 (3%)</w:t>
            </w:r>
          </w:p>
        </w:tc>
        <w:tc>
          <w:tcPr>
            <w:tcW w:w="850" w:type="dxa"/>
            <w:tcMar>
              <w:left w:w="28" w:type="dxa"/>
              <w:right w:w="28" w:type="dxa"/>
            </w:tcMar>
          </w:tcPr>
          <w:p w:rsidR="007E38BA" w:rsidRPr="00E81823" w:rsidRDefault="007E38BA" w:rsidP="00200C65">
            <w:pPr>
              <w:pStyle w:val="TableTextDusc"/>
              <w:keepNext/>
              <w:keepLines/>
            </w:pPr>
            <w:r w:rsidRPr="00E81823">
              <w:rPr>
                <w:color w:val="000000"/>
              </w:rPr>
              <w:t>0</w:t>
            </w:r>
          </w:p>
        </w:tc>
        <w:tc>
          <w:tcPr>
            <w:tcW w:w="1559" w:type="dxa"/>
            <w:tcMar>
              <w:left w:w="28" w:type="dxa"/>
              <w:right w:w="28" w:type="dxa"/>
            </w:tcMar>
          </w:tcPr>
          <w:p w:rsidR="007E38BA" w:rsidRPr="00E81823" w:rsidRDefault="007E38BA" w:rsidP="00200C65">
            <w:pPr>
              <w:pStyle w:val="TableTextDusc"/>
              <w:keepNext/>
              <w:keepLines/>
            </w:pPr>
            <w:r w:rsidRPr="00E81823">
              <w:rPr>
                <w:color w:val="000000"/>
              </w:rPr>
              <w:t>3 (</w:t>
            </w:r>
            <w:r>
              <w:rPr>
                <w:color w:val="000000"/>
              </w:rPr>
              <w:t>1</w:t>
            </w:r>
            <w:r w:rsidRPr="00E81823">
              <w:rPr>
                <w:color w:val="000000"/>
              </w:rPr>
              <w:t>%)</w:t>
            </w:r>
          </w:p>
        </w:tc>
      </w:tr>
    </w:tbl>
    <w:p w:rsidR="007E38BA" w:rsidRDefault="007E38BA" w:rsidP="00200C65">
      <w:pPr>
        <w:pStyle w:val="TableFooter"/>
        <w:keepNext/>
        <w:keepLines/>
      </w:pPr>
      <w:r>
        <w:t xml:space="preserve">AE = adverse event; Etan = etanercept; </w:t>
      </w:r>
      <w:r w:rsidR="005A311B" w:rsidRPr="005A311B">
        <w:t xml:space="preserve">NR = not reported; </w:t>
      </w:r>
      <w:r>
        <w:t>PBAC = Pharmaceutical Benefits Advisory Committee; Pbo = p</w:t>
      </w:r>
      <w:r w:rsidRPr="00EC1189">
        <w:t xml:space="preserve">lacebo; </w:t>
      </w:r>
      <w:r>
        <w:t xml:space="preserve">PI = Product Information; SAE serious adverse event; SC = </w:t>
      </w:r>
      <w:r w:rsidRPr="00B52E48">
        <w:t>subcutaneous</w:t>
      </w:r>
      <w:r>
        <w:t xml:space="preserve">; Sec = secukinumab; Ust = ustekinumab; </w:t>
      </w:r>
      <w:r w:rsidRPr="00513BB3">
        <w:rPr>
          <w:highlight w:val="lightGray"/>
        </w:rPr>
        <w:t>Shaded</w:t>
      </w:r>
      <w:r>
        <w:t xml:space="preserve"> = previously considered by the PBAC</w:t>
      </w:r>
    </w:p>
    <w:p w:rsidR="007E38BA" w:rsidRDefault="007E38BA" w:rsidP="00200C65">
      <w:pPr>
        <w:pStyle w:val="TableFooter"/>
        <w:keepNext/>
        <w:keepLines/>
      </w:pPr>
      <w:r>
        <w:rPr>
          <w:vertAlign w:val="superscript"/>
        </w:rPr>
        <w:t>1</w:t>
      </w:r>
      <w:r>
        <w:t xml:space="preserve"> Ustekinumab 45 mg SC at Weeks 0, 4; then every 12 weeks (PI recommended dose)</w:t>
      </w:r>
    </w:p>
    <w:p w:rsidR="007E38BA" w:rsidRDefault="007E38BA" w:rsidP="00200C65">
      <w:pPr>
        <w:pStyle w:val="TableFooter"/>
        <w:keepNext/>
        <w:keepLines/>
      </w:pPr>
      <w:r w:rsidRPr="00C42F6A">
        <w:rPr>
          <w:vertAlign w:val="superscript"/>
        </w:rPr>
        <w:t>2</w:t>
      </w:r>
      <w:r>
        <w:t xml:space="preserve"> Ustekinumab 90 mg SC at Weeks 0, 4; then every 12 weeks</w:t>
      </w:r>
    </w:p>
    <w:p w:rsidR="007E38BA" w:rsidRDefault="007E38BA" w:rsidP="00200C65">
      <w:pPr>
        <w:pStyle w:val="TableFooter"/>
        <w:keepNext/>
        <w:keepLines/>
      </w:pPr>
      <w:r>
        <w:rPr>
          <w:vertAlign w:val="superscript"/>
        </w:rPr>
        <w:t>3</w:t>
      </w:r>
      <w:r>
        <w:t xml:space="preserve"> Etanercept 50 mg SC twice weekly</w:t>
      </w:r>
    </w:p>
    <w:p w:rsidR="007E38BA" w:rsidRDefault="007E38BA" w:rsidP="00200C65">
      <w:pPr>
        <w:pStyle w:val="TableFooter"/>
        <w:keepNext/>
        <w:keepLines/>
      </w:pPr>
      <w:r>
        <w:rPr>
          <w:vertAlign w:val="superscript"/>
        </w:rPr>
        <w:t>4*</w:t>
      </w:r>
      <w:r>
        <w:t xml:space="preserve"> Ustekinumab 45 mg SC for patients ≤ 100kg and 90 mg for patients &gt; 100 kg at Weeks 0, 4; then every 12 weeks (PI recommended dose)</w:t>
      </w:r>
    </w:p>
    <w:p w:rsidR="007E38BA" w:rsidRDefault="007E38BA" w:rsidP="00200C65">
      <w:pPr>
        <w:pStyle w:val="TableFooter"/>
        <w:keepNext/>
        <w:keepLines/>
      </w:pPr>
      <w:r>
        <w:rPr>
          <w:vertAlign w:val="superscript"/>
        </w:rPr>
        <w:t>5</w:t>
      </w:r>
      <w:r>
        <w:t xml:space="preserve"> Secukinukab 300 mg SC at Weeks 0, 1, 2, 3, 4; then every 4 weeks (PI recommended dose)</w:t>
      </w:r>
    </w:p>
    <w:p w:rsidR="00B271A6" w:rsidRDefault="00B67E46" w:rsidP="007E38BA">
      <w:r>
        <w:t xml:space="preserve">Table </w:t>
      </w:r>
      <w:r>
        <w:rPr>
          <w:noProof/>
        </w:rPr>
        <w:t>91</w:t>
      </w:r>
      <w:r w:rsidR="00324FFD">
        <w:t xml:space="preserve"> in Appendix </w:t>
      </w:r>
      <w:r w:rsidR="002A7A35">
        <w:t>B</w:t>
      </w:r>
      <w:r w:rsidR="00B271A6">
        <w:t xml:space="preserve"> provides </w:t>
      </w:r>
      <w:r w:rsidR="00BF3F10">
        <w:t>a summary of specific adverse events of interest including infection, serious infection, malignancy, skin cancer, cardiovascular disease, upper respiratory tract infection, liver enzyme changes, headache, pruritus and administration site disorders.</w:t>
      </w:r>
    </w:p>
    <w:p w:rsidR="00E42D47" w:rsidRDefault="00E42D47" w:rsidP="007E38BA">
      <w:pPr>
        <w:rPr>
          <w:lang w:val="en-AU"/>
        </w:rPr>
      </w:pPr>
      <w:r>
        <w:rPr>
          <w:lang w:val="en-AU"/>
        </w:rPr>
        <w:t>Approximately 20% to 30% of patients in the larger trials (PHOENIX 1 and 2, LOTUS, AMAGINE 2 and 3, ACCEPT and CLEAR) had an infection. Other common adverse events associated with ustekinumab were upper respiratory tract infection, nasopharyngitis and headache.</w:t>
      </w:r>
    </w:p>
    <w:p w:rsidR="00E42D47" w:rsidRPr="00B271A6" w:rsidRDefault="00E42D47" w:rsidP="007E38BA">
      <w:pPr>
        <w:rPr>
          <w:lang w:val="en-AU"/>
        </w:rPr>
      </w:pPr>
      <w:r>
        <w:rPr>
          <w:lang w:val="en-AU"/>
        </w:rPr>
        <w:lastRenderedPageBreak/>
        <w:t>The incidences of serious infection, malignancy, skin cancer and cardiovascular disease were less than 3% in all of the trials.</w:t>
      </w:r>
    </w:p>
    <w:p w:rsidR="00071F2B" w:rsidRDefault="00304E65" w:rsidP="00D640DC">
      <w:pPr>
        <w:pStyle w:val="MDSubsubheding"/>
      </w:pPr>
      <w:bookmarkStart w:id="136" w:name="_Toc499711753"/>
      <w:bookmarkStart w:id="137" w:name="_Toc503773853"/>
      <w:r>
        <w:t>2.3</w:t>
      </w:r>
      <w:r w:rsidR="00071F2B">
        <w:t>.8</w:t>
      </w:r>
      <w:r w:rsidR="00071F2B">
        <w:tab/>
      </w:r>
      <w:r w:rsidR="00E42D47">
        <w:t>Direct c</w:t>
      </w:r>
      <w:r w:rsidR="00071F2B">
        <w:t xml:space="preserve">omparisons </w:t>
      </w:r>
      <w:r w:rsidR="0021365C">
        <w:t>of PBS-listed biologics</w:t>
      </w:r>
      <w:bookmarkEnd w:id="136"/>
      <w:bookmarkEnd w:id="137"/>
    </w:p>
    <w:p w:rsidR="00071F2B" w:rsidRDefault="00071F2B" w:rsidP="00D640DC">
      <w:pPr>
        <w:pStyle w:val="MDsubHead3"/>
      </w:pPr>
      <w:r>
        <w:t>Number of trials and treatment details</w:t>
      </w:r>
    </w:p>
    <w:p w:rsidR="00071F2B" w:rsidRDefault="00071F2B" w:rsidP="007E38BA">
      <w:r>
        <w:t xml:space="preserve">A number of trials identified in the systematic literature review included </w:t>
      </w:r>
      <w:r w:rsidR="00E42D47">
        <w:t>two of the PBS-listed biologics, allowing for a direct comparison</w:t>
      </w:r>
      <w:r w:rsidR="00AD555D">
        <w:t>. F</w:t>
      </w:r>
      <w:r w:rsidR="00E42D47">
        <w:t>ive trials included etan</w:t>
      </w:r>
      <w:r>
        <w:t>ercept as a comparator</w:t>
      </w:r>
      <w:r w:rsidR="00E42D47">
        <w:t xml:space="preserve"> </w:t>
      </w:r>
      <w:r w:rsidR="00E6364D">
        <w:t xml:space="preserve">(PIECE versus infliximab; UNCOVER 2 and 3 versus ixekizumab; </w:t>
      </w:r>
      <w:r w:rsidR="004021B6">
        <w:t>FIXTURE versus</w:t>
      </w:r>
      <w:r w:rsidR="00E6364D">
        <w:t xml:space="preserve"> secukinumab; and ACCEPT versus ustekinumab) </w:t>
      </w:r>
      <w:r w:rsidR="00E42D47">
        <w:t>and one trial</w:t>
      </w:r>
      <w:r w:rsidR="00E6364D">
        <w:t>, the CLEAR trial,</w:t>
      </w:r>
      <w:r w:rsidR="00E42D47">
        <w:t xml:space="preserve"> directly compared secukinumab and ustekinumab. </w:t>
      </w:r>
      <w:r>
        <w:t>The</w:t>
      </w:r>
      <w:r w:rsidR="00E42D47">
        <w:t>se</w:t>
      </w:r>
      <w:r>
        <w:t xml:space="preserve"> trials and the treatment details summarised in </w:t>
      </w:r>
      <w:r w:rsidR="00B67E46">
        <w:t xml:space="preserve">Table </w:t>
      </w:r>
      <w:r w:rsidR="00B67E46">
        <w:rPr>
          <w:noProof/>
        </w:rPr>
        <w:t>92</w:t>
      </w:r>
      <w:r w:rsidR="00E6364D">
        <w:t xml:space="preserve">, Appendix </w:t>
      </w:r>
      <w:r w:rsidR="002A7A35">
        <w:t>B</w:t>
      </w:r>
      <w:r>
        <w:t xml:space="preserve">. </w:t>
      </w:r>
    </w:p>
    <w:p w:rsidR="00E6364D" w:rsidRDefault="00E6364D" w:rsidP="007E38BA">
      <w:r>
        <w:t xml:space="preserve">In each of the </w:t>
      </w:r>
      <w:r w:rsidR="002473FA">
        <w:t>trials, which</w:t>
      </w:r>
      <w:r>
        <w:t xml:space="preserve"> utilised etanercept as a compara</w:t>
      </w:r>
      <w:r w:rsidR="00463C7D">
        <w:t>tor, etanercept was dosed at 50 </w:t>
      </w:r>
      <w:r>
        <w:t>mg twice weekly. This regimen differed from the dosage in the approved Australian Product Information (25 mg twice weekly or 50 mg once weekly). Approved Australian dosage regimens were</w:t>
      </w:r>
      <w:r w:rsidR="00AD555D">
        <w:t xml:space="preserve"> utilised</w:t>
      </w:r>
      <w:r>
        <w:t xml:space="preserve"> for infliximab, ixekizumab, secukinumab and ustekinumab. </w:t>
      </w:r>
    </w:p>
    <w:p w:rsidR="00E6364D" w:rsidRDefault="00E6364D" w:rsidP="007E38BA">
      <w:r>
        <w:t xml:space="preserve">The CLEAR trial, which compared </w:t>
      </w:r>
      <w:r w:rsidR="004021B6">
        <w:t>secukinumab</w:t>
      </w:r>
      <w:r>
        <w:t xml:space="preserve"> and ustekinumab</w:t>
      </w:r>
      <w:r w:rsidR="0076739E">
        <w:t>,</w:t>
      </w:r>
      <w:r>
        <w:t xml:space="preserve"> utilised the recommended dosing regimens for both biologics.</w:t>
      </w:r>
    </w:p>
    <w:p w:rsidR="00071F2B" w:rsidRDefault="00071F2B" w:rsidP="00D640DC">
      <w:pPr>
        <w:pStyle w:val="MDsubHead3"/>
      </w:pPr>
      <w:r>
        <w:t>Baseline characteristics</w:t>
      </w:r>
    </w:p>
    <w:p w:rsidR="00071F2B" w:rsidRDefault="00071F2B" w:rsidP="007E38BA">
      <w:r>
        <w:t xml:space="preserve">The baseline characteristics for patients in each trial are </w:t>
      </w:r>
      <w:r w:rsidR="00DA2530">
        <w:t xml:space="preserve">re-presented in </w:t>
      </w:r>
      <w:r w:rsidR="00B67E46">
        <w:t xml:space="preserve">Table </w:t>
      </w:r>
      <w:r w:rsidR="00B67E46">
        <w:rPr>
          <w:noProof/>
        </w:rPr>
        <w:t>93</w:t>
      </w:r>
      <w:r w:rsidR="00DA2530">
        <w:t>, Appe</w:t>
      </w:r>
      <w:r w:rsidR="00463C7D">
        <w:t>ndix </w:t>
      </w:r>
      <w:r w:rsidR="002A7A35">
        <w:t>B</w:t>
      </w:r>
      <w:r w:rsidR="00DA2530">
        <w:t>.</w:t>
      </w:r>
    </w:p>
    <w:p w:rsidR="00DA2530" w:rsidRDefault="00DA2530" w:rsidP="007E38BA">
      <w:r>
        <w:t xml:space="preserve">The within trial randomisation was very successful in each of the trials, with the exception of the </w:t>
      </w:r>
      <w:r w:rsidR="00AD555D">
        <w:t xml:space="preserve">small </w:t>
      </w:r>
      <w:r>
        <w:t xml:space="preserve">PIECE trial </w:t>
      </w:r>
      <w:r w:rsidR="00AD555D">
        <w:t xml:space="preserve">(N = 48) </w:t>
      </w:r>
      <w:r>
        <w:t xml:space="preserve">which compared infliximab and etanercept. </w:t>
      </w:r>
      <w:r w:rsidR="0076739E">
        <w:t>T</w:t>
      </w:r>
      <w:r>
        <w:t>he populations of the UNCOVER 2 and 3 trials (ixekizumab versus etanercept versus placebo) were highly homogeneous.</w:t>
      </w:r>
    </w:p>
    <w:p w:rsidR="00071F2B" w:rsidRDefault="00071F2B" w:rsidP="00D640DC">
      <w:pPr>
        <w:pStyle w:val="MDsubHead3"/>
      </w:pPr>
      <w:r>
        <w:t>Effectiveness</w:t>
      </w:r>
    </w:p>
    <w:p w:rsidR="00071F2B" w:rsidRDefault="00197E9D" w:rsidP="007E38BA">
      <w:r>
        <w:t xml:space="preserve">The </w:t>
      </w:r>
      <w:r w:rsidR="00CB4417">
        <w:t xml:space="preserve">efficacy results for the trials which </w:t>
      </w:r>
      <w:r w:rsidR="00AE251F">
        <w:t xml:space="preserve">compared PBS-listed biologics </w:t>
      </w:r>
      <w:r w:rsidR="00CB4417">
        <w:t xml:space="preserve">are presented </w:t>
      </w:r>
      <w:r w:rsidR="00071F2B">
        <w:t xml:space="preserve">in </w:t>
      </w:r>
      <w:r w:rsidR="00B67E46">
        <w:t xml:space="preserve">Table </w:t>
      </w:r>
      <w:r w:rsidR="00B67E46">
        <w:rPr>
          <w:noProof/>
        </w:rPr>
        <w:t>35</w:t>
      </w:r>
      <w:r w:rsidR="00071F2B">
        <w:t>.</w:t>
      </w:r>
    </w:p>
    <w:p w:rsidR="00FC2266" w:rsidRDefault="00FC2266" w:rsidP="007E38BA">
      <w:r>
        <w:t>Based on the proportion of patients achieving a PASI 75 response in the PIECE trial</w:t>
      </w:r>
      <w:r w:rsidR="00AD555D">
        <w:t>,</w:t>
      </w:r>
      <w:r>
        <w:t xml:space="preserve"> infliximab, given at the recommended dose, appeared more effective than etanercept, given at above the recommended dose, at treating CPP at both 12 (76% versus 22%) and 24 weeks (72% versus 35%). It should be noted that the </w:t>
      </w:r>
      <w:r w:rsidR="00AD555D">
        <w:t>population in the PIECE trial was</w:t>
      </w:r>
      <w:r>
        <w:t xml:space="preserve"> small.</w:t>
      </w:r>
    </w:p>
    <w:p w:rsidR="00FC2266" w:rsidRDefault="004021B6" w:rsidP="007E38BA">
      <w:r>
        <w:t>Ixekizumab</w:t>
      </w:r>
      <w:r w:rsidR="00FC2266">
        <w:t xml:space="preserve"> given at the recommended dosing regimen is also more effective tha</w:t>
      </w:r>
      <w:r w:rsidR="002473FA">
        <w:t>n</w:t>
      </w:r>
      <w:r w:rsidR="00FC2266">
        <w:t xml:space="preserve"> etanercept, given at above the recommended dose. In UNCOVER 2, 90% of ixekizumab and 42% of </w:t>
      </w:r>
      <w:r>
        <w:t>etanercept</w:t>
      </w:r>
      <w:r w:rsidR="00FC2266">
        <w:t xml:space="preserve"> patients achieved a PASI 75 response at 12 weeks. The results from the UNCOVER 3 trial were similar – 87% of ixekizumab patients and 53% of etanercept patients.</w:t>
      </w:r>
    </w:p>
    <w:p w:rsidR="00FC2266" w:rsidRDefault="00FC2266" w:rsidP="007E38BA">
      <w:r>
        <w:t xml:space="preserve">In the FIXTURE trial </w:t>
      </w:r>
      <w:r w:rsidR="001347AE">
        <w:t xml:space="preserve">the approved dose of </w:t>
      </w:r>
      <w:r>
        <w:t>secukinumab</w:t>
      </w:r>
      <w:r w:rsidR="001347AE">
        <w:t xml:space="preserve"> resulted in 77% of patients achieving a PASI 75 response at 12 weeks compared to 44% of etanercept patients.</w:t>
      </w:r>
    </w:p>
    <w:p w:rsidR="001347AE" w:rsidRDefault="001347AE" w:rsidP="007E38BA">
      <w:r>
        <w:t xml:space="preserve">Ustekinumab, given at the Australian Product Information recommended dose, </w:t>
      </w:r>
      <w:r w:rsidR="00640AC1">
        <w:t>appeared to have the most comparable efficacy to etanercept, given at</w:t>
      </w:r>
      <w:r w:rsidR="002473FA">
        <w:t xml:space="preserve"> a dose higher than recommended.</w:t>
      </w:r>
      <w:r w:rsidR="00640AC1">
        <w:t xml:space="preserve"> Sixty-eight percent of ustekinumab patients and 57% of etanercept patients achieved a PASI 75 response at 12 weeks.</w:t>
      </w:r>
    </w:p>
    <w:p w:rsidR="00640AC1" w:rsidRDefault="00640AC1" w:rsidP="007E38BA">
      <w:r>
        <w:lastRenderedPageBreak/>
        <w:t>In the CLEAR trial both secukinumab and ustekinumab were given at the recommended doses. The proportion of patients achieving a PASI 75 response was higher for secukinumab patients (93% versus 83%) at 12 weeks.</w:t>
      </w:r>
    </w:p>
    <w:p w:rsidR="00071F2B" w:rsidRDefault="00071F2B" w:rsidP="006E50E4">
      <w:pPr>
        <w:pStyle w:val="Tableheading-row"/>
        <w:keepNext/>
      </w:pPr>
      <w:bookmarkStart w:id="138" w:name="_Ref493069720"/>
      <w:bookmarkStart w:id="139" w:name="_Toc503774030"/>
      <w:r>
        <w:t xml:space="preserve">Table </w:t>
      </w:r>
      <w:r w:rsidR="00B67E46">
        <w:rPr>
          <w:noProof/>
        </w:rPr>
        <w:t>35</w:t>
      </w:r>
      <w:bookmarkEnd w:id="138"/>
      <w:r>
        <w:t xml:space="preserve">: </w:t>
      </w:r>
      <w:r w:rsidR="00075454">
        <w:t>Direct comparisons of PBS-listed biologics</w:t>
      </w:r>
      <w:r>
        <w:t xml:space="preserve">: </w:t>
      </w:r>
      <w:r w:rsidR="00F81B6C">
        <w:t>efficacy results</w:t>
      </w:r>
      <w:bookmarkEnd w:id="139"/>
    </w:p>
    <w:tbl>
      <w:tblPr>
        <w:tblStyle w:val="TableGrid"/>
        <w:tblW w:w="8931" w:type="dxa"/>
        <w:tblInd w:w="-5" w:type="dxa"/>
        <w:tblLook w:val="04A0" w:firstRow="1" w:lastRow="0" w:firstColumn="1" w:lastColumn="0" w:noHBand="0" w:noVBand="1"/>
        <w:tblCaption w:val="Comparison of the efficacy of biologics in the direct trials"/>
      </w:tblPr>
      <w:tblGrid>
        <w:gridCol w:w="1276"/>
        <w:gridCol w:w="1559"/>
        <w:gridCol w:w="1701"/>
        <w:gridCol w:w="851"/>
        <w:gridCol w:w="1843"/>
        <w:gridCol w:w="1701"/>
      </w:tblGrid>
      <w:tr w:rsidR="007E38BA" w:rsidTr="004D4D2A">
        <w:trPr>
          <w:tblHeader/>
        </w:trPr>
        <w:tc>
          <w:tcPr>
            <w:tcW w:w="1276" w:type="dxa"/>
            <w:tcMar>
              <w:left w:w="28" w:type="dxa"/>
              <w:right w:w="28" w:type="dxa"/>
            </w:tcMar>
          </w:tcPr>
          <w:p w:rsidR="007E38BA" w:rsidRDefault="007E38BA" w:rsidP="004D4D2A">
            <w:pPr>
              <w:pStyle w:val="TableTextDusc"/>
              <w:keepNext/>
            </w:pPr>
            <w:r w:rsidRPr="00A47E3B">
              <w:rPr>
                <w:b/>
              </w:rPr>
              <w:t>Trial</w:t>
            </w:r>
          </w:p>
        </w:tc>
        <w:tc>
          <w:tcPr>
            <w:tcW w:w="1559" w:type="dxa"/>
            <w:tcMar>
              <w:left w:w="28" w:type="dxa"/>
              <w:right w:w="28" w:type="dxa"/>
            </w:tcMar>
          </w:tcPr>
          <w:p w:rsidR="007E38BA" w:rsidRDefault="007E38BA" w:rsidP="004D4D2A">
            <w:pPr>
              <w:pStyle w:val="TableTextDusc"/>
              <w:keepNext/>
            </w:pPr>
            <w:r w:rsidRPr="00A47E3B">
              <w:rPr>
                <w:b/>
              </w:rPr>
              <w:t>Time horizon</w:t>
            </w:r>
          </w:p>
        </w:tc>
        <w:tc>
          <w:tcPr>
            <w:tcW w:w="1701" w:type="dxa"/>
            <w:tcMar>
              <w:left w:w="28" w:type="dxa"/>
              <w:right w:w="28" w:type="dxa"/>
            </w:tcMar>
          </w:tcPr>
          <w:p w:rsidR="007E38BA" w:rsidRDefault="007E38BA" w:rsidP="004D4D2A">
            <w:pPr>
              <w:pStyle w:val="TableTextDusc"/>
              <w:keepNext/>
            </w:pPr>
            <w:r w:rsidRPr="00A47E3B">
              <w:rPr>
                <w:b/>
              </w:rPr>
              <w:t>Arm</w:t>
            </w:r>
          </w:p>
        </w:tc>
        <w:tc>
          <w:tcPr>
            <w:tcW w:w="851" w:type="dxa"/>
            <w:tcMar>
              <w:left w:w="28" w:type="dxa"/>
              <w:right w:w="28" w:type="dxa"/>
            </w:tcMar>
          </w:tcPr>
          <w:p w:rsidR="007E38BA" w:rsidRDefault="007E38BA" w:rsidP="004D4D2A">
            <w:pPr>
              <w:pStyle w:val="TableTextDusc"/>
              <w:keepNext/>
            </w:pPr>
            <w:r w:rsidRPr="00A47E3B">
              <w:rPr>
                <w:b/>
              </w:rPr>
              <w:t>N</w:t>
            </w:r>
          </w:p>
        </w:tc>
        <w:tc>
          <w:tcPr>
            <w:tcW w:w="1843" w:type="dxa"/>
            <w:tcMar>
              <w:left w:w="28" w:type="dxa"/>
              <w:right w:w="28" w:type="dxa"/>
            </w:tcMar>
          </w:tcPr>
          <w:p w:rsidR="007E38BA" w:rsidRDefault="007E38BA" w:rsidP="004D4D2A">
            <w:pPr>
              <w:pStyle w:val="TableTextDusc"/>
              <w:keepNext/>
            </w:pPr>
            <w:r w:rsidRPr="00A47E3B">
              <w:rPr>
                <w:b/>
              </w:rPr>
              <w:t>PASI</w:t>
            </w:r>
            <w:r>
              <w:rPr>
                <w:b/>
              </w:rPr>
              <w:t xml:space="preserve"> </w:t>
            </w:r>
            <w:r w:rsidRPr="00A47E3B">
              <w:rPr>
                <w:b/>
              </w:rPr>
              <w:t>75;</w:t>
            </w:r>
            <w:r>
              <w:rPr>
                <w:b/>
              </w:rPr>
              <w:t xml:space="preserve"> n</w:t>
            </w:r>
            <w:r w:rsidRPr="00A47E3B">
              <w:rPr>
                <w:b/>
              </w:rPr>
              <w:t xml:space="preserve"> (%)</w:t>
            </w:r>
          </w:p>
        </w:tc>
        <w:tc>
          <w:tcPr>
            <w:tcW w:w="1701" w:type="dxa"/>
            <w:tcMar>
              <w:left w:w="28" w:type="dxa"/>
              <w:right w:w="28" w:type="dxa"/>
            </w:tcMar>
          </w:tcPr>
          <w:p w:rsidR="007E38BA" w:rsidRDefault="007E38BA" w:rsidP="004D4D2A">
            <w:pPr>
              <w:pStyle w:val="TableTextDusc"/>
              <w:keepNext/>
            </w:pPr>
            <w:r w:rsidRPr="00A47E3B">
              <w:rPr>
                <w:b/>
              </w:rPr>
              <w:t>∆ DLQI; mean (SD)</w:t>
            </w:r>
          </w:p>
        </w:tc>
      </w:tr>
      <w:tr w:rsidR="007E38BA" w:rsidRPr="00E92837" w:rsidTr="004D4D2A">
        <w:tc>
          <w:tcPr>
            <w:tcW w:w="8931" w:type="dxa"/>
            <w:gridSpan w:val="6"/>
            <w:tcMar>
              <w:left w:w="28" w:type="dxa"/>
              <w:right w:w="28" w:type="dxa"/>
            </w:tcMar>
          </w:tcPr>
          <w:p w:rsidR="007E38BA" w:rsidRPr="00E92837" w:rsidRDefault="007E38BA" w:rsidP="004D4D2A">
            <w:pPr>
              <w:pStyle w:val="TableTextDusc"/>
              <w:keepNext/>
              <w:rPr>
                <w:b/>
              </w:rPr>
            </w:pPr>
            <w:r w:rsidRPr="00E92837">
              <w:rPr>
                <w:b/>
                <w:color w:val="000000"/>
              </w:rPr>
              <w:t>Infliximab versus etanercept</w:t>
            </w:r>
          </w:p>
        </w:tc>
      </w:tr>
      <w:tr w:rsidR="007E38BA" w:rsidTr="004D4D2A">
        <w:tc>
          <w:tcPr>
            <w:tcW w:w="1276" w:type="dxa"/>
            <w:vMerge w:val="restart"/>
            <w:tcMar>
              <w:left w:w="28" w:type="dxa"/>
              <w:right w:w="28" w:type="dxa"/>
            </w:tcMar>
          </w:tcPr>
          <w:p w:rsidR="007E38BA" w:rsidRDefault="007E38BA" w:rsidP="004D4D2A">
            <w:pPr>
              <w:pStyle w:val="TableTextDusc"/>
              <w:keepNext/>
            </w:pPr>
            <w:r w:rsidRPr="003F4977">
              <w:rPr>
                <w:color w:val="000000"/>
              </w:rPr>
              <w:t>PIECE</w:t>
            </w:r>
          </w:p>
        </w:tc>
        <w:tc>
          <w:tcPr>
            <w:tcW w:w="1559" w:type="dxa"/>
            <w:vMerge w:val="restart"/>
            <w:tcMar>
              <w:left w:w="28" w:type="dxa"/>
              <w:right w:w="28" w:type="dxa"/>
            </w:tcMar>
          </w:tcPr>
          <w:p w:rsidR="007E38BA" w:rsidRDefault="007E38BA" w:rsidP="004D4D2A">
            <w:pPr>
              <w:pStyle w:val="TableTextDusc"/>
              <w:keepNext/>
            </w:pPr>
            <w:r>
              <w:t>12 weeks</w:t>
            </w:r>
          </w:p>
        </w:tc>
        <w:tc>
          <w:tcPr>
            <w:tcW w:w="1701" w:type="dxa"/>
            <w:tcMar>
              <w:left w:w="28" w:type="dxa"/>
              <w:right w:w="28" w:type="dxa"/>
            </w:tcMar>
          </w:tcPr>
          <w:p w:rsidR="007E38BA" w:rsidRDefault="007E38BA" w:rsidP="004D4D2A">
            <w:pPr>
              <w:pStyle w:val="TableTextDusc"/>
              <w:keepNext/>
            </w:pPr>
            <w:r w:rsidRPr="003F4977">
              <w:t>Inf</w:t>
            </w:r>
            <w:r>
              <w:t>liximab</w:t>
            </w:r>
            <w:r w:rsidRPr="008772D6">
              <w:rPr>
                <w:vertAlign w:val="superscript"/>
              </w:rPr>
              <w:t>1</w:t>
            </w:r>
            <w:r>
              <w:rPr>
                <w:vertAlign w:val="superscript"/>
              </w:rPr>
              <w:t>*</w:t>
            </w:r>
          </w:p>
        </w:tc>
        <w:tc>
          <w:tcPr>
            <w:tcW w:w="851" w:type="dxa"/>
            <w:tcMar>
              <w:left w:w="28" w:type="dxa"/>
              <w:right w:w="28" w:type="dxa"/>
            </w:tcMar>
          </w:tcPr>
          <w:p w:rsidR="007E38BA" w:rsidRDefault="007E38BA" w:rsidP="004D4D2A">
            <w:pPr>
              <w:pStyle w:val="TableTextDusc"/>
              <w:keepNext/>
            </w:pPr>
            <w:r w:rsidRPr="003F4977">
              <w:rPr>
                <w:color w:val="000000"/>
              </w:rPr>
              <w:t>25</w:t>
            </w:r>
          </w:p>
        </w:tc>
        <w:tc>
          <w:tcPr>
            <w:tcW w:w="1843" w:type="dxa"/>
            <w:tcMar>
              <w:left w:w="28" w:type="dxa"/>
              <w:right w:w="28" w:type="dxa"/>
            </w:tcMar>
          </w:tcPr>
          <w:p w:rsidR="007E38BA" w:rsidRPr="00A06809" w:rsidRDefault="007E38BA" w:rsidP="004D4D2A">
            <w:pPr>
              <w:pStyle w:val="TableTextDusc"/>
              <w:keepNext/>
            </w:pPr>
            <w:r w:rsidRPr="00A06809">
              <w:t>19 (76%)</w:t>
            </w:r>
          </w:p>
        </w:tc>
        <w:tc>
          <w:tcPr>
            <w:tcW w:w="1701" w:type="dxa"/>
            <w:tcMar>
              <w:left w:w="28" w:type="dxa"/>
              <w:right w:w="28" w:type="dxa"/>
            </w:tcMar>
          </w:tcPr>
          <w:p w:rsidR="007E38BA" w:rsidRDefault="005A311B" w:rsidP="004D4D2A">
            <w:pPr>
              <w:pStyle w:val="TableTextDusc"/>
              <w:keepNext/>
            </w:pPr>
            <w:r>
              <w:t>NR</w:t>
            </w:r>
          </w:p>
        </w:tc>
      </w:tr>
      <w:tr w:rsidR="007E38BA" w:rsidTr="004D4D2A">
        <w:tc>
          <w:tcPr>
            <w:tcW w:w="1276" w:type="dxa"/>
            <w:vMerge/>
            <w:tcMar>
              <w:left w:w="28" w:type="dxa"/>
              <w:right w:w="28" w:type="dxa"/>
            </w:tcMar>
          </w:tcPr>
          <w:p w:rsidR="007E38BA" w:rsidRDefault="007E38BA" w:rsidP="004D4D2A">
            <w:pPr>
              <w:pStyle w:val="TableTextDusc"/>
              <w:keepNext/>
            </w:pPr>
          </w:p>
        </w:tc>
        <w:tc>
          <w:tcPr>
            <w:tcW w:w="1559" w:type="dxa"/>
            <w:vMerge/>
            <w:tcMar>
              <w:left w:w="28" w:type="dxa"/>
              <w:right w:w="28" w:type="dxa"/>
            </w:tcMar>
          </w:tcPr>
          <w:p w:rsidR="007E38BA" w:rsidRDefault="007E38BA" w:rsidP="004D4D2A">
            <w:pPr>
              <w:pStyle w:val="TableTextDusc"/>
              <w:keepNext/>
            </w:pPr>
          </w:p>
        </w:tc>
        <w:tc>
          <w:tcPr>
            <w:tcW w:w="1701" w:type="dxa"/>
            <w:tcMar>
              <w:left w:w="28" w:type="dxa"/>
              <w:right w:w="28" w:type="dxa"/>
            </w:tcMar>
          </w:tcPr>
          <w:p w:rsidR="007E38BA" w:rsidRDefault="007E38BA" w:rsidP="004D4D2A">
            <w:pPr>
              <w:pStyle w:val="TableTextDusc"/>
              <w:keepNext/>
            </w:pPr>
            <w:r>
              <w:t>Etanercept</w:t>
            </w:r>
            <w:r w:rsidRPr="00CB4417">
              <w:rPr>
                <w:vertAlign w:val="superscript"/>
              </w:rPr>
              <w:t>2</w:t>
            </w:r>
          </w:p>
        </w:tc>
        <w:tc>
          <w:tcPr>
            <w:tcW w:w="851" w:type="dxa"/>
            <w:tcMar>
              <w:left w:w="28" w:type="dxa"/>
              <w:right w:w="28" w:type="dxa"/>
            </w:tcMar>
          </w:tcPr>
          <w:p w:rsidR="007E38BA" w:rsidRDefault="007E38BA" w:rsidP="004D4D2A">
            <w:pPr>
              <w:pStyle w:val="TableTextDusc"/>
              <w:keepNext/>
            </w:pPr>
            <w:r w:rsidRPr="003F4977">
              <w:rPr>
                <w:color w:val="000000"/>
              </w:rPr>
              <w:t>23</w:t>
            </w:r>
          </w:p>
        </w:tc>
        <w:tc>
          <w:tcPr>
            <w:tcW w:w="1843" w:type="dxa"/>
            <w:tcMar>
              <w:left w:w="28" w:type="dxa"/>
              <w:right w:w="28" w:type="dxa"/>
            </w:tcMar>
          </w:tcPr>
          <w:p w:rsidR="007E38BA" w:rsidRPr="00A06809" w:rsidRDefault="007E38BA" w:rsidP="004D4D2A">
            <w:pPr>
              <w:pStyle w:val="TableTextDusc"/>
              <w:keepNext/>
            </w:pPr>
            <w:r>
              <w:t>5 (22%)</w:t>
            </w:r>
            <w:r w:rsidRPr="00A06809">
              <w:t xml:space="preserve"> </w:t>
            </w:r>
          </w:p>
        </w:tc>
        <w:tc>
          <w:tcPr>
            <w:tcW w:w="1701" w:type="dxa"/>
            <w:tcMar>
              <w:left w:w="28" w:type="dxa"/>
              <w:right w:w="28" w:type="dxa"/>
            </w:tcMar>
          </w:tcPr>
          <w:p w:rsidR="007E38BA" w:rsidRDefault="005A311B" w:rsidP="004D4D2A">
            <w:pPr>
              <w:pStyle w:val="TableTextDusc"/>
              <w:keepNext/>
            </w:pPr>
            <w:r>
              <w:t>NR</w:t>
            </w:r>
          </w:p>
        </w:tc>
      </w:tr>
      <w:tr w:rsidR="007E38BA" w:rsidTr="004D4D2A">
        <w:tc>
          <w:tcPr>
            <w:tcW w:w="1276" w:type="dxa"/>
            <w:vMerge/>
            <w:tcMar>
              <w:left w:w="28" w:type="dxa"/>
              <w:right w:w="28" w:type="dxa"/>
            </w:tcMar>
          </w:tcPr>
          <w:p w:rsidR="007E38BA" w:rsidRDefault="007E38BA" w:rsidP="004D4D2A">
            <w:pPr>
              <w:pStyle w:val="TableTextDusc"/>
              <w:keepNext/>
            </w:pPr>
          </w:p>
        </w:tc>
        <w:tc>
          <w:tcPr>
            <w:tcW w:w="1559" w:type="dxa"/>
            <w:vMerge w:val="restart"/>
            <w:tcMar>
              <w:left w:w="28" w:type="dxa"/>
              <w:right w:w="28" w:type="dxa"/>
            </w:tcMar>
          </w:tcPr>
          <w:p w:rsidR="007E38BA" w:rsidRDefault="007E38BA" w:rsidP="004D4D2A">
            <w:pPr>
              <w:pStyle w:val="TableTextDusc"/>
              <w:keepNext/>
            </w:pPr>
            <w:r>
              <w:t>24 weeks</w:t>
            </w:r>
          </w:p>
        </w:tc>
        <w:tc>
          <w:tcPr>
            <w:tcW w:w="1701" w:type="dxa"/>
            <w:tcMar>
              <w:left w:w="28" w:type="dxa"/>
              <w:right w:w="28" w:type="dxa"/>
            </w:tcMar>
          </w:tcPr>
          <w:p w:rsidR="007E38BA" w:rsidRDefault="007E38BA" w:rsidP="004D4D2A">
            <w:pPr>
              <w:pStyle w:val="TableTextDusc"/>
              <w:keepNext/>
            </w:pPr>
            <w:r w:rsidRPr="003F4977">
              <w:t>Inf</w:t>
            </w:r>
            <w:r>
              <w:t>liximab</w:t>
            </w:r>
            <w:r w:rsidRPr="008772D6">
              <w:rPr>
                <w:vertAlign w:val="superscript"/>
              </w:rPr>
              <w:t>1</w:t>
            </w:r>
            <w:r>
              <w:rPr>
                <w:vertAlign w:val="superscript"/>
              </w:rPr>
              <w:t>*</w:t>
            </w:r>
          </w:p>
        </w:tc>
        <w:tc>
          <w:tcPr>
            <w:tcW w:w="851" w:type="dxa"/>
            <w:tcMar>
              <w:left w:w="28" w:type="dxa"/>
              <w:right w:w="28" w:type="dxa"/>
            </w:tcMar>
          </w:tcPr>
          <w:p w:rsidR="007E38BA" w:rsidRDefault="007E38BA" w:rsidP="004D4D2A">
            <w:pPr>
              <w:pStyle w:val="TableTextDusc"/>
              <w:keepNext/>
            </w:pPr>
            <w:r w:rsidRPr="003F4977">
              <w:rPr>
                <w:color w:val="000000"/>
              </w:rPr>
              <w:t>25</w:t>
            </w:r>
          </w:p>
        </w:tc>
        <w:tc>
          <w:tcPr>
            <w:tcW w:w="1843" w:type="dxa"/>
            <w:tcMar>
              <w:left w:w="28" w:type="dxa"/>
              <w:right w:w="28" w:type="dxa"/>
            </w:tcMar>
          </w:tcPr>
          <w:p w:rsidR="007E38BA" w:rsidRDefault="007E38BA" w:rsidP="004D4D2A">
            <w:pPr>
              <w:pStyle w:val="TableTextDusc"/>
              <w:keepNext/>
            </w:pPr>
            <w:r w:rsidRPr="00A06809">
              <w:t>18 (72%)</w:t>
            </w:r>
          </w:p>
        </w:tc>
        <w:tc>
          <w:tcPr>
            <w:tcW w:w="1701" w:type="dxa"/>
            <w:tcMar>
              <w:left w:w="28" w:type="dxa"/>
              <w:right w:w="28" w:type="dxa"/>
            </w:tcMar>
          </w:tcPr>
          <w:p w:rsidR="007E38BA" w:rsidRDefault="005A311B" w:rsidP="004D4D2A">
            <w:pPr>
              <w:pStyle w:val="TableTextDusc"/>
              <w:keepNext/>
            </w:pPr>
            <w:r>
              <w:t>NR</w:t>
            </w:r>
          </w:p>
        </w:tc>
      </w:tr>
      <w:tr w:rsidR="007E38BA" w:rsidTr="004D4D2A">
        <w:tc>
          <w:tcPr>
            <w:tcW w:w="1276" w:type="dxa"/>
            <w:vMerge/>
            <w:tcMar>
              <w:left w:w="28" w:type="dxa"/>
              <w:right w:w="28" w:type="dxa"/>
            </w:tcMar>
          </w:tcPr>
          <w:p w:rsidR="007E38BA" w:rsidRDefault="007E38BA" w:rsidP="004D4D2A">
            <w:pPr>
              <w:pStyle w:val="TableTextDusc"/>
              <w:keepNext/>
            </w:pPr>
          </w:p>
        </w:tc>
        <w:tc>
          <w:tcPr>
            <w:tcW w:w="1559" w:type="dxa"/>
            <w:vMerge/>
            <w:tcMar>
              <w:left w:w="28" w:type="dxa"/>
              <w:right w:w="28" w:type="dxa"/>
            </w:tcMar>
          </w:tcPr>
          <w:p w:rsidR="007E38BA" w:rsidRDefault="007E38BA" w:rsidP="004D4D2A">
            <w:pPr>
              <w:pStyle w:val="TableTextDusc"/>
              <w:keepNext/>
            </w:pPr>
          </w:p>
        </w:tc>
        <w:tc>
          <w:tcPr>
            <w:tcW w:w="1701" w:type="dxa"/>
            <w:tcMar>
              <w:left w:w="28" w:type="dxa"/>
              <w:right w:w="28" w:type="dxa"/>
            </w:tcMar>
          </w:tcPr>
          <w:p w:rsidR="007E38BA" w:rsidRDefault="007E38BA" w:rsidP="004D4D2A">
            <w:pPr>
              <w:pStyle w:val="TableTextDusc"/>
              <w:keepNext/>
            </w:pPr>
            <w:r>
              <w:t>Etanercept</w:t>
            </w:r>
            <w:r w:rsidRPr="00CB4417">
              <w:rPr>
                <w:vertAlign w:val="superscript"/>
              </w:rPr>
              <w:t>2</w:t>
            </w:r>
          </w:p>
        </w:tc>
        <w:tc>
          <w:tcPr>
            <w:tcW w:w="851" w:type="dxa"/>
            <w:tcMar>
              <w:left w:w="28" w:type="dxa"/>
              <w:right w:w="28" w:type="dxa"/>
            </w:tcMar>
          </w:tcPr>
          <w:p w:rsidR="007E38BA" w:rsidRDefault="007E38BA" w:rsidP="004D4D2A">
            <w:pPr>
              <w:pStyle w:val="TableTextDusc"/>
              <w:keepNext/>
            </w:pPr>
            <w:r w:rsidRPr="003F4977">
              <w:rPr>
                <w:color w:val="000000"/>
              </w:rPr>
              <w:t>23</w:t>
            </w:r>
          </w:p>
        </w:tc>
        <w:tc>
          <w:tcPr>
            <w:tcW w:w="1843" w:type="dxa"/>
            <w:tcMar>
              <w:left w:w="28" w:type="dxa"/>
              <w:right w:w="28" w:type="dxa"/>
            </w:tcMar>
          </w:tcPr>
          <w:p w:rsidR="007E38BA" w:rsidRDefault="007E38BA" w:rsidP="004D4D2A">
            <w:pPr>
              <w:pStyle w:val="TableTextDusc"/>
              <w:keepNext/>
            </w:pPr>
            <w:r w:rsidRPr="00A06809">
              <w:t>8 (35%)</w:t>
            </w:r>
          </w:p>
        </w:tc>
        <w:tc>
          <w:tcPr>
            <w:tcW w:w="1701" w:type="dxa"/>
            <w:tcMar>
              <w:left w:w="28" w:type="dxa"/>
              <w:right w:w="28" w:type="dxa"/>
            </w:tcMar>
          </w:tcPr>
          <w:p w:rsidR="007E38BA" w:rsidRDefault="005A311B" w:rsidP="004D4D2A">
            <w:pPr>
              <w:pStyle w:val="TableTextDusc"/>
              <w:keepNext/>
            </w:pPr>
            <w:r>
              <w:t>NR</w:t>
            </w:r>
          </w:p>
        </w:tc>
      </w:tr>
      <w:tr w:rsidR="007E38BA" w:rsidRPr="00E92837" w:rsidTr="004D4D2A">
        <w:trPr>
          <w:trHeight w:val="293"/>
        </w:trPr>
        <w:tc>
          <w:tcPr>
            <w:tcW w:w="8931" w:type="dxa"/>
            <w:gridSpan w:val="6"/>
            <w:tcMar>
              <w:left w:w="28" w:type="dxa"/>
              <w:right w:w="28" w:type="dxa"/>
            </w:tcMar>
          </w:tcPr>
          <w:p w:rsidR="007E38BA" w:rsidRPr="00E92837" w:rsidRDefault="007E38BA" w:rsidP="004D4D2A">
            <w:pPr>
              <w:pStyle w:val="TableTextDusc"/>
              <w:rPr>
                <w:b/>
              </w:rPr>
            </w:pPr>
            <w:r w:rsidRPr="00E92837">
              <w:rPr>
                <w:b/>
              </w:rPr>
              <w:t>Ixekizumab versus etanercept versus placebo</w:t>
            </w:r>
          </w:p>
        </w:tc>
      </w:tr>
      <w:tr w:rsidR="007E38BA" w:rsidTr="004D4D2A">
        <w:tc>
          <w:tcPr>
            <w:tcW w:w="1276" w:type="dxa"/>
            <w:vMerge w:val="restart"/>
            <w:tcMar>
              <w:left w:w="28" w:type="dxa"/>
              <w:right w:w="28" w:type="dxa"/>
            </w:tcMar>
          </w:tcPr>
          <w:p w:rsidR="007E38BA" w:rsidRDefault="007E38BA" w:rsidP="004D4D2A">
            <w:pPr>
              <w:pStyle w:val="TableTextDusc"/>
            </w:pPr>
            <w:r>
              <w:t>UNCOVER 2</w:t>
            </w:r>
          </w:p>
        </w:tc>
        <w:tc>
          <w:tcPr>
            <w:tcW w:w="1559" w:type="dxa"/>
            <w:vMerge w:val="restart"/>
            <w:tcMar>
              <w:left w:w="28" w:type="dxa"/>
              <w:right w:w="28" w:type="dxa"/>
            </w:tcMar>
          </w:tcPr>
          <w:p w:rsidR="007E38BA" w:rsidRDefault="007E38BA" w:rsidP="004D4D2A">
            <w:pPr>
              <w:pStyle w:val="TableTextDusc"/>
            </w:pPr>
            <w:r>
              <w:t>12 weeks</w:t>
            </w:r>
          </w:p>
        </w:tc>
        <w:tc>
          <w:tcPr>
            <w:tcW w:w="1701" w:type="dxa"/>
            <w:tcMar>
              <w:left w:w="28" w:type="dxa"/>
              <w:right w:w="28" w:type="dxa"/>
            </w:tcMar>
          </w:tcPr>
          <w:p w:rsidR="007E38BA" w:rsidRDefault="007E38BA" w:rsidP="004D4D2A">
            <w:pPr>
              <w:pStyle w:val="TableTextDusc"/>
            </w:pPr>
            <w:r w:rsidRPr="00AD2B57">
              <w:t>Ixe</w:t>
            </w:r>
            <w:r>
              <w:t>kizumab</w:t>
            </w:r>
            <w:r>
              <w:rPr>
                <w:vertAlign w:val="superscript"/>
              </w:rPr>
              <w:t>3*</w:t>
            </w:r>
          </w:p>
        </w:tc>
        <w:tc>
          <w:tcPr>
            <w:tcW w:w="851" w:type="dxa"/>
            <w:tcMar>
              <w:left w:w="28" w:type="dxa"/>
              <w:right w:w="28" w:type="dxa"/>
            </w:tcMar>
          </w:tcPr>
          <w:p w:rsidR="007E38BA" w:rsidRDefault="007E38BA" w:rsidP="004D4D2A">
            <w:pPr>
              <w:pStyle w:val="TableTextDusc"/>
            </w:pPr>
            <w:r w:rsidRPr="00AD2B57">
              <w:rPr>
                <w:color w:val="000000"/>
              </w:rPr>
              <w:t>351</w:t>
            </w:r>
          </w:p>
        </w:tc>
        <w:tc>
          <w:tcPr>
            <w:tcW w:w="1843" w:type="dxa"/>
            <w:tcMar>
              <w:left w:w="28" w:type="dxa"/>
              <w:right w:w="28" w:type="dxa"/>
            </w:tcMar>
          </w:tcPr>
          <w:p w:rsidR="007E38BA" w:rsidRPr="003E5FB3" w:rsidRDefault="007E38BA" w:rsidP="004D4D2A">
            <w:pPr>
              <w:pStyle w:val="TableTextDusc"/>
            </w:pPr>
            <w:r w:rsidRPr="003E5FB3">
              <w:t>315 (</w:t>
            </w:r>
            <w:r>
              <w:t>90</w:t>
            </w:r>
            <w:r w:rsidRPr="003E5FB3">
              <w:t>%)</w:t>
            </w:r>
          </w:p>
        </w:tc>
        <w:tc>
          <w:tcPr>
            <w:tcW w:w="1701" w:type="dxa"/>
            <w:tcMar>
              <w:left w:w="28" w:type="dxa"/>
              <w:right w:w="28" w:type="dxa"/>
            </w:tcMar>
          </w:tcPr>
          <w:p w:rsidR="007E38BA" w:rsidRPr="003E5FB3" w:rsidRDefault="007E38BA" w:rsidP="004D4D2A">
            <w:pPr>
              <w:pStyle w:val="TableTextDusc"/>
            </w:pPr>
            <w:r w:rsidRPr="003E5FB3">
              <w:t xml:space="preserve">-10.4 </w:t>
            </w:r>
            <w:r w:rsidRPr="0098602B">
              <w:rPr>
                <w:i/>
              </w:rPr>
              <w:t>(0.3)</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rsidRPr="00AD2B57">
              <w:t>Etan</w:t>
            </w:r>
            <w:r>
              <w:t>ercept</w:t>
            </w:r>
            <w:r w:rsidRPr="00CB4417">
              <w:rPr>
                <w:vertAlign w:val="superscript"/>
              </w:rPr>
              <w:t>2</w:t>
            </w:r>
          </w:p>
        </w:tc>
        <w:tc>
          <w:tcPr>
            <w:tcW w:w="851" w:type="dxa"/>
            <w:tcMar>
              <w:left w:w="28" w:type="dxa"/>
              <w:right w:w="28" w:type="dxa"/>
            </w:tcMar>
          </w:tcPr>
          <w:p w:rsidR="007E38BA" w:rsidRDefault="007E38BA" w:rsidP="004D4D2A">
            <w:pPr>
              <w:pStyle w:val="TableTextDusc"/>
            </w:pPr>
            <w:r w:rsidRPr="00AD2B57">
              <w:rPr>
                <w:color w:val="000000"/>
              </w:rPr>
              <w:t>358</w:t>
            </w:r>
          </w:p>
        </w:tc>
        <w:tc>
          <w:tcPr>
            <w:tcW w:w="1843" w:type="dxa"/>
            <w:tcMar>
              <w:left w:w="28" w:type="dxa"/>
              <w:right w:w="28" w:type="dxa"/>
            </w:tcMar>
          </w:tcPr>
          <w:p w:rsidR="007E38BA" w:rsidRPr="003E5FB3" w:rsidRDefault="007E38BA" w:rsidP="004D4D2A">
            <w:pPr>
              <w:pStyle w:val="TableTextDusc"/>
            </w:pPr>
            <w:r w:rsidRPr="003E5FB3">
              <w:t>149 (4</w:t>
            </w:r>
            <w:r>
              <w:t>2</w:t>
            </w:r>
            <w:r w:rsidRPr="003E5FB3">
              <w:t>%)</w:t>
            </w:r>
          </w:p>
        </w:tc>
        <w:tc>
          <w:tcPr>
            <w:tcW w:w="1701" w:type="dxa"/>
            <w:tcMar>
              <w:left w:w="28" w:type="dxa"/>
              <w:right w:w="28" w:type="dxa"/>
            </w:tcMar>
          </w:tcPr>
          <w:p w:rsidR="007E38BA" w:rsidRPr="003E5FB3" w:rsidRDefault="007E38BA" w:rsidP="004D4D2A">
            <w:pPr>
              <w:pStyle w:val="TableTextDusc"/>
            </w:pPr>
            <w:r w:rsidRPr="003E5FB3">
              <w:t xml:space="preserve">-7.7 </w:t>
            </w:r>
            <w:r w:rsidRPr="0098602B">
              <w:rPr>
                <w:i/>
              </w:rPr>
              <w:t>(0.3)</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rsidRPr="00AD2B57">
              <w:t>P</w:t>
            </w:r>
            <w:r>
              <w:t>lace</w:t>
            </w:r>
            <w:r w:rsidRPr="00AD2B57">
              <w:t>bo</w:t>
            </w:r>
          </w:p>
        </w:tc>
        <w:tc>
          <w:tcPr>
            <w:tcW w:w="851" w:type="dxa"/>
            <w:tcMar>
              <w:left w:w="28" w:type="dxa"/>
              <w:right w:w="28" w:type="dxa"/>
            </w:tcMar>
          </w:tcPr>
          <w:p w:rsidR="007E38BA" w:rsidRDefault="007E38BA" w:rsidP="004D4D2A">
            <w:pPr>
              <w:pStyle w:val="TableTextDusc"/>
            </w:pPr>
            <w:r w:rsidRPr="00AD2B57">
              <w:rPr>
                <w:color w:val="000000"/>
              </w:rPr>
              <w:t>168</w:t>
            </w:r>
          </w:p>
        </w:tc>
        <w:tc>
          <w:tcPr>
            <w:tcW w:w="1843" w:type="dxa"/>
            <w:tcMar>
              <w:left w:w="28" w:type="dxa"/>
              <w:right w:w="28" w:type="dxa"/>
            </w:tcMar>
          </w:tcPr>
          <w:p w:rsidR="007E38BA" w:rsidRPr="003E5FB3" w:rsidRDefault="007E38BA" w:rsidP="004D4D2A">
            <w:pPr>
              <w:pStyle w:val="TableTextDusc"/>
            </w:pPr>
            <w:r w:rsidRPr="003E5FB3">
              <w:t>4 (2%)</w:t>
            </w:r>
          </w:p>
        </w:tc>
        <w:tc>
          <w:tcPr>
            <w:tcW w:w="1701" w:type="dxa"/>
            <w:tcMar>
              <w:left w:w="28" w:type="dxa"/>
              <w:right w:w="28" w:type="dxa"/>
            </w:tcMar>
          </w:tcPr>
          <w:p w:rsidR="007E38BA" w:rsidRPr="003E5FB3" w:rsidRDefault="007E38BA" w:rsidP="004D4D2A">
            <w:pPr>
              <w:pStyle w:val="TableTextDusc"/>
            </w:pPr>
            <w:r w:rsidRPr="003E5FB3">
              <w:t xml:space="preserve">-2.0 </w:t>
            </w:r>
            <w:r w:rsidRPr="0098602B">
              <w:rPr>
                <w:i/>
              </w:rPr>
              <w:t>(0.4)</w:t>
            </w:r>
          </w:p>
        </w:tc>
      </w:tr>
      <w:tr w:rsidR="007E38BA" w:rsidTr="004D4D2A">
        <w:tc>
          <w:tcPr>
            <w:tcW w:w="1276" w:type="dxa"/>
            <w:vMerge w:val="restart"/>
            <w:tcMar>
              <w:left w:w="28" w:type="dxa"/>
              <w:right w:w="28" w:type="dxa"/>
            </w:tcMar>
          </w:tcPr>
          <w:p w:rsidR="007E38BA" w:rsidRDefault="007E38BA" w:rsidP="004D4D2A">
            <w:pPr>
              <w:pStyle w:val="TableTextDusc"/>
            </w:pPr>
            <w:r w:rsidRPr="00AD2B57">
              <w:t xml:space="preserve">UNCOVER </w:t>
            </w:r>
            <w:r>
              <w:t>3</w:t>
            </w:r>
          </w:p>
        </w:tc>
        <w:tc>
          <w:tcPr>
            <w:tcW w:w="1559" w:type="dxa"/>
            <w:vMerge w:val="restart"/>
            <w:tcMar>
              <w:left w:w="28" w:type="dxa"/>
              <w:right w:w="28" w:type="dxa"/>
            </w:tcMar>
          </w:tcPr>
          <w:p w:rsidR="007E38BA" w:rsidRDefault="007E38BA" w:rsidP="004D4D2A">
            <w:pPr>
              <w:pStyle w:val="TableTextDusc"/>
            </w:pPr>
            <w:r>
              <w:t>12 weeks</w:t>
            </w:r>
          </w:p>
        </w:tc>
        <w:tc>
          <w:tcPr>
            <w:tcW w:w="1701" w:type="dxa"/>
            <w:tcMar>
              <w:left w:w="28" w:type="dxa"/>
              <w:right w:w="28" w:type="dxa"/>
            </w:tcMar>
          </w:tcPr>
          <w:p w:rsidR="007E38BA" w:rsidRDefault="007E38BA" w:rsidP="004D4D2A">
            <w:pPr>
              <w:pStyle w:val="TableTextDusc"/>
            </w:pPr>
            <w:r w:rsidRPr="008A43AF">
              <w:t>Ixe</w:t>
            </w:r>
            <w:r>
              <w:t>kizumab</w:t>
            </w:r>
            <w:r>
              <w:rPr>
                <w:vertAlign w:val="superscript"/>
              </w:rPr>
              <w:t>3*</w:t>
            </w:r>
          </w:p>
        </w:tc>
        <w:tc>
          <w:tcPr>
            <w:tcW w:w="851" w:type="dxa"/>
            <w:tcMar>
              <w:left w:w="28" w:type="dxa"/>
              <w:right w:w="28" w:type="dxa"/>
            </w:tcMar>
          </w:tcPr>
          <w:p w:rsidR="007E38BA" w:rsidRDefault="007E38BA" w:rsidP="004D4D2A">
            <w:pPr>
              <w:pStyle w:val="TableTextDusc"/>
            </w:pPr>
            <w:r w:rsidRPr="008A43AF">
              <w:rPr>
                <w:color w:val="000000"/>
              </w:rPr>
              <w:t>385</w:t>
            </w:r>
          </w:p>
        </w:tc>
        <w:tc>
          <w:tcPr>
            <w:tcW w:w="1843" w:type="dxa"/>
            <w:tcMar>
              <w:left w:w="28" w:type="dxa"/>
              <w:right w:w="28" w:type="dxa"/>
            </w:tcMar>
          </w:tcPr>
          <w:p w:rsidR="007E38BA" w:rsidRPr="003E5FB3" w:rsidRDefault="007E38BA" w:rsidP="004D4D2A">
            <w:pPr>
              <w:pStyle w:val="TableTextDusc"/>
            </w:pPr>
            <w:r w:rsidRPr="003E5FB3">
              <w:t>336 (87%)</w:t>
            </w:r>
          </w:p>
        </w:tc>
        <w:tc>
          <w:tcPr>
            <w:tcW w:w="1701" w:type="dxa"/>
            <w:tcMar>
              <w:left w:w="28" w:type="dxa"/>
              <w:right w:w="28" w:type="dxa"/>
            </w:tcMar>
          </w:tcPr>
          <w:p w:rsidR="007E38BA" w:rsidRPr="003E5FB3" w:rsidRDefault="007E38BA" w:rsidP="004D4D2A">
            <w:pPr>
              <w:pStyle w:val="TableTextDusc"/>
            </w:pPr>
            <w:r w:rsidRPr="003E5FB3">
              <w:t xml:space="preserve">-10.2 </w:t>
            </w:r>
            <w:r w:rsidRPr="0098602B">
              <w:rPr>
                <w:i/>
              </w:rPr>
              <w:t>(0.2)</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rsidRPr="008A43AF">
              <w:t>Etan</w:t>
            </w:r>
            <w:r>
              <w:t>ercept</w:t>
            </w:r>
            <w:r w:rsidRPr="00CB4417">
              <w:rPr>
                <w:vertAlign w:val="superscript"/>
              </w:rPr>
              <w:t>2</w:t>
            </w:r>
          </w:p>
        </w:tc>
        <w:tc>
          <w:tcPr>
            <w:tcW w:w="851" w:type="dxa"/>
            <w:tcMar>
              <w:left w:w="28" w:type="dxa"/>
              <w:right w:w="28" w:type="dxa"/>
            </w:tcMar>
          </w:tcPr>
          <w:p w:rsidR="007E38BA" w:rsidRDefault="007E38BA" w:rsidP="004D4D2A">
            <w:pPr>
              <w:pStyle w:val="TableTextDusc"/>
            </w:pPr>
            <w:r w:rsidRPr="008A43AF">
              <w:rPr>
                <w:color w:val="000000"/>
              </w:rPr>
              <w:t>382</w:t>
            </w:r>
          </w:p>
        </w:tc>
        <w:tc>
          <w:tcPr>
            <w:tcW w:w="1843" w:type="dxa"/>
            <w:tcMar>
              <w:left w:w="28" w:type="dxa"/>
              <w:right w:w="28" w:type="dxa"/>
            </w:tcMar>
          </w:tcPr>
          <w:p w:rsidR="007E38BA" w:rsidRPr="003E5FB3" w:rsidRDefault="007E38BA" w:rsidP="004D4D2A">
            <w:pPr>
              <w:pStyle w:val="TableTextDusc"/>
            </w:pPr>
            <w:r w:rsidRPr="003E5FB3">
              <w:t>204 (53</w:t>
            </w:r>
            <w:r>
              <w:t>%</w:t>
            </w:r>
            <w:r w:rsidRPr="003E5FB3">
              <w:t>)</w:t>
            </w:r>
          </w:p>
        </w:tc>
        <w:tc>
          <w:tcPr>
            <w:tcW w:w="1701" w:type="dxa"/>
            <w:tcMar>
              <w:left w:w="28" w:type="dxa"/>
              <w:right w:w="28" w:type="dxa"/>
            </w:tcMar>
          </w:tcPr>
          <w:p w:rsidR="007E38BA" w:rsidRPr="003E5FB3" w:rsidRDefault="007E38BA" w:rsidP="004D4D2A">
            <w:pPr>
              <w:pStyle w:val="TableTextDusc"/>
            </w:pPr>
            <w:r w:rsidRPr="003E5FB3">
              <w:t xml:space="preserve">-8.0 </w:t>
            </w:r>
            <w:r w:rsidRPr="0098602B">
              <w:rPr>
                <w:i/>
              </w:rPr>
              <w:t>(0.2)</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rsidRPr="008A43AF">
              <w:t>P</w:t>
            </w:r>
            <w:r>
              <w:t>lace</w:t>
            </w:r>
            <w:r w:rsidRPr="008A43AF">
              <w:t>bo</w:t>
            </w:r>
          </w:p>
        </w:tc>
        <w:tc>
          <w:tcPr>
            <w:tcW w:w="851" w:type="dxa"/>
            <w:tcMar>
              <w:left w:w="28" w:type="dxa"/>
              <w:right w:w="28" w:type="dxa"/>
            </w:tcMar>
          </w:tcPr>
          <w:p w:rsidR="007E38BA" w:rsidRDefault="007E38BA" w:rsidP="004D4D2A">
            <w:pPr>
              <w:pStyle w:val="TableTextDusc"/>
            </w:pPr>
            <w:r w:rsidRPr="008A43AF">
              <w:rPr>
                <w:color w:val="000000"/>
              </w:rPr>
              <w:t>193</w:t>
            </w:r>
          </w:p>
        </w:tc>
        <w:tc>
          <w:tcPr>
            <w:tcW w:w="1843" w:type="dxa"/>
            <w:tcMar>
              <w:left w:w="28" w:type="dxa"/>
              <w:right w:w="28" w:type="dxa"/>
            </w:tcMar>
          </w:tcPr>
          <w:p w:rsidR="007E38BA" w:rsidRPr="003E5FB3" w:rsidRDefault="007E38BA" w:rsidP="004D4D2A">
            <w:pPr>
              <w:pStyle w:val="TableTextDusc"/>
            </w:pPr>
            <w:r w:rsidRPr="003E5FB3">
              <w:t>14 (7%)</w:t>
            </w:r>
          </w:p>
        </w:tc>
        <w:tc>
          <w:tcPr>
            <w:tcW w:w="1701" w:type="dxa"/>
            <w:tcMar>
              <w:left w:w="28" w:type="dxa"/>
              <w:right w:w="28" w:type="dxa"/>
            </w:tcMar>
          </w:tcPr>
          <w:p w:rsidR="007E38BA" w:rsidRPr="003E5FB3" w:rsidRDefault="007E38BA" w:rsidP="004D4D2A">
            <w:pPr>
              <w:pStyle w:val="TableTextDusc"/>
            </w:pPr>
            <w:r w:rsidRPr="003E5FB3">
              <w:t xml:space="preserve">-1.7 </w:t>
            </w:r>
            <w:r w:rsidRPr="0098602B">
              <w:rPr>
                <w:i/>
              </w:rPr>
              <w:t>(0.3)</w:t>
            </w:r>
          </w:p>
        </w:tc>
      </w:tr>
      <w:tr w:rsidR="007E38BA" w:rsidRPr="00E5285C" w:rsidTr="004D4D2A">
        <w:tc>
          <w:tcPr>
            <w:tcW w:w="8931" w:type="dxa"/>
            <w:gridSpan w:val="6"/>
            <w:tcMar>
              <w:left w:w="28" w:type="dxa"/>
              <w:right w:w="28" w:type="dxa"/>
            </w:tcMar>
          </w:tcPr>
          <w:p w:rsidR="007E38BA" w:rsidRPr="00E5285C" w:rsidRDefault="007E38BA" w:rsidP="004D4D2A">
            <w:pPr>
              <w:pStyle w:val="TableTextDusc"/>
              <w:rPr>
                <w:b/>
              </w:rPr>
            </w:pPr>
            <w:r w:rsidRPr="00E5285C">
              <w:rPr>
                <w:b/>
                <w:color w:val="000000"/>
              </w:rPr>
              <w:t>Secukinumab versus etanercept versus placebo</w:t>
            </w:r>
          </w:p>
        </w:tc>
      </w:tr>
      <w:tr w:rsidR="007E38BA" w:rsidTr="004D4D2A">
        <w:tc>
          <w:tcPr>
            <w:tcW w:w="1276" w:type="dxa"/>
            <w:vMerge w:val="restart"/>
            <w:tcMar>
              <w:left w:w="28" w:type="dxa"/>
              <w:right w:w="28" w:type="dxa"/>
            </w:tcMar>
          </w:tcPr>
          <w:p w:rsidR="007E38BA" w:rsidRDefault="007E38BA" w:rsidP="004D4D2A">
            <w:pPr>
              <w:pStyle w:val="TableTextDusc"/>
            </w:pPr>
            <w:r w:rsidRPr="00C3425C">
              <w:t>FIXTURE</w:t>
            </w:r>
          </w:p>
        </w:tc>
        <w:tc>
          <w:tcPr>
            <w:tcW w:w="1559" w:type="dxa"/>
            <w:vMerge w:val="restart"/>
            <w:tcMar>
              <w:left w:w="28" w:type="dxa"/>
              <w:right w:w="28" w:type="dxa"/>
            </w:tcMar>
          </w:tcPr>
          <w:p w:rsidR="007E38BA" w:rsidRDefault="007E38BA" w:rsidP="004D4D2A">
            <w:pPr>
              <w:pStyle w:val="TableTextDusc"/>
            </w:pPr>
            <w:r w:rsidRPr="00887D06">
              <w:t xml:space="preserve">12 weeks </w:t>
            </w:r>
          </w:p>
        </w:tc>
        <w:tc>
          <w:tcPr>
            <w:tcW w:w="1701" w:type="dxa"/>
            <w:tcMar>
              <w:left w:w="28" w:type="dxa"/>
              <w:right w:w="28" w:type="dxa"/>
            </w:tcMar>
          </w:tcPr>
          <w:p w:rsidR="007E38BA" w:rsidRDefault="007E38BA" w:rsidP="004D4D2A">
            <w:pPr>
              <w:pStyle w:val="TableTextDusc"/>
            </w:pPr>
            <w:r w:rsidRPr="00C3425C">
              <w:t>Sec</w:t>
            </w:r>
            <w:r>
              <w:t>ukinumab</w:t>
            </w:r>
            <w:r>
              <w:rPr>
                <w:vertAlign w:val="superscript"/>
              </w:rPr>
              <w:t>4*</w:t>
            </w:r>
          </w:p>
        </w:tc>
        <w:tc>
          <w:tcPr>
            <w:tcW w:w="851" w:type="dxa"/>
            <w:tcMar>
              <w:left w:w="28" w:type="dxa"/>
              <w:right w:w="28" w:type="dxa"/>
            </w:tcMar>
          </w:tcPr>
          <w:p w:rsidR="007E38BA" w:rsidRDefault="007E38BA" w:rsidP="004D4D2A">
            <w:pPr>
              <w:pStyle w:val="TableTextDusc"/>
            </w:pPr>
            <w:r w:rsidRPr="00C3425C">
              <w:rPr>
                <w:color w:val="000000"/>
              </w:rPr>
              <w:t>327</w:t>
            </w:r>
          </w:p>
        </w:tc>
        <w:tc>
          <w:tcPr>
            <w:tcW w:w="1843" w:type="dxa"/>
            <w:tcMar>
              <w:left w:w="28" w:type="dxa"/>
              <w:right w:w="28" w:type="dxa"/>
            </w:tcMar>
          </w:tcPr>
          <w:p w:rsidR="007E38BA" w:rsidRPr="00711B97" w:rsidRDefault="007E38BA" w:rsidP="004D4D2A">
            <w:pPr>
              <w:pStyle w:val="TableTextDusc"/>
            </w:pPr>
            <w:r w:rsidRPr="00711B97">
              <w:t>77%</w:t>
            </w:r>
          </w:p>
        </w:tc>
        <w:tc>
          <w:tcPr>
            <w:tcW w:w="1701" w:type="dxa"/>
            <w:tcMar>
              <w:left w:w="28" w:type="dxa"/>
              <w:right w:w="28" w:type="dxa"/>
            </w:tcMar>
          </w:tcPr>
          <w:p w:rsidR="007E38BA" w:rsidRPr="00711B97" w:rsidRDefault="007E38BA" w:rsidP="004D4D2A">
            <w:pPr>
              <w:pStyle w:val="TableTextDusc"/>
            </w:pPr>
            <w:r w:rsidRPr="00711B97">
              <w:t>-10.4</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t>Etanercept</w:t>
            </w:r>
            <w:r w:rsidRPr="00CB4417">
              <w:rPr>
                <w:vertAlign w:val="superscript"/>
              </w:rPr>
              <w:t>2</w:t>
            </w:r>
          </w:p>
        </w:tc>
        <w:tc>
          <w:tcPr>
            <w:tcW w:w="851" w:type="dxa"/>
            <w:tcMar>
              <w:left w:w="28" w:type="dxa"/>
              <w:right w:w="28" w:type="dxa"/>
            </w:tcMar>
          </w:tcPr>
          <w:p w:rsidR="007E38BA" w:rsidRDefault="007E38BA" w:rsidP="004D4D2A">
            <w:pPr>
              <w:pStyle w:val="TableTextDusc"/>
            </w:pPr>
            <w:r w:rsidRPr="00C3425C">
              <w:rPr>
                <w:color w:val="000000"/>
              </w:rPr>
              <w:t>326</w:t>
            </w:r>
          </w:p>
        </w:tc>
        <w:tc>
          <w:tcPr>
            <w:tcW w:w="1843" w:type="dxa"/>
            <w:tcMar>
              <w:left w:w="28" w:type="dxa"/>
              <w:right w:w="28" w:type="dxa"/>
            </w:tcMar>
          </w:tcPr>
          <w:p w:rsidR="007E38BA" w:rsidRPr="00711B97" w:rsidRDefault="007E38BA" w:rsidP="004D4D2A">
            <w:pPr>
              <w:pStyle w:val="TableTextDusc"/>
            </w:pPr>
            <w:r w:rsidRPr="00711B97">
              <w:t>44%</w:t>
            </w:r>
          </w:p>
        </w:tc>
        <w:tc>
          <w:tcPr>
            <w:tcW w:w="1701" w:type="dxa"/>
            <w:tcMar>
              <w:left w:w="28" w:type="dxa"/>
              <w:right w:w="28" w:type="dxa"/>
            </w:tcMar>
          </w:tcPr>
          <w:p w:rsidR="007E38BA" w:rsidRPr="00711B97" w:rsidRDefault="007E38BA" w:rsidP="004D4D2A">
            <w:pPr>
              <w:pStyle w:val="TableTextDusc"/>
            </w:pPr>
            <w:r w:rsidRPr="00711B97">
              <w:t>-7.9</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rsidRPr="00C3425C">
              <w:t>P</w:t>
            </w:r>
            <w:r>
              <w:t>lace</w:t>
            </w:r>
            <w:r w:rsidRPr="00C3425C">
              <w:t>bo</w:t>
            </w:r>
          </w:p>
        </w:tc>
        <w:tc>
          <w:tcPr>
            <w:tcW w:w="851" w:type="dxa"/>
            <w:tcMar>
              <w:left w:w="28" w:type="dxa"/>
              <w:right w:w="28" w:type="dxa"/>
            </w:tcMar>
          </w:tcPr>
          <w:p w:rsidR="007E38BA" w:rsidRDefault="007E38BA" w:rsidP="004D4D2A">
            <w:pPr>
              <w:pStyle w:val="TableTextDusc"/>
            </w:pPr>
            <w:r w:rsidRPr="00C3425C">
              <w:rPr>
                <w:color w:val="000000"/>
              </w:rPr>
              <w:t>326</w:t>
            </w:r>
          </w:p>
        </w:tc>
        <w:tc>
          <w:tcPr>
            <w:tcW w:w="1843" w:type="dxa"/>
            <w:tcMar>
              <w:left w:w="28" w:type="dxa"/>
              <w:right w:w="28" w:type="dxa"/>
            </w:tcMar>
          </w:tcPr>
          <w:p w:rsidR="007E38BA" w:rsidRPr="00711B97" w:rsidRDefault="007E38BA" w:rsidP="004D4D2A">
            <w:pPr>
              <w:pStyle w:val="TableTextDusc"/>
            </w:pPr>
            <w:r>
              <w:t>5</w:t>
            </w:r>
            <w:r w:rsidRPr="00711B97">
              <w:t>%</w:t>
            </w:r>
          </w:p>
        </w:tc>
        <w:tc>
          <w:tcPr>
            <w:tcW w:w="1701" w:type="dxa"/>
            <w:tcMar>
              <w:left w:w="28" w:type="dxa"/>
              <w:right w:w="28" w:type="dxa"/>
            </w:tcMar>
          </w:tcPr>
          <w:p w:rsidR="007E38BA" w:rsidRPr="00711B97" w:rsidRDefault="007E38BA" w:rsidP="004D4D2A">
            <w:pPr>
              <w:pStyle w:val="TableTextDusc"/>
            </w:pPr>
            <w:r w:rsidRPr="00711B97">
              <w:t>-1.9</w:t>
            </w:r>
          </w:p>
        </w:tc>
      </w:tr>
      <w:tr w:rsidR="007E38BA" w:rsidRPr="00E5285C" w:rsidTr="004D4D2A">
        <w:tblPrEx>
          <w:tblBorders>
            <w:bottom w:val="none" w:sz="0" w:space="0" w:color="auto"/>
          </w:tblBorders>
          <w:shd w:val="clear" w:color="auto" w:fill="FFFFFF" w:themeFill="background1"/>
        </w:tblPrEx>
        <w:tc>
          <w:tcPr>
            <w:tcW w:w="8931" w:type="dxa"/>
            <w:gridSpan w:val="6"/>
            <w:shd w:val="clear" w:color="auto" w:fill="FFFFFF" w:themeFill="background1"/>
            <w:tcMar>
              <w:left w:w="28" w:type="dxa"/>
              <w:right w:w="28" w:type="dxa"/>
            </w:tcMar>
          </w:tcPr>
          <w:p w:rsidR="007E38BA" w:rsidRPr="00E5285C" w:rsidRDefault="007E38BA" w:rsidP="004D4D2A">
            <w:pPr>
              <w:pStyle w:val="TableTextDusc"/>
              <w:rPr>
                <w:b/>
              </w:rPr>
            </w:pPr>
            <w:r w:rsidRPr="00E5285C">
              <w:rPr>
                <w:b/>
                <w:color w:val="000000"/>
              </w:rPr>
              <w:t>Ustekinumab versus etanercept</w:t>
            </w:r>
          </w:p>
        </w:tc>
      </w:tr>
      <w:tr w:rsidR="007E38BA" w:rsidTr="004D4D2A">
        <w:tc>
          <w:tcPr>
            <w:tcW w:w="1276" w:type="dxa"/>
            <w:vMerge w:val="restart"/>
            <w:tcMar>
              <w:left w:w="28" w:type="dxa"/>
              <w:right w:w="28" w:type="dxa"/>
            </w:tcMar>
          </w:tcPr>
          <w:p w:rsidR="007E38BA" w:rsidRDefault="007E38BA" w:rsidP="004D4D2A">
            <w:pPr>
              <w:pStyle w:val="TableTextDusc"/>
            </w:pPr>
            <w:r w:rsidRPr="00C3425C">
              <w:rPr>
                <w:noProof/>
                <w:lang w:val="en-US"/>
              </w:rPr>
              <w:t>ACCEPT</w:t>
            </w:r>
          </w:p>
        </w:tc>
        <w:tc>
          <w:tcPr>
            <w:tcW w:w="1559" w:type="dxa"/>
            <w:vMerge w:val="restart"/>
            <w:tcMar>
              <w:left w:w="28" w:type="dxa"/>
              <w:right w:w="28" w:type="dxa"/>
            </w:tcMar>
          </w:tcPr>
          <w:p w:rsidR="007E38BA" w:rsidRDefault="007E38BA" w:rsidP="004D4D2A">
            <w:pPr>
              <w:pStyle w:val="TableTextDusc"/>
            </w:pPr>
            <w:r>
              <w:t>12 weeks</w:t>
            </w:r>
          </w:p>
        </w:tc>
        <w:tc>
          <w:tcPr>
            <w:tcW w:w="1701" w:type="dxa"/>
            <w:tcMar>
              <w:left w:w="28" w:type="dxa"/>
              <w:right w:w="28" w:type="dxa"/>
            </w:tcMar>
          </w:tcPr>
          <w:p w:rsidR="007E38BA" w:rsidRDefault="007E38BA" w:rsidP="004D4D2A">
            <w:pPr>
              <w:pStyle w:val="TableTextDusc"/>
            </w:pPr>
            <w:r w:rsidRPr="00C3425C">
              <w:t>Ust</w:t>
            </w:r>
            <w:r>
              <w:t>ekinumab</w:t>
            </w:r>
            <w:r>
              <w:rPr>
                <w:vertAlign w:val="superscript"/>
              </w:rPr>
              <w:t>5*</w:t>
            </w:r>
          </w:p>
        </w:tc>
        <w:tc>
          <w:tcPr>
            <w:tcW w:w="851" w:type="dxa"/>
            <w:tcMar>
              <w:left w:w="28" w:type="dxa"/>
              <w:right w:w="28" w:type="dxa"/>
            </w:tcMar>
          </w:tcPr>
          <w:p w:rsidR="007E38BA" w:rsidRDefault="007E38BA" w:rsidP="004D4D2A">
            <w:pPr>
              <w:pStyle w:val="TableTextDusc"/>
            </w:pPr>
            <w:r w:rsidRPr="00C3425C">
              <w:t>209</w:t>
            </w:r>
          </w:p>
        </w:tc>
        <w:tc>
          <w:tcPr>
            <w:tcW w:w="1843" w:type="dxa"/>
            <w:tcMar>
              <w:left w:w="28" w:type="dxa"/>
              <w:right w:w="28" w:type="dxa"/>
            </w:tcMar>
          </w:tcPr>
          <w:p w:rsidR="007E38BA" w:rsidRPr="00AD4F1A" w:rsidRDefault="007E38BA" w:rsidP="004D4D2A">
            <w:pPr>
              <w:pStyle w:val="TableTextDusc"/>
            </w:pPr>
            <w:r w:rsidRPr="00AD4F1A">
              <w:t>141 (6</w:t>
            </w:r>
            <w:r>
              <w:t>8</w:t>
            </w:r>
            <w:r w:rsidRPr="00AD4F1A">
              <w:t>%)</w:t>
            </w:r>
          </w:p>
        </w:tc>
        <w:tc>
          <w:tcPr>
            <w:tcW w:w="1701" w:type="dxa"/>
            <w:tcMar>
              <w:left w:w="28" w:type="dxa"/>
              <w:right w:w="28" w:type="dxa"/>
            </w:tcMar>
          </w:tcPr>
          <w:p w:rsidR="007E38BA" w:rsidRPr="00AD4F1A" w:rsidRDefault="005A311B" w:rsidP="004D4D2A">
            <w:pPr>
              <w:pStyle w:val="TableTextDusc"/>
            </w:pPr>
            <w:r>
              <w:t>NR</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rsidRPr="00C3425C">
              <w:t>Ust</w:t>
            </w:r>
            <w:r>
              <w:t>ekinumab</w:t>
            </w:r>
            <w:r>
              <w:rPr>
                <w:vertAlign w:val="superscript"/>
              </w:rPr>
              <w:t>5</w:t>
            </w:r>
          </w:p>
        </w:tc>
        <w:tc>
          <w:tcPr>
            <w:tcW w:w="851" w:type="dxa"/>
            <w:tcMar>
              <w:left w:w="28" w:type="dxa"/>
              <w:right w:w="28" w:type="dxa"/>
            </w:tcMar>
          </w:tcPr>
          <w:p w:rsidR="007E38BA" w:rsidRDefault="007E38BA" w:rsidP="004D4D2A">
            <w:pPr>
              <w:pStyle w:val="TableTextDusc"/>
            </w:pPr>
            <w:r w:rsidRPr="00C3425C">
              <w:t>347</w:t>
            </w:r>
          </w:p>
        </w:tc>
        <w:tc>
          <w:tcPr>
            <w:tcW w:w="1843" w:type="dxa"/>
            <w:tcMar>
              <w:left w:w="28" w:type="dxa"/>
              <w:right w:w="28" w:type="dxa"/>
            </w:tcMar>
          </w:tcPr>
          <w:p w:rsidR="007E38BA" w:rsidRPr="00AD4F1A" w:rsidRDefault="007E38BA" w:rsidP="004D4D2A">
            <w:pPr>
              <w:pStyle w:val="TableTextDusc"/>
            </w:pPr>
            <w:r w:rsidRPr="00AD4F1A">
              <w:t>256 (7</w:t>
            </w:r>
            <w:r>
              <w:t>4</w:t>
            </w:r>
            <w:r w:rsidRPr="00AD4F1A">
              <w:t>%)</w:t>
            </w:r>
          </w:p>
        </w:tc>
        <w:tc>
          <w:tcPr>
            <w:tcW w:w="1701" w:type="dxa"/>
            <w:tcMar>
              <w:left w:w="28" w:type="dxa"/>
              <w:right w:w="28" w:type="dxa"/>
            </w:tcMar>
          </w:tcPr>
          <w:p w:rsidR="007E38BA" w:rsidRPr="00AD4F1A" w:rsidRDefault="005A311B" w:rsidP="004D4D2A">
            <w:pPr>
              <w:pStyle w:val="TableTextDusc"/>
            </w:pPr>
            <w:r>
              <w:t>NR</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Default="007E38BA" w:rsidP="004D4D2A">
            <w:pPr>
              <w:pStyle w:val="TableTextDusc"/>
            </w:pPr>
            <w:r>
              <w:t>Etanercept</w:t>
            </w:r>
            <w:r w:rsidRPr="00CB4417">
              <w:rPr>
                <w:vertAlign w:val="superscript"/>
              </w:rPr>
              <w:t>2</w:t>
            </w:r>
          </w:p>
        </w:tc>
        <w:tc>
          <w:tcPr>
            <w:tcW w:w="851" w:type="dxa"/>
            <w:tcMar>
              <w:left w:w="28" w:type="dxa"/>
              <w:right w:w="28" w:type="dxa"/>
            </w:tcMar>
          </w:tcPr>
          <w:p w:rsidR="007E38BA" w:rsidRDefault="007E38BA" w:rsidP="004D4D2A">
            <w:pPr>
              <w:pStyle w:val="TableTextDusc"/>
            </w:pPr>
            <w:r w:rsidRPr="00C3425C">
              <w:t>347</w:t>
            </w:r>
          </w:p>
        </w:tc>
        <w:tc>
          <w:tcPr>
            <w:tcW w:w="1843" w:type="dxa"/>
            <w:tcMar>
              <w:left w:w="28" w:type="dxa"/>
              <w:right w:w="28" w:type="dxa"/>
            </w:tcMar>
          </w:tcPr>
          <w:p w:rsidR="007E38BA" w:rsidRPr="00AD4F1A" w:rsidRDefault="007E38BA" w:rsidP="004D4D2A">
            <w:pPr>
              <w:pStyle w:val="TableTextDusc"/>
            </w:pPr>
            <w:r w:rsidRPr="00AD4F1A">
              <w:t>197 (5</w:t>
            </w:r>
            <w:r>
              <w:t>7</w:t>
            </w:r>
            <w:r w:rsidRPr="00AD4F1A">
              <w:t>%)</w:t>
            </w:r>
          </w:p>
        </w:tc>
        <w:tc>
          <w:tcPr>
            <w:tcW w:w="1701" w:type="dxa"/>
            <w:tcMar>
              <w:left w:w="28" w:type="dxa"/>
              <w:right w:w="28" w:type="dxa"/>
            </w:tcMar>
          </w:tcPr>
          <w:p w:rsidR="007E38BA" w:rsidRPr="00AD4F1A" w:rsidRDefault="005A311B" w:rsidP="004D4D2A">
            <w:pPr>
              <w:pStyle w:val="TableTextDusc"/>
            </w:pPr>
            <w:r>
              <w:t>NR</w:t>
            </w:r>
          </w:p>
        </w:tc>
      </w:tr>
      <w:tr w:rsidR="007E38BA" w:rsidRPr="00AE251F" w:rsidTr="004D4D2A">
        <w:tc>
          <w:tcPr>
            <w:tcW w:w="8931" w:type="dxa"/>
            <w:gridSpan w:val="6"/>
            <w:tcMar>
              <w:left w:w="28" w:type="dxa"/>
              <w:right w:w="28" w:type="dxa"/>
            </w:tcMar>
          </w:tcPr>
          <w:p w:rsidR="007E38BA" w:rsidRPr="00AE251F" w:rsidRDefault="007E38BA" w:rsidP="004D4D2A">
            <w:pPr>
              <w:pStyle w:val="TableTextDusc"/>
              <w:rPr>
                <w:b/>
              </w:rPr>
            </w:pPr>
            <w:r w:rsidRPr="00AE251F">
              <w:rPr>
                <w:b/>
              </w:rPr>
              <w:t>Secukinumab versus ustekinumab</w:t>
            </w:r>
          </w:p>
        </w:tc>
      </w:tr>
      <w:tr w:rsidR="007E38BA" w:rsidTr="004D4D2A">
        <w:tc>
          <w:tcPr>
            <w:tcW w:w="1276" w:type="dxa"/>
            <w:vMerge w:val="restart"/>
            <w:tcMar>
              <w:left w:w="28" w:type="dxa"/>
              <w:right w:w="28" w:type="dxa"/>
            </w:tcMar>
          </w:tcPr>
          <w:p w:rsidR="007E38BA" w:rsidRDefault="007E38BA" w:rsidP="004D4D2A">
            <w:pPr>
              <w:pStyle w:val="TableTextDusc"/>
            </w:pPr>
            <w:r>
              <w:t>CLEAR</w:t>
            </w:r>
          </w:p>
        </w:tc>
        <w:tc>
          <w:tcPr>
            <w:tcW w:w="1559" w:type="dxa"/>
            <w:vMerge w:val="restart"/>
            <w:tcMar>
              <w:left w:w="28" w:type="dxa"/>
              <w:right w:w="28" w:type="dxa"/>
            </w:tcMar>
          </w:tcPr>
          <w:p w:rsidR="007E38BA" w:rsidRDefault="007E38BA" w:rsidP="004D4D2A">
            <w:pPr>
              <w:pStyle w:val="TableTextDusc"/>
            </w:pPr>
            <w:r>
              <w:t>16 weeks</w:t>
            </w:r>
          </w:p>
        </w:tc>
        <w:tc>
          <w:tcPr>
            <w:tcW w:w="1701" w:type="dxa"/>
            <w:tcMar>
              <w:left w:w="28" w:type="dxa"/>
              <w:right w:w="28" w:type="dxa"/>
            </w:tcMar>
          </w:tcPr>
          <w:p w:rsidR="007E38BA" w:rsidRPr="003A260E" w:rsidRDefault="007E38BA" w:rsidP="004D4D2A">
            <w:pPr>
              <w:pStyle w:val="TableTextDusc"/>
            </w:pPr>
            <w:r w:rsidRPr="003A260E">
              <w:t>Sec</w:t>
            </w:r>
            <w:r>
              <w:t>ukinumab</w:t>
            </w:r>
            <w:r>
              <w:rPr>
                <w:vertAlign w:val="superscript"/>
              </w:rPr>
              <w:t>4*</w:t>
            </w:r>
          </w:p>
        </w:tc>
        <w:tc>
          <w:tcPr>
            <w:tcW w:w="851" w:type="dxa"/>
            <w:tcMar>
              <w:left w:w="28" w:type="dxa"/>
              <w:right w:w="28" w:type="dxa"/>
            </w:tcMar>
          </w:tcPr>
          <w:p w:rsidR="007E38BA" w:rsidRPr="00C3425C" w:rsidRDefault="007E38BA" w:rsidP="004D4D2A">
            <w:pPr>
              <w:pStyle w:val="TableTextDusc"/>
            </w:pPr>
            <w:r>
              <w:rPr>
                <w:color w:val="000000"/>
              </w:rPr>
              <w:t>334</w:t>
            </w:r>
          </w:p>
        </w:tc>
        <w:tc>
          <w:tcPr>
            <w:tcW w:w="1843" w:type="dxa"/>
            <w:tcMar>
              <w:left w:w="28" w:type="dxa"/>
              <w:right w:w="28" w:type="dxa"/>
            </w:tcMar>
          </w:tcPr>
          <w:p w:rsidR="007E38BA" w:rsidRPr="00AD4F1A" w:rsidRDefault="007E38BA" w:rsidP="004D4D2A">
            <w:pPr>
              <w:pStyle w:val="TableTextDusc"/>
            </w:pPr>
            <w:r>
              <w:t>311 (93%)</w:t>
            </w:r>
          </w:p>
        </w:tc>
        <w:tc>
          <w:tcPr>
            <w:tcW w:w="1701" w:type="dxa"/>
            <w:tcMar>
              <w:left w:w="28" w:type="dxa"/>
              <w:right w:w="28" w:type="dxa"/>
            </w:tcMar>
          </w:tcPr>
          <w:p w:rsidR="007E38BA" w:rsidRDefault="005A311B" w:rsidP="004D4D2A">
            <w:pPr>
              <w:pStyle w:val="TableTextDusc"/>
            </w:pPr>
            <w:r>
              <w:t>NR</w:t>
            </w:r>
          </w:p>
        </w:tc>
      </w:tr>
      <w:tr w:rsidR="007E38BA" w:rsidTr="004D4D2A">
        <w:tc>
          <w:tcPr>
            <w:tcW w:w="1276" w:type="dxa"/>
            <w:vMerge/>
            <w:tcMar>
              <w:left w:w="28" w:type="dxa"/>
              <w:right w:w="28" w:type="dxa"/>
            </w:tcMar>
          </w:tcPr>
          <w:p w:rsidR="007E38BA" w:rsidRDefault="007E38BA" w:rsidP="004D4D2A">
            <w:pPr>
              <w:pStyle w:val="TableTextDusc"/>
            </w:pPr>
          </w:p>
        </w:tc>
        <w:tc>
          <w:tcPr>
            <w:tcW w:w="1559" w:type="dxa"/>
            <w:vMerge/>
            <w:tcMar>
              <w:left w:w="28" w:type="dxa"/>
              <w:right w:w="28" w:type="dxa"/>
            </w:tcMar>
          </w:tcPr>
          <w:p w:rsidR="007E38BA" w:rsidRDefault="007E38BA" w:rsidP="004D4D2A">
            <w:pPr>
              <w:pStyle w:val="TableTextDusc"/>
            </w:pPr>
          </w:p>
        </w:tc>
        <w:tc>
          <w:tcPr>
            <w:tcW w:w="1701" w:type="dxa"/>
            <w:tcMar>
              <w:left w:w="28" w:type="dxa"/>
              <w:right w:w="28" w:type="dxa"/>
            </w:tcMar>
          </w:tcPr>
          <w:p w:rsidR="007E38BA" w:rsidRPr="003A260E" w:rsidRDefault="007E38BA" w:rsidP="004D4D2A">
            <w:pPr>
              <w:pStyle w:val="TableTextDusc"/>
            </w:pPr>
            <w:r w:rsidRPr="003A260E">
              <w:t>Ust</w:t>
            </w:r>
            <w:r>
              <w:t>ekinumab</w:t>
            </w:r>
            <w:r>
              <w:rPr>
                <w:vertAlign w:val="superscript"/>
              </w:rPr>
              <w:t>7*</w:t>
            </w:r>
          </w:p>
        </w:tc>
        <w:tc>
          <w:tcPr>
            <w:tcW w:w="851" w:type="dxa"/>
            <w:tcMar>
              <w:left w:w="28" w:type="dxa"/>
              <w:right w:w="28" w:type="dxa"/>
            </w:tcMar>
          </w:tcPr>
          <w:p w:rsidR="007E38BA" w:rsidRPr="00C3425C" w:rsidRDefault="007E38BA" w:rsidP="004D4D2A">
            <w:pPr>
              <w:pStyle w:val="TableTextDusc"/>
            </w:pPr>
            <w:r>
              <w:rPr>
                <w:color w:val="000000"/>
              </w:rPr>
              <w:t>335</w:t>
            </w:r>
          </w:p>
        </w:tc>
        <w:tc>
          <w:tcPr>
            <w:tcW w:w="1843" w:type="dxa"/>
            <w:tcMar>
              <w:left w:w="28" w:type="dxa"/>
              <w:right w:w="28" w:type="dxa"/>
            </w:tcMar>
          </w:tcPr>
          <w:p w:rsidR="007E38BA" w:rsidRPr="00AD4F1A" w:rsidRDefault="007E38BA" w:rsidP="004D4D2A">
            <w:pPr>
              <w:pStyle w:val="TableTextDusc"/>
            </w:pPr>
            <w:r>
              <w:t>277 (83%)</w:t>
            </w:r>
          </w:p>
        </w:tc>
        <w:tc>
          <w:tcPr>
            <w:tcW w:w="1701" w:type="dxa"/>
            <w:tcMar>
              <w:left w:w="28" w:type="dxa"/>
              <w:right w:w="28" w:type="dxa"/>
            </w:tcMar>
          </w:tcPr>
          <w:p w:rsidR="007E38BA" w:rsidRDefault="005A311B" w:rsidP="004D4D2A">
            <w:pPr>
              <w:pStyle w:val="TableTextDusc"/>
            </w:pPr>
            <w:r>
              <w:t>NR</w:t>
            </w:r>
          </w:p>
        </w:tc>
      </w:tr>
    </w:tbl>
    <w:p w:rsidR="007E38BA" w:rsidRPr="00CB4417" w:rsidRDefault="007E38BA" w:rsidP="007E38BA">
      <w:pPr>
        <w:pStyle w:val="TableFooter"/>
        <w:rPr>
          <w:i/>
        </w:rPr>
      </w:pPr>
      <w:r>
        <w:t xml:space="preserve">DLQI = Dermatology Life Quality Index; IV = intravenous; </w:t>
      </w:r>
      <w:r w:rsidR="005A311B">
        <w:t xml:space="preserve">NR = not reported; </w:t>
      </w:r>
      <w:r>
        <w:t xml:space="preserve">PASI 75 = reduction in Psoriasis Area and Severity Index score of 75%; PBS = Pharmaceutical Benefits Scheme; PI = Product Information; SC = subcutaneous; SE = standard error; </w:t>
      </w:r>
      <w:r w:rsidRPr="00CB4417">
        <w:rPr>
          <w:i/>
        </w:rPr>
        <w:t>Italics = (SE)</w:t>
      </w:r>
    </w:p>
    <w:p w:rsidR="007E38BA" w:rsidRDefault="007E38BA" w:rsidP="007E38BA">
      <w:pPr>
        <w:pStyle w:val="TableFooter"/>
        <w:rPr>
          <w:rFonts w:cs="Times New Roman"/>
        </w:rPr>
      </w:pPr>
      <w:r w:rsidRPr="00573EDE">
        <w:rPr>
          <w:rFonts w:cs="Times New Roman"/>
          <w:vertAlign w:val="superscript"/>
        </w:rPr>
        <w:t>1</w:t>
      </w:r>
      <w:r>
        <w:rPr>
          <w:rFonts w:cs="Times New Roman"/>
          <w:vertAlign w:val="superscript"/>
        </w:rPr>
        <w:t>*</w:t>
      </w:r>
      <w:r w:rsidRPr="00EC1189">
        <w:rPr>
          <w:rFonts w:cs="Times New Roman"/>
        </w:rPr>
        <w:t xml:space="preserve"> Infliximab 5 mg/kg </w:t>
      </w:r>
      <w:r>
        <w:rPr>
          <w:rFonts w:cs="Times New Roman"/>
        </w:rPr>
        <w:t xml:space="preserve">IV </w:t>
      </w:r>
      <w:r w:rsidRPr="00EC1189">
        <w:rPr>
          <w:rFonts w:cs="Times New Roman"/>
        </w:rPr>
        <w:t xml:space="preserve">at </w:t>
      </w:r>
      <w:r>
        <w:rPr>
          <w:rFonts w:cs="Times New Roman"/>
        </w:rPr>
        <w:t>W</w:t>
      </w:r>
      <w:r w:rsidRPr="00EC1189">
        <w:rPr>
          <w:rFonts w:cs="Times New Roman"/>
        </w:rPr>
        <w:t>eeks 0, 2, 6</w:t>
      </w:r>
      <w:r>
        <w:rPr>
          <w:rFonts w:cs="Times New Roman"/>
        </w:rPr>
        <w:t>;</w:t>
      </w:r>
      <w:r w:rsidRPr="00EC1189">
        <w:rPr>
          <w:rFonts w:cs="Times New Roman"/>
        </w:rPr>
        <w:t xml:space="preserve"> then every 8 week</w:t>
      </w:r>
      <w:r>
        <w:rPr>
          <w:rFonts w:cs="Times New Roman"/>
        </w:rPr>
        <w:t>s (PI recommended dose)</w:t>
      </w:r>
    </w:p>
    <w:p w:rsidR="007E38BA" w:rsidRDefault="007E38BA" w:rsidP="007E38BA">
      <w:pPr>
        <w:pStyle w:val="TableFooter"/>
      </w:pPr>
      <w:r>
        <w:rPr>
          <w:vertAlign w:val="superscript"/>
        </w:rPr>
        <w:t>2</w:t>
      </w:r>
      <w:r w:rsidRPr="00573EDE">
        <w:t xml:space="preserve"> </w:t>
      </w:r>
      <w:r>
        <w:t xml:space="preserve">Etanercept 50 mg SC twice weekly  </w:t>
      </w:r>
    </w:p>
    <w:p w:rsidR="007E38BA" w:rsidRDefault="007E38BA" w:rsidP="007E38BA">
      <w:pPr>
        <w:pStyle w:val="TableFooter"/>
      </w:pPr>
      <w:r w:rsidRPr="00573EDE">
        <w:rPr>
          <w:vertAlign w:val="superscript"/>
        </w:rPr>
        <w:t>3</w:t>
      </w:r>
      <w:r>
        <w:rPr>
          <w:vertAlign w:val="superscript"/>
        </w:rPr>
        <w:t>*</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7E38BA" w:rsidRDefault="007E38BA" w:rsidP="007E38BA">
      <w:pPr>
        <w:pStyle w:val="TableFooter"/>
      </w:pPr>
      <w:r>
        <w:rPr>
          <w:vertAlign w:val="superscript"/>
        </w:rPr>
        <w:t>4*</w:t>
      </w:r>
      <w:r>
        <w:t xml:space="preserve"> Secukinumab 300 mg SC at W</w:t>
      </w:r>
      <w:r w:rsidRPr="00BE1825">
        <w:t>eeks 0, 1 2, 3, 4</w:t>
      </w:r>
      <w:r>
        <w:t>;</w:t>
      </w:r>
      <w:r w:rsidRPr="00BE1825">
        <w:t xml:space="preserve"> then every 4 weeks </w:t>
      </w:r>
      <w:r>
        <w:t>(PI recommended dose)</w:t>
      </w:r>
    </w:p>
    <w:p w:rsidR="007E38BA" w:rsidRDefault="007E38BA" w:rsidP="007E38BA">
      <w:pPr>
        <w:pStyle w:val="TableFooter"/>
      </w:pPr>
      <w:r>
        <w:rPr>
          <w:vertAlign w:val="superscript"/>
        </w:rPr>
        <w:t>5*</w:t>
      </w:r>
      <w:r>
        <w:t xml:space="preserve"> Ustekinumab 45 mg SC at Weeks 0, 4; then every 12 weeks (PI recommended dose)</w:t>
      </w:r>
    </w:p>
    <w:p w:rsidR="007E38BA" w:rsidRDefault="007E38BA" w:rsidP="007E38BA">
      <w:pPr>
        <w:pStyle w:val="TableFooter"/>
      </w:pPr>
      <w:r>
        <w:rPr>
          <w:vertAlign w:val="superscript"/>
        </w:rPr>
        <w:t>6</w:t>
      </w:r>
      <w:r>
        <w:t xml:space="preserve"> Ustekinumab 90 mg SC at Weeks 0, 4; then every 12 weeks</w:t>
      </w:r>
    </w:p>
    <w:p w:rsidR="007E38BA" w:rsidRDefault="007E38BA" w:rsidP="007E38BA">
      <w:pPr>
        <w:pStyle w:val="TableFooter"/>
      </w:pPr>
      <w:r>
        <w:rPr>
          <w:vertAlign w:val="superscript"/>
        </w:rPr>
        <w:t>7*</w:t>
      </w:r>
      <w:r>
        <w:t xml:space="preserve"> Ustekinumab 45 mg SC for patients ≤ 100 kg and 90 mg for patients &gt; 100 kg at Weeks 0, 4; then every 12 weeks (PI recommended dose)</w:t>
      </w:r>
    </w:p>
    <w:p w:rsidR="00C23BCD" w:rsidRDefault="007F39C1" w:rsidP="007E38BA">
      <w:r>
        <w:t xml:space="preserve">In terms of quality of life, ixekizumab in the UNCOVER 2 and 3 trials, resulted in a mean improvement in DLQI score of 10.2 to 10.4 points compared to a 7.7 to 8.0 point </w:t>
      </w:r>
      <w:r>
        <w:lastRenderedPageBreak/>
        <w:t xml:space="preserve">improvement with etanercept. The improvements were very similar in the FIXTURE trial; secukinumab resulted in a </w:t>
      </w:r>
      <w:r w:rsidR="00D275DF">
        <w:t>10.4-point</w:t>
      </w:r>
      <w:r>
        <w:t xml:space="preserve"> improvement in DLQI and etanercept in a </w:t>
      </w:r>
      <w:r w:rsidR="00D275DF">
        <w:t>7.9-point</w:t>
      </w:r>
      <w:r>
        <w:t xml:space="preserve"> improvement.</w:t>
      </w:r>
    </w:p>
    <w:p w:rsidR="007F39C1" w:rsidRDefault="007F39C1" w:rsidP="007E38BA">
      <w:r>
        <w:t>Change in DLQI scores were not reported in the other trials.</w:t>
      </w:r>
    </w:p>
    <w:p w:rsidR="00071F2B" w:rsidRDefault="00071F2B" w:rsidP="00D640DC">
      <w:pPr>
        <w:pStyle w:val="MDsubHead3"/>
      </w:pPr>
      <w:r>
        <w:t>Safety</w:t>
      </w:r>
    </w:p>
    <w:p w:rsidR="00071F2B" w:rsidRDefault="00B67E46" w:rsidP="007E38BA">
      <w:r>
        <w:t xml:space="preserve">Table </w:t>
      </w:r>
      <w:r>
        <w:rPr>
          <w:noProof/>
        </w:rPr>
        <w:t>36</w:t>
      </w:r>
      <w:r w:rsidR="00071F2B">
        <w:t xml:space="preserve"> </w:t>
      </w:r>
      <w:r w:rsidR="00AD555D">
        <w:t>summarises</w:t>
      </w:r>
      <w:r w:rsidR="00071F2B">
        <w:t xml:space="preserve"> the adverse events report</w:t>
      </w:r>
      <w:r w:rsidR="007F39C1">
        <w:t>ed in the trials compar</w:t>
      </w:r>
      <w:r w:rsidR="00AD555D">
        <w:t>ing the</w:t>
      </w:r>
      <w:r w:rsidR="007F39C1">
        <w:t xml:space="preserve"> PBS-listed biologics. No adverse event data was provided for the comparison of infliximab with etanercept from the PIECE trial. The UNCOVER trials provided combined adverse event data.</w:t>
      </w:r>
    </w:p>
    <w:p w:rsidR="007F39C1" w:rsidRDefault="007F39C1" w:rsidP="007E38BA">
      <w:r>
        <w:t>The proportions of patients reporting any adverse event</w:t>
      </w:r>
      <w:r w:rsidR="004C4169">
        <w:t>, serious adverse events and adverse events that resulted in discontinuation from the respective trial</w:t>
      </w:r>
      <w:r>
        <w:t xml:space="preserve"> were </w:t>
      </w:r>
      <w:r w:rsidR="004C4169">
        <w:t xml:space="preserve">very similar in each comparison with etanercept. </w:t>
      </w:r>
    </w:p>
    <w:p w:rsidR="004C4169" w:rsidRPr="00304F1C" w:rsidRDefault="004C4169" w:rsidP="007E38BA">
      <w:r>
        <w:t xml:space="preserve">In the CLEAR trial secukinumab patients reported marginally more adverse events compared to ustekinumab. The </w:t>
      </w:r>
      <w:r w:rsidR="00D275DF">
        <w:t>proportion</w:t>
      </w:r>
      <w:r>
        <w:t xml:space="preserve"> of serious adverse events and adverse events resulting in discontinuation from the trial were equal.</w:t>
      </w:r>
    </w:p>
    <w:p w:rsidR="00071F2B" w:rsidRDefault="00071F2B" w:rsidP="006E50E4">
      <w:pPr>
        <w:pStyle w:val="Tableheading-row"/>
        <w:keepNext/>
      </w:pPr>
      <w:bookmarkStart w:id="140" w:name="_Ref493164327"/>
      <w:bookmarkStart w:id="141" w:name="_Toc503774031"/>
      <w:r>
        <w:t xml:space="preserve">Table </w:t>
      </w:r>
      <w:r w:rsidR="00B67E46">
        <w:rPr>
          <w:noProof/>
        </w:rPr>
        <w:t>36</w:t>
      </w:r>
      <w:bookmarkEnd w:id="140"/>
      <w:r>
        <w:t xml:space="preserve">: </w:t>
      </w:r>
      <w:r w:rsidR="00075454">
        <w:t>Direct comparisons of PBS-listed biologics</w:t>
      </w:r>
      <w:r>
        <w:t>: summary of adverse events</w:t>
      </w:r>
      <w:bookmarkEnd w:id="141"/>
    </w:p>
    <w:tbl>
      <w:tblPr>
        <w:tblStyle w:val="TableGrid"/>
        <w:tblW w:w="9072" w:type="dxa"/>
        <w:tblInd w:w="-5" w:type="dxa"/>
        <w:tblLayout w:type="fixed"/>
        <w:tblLook w:val="04A0" w:firstRow="1" w:lastRow="0" w:firstColumn="1" w:lastColumn="0" w:noHBand="0" w:noVBand="1"/>
        <w:tblCaption w:val="Summary of adverse events based on the direct comparison of biologics"/>
      </w:tblPr>
      <w:tblGrid>
        <w:gridCol w:w="1418"/>
        <w:gridCol w:w="1276"/>
        <w:gridCol w:w="850"/>
        <w:gridCol w:w="709"/>
        <w:gridCol w:w="1276"/>
        <w:gridCol w:w="992"/>
        <w:gridCol w:w="992"/>
        <w:gridCol w:w="1559"/>
      </w:tblGrid>
      <w:tr w:rsidR="007E38BA" w:rsidRPr="00E5285C" w:rsidTr="004D4D2A">
        <w:trPr>
          <w:cantSplit/>
          <w:tblHeader/>
        </w:trPr>
        <w:tc>
          <w:tcPr>
            <w:tcW w:w="1418" w:type="dxa"/>
            <w:tcMar>
              <w:left w:w="28" w:type="dxa"/>
              <w:right w:w="28" w:type="dxa"/>
            </w:tcMar>
          </w:tcPr>
          <w:p w:rsidR="007E38BA" w:rsidRPr="00E5285C" w:rsidRDefault="007E38BA" w:rsidP="004D4D2A">
            <w:pPr>
              <w:pStyle w:val="TableTextDusc"/>
              <w:keepNext/>
              <w:rPr>
                <w:b/>
              </w:rPr>
            </w:pPr>
            <w:r w:rsidRPr="00E5285C">
              <w:rPr>
                <w:b/>
              </w:rPr>
              <w:t>Trial</w:t>
            </w:r>
          </w:p>
        </w:tc>
        <w:tc>
          <w:tcPr>
            <w:tcW w:w="1276" w:type="dxa"/>
            <w:tcMar>
              <w:left w:w="28" w:type="dxa"/>
              <w:right w:w="28" w:type="dxa"/>
            </w:tcMar>
          </w:tcPr>
          <w:p w:rsidR="007E38BA" w:rsidRPr="00E5285C" w:rsidRDefault="007E38BA" w:rsidP="004D4D2A">
            <w:pPr>
              <w:pStyle w:val="TableTextDusc"/>
              <w:keepNext/>
              <w:rPr>
                <w:b/>
              </w:rPr>
            </w:pPr>
            <w:r w:rsidRPr="00E5285C">
              <w:rPr>
                <w:b/>
              </w:rPr>
              <w:t>Time horizon</w:t>
            </w:r>
          </w:p>
        </w:tc>
        <w:tc>
          <w:tcPr>
            <w:tcW w:w="850" w:type="dxa"/>
            <w:tcMar>
              <w:left w:w="28" w:type="dxa"/>
              <w:right w:w="28" w:type="dxa"/>
            </w:tcMar>
          </w:tcPr>
          <w:p w:rsidR="007E38BA" w:rsidRPr="00E5285C" w:rsidRDefault="007E38BA" w:rsidP="004D4D2A">
            <w:pPr>
              <w:pStyle w:val="TableTextDusc"/>
              <w:keepNext/>
              <w:rPr>
                <w:b/>
              </w:rPr>
            </w:pPr>
            <w:r w:rsidRPr="00E5285C">
              <w:rPr>
                <w:b/>
              </w:rPr>
              <w:t>Arm</w:t>
            </w:r>
          </w:p>
        </w:tc>
        <w:tc>
          <w:tcPr>
            <w:tcW w:w="709" w:type="dxa"/>
            <w:tcMar>
              <w:left w:w="28" w:type="dxa"/>
              <w:right w:w="28" w:type="dxa"/>
            </w:tcMar>
          </w:tcPr>
          <w:p w:rsidR="007E38BA" w:rsidRPr="00E5285C" w:rsidRDefault="007E38BA" w:rsidP="004D4D2A">
            <w:pPr>
              <w:pStyle w:val="TableTextDusc"/>
              <w:keepNext/>
              <w:rPr>
                <w:b/>
              </w:rPr>
            </w:pPr>
            <w:r w:rsidRPr="00E5285C">
              <w:rPr>
                <w:b/>
              </w:rPr>
              <w:t>N</w:t>
            </w:r>
          </w:p>
        </w:tc>
        <w:tc>
          <w:tcPr>
            <w:tcW w:w="1276" w:type="dxa"/>
            <w:tcMar>
              <w:left w:w="28" w:type="dxa"/>
              <w:right w:w="28" w:type="dxa"/>
            </w:tcMar>
          </w:tcPr>
          <w:p w:rsidR="007E38BA" w:rsidRPr="00E5285C" w:rsidRDefault="007E38BA" w:rsidP="004D4D2A">
            <w:pPr>
              <w:pStyle w:val="TableTextDusc"/>
              <w:keepNext/>
              <w:rPr>
                <w:b/>
              </w:rPr>
            </w:pPr>
            <w:r w:rsidRPr="00E5285C">
              <w:rPr>
                <w:b/>
              </w:rPr>
              <w:t>All AEs</w:t>
            </w:r>
          </w:p>
        </w:tc>
        <w:tc>
          <w:tcPr>
            <w:tcW w:w="992" w:type="dxa"/>
            <w:tcMar>
              <w:left w:w="28" w:type="dxa"/>
              <w:right w:w="28" w:type="dxa"/>
            </w:tcMar>
          </w:tcPr>
          <w:p w:rsidR="007E38BA" w:rsidRPr="00E5285C" w:rsidRDefault="007E38BA" w:rsidP="004D4D2A">
            <w:pPr>
              <w:pStyle w:val="TableTextDusc"/>
              <w:keepNext/>
              <w:rPr>
                <w:b/>
              </w:rPr>
            </w:pPr>
            <w:r w:rsidRPr="00E5285C">
              <w:rPr>
                <w:b/>
              </w:rPr>
              <w:t>All SAEs</w:t>
            </w:r>
          </w:p>
        </w:tc>
        <w:tc>
          <w:tcPr>
            <w:tcW w:w="992" w:type="dxa"/>
            <w:tcMar>
              <w:left w:w="28" w:type="dxa"/>
              <w:right w:w="28" w:type="dxa"/>
            </w:tcMar>
          </w:tcPr>
          <w:p w:rsidR="007E38BA" w:rsidRPr="00E5285C" w:rsidRDefault="007E38BA" w:rsidP="004D4D2A">
            <w:pPr>
              <w:pStyle w:val="TableTextDusc"/>
              <w:keepNext/>
              <w:rPr>
                <w:b/>
              </w:rPr>
            </w:pPr>
            <w:r w:rsidRPr="00E5285C">
              <w:rPr>
                <w:b/>
              </w:rPr>
              <w:t xml:space="preserve">Death </w:t>
            </w:r>
          </w:p>
        </w:tc>
        <w:tc>
          <w:tcPr>
            <w:tcW w:w="1559" w:type="dxa"/>
            <w:tcMar>
              <w:left w:w="28" w:type="dxa"/>
              <w:right w:w="28" w:type="dxa"/>
            </w:tcMar>
          </w:tcPr>
          <w:p w:rsidR="007E38BA" w:rsidRPr="00E5285C" w:rsidRDefault="007E38BA" w:rsidP="004D4D2A">
            <w:pPr>
              <w:pStyle w:val="TableTextDusc"/>
              <w:keepNext/>
              <w:rPr>
                <w:b/>
              </w:rPr>
            </w:pPr>
            <w:r w:rsidRPr="00E5285C">
              <w:rPr>
                <w:b/>
              </w:rPr>
              <w:t>Discontinued trial</w:t>
            </w:r>
          </w:p>
        </w:tc>
      </w:tr>
      <w:tr w:rsidR="007E38BA" w:rsidRPr="00E5285C" w:rsidTr="004D4D2A">
        <w:trPr>
          <w:cantSplit/>
        </w:trPr>
        <w:tc>
          <w:tcPr>
            <w:tcW w:w="9072" w:type="dxa"/>
            <w:gridSpan w:val="8"/>
            <w:tcMar>
              <w:left w:w="28" w:type="dxa"/>
              <w:right w:w="28" w:type="dxa"/>
            </w:tcMar>
          </w:tcPr>
          <w:p w:rsidR="007E38BA" w:rsidRPr="00E5285C" w:rsidRDefault="007E38BA" w:rsidP="004D4D2A">
            <w:pPr>
              <w:pStyle w:val="TableTextDusc"/>
              <w:keepNext/>
              <w:rPr>
                <w:b/>
              </w:rPr>
            </w:pPr>
            <w:r w:rsidRPr="00E5285C">
              <w:rPr>
                <w:b/>
              </w:rPr>
              <w:t>Ixekizumab versus etanercept versus placebo</w:t>
            </w:r>
          </w:p>
        </w:tc>
      </w:tr>
      <w:tr w:rsidR="007E38BA" w:rsidRPr="00594026" w:rsidTr="004D4D2A">
        <w:trPr>
          <w:cantSplit/>
        </w:trPr>
        <w:tc>
          <w:tcPr>
            <w:tcW w:w="1418" w:type="dxa"/>
            <w:vMerge w:val="restart"/>
            <w:tcMar>
              <w:left w:w="28" w:type="dxa"/>
              <w:right w:w="28" w:type="dxa"/>
            </w:tcMar>
          </w:tcPr>
          <w:p w:rsidR="007E38BA" w:rsidRPr="002E1617" w:rsidRDefault="007E38BA" w:rsidP="004D4D2A">
            <w:pPr>
              <w:pStyle w:val="TableTextDusc"/>
              <w:keepNext/>
            </w:pPr>
            <w:r>
              <w:t>UNCOVER 2, 3</w:t>
            </w:r>
          </w:p>
        </w:tc>
        <w:tc>
          <w:tcPr>
            <w:tcW w:w="1276" w:type="dxa"/>
            <w:vMerge w:val="restart"/>
            <w:tcMar>
              <w:left w:w="28" w:type="dxa"/>
              <w:right w:w="28" w:type="dxa"/>
            </w:tcMar>
          </w:tcPr>
          <w:p w:rsidR="007E38BA" w:rsidRPr="002E1617" w:rsidRDefault="007E38BA" w:rsidP="004D4D2A">
            <w:pPr>
              <w:pStyle w:val="TableTextDusc"/>
              <w:keepNext/>
            </w:pPr>
            <w:r>
              <w:t>12 weeks</w:t>
            </w:r>
          </w:p>
        </w:tc>
        <w:tc>
          <w:tcPr>
            <w:tcW w:w="850" w:type="dxa"/>
            <w:tcMar>
              <w:left w:w="28" w:type="dxa"/>
              <w:right w:w="28" w:type="dxa"/>
            </w:tcMar>
          </w:tcPr>
          <w:p w:rsidR="007E38BA" w:rsidRPr="002E1617" w:rsidRDefault="007E38BA" w:rsidP="004D4D2A">
            <w:pPr>
              <w:pStyle w:val="TableTextDusc"/>
              <w:keepNext/>
            </w:pPr>
            <w:r>
              <w:t>Ixe</w:t>
            </w:r>
            <w:r>
              <w:rPr>
                <w:vertAlign w:val="superscript"/>
              </w:rPr>
              <w:t>1</w:t>
            </w:r>
          </w:p>
        </w:tc>
        <w:tc>
          <w:tcPr>
            <w:tcW w:w="709" w:type="dxa"/>
            <w:tcMar>
              <w:left w:w="28" w:type="dxa"/>
              <w:right w:w="28" w:type="dxa"/>
            </w:tcMar>
          </w:tcPr>
          <w:p w:rsidR="007E38BA" w:rsidRPr="002E1617" w:rsidRDefault="007E38BA" w:rsidP="004D4D2A">
            <w:pPr>
              <w:pStyle w:val="TableTextDusc"/>
              <w:keepNext/>
            </w:pPr>
            <w:r>
              <w:t>734</w:t>
            </w:r>
          </w:p>
        </w:tc>
        <w:tc>
          <w:tcPr>
            <w:tcW w:w="1276" w:type="dxa"/>
            <w:tcMar>
              <w:left w:w="28" w:type="dxa"/>
              <w:right w:w="28" w:type="dxa"/>
            </w:tcMar>
          </w:tcPr>
          <w:p w:rsidR="007E38BA" w:rsidRPr="002E1617" w:rsidRDefault="007E38BA" w:rsidP="004D4D2A">
            <w:pPr>
              <w:pStyle w:val="TableTextDusc"/>
              <w:keepNext/>
              <w:rPr>
                <w:iCs/>
                <w:color w:val="000000"/>
              </w:rPr>
            </w:pPr>
            <w:r>
              <w:rPr>
                <w:iCs/>
                <w:color w:val="000000"/>
              </w:rPr>
              <w:t>424 (58%)</w:t>
            </w:r>
          </w:p>
        </w:tc>
        <w:tc>
          <w:tcPr>
            <w:tcW w:w="992" w:type="dxa"/>
            <w:tcMar>
              <w:left w:w="28" w:type="dxa"/>
              <w:right w:w="28" w:type="dxa"/>
            </w:tcMar>
          </w:tcPr>
          <w:p w:rsidR="007E38BA" w:rsidRPr="002E1617" w:rsidRDefault="007E38BA" w:rsidP="004D4D2A">
            <w:pPr>
              <w:pStyle w:val="TableTextDusc"/>
              <w:keepNext/>
              <w:rPr>
                <w:iCs/>
                <w:color w:val="000000"/>
              </w:rPr>
            </w:pPr>
            <w:r>
              <w:rPr>
                <w:iCs/>
                <w:color w:val="000000"/>
              </w:rPr>
              <w:t>14 (2%)</w:t>
            </w:r>
          </w:p>
        </w:tc>
        <w:tc>
          <w:tcPr>
            <w:tcW w:w="992" w:type="dxa"/>
            <w:tcMar>
              <w:left w:w="28" w:type="dxa"/>
              <w:right w:w="28" w:type="dxa"/>
            </w:tcMar>
          </w:tcPr>
          <w:p w:rsidR="007E38BA" w:rsidRPr="002E1617" w:rsidRDefault="007E38BA" w:rsidP="004D4D2A">
            <w:pPr>
              <w:pStyle w:val="TableTextDusc"/>
              <w:keepNext/>
              <w:rPr>
                <w:color w:val="000000"/>
              </w:rPr>
            </w:pPr>
            <w:r>
              <w:rPr>
                <w:color w:val="000000"/>
              </w:rPr>
              <w:t>0</w:t>
            </w:r>
          </w:p>
        </w:tc>
        <w:tc>
          <w:tcPr>
            <w:tcW w:w="1559" w:type="dxa"/>
            <w:tcMar>
              <w:left w:w="28" w:type="dxa"/>
              <w:right w:w="28" w:type="dxa"/>
            </w:tcMar>
          </w:tcPr>
          <w:p w:rsidR="007E38BA" w:rsidRPr="002E1617" w:rsidRDefault="005A311B" w:rsidP="004D4D2A">
            <w:pPr>
              <w:pStyle w:val="TableTextDusc"/>
              <w:keepNext/>
            </w:pPr>
            <w:r>
              <w:t>NR</w:t>
            </w:r>
          </w:p>
        </w:tc>
      </w:tr>
      <w:tr w:rsidR="007E38BA" w:rsidRPr="00594026" w:rsidTr="004D4D2A">
        <w:trPr>
          <w:cantSplit/>
        </w:trPr>
        <w:tc>
          <w:tcPr>
            <w:tcW w:w="1418" w:type="dxa"/>
            <w:vMerge/>
            <w:tcMar>
              <w:left w:w="28" w:type="dxa"/>
              <w:right w:w="28" w:type="dxa"/>
            </w:tcMar>
          </w:tcPr>
          <w:p w:rsidR="007E38BA" w:rsidRPr="002E1617" w:rsidRDefault="007E38BA" w:rsidP="004D4D2A">
            <w:pPr>
              <w:pStyle w:val="TableTextDusc"/>
              <w:keepNext/>
            </w:pPr>
          </w:p>
        </w:tc>
        <w:tc>
          <w:tcPr>
            <w:tcW w:w="1276" w:type="dxa"/>
            <w:vMerge/>
            <w:tcMar>
              <w:left w:w="28" w:type="dxa"/>
              <w:right w:w="28" w:type="dxa"/>
            </w:tcMar>
          </w:tcPr>
          <w:p w:rsidR="007E38BA" w:rsidRPr="002E1617" w:rsidRDefault="007E38BA" w:rsidP="004D4D2A">
            <w:pPr>
              <w:pStyle w:val="TableTextDusc"/>
              <w:keepNext/>
            </w:pPr>
          </w:p>
        </w:tc>
        <w:tc>
          <w:tcPr>
            <w:tcW w:w="850" w:type="dxa"/>
            <w:tcMar>
              <w:left w:w="28" w:type="dxa"/>
              <w:right w:w="28" w:type="dxa"/>
            </w:tcMar>
          </w:tcPr>
          <w:p w:rsidR="007E38BA" w:rsidRPr="002E1617" w:rsidRDefault="007E38BA" w:rsidP="004D4D2A">
            <w:pPr>
              <w:pStyle w:val="TableTextDusc"/>
              <w:keepNext/>
            </w:pPr>
            <w:r>
              <w:t>Etan</w:t>
            </w:r>
            <w:r>
              <w:rPr>
                <w:vertAlign w:val="superscript"/>
              </w:rPr>
              <w:t>2</w:t>
            </w:r>
          </w:p>
        </w:tc>
        <w:tc>
          <w:tcPr>
            <w:tcW w:w="709" w:type="dxa"/>
            <w:tcMar>
              <w:left w:w="28" w:type="dxa"/>
              <w:right w:w="28" w:type="dxa"/>
            </w:tcMar>
          </w:tcPr>
          <w:p w:rsidR="007E38BA" w:rsidRPr="002E1617" w:rsidRDefault="007E38BA" w:rsidP="004D4D2A">
            <w:pPr>
              <w:pStyle w:val="TableTextDusc"/>
              <w:keepNext/>
            </w:pPr>
            <w:r>
              <w:t>739</w:t>
            </w:r>
          </w:p>
        </w:tc>
        <w:tc>
          <w:tcPr>
            <w:tcW w:w="1276" w:type="dxa"/>
            <w:tcMar>
              <w:left w:w="28" w:type="dxa"/>
              <w:right w:w="28" w:type="dxa"/>
            </w:tcMar>
          </w:tcPr>
          <w:p w:rsidR="007E38BA" w:rsidRPr="002E1617" w:rsidRDefault="007E38BA" w:rsidP="004D4D2A">
            <w:pPr>
              <w:pStyle w:val="TableTextDusc"/>
              <w:keepNext/>
              <w:rPr>
                <w:iCs/>
                <w:color w:val="000000"/>
              </w:rPr>
            </w:pPr>
            <w:r>
              <w:rPr>
                <w:iCs/>
                <w:color w:val="000000"/>
              </w:rPr>
              <w:t>399 (54%)</w:t>
            </w:r>
          </w:p>
        </w:tc>
        <w:tc>
          <w:tcPr>
            <w:tcW w:w="992" w:type="dxa"/>
            <w:tcMar>
              <w:left w:w="28" w:type="dxa"/>
              <w:right w:w="28" w:type="dxa"/>
            </w:tcMar>
          </w:tcPr>
          <w:p w:rsidR="007E38BA" w:rsidRPr="002E1617" w:rsidRDefault="007E38BA" w:rsidP="004D4D2A">
            <w:pPr>
              <w:pStyle w:val="TableTextDusc"/>
              <w:keepNext/>
              <w:rPr>
                <w:iCs/>
                <w:color w:val="000000"/>
              </w:rPr>
            </w:pPr>
            <w:r>
              <w:rPr>
                <w:iCs/>
                <w:color w:val="000000"/>
              </w:rPr>
              <w:t>14 (2%)</w:t>
            </w:r>
          </w:p>
        </w:tc>
        <w:tc>
          <w:tcPr>
            <w:tcW w:w="992" w:type="dxa"/>
            <w:tcMar>
              <w:left w:w="28" w:type="dxa"/>
              <w:right w:w="28" w:type="dxa"/>
            </w:tcMar>
          </w:tcPr>
          <w:p w:rsidR="007E38BA" w:rsidRPr="002E1617" w:rsidRDefault="007E38BA" w:rsidP="004D4D2A">
            <w:pPr>
              <w:pStyle w:val="TableTextDusc"/>
              <w:keepNext/>
              <w:rPr>
                <w:color w:val="000000"/>
              </w:rPr>
            </w:pPr>
            <w:r>
              <w:rPr>
                <w:color w:val="000000"/>
              </w:rPr>
              <w:t>0</w:t>
            </w:r>
          </w:p>
        </w:tc>
        <w:tc>
          <w:tcPr>
            <w:tcW w:w="1559" w:type="dxa"/>
            <w:tcMar>
              <w:left w:w="28" w:type="dxa"/>
              <w:right w:w="28" w:type="dxa"/>
            </w:tcMar>
          </w:tcPr>
          <w:p w:rsidR="007E38BA" w:rsidRPr="002E1617" w:rsidRDefault="005A311B" w:rsidP="004D4D2A">
            <w:pPr>
              <w:pStyle w:val="TableTextDusc"/>
              <w:keepNext/>
            </w:pPr>
            <w:r>
              <w:t>NR</w:t>
            </w:r>
          </w:p>
        </w:tc>
      </w:tr>
      <w:tr w:rsidR="007E38BA" w:rsidRPr="00594026" w:rsidTr="004D4D2A">
        <w:trPr>
          <w:cantSplit/>
        </w:trPr>
        <w:tc>
          <w:tcPr>
            <w:tcW w:w="1418" w:type="dxa"/>
            <w:vMerge/>
            <w:tcMar>
              <w:left w:w="28" w:type="dxa"/>
              <w:right w:w="28" w:type="dxa"/>
            </w:tcMar>
          </w:tcPr>
          <w:p w:rsidR="007E38BA" w:rsidRPr="002E1617" w:rsidRDefault="007E38BA" w:rsidP="004D4D2A">
            <w:pPr>
              <w:pStyle w:val="TableTextDusc"/>
              <w:keepNext/>
            </w:pPr>
          </w:p>
        </w:tc>
        <w:tc>
          <w:tcPr>
            <w:tcW w:w="1276" w:type="dxa"/>
            <w:vMerge/>
            <w:tcMar>
              <w:left w:w="28" w:type="dxa"/>
              <w:right w:w="28" w:type="dxa"/>
            </w:tcMar>
          </w:tcPr>
          <w:p w:rsidR="007E38BA" w:rsidRPr="002E1617" w:rsidRDefault="007E38BA" w:rsidP="004D4D2A">
            <w:pPr>
              <w:pStyle w:val="TableTextDusc"/>
              <w:keepNext/>
            </w:pPr>
          </w:p>
        </w:tc>
        <w:tc>
          <w:tcPr>
            <w:tcW w:w="850" w:type="dxa"/>
            <w:tcMar>
              <w:left w:w="28" w:type="dxa"/>
              <w:right w:w="28" w:type="dxa"/>
            </w:tcMar>
          </w:tcPr>
          <w:p w:rsidR="007E38BA" w:rsidRPr="002E1617" w:rsidRDefault="007E38BA" w:rsidP="004D4D2A">
            <w:pPr>
              <w:pStyle w:val="TableTextDusc"/>
              <w:keepNext/>
            </w:pPr>
            <w:r>
              <w:t>Pbo</w:t>
            </w:r>
          </w:p>
        </w:tc>
        <w:tc>
          <w:tcPr>
            <w:tcW w:w="709" w:type="dxa"/>
            <w:tcMar>
              <w:left w:w="28" w:type="dxa"/>
              <w:right w:w="28" w:type="dxa"/>
            </w:tcMar>
          </w:tcPr>
          <w:p w:rsidR="007E38BA" w:rsidRPr="002E1617" w:rsidRDefault="007E38BA" w:rsidP="004D4D2A">
            <w:pPr>
              <w:pStyle w:val="TableTextDusc"/>
              <w:keepNext/>
            </w:pPr>
            <w:r>
              <w:t>360</w:t>
            </w:r>
          </w:p>
        </w:tc>
        <w:tc>
          <w:tcPr>
            <w:tcW w:w="1276" w:type="dxa"/>
            <w:tcMar>
              <w:left w:w="28" w:type="dxa"/>
              <w:right w:w="28" w:type="dxa"/>
            </w:tcMar>
          </w:tcPr>
          <w:p w:rsidR="007E38BA" w:rsidRPr="002E1617" w:rsidRDefault="007E38BA" w:rsidP="004D4D2A">
            <w:pPr>
              <w:pStyle w:val="TableTextDusc"/>
              <w:keepNext/>
              <w:rPr>
                <w:iCs/>
                <w:color w:val="000000"/>
              </w:rPr>
            </w:pPr>
            <w:r>
              <w:rPr>
                <w:iCs/>
                <w:color w:val="000000"/>
              </w:rPr>
              <w:t>160 (44%)</w:t>
            </w:r>
          </w:p>
        </w:tc>
        <w:tc>
          <w:tcPr>
            <w:tcW w:w="992" w:type="dxa"/>
            <w:tcMar>
              <w:left w:w="28" w:type="dxa"/>
              <w:right w:w="28" w:type="dxa"/>
            </w:tcMar>
          </w:tcPr>
          <w:p w:rsidR="007E38BA" w:rsidRPr="002E1617" w:rsidRDefault="007E38BA" w:rsidP="004D4D2A">
            <w:pPr>
              <w:pStyle w:val="TableTextDusc"/>
              <w:keepNext/>
              <w:rPr>
                <w:iCs/>
                <w:color w:val="000000"/>
              </w:rPr>
            </w:pPr>
            <w:r>
              <w:rPr>
                <w:iCs/>
                <w:color w:val="000000"/>
              </w:rPr>
              <w:t>7 (2%)</w:t>
            </w:r>
          </w:p>
        </w:tc>
        <w:tc>
          <w:tcPr>
            <w:tcW w:w="992" w:type="dxa"/>
            <w:tcMar>
              <w:left w:w="28" w:type="dxa"/>
              <w:right w:w="28" w:type="dxa"/>
            </w:tcMar>
          </w:tcPr>
          <w:p w:rsidR="007E38BA" w:rsidRPr="002E1617" w:rsidRDefault="007E38BA" w:rsidP="004D4D2A">
            <w:pPr>
              <w:pStyle w:val="TableTextDusc"/>
              <w:keepNext/>
              <w:rPr>
                <w:color w:val="000000"/>
              </w:rPr>
            </w:pPr>
            <w:r>
              <w:rPr>
                <w:color w:val="000000"/>
              </w:rPr>
              <w:t>0</w:t>
            </w:r>
          </w:p>
        </w:tc>
        <w:tc>
          <w:tcPr>
            <w:tcW w:w="1559" w:type="dxa"/>
            <w:tcMar>
              <w:left w:w="28" w:type="dxa"/>
              <w:right w:w="28" w:type="dxa"/>
            </w:tcMar>
          </w:tcPr>
          <w:p w:rsidR="007E38BA" w:rsidRPr="002E1617" w:rsidRDefault="005A311B" w:rsidP="004D4D2A">
            <w:pPr>
              <w:pStyle w:val="TableTextDusc"/>
              <w:keepNext/>
            </w:pPr>
            <w:r>
              <w:t>NR</w:t>
            </w:r>
          </w:p>
        </w:tc>
      </w:tr>
      <w:tr w:rsidR="007E38BA" w:rsidRPr="00C44C2B" w:rsidTr="004D4D2A">
        <w:trPr>
          <w:cantSplit/>
        </w:trPr>
        <w:tc>
          <w:tcPr>
            <w:tcW w:w="9072" w:type="dxa"/>
            <w:gridSpan w:val="8"/>
            <w:tcMar>
              <w:left w:w="28" w:type="dxa"/>
              <w:right w:w="28" w:type="dxa"/>
            </w:tcMar>
          </w:tcPr>
          <w:p w:rsidR="007E38BA" w:rsidRPr="00C44C2B" w:rsidRDefault="007E38BA" w:rsidP="004D4D2A">
            <w:pPr>
              <w:pStyle w:val="TableTextDusc"/>
              <w:rPr>
                <w:b/>
              </w:rPr>
            </w:pPr>
            <w:r w:rsidRPr="00C44C2B">
              <w:rPr>
                <w:b/>
                <w:color w:val="000000"/>
              </w:rPr>
              <w:t>Secukinumab versus etanercept versus placebo</w:t>
            </w:r>
          </w:p>
        </w:tc>
      </w:tr>
      <w:tr w:rsidR="007E38BA" w:rsidRPr="00C3425C" w:rsidTr="004D4D2A">
        <w:trPr>
          <w:cantSplit/>
        </w:trPr>
        <w:tc>
          <w:tcPr>
            <w:tcW w:w="1418" w:type="dxa"/>
            <w:vMerge w:val="restart"/>
            <w:tcMar>
              <w:left w:w="28" w:type="dxa"/>
              <w:right w:w="28" w:type="dxa"/>
            </w:tcMar>
          </w:tcPr>
          <w:p w:rsidR="007E38BA" w:rsidRDefault="007E38BA" w:rsidP="004D4D2A">
            <w:pPr>
              <w:pStyle w:val="TableTextDusc"/>
            </w:pPr>
            <w:r w:rsidRPr="00C34FCB">
              <w:t>FIXTURE</w:t>
            </w:r>
          </w:p>
          <w:p w:rsidR="007E38BA" w:rsidRPr="00C34FCB" w:rsidRDefault="007E38BA" w:rsidP="004D4D2A">
            <w:pPr>
              <w:pStyle w:val="TableTextDusc"/>
            </w:pPr>
          </w:p>
        </w:tc>
        <w:tc>
          <w:tcPr>
            <w:tcW w:w="1276" w:type="dxa"/>
            <w:vMerge w:val="restart"/>
            <w:tcMar>
              <w:left w:w="28" w:type="dxa"/>
              <w:right w:w="28" w:type="dxa"/>
            </w:tcMar>
          </w:tcPr>
          <w:p w:rsidR="007E38BA" w:rsidRPr="00C34FCB" w:rsidRDefault="007E38BA" w:rsidP="004D4D2A">
            <w:pPr>
              <w:pStyle w:val="TableTextDusc"/>
            </w:pPr>
            <w:r>
              <w:t>12 weeks</w:t>
            </w:r>
          </w:p>
        </w:tc>
        <w:tc>
          <w:tcPr>
            <w:tcW w:w="850" w:type="dxa"/>
            <w:tcMar>
              <w:left w:w="28" w:type="dxa"/>
              <w:right w:w="28" w:type="dxa"/>
            </w:tcMar>
          </w:tcPr>
          <w:p w:rsidR="007E38BA" w:rsidRPr="00C34FCB" w:rsidRDefault="007E38BA" w:rsidP="004D4D2A">
            <w:pPr>
              <w:pStyle w:val="TableTextDusc"/>
            </w:pPr>
            <w:r w:rsidRPr="00C34FCB">
              <w:t>Sec</w:t>
            </w:r>
            <w:r>
              <w:rPr>
                <w:vertAlign w:val="superscript"/>
              </w:rPr>
              <w:t>3</w:t>
            </w:r>
          </w:p>
        </w:tc>
        <w:tc>
          <w:tcPr>
            <w:tcW w:w="709" w:type="dxa"/>
            <w:tcMar>
              <w:left w:w="28" w:type="dxa"/>
              <w:right w:w="28" w:type="dxa"/>
            </w:tcMar>
          </w:tcPr>
          <w:p w:rsidR="007E38BA" w:rsidRPr="00C34FCB" w:rsidRDefault="007E38BA" w:rsidP="004D4D2A">
            <w:pPr>
              <w:pStyle w:val="TableTextDusc"/>
            </w:pPr>
            <w:r>
              <w:rPr>
                <w:color w:val="000000"/>
              </w:rPr>
              <w:t>326</w:t>
            </w:r>
          </w:p>
        </w:tc>
        <w:tc>
          <w:tcPr>
            <w:tcW w:w="1276" w:type="dxa"/>
            <w:tcMar>
              <w:left w:w="28" w:type="dxa"/>
              <w:right w:w="28" w:type="dxa"/>
            </w:tcMar>
          </w:tcPr>
          <w:p w:rsidR="007E38BA" w:rsidRPr="00C34FCB" w:rsidRDefault="007E38BA" w:rsidP="004D4D2A">
            <w:pPr>
              <w:pStyle w:val="TableTextDusc"/>
            </w:pPr>
            <w:r w:rsidRPr="00C34FCB">
              <w:rPr>
                <w:color w:val="000000"/>
              </w:rPr>
              <w:t>181 (5</w:t>
            </w:r>
            <w:r>
              <w:rPr>
                <w:color w:val="000000"/>
              </w:rPr>
              <w:t>6</w:t>
            </w:r>
            <w:r w:rsidRPr="00C34FCB">
              <w:rPr>
                <w:color w:val="000000"/>
              </w:rPr>
              <w:t>%)</w:t>
            </w:r>
          </w:p>
        </w:tc>
        <w:tc>
          <w:tcPr>
            <w:tcW w:w="992" w:type="dxa"/>
            <w:tcMar>
              <w:left w:w="28" w:type="dxa"/>
              <w:right w:w="28" w:type="dxa"/>
            </w:tcMar>
          </w:tcPr>
          <w:p w:rsidR="007E38BA" w:rsidRPr="00C34FCB" w:rsidRDefault="007E38BA" w:rsidP="004D4D2A">
            <w:pPr>
              <w:pStyle w:val="TableTextDusc"/>
            </w:pPr>
            <w:r w:rsidRPr="00C34FCB">
              <w:rPr>
                <w:color w:val="000000"/>
              </w:rPr>
              <w:t>4 (1%)</w:t>
            </w:r>
          </w:p>
        </w:tc>
        <w:tc>
          <w:tcPr>
            <w:tcW w:w="992" w:type="dxa"/>
            <w:tcMar>
              <w:left w:w="28" w:type="dxa"/>
              <w:right w:w="28" w:type="dxa"/>
            </w:tcMar>
          </w:tcPr>
          <w:p w:rsidR="007E38BA" w:rsidRPr="00C34FCB" w:rsidRDefault="007E38BA" w:rsidP="004D4D2A">
            <w:pPr>
              <w:pStyle w:val="TableTextDusc"/>
            </w:pPr>
            <w:r w:rsidRPr="00C34FCB">
              <w:rPr>
                <w:color w:val="000000"/>
              </w:rPr>
              <w:t>0</w:t>
            </w:r>
          </w:p>
        </w:tc>
        <w:tc>
          <w:tcPr>
            <w:tcW w:w="1559" w:type="dxa"/>
            <w:tcMar>
              <w:left w:w="28" w:type="dxa"/>
              <w:right w:w="28" w:type="dxa"/>
            </w:tcMar>
          </w:tcPr>
          <w:p w:rsidR="007E38BA" w:rsidRPr="00C34FCB" w:rsidRDefault="007E38BA" w:rsidP="004D4D2A">
            <w:pPr>
              <w:pStyle w:val="TableTextDusc"/>
            </w:pPr>
            <w:r w:rsidRPr="00C34FCB">
              <w:rPr>
                <w:color w:val="000000"/>
              </w:rPr>
              <w:t>4 (1%)</w:t>
            </w:r>
          </w:p>
        </w:tc>
      </w:tr>
      <w:tr w:rsidR="007E38BA" w:rsidRPr="00C3425C" w:rsidTr="004D4D2A">
        <w:trPr>
          <w:cantSplit/>
        </w:trPr>
        <w:tc>
          <w:tcPr>
            <w:tcW w:w="1418" w:type="dxa"/>
            <w:vMerge/>
            <w:tcMar>
              <w:left w:w="28" w:type="dxa"/>
              <w:right w:w="28" w:type="dxa"/>
            </w:tcMar>
          </w:tcPr>
          <w:p w:rsidR="007E38BA" w:rsidRPr="00C34FCB" w:rsidRDefault="007E38BA" w:rsidP="004D4D2A">
            <w:pPr>
              <w:pStyle w:val="TableTextDusc"/>
            </w:pPr>
          </w:p>
        </w:tc>
        <w:tc>
          <w:tcPr>
            <w:tcW w:w="1276" w:type="dxa"/>
            <w:vMerge/>
            <w:tcMar>
              <w:left w:w="28" w:type="dxa"/>
              <w:right w:w="28" w:type="dxa"/>
            </w:tcMar>
          </w:tcPr>
          <w:p w:rsidR="007E38BA" w:rsidRPr="00C34FCB" w:rsidRDefault="007E38BA" w:rsidP="004D4D2A">
            <w:pPr>
              <w:pStyle w:val="TableTextDusc"/>
            </w:pPr>
          </w:p>
        </w:tc>
        <w:tc>
          <w:tcPr>
            <w:tcW w:w="850" w:type="dxa"/>
            <w:tcMar>
              <w:left w:w="28" w:type="dxa"/>
              <w:right w:w="28" w:type="dxa"/>
            </w:tcMar>
          </w:tcPr>
          <w:p w:rsidR="007E38BA" w:rsidRPr="00C34FCB" w:rsidRDefault="007E38BA" w:rsidP="004D4D2A">
            <w:pPr>
              <w:pStyle w:val="TableTextDusc"/>
              <w:rPr>
                <w:vertAlign w:val="superscript"/>
              </w:rPr>
            </w:pPr>
            <w:r w:rsidRPr="00C34FCB">
              <w:t>Etan</w:t>
            </w:r>
            <w:r>
              <w:rPr>
                <w:vertAlign w:val="superscript"/>
              </w:rPr>
              <w:t>2</w:t>
            </w:r>
          </w:p>
        </w:tc>
        <w:tc>
          <w:tcPr>
            <w:tcW w:w="709" w:type="dxa"/>
            <w:tcMar>
              <w:left w:w="28" w:type="dxa"/>
              <w:right w:w="28" w:type="dxa"/>
            </w:tcMar>
          </w:tcPr>
          <w:p w:rsidR="007E38BA" w:rsidRPr="00C34FCB" w:rsidRDefault="007E38BA" w:rsidP="004D4D2A">
            <w:pPr>
              <w:pStyle w:val="TableTextDusc"/>
            </w:pPr>
            <w:r>
              <w:rPr>
                <w:color w:val="000000"/>
              </w:rPr>
              <w:t>323</w:t>
            </w:r>
          </w:p>
        </w:tc>
        <w:tc>
          <w:tcPr>
            <w:tcW w:w="1276" w:type="dxa"/>
            <w:tcMar>
              <w:left w:w="28" w:type="dxa"/>
              <w:right w:w="28" w:type="dxa"/>
            </w:tcMar>
          </w:tcPr>
          <w:p w:rsidR="007E38BA" w:rsidRPr="00C34FCB" w:rsidRDefault="007E38BA" w:rsidP="004D4D2A">
            <w:pPr>
              <w:pStyle w:val="TableTextDusc"/>
            </w:pPr>
            <w:r w:rsidRPr="00C34FCB">
              <w:rPr>
                <w:color w:val="000000"/>
              </w:rPr>
              <w:t>186 (5</w:t>
            </w:r>
            <w:r>
              <w:rPr>
                <w:color w:val="000000"/>
              </w:rPr>
              <w:t>8</w:t>
            </w:r>
            <w:r w:rsidRPr="00C34FCB">
              <w:rPr>
                <w:color w:val="000000"/>
              </w:rPr>
              <w:t>%)</w:t>
            </w:r>
          </w:p>
        </w:tc>
        <w:tc>
          <w:tcPr>
            <w:tcW w:w="992" w:type="dxa"/>
            <w:tcMar>
              <w:left w:w="28" w:type="dxa"/>
              <w:right w:w="28" w:type="dxa"/>
            </w:tcMar>
          </w:tcPr>
          <w:p w:rsidR="007E38BA" w:rsidRPr="00C34FCB" w:rsidRDefault="007E38BA" w:rsidP="004D4D2A">
            <w:pPr>
              <w:pStyle w:val="TableTextDusc"/>
            </w:pPr>
            <w:r w:rsidRPr="00C34FCB">
              <w:rPr>
                <w:color w:val="000000"/>
              </w:rPr>
              <w:t>3 (</w:t>
            </w:r>
            <w:r>
              <w:rPr>
                <w:color w:val="000000"/>
              </w:rPr>
              <w:t>1</w:t>
            </w:r>
            <w:r w:rsidRPr="00C34FCB">
              <w:rPr>
                <w:color w:val="000000"/>
              </w:rPr>
              <w:t>%)</w:t>
            </w:r>
          </w:p>
        </w:tc>
        <w:tc>
          <w:tcPr>
            <w:tcW w:w="992" w:type="dxa"/>
            <w:tcMar>
              <w:left w:w="28" w:type="dxa"/>
              <w:right w:w="28" w:type="dxa"/>
            </w:tcMar>
          </w:tcPr>
          <w:p w:rsidR="007E38BA" w:rsidRPr="00C34FCB" w:rsidRDefault="007E38BA" w:rsidP="004D4D2A">
            <w:pPr>
              <w:pStyle w:val="TableTextDusc"/>
            </w:pPr>
            <w:r w:rsidRPr="00C34FCB">
              <w:rPr>
                <w:color w:val="000000"/>
              </w:rPr>
              <w:t>0</w:t>
            </w:r>
          </w:p>
        </w:tc>
        <w:tc>
          <w:tcPr>
            <w:tcW w:w="1559" w:type="dxa"/>
            <w:tcMar>
              <w:left w:w="28" w:type="dxa"/>
              <w:right w:w="28" w:type="dxa"/>
            </w:tcMar>
          </w:tcPr>
          <w:p w:rsidR="007E38BA" w:rsidRPr="00C34FCB" w:rsidRDefault="007E38BA" w:rsidP="004D4D2A">
            <w:pPr>
              <w:pStyle w:val="TableTextDusc"/>
            </w:pPr>
            <w:r w:rsidRPr="00C34FCB">
              <w:rPr>
                <w:color w:val="000000"/>
              </w:rPr>
              <w:t>6 (</w:t>
            </w:r>
            <w:r>
              <w:rPr>
                <w:color w:val="000000"/>
              </w:rPr>
              <w:t>2</w:t>
            </w:r>
            <w:r w:rsidRPr="00C34FCB">
              <w:rPr>
                <w:color w:val="000000"/>
              </w:rPr>
              <w:t>%)</w:t>
            </w:r>
          </w:p>
        </w:tc>
      </w:tr>
      <w:tr w:rsidR="007E38BA" w:rsidRPr="00C3425C" w:rsidTr="004D4D2A">
        <w:trPr>
          <w:cantSplit/>
        </w:trPr>
        <w:tc>
          <w:tcPr>
            <w:tcW w:w="1418" w:type="dxa"/>
            <w:vMerge/>
            <w:tcMar>
              <w:left w:w="28" w:type="dxa"/>
              <w:right w:w="28" w:type="dxa"/>
            </w:tcMar>
          </w:tcPr>
          <w:p w:rsidR="007E38BA" w:rsidRPr="00C34FCB" w:rsidRDefault="007E38BA" w:rsidP="004D4D2A">
            <w:pPr>
              <w:pStyle w:val="TableTextDusc"/>
            </w:pPr>
          </w:p>
        </w:tc>
        <w:tc>
          <w:tcPr>
            <w:tcW w:w="1276" w:type="dxa"/>
            <w:vMerge/>
            <w:tcMar>
              <w:left w:w="28" w:type="dxa"/>
              <w:right w:w="28" w:type="dxa"/>
            </w:tcMar>
          </w:tcPr>
          <w:p w:rsidR="007E38BA" w:rsidRPr="00C34FCB" w:rsidRDefault="007E38BA" w:rsidP="004D4D2A">
            <w:pPr>
              <w:pStyle w:val="TableTextDusc"/>
            </w:pPr>
          </w:p>
        </w:tc>
        <w:tc>
          <w:tcPr>
            <w:tcW w:w="850" w:type="dxa"/>
            <w:tcMar>
              <w:left w:w="28" w:type="dxa"/>
              <w:right w:w="28" w:type="dxa"/>
            </w:tcMar>
          </w:tcPr>
          <w:p w:rsidR="007E38BA" w:rsidRPr="00C34FCB" w:rsidRDefault="007E38BA" w:rsidP="004D4D2A">
            <w:pPr>
              <w:pStyle w:val="TableTextDusc"/>
            </w:pPr>
            <w:r w:rsidRPr="00C34FCB">
              <w:t>Pbo</w:t>
            </w:r>
          </w:p>
        </w:tc>
        <w:tc>
          <w:tcPr>
            <w:tcW w:w="709" w:type="dxa"/>
            <w:tcMar>
              <w:left w:w="28" w:type="dxa"/>
              <w:right w:w="28" w:type="dxa"/>
            </w:tcMar>
          </w:tcPr>
          <w:p w:rsidR="007E38BA" w:rsidRPr="00C34FCB" w:rsidRDefault="007E38BA" w:rsidP="004D4D2A">
            <w:pPr>
              <w:pStyle w:val="TableTextDusc"/>
            </w:pPr>
            <w:r>
              <w:rPr>
                <w:color w:val="000000"/>
              </w:rPr>
              <w:t>327</w:t>
            </w:r>
          </w:p>
        </w:tc>
        <w:tc>
          <w:tcPr>
            <w:tcW w:w="1276" w:type="dxa"/>
            <w:tcMar>
              <w:left w:w="28" w:type="dxa"/>
              <w:right w:w="28" w:type="dxa"/>
            </w:tcMar>
          </w:tcPr>
          <w:p w:rsidR="007E38BA" w:rsidRPr="00C34FCB" w:rsidRDefault="007E38BA" w:rsidP="004D4D2A">
            <w:pPr>
              <w:pStyle w:val="TableTextDusc"/>
            </w:pPr>
            <w:r w:rsidRPr="00C34FCB">
              <w:rPr>
                <w:color w:val="000000"/>
              </w:rPr>
              <w:t>163 (</w:t>
            </w:r>
            <w:r>
              <w:rPr>
                <w:color w:val="000000"/>
              </w:rPr>
              <w:t>50%</w:t>
            </w:r>
            <w:r w:rsidRPr="00C34FCB">
              <w:rPr>
                <w:color w:val="000000"/>
              </w:rPr>
              <w:t>)</w:t>
            </w:r>
          </w:p>
        </w:tc>
        <w:tc>
          <w:tcPr>
            <w:tcW w:w="992" w:type="dxa"/>
            <w:tcMar>
              <w:left w:w="28" w:type="dxa"/>
              <w:right w:w="28" w:type="dxa"/>
            </w:tcMar>
          </w:tcPr>
          <w:p w:rsidR="007E38BA" w:rsidRPr="00C34FCB" w:rsidRDefault="007E38BA" w:rsidP="004D4D2A">
            <w:pPr>
              <w:pStyle w:val="TableTextDusc"/>
            </w:pPr>
            <w:r w:rsidRPr="00C34FCB">
              <w:rPr>
                <w:color w:val="000000"/>
              </w:rPr>
              <w:t>6 (</w:t>
            </w:r>
            <w:r>
              <w:rPr>
                <w:color w:val="000000"/>
              </w:rPr>
              <w:t>2</w:t>
            </w:r>
            <w:r w:rsidRPr="00C34FCB">
              <w:rPr>
                <w:color w:val="000000"/>
              </w:rPr>
              <w:t>%)</w:t>
            </w:r>
          </w:p>
        </w:tc>
        <w:tc>
          <w:tcPr>
            <w:tcW w:w="992" w:type="dxa"/>
            <w:tcMar>
              <w:left w:w="28" w:type="dxa"/>
              <w:right w:w="28" w:type="dxa"/>
            </w:tcMar>
          </w:tcPr>
          <w:p w:rsidR="007E38BA" w:rsidRPr="00C34FCB" w:rsidRDefault="007E38BA" w:rsidP="004D4D2A">
            <w:pPr>
              <w:pStyle w:val="TableTextDusc"/>
            </w:pPr>
            <w:r w:rsidRPr="00C34FCB">
              <w:rPr>
                <w:color w:val="000000"/>
              </w:rPr>
              <w:t>0</w:t>
            </w:r>
          </w:p>
        </w:tc>
        <w:tc>
          <w:tcPr>
            <w:tcW w:w="1559" w:type="dxa"/>
            <w:tcMar>
              <w:left w:w="28" w:type="dxa"/>
              <w:right w:w="28" w:type="dxa"/>
            </w:tcMar>
          </w:tcPr>
          <w:p w:rsidR="007E38BA" w:rsidRPr="00C34FCB" w:rsidRDefault="007E38BA" w:rsidP="004D4D2A">
            <w:pPr>
              <w:pStyle w:val="TableTextDusc"/>
            </w:pPr>
            <w:r w:rsidRPr="00C34FCB">
              <w:rPr>
                <w:color w:val="000000"/>
              </w:rPr>
              <w:t>3 (</w:t>
            </w:r>
            <w:r>
              <w:rPr>
                <w:color w:val="000000"/>
              </w:rPr>
              <w:t>1</w:t>
            </w:r>
            <w:r w:rsidRPr="00C34FCB">
              <w:rPr>
                <w:color w:val="000000"/>
              </w:rPr>
              <w:t>%)</w:t>
            </w:r>
          </w:p>
        </w:tc>
      </w:tr>
      <w:tr w:rsidR="007E38BA" w:rsidRPr="00E5285C" w:rsidTr="004D4D2A">
        <w:tblPrEx>
          <w:tblBorders>
            <w:bottom w:val="none" w:sz="0" w:space="0" w:color="auto"/>
          </w:tblBorders>
          <w:shd w:val="clear" w:color="auto" w:fill="FFFFFF" w:themeFill="background1"/>
        </w:tblPrEx>
        <w:trPr>
          <w:cantSplit/>
        </w:trPr>
        <w:tc>
          <w:tcPr>
            <w:tcW w:w="9072" w:type="dxa"/>
            <w:gridSpan w:val="8"/>
            <w:tcBorders>
              <w:bottom w:val="single" w:sz="4" w:space="0" w:color="auto"/>
            </w:tcBorders>
            <w:shd w:val="clear" w:color="auto" w:fill="FFFFFF" w:themeFill="background1"/>
            <w:tcMar>
              <w:left w:w="28" w:type="dxa"/>
              <w:right w:w="28" w:type="dxa"/>
            </w:tcMar>
          </w:tcPr>
          <w:p w:rsidR="007E38BA" w:rsidRPr="00E5285C" w:rsidRDefault="007E38BA" w:rsidP="004D4D2A">
            <w:pPr>
              <w:pStyle w:val="TableTextDusc"/>
              <w:rPr>
                <w:b/>
              </w:rPr>
            </w:pPr>
            <w:r w:rsidRPr="00E5285C">
              <w:rPr>
                <w:b/>
                <w:color w:val="000000"/>
              </w:rPr>
              <w:t>Ustekinumab versus etanercept</w:t>
            </w:r>
          </w:p>
        </w:tc>
      </w:tr>
      <w:tr w:rsidR="007E38BA" w:rsidRPr="00C3425C" w:rsidTr="004D4D2A">
        <w:tblPrEx>
          <w:tblBorders>
            <w:bottom w:val="none" w:sz="0" w:space="0" w:color="auto"/>
          </w:tblBorders>
          <w:shd w:val="clear" w:color="auto" w:fill="FFFFFF" w:themeFill="background1"/>
        </w:tblPrEx>
        <w:trPr>
          <w:cantSplit/>
        </w:trPr>
        <w:tc>
          <w:tcPr>
            <w:tcW w:w="1418" w:type="dxa"/>
            <w:vMerge w:val="restart"/>
            <w:tcBorders>
              <w:bottom w:val="single" w:sz="4" w:space="0" w:color="auto"/>
            </w:tcBorders>
            <w:shd w:val="clear" w:color="auto" w:fill="FFFFFF" w:themeFill="background1"/>
            <w:tcMar>
              <w:left w:w="28" w:type="dxa"/>
              <w:right w:w="28" w:type="dxa"/>
            </w:tcMar>
          </w:tcPr>
          <w:p w:rsidR="007E38BA" w:rsidRDefault="007E38BA" w:rsidP="004D4D2A">
            <w:pPr>
              <w:pStyle w:val="TableTextDusc"/>
              <w:rPr>
                <w:noProof/>
                <w:lang w:val="en-US"/>
              </w:rPr>
            </w:pPr>
            <w:r w:rsidRPr="00E81823">
              <w:rPr>
                <w:noProof/>
                <w:lang w:val="en-US"/>
              </w:rPr>
              <w:t>ACCEPT</w:t>
            </w:r>
          </w:p>
          <w:p w:rsidR="007E38BA" w:rsidRPr="00E81823" w:rsidRDefault="007E38BA" w:rsidP="004D4D2A">
            <w:pPr>
              <w:pStyle w:val="TableTextDusc"/>
              <w:rPr>
                <w:noProof/>
                <w:lang w:val="en-US"/>
              </w:rPr>
            </w:pPr>
          </w:p>
        </w:tc>
        <w:tc>
          <w:tcPr>
            <w:tcW w:w="1276" w:type="dxa"/>
            <w:vMerge w:val="restart"/>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rPr>
            </w:pPr>
            <w:r>
              <w:rPr>
                <w:noProof/>
                <w:lang w:val="en-US"/>
              </w:rPr>
              <w:t>12 weeks</w:t>
            </w:r>
          </w:p>
        </w:tc>
        <w:tc>
          <w:tcPr>
            <w:tcW w:w="850"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t>Ust</w:t>
            </w:r>
            <w:r>
              <w:rPr>
                <w:vertAlign w:val="superscript"/>
              </w:rPr>
              <w:t>4</w:t>
            </w:r>
          </w:p>
        </w:tc>
        <w:tc>
          <w:tcPr>
            <w:tcW w:w="709"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209</w:t>
            </w:r>
          </w:p>
        </w:tc>
        <w:tc>
          <w:tcPr>
            <w:tcW w:w="1276"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138 (66%)</w:t>
            </w:r>
          </w:p>
        </w:tc>
        <w:tc>
          <w:tcPr>
            <w:tcW w:w="992"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4 (</w:t>
            </w:r>
            <w:r>
              <w:rPr>
                <w:color w:val="000000"/>
              </w:rPr>
              <w:t>2</w:t>
            </w:r>
            <w:r w:rsidRPr="00E81823">
              <w:rPr>
                <w:color w:val="000000"/>
              </w:rPr>
              <w:t>%) </w:t>
            </w:r>
          </w:p>
        </w:tc>
        <w:tc>
          <w:tcPr>
            <w:tcW w:w="992" w:type="dxa"/>
            <w:tcBorders>
              <w:bottom w:val="single" w:sz="4" w:space="0" w:color="auto"/>
            </w:tcBorders>
            <w:shd w:val="clear" w:color="auto" w:fill="FFFFFF" w:themeFill="background1"/>
            <w:tcMar>
              <w:left w:w="28" w:type="dxa"/>
              <w:right w:w="28" w:type="dxa"/>
            </w:tcMar>
          </w:tcPr>
          <w:p w:rsidR="007E38BA" w:rsidRPr="00E81823" w:rsidRDefault="005A311B" w:rsidP="004D4D2A">
            <w:pPr>
              <w:pStyle w:val="TableTextDusc"/>
            </w:pPr>
            <w:r>
              <w:rPr>
                <w:color w:val="000000"/>
              </w:rPr>
              <w:t>NR</w:t>
            </w:r>
            <w:r w:rsidR="007E38BA" w:rsidRPr="00E81823">
              <w:rPr>
                <w:color w:val="000000"/>
              </w:rPr>
              <w:t> </w:t>
            </w:r>
          </w:p>
        </w:tc>
        <w:tc>
          <w:tcPr>
            <w:tcW w:w="1559"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4 (</w:t>
            </w:r>
            <w:r>
              <w:rPr>
                <w:color w:val="000000"/>
              </w:rPr>
              <w:t>2</w:t>
            </w:r>
            <w:r w:rsidRPr="00E81823">
              <w:rPr>
                <w:color w:val="000000"/>
              </w:rPr>
              <w:t>%)</w:t>
            </w:r>
          </w:p>
        </w:tc>
      </w:tr>
      <w:tr w:rsidR="007E38BA" w:rsidRPr="00C3425C" w:rsidTr="004D4D2A">
        <w:tblPrEx>
          <w:tblBorders>
            <w:bottom w:val="none" w:sz="0" w:space="0" w:color="auto"/>
          </w:tblBorders>
          <w:shd w:val="clear" w:color="auto" w:fill="FFFFFF" w:themeFill="background1"/>
        </w:tblPrEx>
        <w:trPr>
          <w:cantSplit/>
        </w:trPr>
        <w:tc>
          <w:tcPr>
            <w:tcW w:w="1418" w:type="dxa"/>
            <w:vMerge/>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lang w:val="en-US"/>
              </w:rPr>
            </w:pPr>
          </w:p>
        </w:tc>
        <w:tc>
          <w:tcPr>
            <w:tcW w:w="1276" w:type="dxa"/>
            <w:vMerge/>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lang w:val="en-US"/>
              </w:rPr>
            </w:pPr>
          </w:p>
        </w:tc>
        <w:tc>
          <w:tcPr>
            <w:tcW w:w="850"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t>Ust</w:t>
            </w:r>
            <w:r>
              <w:rPr>
                <w:vertAlign w:val="superscript"/>
              </w:rPr>
              <w:t>5</w:t>
            </w:r>
          </w:p>
        </w:tc>
        <w:tc>
          <w:tcPr>
            <w:tcW w:w="709"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347</w:t>
            </w:r>
          </w:p>
        </w:tc>
        <w:tc>
          <w:tcPr>
            <w:tcW w:w="1276"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240 (69%)</w:t>
            </w:r>
          </w:p>
        </w:tc>
        <w:tc>
          <w:tcPr>
            <w:tcW w:w="992"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4 (1%) </w:t>
            </w:r>
          </w:p>
        </w:tc>
        <w:tc>
          <w:tcPr>
            <w:tcW w:w="992" w:type="dxa"/>
            <w:tcBorders>
              <w:bottom w:val="single" w:sz="4" w:space="0" w:color="auto"/>
            </w:tcBorders>
            <w:shd w:val="clear" w:color="auto" w:fill="FFFFFF" w:themeFill="background1"/>
            <w:tcMar>
              <w:left w:w="28" w:type="dxa"/>
              <w:right w:w="28" w:type="dxa"/>
            </w:tcMar>
          </w:tcPr>
          <w:p w:rsidR="007E38BA" w:rsidRPr="00E81823" w:rsidRDefault="005A311B" w:rsidP="004D4D2A">
            <w:pPr>
              <w:pStyle w:val="TableTextDusc"/>
            </w:pPr>
            <w:r>
              <w:rPr>
                <w:color w:val="000000"/>
              </w:rPr>
              <w:t>NR</w:t>
            </w:r>
            <w:r w:rsidR="007E38BA" w:rsidRPr="00E81823">
              <w:rPr>
                <w:color w:val="000000"/>
              </w:rPr>
              <w:t> </w:t>
            </w:r>
          </w:p>
        </w:tc>
        <w:tc>
          <w:tcPr>
            <w:tcW w:w="1559"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4 (1%)</w:t>
            </w:r>
          </w:p>
        </w:tc>
      </w:tr>
      <w:tr w:rsidR="007E38BA" w:rsidRPr="00C3425C" w:rsidTr="004D4D2A">
        <w:tblPrEx>
          <w:tblBorders>
            <w:bottom w:val="none" w:sz="0" w:space="0" w:color="auto"/>
          </w:tblBorders>
          <w:shd w:val="clear" w:color="auto" w:fill="FFFFFF" w:themeFill="background1"/>
        </w:tblPrEx>
        <w:trPr>
          <w:cantSplit/>
          <w:trHeight w:val="211"/>
        </w:trPr>
        <w:tc>
          <w:tcPr>
            <w:tcW w:w="1418" w:type="dxa"/>
            <w:vMerge/>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lang w:val="en-US"/>
              </w:rPr>
            </w:pPr>
          </w:p>
        </w:tc>
        <w:tc>
          <w:tcPr>
            <w:tcW w:w="1276" w:type="dxa"/>
            <w:vMerge/>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lang w:val="en-US"/>
              </w:rPr>
            </w:pPr>
          </w:p>
        </w:tc>
        <w:tc>
          <w:tcPr>
            <w:tcW w:w="850" w:type="dxa"/>
            <w:shd w:val="clear" w:color="auto" w:fill="FFFFFF" w:themeFill="background1"/>
            <w:tcMar>
              <w:left w:w="28" w:type="dxa"/>
              <w:right w:w="28" w:type="dxa"/>
            </w:tcMar>
          </w:tcPr>
          <w:p w:rsidR="007E38BA" w:rsidRPr="00E81823" w:rsidRDefault="007E38BA" w:rsidP="004D4D2A">
            <w:pPr>
              <w:pStyle w:val="TableTextDusc"/>
            </w:pPr>
            <w:r w:rsidRPr="00E81823">
              <w:t>Etan</w:t>
            </w:r>
            <w:r w:rsidRPr="001625C8">
              <w:rPr>
                <w:vertAlign w:val="superscript"/>
              </w:rPr>
              <w:t>3</w:t>
            </w:r>
          </w:p>
        </w:tc>
        <w:tc>
          <w:tcPr>
            <w:tcW w:w="709" w:type="dxa"/>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347</w:t>
            </w:r>
          </w:p>
        </w:tc>
        <w:tc>
          <w:tcPr>
            <w:tcW w:w="1276" w:type="dxa"/>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243 (70%)</w:t>
            </w:r>
          </w:p>
        </w:tc>
        <w:tc>
          <w:tcPr>
            <w:tcW w:w="992" w:type="dxa"/>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4 (1%)</w:t>
            </w:r>
          </w:p>
        </w:tc>
        <w:tc>
          <w:tcPr>
            <w:tcW w:w="992" w:type="dxa"/>
            <w:shd w:val="clear" w:color="auto" w:fill="FFFFFF" w:themeFill="background1"/>
            <w:tcMar>
              <w:left w:w="28" w:type="dxa"/>
              <w:right w:w="28" w:type="dxa"/>
            </w:tcMar>
          </w:tcPr>
          <w:p w:rsidR="007E38BA" w:rsidRPr="00E81823" w:rsidRDefault="005A311B" w:rsidP="004D4D2A">
            <w:pPr>
              <w:pStyle w:val="TableTextDusc"/>
            </w:pPr>
            <w:r>
              <w:rPr>
                <w:color w:val="000000"/>
              </w:rPr>
              <w:t>NR</w:t>
            </w:r>
            <w:r w:rsidR="007E38BA" w:rsidRPr="00E81823">
              <w:rPr>
                <w:color w:val="000000"/>
              </w:rPr>
              <w:t> </w:t>
            </w:r>
          </w:p>
        </w:tc>
        <w:tc>
          <w:tcPr>
            <w:tcW w:w="1559" w:type="dxa"/>
            <w:shd w:val="clear" w:color="auto" w:fill="FFFFFF" w:themeFill="background1"/>
            <w:tcMar>
              <w:left w:w="28" w:type="dxa"/>
              <w:right w:w="28" w:type="dxa"/>
            </w:tcMar>
          </w:tcPr>
          <w:p w:rsidR="007E38BA" w:rsidRPr="00E81823" w:rsidRDefault="007E38BA" w:rsidP="004D4D2A">
            <w:pPr>
              <w:pStyle w:val="TableTextDusc"/>
            </w:pPr>
            <w:r w:rsidRPr="00E81823">
              <w:rPr>
                <w:color w:val="000000"/>
              </w:rPr>
              <w:t>8 (2%)</w:t>
            </w:r>
          </w:p>
        </w:tc>
      </w:tr>
      <w:tr w:rsidR="007E38BA" w:rsidRPr="007F39C1" w:rsidTr="004D4D2A">
        <w:tblPrEx>
          <w:tblBorders>
            <w:bottom w:val="none" w:sz="0" w:space="0" w:color="auto"/>
          </w:tblBorders>
          <w:shd w:val="clear" w:color="auto" w:fill="FFFFFF" w:themeFill="background1"/>
        </w:tblPrEx>
        <w:trPr>
          <w:cantSplit/>
          <w:trHeight w:val="211"/>
        </w:trPr>
        <w:tc>
          <w:tcPr>
            <w:tcW w:w="9072" w:type="dxa"/>
            <w:gridSpan w:val="8"/>
            <w:shd w:val="clear" w:color="auto" w:fill="FFFFFF" w:themeFill="background1"/>
            <w:tcMar>
              <w:left w:w="28" w:type="dxa"/>
              <w:right w:w="28" w:type="dxa"/>
            </w:tcMar>
          </w:tcPr>
          <w:p w:rsidR="007E38BA" w:rsidRPr="007F39C1" w:rsidRDefault="007E38BA" w:rsidP="004D4D2A">
            <w:pPr>
              <w:pStyle w:val="TableTextDusc"/>
              <w:rPr>
                <w:b/>
                <w:color w:val="000000"/>
              </w:rPr>
            </w:pPr>
            <w:r w:rsidRPr="007F39C1">
              <w:rPr>
                <w:b/>
                <w:color w:val="000000"/>
              </w:rPr>
              <w:t>Secukinumab versus ustekinumab</w:t>
            </w:r>
          </w:p>
        </w:tc>
      </w:tr>
      <w:tr w:rsidR="007E38BA" w:rsidRPr="00C3425C" w:rsidTr="004D4D2A">
        <w:tblPrEx>
          <w:tblBorders>
            <w:bottom w:val="none" w:sz="0" w:space="0" w:color="auto"/>
          </w:tblBorders>
          <w:shd w:val="clear" w:color="auto" w:fill="FFFFFF" w:themeFill="background1"/>
        </w:tblPrEx>
        <w:trPr>
          <w:cantSplit/>
          <w:trHeight w:val="211"/>
        </w:trPr>
        <w:tc>
          <w:tcPr>
            <w:tcW w:w="1418" w:type="dxa"/>
            <w:vMerge w:val="restart"/>
            <w:shd w:val="clear" w:color="auto" w:fill="FFFFFF" w:themeFill="background1"/>
            <w:tcMar>
              <w:left w:w="28" w:type="dxa"/>
              <w:right w:w="28" w:type="dxa"/>
            </w:tcMar>
          </w:tcPr>
          <w:p w:rsidR="007E38BA" w:rsidRPr="00E81823" w:rsidRDefault="007E38BA" w:rsidP="004D4D2A">
            <w:pPr>
              <w:pStyle w:val="TableTextDusc"/>
              <w:rPr>
                <w:noProof/>
                <w:lang w:val="en-US"/>
              </w:rPr>
            </w:pPr>
            <w:r w:rsidRPr="00C34FCB">
              <w:rPr>
                <w:noProof/>
              </w:rPr>
              <w:t>CLEAR</w:t>
            </w:r>
          </w:p>
        </w:tc>
        <w:tc>
          <w:tcPr>
            <w:tcW w:w="1276" w:type="dxa"/>
            <w:vMerge w:val="restart"/>
            <w:shd w:val="clear" w:color="auto" w:fill="FFFFFF" w:themeFill="background1"/>
            <w:tcMar>
              <w:left w:w="28" w:type="dxa"/>
              <w:right w:w="28" w:type="dxa"/>
            </w:tcMar>
          </w:tcPr>
          <w:p w:rsidR="007E38BA" w:rsidRPr="00E81823" w:rsidRDefault="007E38BA" w:rsidP="004D4D2A">
            <w:pPr>
              <w:pStyle w:val="TableTextDusc"/>
              <w:rPr>
                <w:noProof/>
                <w:lang w:val="en-US"/>
              </w:rPr>
            </w:pPr>
            <w:r>
              <w:rPr>
                <w:noProof/>
              </w:rPr>
              <w:t>16 weeks</w:t>
            </w:r>
          </w:p>
        </w:tc>
        <w:tc>
          <w:tcPr>
            <w:tcW w:w="850" w:type="dxa"/>
            <w:shd w:val="clear" w:color="auto" w:fill="FFFFFF" w:themeFill="background1"/>
            <w:tcMar>
              <w:left w:w="28" w:type="dxa"/>
              <w:right w:w="28" w:type="dxa"/>
            </w:tcMar>
          </w:tcPr>
          <w:p w:rsidR="007E38BA" w:rsidRPr="00E81823" w:rsidRDefault="007E38BA" w:rsidP="004D4D2A">
            <w:pPr>
              <w:pStyle w:val="TableTextDusc"/>
            </w:pPr>
            <w:r w:rsidRPr="00C34FCB">
              <w:t>Sec</w:t>
            </w:r>
            <w:r>
              <w:rPr>
                <w:vertAlign w:val="superscript"/>
              </w:rPr>
              <w:t>3</w:t>
            </w:r>
          </w:p>
        </w:tc>
        <w:tc>
          <w:tcPr>
            <w:tcW w:w="709" w:type="dxa"/>
            <w:shd w:val="clear" w:color="auto" w:fill="FFFFFF" w:themeFill="background1"/>
            <w:tcMar>
              <w:left w:w="28" w:type="dxa"/>
              <w:right w:w="28" w:type="dxa"/>
            </w:tcMar>
          </w:tcPr>
          <w:p w:rsidR="007E38BA" w:rsidRPr="00E81823" w:rsidRDefault="007E38BA" w:rsidP="004D4D2A">
            <w:pPr>
              <w:pStyle w:val="TableTextDusc"/>
              <w:rPr>
                <w:color w:val="000000"/>
              </w:rPr>
            </w:pPr>
            <w:r>
              <w:rPr>
                <w:color w:val="000000"/>
              </w:rPr>
              <w:t>335</w:t>
            </w:r>
          </w:p>
        </w:tc>
        <w:tc>
          <w:tcPr>
            <w:tcW w:w="1276" w:type="dxa"/>
            <w:shd w:val="clear" w:color="auto" w:fill="FFFFFF" w:themeFill="background1"/>
            <w:tcMar>
              <w:left w:w="28" w:type="dxa"/>
              <w:right w:w="28" w:type="dxa"/>
            </w:tcMar>
          </w:tcPr>
          <w:p w:rsidR="007E38BA" w:rsidRPr="00E81823" w:rsidRDefault="007E38BA" w:rsidP="004D4D2A">
            <w:pPr>
              <w:pStyle w:val="TableTextDusc"/>
              <w:rPr>
                <w:color w:val="000000"/>
              </w:rPr>
            </w:pPr>
            <w:r w:rsidRPr="00C34FCB">
              <w:rPr>
                <w:color w:val="000000"/>
              </w:rPr>
              <w:t>215 (64%)</w:t>
            </w:r>
          </w:p>
        </w:tc>
        <w:tc>
          <w:tcPr>
            <w:tcW w:w="992" w:type="dxa"/>
            <w:shd w:val="clear" w:color="auto" w:fill="FFFFFF" w:themeFill="background1"/>
            <w:tcMar>
              <w:left w:w="28" w:type="dxa"/>
              <w:right w:w="28" w:type="dxa"/>
            </w:tcMar>
          </w:tcPr>
          <w:p w:rsidR="007E38BA" w:rsidRPr="00E81823" w:rsidRDefault="007E38BA" w:rsidP="004D4D2A">
            <w:pPr>
              <w:pStyle w:val="TableTextDusc"/>
              <w:rPr>
                <w:color w:val="000000"/>
              </w:rPr>
            </w:pPr>
            <w:r w:rsidRPr="00C34FCB">
              <w:rPr>
                <w:color w:val="000000"/>
              </w:rPr>
              <w:t>10 (3%)</w:t>
            </w:r>
          </w:p>
        </w:tc>
        <w:tc>
          <w:tcPr>
            <w:tcW w:w="992" w:type="dxa"/>
            <w:shd w:val="clear" w:color="auto" w:fill="FFFFFF" w:themeFill="background1"/>
            <w:tcMar>
              <w:left w:w="28" w:type="dxa"/>
              <w:right w:w="28" w:type="dxa"/>
            </w:tcMar>
          </w:tcPr>
          <w:p w:rsidR="007E38BA" w:rsidRDefault="007E38BA" w:rsidP="004D4D2A">
            <w:pPr>
              <w:pStyle w:val="TableTextDusc"/>
              <w:rPr>
                <w:color w:val="000000"/>
              </w:rPr>
            </w:pPr>
            <w:r w:rsidRPr="00C34FCB">
              <w:rPr>
                <w:color w:val="000000"/>
              </w:rPr>
              <w:t>0</w:t>
            </w:r>
          </w:p>
        </w:tc>
        <w:tc>
          <w:tcPr>
            <w:tcW w:w="1559" w:type="dxa"/>
            <w:shd w:val="clear" w:color="auto" w:fill="FFFFFF" w:themeFill="background1"/>
            <w:tcMar>
              <w:left w:w="28" w:type="dxa"/>
              <w:right w:w="28" w:type="dxa"/>
            </w:tcMar>
          </w:tcPr>
          <w:p w:rsidR="007E38BA" w:rsidRPr="00E81823" w:rsidRDefault="007E38BA" w:rsidP="004D4D2A">
            <w:pPr>
              <w:pStyle w:val="TableTextDusc"/>
              <w:rPr>
                <w:color w:val="000000"/>
              </w:rPr>
            </w:pPr>
            <w:r w:rsidRPr="00C34FCB">
              <w:rPr>
                <w:color w:val="000000"/>
              </w:rPr>
              <w:t>3 (</w:t>
            </w:r>
            <w:r>
              <w:rPr>
                <w:color w:val="000000"/>
              </w:rPr>
              <w:t>1</w:t>
            </w:r>
            <w:r w:rsidRPr="00C34FCB">
              <w:rPr>
                <w:color w:val="000000"/>
              </w:rPr>
              <w:t>%)</w:t>
            </w:r>
          </w:p>
        </w:tc>
      </w:tr>
      <w:tr w:rsidR="007E38BA" w:rsidRPr="00C3425C" w:rsidTr="004D4D2A">
        <w:tblPrEx>
          <w:tblBorders>
            <w:bottom w:val="none" w:sz="0" w:space="0" w:color="auto"/>
          </w:tblBorders>
          <w:shd w:val="clear" w:color="auto" w:fill="FFFFFF" w:themeFill="background1"/>
        </w:tblPrEx>
        <w:trPr>
          <w:cantSplit/>
          <w:trHeight w:val="211"/>
        </w:trPr>
        <w:tc>
          <w:tcPr>
            <w:tcW w:w="1418" w:type="dxa"/>
            <w:vMerge/>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lang w:val="en-US"/>
              </w:rPr>
            </w:pPr>
          </w:p>
        </w:tc>
        <w:tc>
          <w:tcPr>
            <w:tcW w:w="1276" w:type="dxa"/>
            <w:vMerge/>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noProof/>
                <w:lang w:val="en-US"/>
              </w:rPr>
            </w:pPr>
          </w:p>
        </w:tc>
        <w:tc>
          <w:tcPr>
            <w:tcW w:w="850"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pPr>
            <w:r w:rsidRPr="00C34FCB">
              <w:t>Ust</w:t>
            </w:r>
            <w:r>
              <w:rPr>
                <w:vertAlign w:val="superscript"/>
              </w:rPr>
              <w:t>6</w:t>
            </w:r>
          </w:p>
        </w:tc>
        <w:tc>
          <w:tcPr>
            <w:tcW w:w="709"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color w:val="000000"/>
              </w:rPr>
            </w:pPr>
            <w:r>
              <w:rPr>
                <w:color w:val="000000"/>
              </w:rPr>
              <w:t>336</w:t>
            </w:r>
          </w:p>
        </w:tc>
        <w:tc>
          <w:tcPr>
            <w:tcW w:w="1276"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color w:val="000000"/>
              </w:rPr>
            </w:pPr>
            <w:r w:rsidRPr="00C34FCB">
              <w:rPr>
                <w:color w:val="000000"/>
              </w:rPr>
              <w:t>196 (58%)</w:t>
            </w:r>
          </w:p>
        </w:tc>
        <w:tc>
          <w:tcPr>
            <w:tcW w:w="992"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color w:val="000000"/>
              </w:rPr>
            </w:pPr>
            <w:r w:rsidRPr="00C34FCB">
              <w:rPr>
                <w:color w:val="000000"/>
              </w:rPr>
              <w:t>10 (3%)</w:t>
            </w:r>
          </w:p>
        </w:tc>
        <w:tc>
          <w:tcPr>
            <w:tcW w:w="992" w:type="dxa"/>
            <w:tcBorders>
              <w:bottom w:val="single" w:sz="4" w:space="0" w:color="auto"/>
            </w:tcBorders>
            <w:shd w:val="clear" w:color="auto" w:fill="FFFFFF" w:themeFill="background1"/>
            <w:tcMar>
              <w:left w:w="28" w:type="dxa"/>
              <w:right w:w="28" w:type="dxa"/>
            </w:tcMar>
          </w:tcPr>
          <w:p w:rsidR="007E38BA" w:rsidRDefault="007E38BA" w:rsidP="004D4D2A">
            <w:pPr>
              <w:pStyle w:val="TableTextDusc"/>
              <w:rPr>
                <w:color w:val="000000"/>
              </w:rPr>
            </w:pPr>
            <w:r w:rsidRPr="00C34FCB">
              <w:rPr>
                <w:color w:val="000000"/>
              </w:rPr>
              <w:t>0</w:t>
            </w:r>
          </w:p>
        </w:tc>
        <w:tc>
          <w:tcPr>
            <w:tcW w:w="1559" w:type="dxa"/>
            <w:tcBorders>
              <w:bottom w:val="single" w:sz="4" w:space="0" w:color="auto"/>
            </w:tcBorders>
            <w:shd w:val="clear" w:color="auto" w:fill="FFFFFF" w:themeFill="background1"/>
            <w:tcMar>
              <w:left w:w="28" w:type="dxa"/>
              <w:right w:w="28" w:type="dxa"/>
            </w:tcMar>
          </w:tcPr>
          <w:p w:rsidR="007E38BA" w:rsidRPr="00E81823" w:rsidRDefault="007E38BA" w:rsidP="004D4D2A">
            <w:pPr>
              <w:pStyle w:val="TableTextDusc"/>
              <w:rPr>
                <w:color w:val="000000"/>
              </w:rPr>
            </w:pPr>
            <w:r w:rsidRPr="00C34FCB">
              <w:rPr>
                <w:color w:val="000000"/>
              </w:rPr>
              <w:t>4 (1%)</w:t>
            </w:r>
          </w:p>
        </w:tc>
      </w:tr>
    </w:tbl>
    <w:p w:rsidR="007E38BA" w:rsidRPr="009464AF" w:rsidRDefault="007E38BA" w:rsidP="007E38BA">
      <w:pPr>
        <w:pStyle w:val="TableFooter"/>
      </w:pPr>
      <w:r>
        <w:t xml:space="preserve">AE = adverse event; Etan = etanercept; Ixe = ixekizumab; </w:t>
      </w:r>
      <w:r w:rsidR="005A311B" w:rsidRPr="005A311B">
        <w:t xml:space="preserve">NR = not reported; </w:t>
      </w:r>
      <w:r>
        <w:t xml:space="preserve">Pbo = placebo; PI = Product Information; SC = subcutaneous; SAE = serious adverse event; Sec = </w:t>
      </w:r>
      <w:r w:rsidRPr="00B52E48">
        <w:t>secukinumab</w:t>
      </w:r>
      <w:r>
        <w:t>; Ust = ustekinumab</w:t>
      </w:r>
    </w:p>
    <w:p w:rsidR="007E38BA" w:rsidRDefault="007E38BA" w:rsidP="007E38BA">
      <w:pPr>
        <w:pStyle w:val="TableFooter"/>
      </w:pPr>
      <w:r w:rsidRPr="009464AF">
        <w:rPr>
          <w:vertAlign w:val="superscript"/>
        </w:rPr>
        <w:t>1</w:t>
      </w:r>
      <w:r>
        <w:t xml:space="preserve"> Ixekizumab 160 mg SC Week 0; 80 mg Weeks 2, 4, 6, 8, 10 (PI recommended dose)</w:t>
      </w:r>
    </w:p>
    <w:p w:rsidR="007E38BA" w:rsidRDefault="007E38BA" w:rsidP="007E38BA">
      <w:pPr>
        <w:pStyle w:val="TableFooter"/>
      </w:pPr>
      <w:r>
        <w:rPr>
          <w:vertAlign w:val="superscript"/>
        </w:rPr>
        <w:t>2</w:t>
      </w:r>
      <w:r>
        <w:t xml:space="preserve"> Etanercept 50 mg SC twice weekly</w:t>
      </w:r>
    </w:p>
    <w:p w:rsidR="007E38BA" w:rsidRDefault="007E38BA" w:rsidP="007E38BA">
      <w:pPr>
        <w:pStyle w:val="TableFooter"/>
      </w:pPr>
      <w:r>
        <w:rPr>
          <w:vertAlign w:val="superscript"/>
        </w:rPr>
        <w:t>3</w:t>
      </w:r>
      <w:r>
        <w:t xml:space="preserve"> Secukinumab 300 mg SC Weeks 0, 1, 2, 3, 4; then every 4 weeks (PI recommended dose)</w:t>
      </w:r>
    </w:p>
    <w:p w:rsidR="007E38BA" w:rsidRDefault="007E38BA" w:rsidP="007E38BA">
      <w:pPr>
        <w:pStyle w:val="TableFooter"/>
      </w:pPr>
      <w:r>
        <w:rPr>
          <w:vertAlign w:val="superscript"/>
        </w:rPr>
        <w:t>4</w:t>
      </w:r>
      <w:r>
        <w:t xml:space="preserve"> Ustekinumab 45 mg SC Weeks 0, 4 (PI recommended dose)</w:t>
      </w:r>
    </w:p>
    <w:p w:rsidR="007E38BA" w:rsidRDefault="007E38BA" w:rsidP="007E38BA">
      <w:pPr>
        <w:pStyle w:val="TableFooter"/>
      </w:pPr>
      <w:r>
        <w:rPr>
          <w:vertAlign w:val="superscript"/>
        </w:rPr>
        <w:t>5</w:t>
      </w:r>
      <w:r>
        <w:t xml:space="preserve"> Ustekinumab 90 mg SC Weeks 0, 4</w:t>
      </w:r>
    </w:p>
    <w:p w:rsidR="007E38BA" w:rsidRDefault="007E38BA" w:rsidP="007E38BA">
      <w:pPr>
        <w:pStyle w:val="TableFooter"/>
      </w:pPr>
      <w:r>
        <w:rPr>
          <w:vertAlign w:val="superscript"/>
        </w:rPr>
        <w:t>6</w:t>
      </w:r>
      <w:r>
        <w:t xml:space="preserve"> Ustekinumab 45 mg SC for patients ≤ 100 kg and 90 mg for patients &gt; 100 kg at Weeks 0, 4; then every 12 weeks (PI recommended dose)</w:t>
      </w:r>
    </w:p>
    <w:p w:rsidR="004C4169" w:rsidRDefault="004C4169" w:rsidP="007E38BA">
      <w:r>
        <w:lastRenderedPageBreak/>
        <w:t>A summary of specific adverse events of interest including infection, serious infection, malignancy, skin cancer, cardiovascular disease, upper respiratory tract infection, liver enzyme changes, headache, pruritus and administration site disorders is provided</w:t>
      </w:r>
      <w:r w:rsidR="00560087">
        <w:t xml:space="preserve"> in </w:t>
      </w:r>
      <w:r w:rsidR="00B67E46">
        <w:t xml:space="preserve">Table </w:t>
      </w:r>
      <w:r w:rsidR="00B67E46">
        <w:rPr>
          <w:noProof/>
        </w:rPr>
        <w:t>98</w:t>
      </w:r>
      <w:r w:rsidR="004600EE">
        <w:t xml:space="preserve">, Appendix </w:t>
      </w:r>
      <w:r w:rsidR="002A7A35">
        <w:t>B</w:t>
      </w:r>
      <w:r>
        <w:t>.</w:t>
      </w:r>
    </w:p>
    <w:p w:rsidR="004C4169" w:rsidRDefault="004C4169" w:rsidP="007E38BA">
      <w:bookmarkStart w:id="142" w:name="_Ref493164827"/>
      <w:r>
        <w:t>In the UNCOVER 2</w:t>
      </w:r>
      <w:r w:rsidR="002A7A35">
        <w:t xml:space="preserve"> and </w:t>
      </w:r>
      <w:r>
        <w:t>3, FIXTURE and ACCEPT trials the incidence of each adverse event was very similar for the biologic being studied and etanercept. The only exception was administration site disorders in the ACCEPT trial</w:t>
      </w:r>
      <w:r w:rsidR="00075454">
        <w:t xml:space="preserve"> in which a</w:t>
      </w:r>
      <w:r>
        <w:t xml:space="preserve">pproximately 4% of ustekinumab patients </w:t>
      </w:r>
      <w:r w:rsidR="00075454">
        <w:t>and</w:t>
      </w:r>
      <w:r>
        <w:t xml:space="preserve"> 25% of etanercept patients</w:t>
      </w:r>
      <w:r w:rsidR="00075454">
        <w:t xml:space="preserve"> had an event</w:t>
      </w:r>
      <w:r>
        <w:t>.</w:t>
      </w:r>
      <w:r w:rsidR="00075454">
        <w:t xml:space="preserve"> The ACCEPT trial reported that the majority of these reactions were mild and no anaphylaxis or serum sickness-like reactions were reported. </w:t>
      </w:r>
    </w:p>
    <w:p w:rsidR="00075454" w:rsidRDefault="00075454" w:rsidP="007E38BA">
      <w:r>
        <w:t>In the CLEAR trial, the incidence of adverse events was very similar for secukinumab and ustekinumab patients.</w:t>
      </w:r>
    </w:p>
    <w:p w:rsidR="00071F2B" w:rsidRDefault="00304E65" w:rsidP="00D640DC">
      <w:pPr>
        <w:pStyle w:val="MDSubheading"/>
      </w:pPr>
      <w:bookmarkStart w:id="143" w:name="_Toc499711754"/>
      <w:bookmarkStart w:id="144" w:name="_Toc503773854"/>
      <w:bookmarkEnd w:id="142"/>
      <w:r>
        <w:t>2.4</w:t>
      </w:r>
      <w:r w:rsidR="00071F2B">
        <w:tab/>
      </w:r>
      <w:r>
        <w:t>Network m</w:t>
      </w:r>
      <w:r w:rsidR="00071F2B">
        <w:t xml:space="preserve">eta-analysis </w:t>
      </w:r>
      <w:r>
        <w:t>results for</w:t>
      </w:r>
      <w:r w:rsidR="00071F2B">
        <w:t xml:space="preserve"> </w:t>
      </w:r>
      <w:r>
        <w:t xml:space="preserve">the PBS-listed </w:t>
      </w:r>
      <w:r w:rsidR="00071F2B">
        <w:t xml:space="preserve">biologics in </w:t>
      </w:r>
      <w:r>
        <w:t xml:space="preserve">the treatment of </w:t>
      </w:r>
      <w:r w:rsidR="00CA76C9">
        <w:t xml:space="preserve">severe </w:t>
      </w:r>
      <w:r>
        <w:t>CPP</w:t>
      </w:r>
      <w:bookmarkEnd w:id="143"/>
      <w:bookmarkEnd w:id="144"/>
    </w:p>
    <w:p w:rsidR="00471BE2" w:rsidRPr="00471BE2" w:rsidRDefault="00471BE2" w:rsidP="00471BE2">
      <w:pPr>
        <w:rPr>
          <w:rFonts w:ascii="Calibri" w:eastAsia="Calibri" w:hAnsi="Calibri" w:cs="Calibri"/>
        </w:rPr>
      </w:pPr>
      <w:r w:rsidRPr="00471BE2">
        <w:rPr>
          <w:rFonts w:ascii="Calibri" w:eastAsia="Calibri" w:hAnsi="Calibri" w:cs="Calibri"/>
        </w:rPr>
        <w:t>Two outcome measures were selected for the network meta-analyses:</w:t>
      </w:r>
    </w:p>
    <w:p w:rsidR="00471BE2" w:rsidRPr="00471BE2" w:rsidRDefault="00471BE2" w:rsidP="00471BE2">
      <w:pPr>
        <w:numPr>
          <w:ilvl w:val="0"/>
          <w:numId w:val="31"/>
        </w:numPr>
        <w:contextualSpacing/>
        <w:rPr>
          <w:rFonts w:ascii="Calibri" w:eastAsia="Calibri" w:hAnsi="Calibri" w:cs="Calibri"/>
        </w:rPr>
      </w:pPr>
      <w:r w:rsidRPr="00471BE2">
        <w:rPr>
          <w:rFonts w:ascii="Calibri" w:eastAsia="Calibri" w:hAnsi="Calibri" w:cs="Calibri"/>
        </w:rPr>
        <w:t>The proportion of patients achieving a PASI 75 response at 12 weeks; and</w:t>
      </w:r>
    </w:p>
    <w:p w:rsidR="00471BE2" w:rsidRDefault="00471BE2" w:rsidP="00471BE2">
      <w:pPr>
        <w:numPr>
          <w:ilvl w:val="0"/>
          <w:numId w:val="31"/>
        </w:numPr>
        <w:contextualSpacing/>
        <w:rPr>
          <w:rFonts w:ascii="Calibri" w:eastAsia="Calibri" w:hAnsi="Calibri" w:cs="Calibri"/>
        </w:rPr>
      </w:pPr>
      <w:r w:rsidRPr="00471BE2">
        <w:rPr>
          <w:rFonts w:ascii="Calibri" w:eastAsia="Calibri" w:hAnsi="Calibri" w:cs="Calibri"/>
        </w:rPr>
        <w:t>The incidence of any adverse event at 12 weeks.</w:t>
      </w:r>
    </w:p>
    <w:p w:rsidR="004D6674" w:rsidRDefault="004D6674" w:rsidP="004D6674">
      <w:pPr>
        <w:ind w:left="720"/>
        <w:contextualSpacing/>
        <w:rPr>
          <w:rFonts w:ascii="Calibri" w:eastAsia="Calibri" w:hAnsi="Calibri" w:cs="Calibri"/>
        </w:rPr>
      </w:pPr>
    </w:p>
    <w:p w:rsidR="004D6674" w:rsidRDefault="004D6674" w:rsidP="004D6674">
      <w:r>
        <w:t>Excel was used to consolidate and standardise the outcome measures. The data w</w:t>
      </w:r>
      <w:r w:rsidR="00463C7D">
        <w:t>ere</w:t>
      </w:r>
      <w:r>
        <w:t xml:space="preserve"> then imported into STATA for meta-analysis and network meta-analysis. </w:t>
      </w:r>
    </w:p>
    <w:p w:rsidR="004D6674" w:rsidRDefault="004D6674" w:rsidP="004D6674">
      <w:r>
        <w:t>A multiple-treatments network meta-analysis was undertaken to summarise the results of the PBS-listed biologics for each of the outcomes where common treatment arms existed (PASI 75 and adverse events) using the trial data in the clinical evidence base. The network meta</w:t>
      </w:r>
      <w:r w:rsidR="00F47102">
        <w:noBreakHyphen/>
      </w:r>
      <w:r>
        <w:t xml:space="preserve">analysis was conducted using STATA </w:t>
      </w:r>
      <w:r w:rsidR="00F47102">
        <w:t xml:space="preserve">network package and mvmeta (73, </w:t>
      </w:r>
      <w:r>
        <w:t xml:space="preserve">74) (The STATA.do file for PASI 75 is presented in Appendix </w:t>
      </w:r>
      <w:r w:rsidR="00102E8A">
        <w:t>C</w:t>
      </w:r>
      <w:r>
        <w:t xml:space="preserve">). </w:t>
      </w:r>
    </w:p>
    <w:p w:rsidR="004D6674" w:rsidRDefault="004D6674" w:rsidP="004D6674">
      <w:r>
        <w:t xml:space="preserve">The network meta-analysis allowed for heterogeneity between trials during calculation (random effects). An inconsistency model was also applied to test for disagreement between direct and indirect evidence (73). As the outcomes were dichotomous outcomes, the measurements of treatment effect calculated were odds ratios (OR) and their 95% CI. Differences between treatments were considered statistically significant if there were no overlap in 95% CI. </w:t>
      </w:r>
    </w:p>
    <w:p w:rsidR="004D6674" w:rsidRPr="004D6674" w:rsidRDefault="004D6674" w:rsidP="004D6674">
      <w:r>
        <w:t>The network meta-analysis considered the approved Produ</w:t>
      </w:r>
      <w:r w:rsidR="00F47102">
        <w:t>ct Information doses of the PBS</w:t>
      </w:r>
      <w:r w:rsidR="00F47102">
        <w:noBreakHyphen/>
      </w:r>
      <w:r>
        <w:t>listed biologics. Etanercept 25 mg twice weekly was considered separately to etanercept 50 mg once weekly and ustekinumab 90 mg, which is recommended in patients greater than 100 kg was included.</w:t>
      </w:r>
    </w:p>
    <w:p w:rsidR="00471BE2" w:rsidRPr="00471BE2" w:rsidRDefault="00471BE2" w:rsidP="003056EC">
      <w:pPr>
        <w:pStyle w:val="MDsubHead3"/>
        <w:rPr>
          <w:rFonts w:eastAsia="Times New Roman"/>
        </w:rPr>
      </w:pPr>
      <w:r w:rsidRPr="00471BE2">
        <w:rPr>
          <w:rFonts w:eastAsia="Times New Roman"/>
        </w:rPr>
        <w:t>Efficacy</w:t>
      </w:r>
    </w:p>
    <w:p w:rsidR="00471BE2" w:rsidRPr="00471BE2" w:rsidRDefault="00B67E46" w:rsidP="00471BE2">
      <w:pPr>
        <w:rPr>
          <w:rFonts w:ascii="Calibri" w:eastAsia="Calibri" w:hAnsi="Calibri" w:cs="Calibri"/>
        </w:rPr>
      </w:pPr>
      <w:r>
        <w:t xml:space="preserve">Figure </w:t>
      </w:r>
      <w:r>
        <w:rPr>
          <w:noProof/>
        </w:rPr>
        <w:t>1</w:t>
      </w:r>
      <w:r w:rsidR="00471BE2" w:rsidRPr="00471BE2">
        <w:rPr>
          <w:rFonts w:ascii="Calibri" w:eastAsia="Calibri" w:hAnsi="Calibri" w:cs="Calibri"/>
        </w:rPr>
        <w:t xml:space="preserve"> presents the number of trials and the comparisons available for assessing comparative efficacy in terms of the proportion of patients achieving a PASI 75 response at 12 weeks. </w:t>
      </w:r>
      <w:r w:rsidR="003140ED" w:rsidRPr="007E38BA">
        <w:rPr>
          <w:rFonts w:ascii="Calibri" w:eastAsia="Calibri" w:hAnsi="Calibri" w:cs="Calibri"/>
        </w:rPr>
        <w:t>Thirty-five</w:t>
      </w:r>
      <w:r w:rsidR="00471BE2" w:rsidRPr="007E38BA">
        <w:rPr>
          <w:rFonts w:ascii="Calibri" w:eastAsia="Calibri" w:hAnsi="Calibri" w:cs="Calibri"/>
        </w:rPr>
        <w:t xml:space="preserve"> RCTs were identified for inclusion in the analysis (N = </w:t>
      </w:r>
      <w:r w:rsidR="00832259" w:rsidRPr="007E38BA">
        <w:rPr>
          <w:rFonts w:ascii="Calibri" w:eastAsia="Calibri" w:hAnsi="Calibri" w:cs="Calibri"/>
        </w:rPr>
        <w:t>22,422</w:t>
      </w:r>
      <w:r w:rsidR="00471BE2" w:rsidRPr="007E38BA">
        <w:rPr>
          <w:rFonts w:ascii="Calibri" w:eastAsia="Calibri" w:hAnsi="Calibri" w:cs="Calibri"/>
        </w:rPr>
        <w:t>).</w:t>
      </w:r>
    </w:p>
    <w:p w:rsidR="00A85D5E" w:rsidRDefault="00180DE5" w:rsidP="006E50E4">
      <w:pPr>
        <w:keepNext/>
      </w:pPr>
      <w:r w:rsidRPr="00180DE5">
        <w:rPr>
          <w:noProof/>
          <w:lang w:val="en-AU"/>
        </w:rPr>
        <w:lastRenderedPageBreak/>
        <w:drawing>
          <wp:inline distT="0" distB="0" distL="0" distR="0" wp14:anchorId="7EEFA2ED" wp14:editId="4A4A6531">
            <wp:extent cx="5581291" cy="3849535"/>
            <wp:effectExtent l="0" t="0" r="635" b="0"/>
            <wp:docPr id="11" name="Picture 11" descr="Network analysis of trial evidence for the proportion of patients achieving a PASI 75 response at 12 weeks" title="Network analysis of PASI 75 outcomes at 1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2933987\Downloads\PASI 75.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589202" cy="3854992"/>
                    </a:xfrm>
                    <a:prstGeom prst="rect">
                      <a:avLst/>
                    </a:prstGeom>
                    <a:noFill/>
                    <a:ln>
                      <a:noFill/>
                    </a:ln>
                    <a:extLst>
                      <a:ext uri="{53640926-AAD7-44D8-BBD7-CCE9431645EC}">
                        <a14:shadowObscured xmlns:a14="http://schemas.microsoft.com/office/drawing/2010/main"/>
                      </a:ext>
                    </a:extLst>
                  </pic:spPr>
                </pic:pic>
              </a:graphicData>
            </a:graphic>
          </wp:inline>
        </w:drawing>
      </w:r>
    </w:p>
    <w:p w:rsidR="00A85D5E" w:rsidRDefault="00A85D5E" w:rsidP="007E38BA">
      <w:pPr>
        <w:pStyle w:val="MDFiguretitle"/>
      </w:pPr>
      <w:bookmarkStart w:id="145" w:name="_Ref495650918"/>
      <w:bookmarkStart w:id="146" w:name="_Toc503774112"/>
      <w:r>
        <w:t xml:space="preserve">Figure </w:t>
      </w:r>
      <w:r w:rsidR="00B67E46">
        <w:rPr>
          <w:noProof/>
        </w:rPr>
        <w:t>1</w:t>
      </w:r>
      <w:bookmarkEnd w:id="145"/>
      <w:r>
        <w:t xml:space="preserve">: Network analysis of trial evidence available for the proportion of patients achieving a </w:t>
      </w:r>
      <w:r w:rsidR="00456DD1" w:rsidRPr="00456DD1">
        <w:t xml:space="preserve">Psoriasis Area and Severity Index </w:t>
      </w:r>
      <w:r>
        <w:t>75 response</w:t>
      </w:r>
      <w:r w:rsidR="00D16810">
        <w:t xml:space="preserve"> at 12 weeks</w:t>
      </w:r>
      <w:bookmarkEnd w:id="146"/>
    </w:p>
    <w:p w:rsidR="00456DD1" w:rsidRDefault="00456DD1" w:rsidP="00456DD1">
      <w:pPr>
        <w:pStyle w:val="TableFooter"/>
      </w:pPr>
      <w:r>
        <w:t xml:space="preserve">Lines identify </w:t>
      </w:r>
      <w:r w:rsidR="003140ED">
        <w:t xml:space="preserve">trials, which </w:t>
      </w:r>
      <w:r w:rsidR="004D6674">
        <w:t>include</w:t>
      </w:r>
      <w:r w:rsidR="003140ED">
        <w:t xml:space="preserve">ed </w:t>
      </w:r>
      <w:r w:rsidR="009E21DF">
        <w:t xml:space="preserve">trials </w:t>
      </w:r>
      <w:r w:rsidR="003140ED">
        <w:t>with those comparisons,</w:t>
      </w:r>
      <w:r>
        <w:t xml:space="preserve"> and thicknes of lines represent the number of patients in the trials</w:t>
      </w:r>
    </w:p>
    <w:p w:rsidR="001D3B0B" w:rsidRDefault="00B67E46" w:rsidP="007E38BA">
      <w:r>
        <w:t xml:space="preserve">Figure </w:t>
      </w:r>
      <w:r>
        <w:rPr>
          <w:noProof/>
        </w:rPr>
        <w:t>8</w:t>
      </w:r>
      <w:r w:rsidR="001D3B0B">
        <w:t xml:space="preserve">, Appendix </w:t>
      </w:r>
      <w:r w:rsidR="00102E8A">
        <w:t>C</w:t>
      </w:r>
      <w:r w:rsidR="001D3B0B">
        <w:t xml:space="preserve"> presents </w:t>
      </w:r>
      <w:r w:rsidR="00E125BA">
        <w:t xml:space="preserve">the efficacy results (PASI 75 response at 12 weeks to placebo) of the individual trials and the network </w:t>
      </w:r>
      <w:r w:rsidR="001D3B0B">
        <w:t>meta-analysis</w:t>
      </w:r>
      <w:r w:rsidR="00E125BA">
        <w:t xml:space="preserve"> results</w:t>
      </w:r>
      <w:r w:rsidR="001D3B0B">
        <w:t xml:space="preserve"> comparing</w:t>
      </w:r>
      <w:r w:rsidR="00E125BA">
        <w:t xml:space="preserve"> individual biologics to placebo</w:t>
      </w:r>
      <w:r w:rsidR="001D3B0B">
        <w:t xml:space="preserve">. </w:t>
      </w:r>
    </w:p>
    <w:p w:rsidR="00071F2B" w:rsidRDefault="00B67E46" w:rsidP="007E38BA">
      <w:r>
        <w:t xml:space="preserve">Figure </w:t>
      </w:r>
      <w:r>
        <w:rPr>
          <w:noProof/>
        </w:rPr>
        <w:t>2</w:t>
      </w:r>
      <w:r w:rsidR="00E125BA">
        <w:t xml:space="preserve"> demonstrat</w:t>
      </w:r>
      <w:r w:rsidR="00632614">
        <w:t>e</w:t>
      </w:r>
      <w:r w:rsidR="00E125BA">
        <w:t>s</w:t>
      </w:r>
      <w:r w:rsidR="001D3B0B">
        <w:t xml:space="preserve"> that all of the PBS-listed biologics provided a significantly better response when compared to placebo.</w:t>
      </w:r>
      <w:r w:rsidR="000B5191">
        <w:t xml:space="preserve"> Ixekizumab produc</w:t>
      </w:r>
      <w:r w:rsidR="003140ED">
        <w:t>ed the largest pooled effect (</w:t>
      </w:r>
      <w:r w:rsidR="000B5191">
        <w:t xml:space="preserve">OR = </w:t>
      </w:r>
      <w:r w:rsidR="00F216A3">
        <w:t>177.98</w:t>
      </w:r>
      <w:r w:rsidR="000B5191">
        <w:t xml:space="preserve">; 95% CI: </w:t>
      </w:r>
      <w:r w:rsidR="00F216A3">
        <w:t>126.67</w:t>
      </w:r>
      <w:r w:rsidR="000B5191">
        <w:t xml:space="preserve">, </w:t>
      </w:r>
      <w:r w:rsidR="00F216A3">
        <w:t>250.08), followed by infliximab (</w:t>
      </w:r>
      <w:r w:rsidR="000B5191">
        <w:t xml:space="preserve">OR = </w:t>
      </w:r>
      <w:r w:rsidR="00F216A3">
        <w:t>104.65</w:t>
      </w:r>
      <w:r w:rsidR="000B5191">
        <w:t xml:space="preserve">; 95% CI: </w:t>
      </w:r>
      <w:r w:rsidR="00F216A3">
        <w:t>48.00</w:t>
      </w:r>
      <w:r w:rsidR="000B5191">
        <w:t xml:space="preserve">, </w:t>
      </w:r>
      <w:r w:rsidR="00F216A3">
        <w:t>228.19</w:t>
      </w:r>
      <w:r w:rsidR="000B5191">
        <w:t>).</w:t>
      </w:r>
    </w:p>
    <w:p w:rsidR="000B5191" w:rsidRDefault="000B5191" w:rsidP="007E38BA">
      <w:r>
        <w:t xml:space="preserve">Efalizumab, which is no longer PBS-listed, had the </w:t>
      </w:r>
      <w:r w:rsidR="00E125BA">
        <w:t>lowest efficacy point estimate</w:t>
      </w:r>
      <w:r>
        <w:t xml:space="preserve"> of the biologics. Of the PBS-listed biologics etanercept, </w:t>
      </w:r>
      <w:r w:rsidR="00F216A3">
        <w:t>was the</w:t>
      </w:r>
      <w:r w:rsidR="00E125BA">
        <w:t xml:space="preserve"> next lowest</w:t>
      </w:r>
      <w:r w:rsidR="00F216A3">
        <w:t xml:space="preserve"> compared to placebo (OR = 21.48</w:t>
      </w:r>
      <w:r>
        <w:t xml:space="preserve">; 95% CI: </w:t>
      </w:r>
      <w:r w:rsidR="00F216A3">
        <w:t>17.19</w:t>
      </w:r>
      <w:r>
        <w:t xml:space="preserve">, </w:t>
      </w:r>
      <w:r w:rsidR="00F216A3">
        <w:t>26.83 (25 mg twice weekly</w:t>
      </w:r>
      <w:r>
        <w:t>)</w:t>
      </w:r>
      <w:r w:rsidR="00F216A3">
        <w:t xml:space="preserve"> and OR = 27.00; 95% CI: 3.47, 209.94 (50 mg once weekly))</w:t>
      </w:r>
      <w:r>
        <w:t>.</w:t>
      </w:r>
    </w:p>
    <w:p w:rsidR="007152F9" w:rsidRDefault="007152F9" w:rsidP="00F216A3">
      <w:pPr>
        <w:keepNext/>
        <w:keepLines/>
      </w:pPr>
      <w:r>
        <w:rPr>
          <w:noProof/>
          <w:lang w:val="en-AU"/>
        </w:rPr>
        <w:lastRenderedPageBreak/>
        <w:drawing>
          <wp:inline distT="0" distB="0" distL="0" distR="0" wp14:anchorId="2318F5D3" wp14:editId="0F9B5E25">
            <wp:extent cx="5727700" cy="2382864"/>
            <wp:effectExtent l="0" t="0" r="6350" b="0"/>
            <wp:docPr id="3" name="Picture 3" title="Forest plot of the odds ratio of the proportion of patients achieving a PASI 75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2926186\AppData\Local\Microsoft\Windows\INetCache\Content.Word\Odds Ratio PASI 75 PBO.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7700" cy="2382864"/>
                    </a:xfrm>
                    <a:prstGeom prst="rect">
                      <a:avLst/>
                    </a:prstGeom>
                    <a:noFill/>
                    <a:ln>
                      <a:noFill/>
                    </a:ln>
                  </pic:spPr>
                </pic:pic>
              </a:graphicData>
            </a:graphic>
          </wp:inline>
        </w:drawing>
      </w:r>
    </w:p>
    <w:p w:rsidR="00DA62CE" w:rsidRPr="00DA62CE" w:rsidRDefault="007152F9" w:rsidP="007E38BA">
      <w:pPr>
        <w:pStyle w:val="MDFiguretitle"/>
      </w:pPr>
      <w:bookmarkStart w:id="147" w:name="_Ref497300824"/>
      <w:bookmarkStart w:id="148" w:name="_Toc503774113"/>
      <w:r>
        <w:t xml:space="preserve">Figure </w:t>
      </w:r>
      <w:r w:rsidR="00B67E46">
        <w:rPr>
          <w:noProof/>
        </w:rPr>
        <w:t>2</w:t>
      </w:r>
      <w:bookmarkEnd w:id="147"/>
      <w:r>
        <w:t xml:space="preserve">: </w:t>
      </w:r>
      <w:r w:rsidRPr="00FD63D7">
        <w:t xml:space="preserve">Forest plot of the OR (95% CI) for the proportion of patients achieving a PASI 75 response at 12 weeks – PBS-listed biologic versus </w:t>
      </w:r>
      <w:r>
        <w:t>placebo</w:t>
      </w:r>
      <w:r w:rsidRPr="00FD63D7">
        <w:t>. Network diagram of dichotomous variable.</w:t>
      </w:r>
      <w:bookmarkEnd w:id="148"/>
    </w:p>
    <w:p w:rsidR="00E125BA" w:rsidRDefault="00B67E46" w:rsidP="007E38BA">
      <w:r>
        <w:t xml:space="preserve">Figure </w:t>
      </w:r>
      <w:r>
        <w:rPr>
          <w:noProof/>
        </w:rPr>
        <w:t>3</w:t>
      </w:r>
      <w:r w:rsidR="00E125BA">
        <w:t xml:space="preserve"> presents the results of the network meta-analysis, comparing the efficacy of the PBS-listed biologics at achieving a PASI 75 at 12 weeks against each other. </w:t>
      </w:r>
    </w:p>
    <w:p w:rsidR="00E125BA" w:rsidRDefault="00E125BA" w:rsidP="007E38BA">
      <w:r>
        <w:t>The forest plots demonstrated that ixekizumab provided a significantly better response to adalimumab (OR = 5.11; 95% CI: 2.94, 8.87), etanercept 25 mg twice weekly (OR = 8.29; 95% CI: 6.05, 11.36), secukinumab (OR = 1.90; 95% CI: 1.22, 2.96) and ustekinumab (OR = 4.82; 95% CI: 3.24, 7.18 (45 mg)). Ixekizumab did not have a significantly better response when compared to etanercept 50 mg once weekly or infliximab, due to the large uncertainty in the evidence comparing these two treatments (large confidence intervals).</w:t>
      </w:r>
    </w:p>
    <w:p w:rsidR="00361521" w:rsidRDefault="003140ED" w:rsidP="006E50E4">
      <w:pPr>
        <w:keepNext/>
        <w:spacing w:after="120"/>
      </w:pPr>
      <w:r>
        <w:rPr>
          <w:noProof/>
          <w:lang w:val="en-AU"/>
        </w:rPr>
        <w:lastRenderedPageBreak/>
        <w:drawing>
          <wp:inline distT="0" distB="0" distL="0" distR="0" wp14:anchorId="567777A6" wp14:editId="4035FCB6">
            <wp:extent cx="5676900" cy="5371653"/>
            <wp:effectExtent l="0" t="0" r="0" b="635"/>
            <wp:docPr id="2" name="Picture 2" descr="This figure shows the pairwise comparison of whether patients are more likley to achieve a PASI 75 response with the biologic than the second biologic." title="Forest plot of the OR  for the proportion of patients achieving a PASI 75 response at 12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ds Ratio PASI 75 .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685948" cy="5380214"/>
                    </a:xfrm>
                    <a:prstGeom prst="rect">
                      <a:avLst/>
                    </a:prstGeom>
                    <a:ln>
                      <a:noFill/>
                    </a:ln>
                    <a:extLst>
                      <a:ext uri="{53640926-AAD7-44D8-BBD7-CCE9431645EC}">
                        <a14:shadowObscured xmlns:a14="http://schemas.microsoft.com/office/drawing/2010/main"/>
                      </a:ext>
                    </a:extLst>
                  </pic:spPr>
                </pic:pic>
              </a:graphicData>
            </a:graphic>
          </wp:inline>
        </w:drawing>
      </w:r>
    </w:p>
    <w:p w:rsidR="00E227B1" w:rsidRPr="00F54A87" w:rsidRDefault="00E227B1" w:rsidP="007E38BA">
      <w:pPr>
        <w:pStyle w:val="MDFiguretitle"/>
      </w:pPr>
      <w:bookmarkStart w:id="149" w:name="_Ref493230754"/>
      <w:bookmarkStart w:id="150" w:name="_Toc503774114"/>
      <w:r>
        <w:t xml:space="preserve">Figure </w:t>
      </w:r>
      <w:r w:rsidR="00B67E46">
        <w:rPr>
          <w:noProof/>
        </w:rPr>
        <w:t>3</w:t>
      </w:r>
      <w:bookmarkEnd w:id="149"/>
      <w:r>
        <w:t xml:space="preserve">: </w:t>
      </w:r>
      <w:r w:rsidR="003140ED">
        <w:t xml:space="preserve">Forest plot of the </w:t>
      </w:r>
      <w:r w:rsidR="00361521">
        <w:t>OR (95% CI) for the proportion of patients achieving a</w:t>
      </w:r>
      <w:r>
        <w:t xml:space="preserve"> PASI 75 </w:t>
      </w:r>
      <w:r w:rsidR="00361521">
        <w:t xml:space="preserve">response </w:t>
      </w:r>
      <w:r>
        <w:t>at 12</w:t>
      </w:r>
      <w:r w:rsidR="00361521">
        <w:t xml:space="preserve"> weeks – PBS-listed biologic versus PBS-listed biologic</w:t>
      </w:r>
      <w:r w:rsidR="001D3B0B">
        <w:t>. Network diagram of dichotomous variable.</w:t>
      </w:r>
      <w:bookmarkEnd w:id="150"/>
    </w:p>
    <w:p w:rsidR="00B80D1B" w:rsidRPr="00C35476" w:rsidRDefault="00B80D1B" w:rsidP="004C7A82">
      <w:pPr>
        <w:pStyle w:val="Tableheading-row"/>
        <w:keepNext/>
        <w:rPr>
          <w:b w:val="0"/>
        </w:rPr>
      </w:pPr>
      <w:r w:rsidRPr="00C35476">
        <w:rPr>
          <w:b w:val="0"/>
        </w:rPr>
        <w:t xml:space="preserve">OR values </w:t>
      </w:r>
      <w:r w:rsidR="00450E88">
        <w:rPr>
          <w:b w:val="0"/>
        </w:rPr>
        <w:t>less than one</w:t>
      </w:r>
      <w:r w:rsidR="00450E88" w:rsidRPr="00C35476">
        <w:rPr>
          <w:b w:val="0"/>
        </w:rPr>
        <w:t xml:space="preserve"> </w:t>
      </w:r>
      <w:r w:rsidRPr="00C35476">
        <w:rPr>
          <w:b w:val="0"/>
        </w:rPr>
        <w:t>suggest</w:t>
      </w:r>
      <w:r w:rsidR="00450E88">
        <w:rPr>
          <w:b w:val="0"/>
        </w:rPr>
        <w:t xml:space="preserve"> </w:t>
      </w:r>
      <w:r w:rsidRPr="00C35476">
        <w:rPr>
          <w:b w:val="0"/>
        </w:rPr>
        <w:t xml:space="preserve">that the first biologic </w:t>
      </w:r>
      <w:r>
        <w:rPr>
          <w:b w:val="0"/>
        </w:rPr>
        <w:t xml:space="preserve">in the comparison </w:t>
      </w:r>
      <w:r w:rsidRPr="00C35476">
        <w:rPr>
          <w:b w:val="0"/>
        </w:rPr>
        <w:t xml:space="preserve">is less likely to result in </w:t>
      </w:r>
      <w:r w:rsidR="00450E88">
        <w:rPr>
          <w:b w:val="0"/>
        </w:rPr>
        <w:t>a PASI 75 response</w:t>
      </w:r>
      <w:r>
        <w:rPr>
          <w:b w:val="0"/>
        </w:rPr>
        <w:t xml:space="preserve"> compared to the second</w:t>
      </w:r>
    </w:p>
    <w:p w:rsidR="00071F2B" w:rsidRDefault="00071F2B" w:rsidP="004C7A82">
      <w:pPr>
        <w:pStyle w:val="TableFooter"/>
        <w:keepNext/>
      </w:pPr>
      <w:r>
        <w:t xml:space="preserve">CI = confidence interval; </w:t>
      </w:r>
      <w:r w:rsidR="001D3B0B">
        <w:t xml:space="preserve">Etanercept – once = etanercept 50 mg once weekly; Etanercept – twice = etanercept 25 mg twice weekly; </w:t>
      </w:r>
      <w:r>
        <w:t xml:space="preserve">OR = odds ratio; PASI = Psoriasis Area and Severity Index; </w:t>
      </w:r>
      <w:r w:rsidR="00D16810">
        <w:t xml:space="preserve">PBS = Pharmaceutical Benefits Scheme; </w:t>
      </w:r>
      <w:r>
        <w:t>vs = versus</w:t>
      </w:r>
    </w:p>
    <w:p w:rsidR="00071F2B" w:rsidRDefault="00071F2B" w:rsidP="00D640DC">
      <w:pPr>
        <w:pStyle w:val="MDsubHead3"/>
      </w:pPr>
      <w:r>
        <w:t>Safety</w:t>
      </w:r>
    </w:p>
    <w:p w:rsidR="00D16810" w:rsidRDefault="00B67E46" w:rsidP="007E38BA">
      <w:r>
        <w:t xml:space="preserve">Figure </w:t>
      </w:r>
      <w:r>
        <w:rPr>
          <w:noProof/>
        </w:rPr>
        <w:t>4</w:t>
      </w:r>
      <w:r w:rsidR="00D16810">
        <w:t xml:space="preserve"> presents the number </w:t>
      </w:r>
      <w:r w:rsidR="00501F80">
        <w:t>of</w:t>
      </w:r>
      <w:r w:rsidR="00D16810">
        <w:t xml:space="preserve"> trials and the comparisons available for assessin</w:t>
      </w:r>
      <w:r w:rsidR="00501F80">
        <w:t>g comparative safety in terms of</w:t>
      </w:r>
      <w:r w:rsidR="00D16810">
        <w:t xml:space="preserve"> the </w:t>
      </w:r>
      <w:r w:rsidR="004021B6">
        <w:t>proportion</w:t>
      </w:r>
      <w:r w:rsidR="00D16810">
        <w:t xml:space="preserve"> of patients experiencing an adverse event at 12 weeks. </w:t>
      </w:r>
      <w:r w:rsidR="00456DD1">
        <w:t>Twenty four</w:t>
      </w:r>
      <w:r w:rsidR="00D16810" w:rsidRPr="00456DD1">
        <w:t xml:space="preserve"> RCTs were identified for </w:t>
      </w:r>
      <w:r w:rsidR="00D16810" w:rsidRPr="007E38BA">
        <w:t xml:space="preserve">inclusion in the analysis (N = </w:t>
      </w:r>
      <w:r w:rsidR="00456DD1" w:rsidRPr="007E38BA">
        <w:t>7,877</w:t>
      </w:r>
      <w:r w:rsidR="00D16810" w:rsidRPr="007E38BA">
        <w:t>)</w:t>
      </w:r>
      <w:r w:rsidR="00501F80" w:rsidRPr="007E38BA">
        <w:t>.</w:t>
      </w:r>
    </w:p>
    <w:p w:rsidR="00D16810" w:rsidRDefault="00180DE5" w:rsidP="006E50E4">
      <w:pPr>
        <w:keepNext/>
      </w:pPr>
      <w:r w:rsidRPr="00180DE5">
        <w:rPr>
          <w:noProof/>
          <w:lang w:val="en-AU"/>
        </w:rPr>
        <w:lastRenderedPageBreak/>
        <w:drawing>
          <wp:inline distT="0" distB="0" distL="0" distR="0" wp14:anchorId="722CB10C" wp14:editId="37911EE2">
            <wp:extent cx="5318357" cy="3864018"/>
            <wp:effectExtent l="0" t="0" r="0" b="3175"/>
            <wp:docPr id="12" name="Picture 12" title="Network analysis of adverse events outcomes at 1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2933987\Downloads\Adverse events.tif"/>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318357" cy="3864018"/>
                    </a:xfrm>
                    <a:prstGeom prst="rect">
                      <a:avLst/>
                    </a:prstGeom>
                    <a:noFill/>
                    <a:ln>
                      <a:noFill/>
                    </a:ln>
                    <a:extLst>
                      <a:ext uri="{53640926-AAD7-44D8-BBD7-CCE9431645EC}">
                        <a14:shadowObscured xmlns:a14="http://schemas.microsoft.com/office/drawing/2010/main"/>
                      </a:ext>
                    </a:extLst>
                  </pic:spPr>
                </pic:pic>
              </a:graphicData>
            </a:graphic>
          </wp:inline>
        </w:drawing>
      </w:r>
    </w:p>
    <w:p w:rsidR="004C1E3E" w:rsidRDefault="004C1E3E" w:rsidP="007E38BA">
      <w:pPr>
        <w:pStyle w:val="MDFiguretitle"/>
      </w:pPr>
      <w:bookmarkStart w:id="151" w:name="_Ref495654948"/>
      <w:bookmarkStart w:id="152" w:name="_Toc503774115"/>
      <w:r>
        <w:t xml:space="preserve">Figure </w:t>
      </w:r>
      <w:r w:rsidR="00B67E46">
        <w:rPr>
          <w:noProof/>
        </w:rPr>
        <w:t>4</w:t>
      </w:r>
      <w:bookmarkEnd w:id="151"/>
      <w:r>
        <w:t>: Network analysis of trial evidence available for the proportion of patients experiencing and adverse event at 12 weeks</w:t>
      </w:r>
      <w:bookmarkEnd w:id="152"/>
      <w:r>
        <w:t xml:space="preserve"> </w:t>
      </w:r>
    </w:p>
    <w:p w:rsidR="00456DD1" w:rsidRDefault="00456DD1" w:rsidP="004C7A82">
      <w:pPr>
        <w:pStyle w:val="TableFooter"/>
      </w:pPr>
      <w:r>
        <w:t xml:space="preserve">Lines identify trials, which included </w:t>
      </w:r>
      <w:r w:rsidR="009E21DF">
        <w:t>trials</w:t>
      </w:r>
      <w:r>
        <w:t xml:space="preserve"> with those comparisons, and thicknes of lines represent the number of patients in the trials</w:t>
      </w:r>
    </w:p>
    <w:p w:rsidR="00220BE1" w:rsidRDefault="00B67E46" w:rsidP="007E38BA">
      <w:r>
        <w:t xml:space="preserve">Figure </w:t>
      </w:r>
      <w:r>
        <w:rPr>
          <w:noProof/>
        </w:rPr>
        <w:t>5</w:t>
      </w:r>
      <w:r w:rsidR="00A8559B">
        <w:t xml:space="preserve"> </w:t>
      </w:r>
      <w:r w:rsidR="00E227B1">
        <w:t>presents the results of the network</w:t>
      </w:r>
      <w:r w:rsidR="00E227B1" w:rsidRPr="00E227B1">
        <w:t xml:space="preserve"> meta-analysis</w:t>
      </w:r>
      <w:r w:rsidR="004C1E3E">
        <w:t xml:space="preserve">, </w:t>
      </w:r>
      <w:r w:rsidR="00F47102">
        <w:t>comparing the safety of the PBS</w:t>
      </w:r>
      <w:r w:rsidR="00F47102">
        <w:noBreakHyphen/>
      </w:r>
      <w:r w:rsidR="004C1E3E">
        <w:t>listed biologics</w:t>
      </w:r>
      <w:r w:rsidR="00A8559B">
        <w:t xml:space="preserve"> with placebo</w:t>
      </w:r>
      <w:r w:rsidR="004C1E3E">
        <w:t xml:space="preserve"> in terms of the proportions of patients experiencing an adverse event at </w:t>
      </w:r>
      <w:r w:rsidR="00E227B1" w:rsidRPr="00E227B1">
        <w:t>12 weeks</w:t>
      </w:r>
      <w:r w:rsidR="00E227B1">
        <w:t>.</w:t>
      </w:r>
      <w:r w:rsidR="00A8559B">
        <w:t xml:space="preserve"> </w:t>
      </w:r>
      <w:r w:rsidR="00C35476">
        <w:t>The forest plot demonstrated that the de-registered efalizumab was most likely, compared to placebo</w:t>
      </w:r>
      <w:r w:rsidR="00450E88">
        <w:t>,</w:t>
      </w:r>
      <w:r w:rsidR="00C35476">
        <w:t xml:space="preserve"> to result in an adverse event at 12 weeks (</w:t>
      </w:r>
      <w:r w:rsidR="00450E88">
        <w:t>OR</w:t>
      </w:r>
      <w:r w:rsidR="00C35476">
        <w:t xml:space="preserve">= </w:t>
      </w:r>
      <w:r w:rsidR="00450E88">
        <w:t>1.70</w:t>
      </w:r>
      <w:r w:rsidR="00C35476">
        <w:t xml:space="preserve">; 95% CI: </w:t>
      </w:r>
      <w:r w:rsidR="00450E88">
        <w:t>1.40</w:t>
      </w:r>
      <w:r w:rsidR="00C35476">
        <w:t xml:space="preserve">, </w:t>
      </w:r>
      <w:r w:rsidR="00450E88">
        <w:t>2.06</w:t>
      </w:r>
      <w:r w:rsidR="00C35476">
        <w:t xml:space="preserve">), followed by </w:t>
      </w:r>
      <w:r w:rsidR="00450E88">
        <w:t>ixekizumab (</w:t>
      </w:r>
      <w:r w:rsidR="00C35476">
        <w:t xml:space="preserve">OR = </w:t>
      </w:r>
      <w:r w:rsidR="00450E88">
        <w:t>1.56</w:t>
      </w:r>
      <w:r w:rsidR="00C35476">
        <w:t xml:space="preserve">; 95% CI: </w:t>
      </w:r>
      <w:r w:rsidR="00450E88">
        <w:t>1.32</w:t>
      </w:r>
      <w:r w:rsidR="00C35476">
        <w:t xml:space="preserve">, </w:t>
      </w:r>
      <w:r w:rsidR="00450E88">
        <w:t>1.84</w:t>
      </w:r>
      <w:r w:rsidR="00C35476">
        <w:t>)</w:t>
      </w:r>
      <w:r w:rsidR="00A8559B">
        <w:t xml:space="preserve"> (infliximab was higher than ixekizumab but had wide confidence intervals)</w:t>
      </w:r>
      <w:r w:rsidR="00C35476">
        <w:t xml:space="preserve">. </w:t>
      </w:r>
    </w:p>
    <w:p w:rsidR="00220BE1" w:rsidRDefault="00220BE1">
      <w:pPr>
        <w:spacing w:line="276" w:lineRule="auto"/>
      </w:pPr>
      <w:r>
        <w:br w:type="page"/>
      </w:r>
    </w:p>
    <w:p w:rsidR="00C35476" w:rsidRDefault="00C35476" w:rsidP="004C7A82"/>
    <w:p w:rsidR="00A8559B" w:rsidRDefault="00E336E4" w:rsidP="00A8559B">
      <w:pPr>
        <w:keepNext/>
      </w:pPr>
      <w:r>
        <w:rPr>
          <w:noProof/>
          <w:lang w:val="en-AU"/>
        </w:rPr>
        <w:drawing>
          <wp:inline distT="0" distB="0" distL="0" distR="0" wp14:anchorId="555A91CD" wp14:editId="0E984D2D">
            <wp:extent cx="5675521" cy="1952625"/>
            <wp:effectExtent l="0" t="0" r="1905" b="0"/>
            <wp:docPr id="1" name="Picture 1" title="Forest plot of the proportion of patients having an adverse event at 12 weeks compared to placebo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ds Ratio AE PLACEBO.jpg"/>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688153" cy="1956971"/>
                    </a:xfrm>
                    <a:prstGeom prst="rect">
                      <a:avLst/>
                    </a:prstGeom>
                    <a:ln>
                      <a:noFill/>
                    </a:ln>
                    <a:extLst>
                      <a:ext uri="{53640926-AAD7-44D8-BBD7-CCE9431645EC}">
                        <a14:shadowObscured xmlns:a14="http://schemas.microsoft.com/office/drawing/2010/main"/>
                      </a:ext>
                    </a:extLst>
                  </pic:spPr>
                </pic:pic>
              </a:graphicData>
            </a:graphic>
          </wp:inline>
        </w:drawing>
      </w:r>
    </w:p>
    <w:p w:rsidR="00E336E4" w:rsidRDefault="00A8559B" w:rsidP="00A8559B">
      <w:pPr>
        <w:pStyle w:val="MDFiguretitle"/>
      </w:pPr>
      <w:bookmarkStart w:id="153" w:name="_Ref499293722"/>
      <w:bookmarkStart w:id="154" w:name="_Toc503774116"/>
      <w:r>
        <w:t xml:space="preserve">Figure </w:t>
      </w:r>
      <w:r w:rsidR="00B67E46">
        <w:rPr>
          <w:noProof/>
        </w:rPr>
        <w:t>5</w:t>
      </w:r>
      <w:bookmarkEnd w:id="153"/>
      <w:r>
        <w:t xml:space="preserve">: </w:t>
      </w:r>
      <w:r w:rsidRPr="00536811">
        <w:t>Forest plot of the OR (95% CI) for the proportion of patients experiencing an adverse event at 12 weeks – PBS-listed biologic versus placebo. Network diagram of dichotomous variable.</w:t>
      </w:r>
      <w:bookmarkEnd w:id="154"/>
    </w:p>
    <w:p w:rsidR="00A8559B" w:rsidRDefault="00A8559B" w:rsidP="00A8559B">
      <w:pPr>
        <w:pStyle w:val="TableFooter"/>
        <w:keepNext/>
      </w:pPr>
      <w:r w:rsidRPr="00450E88">
        <w:t>OR values less than one suggest that the first biologic in the compariso</w:t>
      </w:r>
      <w:r>
        <w:t>n is less likely to result in an adverse event</w:t>
      </w:r>
      <w:r w:rsidRPr="00450E88">
        <w:t xml:space="preserve"> compared to the second</w:t>
      </w:r>
    </w:p>
    <w:p w:rsidR="00A8559B" w:rsidRDefault="00A8559B" w:rsidP="00A8559B">
      <w:pPr>
        <w:pStyle w:val="TableFooter"/>
        <w:keepNext/>
      </w:pPr>
      <w:r>
        <w:t>CI = confidence interval; Etanercept – once = etanercept 50 mg once weekly; Etanercept – twice = etanercept 25 mg twice weekly; OR = odds ratio; PBS = Pharmaceutical Benefits Scheme; vs = versus</w:t>
      </w:r>
    </w:p>
    <w:p w:rsidR="00A8559B" w:rsidRDefault="00B67E46" w:rsidP="007E38BA">
      <w:pPr>
        <w:jc w:val="both"/>
      </w:pPr>
      <w:r>
        <w:t xml:space="preserve">Figure </w:t>
      </w:r>
      <w:r>
        <w:rPr>
          <w:noProof/>
        </w:rPr>
        <w:t>6</w:t>
      </w:r>
      <w:r w:rsidR="00A8559B">
        <w:t xml:space="preserve"> presents the results of the network</w:t>
      </w:r>
      <w:r w:rsidR="00A8559B" w:rsidRPr="00E227B1">
        <w:t xml:space="preserve"> meta-analysis</w:t>
      </w:r>
      <w:r w:rsidR="00A8559B">
        <w:t xml:space="preserve">, comparing the safety of the PBS-listed biologics in terms of the proportions of patients experiencing an adverse event at </w:t>
      </w:r>
      <w:r w:rsidR="00A8559B" w:rsidRPr="00E227B1">
        <w:t>12 weeks</w:t>
      </w:r>
      <w:r w:rsidR="00A8559B">
        <w:t>.</w:t>
      </w:r>
    </w:p>
    <w:p w:rsidR="00A8559B" w:rsidRPr="00A8559B" w:rsidRDefault="00A8559B" w:rsidP="00A8559B">
      <w:pPr>
        <w:rPr>
          <w:b/>
          <w:lang w:val="en-US"/>
        </w:rPr>
      </w:pPr>
    </w:p>
    <w:p w:rsidR="00071F2B" w:rsidRDefault="004C1E3E" w:rsidP="006E50E4">
      <w:pPr>
        <w:pStyle w:val="Heading5new"/>
        <w:keepNext/>
        <w:spacing w:after="120"/>
      </w:pPr>
      <w:r w:rsidRPr="003140ED">
        <w:rPr>
          <w:b w:val="0"/>
          <w:i w:val="0"/>
          <w:noProof/>
          <w:u w:val="none"/>
          <w:lang w:val="en-AU"/>
        </w:rPr>
        <w:lastRenderedPageBreak/>
        <w:drawing>
          <wp:inline distT="0" distB="0" distL="0" distR="0" wp14:anchorId="03D579D0" wp14:editId="2FAED876">
            <wp:extent cx="5695661" cy="4667250"/>
            <wp:effectExtent l="0" t="0" r="635" b="0"/>
            <wp:docPr id="10" name="Picture 10" title="Forest plot of the proportion (odds ratio) of patients having an adverse event at 12 weeks. Comparison between biolog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704743" cy="4674692"/>
                    </a:xfrm>
                    <a:prstGeom prst="rect">
                      <a:avLst/>
                    </a:prstGeom>
                    <a:ln>
                      <a:noFill/>
                    </a:ln>
                    <a:extLst>
                      <a:ext uri="{53640926-AAD7-44D8-BBD7-CCE9431645EC}">
                        <a14:shadowObscured xmlns:a14="http://schemas.microsoft.com/office/drawing/2010/main"/>
                      </a:ext>
                    </a:extLst>
                  </pic:spPr>
                </pic:pic>
              </a:graphicData>
            </a:graphic>
          </wp:inline>
        </w:drawing>
      </w:r>
    </w:p>
    <w:p w:rsidR="004C1E3E" w:rsidRDefault="004C1E3E" w:rsidP="007E38BA">
      <w:pPr>
        <w:pStyle w:val="MDFiguretitle"/>
      </w:pPr>
      <w:bookmarkStart w:id="155" w:name="_Ref496098358"/>
      <w:bookmarkStart w:id="156" w:name="_Toc503774117"/>
      <w:bookmarkStart w:id="157" w:name="_Ref493253720"/>
      <w:bookmarkStart w:id="158" w:name="_Ref493253717"/>
      <w:r>
        <w:t xml:space="preserve">Figure </w:t>
      </w:r>
      <w:r w:rsidR="00B67E46">
        <w:rPr>
          <w:noProof/>
        </w:rPr>
        <w:t>6</w:t>
      </w:r>
      <w:bookmarkEnd w:id="155"/>
      <w:r w:rsidR="00E336E4">
        <w:t xml:space="preserve">: Forest plot of the </w:t>
      </w:r>
      <w:r>
        <w:t>OR (95% CI) for the proportion of patients experiencing an adverse event at 12 weeks – PBS-listed biologic versus placebo and PBS-listed biologic versus PBS-listed biologic. Network diagram of dichotomous variable.</w:t>
      </w:r>
      <w:bookmarkEnd w:id="156"/>
      <w:r>
        <w:t xml:space="preserve"> </w:t>
      </w:r>
    </w:p>
    <w:p w:rsidR="00450E88" w:rsidRDefault="00450E88" w:rsidP="004C7A82">
      <w:pPr>
        <w:pStyle w:val="TableFooter"/>
        <w:keepNext/>
      </w:pPr>
      <w:r w:rsidRPr="00450E88">
        <w:t>OR values less than one suggest that the first biologic in the compariso</w:t>
      </w:r>
      <w:r>
        <w:t>n is less likely to result in an adverse event</w:t>
      </w:r>
      <w:r w:rsidRPr="00450E88">
        <w:t xml:space="preserve"> compared to the second</w:t>
      </w:r>
    </w:p>
    <w:p w:rsidR="004C1E3E" w:rsidRDefault="004C1E3E" w:rsidP="004C7A82">
      <w:pPr>
        <w:pStyle w:val="TableFooter"/>
        <w:keepNext/>
      </w:pPr>
      <w:r>
        <w:t>CI = confidence interval; Etanercept – once = etanercept 50 mg once weekly; Etanercept – twice = e</w:t>
      </w:r>
      <w:r w:rsidR="00450E88">
        <w:t xml:space="preserve">tanercept 25 mg twice weekly; </w:t>
      </w:r>
      <w:r>
        <w:t xml:space="preserve">OR = </w:t>
      </w:r>
      <w:r w:rsidR="00450E88">
        <w:t>o</w:t>
      </w:r>
      <w:r>
        <w:t>dds ratio; PBS = Pharmaceutical Benefits Scheme; vs = versus</w:t>
      </w:r>
    </w:p>
    <w:p w:rsidR="00071F2B" w:rsidRDefault="00957F6A" w:rsidP="00E227B1">
      <w:pPr>
        <w:pStyle w:val="MDSubheading"/>
      </w:pPr>
      <w:bookmarkStart w:id="159" w:name="_Toc499711755"/>
      <w:bookmarkStart w:id="160" w:name="_Toc503773855"/>
      <w:bookmarkEnd w:id="157"/>
      <w:bookmarkEnd w:id="158"/>
      <w:r>
        <w:t>2.5</w:t>
      </w:r>
      <w:r w:rsidR="00700F49">
        <w:tab/>
      </w:r>
      <w:r w:rsidR="00071F2B">
        <w:t xml:space="preserve">Efficacy and safety of biologics </w:t>
      </w:r>
      <w:r w:rsidR="006C6A47">
        <w:t>for the treatment of</w:t>
      </w:r>
      <w:r w:rsidR="00CA76C9">
        <w:t xml:space="preserve"> severe</w:t>
      </w:r>
      <w:r w:rsidR="006C6A47">
        <w:t xml:space="preserve"> CPP </w:t>
      </w:r>
      <w:r w:rsidR="00071F2B">
        <w:t>in children</w:t>
      </w:r>
      <w:r w:rsidR="008A1147">
        <w:t xml:space="preserve"> and adolescents</w:t>
      </w:r>
      <w:bookmarkEnd w:id="159"/>
      <w:bookmarkEnd w:id="160"/>
    </w:p>
    <w:p w:rsidR="0080244F" w:rsidRPr="0080244F" w:rsidRDefault="003F49B8" w:rsidP="007E38BA">
      <w:r>
        <w:t xml:space="preserve">Of the PBS-listed biologics for the </w:t>
      </w:r>
      <w:r w:rsidR="00F126C1">
        <w:t xml:space="preserve">treatment of severe CPP in adults, only etanercept is listed on the PBS for the treatment of severe CPP in children. </w:t>
      </w:r>
      <w:r w:rsidR="00A46931">
        <w:t>O</w:t>
      </w:r>
      <w:r w:rsidR="00F126C1">
        <w:t xml:space="preserve">ver one third of adults report onset </w:t>
      </w:r>
      <w:r w:rsidR="00A46931">
        <w:t xml:space="preserve">of psoriasis at or before 16 years of age. </w:t>
      </w:r>
      <w:r w:rsidR="001558BE">
        <w:rPr>
          <w:noProof/>
        </w:rPr>
        <w:t>(75)</w:t>
      </w:r>
      <w:r w:rsidR="00A46931">
        <w:t xml:space="preserve"> </w:t>
      </w:r>
      <w:r w:rsidR="00655486">
        <w:t>As p</w:t>
      </w:r>
      <w:r w:rsidR="00A46931">
        <w:t>soriasis can be physically disfiguring and associated with numerous comorbidities such as depression, obesity and myocardial infarction</w:t>
      </w:r>
      <w:r w:rsidR="00655486">
        <w:t>, early treatment is often required</w:t>
      </w:r>
      <w:r w:rsidR="00A46931">
        <w:t xml:space="preserve">. </w:t>
      </w:r>
      <w:r w:rsidR="001558BE">
        <w:rPr>
          <w:noProof/>
        </w:rPr>
        <w:t>(75)</w:t>
      </w:r>
    </w:p>
    <w:p w:rsidR="004D3B44" w:rsidRDefault="008809DA" w:rsidP="00162D50">
      <w:pPr>
        <w:pStyle w:val="MDsubHead3"/>
      </w:pPr>
      <w:r>
        <w:t>Publication details</w:t>
      </w:r>
    </w:p>
    <w:p w:rsidR="004D3B44" w:rsidRDefault="00C22342" w:rsidP="007E38BA">
      <w:r>
        <w:t xml:space="preserve">The systematic literature review identified three trials, with five related publications, relating to the use of the PBS-listed biologics for the treatment of </w:t>
      </w:r>
      <w:r w:rsidR="0079516D">
        <w:t xml:space="preserve">severe </w:t>
      </w:r>
      <w:r>
        <w:t>CPP in children</w:t>
      </w:r>
      <w:r w:rsidR="00655486">
        <w:t>: o</w:t>
      </w:r>
      <w:r w:rsidR="00A46931">
        <w:t xml:space="preserve">ne trial </w:t>
      </w:r>
      <w:r w:rsidR="0079516D">
        <w:t xml:space="preserve">each </w:t>
      </w:r>
      <w:r w:rsidR="00A46931">
        <w:t>considering adalimumab</w:t>
      </w:r>
      <w:r w:rsidR="0079516D">
        <w:t xml:space="preserve">, </w:t>
      </w:r>
      <w:r w:rsidR="00A46931">
        <w:t xml:space="preserve">etanercept and ustekinumab. They are listed below </w:t>
      </w:r>
      <w:r w:rsidR="00A46931">
        <w:lastRenderedPageBreak/>
        <w:t xml:space="preserve">in </w:t>
      </w:r>
      <w:r w:rsidR="00B67E46">
        <w:t xml:space="preserve">Table </w:t>
      </w:r>
      <w:r w:rsidR="00B67E46">
        <w:rPr>
          <w:noProof/>
        </w:rPr>
        <w:t>37</w:t>
      </w:r>
      <w:r w:rsidR="00A46931">
        <w:t>.</w:t>
      </w:r>
      <w:r w:rsidR="00655486">
        <w:t xml:space="preserve"> No evidence was identified for the use of infliximab, ixekizumab or secukinumab in children with </w:t>
      </w:r>
      <w:r w:rsidR="0079516D">
        <w:t xml:space="preserve">severe </w:t>
      </w:r>
      <w:r w:rsidR="00655486">
        <w:t>CPP.</w:t>
      </w:r>
    </w:p>
    <w:p w:rsidR="00162D50" w:rsidRDefault="00162D50" w:rsidP="006E50E4">
      <w:pPr>
        <w:pStyle w:val="Tableheading-row"/>
        <w:keepNext/>
      </w:pPr>
      <w:bookmarkStart w:id="161" w:name="_Ref494900926"/>
      <w:bookmarkStart w:id="162" w:name="_Toc503774032"/>
      <w:r>
        <w:t xml:space="preserve">Table </w:t>
      </w:r>
      <w:r w:rsidR="00B67E46">
        <w:rPr>
          <w:noProof/>
        </w:rPr>
        <w:t>37</w:t>
      </w:r>
      <w:bookmarkEnd w:id="161"/>
      <w:r>
        <w:t>: Biologics in children</w:t>
      </w:r>
      <w:r w:rsidR="008A1147">
        <w:t xml:space="preserve"> and adolescents</w:t>
      </w:r>
      <w:r>
        <w:t>: publication details</w:t>
      </w:r>
      <w:bookmarkEnd w:id="162"/>
    </w:p>
    <w:tbl>
      <w:tblPr>
        <w:tblStyle w:val="TableGrid"/>
        <w:tblW w:w="9072" w:type="dxa"/>
        <w:tblInd w:w="-5" w:type="dxa"/>
        <w:tblLayout w:type="fixed"/>
        <w:tblLook w:val="06A0" w:firstRow="1" w:lastRow="0" w:firstColumn="1" w:lastColumn="0" w:noHBand="1" w:noVBand="1"/>
        <w:tblCaption w:val="Publications of studies of biologic treatment for psoriasis in children and adolescents"/>
      </w:tblPr>
      <w:tblGrid>
        <w:gridCol w:w="992"/>
        <w:gridCol w:w="8"/>
        <w:gridCol w:w="22"/>
        <w:gridCol w:w="5782"/>
        <w:gridCol w:w="1418"/>
        <w:gridCol w:w="850"/>
      </w:tblGrid>
      <w:tr w:rsidR="00AE21A9" w:rsidRPr="00BA22FB" w:rsidTr="007E38BA">
        <w:trPr>
          <w:cantSplit/>
          <w:tblHeader/>
        </w:trPr>
        <w:tc>
          <w:tcPr>
            <w:tcW w:w="1022" w:type="dxa"/>
            <w:gridSpan w:val="3"/>
            <w:tcMar>
              <w:left w:w="28" w:type="dxa"/>
              <w:right w:w="28" w:type="dxa"/>
            </w:tcMar>
          </w:tcPr>
          <w:p w:rsidR="00AE21A9" w:rsidRPr="00BA22FB" w:rsidRDefault="00AE21A9" w:rsidP="006E50E4">
            <w:pPr>
              <w:pStyle w:val="TableTextDusc"/>
              <w:keepNext/>
              <w:rPr>
                <w:b/>
              </w:rPr>
            </w:pPr>
            <w:r w:rsidRPr="00BA22FB">
              <w:rPr>
                <w:b/>
              </w:rPr>
              <w:t>Trial</w:t>
            </w:r>
            <w:r w:rsidR="0079516D">
              <w:rPr>
                <w:b/>
              </w:rPr>
              <w:t xml:space="preserve"> </w:t>
            </w:r>
          </w:p>
        </w:tc>
        <w:tc>
          <w:tcPr>
            <w:tcW w:w="5782" w:type="dxa"/>
            <w:tcMar>
              <w:left w:w="28" w:type="dxa"/>
              <w:right w:w="28" w:type="dxa"/>
            </w:tcMar>
          </w:tcPr>
          <w:p w:rsidR="00AE21A9" w:rsidRPr="00BA22FB" w:rsidRDefault="00AE21A9" w:rsidP="006E50E4">
            <w:pPr>
              <w:pStyle w:val="TableTextDusc"/>
              <w:keepNext/>
              <w:rPr>
                <w:b/>
                <w:lang w:val="en-US"/>
              </w:rPr>
            </w:pPr>
            <w:r>
              <w:rPr>
                <w:b/>
                <w:noProof/>
              </w:rPr>
              <w:t>Citation</w:t>
            </w:r>
          </w:p>
        </w:tc>
        <w:tc>
          <w:tcPr>
            <w:tcW w:w="1418" w:type="dxa"/>
            <w:tcMar>
              <w:left w:w="28" w:type="dxa"/>
              <w:right w:w="28" w:type="dxa"/>
            </w:tcMar>
          </w:tcPr>
          <w:p w:rsidR="00AE21A9" w:rsidRPr="00BA22FB" w:rsidRDefault="00AE21A9" w:rsidP="006E50E4">
            <w:pPr>
              <w:pStyle w:val="TableTextDusc"/>
              <w:keepNext/>
              <w:rPr>
                <w:b/>
              </w:rPr>
            </w:pPr>
            <w:r>
              <w:rPr>
                <w:b/>
              </w:rPr>
              <w:t>Description</w:t>
            </w:r>
          </w:p>
        </w:tc>
        <w:tc>
          <w:tcPr>
            <w:tcW w:w="850" w:type="dxa"/>
            <w:tcMar>
              <w:left w:w="28" w:type="dxa"/>
              <w:right w:w="28" w:type="dxa"/>
            </w:tcMar>
          </w:tcPr>
          <w:p w:rsidR="00AE21A9" w:rsidRPr="00BA22FB" w:rsidRDefault="00AE21A9" w:rsidP="006E50E4">
            <w:pPr>
              <w:pStyle w:val="TableTextDusc"/>
              <w:keepNext/>
              <w:rPr>
                <w:b/>
              </w:rPr>
            </w:pPr>
            <w:r>
              <w:rPr>
                <w:b/>
              </w:rPr>
              <w:t>Seen by PBAC?</w:t>
            </w:r>
          </w:p>
        </w:tc>
      </w:tr>
      <w:tr w:rsidR="00162D50" w:rsidRPr="00BA22FB" w:rsidTr="007E38BA">
        <w:trPr>
          <w:cantSplit/>
        </w:trPr>
        <w:tc>
          <w:tcPr>
            <w:tcW w:w="9072" w:type="dxa"/>
            <w:gridSpan w:val="6"/>
            <w:tcMar>
              <w:left w:w="28" w:type="dxa"/>
              <w:right w:w="28" w:type="dxa"/>
            </w:tcMar>
          </w:tcPr>
          <w:p w:rsidR="00162D50" w:rsidRPr="00BA22FB" w:rsidRDefault="00162D50" w:rsidP="006E50E4">
            <w:pPr>
              <w:pStyle w:val="TableTextDusc"/>
              <w:keepNext/>
              <w:rPr>
                <w:b/>
              </w:rPr>
            </w:pPr>
            <w:r w:rsidRPr="00BA22FB">
              <w:rPr>
                <w:b/>
              </w:rPr>
              <w:t xml:space="preserve">Adalimumab versus methotrexate </w:t>
            </w:r>
          </w:p>
        </w:tc>
      </w:tr>
      <w:tr w:rsidR="00AE21A9" w:rsidRPr="008A1147" w:rsidTr="007E38BA">
        <w:trPr>
          <w:cantSplit/>
        </w:trPr>
        <w:tc>
          <w:tcPr>
            <w:tcW w:w="992" w:type="dxa"/>
            <w:tcMar>
              <w:left w:w="28" w:type="dxa"/>
              <w:right w:w="28" w:type="dxa"/>
            </w:tcMar>
          </w:tcPr>
          <w:p w:rsidR="00AE21A9" w:rsidRPr="008A1147" w:rsidRDefault="00AE21A9" w:rsidP="006E50E4">
            <w:pPr>
              <w:pStyle w:val="TableTextDusc"/>
              <w:keepNext/>
            </w:pPr>
            <w:r w:rsidRPr="008A1147">
              <w:t>Papp (2017)</w:t>
            </w:r>
          </w:p>
        </w:tc>
        <w:tc>
          <w:tcPr>
            <w:tcW w:w="5812" w:type="dxa"/>
            <w:gridSpan w:val="3"/>
            <w:tcMar>
              <w:left w:w="28" w:type="dxa"/>
              <w:right w:w="28" w:type="dxa"/>
            </w:tcMar>
          </w:tcPr>
          <w:p w:rsidR="00AE21A9" w:rsidRPr="008A1147" w:rsidRDefault="00AE21A9" w:rsidP="006E50E4">
            <w:pPr>
              <w:pStyle w:val="TableTextDusc"/>
              <w:keepNext/>
            </w:pPr>
            <w:r w:rsidRPr="008A1147">
              <w:rPr>
                <w:noProof/>
              </w:rPr>
              <w:t>Papp K, Thaçi D, Marcoux D, et al.</w:t>
            </w:r>
            <w:r>
              <w:rPr>
                <w:noProof/>
              </w:rPr>
              <w:t xml:space="preserve"> </w:t>
            </w:r>
            <w:r w:rsidRPr="008A1147">
              <w:t>Efficacy and safety of adalimumab every other week versus methotrexate once weekly in children and adolescents with severe chronic plaque psoriasi</w:t>
            </w:r>
            <w:r>
              <w:t>s: a randomised, double-blind, P</w:t>
            </w:r>
            <w:r w:rsidRPr="008A1147">
              <w:t>hase 3 trial</w:t>
            </w:r>
            <w:r>
              <w:t>. Lancet</w:t>
            </w:r>
            <w:r w:rsidRPr="008A1147">
              <w:t>. 2017</w:t>
            </w:r>
            <w:r>
              <w:t>; 390: 40-49.</w:t>
            </w:r>
          </w:p>
        </w:tc>
        <w:tc>
          <w:tcPr>
            <w:tcW w:w="1418" w:type="dxa"/>
            <w:tcMar>
              <w:left w:w="28" w:type="dxa"/>
              <w:right w:w="28" w:type="dxa"/>
            </w:tcMar>
          </w:tcPr>
          <w:p w:rsidR="00AE21A9" w:rsidRPr="008A1147" w:rsidRDefault="0079516D" w:rsidP="006E50E4">
            <w:pPr>
              <w:pStyle w:val="TableTextDusc"/>
              <w:keepNext/>
              <w:rPr>
                <w:i/>
              </w:rPr>
            </w:pPr>
            <w:r>
              <w:t>RCT</w:t>
            </w:r>
            <w:r w:rsidR="00AE21A9">
              <w:t>: e</w:t>
            </w:r>
            <w:r w:rsidR="00AE21A9" w:rsidRPr="008A1147">
              <w:t>fficacy, safety, QoL</w:t>
            </w:r>
          </w:p>
        </w:tc>
        <w:tc>
          <w:tcPr>
            <w:tcW w:w="850" w:type="dxa"/>
            <w:tcMar>
              <w:left w:w="28" w:type="dxa"/>
              <w:right w:w="28" w:type="dxa"/>
            </w:tcMar>
          </w:tcPr>
          <w:p w:rsidR="00AE21A9" w:rsidRPr="008A1147" w:rsidRDefault="00AE21A9" w:rsidP="006E50E4">
            <w:pPr>
              <w:pStyle w:val="TableTextDusc"/>
              <w:keepNext/>
            </w:pPr>
            <w:r w:rsidRPr="008A1147">
              <w:t>No</w:t>
            </w:r>
          </w:p>
        </w:tc>
      </w:tr>
      <w:tr w:rsidR="00162D50" w:rsidRPr="00BA22FB" w:rsidTr="007E38BA">
        <w:tblPrEx>
          <w:tblCellMar>
            <w:left w:w="57" w:type="dxa"/>
            <w:right w:w="57" w:type="dxa"/>
          </w:tblCellMar>
          <w:tblLook w:val="04A0" w:firstRow="1" w:lastRow="0" w:firstColumn="1" w:lastColumn="0" w:noHBand="0" w:noVBand="1"/>
        </w:tblPrEx>
        <w:trPr>
          <w:cantSplit/>
          <w:trHeight w:val="300"/>
        </w:trPr>
        <w:tc>
          <w:tcPr>
            <w:tcW w:w="9072" w:type="dxa"/>
            <w:gridSpan w:val="6"/>
            <w:tcMar>
              <w:left w:w="28" w:type="dxa"/>
              <w:right w:w="28" w:type="dxa"/>
            </w:tcMar>
          </w:tcPr>
          <w:p w:rsidR="00162D50" w:rsidRPr="00BA22FB" w:rsidRDefault="00162D50" w:rsidP="00BA22FB">
            <w:pPr>
              <w:pStyle w:val="TableTextDusc"/>
              <w:rPr>
                <w:b/>
              </w:rPr>
            </w:pPr>
            <w:r w:rsidRPr="00BA22FB">
              <w:rPr>
                <w:b/>
              </w:rPr>
              <w:t>Etanercept versus placebo</w:t>
            </w:r>
          </w:p>
        </w:tc>
      </w:tr>
      <w:tr w:rsidR="00AE21A9" w:rsidRPr="00FE5B9B" w:rsidTr="007E38BA">
        <w:tblPrEx>
          <w:tblCellMar>
            <w:left w:w="57" w:type="dxa"/>
            <w:right w:w="57" w:type="dxa"/>
          </w:tblCellMar>
          <w:tblLook w:val="04A0" w:firstRow="1" w:lastRow="0" w:firstColumn="1" w:lastColumn="0" w:noHBand="0" w:noVBand="1"/>
        </w:tblPrEx>
        <w:trPr>
          <w:cantSplit/>
          <w:trHeight w:val="300"/>
        </w:trPr>
        <w:tc>
          <w:tcPr>
            <w:tcW w:w="1000" w:type="dxa"/>
            <w:gridSpan w:val="2"/>
            <w:vMerge w:val="restart"/>
            <w:tcMar>
              <w:left w:w="28" w:type="dxa"/>
              <w:right w:w="28" w:type="dxa"/>
            </w:tcMar>
          </w:tcPr>
          <w:p w:rsidR="00AE21A9" w:rsidRPr="008A1147" w:rsidRDefault="00AE21A9" w:rsidP="00F9064E">
            <w:pPr>
              <w:pStyle w:val="TableTextDusc"/>
              <w:rPr>
                <w:noProof/>
              </w:rPr>
            </w:pPr>
            <w:r w:rsidRPr="008A1147">
              <w:rPr>
                <w:noProof/>
              </w:rPr>
              <w:t>Paller (2008)</w:t>
            </w:r>
            <w:r w:rsidR="00F9064E" w:rsidRPr="008A1147">
              <w:rPr>
                <w:noProof/>
              </w:rPr>
              <w:t xml:space="preserve"> </w:t>
            </w:r>
          </w:p>
        </w:tc>
        <w:tc>
          <w:tcPr>
            <w:tcW w:w="5804" w:type="dxa"/>
            <w:gridSpan w:val="2"/>
            <w:noWrap/>
            <w:tcMar>
              <w:left w:w="28" w:type="dxa"/>
              <w:right w:w="28" w:type="dxa"/>
            </w:tcMar>
          </w:tcPr>
          <w:p w:rsidR="00AE21A9" w:rsidRPr="008A1147" w:rsidRDefault="00AE21A9" w:rsidP="00AE21A9">
            <w:pPr>
              <w:pStyle w:val="TableTextDusc"/>
              <w:rPr>
                <w:noProof/>
              </w:rPr>
            </w:pPr>
            <w:r w:rsidRPr="008A1147">
              <w:rPr>
                <w:noProof/>
              </w:rPr>
              <w:t xml:space="preserve">Paller AS, Siegfried EC, Langley RG, et al. </w:t>
            </w:r>
            <w:r>
              <w:rPr>
                <w:noProof/>
              </w:rPr>
              <w:t>Etanercept t</w:t>
            </w:r>
            <w:r w:rsidRPr="008A1147">
              <w:rPr>
                <w:noProof/>
              </w:rPr>
              <w:t xml:space="preserve">reatment for </w:t>
            </w:r>
            <w:r>
              <w:rPr>
                <w:noProof/>
              </w:rPr>
              <w:t>c</w:t>
            </w:r>
            <w:r w:rsidRPr="008A1147">
              <w:rPr>
                <w:noProof/>
              </w:rPr>
              <w:t xml:space="preserve">hildren and </w:t>
            </w:r>
            <w:r>
              <w:rPr>
                <w:noProof/>
              </w:rPr>
              <w:t>a</w:t>
            </w:r>
            <w:r w:rsidRPr="008A1147">
              <w:rPr>
                <w:noProof/>
              </w:rPr>
              <w:t xml:space="preserve">dolescents with </w:t>
            </w:r>
            <w:r>
              <w:rPr>
                <w:noProof/>
              </w:rPr>
              <w:t>p</w:t>
            </w:r>
            <w:r w:rsidRPr="008A1147">
              <w:rPr>
                <w:noProof/>
              </w:rPr>
              <w:t xml:space="preserve">laque </w:t>
            </w:r>
            <w:r>
              <w:rPr>
                <w:noProof/>
              </w:rPr>
              <w:t>p</w:t>
            </w:r>
            <w:r w:rsidRPr="008A1147">
              <w:rPr>
                <w:noProof/>
              </w:rPr>
              <w:t>soriasis. New England Journal of Medicine. 2008; 358(3): 241-251.</w:t>
            </w:r>
          </w:p>
        </w:tc>
        <w:tc>
          <w:tcPr>
            <w:tcW w:w="1418" w:type="dxa"/>
            <w:tcMar>
              <w:left w:w="28" w:type="dxa"/>
              <w:right w:w="28" w:type="dxa"/>
            </w:tcMar>
          </w:tcPr>
          <w:p w:rsidR="00AE21A9" w:rsidRPr="008A1147" w:rsidRDefault="0079516D" w:rsidP="0079516D">
            <w:pPr>
              <w:pStyle w:val="TableTextDusc"/>
            </w:pPr>
            <w:r>
              <w:t xml:space="preserve">RCT: efficacy, </w:t>
            </w:r>
            <w:r w:rsidR="00AE21A9">
              <w:t>safety</w:t>
            </w:r>
          </w:p>
        </w:tc>
        <w:tc>
          <w:tcPr>
            <w:tcW w:w="850" w:type="dxa"/>
            <w:noWrap/>
            <w:tcMar>
              <w:left w:w="28" w:type="dxa"/>
              <w:right w:w="28" w:type="dxa"/>
            </w:tcMar>
          </w:tcPr>
          <w:p w:rsidR="00AE21A9" w:rsidRPr="008A1147" w:rsidRDefault="00AE21A9" w:rsidP="00BA22FB">
            <w:pPr>
              <w:pStyle w:val="TableTextDusc"/>
            </w:pPr>
            <w:r w:rsidRPr="008A1147">
              <w:t>Yes</w:t>
            </w:r>
          </w:p>
        </w:tc>
      </w:tr>
      <w:tr w:rsidR="00AE21A9" w:rsidTr="007E38BA">
        <w:tblPrEx>
          <w:tblCellMar>
            <w:left w:w="57" w:type="dxa"/>
            <w:right w:w="57" w:type="dxa"/>
          </w:tblCellMar>
          <w:tblLook w:val="04A0" w:firstRow="1" w:lastRow="0" w:firstColumn="1" w:lastColumn="0" w:noHBand="0" w:noVBand="1"/>
        </w:tblPrEx>
        <w:trPr>
          <w:cantSplit/>
          <w:trHeight w:val="300"/>
        </w:trPr>
        <w:tc>
          <w:tcPr>
            <w:tcW w:w="1000" w:type="dxa"/>
            <w:gridSpan w:val="2"/>
            <w:vMerge/>
            <w:tcMar>
              <w:left w:w="28" w:type="dxa"/>
              <w:right w:w="28" w:type="dxa"/>
            </w:tcMar>
          </w:tcPr>
          <w:p w:rsidR="00AE21A9" w:rsidRPr="008A1147" w:rsidRDefault="00AE21A9" w:rsidP="00BA22FB">
            <w:pPr>
              <w:pStyle w:val="TableTextDusc"/>
              <w:rPr>
                <w:noProof/>
                <w:lang w:val="en-US"/>
              </w:rPr>
            </w:pPr>
          </w:p>
        </w:tc>
        <w:tc>
          <w:tcPr>
            <w:tcW w:w="5804" w:type="dxa"/>
            <w:gridSpan w:val="2"/>
            <w:noWrap/>
            <w:tcMar>
              <w:left w:w="28" w:type="dxa"/>
              <w:right w:w="28" w:type="dxa"/>
            </w:tcMar>
          </w:tcPr>
          <w:p w:rsidR="00AE21A9" w:rsidRPr="008A1147" w:rsidRDefault="00AE21A9" w:rsidP="00AE21A9">
            <w:pPr>
              <w:pStyle w:val="TableTextDusc"/>
              <w:rPr>
                <w:noProof/>
                <w:lang w:val="en-US"/>
              </w:rPr>
            </w:pPr>
            <w:r w:rsidRPr="008A1147">
              <w:rPr>
                <w:noProof/>
                <w:lang w:val="en-US"/>
              </w:rPr>
              <w:t>Langley RG, Paller AS, Hebert AA, et al. Patient-reported outcomes in pediatric patients with psoriasis undergoing etanercept tre</w:t>
            </w:r>
            <w:r>
              <w:rPr>
                <w:noProof/>
                <w:lang w:val="en-US"/>
              </w:rPr>
              <w:t>atment: 12-week results from a p</w:t>
            </w:r>
            <w:r w:rsidRPr="008A1147">
              <w:rPr>
                <w:noProof/>
                <w:lang w:val="en-US"/>
              </w:rPr>
              <w:t>hase III randomized controlled trial. Journal of the American Academy of Dermatology. 2010; 64(1): 64-70.</w:t>
            </w:r>
          </w:p>
        </w:tc>
        <w:tc>
          <w:tcPr>
            <w:tcW w:w="1418" w:type="dxa"/>
            <w:tcMar>
              <w:left w:w="28" w:type="dxa"/>
              <w:right w:w="28" w:type="dxa"/>
            </w:tcMar>
          </w:tcPr>
          <w:p w:rsidR="00AE21A9" w:rsidRPr="008A1147" w:rsidRDefault="0079516D" w:rsidP="00BA22FB">
            <w:pPr>
              <w:pStyle w:val="TableTextDusc"/>
            </w:pPr>
            <w:r>
              <w:t>RCT</w:t>
            </w:r>
            <w:r w:rsidR="00AE21A9">
              <w:t xml:space="preserve">: </w:t>
            </w:r>
            <w:r w:rsidR="00AE21A9" w:rsidRPr="008A1147">
              <w:t>QoL</w:t>
            </w:r>
          </w:p>
        </w:tc>
        <w:tc>
          <w:tcPr>
            <w:tcW w:w="850" w:type="dxa"/>
            <w:noWrap/>
            <w:tcMar>
              <w:left w:w="28" w:type="dxa"/>
              <w:right w:w="28" w:type="dxa"/>
            </w:tcMar>
          </w:tcPr>
          <w:p w:rsidR="00AE21A9" w:rsidRPr="008A1147" w:rsidRDefault="00AE21A9" w:rsidP="00BA22FB">
            <w:pPr>
              <w:pStyle w:val="TableTextDusc"/>
            </w:pPr>
            <w:r w:rsidRPr="008A1147">
              <w:t>Yes</w:t>
            </w:r>
          </w:p>
        </w:tc>
      </w:tr>
      <w:tr w:rsidR="00AE21A9" w:rsidRPr="00FE5B9B" w:rsidTr="007E38BA">
        <w:tblPrEx>
          <w:tblCellMar>
            <w:left w:w="57" w:type="dxa"/>
            <w:right w:w="57" w:type="dxa"/>
          </w:tblCellMar>
          <w:tblLook w:val="04A0" w:firstRow="1" w:lastRow="0" w:firstColumn="1" w:lastColumn="0" w:noHBand="0" w:noVBand="1"/>
        </w:tblPrEx>
        <w:trPr>
          <w:cantSplit/>
          <w:trHeight w:val="300"/>
        </w:trPr>
        <w:tc>
          <w:tcPr>
            <w:tcW w:w="1000" w:type="dxa"/>
            <w:gridSpan w:val="2"/>
            <w:vMerge/>
            <w:tcMar>
              <w:left w:w="28" w:type="dxa"/>
              <w:right w:w="28" w:type="dxa"/>
            </w:tcMar>
          </w:tcPr>
          <w:p w:rsidR="00AE21A9" w:rsidRPr="008A1147" w:rsidRDefault="00AE21A9" w:rsidP="00BA22FB">
            <w:pPr>
              <w:pStyle w:val="TableTextDusc"/>
              <w:rPr>
                <w:noProof/>
              </w:rPr>
            </w:pPr>
          </w:p>
        </w:tc>
        <w:tc>
          <w:tcPr>
            <w:tcW w:w="5804" w:type="dxa"/>
            <w:gridSpan w:val="2"/>
            <w:noWrap/>
            <w:tcMar>
              <w:left w:w="28" w:type="dxa"/>
              <w:right w:w="28" w:type="dxa"/>
            </w:tcMar>
          </w:tcPr>
          <w:p w:rsidR="00AE21A9" w:rsidRPr="008A1147" w:rsidRDefault="00AE21A9" w:rsidP="00AE21A9">
            <w:pPr>
              <w:pStyle w:val="TableTextDusc"/>
              <w:rPr>
                <w:noProof/>
              </w:rPr>
            </w:pPr>
            <w:r w:rsidRPr="008A1147">
              <w:rPr>
                <w:noProof/>
                <w:lang w:val="en-US"/>
              </w:rPr>
              <w:t>Paller AS, Siegfried EC, Eichenfield LF, et al. Long-term etanercept in pediatric patients with plaque psoriasis.</w:t>
            </w:r>
            <w:r>
              <w:rPr>
                <w:noProof/>
                <w:lang w:val="en-US"/>
              </w:rPr>
              <w:t xml:space="preserve"> </w:t>
            </w:r>
            <w:r w:rsidRPr="008A1147">
              <w:rPr>
                <w:noProof/>
                <w:lang w:val="en-US"/>
              </w:rPr>
              <w:t>Journal of the American Academy of Dermatology. 2010; 63(5): 762-768</w:t>
            </w:r>
            <w:r>
              <w:rPr>
                <w:noProof/>
                <w:lang w:val="en-US"/>
              </w:rPr>
              <w:t>.</w:t>
            </w:r>
          </w:p>
        </w:tc>
        <w:tc>
          <w:tcPr>
            <w:tcW w:w="1418" w:type="dxa"/>
            <w:tcMar>
              <w:left w:w="28" w:type="dxa"/>
              <w:right w:w="28" w:type="dxa"/>
            </w:tcMar>
          </w:tcPr>
          <w:p w:rsidR="00AE21A9" w:rsidRPr="008A1147" w:rsidRDefault="0079516D" w:rsidP="0079516D">
            <w:pPr>
              <w:pStyle w:val="TableTextDusc"/>
            </w:pPr>
            <w:r>
              <w:t>OL extension</w:t>
            </w:r>
            <w:r w:rsidR="00AE21A9">
              <w:t>: longer term efficacy, safety</w:t>
            </w:r>
          </w:p>
        </w:tc>
        <w:tc>
          <w:tcPr>
            <w:tcW w:w="850" w:type="dxa"/>
            <w:noWrap/>
            <w:tcMar>
              <w:left w:w="28" w:type="dxa"/>
              <w:right w:w="28" w:type="dxa"/>
            </w:tcMar>
          </w:tcPr>
          <w:p w:rsidR="00AE21A9" w:rsidRPr="008A1147" w:rsidRDefault="00AE21A9" w:rsidP="00BA22FB">
            <w:pPr>
              <w:pStyle w:val="TableTextDusc"/>
            </w:pPr>
            <w:r w:rsidRPr="008A1147">
              <w:t>Yes</w:t>
            </w:r>
          </w:p>
        </w:tc>
      </w:tr>
      <w:tr w:rsidR="008A1147" w:rsidRPr="00BA22FB" w:rsidTr="007E38BA">
        <w:tblPrEx>
          <w:tblCellMar>
            <w:left w:w="57" w:type="dxa"/>
            <w:right w:w="57" w:type="dxa"/>
          </w:tblCellMar>
          <w:tblLook w:val="04A0" w:firstRow="1" w:lastRow="0" w:firstColumn="1" w:lastColumn="0" w:noHBand="0" w:noVBand="1"/>
        </w:tblPrEx>
        <w:trPr>
          <w:cantSplit/>
          <w:trHeight w:val="300"/>
        </w:trPr>
        <w:tc>
          <w:tcPr>
            <w:tcW w:w="9072" w:type="dxa"/>
            <w:gridSpan w:val="6"/>
            <w:tcMar>
              <w:left w:w="28" w:type="dxa"/>
              <w:right w:w="28" w:type="dxa"/>
            </w:tcMar>
          </w:tcPr>
          <w:p w:rsidR="008A1147" w:rsidRPr="00BA22FB" w:rsidRDefault="008A1147" w:rsidP="00BA22FB">
            <w:pPr>
              <w:pStyle w:val="TableTextDusc"/>
              <w:rPr>
                <w:b/>
              </w:rPr>
            </w:pPr>
            <w:r w:rsidRPr="00BA22FB">
              <w:rPr>
                <w:b/>
              </w:rPr>
              <w:t>Ustekinumab versus placebo</w:t>
            </w:r>
          </w:p>
        </w:tc>
      </w:tr>
      <w:tr w:rsidR="00AE21A9" w:rsidRPr="00FE5B9B" w:rsidTr="007E38BA">
        <w:tblPrEx>
          <w:tblCellMar>
            <w:left w:w="57" w:type="dxa"/>
            <w:right w:w="57" w:type="dxa"/>
          </w:tblCellMar>
          <w:tblLook w:val="04A0" w:firstRow="1" w:lastRow="0" w:firstColumn="1" w:lastColumn="0" w:noHBand="0" w:noVBand="1"/>
        </w:tblPrEx>
        <w:trPr>
          <w:cantSplit/>
          <w:trHeight w:val="300"/>
        </w:trPr>
        <w:tc>
          <w:tcPr>
            <w:tcW w:w="992" w:type="dxa"/>
            <w:tcMar>
              <w:left w:w="28" w:type="dxa"/>
              <w:right w:w="28" w:type="dxa"/>
            </w:tcMar>
          </w:tcPr>
          <w:p w:rsidR="00AE21A9" w:rsidRPr="008A1147" w:rsidRDefault="00AE21A9" w:rsidP="00BA22FB">
            <w:pPr>
              <w:pStyle w:val="TableTextDusc"/>
              <w:rPr>
                <w:noProof/>
                <w:lang w:val="en-US"/>
              </w:rPr>
            </w:pPr>
            <w:r w:rsidRPr="008A1147">
              <w:rPr>
                <w:noProof/>
                <w:lang w:val="en-US"/>
              </w:rPr>
              <w:t>CADMUS</w:t>
            </w:r>
          </w:p>
          <w:p w:rsidR="00AE21A9" w:rsidRPr="008A1147" w:rsidRDefault="00AE21A9" w:rsidP="00BA22FB">
            <w:pPr>
              <w:pStyle w:val="TableTextDusc"/>
            </w:pPr>
          </w:p>
        </w:tc>
        <w:tc>
          <w:tcPr>
            <w:tcW w:w="5812" w:type="dxa"/>
            <w:gridSpan w:val="3"/>
            <w:noWrap/>
            <w:tcMar>
              <w:left w:w="28" w:type="dxa"/>
              <w:right w:w="28" w:type="dxa"/>
            </w:tcMar>
          </w:tcPr>
          <w:p w:rsidR="00AE21A9" w:rsidRPr="008A1147" w:rsidRDefault="00AE21A9" w:rsidP="00AE21A9">
            <w:pPr>
              <w:pStyle w:val="TableTextDusc"/>
            </w:pPr>
            <w:r w:rsidRPr="008A1147">
              <w:rPr>
                <w:noProof/>
                <w:lang w:val="en-US"/>
              </w:rPr>
              <w:t>Landells I, Marano C, Hsu MC, et al. Ustekinumab in adolescent patients age 12 to 17 years with moderate-to-severe plaque psoria</w:t>
            </w:r>
            <w:r>
              <w:rPr>
                <w:noProof/>
                <w:lang w:val="en-US"/>
              </w:rPr>
              <w:t>sis: results of the randomized P</w:t>
            </w:r>
            <w:r w:rsidRPr="008A1147">
              <w:rPr>
                <w:noProof/>
                <w:lang w:val="en-US"/>
              </w:rPr>
              <w:t>hase 3 C</w:t>
            </w:r>
            <w:r>
              <w:rPr>
                <w:noProof/>
                <w:lang w:val="en-US"/>
              </w:rPr>
              <w:t>A</w:t>
            </w:r>
            <w:r w:rsidRPr="008A1147">
              <w:rPr>
                <w:noProof/>
                <w:lang w:val="en-US"/>
              </w:rPr>
              <w:t>DMUS study. Journal of the American Academy of Dermatology. 2015; 73(4): 594-603.</w:t>
            </w:r>
          </w:p>
        </w:tc>
        <w:tc>
          <w:tcPr>
            <w:tcW w:w="1418" w:type="dxa"/>
            <w:tcMar>
              <w:left w:w="28" w:type="dxa"/>
              <w:right w:w="28" w:type="dxa"/>
            </w:tcMar>
          </w:tcPr>
          <w:p w:rsidR="00AE21A9" w:rsidRPr="008A1147" w:rsidRDefault="0079516D" w:rsidP="00AE21A9">
            <w:pPr>
              <w:pStyle w:val="TableTextDusc"/>
            </w:pPr>
            <w:r>
              <w:t>RCT</w:t>
            </w:r>
            <w:r w:rsidR="00AE21A9">
              <w:t>: e</w:t>
            </w:r>
            <w:r w:rsidR="00AE21A9" w:rsidRPr="008A1147">
              <w:t xml:space="preserve">fficacy, safety, QoL </w:t>
            </w:r>
          </w:p>
        </w:tc>
        <w:tc>
          <w:tcPr>
            <w:tcW w:w="850" w:type="dxa"/>
            <w:noWrap/>
            <w:tcMar>
              <w:left w:w="28" w:type="dxa"/>
              <w:right w:w="28" w:type="dxa"/>
            </w:tcMar>
          </w:tcPr>
          <w:p w:rsidR="00AE21A9" w:rsidRPr="008A1147" w:rsidRDefault="00AE21A9" w:rsidP="00BA22FB">
            <w:pPr>
              <w:pStyle w:val="TableTextDusc"/>
            </w:pPr>
            <w:r w:rsidRPr="008A1147">
              <w:t>No</w:t>
            </w:r>
          </w:p>
        </w:tc>
      </w:tr>
    </w:tbl>
    <w:p w:rsidR="00162D50" w:rsidRDefault="008A1147" w:rsidP="008A1147">
      <w:pPr>
        <w:pStyle w:val="TableFooter"/>
      </w:pPr>
      <w:r>
        <w:t>OL = open-label; PBAC = Pharmaceutical Benefits Advisory Committee; QoL = quality of life; RCT = randomised controlled trial</w:t>
      </w:r>
    </w:p>
    <w:p w:rsidR="001E2421" w:rsidRDefault="006C6A47" w:rsidP="007E38BA">
      <w:r>
        <w:t>The risk of bias was assessed to be low</w:t>
      </w:r>
      <w:r w:rsidR="00F7610D">
        <w:t xml:space="preserve"> </w:t>
      </w:r>
      <w:r>
        <w:t xml:space="preserve">in terms of allocation concealment, blinding of participants and personnel, incomplete outcome reporting and selective outcome reporting - </w:t>
      </w:r>
      <w:r w:rsidR="00F7610D">
        <w:t xml:space="preserve">see </w:t>
      </w:r>
      <w:r w:rsidR="00B67E46">
        <w:t xml:space="preserve">Table </w:t>
      </w:r>
      <w:r w:rsidR="00B67E46">
        <w:rPr>
          <w:noProof/>
        </w:rPr>
        <w:t>95</w:t>
      </w:r>
      <w:r w:rsidR="00F7610D">
        <w:t>, App</w:t>
      </w:r>
      <w:r>
        <w:t xml:space="preserve">endix </w:t>
      </w:r>
      <w:r w:rsidR="002A7A35">
        <w:t>D</w:t>
      </w:r>
      <w:r>
        <w:t>.</w:t>
      </w:r>
      <w:r w:rsidR="00F7610D">
        <w:t xml:space="preserve"> Papp (2017) </w:t>
      </w:r>
      <w:r>
        <w:t xml:space="preserve">stated that assessors were blinded; </w:t>
      </w:r>
      <w:r w:rsidR="00F7610D">
        <w:t>however</w:t>
      </w:r>
      <w:r>
        <w:t>,</w:t>
      </w:r>
      <w:r w:rsidR="00F7610D">
        <w:t xml:space="preserve"> this was unclear in Paller (2008) and CADMUS. </w:t>
      </w:r>
      <w:r w:rsidR="00B150F4">
        <w:t>Pharmaceutical companies sponsored all three trials, resulting in a high risk of other biases</w:t>
      </w:r>
      <w:r w:rsidR="00AB6876">
        <w:t>.</w:t>
      </w:r>
    </w:p>
    <w:p w:rsidR="00162D50" w:rsidRDefault="003D7E7A" w:rsidP="00162D50">
      <w:pPr>
        <w:pStyle w:val="MDsubHead3"/>
      </w:pPr>
      <w:r>
        <w:t xml:space="preserve">Inclusion and </w:t>
      </w:r>
      <w:r w:rsidR="00162D50">
        <w:t>exclusion criteria</w:t>
      </w:r>
    </w:p>
    <w:p w:rsidR="00162D50" w:rsidRDefault="00B67E46" w:rsidP="007E38BA">
      <w:r>
        <w:t xml:space="preserve">Table </w:t>
      </w:r>
      <w:r>
        <w:rPr>
          <w:noProof/>
        </w:rPr>
        <w:t>96</w:t>
      </w:r>
      <w:r w:rsidR="00957F6A">
        <w:t xml:space="preserve">, Appendix </w:t>
      </w:r>
      <w:r w:rsidR="002A7A35">
        <w:t>D</w:t>
      </w:r>
      <w:r w:rsidR="00F7610D">
        <w:t xml:space="preserve"> presents the inclusion and exclusion criteria for the three trials </w:t>
      </w:r>
      <w:r w:rsidR="0079516D">
        <w:t xml:space="preserve">which considered the use </w:t>
      </w:r>
      <w:r w:rsidR="00F7610D">
        <w:t>biologics in children</w:t>
      </w:r>
      <w:r w:rsidR="00900CEC">
        <w:t xml:space="preserve"> and </w:t>
      </w:r>
      <w:r w:rsidR="004021B6">
        <w:t>adolescents</w:t>
      </w:r>
      <w:r w:rsidR="00F7610D">
        <w:t>.</w:t>
      </w:r>
    </w:p>
    <w:p w:rsidR="006C6A47" w:rsidRDefault="006C6A47" w:rsidP="007E38BA">
      <w:r>
        <w:t xml:space="preserve">The Papp (2017) and Paller (2008) trials recruited children and adolescents from 4 to 17 years of age; CADMUS recruited adolescents aged 12 to 17. All three trials required patients to have had CPP for at least six months and for it to be poorly controlled or unresponsive to topical therapy. The Paller (2008) and CADMUS trials included patients with a </w:t>
      </w:r>
      <w:r w:rsidR="0079516D">
        <w:t>BSA</w:t>
      </w:r>
      <w:r>
        <w:t xml:space="preserve"> affected of 10% or more, a baseline PASI score of 12 or more and a baseline PGA score of three or more. These characteristics differed in the Papp (2017) trial.</w:t>
      </w:r>
    </w:p>
    <w:p w:rsidR="006C6A47" w:rsidRDefault="006C6A47" w:rsidP="007E38BA">
      <w:r>
        <w:t xml:space="preserve">The exclusion criteria were not defined in the CADMUS publication. As Papp (2017) used methotrexate as a comparator, recent use or a contraindication to methotrexate excluded </w:t>
      </w:r>
      <w:r>
        <w:lastRenderedPageBreak/>
        <w:t xml:space="preserve">patients from the trial. </w:t>
      </w:r>
      <w:r w:rsidR="003D7E7A">
        <w:t xml:space="preserve">Patients were also excluded if they had </w:t>
      </w:r>
      <w:r>
        <w:t>use</w:t>
      </w:r>
      <w:r w:rsidR="003D7E7A">
        <w:t>d</w:t>
      </w:r>
      <w:r>
        <w:t xml:space="preserve"> a biologic other than etanercept within four weeks or </w:t>
      </w:r>
      <w:r w:rsidR="003D7E7A">
        <w:t xml:space="preserve">received </w:t>
      </w:r>
      <w:r>
        <w:t>recent phototherapy. Patients were excluded from Paller (2008) if they had another form of psoriasis, other skin conditions or</w:t>
      </w:r>
      <w:r w:rsidR="003D7E7A">
        <w:t xml:space="preserve"> had received</w:t>
      </w:r>
      <w:r>
        <w:t xml:space="preserve"> previous treatment with an anti-</w:t>
      </w:r>
      <w:r w:rsidR="004021B6">
        <w:t>tumour</w:t>
      </w:r>
      <w:r>
        <w:t xml:space="preserve"> necrosis factor.</w:t>
      </w:r>
    </w:p>
    <w:p w:rsidR="00B764A6" w:rsidRDefault="00B764A6" w:rsidP="00B764A6">
      <w:pPr>
        <w:pStyle w:val="MDsubHead3"/>
      </w:pPr>
      <w:r>
        <w:t>Baseline characteristics</w:t>
      </w:r>
    </w:p>
    <w:p w:rsidR="00B764A6" w:rsidRDefault="00B764A6" w:rsidP="00B764A6">
      <w:r>
        <w:t>The baseline characteristics are presented in</w:t>
      </w:r>
      <w:r w:rsidR="004600EE">
        <w:t xml:space="preserve"> </w:t>
      </w:r>
      <w:r w:rsidR="00B67E46">
        <w:t xml:space="preserve">Table </w:t>
      </w:r>
      <w:r w:rsidR="00B67E46">
        <w:rPr>
          <w:noProof/>
        </w:rPr>
        <w:t>38</w:t>
      </w:r>
      <w:r w:rsidR="004600EE">
        <w:t>.</w:t>
      </w:r>
      <w:r>
        <w:t xml:space="preserve"> For children and adolescents the </w:t>
      </w:r>
      <w:bookmarkStart w:id="163" w:name="_Ref494888120"/>
      <w:r>
        <w:t>Children’s Dermatology Life Quality Index (CDLQI) score was used to assess quality of life. This score ranges from 0 to 30, with higher scores indicating a worse quality of life.</w:t>
      </w:r>
    </w:p>
    <w:p w:rsidR="00B764A6" w:rsidRDefault="00B764A6" w:rsidP="00B764A6">
      <w:r>
        <w:t xml:space="preserve">The within trial randomisation appeared successful in the Paller (2008) etanercept trial. In terms of disease characteristics, the within trial randomisation was successful in Papp (2017) and CADMUS; however, in terms of baseline characteristics randomisation in these </w:t>
      </w:r>
      <w:r w:rsidR="0079516D">
        <w:t xml:space="preserve">small </w:t>
      </w:r>
      <w:r>
        <w:t xml:space="preserve">trials was less successful. </w:t>
      </w:r>
    </w:p>
    <w:p w:rsidR="00B764A6" w:rsidRDefault="00B764A6" w:rsidP="00B764A6">
      <w:pPr>
        <w:pStyle w:val="Tableheading-row"/>
        <w:keepNext/>
      </w:pPr>
      <w:bookmarkStart w:id="164" w:name="_Ref497121788"/>
      <w:bookmarkStart w:id="165" w:name="_Toc503774033"/>
      <w:r>
        <w:t xml:space="preserve">Table </w:t>
      </w:r>
      <w:r w:rsidR="00B67E46">
        <w:rPr>
          <w:noProof/>
        </w:rPr>
        <w:t>38</w:t>
      </w:r>
      <w:bookmarkEnd w:id="163"/>
      <w:bookmarkEnd w:id="164"/>
      <w:r>
        <w:t>: Biologics in children: baseline characteristics</w:t>
      </w:r>
      <w:bookmarkEnd w:id="165"/>
    </w:p>
    <w:tbl>
      <w:tblPr>
        <w:tblStyle w:val="TableGrid"/>
        <w:tblW w:w="9072" w:type="dxa"/>
        <w:tblInd w:w="-5" w:type="dxa"/>
        <w:tblLayout w:type="fixed"/>
        <w:tblCellMar>
          <w:left w:w="28" w:type="dxa"/>
          <w:right w:w="28" w:type="dxa"/>
        </w:tblCellMar>
        <w:tblLook w:val="04A0" w:firstRow="1" w:lastRow="0" w:firstColumn="1" w:lastColumn="0" w:noHBand="0" w:noVBand="1"/>
        <w:tblCaption w:val="Baseline characteristics of participants in studies of biologics for children and adolescents with psoriasis"/>
      </w:tblPr>
      <w:tblGrid>
        <w:gridCol w:w="993"/>
        <w:gridCol w:w="567"/>
        <w:gridCol w:w="425"/>
        <w:gridCol w:w="850"/>
        <w:gridCol w:w="567"/>
        <w:gridCol w:w="851"/>
        <w:gridCol w:w="992"/>
        <w:gridCol w:w="709"/>
        <w:gridCol w:w="992"/>
        <w:gridCol w:w="1134"/>
        <w:gridCol w:w="992"/>
      </w:tblGrid>
      <w:tr w:rsidR="00B764A6" w:rsidRPr="00BA22FB" w:rsidTr="007E38BA">
        <w:trPr>
          <w:cantSplit/>
          <w:tblHeader/>
        </w:trPr>
        <w:tc>
          <w:tcPr>
            <w:tcW w:w="993" w:type="dxa"/>
            <w:tcMar>
              <w:left w:w="28" w:type="dxa"/>
              <w:right w:w="28" w:type="dxa"/>
            </w:tcMar>
          </w:tcPr>
          <w:p w:rsidR="00B764A6" w:rsidRPr="00BA22FB" w:rsidRDefault="00B764A6" w:rsidP="00224FBD">
            <w:pPr>
              <w:pStyle w:val="TableTextDusc"/>
              <w:keepNext/>
              <w:rPr>
                <w:b/>
              </w:rPr>
            </w:pPr>
            <w:r w:rsidRPr="00BA22FB">
              <w:rPr>
                <w:b/>
              </w:rPr>
              <w:t>Trial</w:t>
            </w:r>
          </w:p>
        </w:tc>
        <w:tc>
          <w:tcPr>
            <w:tcW w:w="567" w:type="dxa"/>
            <w:tcMar>
              <w:left w:w="28" w:type="dxa"/>
              <w:right w:w="28" w:type="dxa"/>
            </w:tcMar>
          </w:tcPr>
          <w:p w:rsidR="00B764A6" w:rsidRPr="00BA22FB" w:rsidRDefault="00B764A6" w:rsidP="00224FBD">
            <w:pPr>
              <w:pStyle w:val="TableTextDusc"/>
              <w:keepNext/>
              <w:rPr>
                <w:b/>
              </w:rPr>
            </w:pPr>
            <w:r w:rsidRPr="00BA22FB">
              <w:rPr>
                <w:b/>
              </w:rPr>
              <w:t>Arm</w:t>
            </w:r>
          </w:p>
        </w:tc>
        <w:tc>
          <w:tcPr>
            <w:tcW w:w="425" w:type="dxa"/>
            <w:tcMar>
              <w:left w:w="28" w:type="dxa"/>
              <w:right w:w="28" w:type="dxa"/>
            </w:tcMar>
          </w:tcPr>
          <w:p w:rsidR="00B764A6" w:rsidRPr="00BA22FB" w:rsidRDefault="00B764A6" w:rsidP="00224FBD">
            <w:pPr>
              <w:pStyle w:val="TableTextDusc"/>
              <w:keepNext/>
              <w:rPr>
                <w:b/>
              </w:rPr>
            </w:pPr>
            <w:r w:rsidRPr="00BA22FB">
              <w:rPr>
                <w:b/>
              </w:rPr>
              <w:t>N</w:t>
            </w:r>
          </w:p>
        </w:tc>
        <w:tc>
          <w:tcPr>
            <w:tcW w:w="850" w:type="dxa"/>
            <w:tcMar>
              <w:left w:w="28" w:type="dxa"/>
              <w:right w:w="28" w:type="dxa"/>
            </w:tcMar>
          </w:tcPr>
          <w:p w:rsidR="00B764A6" w:rsidRPr="00BA22FB" w:rsidRDefault="00B764A6" w:rsidP="00224FBD">
            <w:pPr>
              <w:pStyle w:val="TableTextDusc"/>
              <w:keepNext/>
              <w:rPr>
                <w:b/>
              </w:rPr>
            </w:pPr>
            <w:r w:rsidRPr="00BA22FB">
              <w:rPr>
                <w:b/>
              </w:rPr>
              <w:t>Age, years; mean (SD)</w:t>
            </w:r>
          </w:p>
        </w:tc>
        <w:tc>
          <w:tcPr>
            <w:tcW w:w="567" w:type="dxa"/>
            <w:tcMar>
              <w:left w:w="28" w:type="dxa"/>
              <w:right w:w="28" w:type="dxa"/>
            </w:tcMar>
          </w:tcPr>
          <w:p w:rsidR="00B764A6" w:rsidRPr="00BA22FB" w:rsidRDefault="00B764A6" w:rsidP="00224FBD">
            <w:pPr>
              <w:pStyle w:val="TableTextDusc"/>
              <w:keepNext/>
              <w:rPr>
                <w:b/>
              </w:rPr>
            </w:pPr>
            <w:r w:rsidRPr="00BA22FB">
              <w:rPr>
                <w:b/>
              </w:rPr>
              <w:t>Male; %</w:t>
            </w:r>
          </w:p>
        </w:tc>
        <w:tc>
          <w:tcPr>
            <w:tcW w:w="851" w:type="dxa"/>
            <w:tcMar>
              <w:left w:w="28" w:type="dxa"/>
              <w:right w:w="28" w:type="dxa"/>
            </w:tcMar>
          </w:tcPr>
          <w:p w:rsidR="00B764A6" w:rsidRPr="00BA22FB" w:rsidRDefault="00B764A6" w:rsidP="00224FBD">
            <w:pPr>
              <w:pStyle w:val="TableTextDusc"/>
              <w:keepNext/>
              <w:rPr>
                <w:b/>
              </w:rPr>
            </w:pPr>
            <w:r w:rsidRPr="00BA22FB">
              <w:rPr>
                <w:b/>
              </w:rPr>
              <w:t>Race; %</w:t>
            </w:r>
          </w:p>
        </w:tc>
        <w:tc>
          <w:tcPr>
            <w:tcW w:w="992" w:type="dxa"/>
            <w:tcMar>
              <w:left w:w="28" w:type="dxa"/>
              <w:right w:w="28" w:type="dxa"/>
            </w:tcMar>
          </w:tcPr>
          <w:p w:rsidR="00B764A6" w:rsidRPr="00BA22FB" w:rsidRDefault="00B764A6" w:rsidP="00224FBD">
            <w:pPr>
              <w:pStyle w:val="TableTextDusc"/>
              <w:keepNext/>
              <w:rPr>
                <w:b/>
              </w:rPr>
            </w:pPr>
            <w:r w:rsidRPr="00BA22FB">
              <w:rPr>
                <w:b/>
              </w:rPr>
              <w:t>Weight, kg; mean (SD)</w:t>
            </w:r>
          </w:p>
        </w:tc>
        <w:tc>
          <w:tcPr>
            <w:tcW w:w="709" w:type="dxa"/>
            <w:tcMar>
              <w:left w:w="28" w:type="dxa"/>
              <w:right w:w="28" w:type="dxa"/>
            </w:tcMar>
          </w:tcPr>
          <w:p w:rsidR="00B764A6" w:rsidRPr="00BA22FB" w:rsidRDefault="00B764A6" w:rsidP="00224FBD">
            <w:pPr>
              <w:pStyle w:val="TableTextDusc"/>
              <w:keepNext/>
              <w:rPr>
                <w:b/>
              </w:rPr>
            </w:pPr>
            <w:r w:rsidRPr="00BA22FB">
              <w:rPr>
                <w:b/>
              </w:rPr>
              <w:t>DoD, years; mean (SD)</w:t>
            </w:r>
          </w:p>
        </w:tc>
        <w:tc>
          <w:tcPr>
            <w:tcW w:w="992" w:type="dxa"/>
            <w:tcMar>
              <w:left w:w="28" w:type="dxa"/>
              <w:right w:w="28" w:type="dxa"/>
            </w:tcMar>
          </w:tcPr>
          <w:p w:rsidR="00B764A6" w:rsidRPr="00BA22FB" w:rsidRDefault="00B764A6" w:rsidP="00224FBD">
            <w:pPr>
              <w:pStyle w:val="TableTextDusc"/>
              <w:keepNext/>
              <w:rPr>
                <w:b/>
              </w:rPr>
            </w:pPr>
            <w:r w:rsidRPr="00BA22FB">
              <w:rPr>
                <w:b/>
              </w:rPr>
              <w:t xml:space="preserve">BSA; </w:t>
            </w:r>
            <w:r>
              <w:rPr>
                <w:b/>
              </w:rPr>
              <w:t xml:space="preserve"> </w:t>
            </w:r>
            <w:r w:rsidRPr="00BA22FB">
              <w:rPr>
                <w:b/>
              </w:rPr>
              <w:t>mean % (SD)</w:t>
            </w:r>
          </w:p>
        </w:tc>
        <w:tc>
          <w:tcPr>
            <w:tcW w:w="1134" w:type="dxa"/>
            <w:tcMar>
              <w:left w:w="28" w:type="dxa"/>
              <w:right w:w="28" w:type="dxa"/>
            </w:tcMar>
          </w:tcPr>
          <w:p w:rsidR="00B764A6" w:rsidRPr="00BA22FB" w:rsidRDefault="00B764A6" w:rsidP="00224FBD">
            <w:pPr>
              <w:pStyle w:val="TableTextDusc"/>
              <w:keepNext/>
              <w:rPr>
                <w:b/>
              </w:rPr>
            </w:pPr>
            <w:r w:rsidRPr="00BA22FB">
              <w:rPr>
                <w:b/>
              </w:rPr>
              <w:t>PASI; mean (SD)</w:t>
            </w:r>
          </w:p>
        </w:tc>
        <w:tc>
          <w:tcPr>
            <w:tcW w:w="992" w:type="dxa"/>
            <w:tcMar>
              <w:left w:w="28" w:type="dxa"/>
              <w:right w:w="28" w:type="dxa"/>
            </w:tcMar>
          </w:tcPr>
          <w:p w:rsidR="00B764A6" w:rsidRPr="00BA22FB" w:rsidRDefault="00B764A6" w:rsidP="00224FBD">
            <w:pPr>
              <w:pStyle w:val="TableTextDusc"/>
              <w:keepNext/>
              <w:rPr>
                <w:b/>
              </w:rPr>
            </w:pPr>
            <w:r w:rsidRPr="00BA22FB">
              <w:rPr>
                <w:b/>
              </w:rPr>
              <w:t>CDLQI; mean (SD)</w:t>
            </w:r>
          </w:p>
        </w:tc>
      </w:tr>
      <w:tr w:rsidR="00B764A6" w:rsidRPr="00BA22FB" w:rsidTr="007E38BA">
        <w:tblPrEx>
          <w:tblCellMar>
            <w:left w:w="108" w:type="dxa"/>
            <w:right w:w="108" w:type="dxa"/>
          </w:tblCellMar>
        </w:tblPrEx>
        <w:trPr>
          <w:cantSplit/>
        </w:trPr>
        <w:tc>
          <w:tcPr>
            <w:tcW w:w="9072" w:type="dxa"/>
            <w:gridSpan w:val="11"/>
            <w:tcMar>
              <w:left w:w="28" w:type="dxa"/>
              <w:right w:w="28" w:type="dxa"/>
            </w:tcMar>
          </w:tcPr>
          <w:p w:rsidR="00B764A6" w:rsidRPr="00BA22FB" w:rsidRDefault="00B764A6" w:rsidP="00224FBD">
            <w:pPr>
              <w:pStyle w:val="TableTextDusc"/>
              <w:keepNext/>
              <w:rPr>
                <w:b/>
              </w:rPr>
            </w:pPr>
            <w:r w:rsidRPr="00BA22FB">
              <w:rPr>
                <w:b/>
              </w:rPr>
              <w:t xml:space="preserve">Adalimumab versus methotrexate </w:t>
            </w:r>
          </w:p>
        </w:tc>
      </w:tr>
      <w:tr w:rsidR="00B764A6" w:rsidRPr="00A75ED4" w:rsidTr="007E38BA">
        <w:tblPrEx>
          <w:tblCellMar>
            <w:left w:w="108" w:type="dxa"/>
            <w:right w:w="108" w:type="dxa"/>
          </w:tblCellMar>
        </w:tblPrEx>
        <w:trPr>
          <w:cantSplit/>
        </w:trPr>
        <w:tc>
          <w:tcPr>
            <w:tcW w:w="993" w:type="dxa"/>
            <w:vMerge w:val="restart"/>
            <w:tcMar>
              <w:left w:w="28" w:type="dxa"/>
              <w:right w:w="28" w:type="dxa"/>
            </w:tcMar>
          </w:tcPr>
          <w:p w:rsidR="00B764A6" w:rsidRPr="004E2053" w:rsidRDefault="00B764A6" w:rsidP="00224FBD">
            <w:pPr>
              <w:pStyle w:val="TableTextDusc"/>
              <w:keepNext/>
            </w:pPr>
            <w:r w:rsidRPr="004E2053">
              <w:t>Papp (2017)</w:t>
            </w:r>
          </w:p>
        </w:tc>
        <w:tc>
          <w:tcPr>
            <w:tcW w:w="567" w:type="dxa"/>
            <w:tcMar>
              <w:left w:w="28" w:type="dxa"/>
              <w:right w:w="28" w:type="dxa"/>
            </w:tcMar>
          </w:tcPr>
          <w:p w:rsidR="00B764A6" w:rsidRPr="004E2053" w:rsidRDefault="00B764A6" w:rsidP="00224FBD">
            <w:pPr>
              <w:pStyle w:val="TableTextDusc"/>
              <w:keepNext/>
            </w:pPr>
            <w:r w:rsidRPr="004E2053">
              <w:t>Ada</w:t>
            </w:r>
            <w:r>
              <w:rPr>
                <w:vertAlign w:val="superscript"/>
              </w:rPr>
              <w:t>1</w:t>
            </w:r>
          </w:p>
        </w:tc>
        <w:tc>
          <w:tcPr>
            <w:tcW w:w="425" w:type="dxa"/>
            <w:tcMar>
              <w:left w:w="28" w:type="dxa"/>
              <w:right w:w="28" w:type="dxa"/>
            </w:tcMar>
          </w:tcPr>
          <w:p w:rsidR="00B764A6" w:rsidRPr="004E2053" w:rsidRDefault="00B764A6" w:rsidP="00224FBD">
            <w:pPr>
              <w:pStyle w:val="TableTextDusc"/>
              <w:keepNext/>
            </w:pPr>
            <w:r w:rsidRPr="004E2053">
              <w:rPr>
                <w:color w:val="000000"/>
              </w:rPr>
              <w:t>39</w:t>
            </w:r>
          </w:p>
        </w:tc>
        <w:tc>
          <w:tcPr>
            <w:tcW w:w="850" w:type="dxa"/>
            <w:tcMar>
              <w:left w:w="28" w:type="dxa"/>
              <w:right w:w="28" w:type="dxa"/>
            </w:tcMar>
          </w:tcPr>
          <w:p w:rsidR="00B764A6" w:rsidRPr="004E2053" w:rsidRDefault="00B764A6" w:rsidP="00224FBD">
            <w:pPr>
              <w:pStyle w:val="TableTextDusc"/>
              <w:keepNext/>
            </w:pPr>
            <w:r w:rsidRPr="004E2053">
              <w:rPr>
                <w:color w:val="000000"/>
              </w:rPr>
              <w:t>12.6 (4.4)</w:t>
            </w:r>
          </w:p>
        </w:tc>
        <w:tc>
          <w:tcPr>
            <w:tcW w:w="567" w:type="dxa"/>
            <w:tcMar>
              <w:left w:w="28" w:type="dxa"/>
              <w:right w:w="28" w:type="dxa"/>
            </w:tcMar>
          </w:tcPr>
          <w:p w:rsidR="00B764A6" w:rsidRPr="004E2053" w:rsidRDefault="00B764A6" w:rsidP="00224FBD">
            <w:pPr>
              <w:pStyle w:val="TableTextDusc"/>
              <w:keepNext/>
            </w:pPr>
            <w:r w:rsidRPr="004E2053">
              <w:rPr>
                <w:color w:val="000000"/>
              </w:rPr>
              <w:t>54%</w:t>
            </w:r>
          </w:p>
        </w:tc>
        <w:tc>
          <w:tcPr>
            <w:tcW w:w="851" w:type="dxa"/>
            <w:tcMar>
              <w:left w:w="28" w:type="dxa"/>
              <w:right w:w="28" w:type="dxa"/>
            </w:tcMar>
          </w:tcPr>
          <w:p w:rsidR="00B764A6" w:rsidRPr="004E2053" w:rsidRDefault="00B764A6" w:rsidP="00224FBD">
            <w:pPr>
              <w:pStyle w:val="TableTextDusc"/>
              <w:keepNext/>
            </w:pPr>
            <w:r w:rsidRPr="004E2053">
              <w:rPr>
                <w:color w:val="000000"/>
              </w:rPr>
              <w:t>W: 87%</w:t>
            </w:r>
          </w:p>
        </w:tc>
        <w:tc>
          <w:tcPr>
            <w:tcW w:w="992" w:type="dxa"/>
            <w:tcMar>
              <w:left w:w="28" w:type="dxa"/>
              <w:right w:w="28" w:type="dxa"/>
            </w:tcMar>
          </w:tcPr>
          <w:p w:rsidR="00B764A6" w:rsidRPr="004E2053" w:rsidRDefault="00B764A6" w:rsidP="00224FBD">
            <w:pPr>
              <w:pStyle w:val="TableTextDusc"/>
              <w:keepNext/>
            </w:pPr>
            <w:r w:rsidRPr="004E2053">
              <w:rPr>
                <w:color w:val="000000"/>
              </w:rPr>
              <w:t>50 (23)</w:t>
            </w:r>
          </w:p>
        </w:tc>
        <w:tc>
          <w:tcPr>
            <w:tcW w:w="709" w:type="dxa"/>
            <w:tcMar>
              <w:left w:w="28" w:type="dxa"/>
              <w:right w:w="28" w:type="dxa"/>
            </w:tcMar>
          </w:tcPr>
          <w:p w:rsidR="00B764A6" w:rsidRPr="004E2053" w:rsidRDefault="00B764A6" w:rsidP="00224FBD">
            <w:pPr>
              <w:pStyle w:val="TableTextDusc"/>
              <w:keepNext/>
            </w:pPr>
            <w:r w:rsidRPr="004E2053">
              <w:rPr>
                <w:color w:val="000000"/>
              </w:rPr>
              <w:t>5 (3)</w:t>
            </w:r>
          </w:p>
        </w:tc>
        <w:tc>
          <w:tcPr>
            <w:tcW w:w="992" w:type="dxa"/>
            <w:tcMar>
              <w:left w:w="28" w:type="dxa"/>
              <w:right w:w="28" w:type="dxa"/>
            </w:tcMar>
          </w:tcPr>
          <w:p w:rsidR="00B764A6" w:rsidRPr="004E2053" w:rsidRDefault="00B764A6" w:rsidP="00224FBD">
            <w:pPr>
              <w:pStyle w:val="TableTextDusc"/>
              <w:keepNext/>
            </w:pPr>
            <w:r w:rsidRPr="004E2053">
              <w:rPr>
                <w:color w:val="000000"/>
              </w:rPr>
              <w:t>26% (16)</w:t>
            </w:r>
          </w:p>
        </w:tc>
        <w:tc>
          <w:tcPr>
            <w:tcW w:w="1134" w:type="dxa"/>
            <w:tcMar>
              <w:left w:w="28" w:type="dxa"/>
              <w:right w:w="28" w:type="dxa"/>
            </w:tcMar>
          </w:tcPr>
          <w:p w:rsidR="00B764A6" w:rsidRPr="004E2053" w:rsidRDefault="00B764A6" w:rsidP="00224FBD">
            <w:pPr>
              <w:pStyle w:val="TableTextDusc"/>
              <w:keepNext/>
            </w:pPr>
            <w:r w:rsidRPr="004E2053">
              <w:rPr>
                <w:color w:val="000000"/>
              </w:rPr>
              <w:t>16.9 (5.8)</w:t>
            </w:r>
          </w:p>
        </w:tc>
        <w:tc>
          <w:tcPr>
            <w:tcW w:w="992" w:type="dxa"/>
            <w:tcMar>
              <w:left w:w="28" w:type="dxa"/>
              <w:right w:w="28" w:type="dxa"/>
            </w:tcMar>
          </w:tcPr>
          <w:p w:rsidR="00B764A6" w:rsidRPr="004E2053" w:rsidRDefault="005A311B" w:rsidP="00224FBD">
            <w:pPr>
              <w:pStyle w:val="TableTextDusc"/>
              <w:keepNext/>
            </w:pPr>
            <w:r>
              <w:t>NR</w:t>
            </w:r>
          </w:p>
        </w:tc>
      </w:tr>
      <w:tr w:rsidR="00B764A6" w:rsidRPr="00A75ED4" w:rsidTr="007E38BA">
        <w:tblPrEx>
          <w:tblCellMar>
            <w:left w:w="108" w:type="dxa"/>
            <w:right w:w="108" w:type="dxa"/>
          </w:tblCellMar>
        </w:tblPrEx>
        <w:trPr>
          <w:cantSplit/>
        </w:trPr>
        <w:tc>
          <w:tcPr>
            <w:tcW w:w="993" w:type="dxa"/>
            <w:vMerge/>
            <w:tcMar>
              <w:left w:w="28" w:type="dxa"/>
              <w:right w:w="28" w:type="dxa"/>
            </w:tcMar>
          </w:tcPr>
          <w:p w:rsidR="00B764A6" w:rsidRPr="004E2053" w:rsidRDefault="00B764A6" w:rsidP="00224FBD">
            <w:pPr>
              <w:pStyle w:val="TableTextDusc"/>
              <w:keepNext/>
            </w:pPr>
          </w:p>
        </w:tc>
        <w:tc>
          <w:tcPr>
            <w:tcW w:w="567" w:type="dxa"/>
            <w:tcMar>
              <w:left w:w="28" w:type="dxa"/>
              <w:right w:w="28" w:type="dxa"/>
            </w:tcMar>
          </w:tcPr>
          <w:p w:rsidR="00B764A6" w:rsidRPr="004E2053" w:rsidRDefault="00B764A6" w:rsidP="00224FBD">
            <w:pPr>
              <w:pStyle w:val="TableTextDusc"/>
              <w:keepNext/>
            </w:pPr>
            <w:r w:rsidRPr="004E2053">
              <w:t>Ada</w:t>
            </w:r>
            <w:r>
              <w:rPr>
                <w:vertAlign w:val="superscript"/>
              </w:rPr>
              <w:t>2</w:t>
            </w:r>
          </w:p>
        </w:tc>
        <w:tc>
          <w:tcPr>
            <w:tcW w:w="425" w:type="dxa"/>
            <w:tcMar>
              <w:left w:w="28" w:type="dxa"/>
              <w:right w:w="28" w:type="dxa"/>
            </w:tcMar>
          </w:tcPr>
          <w:p w:rsidR="00B764A6" w:rsidRPr="004E2053" w:rsidRDefault="00B764A6" w:rsidP="00224FBD">
            <w:pPr>
              <w:pStyle w:val="TableTextDusc"/>
              <w:keepNext/>
            </w:pPr>
            <w:r w:rsidRPr="004E2053">
              <w:rPr>
                <w:color w:val="000000"/>
              </w:rPr>
              <w:t>38</w:t>
            </w:r>
          </w:p>
        </w:tc>
        <w:tc>
          <w:tcPr>
            <w:tcW w:w="850" w:type="dxa"/>
            <w:tcMar>
              <w:left w:w="28" w:type="dxa"/>
              <w:right w:w="28" w:type="dxa"/>
            </w:tcMar>
          </w:tcPr>
          <w:p w:rsidR="00B764A6" w:rsidRPr="004E2053" w:rsidRDefault="00B764A6" w:rsidP="00224FBD">
            <w:pPr>
              <w:pStyle w:val="TableTextDusc"/>
              <w:keepNext/>
            </w:pPr>
            <w:r w:rsidRPr="004E2053">
              <w:rPr>
                <w:color w:val="000000"/>
              </w:rPr>
              <w:t>13.0 (3.3)</w:t>
            </w:r>
          </w:p>
        </w:tc>
        <w:tc>
          <w:tcPr>
            <w:tcW w:w="567" w:type="dxa"/>
            <w:tcMar>
              <w:left w:w="28" w:type="dxa"/>
              <w:right w:w="28" w:type="dxa"/>
            </w:tcMar>
          </w:tcPr>
          <w:p w:rsidR="00B764A6" w:rsidRPr="004E2053" w:rsidRDefault="00B764A6" w:rsidP="00224FBD">
            <w:pPr>
              <w:pStyle w:val="TableTextDusc"/>
              <w:keepNext/>
            </w:pPr>
            <w:r w:rsidRPr="004E2053">
              <w:rPr>
                <w:color w:val="000000"/>
              </w:rPr>
              <w:t>45%</w:t>
            </w:r>
          </w:p>
        </w:tc>
        <w:tc>
          <w:tcPr>
            <w:tcW w:w="851" w:type="dxa"/>
            <w:tcMar>
              <w:left w:w="28" w:type="dxa"/>
              <w:right w:w="28" w:type="dxa"/>
            </w:tcMar>
          </w:tcPr>
          <w:p w:rsidR="00B764A6" w:rsidRPr="004E2053" w:rsidRDefault="00B764A6" w:rsidP="00224FBD">
            <w:pPr>
              <w:pStyle w:val="TableTextDusc"/>
              <w:keepNext/>
            </w:pPr>
            <w:r w:rsidRPr="004E2053">
              <w:rPr>
                <w:color w:val="000000"/>
              </w:rPr>
              <w:t>W: 92%</w:t>
            </w:r>
          </w:p>
        </w:tc>
        <w:tc>
          <w:tcPr>
            <w:tcW w:w="992" w:type="dxa"/>
            <w:tcMar>
              <w:left w:w="28" w:type="dxa"/>
              <w:right w:w="28" w:type="dxa"/>
            </w:tcMar>
          </w:tcPr>
          <w:p w:rsidR="00B764A6" w:rsidRPr="004E2053" w:rsidRDefault="00B764A6" w:rsidP="00224FBD">
            <w:pPr>
              <w:pStyle w:val="TableTextDusc"/>
              <w:keepNext/>
            </w:pPr>
            <w:r w:rsidRPr="004E2053">
              <w:rPr>
                <w:color w:val="000000"/>
              </w:rPr>
              <w:t>51 (20)</w:t>
            </w:r>
          </w:p>
        </w:tc>
        <w:tc>
          <w:tcPr>
            <w:tcW w:w="709" w:type="dxa"/>
            <w:tcMar>
              <w:left w:w="28" w:type="dxa"/>
              <w:right w:w="28" w:type="dxa"/>
            </w:tcMar>
          </w:tcPr>
          <w:p w:rsidR="00B764A6" w:rsidRPr="004E2053" w:rsidRDefault="00B764A6" w:rsidP="00224FBD">
            <w:pPr>
              <w:pStyle w:val="TableTextDusc"/>
              <w:keepNext/>
            </w:pPr>
            <w:r w:rsidRPr="004E2053">
              <w:rPr>
                <w:color w:val="000000"/>
              </w:rPr>
              <w:t>5 (4)</w:t>
            </w:r>
          </w:p>
        </w:tc>
        <w:tc>
          <w:tcPr>
            <w:tcW w:w="992" w:type="dxa"/>
            <w:tcMar>
              <w:left w:w="28" w:type="dxa"/>
              <w:right w:w="28" w:type="dxa"/>
            </w:tcMar>
          </w:tcPr>
          <w:p w:rsidR="00B764A6" w:rsidRPr="004E2053" w:rsidRDefault="00B764A6" w:rsidP="00224FBD">
            <w:pPr>
              <w:pStyle w:val="TableTextDusc"/>
              <w:keepNext/>
            </w:pPr>
            <w:r w:rsidRPr="004E2053">
              <w:rPr>
                <w:color w:val="000000"/>
              </w:rPr>
              <w:t>28% (20)</w:t>
            </w:r>
          </w:p>
        </w:tc>
        <w:tc>
          <w:tcPr>
            <w:tcW w:w="1134" w:type="dxa"/>
            <w:tcMar>
              <w:left w:w="28" w:type="dxa"/>
              <w:right w:w="28" w:type="dxa"/>
            </w:tcMar>
          </w:tcPr>
          <w:p w:rsidR="00B764A6" w:rsidRPr="004E2053" w:rsidRDefault="00B764A6" w:rsidP="00224FBD">
            <w:pPr>
              <w:pStyle w:val="TableTextDusc"/>
              <w:keepNext/>
            </w:pPr>
            <w:r w:rsidRPr="004E2053">
              <w:rPr>
                <w:color w:val="000000"/>
              </w:rPr>
              <w:t>18.9 (10.0)</w:t>
            </w:r>
          </w:p>
        </w:tc>
        <w:tc>
          <w:tcPr>
            <w:tcW w:w="992" w:type="dxa"/>
            <w:tcMar>
              <w:left w:w="28" w:type="dxa"/>
              <w:right w:w="28" w:type="dxa"/>
            </w:tcMar>
          </w:tcPr>
          <w:p w:rsidR="00B764A6" w:rsidRPr="004E2053" w:rsidRDefault="005A311B" w:rsidP="00224FBD">
            <w:pPr>
              <w:pStyle w:val="TableTextDusc"/>
              <w:keepNext/>
            </w:pPr>
            <w:r>
              <w:t>NR</w:t>
            </w:r>
          </w:p>
        </w:tc>
      </w:tr>
      <w:tr w:rsidR="00B764A6" w:rsidRPr="00BA22FB" w:rsidTr="007E38BA">
        <w:trPr>
          <w:cantSplit/>
          <w:trHeight w:val="300"/>
        </w:trPr>
        <w:tc>
          <w:tcPr>
            <w:tcW w:w="9072" w:type="dxa"/>
            <w:gridSpan w:val="11"/>
            <w:tcMar>
              <w:left w:w="28" w:type="dxa"/>
              <w:right w:w="28" w:type="dxa"/>
            </w:tcMar>
          </w:tcPr>
          <w:p w:rsidR="00B764A6" w:rsidRPr="00BA22FB" w:rsidRDefault="00B764A6" w:rsidP="00224FBD">
            <w:pPr>
              <w:pStyle w:val="TableTextDusc"/>
              <w:rPr>
                <w:b/>
                <w:color w:val="000000"/>
              </w:rPr>
            </w:pPr>
            <w:r w:rsidRPr="00BA22FB">
              <w:rPr>
                <w:b/>
                <w:color w:val="000000"/>
              </w:rPr>
              <w:t>Etanercept versus placebo</w:t>
            </w:r>
          </w:p>
        </w:tc>
      </w:tr>
      <w:tr w:rsidR="00B764A6" w:rsidTr="007E38BA">
        <w:trPr>
          <w:cantSplit/>
        </w:trPr>
        <w:tc>
          <w:tcPr>
            <w:tcW w:w="993" w:type="dxa"/>
            <w:vMerge w:val="restart"/>
            <w:tcMar>
              <w:left w:w="28" w:type="dxa"/>
              <w:right w:w="28" w:type="dxa"/>
            </w:tcMar>
          </w:tcPr>
          <w:p w:rsidR="00B764A6" w:rsidRPr="004E2053" w:rsidRDefault="00B764A6" w:rsidP="00224FBD">
            <w:pPr>
              <w:pStyle w:val="TableTextDusc"/>
            </w:pPr>
            <w:r w:rsidRPr="004E2053">
              <w:t>Paller (2008)</w:t>
            </w:r>
          </w:p>
        </w:tc>
        <w:tc>
          <w:tcPr>
            <w:tcW w:w="567" w:type="dxa"/>
            <w:tcMar>
              <w:left w:w="28" w:type="dxa"/>
              <w:right w:w="28" w:type="dxa"/>
            </w:tcMar>
          </w:tcPr>
          <w:p w:rsidR="00B764A6" w:rsidRPr="004E2053" w:rsidRDefault="00B764A6" w:rsidP="00224FBD">
            <w:pPr>
              <w:pStyle w:val="TableTextDusc"/>
            </w:pPr>
            <w:r w:rsidRPr="004E2053">
              <w:t>Etan</w:t>
            </w:r>
            <w:r>
              <w:rPr>
                <w:vertAlign w:val="superscript"/>
              </w:rPr>
              <w:t>3</w:t>
            </w:r>
            <w:r w:rsidR="0079516D">
              <w:rPr>
                <w:vertAlign w:val="superscript"/>
              </w:rPr>
              <w:t>*</w:t>
            </w:r>
          </w:p>
          <w:p w:rsidR="00B764A6" w:rsidRPr="004E2053" w:rsidRDefault="00B764A6" w:rsidP="00224FBD">
            <w:pPr>
              <w:pStyle w:val="TableTextDusc"/>
            </w:pPr>
          </w:p>
        </w:tc>
        <w:tc>
          <w:tcPr>
            <w:tcW w:w="425" w:type="dxa"/>
            <w:tcMar>
              <w:left w:w="28" w:type="dxa"/>
              <w:right w:w="28" w:type="dxa"/>
            </w:tcMar>
          </w:tcPr>
          <w:p w:rsidR="00B764A6" w:rsidRPr="004E2053" w:rsidRDefault="00B764A6" w:rsidP="00224FBD">
            <w:pPr>
              <w:pStyle w:val="TableTextDusc"/>
            </w:pPr>
            <w:r w:rsidRPr="004E2053">
              <w:rPr>
                <w:color w:val="000000"/>
              </w:rPr>
              <w:t>106</w:t>
            </w:r>
          </w:p>
        </w:tc>
        <w:tc>
          <w:tcPr>
            <w:tcW w:w="850" w:type="dxa"/>
            <w:tcMar>
              <w:left w:w="28" w:type="dxa"/>
              <w:right w:w="28" w:type="dxa"/>
            </w:tcMar>
          </w:tcPr>
          <w:p w:rsidR="00B764A6" w:rsidRDefault="00B764A6" w:rsidP="00224FBD">
            <w:pPr>
              <w:pStyle w:val="TableTextDusc"/>
              <w:rPr>
                <w:i/>
                <w:color w:val="000000"/>
              </w:rPr>
            </w:pPr>
            <w:r w:rsidRPr="004E2053">
              <w:rPr>
                <w:i/>
                <w:color w:val="000000"/>
              </w:rPr>
              <w:t xml:space="preserve">14 </w:t>
            </w:r>
          </w:p>
          <w:p w:rsidR="00B764A6" w:rsidRPr="004E2053" w:rsidRDefault="00B764A6" w:rsidP="00224FBD">
            <w:pPr>
              <w:pStyle w:val="TableTextDusc"/>
              <w:rPr>
                <w:i/>
              </w:rPr>
            </w:pPr>
            <w:r w:rsidRPr="004E2053">
              <w:rPr>
                <w:i/>
                <w:color w:val="000000"/>
              </w:rPr>
              <w:t>(4-17)</w:t>
            </w:r>
          </w:p>
        </w:tc>
        <w:tc>
          <w:tcPr>
            <w:tcW w:w="567" w:type="dxa"/>
            <w:tcMar>
              <w:left w:w="28" w:type="dxa"/>
              <w:right w:w="28" w:type="dxa"/>
            </w:tcMar>
          </w:tcPr>
          <w:p w:rsidR="00B764A6" w:rsidRPr="004E2053" w:rsidRDefault="00B764A6" w:rsidP="00224FBD">
            <w:pPr>
              <w:pStyle w:val="TableTextDusc"/>
            </w:pPr>
            <w:r w:rsidRPr="004E2053">
              <w:rPr>
                <w:color w:val="000000"/>
              </w:rPr>
              <w:t>52%</w:t>
            </w:r>
          </w:p>
        </w:tc>
        <w:tc>
          <w:tcPr>
            <w:tcW w:w="851" w:type="dxa"/>
            <w:tcMar>
              <w:left w:w="28" w:type="dxa"/>
              <w:right w:w="28" w:type="dxa"/>
            </w:tcMar>
          </w:tcPr>
          <w:p w:rsidR="00B764A6" w:rsidRPr="004E2053" w:rsidRDefault="00B764A6" w:rsidP="00224FBD">
            <w:pPr>
              <w:pStyle w:val="TableTextDusc"/>
            </w:pPr>
            <w:r w:rsidRPr="004E2053">
              <w:rPr>
                <w:color w:val="000000"/>
              </w:rPr>
              <w:t>W: 78%</w:t>
            </w:r>
          </w:p>
        </w:tc>
        <w:tc>
          <w:tcPr>
            <w:tcW w:w="992" w:type="dxa"/>
            <w:tcMar>
              <w:left w:w="28" w:type="dxa"/>
              <w:right w:w="28" w:type="dxa"/>
            </w:tcMar>
          </w:tcPr>
          <w:p w:rsidR="00B764A6" w:rsidRDefault="00B764A6" w:rsidP="00224FBD">
            <w:pPr>
              <w:pStyle w:val="TableTextDusc"/>
              <w:rPr>
                <w:i/>
                <w:color w:val="000000"/>
              </w:rPr>
            </w:pPr>
            <w:r w:rsidRPr="004E2053">
              <w:rPr>
                <w:i/>
                <w:color w:val="000000"/>
              </w:rPr>
              <w:t xml:space="preserve">60 </w:t>
            </w:r>
          </w:p>
          <w:p w:rsidR="00B764A6" w:rsidRPr="004E2053" w:rsidRDefault="00B764A6" w:rsidP="00224FBD">
            <w:pPr>
              <w:pStyle w:val="TableTextDusc"/>
              <w:rPr>
                <w:i/>
                <w:color w:val="000000"/>
              </w:rPr>
            </w:pPr>
            <w:r w:rsidRPr="004E2053">
              <w:rPr>
                <w:i/>
                <w:color w:val="000000"/>
              </w:rPr>
              <w:t>(18-168)</w:t>
            </w:r>
          </w:p>
        </w:tc>
        <w:tc>
          <w:tcPr>
            <w:tcW w:w="709" w:type="dxa"/>
            <w:tcMar>
              <w:left w:w="28" w:type="dxa"/>
              <w:right w:w="28" w:type="dxa"/>
            </w:tcMar>
          </w:tcPr>
          <w:p w:rsidR="00B764A6" w:rsidRDefault="00B764A6" w:rsidP="00224FBD">
            <w:pPr>
              <w:pStyle w:val="TableTextDusc"/>
              <w:rPr>
                <w:i/>
                <w:color w:val="000000"/>
              </w:rPr>
            </w:pPr>
            <w:r w:rsidRPr="004E2053">
              <w:rPr>
                <w:i/>
                <w:color w:val="000000"/>
              </w:rPr>
              <w:t xml:space="preserve">7 </w:t>
            </w:r>
          </w:p>
          <w:p w:rsidR="00B764A6" w:rsidRPr="004E2053" w:rsidRDefault="00B764A6" w:rsidP="00224FBD">
            <w:pPr>
              <w:pStyle w:val="TableTextDusc"/>
              <w:rPr>
                <w:i/>
                <w:color w:val="000000"/>
              </w:rPr>
            </w:pPr>
            <w:r w:rsidRPr="004E2053">
              <w:rPr>
                <w:i/>
                <w:color w:val="000000"/>
              </w:rPr>
              <w:t>(0-18)</w:t>
            </w:r>
          </w:p>
        </w:tc>
        <w:tc>
          <w:tcPr>
            <w:tcW w:w="992" w:type="dxa"/>
            <w:tcMar>
              <w:left w:w="28" w:type="dxa"/>
              <w:right w:w="28" w:type="dxa"/>
            </w:tcMar>
          </w:tcPr>
          <w:p w:rsidR="00B764A6" w:rsidRDefault="00B764A6" w:rsidP="00224FBD">
            <w:pPr>
              <w:pStyle w:val="TableTextDusc"/>
              <w:rPr>
                <w:i/>
                <w:color w:val="000000"/>
              </w:rPr>
            </w:pPr>
            <w:r w:rsidRPr="004E2053">
              <w:rPr>
                <w:i/>
                <w:color w:val="000000"/>
              </w:rPr>
              <w:t xml:space="preserve">21% </w:t>
            </w:r>
          </w:p>
          <w:p w:rsidR="00B764A6" w:rsidRPr="004E2053" w:rsidRDefault="00B764A6" w:rsidP="00224FBD">
            <w:pPr>
              <w:pStyle w:val="TableTextDusc"/>
              <w:rPr>
                <w:i/>
              </w:rPr>
            </w:pPr>
            <w:r w:rsidRPr="004E2053">
              <w:rPr>
                <w:i/>
                <w:color w:val="000000"/>
              </w:rPr>
              <w:t>(10-90)</w:t>
            </w:r>
          </w:p>
        </w:tc>
        <w:tc>
          <w:tcPr>
            <w:tcW w:w="1134" w:type="dxa"/>
            <w:tcMar>
              <w:left w:w="6" w:type="dxa"/>
              <w:right w:w="6" w:type="dxa"/>
            </w:tcMar>
          </w:tcPr>
          <w:p w:rsidR="00B764A6" w:rsidRDefault="00B764A6" w:rsidP="00224FBD">
            <w:pPr>
              <w:pStyle w:val="TableTextDusc"/>
              <w:rPr>
                <w:i/>
                <w:color w:val="000000"/>
              </w:rPr>
            </w:pPr>
            <w:r w:rsidRPr="004E2053">
              <w:rPr>
                <w:i/>
                <w:color w:val="000000"/>
              </w:rPr>
              <w:t xml:space="preserve">16.7 </w:t>
            </w:r>
          </w:p>
          <w:p w:rsidR="00B764A6" w:rsidRPr="004E2053" w:rsidRDefault="00B764A6" w:rsidP="00224FBD">
            <w:pPr>
              <w:pStyle w:val="TableTextDusc"/>
              <w:rPr>
                <w:i/>
              </w:rPr>
            </w:pPr>
            <w:r w:rsidRPr="004E2053">
              <w:rPr>
                <w:i/>
                <w:color w:val="000000"/>
              </w:rPr>
              <w:t>(12.0-51.6)</w:t>
            </w:r>
          </w:p>
        </w:tc>
        <w:tc>
          <w:tcPr>
            <w:tcW w:w="992" w:type="dxa"/>
            <w:tcMar>
              <w:left w:w="28" w:type="dxa"/>
              <w:right w:w="28" w:type="dxa"/>
            </w:tcMar>
          </w:tcPr>
          <w:p w:rsidR="00B764A6" w:rsidRPr="006D1718" w:rsidRDefault="00B764A6" w:rsidP="00224FBD">
            <w:pPr>
              <w:pStyle w:val="TableTextDusc"/>
            </w:pPr>
            <w:r w:rsidRPr="006D1718">
              <w:t>8.9 (6.0)</w:t>
            </w:r>
          </w:p>
        </w:tc>
      </w:tr>
      <w:tr w:rsidR="00B764A6" w:rsidTr="007E38BA">
        <w:trPr>
          <w:cantSplit/>
        </w:trPr>
        <w:tc>
          <w:tcPr>
            <w:tcW w:w="993" w:type="dxa"/>
            <w:vMerge/>
            <w:tcMar>
              <w:left w:w="28" w:type="dxa"/>
              <w:right w:w="28" w:type="dxa"/>
            </w:tcMar>
          </w:tcPr>
          <w:p w:rsidR="00B764A6" w:rsidRPr="004E2053" w:rsidRDefault="00B764A6" w:rsidP="00224FBD">
            <w:pPr>
              <w:pStyle w:val="TableTextDusc"/>
            </w:pPr>
          </w:p>
        </w:tc>
        <w:tc>
          <w:tcPr>
            <w:tcW w:w="567" w:type="dxa"/>
            <w:tcMar>
              <w:left w:w="28" w:type="dxa"/>
              <w:right w:w="28" w:type="dxa"/>
            </w:tcMar>
          </w:tcPr>
          <w:p w:rsidR="00B764A6" w:rsidRPr="004E2053" w:rsidRDefault="00B764A6" w:rsidP="00224FBD">
            <w:pPr>
              <w:pStyle w:val="TableTextDusc"/>
            </w:pPr>
            <w:r w:rsidRPr="004E2053">
              <w:t>Pbo</w:t>
            </w:r>
          </w:p>
        </w:tc>
        <w:tc>
          <w:tcPr>
            <w:tcW w:w="425" w:type="dxa"/>
            <w:tcMar>
              <w:left w:w="28" w:type="dxa"/>
              <w:right w:w="28" w:type="dxa"/>
            </w:tcMar>
          </w:tcPr>
          <w:p w:rsidR="00B764A6" w:rsidRPr="004E2053" w:rsidRDefault="00B764A6" w:rsidP="00224FBD">
            <w:pPr>
              <w:pStyle w:val="TableTextDusc"/>
            </w:pPr>
            <w:r w:rsidRPr="004E2053">
              <w:rPr>
                <w:color w:val="000000"/>
              </w:rPr>
              <w:t>105</w:t>
            </w:r>
          </w:p>
        </w:tc>
        <w:tc>
          <w:tcPr>
            <w:tcW w:w="850" w:type="dxa"/>
            <w:tcMar>
              <w:left w:w="28" w:type="dxa"/>
              <w:right w:w="28" w:type="dxa"/>
            </w:tcMar>
          </w:tcPr>
          <w:p w:rsidR="00B764A6" w:rsidRDefault="00B764A6" w:rsidP="00224FBD">
            <w:pPr>
              <w:pStyle w:val="TableTextDusc"/>
              <w:rPr>
                <w:i/>
                <w:color w:val="000000"/>
              </w:rPr>
            </w:pPr>
            <w:r w:rsidRPr="004E2053">
              <w:rPr>
                <w:i/>
                <w:color w:val="000000"/>
              </w:rPr>
              <w:t xml:space="preserve">13 </w:t>
            </w:r>
          </w:p>
          <w:p w:rsidR="00B764A6" w:rsidRPr="004E2053" w:rsidRDefault="00B764A6" w:rsidP="00224FBD">
            <w:pPr>
              <w:pStyle w:val="TableTextDusc"/>
              <w:rPr>
                <w:i/>
              </w:rPr>
            </w:pPr>
            <w:r w:rsidRPr="004E2053">
              <w:rPr>
                <w:i/>
                <w:color w:val="000000"/>
              </w:rPr>
              <w:t>(4-17)</w:t>
            </w:r>
          </w:p>
        </w:tc>
        <w:tc>
          <w:tcPr>
            <w:tcW w:w="567" w:type="dxa"/>
            <w:tcMar>
              <w:left w:w="28" w:type="dxa"/>
              <w:right w:w="28" w:type="dxa"/>
            </w:tcMar>
          </w:tcPr>
          <w:p w:rsidR="00B764A6" w:rsidRPr="004E2053" w:rsidRDefault="00B764A6" w:rsidP="00224FBD">
            <w:pPr>
              <w:pStyle w:val="TableTextDusc"/>
            </w:pPr>
            <w:r w:rsidRPr="004E2053">
              <w:rPr>
                <w:color w:val="000000"/>
              </w:rPr>
              <w:t>50%</w:t>
            </w:r>
          </w:p>
        </w:tc>
        <w:tc>
          <w:tcPr>
            <w:tcW w:w="851" w:type="dxa"/>
            <w:tcMar>
              <w:left w:w="28" w:type="dxa"/>
              <w:right w:w="28" w:type="dxa"/>
            </w:tcMar>
          </w:tcPr>
          <w:p w:rsidR="00B764A6" w:rsidRPr="004E2053" w:rsidRDefault="00B764A6" w:rsidP="00224FBD">
            <w:pPr>
              <w:pStyle w:val="TableTextDusc"/>
            </w:pPr>
            <w:r w:rsidRPr="004E2053">
              <w:rPr>
                <w:color w:val="000000"/>
              </w:rPr>
              <w:t>W: 71%</w:t>
            </w:r>
          </w:p>
        </w:tc>
        <w:tc>
          <w:tcPr>
            <w:tcW w:w="992" w:type="dxa"/>
            <w:tcMar>
              <w:left w:w="28" w:type="dxa"/>
              <w:right w:w="28" w:type="dxa"/>
            </w:tcMar>
          </w:tcPr>
          <w:p w:rsidR="00B764A6" w:rsidRDefault="00B764A6" w:rsidP="00224FBD">
            <w:pPr>
              <w:pStyle w:val="TableTextDusc"/>
              <w:rPr>
                <w:i/>
                <w:color w:val="000000"/>
              </w:rPr>
            </w:pPr>
            <w:r w:rsidRPr="004E2053">
              <w:rPr>
                <w:i/>
                <w:color w:val="000000"/>
              </w:rPr>
              <w:t xml:space="preserve">60 </w:t>
            </w:r>
          </w:p>
          <w:p w:rsidR="00B764A6" w:rsidRPr="004E2053" w:rsidRDefault="00B764A6" w:rsidP="00224FBD">
            <w:pPr>
              <w:pStyle w:val="TableTextDusc"/>
              <w:rPr>
                <w:i/>
              </w:rPr>
            </w:pPr>
            <w:r w:rsidRPr="004E2053">
              <w:rPr>
                <w:i/>
                <w:color w:val="000000"/>
              </w:rPr>
              <w:t>(17-132)</w:t>
            </w:r>
          </w:p>
        </w:tc>
        <w:tc>
          <w:tcPr>
            <w:tcW w:w="709" w:type="dxa"/>
            <w:tcMar>
              <w:left w:w="28" w:type="dxa"/>
              <w:right w:w="28" w:type="dxa"/>
            </w:tcMar>
          </w:tcPr>
          <w:p w:rsidR="00B764A6" w:rsidRDefault="00B764A6" w:rsidP="00224FBD">
            <w:pPr>
              <w:pStyle w:val="TableTextDusc"/>
              <w:rPr>
                <w:i/>
                <w:color w:val="000000"/>
              </w:rPr>
            </w:pPr>
            <w:r w:rsidRPr="004E2053">
              <w:rPr>
                <w:i/>
                <w:color w:val="000000"/>
              </w:rPr>
              <w:t xml:space="preserve">6 </w:t>
            </w:r>
          </w:p>
          <w:p w:rsidR="00B764A6" w:rsidRPr="004E2053" w:rsidRDefault="00B764A6" w:rsidP="00224FBD">
            <w:pPr>
              <w:pStyle w:val="TableTextDusc"/>
              <w:rPr>
                <w:i/>
              </w:rPr>
            </w:pPr>
            <w:r w:rsidRPr="004E2053">
              <w:rPr>
                <w:i/>
                <w:color w:val="000000"/>
              </w:rPr>
              <w:t>(0-16)</w:t>
            </w:r>
          </w:p>
        </w:tc>
        <w:tc>
          <w:tcPr>
            <w:tcW w:w="992" w:type="dxa"/>
            <w:tcMar>
              <w:left w:w="28" w:type="dxa"/>
              <w:right w:w="28" w:type="dxa"/>
            </w:tcMar>
          </w:tcPr>
          <w:p w:rsidR="00B764A6" w:rsidRDefault="00B764A6" w:rsidP="00224FBD">
            <w:pPr>
              <w:pStyle w:val="TableTextDusc"/>
              <w:rPr>
                <w:i/>
                <w:color w:val="000000"/>
              </w:rPr>
            </w:pPr>
            <w:r w:rsidRPr="004E2053">
              <w:rPr>
                <w:i/>
                <w:color w:val="000000"/>
              </w:rPr>
              <w:t xml:space="preserve">20% </w:t>
            </w:r>
          </w:p>
          <w:p w:rsidR="00B764A6" w:rsidRPr="004E2053" w:rsidRDefault="00B764A6" w:rsidP="00224FBD">
            <w:pPr>
              <w:pStyle w:val="TableTextDusc"/>
              <w:rPr>
                <w:i/>
              </w:rPr>
            </w:pPr>
            <w:r w:rsidRPr="004E2053">
              <w:rPr>
                <w:i/>
                <w:color w:val="000000"/>
              </w:rPr>
              <w:t>(10-95)</w:t>
            </w:r>
          </w:p>
        </w:tc>
        <w:tc>
          <w:tcPr>
            <w:tcW w:w="1134" w:type="dxa"/>
            <w:tcMar>
              <w:left w:w="6" w:type="dxa"/>
              <w:right w:w="6" w:type="dxa"/>
            </w:tcMar>
          </w:tcPr>
          <w:p w:rsidR="00B764A6" w:rsidRDefault="00B764A6" w:rsidP="00224FBD">
            <w:pPr>
              <w:pStyle w:val="TableTextDusc"/>
              <w:rPr>
                <w:i/>
                <w:color w:val="000000"/>
              </w:rPr>
            </w:pPr>
            <w:r w:rsidRPr="004E2053">
              <w:rPr>
                <w:i/>
                <w:color w:val="000000"/>
              </w:rPr>
              <w:t xml:space="preserve">16.4 </w:t>
            </w:r>
          </w:p>
          <w:p w:rsidR="00B764A6" w:rsidRPr="004E2053" w:rsidRDefault="00B764A6" w:rsidP="00224FBD">
            <w:pPr>
              <w:pStyle w:val="TableTextDusc"/>
              <w:rPr>
                <w:i/>
              </w:rPr>
            </w:pPr>
            <w:r w:rsidRPr="004E2053">
              <w:rPr>
                <w:i/>
                <w:color w:val="000000"/>
              </w:rPr>
              <w:t>(12.0-56.7)</w:t>
            </w:r>
          </w:p>
        </w:tc>
        <w:tc>
          <w:tcPr>
            <w:tcW w:w="992" w:type="dxa"/>
            <w:tcMar>
              <w:left w:w="28" w:type="dxa"/>
              <w:right w:w="28" w:type="dxa"/>
            </w:tcMar>
          </w:tcPr>
          <w:p w:rsidR="00B764A6" w:rsidRPr="006D1718" w:rsidRDefault="00B764A6" w:rsidP="00224FBD">
            <w:pPr>
              <w:pStyle w:val="TableTextDusc"/>
            </w:pPr>
            <w:r w:rsidRPr="006D1718">
              <w:t>10.0 (6.4)</w:t>
            </w:r>
          </w:p>
        </w:tc>
      </w:tr>
      <w:tr w:rsidR="00B764A6" w:rsidRPr="00BA22FB" w:rsidTr="007E38BA">
        <w:tblPrEx>
          <w:tblBorders>
            <w:bottom w:val="none" w:sz="0" w:space="0" w:color="auto"/>
          </w:tblBorders>
          <w:shd w:val="clear" w:color="auto" w:fill="FFFFFF" w:themeFill="background1"/>
          <w:tblCellMar>
            <w:left w:w="57" w:type="dxa"/>
            <w:right w:w="57" w:type="dxa"/>
          </w:tblCellMar>
        </w:tblPrEx>
        <w:trPr>
          <w:cantSplit/>
          <w:trHeight w:val="300"/>
        </w:trPr>
        <w:tc>
          <w:tcPr>
            <w:tcW w:w="9072" w:type="dxa"/>
            <w:gridSpan w:val="11"/>
            <w:tcBorders>
              <w:bottom w:val="single" w:sz="4" w:space="0" w:color="auto"/>
            </w:tcBorders>
            <w:shd w:val="clear" w:color="auto" w:fill="FFFFFF" w:themeFill="background1"/>
            <w:tcMar>
              <w:left w:w="28" w:type="dxa"/>
              <w:right w:w="28" w:type="dxa"/>
            </w:tcMar>
          </w:tcPr>
          <w:p w:rsidR="00B764A6" w:rsidRPr="00BA22FB" w:rsidRDefault="00B764A6" w:rsidP="00224FBD">
            <w:pPr>
              <w:pStyle w:val="TableTextDusc"/>
              <w:rPr>
                <w:b/>
                <w:color w:val="000000"/>
              </w:rPr>
            </w:pPr>
            <w:r w:rsidRPr="00BA22FB">
              <w:rPr>
                <w:b/>
                <w:color w:val="000000"/>
              </w:rPr>
              <w:t>Ustekinumab versus placebo</w:t>
            </w:r>
            <w:r w:rsidRPr="00BA22FB">
              <w:rPr>
                <w:b/>
                <w:color w:val="000000"/>
              </w:rPr>
              <w:tab/>
            </w:r>
          </w:p>
        </w:tc>
      </w:tr>
      <w:tr w:rsidR="00965A8B" w:rsidRPr="00C3425C" w:rsidTr="00965A8B">
        <w:tblPrEx>
          <w:tblBorders>
            <w:bottom w:val="none" w:sz="0" w:space="0" w:color="auto"/>
          </w:tblBorders>
          <w:shd w:val="clear" w:color="auto" w:fill="FFFFFF" w:themeFill="background1"/>
          <w:tblCellMar>
            <w:left w:w="108" w:type="dxa"/>
            <w:right w:w="108" w:type="dxa"/>
          </w:tblCellMar>
        </w:tblPrEx>
        <w:trPr>
          <w:cantSplit/>
        </w:trPr>
        <w:tc>
          <w:tcPr>
            <w:tcW w:w="993" w:type="dxa"/>
            <w:vMerge w:val="restart"/>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rPr>
                <w:noProof/>
                <w:lang w:val="en-US"/>
              </w:rPr>
            </w:pPr>
            <w:r w:rsidRPr="004E2053">
              <w:rPr>
                <w:noProof/>
                <w:lang w:val="en-US"/>
              </w:rPr>
              <w:t>CADMUS</w:t>
            </w:r>
          </w:p>
        </w:tc>
        <w:tc>
          <w:tcPr>
            <w:tcW w:w="567"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Ust</w:t>
            </w:r>
            <w:r>
              <w:rPr>
                <w:vertAlign w:val="superscript"/>
              </w:rPr>
              <w:t>4</w:t>
            </w:r>
          </w:p>
        </w:tc>
        <w:tc>
          <w:tcPr>
            <w:tcW w:w="425"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37</w:t>
            </w:r>
          </w:p>
        </w:tc>
        <w:tc>
          <w:tcPr>
            <w:tcW w:w="850"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15.1 (1.7)</w:t>
            </w:r>
          </w:p>
        </w:tc>
        <w:tc>
          <w:tcPr>
            <w:tcW w:w="567"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49%</w:t>
            </w:r>
          </w:p>
        </w:tc>
        <w:tc>
          <w:tcPr>
            <w:tcW w:w="851"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W: 81%</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68 (25)</w:t>
            </w:r>
          </w:p>
        </w:tc>
        <w:tc>
          <w:tcPr>
            <w:tcW w:w="709"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6 (4)</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34% (21)</w:t>
            </w:r>
          </w:p>
        </w:tc>
        <w:tc>
          <w:tcPr>
            <w:tcW w:w="1134"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21.0 (8.5)</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9.4 (6.5)</w:t>
            </w:r>
          </w:p>
        </w:tc>
      </w:tr>
      <w:tr w:rsidR="00965A8B" w:rsidRPr="00C3425C" w:rsidTr="00965A8B">
        <w:tblPrEx>
          <w:tblBorders>
            <w:bottom w:val="none" w:sz="0" w:space="0" w:color="auto"/>
          </w:tblBorders>
          <w:shd w:val="clear" w:color="auto" w:fill="FFFFFF" w:themeFill="background1"/>
          <w:tblCellMar>
            <w:left w:w="108" w:type="dxa"/>
            <w:right w:w="108" w:type="dxa"/>
          </w:tblCellMar>
        </w:tblPrEx>
        <w:trPr>
          <w:cantSplit/>
        </w:trPr>
        <w:tc>
          <w:tcPr>
            <w:tcW w:w="993" w:type="dxa"/>
            <w:vMerge/>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rPr>
                <w:noProof/>
                <w:lang w:val="en-US"/>
              </w:rPr>
            </w:pPr>
          </w:p>
        </w:tc>
        <w:tc>
          <w:tcPr>
            <w:tcW w:w="567"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Ust</w:t>
            </w:r>
            <w:r>
              <w:rPr>
                <w:vertAlign w:val="superscript"/>
              </w:rPr>
              <w:t>5</w:t>
            </w:r>
          </w:p>
        </w:tc>
        <w:tc>
          <w:tcPr>
            <w:tcW w:w="425"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36</w:t>
            </w:r>
          </w:p>
        </w:tc>
        <w:tc>
          <w:tcPr>
            <w:tcW w:w="850"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14.8 (1.7)</w:t>
            </w:r>
          </w:p>
        </w:tc>
        <w:tc>
          <w:tcPr>
            <w:tcW w:w="567"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44%</w:t>
            </w:r>
          </w:p>
        </w:tc>
        <w:tc>
          <w:tcPr>
            <w:tcW w:w="851"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W: 94%</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62 (17)</w:t>
            </w:r>
          </w:p>
        </w:tc>
        <w:tc>
          <w:tcPr>
            <w:tcW w:w="709"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6 (4)</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32% (23)</w:t>
            </w:r>
          </w:p>
        </w:tc>
        <w:tc>
          <w:tcPr>
            <w:tcW w:w="1134"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21.7 (10.4)</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10.3 (6.6)</w:t>
            </w:r>
          </w:p>
        </w:tc>
      </w:tr>
      <w:tr w:rsidR="00965A8B" w:rsidRPr="00C3425C" w:rsidTr="00965A8B">
        <w:tblPrEx>
          <w:tblBorders>
            <w:bottom w:val="none" w:sz="0" w:space="0" w:color="auto"/>
          </w:tblBorders>
          <w:shd w:val="clear" w:color="auto" w:fill="FFFFFF" w:themeFill="background1"/>
          <w:tblCellMar>
            <w:left w:w="108" w:type="dxa"/>
            <w:right w:w="108" w:type="dxa"/>
          </w:tblCellMar>
        </w:tblPrEx>
        <w:trPr>
          <w:cantSplit/>
        </w:trPr>
        <w:tc>
          <w:tcPr>
            <w:tcW w:w="993" w:type="dxa"/>
            <w:vMerge/>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rPr>
                <w:noProof/>
              </w:rPr>
            </w:pPr>
          </w:p>
        </w:tc>
        <w:tc>
          <w:tcPr>
            <w:tcW w:w="567"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Pbo</w:t>
            </w:r>
          </w:p>
        </w:tc>
        <w:tc>
          <w:tcPr>
            <w:tcW w:w="425"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37</w:t>
            </w:r>
          </w:p>
        </w:tc>
        <w:tc>
          <w:tcPr>
            <w:tcW w:w="850"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15.6 (1.5)</w:t>
            </w:r>
          </w:p>
        </w:tc>
        <w:tc>
          <w:tcPr>
            <w:tcW w:w="567"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54%</w:t>
            </w:r>
          </w:p>
        </w:tc>
        <w:tc>
          <w:tcPr>
            <w:tcW w:w="851"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W: 92%</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65 (15)</w:t>
            </w:r>
          </w:p>
        </w:tc>
        <w:tc>
          <w:tcPr>
            <w:tcW w:w="709"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6 (5)</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27% (16)</w:t>
            </w:r>
          </w:p>
        </w:tc>
        <w:tc>
          <w:tcPr>
            <w:tcW w:w="1134"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20.8 (8.0)</w:t>
            </w:r>
          </w:p>
        </w:tc>
        <w:tc>
          <w:tcPr>
            <w:tcW w:w="992" w:type="dxa"/>
            <w:tcBorders>
              <w:bottom w:val="single" w:sz="4" w:space="0" w:color="auto"/>
            </w:tcBorders>
            <w:shd w:val="clear" w:color="auto" w:fill="FFFFFF" w:themeFill="background1"/>
            <w:tcMar>
              <w:left w:w="28" w:type="dxa"/>
              <w:right w:w="28" w:type="dxa"/>
            </w:tcMar>
          </w:tcPr>
          <w:p w:rsidR="00B764A6" w:rsidRPr="004E2053" w:rsidRDefault="00B764A6" w:rsidP="00224FBD">
            <w:pPr>
              <w:pStyle w:val="TableTextDusc"/>
            </w:pPr>
            <w:r w:rsidRPr="004E2053">
              <w:t>9.1 (6.4)</w:t>
            </w:r>
          </w:p>
        </w:tc>
      </w:tr>
    </w:tbl>
    <w:p w:rsidR="00B764A6" w:rsidRPr="00926BBE" w:rsidRDefault="00B764A6" w:rsidP="007E38BA">
      <w:pPr>
        <w:pStyle w:val="TableFooter"/>
        <w:rPr>
          <w:i/>
        </w:rPr>
      </w:pPr>
      <w:r>
        <w:t xml:space="preserve">Ada = adalimumab; BSA = body surface area; CDLQI = Children’s Dermatology Life Quality Index; DoD = duration of disease; Etan = etanercept; Mtx = methotrexate; </w:t>
      </w:r>
      <w:r w:rsidR="005A311B">
        <w:t xml:space="preserve">NR = not reported; </w:t>
      </w:r>
      <w:r>
        <w:t xml:space="preserve">PASI = Psoriasis Area and Severity Index; Pbo = placebo; </w:t>
      </w:r>
      <w:r w:rsidR="0079516D">
        <w:t xml:space="preserve">PI = Product Information; </w:t>
      </w:r>
      <w:r>
        <w:t xml:space="preserve">SC = subcutaneous; SD = standard deviation; Ust = ustekinumab; </w:t>
      </w:r>
      <w:r w:rsidRPr="00926BBE">
        <w:rPr>
          <w:i/>
        </w:rPr>
        <w:t>Italics = median (range)</w:t>
      </w:r>
    </w:p>
    <w:p w:rsidR="00B764A6" w:rsidRDefault="00B764A6" w:rsidP="00B150F4">
      <w:pPr>
        <w:pStyle w:val="TableFooter"/>
      </w:pPr>
      <w:r>
        <w:rPr>
          <w:vertAlign w:val="superscript"/>
        </w:rPr>
        <w:t>1</w:t>
      </w:r>
      <w:r>
        <w:t xml:space="preserve"> Adalimumab 0.4 mg/kg SC every other week</w:t>
      </w:r>
    </w:p>
    <w:p w:rsidR="00B764A6" w:rsidRDefault="00B764A6" w:rsidP="00B150F4">
      <w:pPr>
        <w:pStyle w:val="TableFooter"/>
      </w:pPr>
      <w:r>
        <w:rPr>
          <w:vertAlign w:val="superscript"/>
        </w:rPr>
        <w:t>2</w:t>
      </w:r>
      <w:r>
        <w:t xml:space="preserve"> Adalimumab 0.8 mg/kg SC every other week</w:t>
      </w:r>
    </w:p>
    <w:p w:rsidR="00B764A6" w:rsidRDefault="00B764A6" w:rsidP="00B150F4">
      <w:pPr>
        <w:pStyle w:val="TableFooter"/>
      </w:pPr>
      <w:r>
        <w:rPr>
          <w:vertAlign w:val="superscript"/>
        </w:rPr>
        <w:t>3</w:t>
      </w:r>
      <w:r w:rsidR="0079516D">
        <w:rPr>
          <w:vertAlign w:val="superscript"/>
        </w:rPr>
        <w:t>*</w:t>
      </w:r>
      <w:r>
        <w:t xml:space="preserve"> Etanercept 0.8 mg/kg SC once weekly</w:t>
      </w:r>
      <w:r w:rsidR="0079516D">
        <w:t xml:space="preserve"> (PI recommended dose)</w:t>
      </w:r>
    </w:p>
    <w:p w:rsidR="00B764A6" w:rsidRDefault="00B764A6" w:rsidP="00B150F4">
      <w:pPr>
        <w:pStyle w:val="TableFooter"/>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B764A6" w:rsidRDefault="00B764A6" w:rsidP="00B764A6">
      <w:pPr>
        <w:pStyle w:val="TableFooter"/>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B764A6" w:rsidRDefault="00B764A6" w:rsidP="007E38BA">
      <w:r>
        <w:t xml:space="preserve">Children and adolescents </w:t>
      </w:r>
      <w:r w:rsidR="00B150F4">
        <w:t>a</w:t>
      </w:r>
      <w:r>
        <w:t xml:space="preserve">re required to have a PASI score of greater than 15 (i.e. severe CPP) to be eligible to receive etanercept. It appeared that patients </w:t>
      </w:r>
      <w:r w:rsidR="00F45933">
        <w:t xml:space="preserve">in each of the identified trials </w:t>
      </w:r>
      <w:r>
        <w:t>had severe CPP as the average baseline PASI scores exceeded 15.</w:t>
      </w:r>
    </w:p>
    <w:p w:rsidR="00162D50" w:rsidRDefault="00162D50" w:rsidP="00162D50">
      <w:pPr>
        <w:pStyle w:val="MDsubHead3"/>
      </w:pPr>
      <w:r>
        <w:lastRenderedPageBreak/>
        <w:t>Treatment details</w:t>
      </w:r>
    </w:p>
    <w:p w:rsidR="003D7E7A" w:rsidRDefault="00D47981" w:rsidP="007E38BA">
      <w:r>
        <w:t xml:space="preserve">The </w:t>
      </w:r>
      <w:r w:rsidR="003D7E7A">
        <w:t xml:space="preserve">treatment regimens used in each of the trials and the </w:t>
      </w:r>
      <w:r>
        <w:t xml:space="preserve">approved Australian Product Information </w:t>
      </w:r>
      <w:r w:rsidR="003D7E7A">
        <w:t>recommended doses</w:t>
      </w:r>
      <w:r w:rsidR="001E2421">
        <w:t xml:space="preserve"> for children</w:t>
      </w:r>
      <w:r w:rsidR="003D7E7A">
        <w:t xml:space="preserve"> and adolescents</w:t>
      </w:r>
      <w:r w:rsidR="001E2421">
        <w:t xml:space="preserve"> are presented in </w:t>
      </w:r>
      <w:r w:rsidR="00B67E46">
        <w:t xml:space="preserve">Table </w:t>
      </w:r>
      <w:r w:rsidR="00B67E46">
        <w:rPr>
          <w:noProof/>
        </w:rPr>
        <w:t>97</w:t>
      </w:r>
      <w:r w:rsidR="003D7E7A">
        <w:t xml:space="preserve">, Appendix </w:t>
      </w:r>
      <w:r w:rsidR="002A7A35">
        <w:t>D</w:t>
      </w:r>
      <w:r w:rsidR="001E2421">
        <w:t>.</w:t>
      </w:r>
    </w:p>
    <w:p w:rsidR="003D7E7A" w:rsidRDefault="003D7E7A" w:rsidP="007E38BA">
      <w:r>
        <w:t xml:space="preserve">For children and adolescents less than 40 kg (≥ 40 kg) the recommended dose of adalimumab for the treatment of CPP is 20 mg (40 mg) </w:t>
      </w:r>
      <w:r w:rsidR="0050358E">
        <w:t xml:space="preserve">subcutaneously </w:t>
      </w:r>
      <w:r>
        <w:t>every other week. The Papp (2017) trial did not utilise this dose, instead examining the effect of adalimumab at either 0.4 mg/kg every other week or 0.8 mg/kg every other week compared to oral methotrexate.</w:t>
      </w:r>
      <w:r w:rsidR="0050358E">
        <w:t xml:space="preserve"> Papp (2017) reported outcomes at 16 weeks.</w:t>
      </w:r>
    </w:p>
    <w:p w:rsidR="0050358E" w:rsidRDefault="0050358E" w:rsidP="007E38BA">
      <w:r>
        <w:t>The recommended dose of etanercept for children and adolescents is 0.8 mg/kg subcutaneously weekly. This dose was compared to placebo over 12 weeks in the P</w:t>
      </w:r>
      <w:r w:rsidR="00F47102">
        <w:t>aller </w:t>
      </w:r>
      <w:r>
        <w:t>(2008) trial.</w:t>
      </w:r>
    </w:p>
    <w:p w:rsidR="0050358E" w:rsidRDefault="0050358E" w:rsidP="007E38BA">
      <w:r>
        <w:t>The approved Australian Product Information for ustekinumab does not provide a recommended dose for children and adolescents. The CADMUS trial compared two dosing regimens of ustekinumab (0.375 mg/kg or 0.75 mg/kg at Weeks 0 and 4) to placebo over 12 weeks.</w:t>
      </w:r>
    </w:p>
    <w:p w:rsidR="00162D50" w:rsidRDefault="00162D50" w:rsidP="00162D50">
      <w:pPr>
        <w:pStyle w:val="MDsubHead3"/>
      </w:pPr>
      <w:r>
        <w:t>Efficacy</w:t>
      </w:r>
    </w:p>
    <w:p w:rsidR="00E57CEF" w:rsidRDefault="001F6158" w:rsidP="007E38BA">
      <w:r>
        <w:t xml:space="preserve">The following </w:t>
      </w:r>
      <w:r w:rsidR="00D33B38">
        <w:t xml:space="preserve">outcomes were used to assess the efficacy of the PBS-listed biologics in the treatment of </w:t>
      </w:r>
      <w:r>
        <w:t>children</w:t>
      </w:r>
      <w:r w:rsidR="0050358E">
        <w:t xml:space="preserve"> and adolescents</w:t>
      </w:r>
      <w:r>
        <w:t xml:space="preserve"> with CPP:</w:t>
      </w:r>
    </w:p>
    <w:p w:rsidR="00E57CEF" w:rsidRDefault="00E57CEF" w:rsidP="0018068F">
      <w:pPr>
        <w:pStyle w:val="ListParagraph"/>
        <w:numPr>
          <w:ilvl w:val="0"/>
          <w:numId w:val="18"/>
        </w:numPr>
      </w:pPr>
      <w:r>
        <w:t>Proportion of patients achieving a PASI 50, 75, 90 and 100 response; and</w:t>
      </w:r>
    </w:p>
    <w:p w:rsidR="00E57CEF" w:rsidRDefault="00E57CEF" w:rsidP="0018068F">
      <w:pPr>
        <w:pStyle w:val="ListParagraph"/>
        <w:numPr>
          <w:ilvl w:val="0"/>
          <w:numId w:val="18"/>
        </w:numPr>
      </w:pPr>
      <w:r>
        <w:t>Mean change in CDLQI</w:t>
      </w:r>
      <w:r w:rsidR="00515058">
        <w:t xml:space="preserve"> </w:t>
      </w:r>
      <w:r>
        <w:t>score.</w:t>
      </w:r>
    </w:p>
    <w:p w:rsidR="00D33B38" w:rsidRDefault="00D33B38" w:rsidP="007E38BA">
      <w:r>
        <w:t xml:space="preserve">Efficacy results for adalimumab, etanercept and ustekinumab are presented in </w:t>
      </w:r>
      <w:r w:rsidR="00B67E46">
        <w:t xml:space="preserve">Table </w:t>
      </w:r>
      <w:r w:rsidR="00B67E46">
        <w:rPr>
          <w:noProof/>
        </w:rPr>
        <w:t>39</w:t>
      </w:r>
      <w:r>
        <w:t>.</w:t>
      </w:r>
    </w:p>
    <w:p w:rsidR="0050358E" w:rsidRDefault="0050358E" w:rsidP="007E38BA">
      <w:r>
        <w:t xml:space="preserve">The efficacy of adalimumab was difficult to </w:t>
      </w:r>
      <w:r w:rsidR="0018068F">
        <w:t>assess,</w:t>
      </w:r>
      <w:r>
        <w:t xml:space="preserve"> as adalimumab was not given at the recommended dose</w:t>
      </w:r>
      <w:r w:rsidR="00B53817">
        <w:t>. However, adalimumab appeared more effective than methotrexate when give</w:t>
      </w:r>
      <w:r w:rsidR="00F45933">
        <w:t xml:space="preserve">n at 0.8 mg/kg every other week </w:t>
      </w:r>
      <w:r w:rsidR="00B53817">
        <w:t>in terms of the proportions of patients achieving PASI 75, 90 and 100 responses at 16 weeks.</w:t>
      </w:r>
    </w:p>
    <w:p w:rsidR="00B53817" w:rsidRDefault="00B53817" w:rsidP="007E38BA">
      <w:r>
        <w:t>Etanercept, given at the recommended dose for children and adolescents in the Paller (2008) trial resulted in 75%, 57% and 27% of patients achieving a PASI 50, 75 and 90 response respectively. The proportion of placebo patients achieving the corresponding responses were 23%, 11% and 7%.</w:t>
      </w:r>
    </w:p>
    <w:p w:rsidR="00B53817" w:rsidRDefault="00B53817" w:rsidP="007E38BA">
      <w:r>
        <w:t>Ustekinumab was more effective than placebo in terms of the proportions of patients achieving a PASI 75 and 90 response at both dosing regimens after 12 weeks. Approximately 80% of ustekinumab patients compared to 11% of placebo patients achieved a PASI 75 response</w:t>
      </w:r>
      <w:r w:rsidR="00324FFD">
        <w:t xml:space="preserve"> and 58% compared to 5% achieved a PASI 90 response.</w:t>
      </w:r>
    </w:p>
    <w:p w:rsidR="00CF03B5" w:rsidRDefault="00CF03B5" w:rsidP="006E50E4">
      <w:pPr>
        <w:pStyle w:val="Tableheading-row"/>
        <w:keepNext/>
      </w:pPr>
      <w:bookmarkStart w:id="166" w:name="_Ref494365066"/>
      <w:bookmarkStart w:id="167" w:name="_Toc503774034"/>
      <w:r>
        <w:lastRenderedPageBreak/>
        <w:t xml:space="preserve">Table </w:t>
      </w:r>
      <w:r w:rsidR="00B67E46">
        <w:rPr>
          <w:noProof/>
        </w:rPr>
        <w:t>39</w:t>
      </w:r>
      <w:bookmarkEnd w:id="166"/>
      <w:r>
        <w:t>: Biologics in children</w:t>
      </w:r>
      <w:r w:rsidR="0050358E">
        <w:t xml:space="preserve"> and adolescents</w:t>
      </w:r>
      <w:r>
        <w:t>: efficacy results</w:t>
      </w:r>
      <w:bookmarkEnd w:id="167"/>
    </w:p>
    <w:tbl>
      <w:tblPr>
        <w:tblStyle w:val="TableGrid"/>
        <w:tblW w:w="9072" w:type="dxa"/>
        <w:tblInd w:w="-5" w:type="dxa"/>
        <w:tblLook w:val="04A0" w:firstRow="1" w:lastRow="0" w:firstColumn="1" w:lastColumn="0" w:noHBand="0" w:noVBand="1"/>
        <w:tblCaption w:val="Efficacy results for biologics in children and adolescents"/>
      </w:tblPr>
      <w:tblGrid>
        <w:gridCol w:w="1134"/>
        <w:gridCol w:w="1276"/>
        <w:gridCol w:w="851"/>
        <w:gridCol w:w="745"/>
        <w:gridCol w:w="1002"/>
        <w:gridCol w:w="1002"/>
        <w:gridCol w:w="1002"/>
        <w:gridCol w:w="1002"/>
        <w:gridCol w:w="1058"/>
      </w:tblGrid>
      <w:tr w:rsidR="009106FF" w:rsidTr="004D4D2A">
        <w:trPr>
          <w:tblHeader/>
        </w:trPr>
        <w:tc>
          <w:tcPr>
            <w:tcW w:w="1134" w:type="dxa"/>
            <w:tcMar>
              <w:left w:w="28" w:type="dxa"/>
              <w:right w:w="28" w:type="dxa"/>
            </w:tcMar>
          </w:tcPr>
          <w:p w:rsidR="009106FF" w:rsidRDefault="009106FF" w:rsidP="006E50E4">
            <w:pPr>
              <w:pStyle w:val="TableTextDusc"/>
              <w:keepNext/>
            </w:pPr>
            <w:r w:rsidRPr="00A47E3B">
              <w:rPr>
                <w:b/>
              </w:rPr>
              <w:t>Trial</w:t>
            </w:r>
          </w:p>
        </w:tc>
        <w:tc>
          <w:tcPr>
            <w:tcW w:w="1276" w:type="dxa"/>
            <w:tcMar>
              <w:left w:w="28" w:type="dxa"/>
              <w:right w:w="28" w:type="dxa"/>
            </w:tcMar>
          </w:tcPr>
          <w:p w:rsidR="009106FF" w:rsidRDefault="009106FF" w:rsidP="006E50E4">
            <w:pPr>
              <w:pStyle w:val="TableTextDusc"/>
              <w:keepNext/>
            </w:pPr>
            <w:r w:rsidRPr="00A47E3B">
              <w:rPr>
                <w:b/>
              </w:rPr>
              <w:t>Time horizon</w:t>
            </w:r>
          </w:p>
        </w:tc>
        <w:tc>
          <w:tcPr>
            <w:tcW w:w="851" w:type="dxa"/>
            <w:tcMar>
              <w:left w:w="28" w:type="dxa"/>
              <w:right w:w="28" w:type="dxa"/>
            </w:tcMar>
          </w:tcPr>
          <w:p w:rsidR="009106FF" w:rsidRDefault="009106FF" w:rsidP="006E50E4">
            <w:pPr>
              <w:pStyle w:val="TableTextDusc"/>
              <w:keepNext/>
            </w:pPr>
            <w:r w:rsidRPr="00A47E3B">
              <w:rPr>
                <w:b/>
              </w:rPr>
              <w:t>Arm</w:t>
            </w:r>
          </w:p>
        </w:tc>
        <w:tc>
          <w:tcPr>
            <w:tcW w:w="745" w:type="dxa"/>
            <w:tcMar>
              <w:left w:w="28" w:type="dxa"/>
              <w:right w:w="28" w:type="dxa"/>
            </w:tcMar>
          </w:tcPr>
          <w:p w:rsidR="009106FF" w:rsidRDefault="009106FF" w:rsidP="006E50E4">
            <w:pPr>
              <w:pStyle w:val="TableTextDusc"/>
              <w:keepNext/>
            </w:pPr>
            <w:r w:rsidRPr="00A47E3B">
              <w:rPr>
                <w:b/>
              </w:rPr>
              <w:t>N</w:t>
            </w:r>
          </w:p>
        </w:tc>
        <w:tc>
          <w:tcPr>
            <w:tcW w:w="1002" w:type="dxa"/>
            <w:tcMar>
              <w:left w:w="28" w:type="dxa"/>
              <w:right w:w="28" w:type="dxa"/>
            </w:tcMar>
          </w:tcPr>
          <w:p w:rsidR="009106FF" w:rsidRPr="00F9064E" w:rsidRDefault="009106FF" w:rsidP="00F9064E">
            <w:pPr>
              <w:pStyle w:val="TableTextDusc"/>
              <w:keepNext/>
              <w:rPr>
                <w:b/>
              </w:rPr>
            </w:pPr>
            <w:r w:rsidRPr="00A47E3B">
              <w:rPr>
                <w:b/>
              </w:rPr>
              <w:t>PASI</w:t>
            </w:r>
            <w:r w:rsidR="00D33B38">
              <w:rPr>
                <w:b/>
              </w:rPr>
              <w:t xml:space="preserve"> </w:t>
            </w:r>
            <w:r w:rsidRPr="00A47E3B">
              <w:rPr>
                <w:b/>
              </w:rPr>
              <w:t>50;</w:t>
            </w:r>
            <w:r w:rsidR="00F9064E">
              <w:rPr>
                <w:b/>
              </w:rPr>
              <w:br/>
            </w:r>
            <w:r w:rsidR="00D33B38">
              <w:rPr>
                <w:b/>
              </w:rPr>
              <w:t xml:space="preserve"> </w:t>
            </w:r>
            <w:r w:rsidRPr="00A47E3B">
              <w:rPr>
                <w:b/>
              </w:rPr>
              <w:t>n (%)</w:t>
            </w:r>
          </w:p>
        </w:tc>
        <w:tc>
          <w:tcPr>
            <w:tcW w:w="1002" w:type="dxa"/>
            <w:tcMar>
              <w:left w:w="28" w:type="dxa"/>
              <w:right w:w="28" w:type="dxa"/>
            </w:tcMar>
          </w:tcPr>
          <w:p w:rsidR="009106FF" w:rsidRDefault="009106FF" w:rsidP="00F9064E">
            <w:pPr>
              <w:pStyle w:val="TableTextDusc"/>
              <w:keepNext/>
            </w:pPr>
            <w:r w:rsidRPr="00A47E3B">
              <w:rPr>
                <w:b/>
              </w:rPr>
              <w:t>PASI</w:t>
            </w:r>
            <w:r w:rsidR="00D33B38">
              <w:rPr>
                <w:b/>
              </w:rPr>
              <w:t xml:space="preserve"> </w:t>
            </w:r>
            <w:r w:rsidRPr="00A47E3B">
              <w:rPr>
                <w:b/>
              </w:rPr>
              <w:t>75;</w:t>
            </w:r>
            <w:r w:rsidR="00F9064E">
              <w:rPr>
                <w:b/>
              </w:rPr>
              <w:br/>
            </w:r>
            <w:r>
              <w:rPr>
                <w:b/>
              </w:rPr>
              <w:t xml:space="preserve"> </w:t>
            </w:r>
            <w:r w:rsidRPr="00A47E3B">
              <w:rPr>
                <w:b/>
              </w:rPr>
              <w:t>n (%)</w:t>
            </w:r>
          </w:p>
        </w:tc>
        <w:tc>
          <w:tcPr>
            <w:tcW w:w="1002" w:type="dxa"/>
            <w:tcMar>
              <w:left w:w="28" w:type="dxa"/>
              <w:right w:w="28" w:type="dxa"/>
            </w:tcMar>
          </w:tcPr>
          <w:p w:rsidR="009106FF" w:rsidRDefault="009106FF" w:rsidP="00F9064E">
            <w:pPr>
              <w:pStyle w:val="TableTextDusc"/>
              <w:keepNext/>
            </w:pPr>
            <w:r w:rsidRPr="00A47E3B">
              <w:rPr>
                <w:b/>
              </w:rPr>
              <w:t>PASI</w:t>
            </w:r>
            <w:r w:rsidR="00D33B38">
              <w:rPr>
                <w:b/>
              </w:rPr>
              <w:t xml:space="preserve"> </w:t>
            </w:r>
            <w:r w:rsidRPr="00A47E3B">
              <w:rPr>
                <w:b/>
              </w:rPr>
              <w:t>90;</w:t>
            </w:r>
            <w:r w:rsidR="00F9064E">
              <w:rPr>
                <w:b/>
              </w:rPr>
              <w:br/>
            </w:r>
            <w:r>
              <w:rPr>
                <w:b/>
              </w:rPr>
              <w:t xml:space="preserve"> </w:t>
            </w:r>
            <w:r w:rsidRPr="00A47E3B">
              <w:rPr>
                <w:b/>
              </w:rPr>
              <w:t>n (%)</w:t>
            </w:r>
          </w:p>
        </w:tc>
        <w:tc>
          <w:tcPr>
            <w:tcW w:w="1002" w:type="dxa"/>
            <w:tcMar>
              <w:left w:w="28" w:type="dxa"/>
              <w:right w:w="28" w:type="dxa"/>
            </w:tcMar>
          </w:tcPr>
          <w:p w:rsidR="009106FF" w:rsidRDefault="009106FF" w:rsidP="006E50E4">
            <w:pPr>
              <w:pStyle w:val="TableTextDusc"/>
              <w:keepNext/>
            </w:pPr>
            <w:r w:rsidRPr="00A47E3B">
              <w:rPr>
                <w:b/>
              </w:rPr>
              <w:t>PASI</w:t>
            </w:r>
            <w:r w:rsidR="00D33B38">
              <w:rPr>
                <w:b/>
              </w:rPr>
              <w:t xml:space="preserve"> </w:t>
            </w:r>
            <w:r w:rsidRPr="00A47E3B">
              <w:rPr>
                <w:b/>
              </w:rPr>
              <w:t>100;</w:t>
            </w:r>
            <w:r w:rsidR="001E2421">
              <w:rPr>
                <w:b/>
              </w:rPr>
              <w:t xml:space="preserve"> </w:t>
            </w:r>
            <w:r w:rsidR="001E2421">
              <w:rPr>
                <w:b/>
              </w:rPr>
              <w:br/>
            </w:r>
            <w:r w:rsidRPr="00A47E3B">
              <w:rPr>
                <w:b/>
              </w:rPr>
              <w:t>n (%)</w:t>
            </w:r>
          </w:p>
        </w:tc>
        <w:tc>
          <w:tcPr>
            <w:tcW w:w="1058" w:type="dxa"/>
            <w:tcMar>
              <w:left w:w="28" w:type="dxa"/>
              <w:right w:w="28" w:type="dxa"/>
            </w:tcMar>
          </w:tcPr>
          <w:p w:rsidR="009106FF" w:rsidRDefault="009106FF" w:rsidP="006E50E4">
            <w:pPr>
              <w:pStyle w:val="TableTextDusc"/>
              <w:keepNext/>
            </w:pPr>
            <w:r w:rsidRPr="00A47E3B">
              <w:rPr>
                <w:b/>
              </w:rPr>
              <w:t xml:space="preserve">∆ </w:t>
            </w:r>
            <w:r>
              <w:rPr>
                <w:b/>
              </w:rPr>
              <w:t>C</w:t>
            </w:r>
            <w:r w:rsidRPr="00A47E3B">
              <w:rPr>
                <w:b/>
              </w:rPr>
              <w:t>DLQI; mean (SD)</w:t>
            </w:r>
          </w:p>
        </w:tc>
      </w:tr>
      <w:tr w:rsidR="009106FF" w:rsidRPr="00BA22FB" w:rsidTr="004D4D2A">
        <w:tc>
          <w:tcPr>
            <w:tcW w:w="9072" w:type="dxa"/>
            <w:gridSpan w:val="9"/>
            <w:tcMar>
              <w:left w:w="28" w:type="dxa"/>
              <w:right w:w="28" w:type="dxa"/>
            </w:tcMar>
          </w:tcPr>
          <w:p w:rsidR="009106FF" w:rsidRPr="00BA22FB" w:rsidRDefault="009106FF" w:rsidP="006E50E4">
            <w:pPr>
              <w:pStyle w:val="TableTextDusc"/>
              <w:keepNext/>
              <w:rPr>
                <w:b/>
              </w:rPr>
            </w:pPr>
            <w:r w:rsidRPr="00BA22FB">
              <w:rPr>
                <w:b/>
              </w:rPr>
              <w:t xml:space="preserve">Adalimumab versus methotrexate </w:t>
            </w:r>
          </w:p>
        </w:tc>
      </w:tr>
      <w:tr w:rsidR="009106FF" w:rsidTr="004D4D2A">
        <w:tc>
          <w:tcPr>
            <w:tcW w:w="1134" w:type="dxa"/>
            <w:vMerge w:val="restart"/>
            <w:tcMar>
              <w:left w:w="28" w:type="dxa"/>
              <w:right w:w="28" w:type="dxa"/>
            </w:tcMar>
          </w:tcPr>
          <w:p w:rsidR="009106FF" w:rsidRDefault="009106FF" w:rsidP="006E50E4">
            <w:pPr>
              <w:pStyle w:val="TableTextDusc"/>
              <w:keepNext/>
            </w:pPr>
            <w:r w:rsidRPr="004E2053">
              <w:t>Papp (2017)</w:t>
            </w:r>
          </w:p>
        </w:tc>
        <w:tc>
          <w:tcPr>
            <w:tcW w:w="1276" w:type="dxa"/>
            <w:vMerge w:val="restart"/>
            <w:tcMar>
              <w:left w:w="28" w:type="dxa"/>
              <w:right w:w="28" w:type="dxa"/>
            </w:tcMar>
          </w:tcPr>
          <w:p w:rsidR="009106FF" w:rsidRDefault="009106FF" w:rsidP="006E50E4">
            <w:pPr>
              <w:pStyle w:val="TableTextDusc"/>
              <w:keepNext/>
            </w:pPr>
            <w:r>
              <w:t>16 weeks</w:t>
            </w:r>
          </w:p>
        </w:tc>
        <w:tc>
          <w:tcPr>
            <w:tcW w:w="851" w:type="dxa"/>
            <w:tcMar>
              <w:left w:w="28" w:type="dxa"/>
              <w:right w:w="28" w:type="dxa"/>
            </w:tcMar>
          </w:tcPr>
          <w:p w:rsidR="009106FF" w:rsidRDefault="009106FF" w:rsidP="006E50E4">
            <w:pPr>
              <w:pStyle w:val="TableTextDusc"/>
              <w:keepNext/>
            </w:pPr>
            <w:r w:rsidRPr="004E2053">
              <w:t>Ada</w:t>
            </w:r>
            <w:r>
              <w:rPr>
                <w:vertAlign w:val="superscript"/>
              </w:rPr>
              <w:t>1</w:t>
            </w:r>
          </w:p>
        </w:tc>
        <w:tc>
          <w:tcPr>
            <w:tcW w:w="745" w:type="dxa"/>
            <w:tcMar>
              <w:left w:w="28" w:type="dxa"/>
              <w:right w:w="28" w:type="dxa"/>
            </w:tcMar>
          </w:tcPr>
          <w:p w:rsidR="009106FF" w:rsidRDefault="009106FF" w:rsidP="006E50E4">
            <w:pPr>
              <w:pStyle w:val="TableTextDusc"/>
              <w:keepNext/>
            </w:pPr>
            <w:r w:rsidRPr="004E2053">
              <w:rPr>
                <w:color w:val="000000"/>
              </w:rPr>
              <w:t>39</w:t>
            </w:r>
          </w:p>
        </w:tc>
        <w:tc>
          <w:tcPr>
            <w:tcW w:w="1002" w:type="dxa"/>
            <w:tcMar>
              <w:left w:w="28" w:type="dxa"/>
              <w:right w:w="28" w:type="dxa"/>
            </w:tcMar>
          </w:tcPr>
          <w:p w:rsidR="009106FF" w:rsidRPr="009106FF" w:rsidRDefault="005A311B" w:rsidP="006E50E4">
            <w:pPr>
              <w:pStyle w:val="TableTextDusc"/>
              <w:keepNext/>
            </w:pPr>
            <w:r>
              <w:t>NR</w:t>
            </w:r>
          </w:p>
        </w:tc>
        <w:tc>
          <w:tcPr>
            <w:tcW w:w="1002" w:type="dxa"/>
            <w:tcMar>
              <w:left w:w="28" w:type="dxa"/>
              <w:right w:w="28" w:type="dxa"/>
            </w:tcMar>
          </w:tcPr>
          <w:p w:rsidR="009106FF" w:rsidRPr="009106FF" w:rsidRDefault="009106FF" w:rsidP="006E50E4">
            <w:pPr>
              <w:pStyle w:val="TableTextDusc"/>
              <w:keepNext/>
            </w:pPr>
            <w:r w:rsidRPr="009106FF">
              <w:t>17 (4</w:t>
            </w:r>
            <w:r>
              <w:t>4</w:t>
            </w:r>
            <w:r w:rsidRPr="009106FF">
              <w:t>%)</w:t>
            </w:r>
          </w:p>
        </w:tc>
        <w:tc>
          <w:tcPr>
            <w:tcW w:w="1002" w:type="dxa"/>
            <w:tcMar>
              <w:left w:w="28" w:type="dxa"/>
              <w:right w:w="28" w:type="dxa"/>
            </w:tcMar>
          </w:tcPr>
          <w:p w:rsidR="009106FF" w:rsidRPr="009106FF" w:rsidRDefault="009106FF" w:rsidP="006E50E4">
            <w:pPr>
              <w:pStyle w:val="TableTextDusc"/>
              <w:keepNext/>
            </w:pPr>
            <w:r w:rsidRPr="009106FF">
              <w:t>12 (31%)</w:t>
            </w:r>
          </w:p>
        </w:tc>
        <w:tc>
          <w:tcPr>
            <w:tcW w:w="1002" w:type="dxa"/>
            <w:tcMar>
              <w:left w:w="28" w:type="dxa"/>
              <w:right w:w="28" w:type="dxa"/>
            </w:tcMar>
          </w:tcPr>
          <w:p w:rsidR="009106FF" w:rsidRPr="009106FF" w:rsidRDefault="009106FF" w:rsidP="006E50E4">
            <w:pPr>
              <w:pStyle w:val="TableTextDusc"/>
              <w:keepNext/>
            </w:pPr>
            <w:r w:rsidRPr="009106FF">
              <w:t>4 (10%)</w:t>
            </w:r>
          </w:p>
        </w:tc>
        <w:tc>
          <w:tcPr>
            <w:tcW w:w="1058" w:type="dxa"/>
            <w:tcMar>
              <w:left w:w="28" w:type="dxa"/>
              <w:right w:w="28" w:type="dxa"/>
            </w:tcMar>
          </w:tcPr>
          <w:p w:rsidR="009106FF" w:rsidRPr="009106FF" w:rsidRDefault="009106FF" w:rsidP="006E50E4">
            <w:pPr>
              <w:pStyle w:val="TableTextDusc"/>
              <w:keepNext/>
            </w:pPr>
            <w:r w:rsidRPr="009106FF">
              <w:t>-4.9 (6.2)</w:t>
            </w:r>
          </w:p>
        </w:tc>
      </w:tr>
      <w:tr w:rsidR="009106FF" w:rsidTr="004D4D2A">
        <w:tc>
          <w:tcPr>
            <w:tcW w:w="1134" w:type="dxa"/>
            <w:vMerge/>
            <w:tcMar>
              <w:left w:w="28" w:type="dxa"/>
              <w:right w:w="28" w:type="dxa"/>
            </w:tcMar>
          </w:tcPr>
          <w:p w:rsidR="009106FF" w:rsidRDefault="009106FF" w:rsidP="006E50E4">
            <w:pPr>
              <w:pStyle w:val="TableTextDusc"/>
              <w:keepNext/>
            </w:pPr>
          </w:p>
        </w:tc>
        <w:tc>
          <w:tcPr>
            <w:tcW w:w="1276" w:type="dxa"/>
            <w:vMerge/>
            <w:tcMar>
              <w:left w:w="28" w:type="dxa"/>
              <w:right w:w="28" w:type="dxa"/>
            </w:tcMar>
          </w:tcPr>
          <w:p w:rsidR="009106FF" w:rsidRDefault="009106FF" w:rsidP="006E50E4">
            <w:pPr>
              <w:pStyle w:val="TableTextDusc"/>
              <w:keepNext/>
            </w:pPr>
          </w:p>
        </w:tc>
        <w:tc>
          <w:tcPr>
            <w:tcW w:w="851" w:type="dxa"/>
            <w:tcMar>
              <w:left w:w="28" w:type="dxa"/>
              <w:right w:w="28" w:type="dxa"/>
            </w:tcMar>
          </w:tcPr>
          <w:p w:rsidR="009106FF" w:rsidRDefault="009106FF" w:rsidP="006E50E4">
            <w:pPr>
              <w:pStyle w:val="TableTextDusc"/>
              <w:keepNext/>
            </w:pPr>
            <w:r w:rsidRPr="004E2053">
              <w:t>Ada</w:t>
            </w:r>
            <w:r>
              <w:rPr>
                <w:vertAlign w:val="superscript"/>
              </w:rPr>
              <w:t>2</w:t>
            </w:r>
          </w:p>
        </w:tc>
        <w:tc>
          <w:tcPr>
            <w:tcW w:w="745" w:type="dxa"/>
            <w:tcMar>
              <w:left w:w="28" w:type="dxa"/>
              <w:right w:w="28" w:type="dxa"/>
            </w:tcMar>
          </w:tcPr>
          <w:p w:rsidR="009106FF" w:rsidRDefault="009106FF" w:rsidP="006E50E4">
            <w:pPr>
              <w:pStyle w:val="TableTextDusc"/>
              <w:keepNext/>
            </w:pPr>
            <w:r w:rsidRPr="004E2053">
              <w:rPr>
                <w:color w:val="000000"/>
              </w:rPr>
              <w:t>38</w:t>
            </w:r>
          </w:p>
        </w:tc>
        <w:tc>
          <w:tcPr>
            <w:tcW w:w="1002" w:type="dxa"/>
            <w:tcMar>
              <w:left w:w="28" w:type="dxa"/>
              <w:right w:w="28" w:type="dxa"/>
            </w:tcMar>
          </w:tcPr>
          <w:p w:rsidR="009106FF" w:rsidRPr="009106FF" w:rsidRDefault="005A311B" w:rsidP="006E50E4">
            <w:pPr>
              <w:pStyle w:val="TableTextDusc"/>
              <w:keepNext/>
            </w:pPr>
            <w:r>
              <w:t>NR</w:t>
            </w:r>
          </w:p>
        </w:tc>
        <w:tc>
          <w:tcPr>
            <w:tcW w:w="1002" w:type="dxa"/>
            <w:tcMar>
              <w:left w:w="28" w:type="dxa"/>
              <w:right w:w="28" w:type="dxa"/>
            </w:tcMar>
          </w:tcPr>
          <w:p w:rsidR="009106FF" w:rsidRPr="009106FF" w:rsidRDefault="009106FF" w:rsidP="006E50E4">
            <w:pPr>
              <w:pStyle w:val="TableTextDusc"/>
              <w:keepNext/>
            </w:pPr>
            <w:r w:rsidRPr="009106FF">
              <w:t>22 (5</w:t>
            </w:r>
            <w:r>
              <w:t>8</w:t>
            </w:r>
            <w:r w:rsidRPr="009106FF">
              <w:t>%)</w:t>
            </w:r>
          </w:p>
        </w:tc>
        <w:tc>
          <w:tcPr>
            <w:tcW w:w="1002" w:type="dxa"/>
            <w:tcMar>
              <w:left w:w="28" w:type="dxa"/>
              <w:right w:w="28" w:type="dxa"/>
            </w:tcMar>
          </w:tcPr>
          <w:p w:rsidR="009106FF" w:rsidRPr="009106FF" w:rsidRDefault="009106FF" w:rsidP="006E50E4">
            <w:pPr>
              <w:pStyle w:val="TableTextDusc"/>
              <w:keepNext/>
            </w:pPr>
            <w:r w:rsidRPr="009106FF">
              <w:t>11 (29%)</w:t>
            </w:r>
          </w:p>
        </w:tc>
        <w:tc>
          <w:tcPr>
            <w:tcW w:w="1002" w:type="dxa"/>
            <w:tcMar>
              <w:left w:w="28" w:type="dxa"/>
              <w:right w:w="28" w:type="dxa"/>
            </w:tcMar>
          </w:tcPr>
          <w:p w:rsidR="009106FF" w:rsidRPr="009106FF" w:rsidRDefault="009106FF" w:rsidP="006E50E4">
            <w:pPr>
              <w:pStyle w:val="TableTextDusc"/>
              <w:keepNext/>
            </w:pPr>
            <w:r w:rsidRPr="009106FF">
              <w:t>7 (18%)</w:t>
            </w:r>
          </w:p>
        </w:tc>
        <w:tc>
          <w:tcPr>
            <w:tcW w:w="1058" w:type="dxa"/>
            <w:tcMar>
              <w:left w:w="28" w:type="dxa"/>
              <w:right w:w="28" w:type="dxa"/>
            </w:tcMar>
          </w:tcPr>
          <w:p w:rsidR="009106FF" w:rsidRPr="009106FF" w:rsidRDefault="009106FF" w:rsidP="006E50E4">
            <w:pPr>
              <w:pStyle w:val="TableTextDusc"/>
              <w:keepNext/>
            </w:pPr>
            <w:r w:rsidRPr="009106FF">
              <w:t>-6.6 (6.2)</w:t>
            </w:r>
          </w:p>
        </w:tc>
      </w:tr>
      <w:tr w:rsidR="009106FF" w:rsidRPr="00BA22FB" w:rsidTr="004D4D2A">
        <w:tblPrEx>
          <w:tblCellMar>
            <w:left w:w="28" w:type="dxa"/>
            <w:right w:w="28" w:type="dxa"/>
          </w:tblCellMar>
        </w:tblPrEx>
        <w:trPr>
          <w:trHeight w:val="300"/>
        </w:trPr>
        <w:tc>
          <w:tcPr>
            <w:tcW w:w="9072" w:type="dxa"/>
            <w:gridSpan w:val="9"/>
            <w:tcMar>
              <w:left w:w="28" w:type="dxa"/>
              <w:right w:w="28" w:type="dxa"/>
            </w:tcMar>
          </w:tcPr>
          <w:p w:rsidR="009106FF" w:rsidRPr="00BA22FB" w:rsidRDefault="009106FF" w:rsidP="00777E77">
            <w:pPr>
              <w:pStyle w:val="TableTextDusc"/>
              <w:rPr>
                <w:b/>
                <w:color w:val="000000"/>
              </w:rPr>
            </w:pPr>
            <w:r w:rsidRPr="00BA22FB">
              <w:rPr>
                <w:b/>
                <w:color w:val="000000"/>
              </w:rPr>
              <w:t>Etanercept versus placebo</w:t>
            </w:r>
          </w:p>
        </w:tc>
      </w:tr>
      <w:tr w:rsidR="009106FF" w:rsidTr="004D4D2A">
        <w:trPr>
          <w:trHeight w:val="263"/>
        </w:trPr>
        <w:tc>
          <w:tcPr>
            <w:tcW w:w="1134" w:type="dxa"/>
            <w:vMerge w:val="restart"/>
            <w:tcMar>
              <w:left w:w="28" w:type="dxa"/>
              <w:right w:w="28" w:type="dxa"/>
            </w:tcMar>
          </w:tcPr>
          <w:p w:rsidR="009106FF" w:rsidRDefault="009106FF" w:rsidP="009106FF">
            <w:pPr>
              <w:pStyle w:val="TableTextDusc"/>
            </w:pPr>
            <w:r w:rsidRPr="004E2053">
              <w:t>Paller (2008)</w:t>
            </w:r>
          </w:p>
        </w:tc>
        <w:tc>
          <w:tcPr>
            <w:tcW w:w="1276" w:type="dxa"/>
            <w:vMerge w:val="restart"/>
            <w:tcMar>
              <w:left w:w="28" w:type="dxa"/>
              <w:right w:w="28" w:type="dxa"/>
            </w:tcMar>
          </w:tcPr>
          <w:p w:rsidR="009106FF" w:rsidRDefault="009106FF" w:rsidP="009106FF">
            <w:pPr>
              <w:pStyle w:val="TableTextDusc"/>
            </w:pPr>
            <w:r>
              <w:t>12 weeks</w:t>
            </w:r>
          </w:p>
        </w:tc>
        <w:tc>
          <w:tcPr>
            <w:tcW w:w="851" w:type="dxa"/>
            <w:tcMar>
              <w:left w:w="28" w:type="dxa"/>
              <w:right w:w="28" w:type="dxa"/>
            </w:tcMar>
          </w:tcPr>
          <w:p w:rsidR="009106FF" w:rsidRDefault="009106FF" w:rsidP="009106FF">
            <w:pPr>
              <w:pStyle w:val="TableTextDusc"/>
            </w:pPr>
            <w:r w:rsidRPr="004E2053">
              <w:t>Etan</w:t>
            </w:r>
            <w:r>
              <w:rPr>
                <w:vertAlign w:val="superscript"/>
              </w:rPr>
              <w:t>3</w:t>
            </w:r>
            <w:r w:rsidR="00F45933">
              <w:rPr>
                <w:vertAlign w:val="superscript"/>
              </w:rPr>
              <w:t>*</w:t>
            </w:r>
          </w:p>
        </w:tc>
        <w:tc>
          <w:tcPr>
            <w:tcW w:w="745" w:type="dxa"/>
            <w:tcMar>
              <w:left w:w="28" w:type="dxa"/>
              <w:right w:w="28" w:type="dxa"/>
            </w:tcMar>
          </w:tcPr>
          <w:p w:rsidR="009106FF" w:rsidRDefault="009106FF" w:rsidP="009106FF">
            <w:pPr>
              <w:pStyle w:val="TableTextDusc"/>
            </w:pPr>
            <w:r w:rsidRPr="004E2053">
              <w:rPr>
                <w:color w:val="000000"/>
              </w:rPr>
              <w:t>106</w:t>
            </w:r>
          </w:p>
        </w:tc>
        <w:tc>
          <w:tcPr>
            <w:tcW w:w="1002" w:type="dxa"/>
            <w:tcMar>
              <w:left w:w="28" w:type="dxa"/>
              <w:right w:w="28" w:type="dxa"/>
            </w:tcMar>
          </w:tcPr>
          <w:p w:rsidR="009106FF" w:rsidRPr="00CF03B5" w:rsidRDefault="009106FF" w:rsidP="00CF03B5">
            <w:pPr>
              <w:pStyle w:val="TableTextDusc"/>
            </w:pPr>
            <w:r w:rsidRPr="00CF03B5">
              <w:t>75%</w:t>
            </w:r>
          </w:p>
        </w:tc>
        <w:tc>
          <w:tcPr>
            <w:tcW w:w="1002" w:type="dxa"/>
            <w:tcMar>
              <w:left w:w="28" w:type="dxa"/>
              <w:right w:w="28" w:type="dxa"/>
            </w:tcMar>
          </w:tcPr>
          <w:p w:rsidR="009106FF" w:rsidRPr="00CF03B5" w:rsidRDefault="009106FF" w:rsidP="00CF03B5">
            <w:pPr>
              <w:pStyle w:val="TableTextDusc"/>
            </w:pPr>
            <w:r w:rsidRPr="00CF03B5">
              <w:t>57%</w:t>
            </w:r>
          </w:p>
        </w:tc>
        <w:tc>
          <w:tcPr>
            <w:tcW w:w="1002" w:type="dxa"/>
            <w:tcMar>
              <w:left w:w="28" w:type="dxa"/>
              <w:right w:w="28" w:type="dxa"/>
            </w:tcMar>
          </w:tcPr>
          <w:p w:rsidR="009106FF" w:rsidRPr="00CF03B5" w:rsidRDefault="009106FF" w:rsidP="00CF03B5">
            <w:pPr>
              <w:pStyle w:val="TableTextDusc"/>
            </w:pPr>
            <w:r w:rsidRPr="00CF03B5">
              <w:t>27%</w:t>
            </w:r>
          </w:p>
        </w:tc>
        <w:tc>
          <w:tcPr>
            <w:tcW w:w="1002" w:type="dxa"/>
            <w:tcMar>
              <w:left w:w="28" w:type="dxa"/>
              <w:right w:w="28" w:type="dxa"/>
            </w:tcMar>
          </w:tcPr>
          <w:p w:rsidR="009106FF" w:rsidRPr="00CF03B5" w:rsidRDefault="005A311B" w:rsidP="00CF03B5">
            <w:pPr>
              <w:pStyle w:val="TableTextDusc"/>
            </w:pPr>
            <w:r>
              <w:t>NR</w:t>
            </w:r>
          </w:p>
        </w:tc>
        <w:tc>
          <w:tcPr>
            <w:tcW w:w="1058" w:type="dxa"/>
            <w:tcMar>
              <w:left w:w="28" w:type="dxa"/>
              <w:right w:w="28" w:type="dxa"/>
            </w:tcMar>
          </w:tcPr>
          <w:p w:rsidR="009106FF" w:rsidRPr="0050358E" w:rsidRDefault="00CF03B5" w:rsidP="00CF03B5">
            <w:pPr>
              <w:pStyle w:val="TableTextDusc"/>
              <w:rPr>
                <w:i/>
              </w:rPr>
            </w:pPr>
            <w:r w:rsidRPr="0050358E">
              <w:rPr>
                <w:i/>
              </w:rPr>
              <w:t>-</w:t>
            </w:r>
            <w:r w:rsidR="009106FF" w:rsidRPr="0050358E">
              <w:rPr>
                <w:i/>
              </w:rPr>
              <w:t>52%</w:t>
            </w:r>
          </w:p>
        </w:tc>
      </w:tr>
      <w:tr w:rsidR="009106FF" w:rsidTr="004D4D2A">
        <w:tc>
          <w:tcPr>
            <w:tcW w:w="1134" w:type="dxa"/>
            <w:vMerge/>
            <w:tcMar>
              <w:left w:w="28" w:type="dxa"/>
              <w:right w:w="28" w:type="dxa"/>
            </w:tcMar>
          </w:tcPr>
          <w:p w:rsidR="009106FF" w:rsidRDefault="009106FF" w:rsidP="009106FF">
            <w:pPr>
              <w:pStyle w:val="TableTextDusc"/>
            </w:pPr>
          </w:p>
        </w:tc>
        <w:tc>
          <w:tcPr>
            <w:tcW w:w="1276" w:type="dxa"/>
            <w:vMerge/>
            <w:tcMar>
              <w:left w:w="28" w:type="dxa"/>
              <w:right w:w="28" w:type="dxa"/>
            </w:tcMar>
          </w:tcPr>
          <w:p w:rsidR="009106FF" w:rsidRDefault="009106FF" w:rsidP="009106FF">
            <w:pPr>
              <w:pStyle w:val="TableTextDusc"/>
            </w:pPr>
          </w:p>
        </w:tc>
        <w:tc>
          <w:tcPr>
            <w:tcW w:w="851" w:type="dxa"/>
            <w:tcMar>
              <w:left w:w="28" w:type="dxa"/>
              <w:right w:w="28" w:type="dxa"/>
            </w:tcMar>
          </w:tcPr>
          <w:p w:rsidR="009106FF" w:rsidRDefault="009106FF" w:rsidP="009106FF">
            <w:pPr>
              <w:pStyle w:val="TableTextDusc"/>
            </w:pPr>
            <w:r w:rsidRPr="004E2053">
              <w:t>Pbo</w:t>
            </w:r>
          </w:p>
        </w:tc>
        <w:tc>
          <w:tcPr>
            <w:tcW w:w="745" w:type="dxa"/>
            <w:tcMar>
              <w:left w:w="28" w:type="dxa"/>
              <w:right w:w="28" w:type="dxa"/>
            </w:tcMar>
          </w:tcPr>
          <w:p w:rsidR="009106FF" w:rsidRDefault="009106FF" w:rsidP="009106FF">
            <w:pPr>
              <w:pStyle w:val="TableTextDusc"/>
            </w:pPr>
            <w:r w:rsidRPr="004E2053">
              <w:rPr>
                <w:color w:val="000000"/>
              </w:rPr>
              <w:t>105</w:t>
            </w:r>
          </w:p>
        </w:tc>
        <w:tc>
          <w:tcPr>
            <w:tcW w:w="1002" w:type="dxa"/>
            <w:tcMar>
              <w:left w:w="28" w:type="dxa"/>
              <w:right w:w="28" w:type="dxa"/>
            </w:tcMar>
          </w:tcPr>
          <w:p w:rsidR="009106FF" w:rsidRPr="00CF03B5" w:rsidRDefault="009106FF" w:rsidP="00CF03B5">
            <w:pPr>
              <w:pStyle w:val="TableTextDusc"/>
            </w:pPr>
            <w:r w:rsidRPr="00CF03B5">
              <w:t>23%</w:t>
            </w:r>
          </w:p>
        </w:tc>
        <w:tc>
          <w:tcPr>
            <w:tcW w:w="1002" w:type="dxa"/>
            <w:tcMar>
              <w:left w:w="28" w:type="dxa"/>
              <w:right w:w="28" w:type="dxa"/>
            </w:tcMar>
          </w:tcPr>
          <w:p w:rsidR="009106FF" w:rsidRPr="00CF03B5" w:rsidRDefault="009106FF" w:rsidP="00CF03B5">
            <w:pPr>
              <w:pStyle w:val="TableTextDusc"/>
            </w:pPr>
            <w:r w:rsidRPr="00CF03B5">
              <w:t>11%</w:t>
            </w:r>
          </w:p>
        </w:tc>
        <w:tc>
          <w:tcPr>
            <w:tcW w:w="1002" w:type="dxa"/>
            <w:tcMar>
              <w:left w:w="28" w:type="dxa"/>
              <w:right w:w="28" w:type="dxa"/>
            </w:tcMar>
          </w:tcPr>
          <w:p w:rsidR="009106FF" w:rsidRPr="00CF03B5" w:rsidRDefault="009106FF" w:rsidP="00CF03B5">
            <w:pPr>
              <w:pStyle w:val="TableTextDusc"/>
            </w:pPr>
            <w:r w:rsidRPr="00CF03B5">
              <w:t>7%</w:t>
            </w:r>
          </w:p>
        </w:tc>
        <w:tc>
          <w:tcPr>
            <w:tcW w:w="1002" w:type="dxa"/>
            <w:tcMar>
              <w:left w:w="28" w:type="dxa"/>
              <w:right w:w="28" w:type="dxa"/>
            </w:tcMar>
          </w:tcPr>
          <w:p w:rsidR="009106FF" w:rsidRPr="00CF03B5" w:rsidRDefault="005A311B" w:rsidP="00CF03B5">
            <w:pPr>
              <w:pStyle w:val="TableTextDusc"/>
            </w:pPr>
            <w:r>
              <w:t>NR</w:t>
            </w:r>
          </w:p>
        </w:tc>
        <w:tc>
          <w:tcPr>
            <w:tcW w:w="1058" w:type="dxa"/>
            <w:tcMar>
              <w:left w:w="28" w:type="dxa"/>
              <w:right w:w="28" w:type="dxa"/>
            </w:tcMar>
          </w:tcPr>
          <w:p w:rsidR="009106FF" w:rsidRPr="0050358E" w:rsidRDefault="00CF03B5" w:rsidP="00CF03B5">
            <w:pPr>
              <w:pStyle w:val="TableTextDusc"/>
              <w:rPr>
                <w:i/>
              </w:rPr>
            </w:pPr>
            <w:r w:rsidRPr="0050358E">
              <w:rPr>
                <w:i/>
              </w:rPr>
              <w:t>-</w:t>
            </w:r>
            <w:r w:rsidR="009106FF" w:rsidRPr="0050358E">
              <w:rPr>
                <w:i/>
              </w:rPr>
              <w:t>18%</w:t>
            </w:r>
          </w:p>
        </w:tc>
      </w:tr>
      <w:tr w:rsidR="009106FF" w:rsidRPr="00BA22FB" w:rsidTr="004D4D2A">
        <w:tblPrEx>
          <w:tblBorders>
            <w:bottom w:val="none" w:sz="0" w:space="0" w:color="auto"/>
          </w:tblBorders>
          <w:shd w:val="clear" w:color="auto" w:fill="FFFFFF" w:themeFill="background1"/>
          <w:tblCellMar>
            <w:left w:w="57" w:type="dxa"/>
            <w:right w:w="57" w:type="dxa"/>
          </w:tblCellMar>
        </w:tblPrEx>
        <w:trPr>
          <w:trHeight w:val="300"/>
        </w:trPr>
        <w:tc>
          <w:tcPr>
            <w:tcW w:w="9072" w:type="dxa"/>
            <w:gridSpan w:val="9"/>
            <w:tcBorders>
              <w:bottom w:val="single" w:sz="4" w:space="0" w:color="auto"/>
            </w:tcBorders>
            <w:shd w:val="clear" w:color="auto" w:fill="FFFFFF" w:themeFill="background1"/>
            <w:tcMar>
              <w:left w:w="28" w:type="dxa"/>
              <w:right w:w="28" w:type="dxa"/>
            </w:tcMar>
          </w:tcPr>
          <w:p w:rsidR="009106FF" w:rsidRPr="00BA22FB" w:rsidRDefault="009106FF" w:rsidP="00777E77">
            <w:pPr>
              <w:pStyle w:val="TableTextDusc"/>
              <w:rPr>
                <w:b/>
                <w:color w:val="000000"/>
              </w:rPr>
            </w:pPr>
            <w:r w:rsidRPr="00BA22FB">
              <w:rPr>
                <w:b/>
                <w:color w:val="000000"/>
              </w:rPr>
              <w:t>Ustekinumab versus placebo</w:t>
            </w:r>
            <w:r w:rsidRPr="00BA22FB">
              <w:rPr>
                <w:b/>
                <w:color w:val="000000"/>
              </w:rPr>
              <w:tab/>
            </w:r>
          </w:p>
        </w:tc>
      </w:tr>
      <w:tr w:rsidR="009106FF" w:rsidTr="004D4D2A">
        <w:tc>
          <w:tcPr>
            <w:tcW w:w="1134" w:type="dxa"/>
            <w:vMerge w:val="restart"/>
            <w:tcMar>
              <w:left w:w="28" w:type="dxa"/>
              <w:right w:w="28" w:type="dxa"/>
            </w:tcMar>
          </w:tcPr>
          <w:p w:rsidR="009106FF" w:rsidRDefault="009106FF" w:rsidP="009106FF">
            <w:pPr>
              <w:pStyle w:val="TableTextDusc"/>
            </w:pPr>
            <w:r w:rsidRPr="004E2053">
              <w:rPr>
                <w:noProof/>
                <w:lang w:val="en-US"/>
              </w:rPr>
              <w:t>CADMUS</w:t>
            </w:r>
          </w:p>
        </w:tc>
        <w:tc>
          <w:tcPr>
            <w:tcW w:w="1276" w:type="dxa"/>
            <w:vMerge w:val="restart"/>
            <w:tcMar>
              <w:left w:w="28" w:type="dxa"/>
              <w:right w:w="28" w:type="dxa"/>
            </w:tcMar>
          </w:tcPr>
          <w:p w:rsidR="009106FF" w:rsidRDefault="009106FF" w:rsidP="009106FF">
            <w:pPr>
              <w:pStyle w:val="TableTextDusc"/>
            </w:pPr>
            <w:r>
              <w:t>12 weeks</w:t>
            </w:r>
          </w:p>
        </w:tc>
        <w:tc>
          <w:tcPr>
            <w:tcW w:w="851" w:type="dxa"/>
            <w:tcMar>
              <w:left w:w="28" w:type="dxa"/>
              <w:right w:w="28" w:type="dxa"/>
            </w:tcMar>
          </w:tcPr>
          <w:p w:rsidR="009106FF" w:rsidRDefault="009106FF" w:rsidP="009106FF">
            <w:pPr>
              <w:pStyle w:val="TableTextDusc"/>
            </w:pPr>
            <w:r w:rsidRPr="004E2053">
              <w:t>Ust</w:t>
            </w:r>
            <w:r>
              <w:rPr>
                <w:vertAlign w:val="superscript"/>
              </w:rPr>
              <w:t>4</w:t>
            </w:r>
          </w:p>
        </w:tc>
        <w:tc>
          <w:tcPr>
            <w:tcW w:w="745" w:type="dxa"/>
            <w:tcMar>
              <w:left w:w="28" w:type="dxa"/>
              <w:right w:w="28" w:type="dxa"/>
            </w:tcMar>
          </w:tcPr>
          <w:p w:rsidR="009106FF" w:rsidRDefault="009106FF" w:rsidP="009106FF">
            <w:pPr>
              <w:pStyle w:val="TableTextDusc"/>
            </w:pPr>
            <w:r w:rsidRPr="004E2053">
              <w:t>37</w:t>
            </w:r>
          </w:p>
        </w:tc>
        <w:tc>
          <w:tcPr>
            <w:tcW w:w="1002" w:type="dxa"/>
            <w:tcMar>
              <w:left w:w="28" w:type="dxa"/>
              <w:right w:w="28" w:type="dxa"/>
            </w:tcMar>
          </w:tcPr>
          <w:p w:rsidR="009106FF" w:rsidRPr="00CF03B5" w:rsidRDefault="005A311B" w:rsidP="00CF03B5">
            <w:pPr>
              <w:pStyle w:val="TableTextDusc"/>
            </w:pPr>
            <w:r>
              <w:t>NR</w:t>
            </w:r>
          </w:p>
        </w:tc>
        <w:tc>
          <w:tcPr>
            <w:tcW w:w="1002" w:type="dxa"/>
            <w:tcMar>
              <w:left w:w="28" w:type="dxa"/>
              <w:right w:w="28" w:type="dxa"/>
            </w:tcMar>
          </w:tcPr>
          <w:p w:rsidR="009106FF" w:rsidRPr="00CF03B5" w:rsidRDefault="009106FF" w:rsidP="00CF03B5">
            <w:pPr>
              <w:pStyle w:val="TableTextDusc"/>
            </w:pPr>
            <w:r w:rsidRPr="00CF03B5">
              <w:t>29 (78%)</w:t>
            </w:r>
          </w:p>
        </w:tc>
        <w:tc>
          <w:tcPr>
            <w:tcW w:w="1002" w:type="dxa"/>
            <w:tcMar>
              <w:left w:w="28" w:type="dxa"/>
              <w:right w:w="28" w:type="dxa"/>
            </w:tcMar>
          </w:tcPr>
          <w:p w:rsidR="009106FF" w:rsidRPr="00CF03B5" w:rsidRDefault="009106FF" w:rsidP="00CF03B5">
            <w:pPr>
              <w:pStyle w:val="TableTextDusc"/>
            </w:pPr>
            <w:r w:rsidRPr="00CF03B5">
              <w:t>20 (54%)</w:t>
            </w:r>
          </w:p>
        </w:tc>
        <w:tc>
          <w:tcPr>
            <w:tcW w:w="1002" w:type="dxa"/>
            <w:tcMar>
              <w:left w:w="28" w:type="dxa"/>
              <w:right w:w="28" w:type="dxa"/>
            </w:tcMar>
          </w:tcPr>
          <w:p w:rsidR="009106FF" w:rsidRPr="00CF03B5" w:rsidRDefault="005A311B" w:rsidP="00CF03B5">
            <w:pPr>
              <w:pStyle w:val="TableTextDusc"/>
            </w:pPr>
            <w:r>
              <w:t>NR</w:t>
            </w:r>
          </w:p>
        </w:tc>
        <w:tc>
          <w:tcPr>
            <w:tcW w:w="1058" w:type="dxa"/>
            <w:tcMar>
              <w:left w:w="28" w:type="dxa"/>
              <w:right w:w="28" w:type="dxa"/>
            </w:tcMar>
          </w:tcPr>
          <w:p w:rsidR="009106FF" w:rsidRPr="00CF03B5" w:rsidRDefault="009106FF" w:rsidP="00CF03B5">
            <w:pPr>
              <w:pStyle w:val="TableTextDusc"/>
            </w:pPr>
            <w:r w:rsidRPr="00CF03B5">
              <w:t>-5.6 (6.4)</w:t>
            </w:r>
          </w:p>
        </w:tc>
      </w:tr>
      <w:tr w:rsidR="009106FF" w:rsidTr="004D4D2A">
        <w:tc>
          <w:tcPr>
            <w:tcW w:w="1134" w:type="dxa"/>
            <w:vMerge/>
            <w:tcMar>
              <w:left w:w="28" w:type="dxa"/>
              <w:right w:w="28" w:type="dxa"/>
            </w:tcMar>
          </w:tcPr>
          <w:p w:rsidR="009106FF" w:rsidRDefault="009106FF" w:rsidP="009106FF">
            <w:pPr>
              <w:pStyle w:val="TableTextDusc"/>
            </w:pPr>
          </w:p>
        </w:tc>
        <w:tc>
          <w:tcPr>
            <w:tcW w:w="1276" w:type="dxa"/>
            <w:vMerge/>
            <w:tcMar>
              <w:left w:w="28" w:type="dxa"/>
              <w:right w:w="28" w:type="dxa"/>
            </w:tcMar>
          </w:tcPr>
          <w:p w:rsidR="009106FF" w:rsidRDefault="009106FF" w:rsidP="009106FF">
            <w:pPr>
              <w:pStyle w:val="TableTextDusc"/>
            </w:pPr>
          </w:p>
        </w:tc>
        <w:tc>
          <w:tcPr>
            <w:tcW w:w="851" w:type="dxa"/>
            <w:tcMar>
              <w:left w:w="28" w:type="dxa"/>
              <w:right w:w="28" w:type="dxa"/>
            </w:tcMar>
          </w:tcPr>
          <w:p w:rsidR="009106FF" w:rsidRDefault="009106FF" w:rsidP="009106FF">
            <w:pPr>
              <w:pStyle w:val="TableTextDusc"/>
            </w:pPr>
            <w:r w:rsidRPr="004E2053">
              <w:t>Ust</w:t>
            </w:r>
            <w:r>
              <w:rPr>
                <w:vertAlign w:val="superscript"/>
              </w:rPr>
              <w:t>5</w:t>
            </w:r>
          </w:p>
        </w:tc>
        <w:tc>
          <w:tcPr>
            <w:tcW w:w="745" w:type="dxa"/>
            <w:tcMar>
              <w:left w:w="28" w:type="dxa"/>
              <w:right w:w="28" w:type="dxa"/>
            </w:tcMar>
          </w:tcPr>
          <w:p w:rsidR="009106FF" w:rsidRDefault="009106FF" w:rsidP="009106FF">
            <w:pPr>
              <w:pStyle w:val="TableTextDusc"/>
            </w:pPr>
            <w:r w:rsidRPr="004E2053">
              <w:t>36</w:t>
            </w:r>
          </w:p>
        </w:tc>
        <w:tc>
          <w:tcPr>
            <w:tcW w:w="1002" w:type="dxa"/>
            <w:tcMar>
              <w:left w:w="28" w:type="dxa"/>
              <w:right w:w="28" w:type="dxa"/>
            </w:tcMar>
          </w:tcPr>
          <w:p w:rsidR="009106FF" w:rsidRPr="00CF03B5" w:rsidRDefault="005A311B" w:rsidP="00CF03B5">
            <w:pPr>
              <w:pStyle w:val="TableTextDusc"/>
            </w:pPr>
            <w:r>
              <w:t>NR</w:t>
            </w:r>
          </w:p>
        </w:tc>
        <w:tc>
          <w:tcPr>
            <w:tcW w:w="1002" w:type="dxa"/>
            <w:tcMar>
              <w:left w:w="28" w:type="dxa"/>
              <w:right w:w="28" w:type="dxa"/>
            </w:tcMar>
          </w:tcPr>
          <w:p w:rsidR="009106FF" w:rsidRPr="00CF03B5" w:rsidRDefault="009106FF" w:rsidP="00CF03B5">
            <w:pPr>
              <w:pStyle w:val="TableTextDusc"/>
            </w:pPr>
            <w:r w:rsidRPr="00CF03B5">
              <w:t>29 (8</w:t>
            </w:r>
            <w:r w:rsidR="00CF03B5">
              <w:t>1</w:t>
            </w:r>
            <w:r w:rsidRPr="00CF03B5">
              <w:t>%)</w:t>
            </w:r>
          </w:p>
        </w:tc>
        <w:tc>
          <w:tcPr>
            <w:tcW w:w="1002" w:type="dxa"/>
            <w:tcMar>
              <w:left w:w="28" w:type="dxa"/>
              <w:right w:w="28" w:type="dxa"/>
            </w:tcMar>
          </w:tcPr>
          <w:p w:rsidR="009106FF" w:rsidRPr="00CF03B5" w:rsidRDefault="009106FF" w:rsidP="00CF03B5">
            <w:pPr>
              <w:pStyle w:val="TableTextDusc"/>
            </w:pPr>
            <w:r w:rsidRPr="00CF03B5">
              <w:t>22 (61%)</w:t>
            </w:r>
          </w:p>
        </w:tc>
        <w:tc>
          <w:tcPr>
            <w:tcW w:w="1002" w:type="dxa"/>
            <w:tcMar>
              <w:left w:w="28" w:type="dxa"/>
              <w:right w:w="28" w:type="dxa"/>
            </w:tcMar>
          </w:tcPr>
          <w:p w:rsidR="009106FF" w:rsidRPr="00CF03B5" w:rsidRDefault="005A311B" w:rsidP="00CF03B5">
            <w:pPr>
              <w:pStyle w:val="TableTextDusc"/>
            </w:pPr>
            <w:r>
              <w:t>NR</w:t>
            </w:r>
          </w:p>
        </w:tc>
        <w:tc>
          <w:tcPr>
            <w:tcW w:w="1058" w:type="dxa"/>
            <w:tcMar>
              <w:left w:w="28" w:type="dxa"/>
              <w:right w:w="28" w:type="dxa"/>
            </w:tcMar>
          </w:tcPr>
          <w:p w:rsidR="009106FF" w:rsidRPr="00CF03B5" w:rsidRDefault="009106FF" w:rsidP="00CF03B5">
            <w:pPr>
              <w:pStyle w:val="TableTextDusc"/>
            </w:pPr>
            <w:r w:rsidRPr="00CF03B5">
              <w:t>-6.7 (5.6)</w:t>
            </w:r>
          </w:p>
        </w:tc>
      </w:tr>
      <w:tr w:rsidR="009106FF" w:rsidTr="004D4D2A">
        <w:tc>
          <w:tcPr>
            <w:tcW w:w="1134" w:type="dxa"/>
            <w:vMerge/>
            <w:tcMar>
              <w:left w:w="28" w:type="dxa"/>
              <w:right w:w="28" w:type="dxa"/>
            </w:tcMar>
          </w:tcPr>
          <w:p w:rsidR="009106FF" w:rsidRDefault="009106FF" w:rsidP="009106FF">
            <w:pPr>
              <w:pStyle w:val="TableTextDusc"/>
            </w:pPr>
          </w:p>
        </w:tc>
        <w:tc>
          <w:tcPr>
            <w:tcW w:w="1276" w:type="dxa"/>
            <w:vMerge/>
            <w:tcMar>
              <w:left w:w="28" w:type="dxa"/>
              <w:right w:w="28" w:type="dxa"/>
            </w:tcMar>
          </w:tcPr>
          <w:p w:rsidR="009106FF" w:rsidRDefault="009106FF" w:rsidP="009106FF">
            <w:pPr>
              <w:pStyle w:val="TableTextDusc"/>
            </w:pPr>
          </w:p>
        </w:tc>
        <w:tc>
          <w:tcPr>
            <w:tcW w:w="851" w:type="dxa"/>
            <w:tcMar>
              <w:left w:w="28" w:type="dxa"/>
              <w:right w:w="28" w:type="dxa"/>
            </w:tcMar>
          </w:tcPr>
          <w:p w:rsidR="009106FF" w:rsidRDefault="009106FF" w:rsidP="009106FF">
            <w:pPr>
              <w:pStyle w:val="TableTextDusc"/>
            </w:pPr>
            <w:r w:rsidRPr="004E2053">
              <w:t>Pbo</w:t>
            </w:r>
          </w:p>
        </w:tc>
        <w:tc>
          <w:tcPr>
            <w:tcW w:w="745" w:type="dxa"/>
            <w:tcMar>
              <w:left w:w="28" w:type="dxa"/>
              <w:right w:w="28" w:type="dxa"/>
            </w:tcMar>
          </w:tcPr>
          <w:p w:rsidR="009106FF" w:rsidRDefault="009106FF" w:rsidP="009106FF">
            <w:pPr>
              <w:pStyle w:val="TableTextDusc"/>
            </w:pPr>
            <w:r w:rsidRPr="004E2053">
              <w:t>37</w:t>
            </w:r>
          </w:p>
        </w:tc>
        <w:tc>
          <w:tcPr>
            <w:tcW w:w="1002" w:type="dxa"/>
            <w:tcMar>
              <w:left w:w="28" w:type="dxa"/>
              <w:right w:w="28" w:type="dxa"/>
            </w:tcMar>
          </w:tcPr>
          <w:p w:rsidR="009106FF" w:rsidRPr="00CF03B5" w:rsidRDefault="005A311B" w:rsidP="00CF03B5">
            <w:pPr>
              <w:pStyle w:val="TableTextDusc"/>
            </w:pPr>
            <w:r>
              <w:t>NR</w:t>
            </w:r>
          </w:p>
        </w:tc>
        <w:tc>
          <w:tcPr>
            <w:tcW w:w="1002" w:type="dxa"/>
            <w:tcMar>
              <w:left w:w="28" w:type="dxa"/>
              <w:right w:w="28" w:type="dxa"/>
            </w:tcMar>
          </w:tcPr>
          <w:p w:rsidR="009106FF" w:rsidRPr="00CF03B5" w:rsidRDefault="009106FF" w:rsidP="00CF03B5">
            <w:pPr>
              <w:pStyle w:val="TableTextDusc"/>
            </w:pPr>
            <w:r w:rsidRPr="00CF03B5">
              <w:t>4 (1</w:t>
            </w:r>
            <w:r w:rsidR="00CF03B5">
              <w:t>1</w:t>
            </w:r>
            <w:r w:rsidRPr="00CF03B5">
              <w:t>%)</w:t>
            </w:r>
          </w:p>
        </w:tc>
        <w:tc>
          <w:tcPr>
            <w:tcW w:w="1002" w:type="dxa"/>
            <w:tcMar>
              <w:left w:w="28" w:type="dxa"/>
              <w:right w:w="28" w:type="dxa"/>
            </w:tcMar>
          </w:tcPr>
          <w:p w:rsidR="009106FF" w:rsidRPr="00CF03B5" w:rsidRDefault="009106FF" w:rsidP="00CF03B5">
            <w:pPr>
              <w:pStyle w:val="TableTextDusc"/>
            </w:pPr>
            <w:r w:rsidRPr="00CF03B5">
              <w:t>2 (5%)</w:t>
            </w:r>
          </w:p>
        </w:tc>
        <w:tc>
          <w:tcPr>
            <w:tcW w:w="1002" w:type="dxa"/>
            <w:tcMar>
              <w:left w:w="28" w:type="dxa"/>
              <w:right w:w="28" w:type="dxa"/>
            </w:tcMar>
          </w:tcPr>
          <w:p w:rsidR="009106FF" w:rsidRPr="00CF03B5" w:rsidRDefault="005A311B" w:rsidP="00CF03B5">
            <w:pPr>
              <w:pStyle w:val="TableTextDusc"/>
            </w:pPr>
            <w:r>
              <w:t>NR</w:t>
            </w:r>
          </w:p>
        </w:tc>
        <w:tc>
          <w:tcPr>
            <w:tcW w:w="1058" w:type="dxa"/>
            <w:tcMar>
              <w:left w:w="28" w:type="dxa"/>
              <w:right w:w="28" w:type="dxa"/>
            </w:tcMar>
          </w:tcPr>
          <w:p w:rsidR="009106FF" w:rsidRPr="00CF03B5" w:rsidRDefault="009106FF" w:rsidP="00CF03B5">
            <w:pPr>
              <w:pStyle w:val="TableTextDusc"/>
            </w:pPr>
            <w:r w:rsidRPr="00CF03B5">
              <w:t>-1.5 (3.2)</w:t>
            </w:r>
          </w:p>
        </w:tc>
      </w:tr>
    </w:tbl>
    <w:p w:rsidR="009106FF" w:rsidRPr="00926BBE" w:rsidRDefault="009106FF" w:rsidP="009106FF">
      <w:pPr>
        <w:pStyle w:val="TableFooter"/>
        <w:rPr>
          <w:i/>
        </w:rPr>
      </w:pPr>
      <w:r>
        <w:t xml:space="preserve">Ada = adalimumab; CDLQI = Children’s Dermatology Life Quality Index; Etan = etanercept; Mtx = methotrexate; </w:t>
      </w:r>
      <w:r w:rsidR="005A311B" w:rsidRPr="005A311B">
        <w:t xml:space="preserve">NR = not reported; </w:t>
      </w:r>
      <w:r>
        <w:t>PASI</w:t>
      </w:r>
      <w:r w:rsidR="00D33B38">
        <w:t xml:space="preserve"> 50, 75, 90, 100</w:t>
      </w:r>
      <w:r>
        <w:t xml:space="preserve"> = </w:t>
      </w:r>
      <w:r w:rsidR="00D33B38">
        <w:t xml:space="preserve">reduction in </w:t>
      </w:r>
      <w:r>
        <w:t>Psoriasis Area and Severity Index</w:t>
      </w:r>
      <w:r w:rsidR="00D33B38">
        <w:t xml:space="preserve"> score of 50%, 75%, 90% or 100%</w:t>
      </w:r>
      <w:r>
        <w:t xml:space="preserve">; Pbo = placebo; SD = standard deviation; Ust = ustekinumab; </w:t>
      </w:r>
      <w:r w:rsidRPr="00926BBE">
        <w:rPr>
          <w:i/>
        </w:rPr>
        <w:t xml:space="preserve">Italics = </w:t>
      </w:r>
      <w:r w:rsidR="0050358E">
        <w:rPr>
          <w:i/>
        </w:rPr>
        <w:t>percentage change in CDLQI</w:t>
      </w:r>
    </w:p>
    <w:p w:rsidR="009106FF" w:rsidRDefault="009106FF" w:rsidP="009106FF">
      <w:pPr>
        <w:pStyle w:val="TableFooter"/>
      </w:pPr>
      <w:r>
        <w:rPr>
          <w:vertAlign w:val="superscript"/>
        </w:rPr>
        <w:t>1</w:t>
      </w:r>
      <w:r>
        <w:t xml:space="preserve"> Adalimumab 0.4 mg/kg SC every other week</w:t>
      </w:r>
    </w:p>
    <w:p w:rsidR="009106FF" w:rsidRDefault="009106FF" w:rsidP="009106FF">
      <w:pPr>
        <w:pStyle w:val="TableFooter"/>
      </w:pPr>
      <w:r>
        <w:rPr>
          <w:vertAlign w:val="superscript"/>
        </w:rPr>
        <w:t>2</w:t>
      </w:r>
      <w:r>
        <w:t xml:space="preserve"> Adalimumab 0.8 mg/kg SC every other week</w:t>
      </w:r>
    </w:p>
    <w:p w:rsidR="009106FF" w:rsidRDefault="009106FF" w:rsidP="009106FF">
      <w:pPr>
        <w:pStyle w:val="TableFooter"/>
      </w:pPr>
      <w:r>
        <w:rPr>
          <w:vertAlign w:val="superscript"/>
        </w:rPr>
        <w:t>3</w:t>
      </w:r>
      <w:r w:rsidR="00F45933">
        <w:rPr>
          <w:vertAlign w:val="superscript"/>
        </w:rPr>
        <w:t>*</w:t>
      </w:r>
      <w:r>
        <w:t xml:space="preserve"> Etanercept 0.8 mg/kg SC once weekly</w:t>
      </w:r>
      <w:r w:rsidR="00F45933">
        <w:t xml:space="preserve"> (PI recommended dose)</w:t>
      </w:r>
    </w:p>
    <w:p w:rsidR="009106FF" w:rsidRDefault="009106FF" w:rsidP="009106FF">
      <w:pPr>
        <w:pStyle w:val="TableFooter"/>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9106FF" w:rsidRDefault="009106FF" w:rsidP="009106FF">
      <w:pPr>
        <w:pStyle w:val="TableFooter"/>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324FFD" w:rsidRDefault="00324FFD" w:rsidP="004D4D2A">
      <w:r>
        <w:t>In terms of improving quality of life, adalimumab and methotrexate treatment had a similar effect. Etanercept and ustekinumab both appeared to result in an improved quality of life compared to placebo.</w:t>
      </w:r>
    </w:p>
    <w:p w:rsidR="00162D50" w:rsidRDefault="00162D50" w:rsidP="00162D50">
      <w:pPr>
        <w:pStyle w:val="MDsubHead3"/>
      </w:pPr>
      <w:r>
        <w:t>Safety</w:t>
      </w:r>
    </w:p>
    <w:p w:rsidR="00162D50" w:rsidRDefault="00981BCE" w:rsidP="004D4D2A">
      <w:r>
        <w:t>The adverse events reported by children</w:t>
      </w:r>
      <w:r w:rsidR="00324FFD">
        <w:t xml:space="preserve"> and adolescents</w:t>
      </w:r>
      <w:r>
        <w:t xml:space="preserve"> in the </w:t>
      </w:r>
      <w:r w:rsidR="00324FFD">
        <w:t xml:space="preserve">Papp (2017), Paller (2008) and CADMUS </w:t>
      </w:r>
      <w:r>
        <w:t xml:space="preserve">trials are summarised in </w:t>
      </w:r>
      <w:r w:rsidR="00B67E46">
        <w:t xml:space="preserve">Table </w:t>
      </w:r>
      <w:r w:rsidR="00B67E46">
        <w:rPr>
          <w:noProof/>
        </w:rPr>
        <w:t>40</w:t>
      </w:r>
      <w:r>
        <w:t>.</w:t>
      </w:r>
    </w:p>
    <w:p w:rsidR="00324FFD" w:rsidRDefault="00324FFD" w:rsidP="004D4D2A">
      <w:r>
        <w:t>Adverse events were poorly reported in all the three trials. Approximately 70% of adalimumab and methotrexate patients in Papp (2017) and 50% of ustekinumab and placebo patients in CADMUS experienced an adverse event. The total number of adverse events in Paller (2008) was significantly higher for patients who received etanercept (914) than for those who received plac</w:t>
      </w:r>
      <w:r w:rsidR="004021B6">
        <w:t>e</w:t>
      </w:r>
      <w:r>
        <w:t xml:space="preserve">bo (144). </w:t>
      </w:r>
    </w:p>
    <w:p w:rsidR="00324FFD" w:rsidRDefault="00324FFD" w:rsidP="004D4D2A">
      <w:r>
        <w:t xml:space="preserve">Serious adverse events were rarely reported. </w:t>
      </w:r>
    </w:p>
    <w:p w:rsidR="00162D50" w:rsidRDefault="00162D50" w:rsidP="00200C65">
      <w:pPr>
        <w:pStyle w:val="Tableheading-row"/>
        <w:keepNext/>
        <w:keepLines/>
      </w:pPr>
      <w:bookmarkStart w:id="168" w:name="_Ref494892452"/>
      <w:bookmarkStart w:id="169" w:name="_Toc503774035"/>
      <w:r>
        <w:lastRenderedPageBreak/>
        <w:t xml:space="preserve">Table </w:t>
      </w:r>
      <w:r w:rsidR="00B67E46">
        <w:rPr>
          <w:noProof/>
        </w:rPr>
        <w:t>40</w:t>
      </w:r>
      <w:bookmarkEnd w:id="168"/>
      <w:r>
        <w:t>: Biologics in children: summary of adverse events</w:t>
      </w:r>
      <w:r w:rsidR="00734E10">
        <w:t>; number of patients affected (%)</w:t>
      </w:r>
      <w:bookmarkEnd w:id="169"/>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Adverse event outcomes in studies of biologics for children and adolescents"/>
      </w:tblPr>
      <w:tblGrid>
        <w:gridCol w:w="1276"/>
        <w:gridCol w:w="1276"/>
        <w:gridCol w:w="992"/>
        <w:gridCol w:w="851"/>
        <w:gridCol w:w="1134"/>
        <w:gridCol w:w="1134"/>
        <w:gridCol w:w="850"/>
        <w:gridCol w:w="1559"/>
      </w:tblGrid>
      <w:tr w:rsidR="00965A8B" w:rsidRPr="00BA22FB" w:rsidTr="00965A8B">
        <w:trPr>
          <w:cantSplit/>
          <w:tblHeader/>
        </w:trPr>
        <w:tc>
          <w:tcPr>
            <w:tcW w:w="1276"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Trial</w:t>
            </w:r>
          </w:p>
        </w:tc>
        <w:tc>
          <w:tcPr>
            <w:tcW w:w="1276"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Time horizon</w:t>
            </w:r>
          </w:p>
        </w:tc>
        <w:tc>
          <w:tcPr>
            <w:tcW w:w="992"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Arm</w:t>
            </w:r>
          </w:p>
        </w:tc>
        <w:tc>
          <w:tcPr>
            <w:tcW w:w="851"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N</w:t>
            </w:r>
          </w:p>
        </w:tc>
        <w:tc>
          <w:tcPr>
            <w:tcW w:w="1134"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All AEs</w:t>
            </w:r>
          </w:p>
        </w:tc>
        <w:tc>
          <w:tcPr>
            <w:tcW w:w="1134"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All SAEs</w:t>
            </w:r>
          </w:p>
        </w:tc>
        <w:tc>
          <w:tcPr>
            <w:tcW w:w="850"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 xml:space="preserve">Death </w:t>
            </w:r>
          </w:p>
        </w:tc>
        <w:tc>
          <w:tcPr>
            <w:tcW w:w="1559" w:type="dxa"/>
            <w:shd w:val="clear" w:color="auto" w:fill="FFFFFF" w:themeFill="background1"/>
            <w:tcMar>
              <w:left w:w="28" w:type="dxa"/>
              <w:right w:w="28" w:type="dxa"/>
            </w:tcMar>
          </w:tcPr>
          <w:p w:rsidR="00560087" w:rsidRPr="00BA22FB" w:rsidRDefault="00560087" w:rsidP="00200C65">
            <w:pPr>
              <w:pStyle w:val="TableTextDusc"/>
              <w:keepNext/>
              <w:keepLines/>
              <w:rPr>
                <w:b/>
              </w:rPr>
            </w:pPr>
            <w:r w:rsidRPr="00BA22FB">
              <w:rPr>
                <w:b/>
              </w:rPr>
              <w:t>Discontinued trial</w:t>
            </w:r>
          </w:p>
        </w:tc>
      </w:tr>
      <w:tr w:rsidR="00560087" w:rsidRPr="00BA22FB" w:rsidTr="004D4D2A">
        <w:tblPrEx>
          <w:tblBorders>
            <w:bottom w:val="single" w:sz="4" w:space="0" w:color="auto"/>
          </w:tblBorders>
          <w:shd w:val="clear" w:color="auto" w:fill="auto"/>
        </w:tblPrEx>
        <w:trPr>
          <w:cantSplit/>
        </w:trPr>
        <w:tc>
          <w:tcPr>
            <w:tcW w:w="9072" w:type="dxa"/>
            <w:gridSpan w:val="8"/>
            <w:tcMar>
              <w:left w:w="28" w:type="dxa"/>
              <w:right w:w="28" w:type="dxa"/>
            </w:tcMar>
          </w:tcPr>
          <w:p w:rsidR="00560087" w:rsidRPr="00BA22FB" w:rsidRDefault="00560087" w:rsidP="00200C65">
            <w:pPr>
              <w:pStyle w:val="TableTextDusc"/>
              <w:keepNext/>
              <w:keepLines/>
              <w:rPr>
                <w:b/>
              </w:rPr>
            </w:pPr>
            <w:r w:rsidRPr="00BA22FB">
              <w:rPr>
                <w:b/>
              </w:rPr>
              <w:t xml:space="preserve">Adalimumab versus methotrexate </w:t>
            </w:r>
          </w:p>
        </w:tc>
      </w:tr>
      <w:tr w:rsidR="00560087" w:rsidRPr="00A75ED4" w:rsidTr="004D4D2A">
        <w:tblPrEx>
          <w:tblBorders>
            <w:bottom w:val="single" w:sz="4" w:space="0" w:color="auto"/>
          </w:tblBorders>
          <w:shd w:val="clear" w:color="auto" w:fill="auto"/>
        </w:tblPrEx>
        <w:trPr>
          <w:cantSplit/>
        </w:trPr>
        <w:tc>
          <w:tcPr>
            <w:tcW w:w="1276" w:type="dxa"/>
            <w:vMerge w:val="restart"/>
            <w:tcMar>
              <w:left w:w="28" w:type="dxa"/>
              <w:right w:w="28" w:type="dxa"/>
            </w:tcMar>
          </w:tcPr>
          <w:p w:rsidR="00560087" w:rsidRPr="004E2053" w:rsidRDefault="00560087" w:rsidP="00200C65">
            <w:pPr>
              <w:pStyle w:val="TableTextDusc"/>
              <w:keepNext/>
              <w:keepLines/>
            </w:pPr>
            <w:r w:rsidRPr="004E2053">
              <w:t>Papp (2017)</w:t>
            </w:r>
          </w:p>
          <w:p w:rsidR="00560087" w:rsidRPr="004E2053" w:rsidRDefault="00560087" w:rsidP="00200C65">
            <w:pPr>
              <w:pStyle w:val="TableTextDusc"/>
              <w:keepNext/>
              <w:keepLines/>
            </w:pPr>
          </w:p>
        </w:tc>
        <w:tc>
          <w:tcPr>
            <w:tcW w:w="1276" w:type="dxa"/>
            <w:vMerge w:val="restart"/>
            <w:tcMar>
              <w:left w:w="28" w:type="dxa"/>
              <w:right w:w="28" w:type="dxa"/>
            </w:tcMar>
          </w:tcPr>
          <w:p w:rsidR="00560087" w:rsidRPr="004E2053" w:rsidRDefault="00560087" w:rsidP="00200C65">
            <w:pPr>
              <w:pStyle w:val="TableTextDusc"/>
              <w:keepNext/>
              <w:keepLines/>
            </w:pPr>
            <w:r w:rsidRPr="004E2053">
              <w:t>16 weeks</w:t>
            </w:r>
          </w:p>
        </w:tc>
        <w:tc>
          <w:tcPr>
            <w:tcW w:w="992" w:type="dxa"/>
            <w:tcMar>
              <w:left w:w="28" w:type="dxa"/>
              <w:right w:w="28" w:type="dxa"/>
            </w:tcMar>
          </w:tcPr>
          <w:p w:rsidR="00560087" w:rsidRPr="004E2053" w:rsidRDefault="00560087" w:rsidP="00200C65">
            <w:pPr>
              <w:pStyle w:val="TableTextDusc"/>
              <w:keepNext/>
              <w:keepLines/>
            </w:pPr>
            <w:r w:rsidRPr="004E2053">
              <w:t>Ada</w:t>
            </w:r>
            <w:r>
              <w:rPr>
                <w:vertAlign w:val="superscript"/>
              </w:rPr>
              <w:t>1</w:t>
            </w:r>
          </w:p>
        </w:tc>
        <w:tc>
          <w:tcPr>
            <w:tcW w:w="851" w:type="dxa"/>
            <w:tcMar>
              <w:left w:w="28" w:type="dxa"/>
              <w:right w:w="28" w:type="dxa"/>
            </w:tcMar>
          </w:tcPr>
          <w:p w:rsidR="00560087" w:rsidRPr="004E2053" w:rsidRDefault="00560087" w:rsidP="00200C65">
            <w:pPr>
              <w:pStyle w:val="TableTextDusc"/>
              <w:keepNext/>
              <w:keepLines/>
            </w:pPr>
            <w:r w:rsidRPr="004E2053">
              <w:rPr>
                <w:color w:val="000000"/>
              </w:rPr>
              <w:t>39</w:t>
            </w:r>
          </w:p>
        </w:tc>
        <w:tc>
          <w:tcPr>
            <w:tcW w:w="1134" w:type="dxa"/>
            <w:tcMar>
              <w:left w:w="28" w:type="dxa"/>
              <w:right w:w="28" w:type="dxa"/>
            </w:tcMar>
          </w:tcPr>
          <w:p w:rsidR="00560087" w:rsidRPr="004E2053" w:rsidRDefault="00560087" w:rsidP="00200C65">
            <w:pPr>
              <w:pStyle w:val="TableTextDusc"/>
              <w:keepNext/>
              <w:keepLines/>
            </w:pPr>
            <w:r w:rsidRPr="004E2053">
              <w:rPr>
                <w:color w:val="000000"/>
              </w:rPr>
              <w:t>30 (77%)</w:t>
            </w:r>
          </w:p>
        </w:tc>
        <w:tc>
          <w:tcPr>
            <w:tcW w:w="1134" w:type="dxa"/>
            <w:tcMar>
              <w:left w:w="28" w:type="dxa"/>
              <w:right w:w="28" w:type="dxa"/>
            </w:tcMar>
          </w:tcPr>
          <w:p w:rsidR="00560087" w:rsidRPr="004E2053" w:rsidRDefault="00560087" w:rsidP="00200C65">
            <w:pPr>
              <w:pStyle w:val="TableTextDusc"/>
              <w:keepNext/>
              <w:keepLines/>
            </w:pPr>
            <w:r w:rsidRPr="004E2053">
              <w:rPr>
                <w:color w:val="000000"/>
              </w:rPr>
              <w:t>3 (8%)</w:t>
            </w:r>
          </w:p>
        </w:tc>
        <w:tc>
          <w:tcPr>
            <w:tcW w:w="850" w:type="dxa"/>
            <w:tcMar>
              <w:left w:w="28" w:type="dxa"/>
              <w:right w:w="28" w:type="dxa"/>
            </w:tcMar>
          </w:tcPr>
          <w:p w:rsidR="00560087" w:rsidRPr="004E2053" w:rsidRDefault="005A311B" w:rsidP="00200C65">
            <w:pPr>
              <w:pStyle w:val="TableTextDusc"/>
              <w:keepNext/>
              <w:keepLines/>
            </w:pPr>
            <w:r>
              <w:t>NR</w:t>
            </w:r>
          </w:p>
        </w:tc>
        <w:tc>
          <w:tcPr>
            <w:tcW w:w="1559" w:type="dxa"/>
            <w:tcMar>
              <w:left w:w="28" w:type="dxa"/>
              <w:right w:w="28" w:type="dxa"/>
            </w:tcMar>
          </w:tcPr>
          <w:p w:rsidR="00560087" w:rsidRPr="004E2053" w:rsidRDefault="005A311B" w:rsidP="00200C65">
            <w:pPr>
              <w:pStyle w:val="TableTextDusc"/>
              <w:keepNext/>
              <w:keepLines/>
            </w:pPr>
            <w:r>
              <w:t>NR</w:t>
            </w:r>
          </w:p>
        </w:tc>
      </w:tr>
      <w:tr w:rsidR="00560087" w:rsidRPr="00A75ED4" w:rsidTr="004D4D2A">
        <w:tblPrEx>
          <w:tblBorders>
            <w:bottom w:val="single" w:sz="4" w:space="0" w:color="auto"/>
          </w:tblBorders>
          <w:shd w:val="clear" w:color="auto" w:fill="auto"/>
        </w:tblPrEx>
        <w:trPr>
          <w:cantSplit/>
        </w:trPr>
        <w:tc>
          <w:tcPr>
            <w:tcW w:w="1276" w:type="dxa"/>
            <w:vMerge/>
            <w:tcMar>
              <w:left w:w="28" w:type="dxa"/>
              <w:right w:w="28" w:type="dxa"/>
            </w:tcMar>
          </w:tcPr>
          <w:p w:rsidR="00560087" w:rsidRPr="004E2053" w:rsidRDefault="00560087" w:rsidP="00200C65">
            <w:pPr>
              <w:pStyle w:val="TableTextDusc"/>
              <w:keepNext/>
              <w:keepLines/>
            </w:pPr>
          </w:p>
        </w:tc>
        <w:tc>
          <w:tcPr>
            <w:tcW w:w="1276" w:type="dxa"/>
            <w:vMerge/>
            <w:tcMar>
              <w:left w:w="28" w:type="dxa"/>
              <w:right w:w="28" w:type="dxa"/>
            </w:tcMar>
          </w:tcPr>
          <w:p w:rsidR="00560087" w:rsidRPr="004E2053" w:rsidRDefault="00560087" w:rsidP="00200C65">
            <w:pPr>
              <w:pStyle w:val="TableTextDusc"/>
              <w:keepNext/>
              <w:keepLines/>
            </w:pPr>
          </w:p>
        </w:tc>
        <w:tc>
          <w:tcPr>
            <w:tcW w:w="992" w:type="dxa"/>
            <w:tcMar>
              <w:left w:w="28" w:type="dxa"/>
              <w:right w:w="28" w:type="dxa"/>
            </w:tcMar>
          </w:tcPr>
          <w:p w:rsidR="00560087" w:rsidRPr="004E2053" w:rsidRDefault="00560087" w:rsidP="00200C65">
            <w:pPr>
              <w:pStyle w:val="TableTextDusc"/>
              <w:keepNext/>
              <w:keepLines/>
            </w:pPr>
            <w:r w:rsidRPr="004E2053">
              <w:t>Ada</w:t>
            </w:r>
            <w:r>
              <w:rPr>
                <w:vertAlign w:val="superscript"/>
              </w:rPr>
              <w:t>2</w:t>
            </w:r>
          </w:p>
        </w:tc>
        <w:tc>
          <w:tcPr>
            <w:tcW w:w="851" w:type="dxa"/>
            <w:tcMar>
              <w:left w:w="28" w:type="dxa"/>
              <w:right w:w="28" w:type="dxa"/>
            </w:tcMar>
          </w:tcPr>
          <w:p w:rsidR="00560087" w:rsidRPr="004E2053" w:rsidRDefault="00560087" w:rsidP="00200C65">
            <w:pPr>
              <w:pStyle w:val="TableTextDusc"/>
              <w:keepNext/>
              <w:keepLines/>
            </w:pPr>
            <w:r w:rsidRPr="004E2053">
              <w:rPr>
                <w:color w:val="000000"/>
              </w:rPr>
              <w:t>38</w:t>
            </w:r>
          </w:p>
        </w:tc>
        <w:tc>
          <w:tcPr>
            <w:tcW w:w="1134" w:type="dxa"/>
            <w:tcMar>
              <w:left w:w="28" w:type="dxa"/>
              <w:right w:w="28" w:type="dxa"/>
            </w:tcMar>
          </w:tcPr>
          <w:p w:rsidR="00560087" w:rsidRPr="004E2053" w:rsidRDefault="00560087" w:rsidP="00200C65">
            <w:pPr>
              <w:pStyle w:val="TableTextDusc"/>
              <w:keepNext/>
              <w:keepLines/>
            </w:pPr>
            <w:r w:rsidRPr="004E2053">
              <w:rPr>
                <w:color w:val="000000"/>
              </w:rPr>
              <w:t>26 (68%)</w:t>
            </w:r>
          </w:p>
        </w:tc>
        <w:tc>
          <w:tcPr>
            <w:tcW w:w="1134" w:type="dxa"/>
            <w:tcMar>
              <w:left w:w="28" w:type="dxa"/>
              <w:right w:w="28" w:type="dxa"/>
            </w:tcMar>
          </w:tcPr>
          <w:p w:rsidR="00560087" w:rsidRPr="004E2053" w:rsidRDefault="00560087" w:rsidP="00200C65">
            <w:pPr>
              <w:pStyle w:val="TableTextDusc"/>
              <w:keepNext/>
              <w:keepLines/>
            </w:pPr>
            <w:r w:rsidRPr="004E2053">
              <w:rPr>
                <w:color w:val="000000"/>
              </w:rPr>
              <w:t>0</w:t>
            </w:r>
          </w:p>
        </w:tc>
        <w:tc>
          <w:tcPr>
            <w:tcW w:w="850" w:type="dxa"/>
            <w:tcMar>
              <w:left w:w="28" w:type="dxa"/>
              <w:right w:w="28" w:type="dxa"/>
            </w:tcMar>
          </w:tcPr>
          <w:p w:rsidR="00560087" w:rsidRPr="004E2053" w:rsidRDefault="005A311B" w:rsidP="00200C65">
            <w:pPr>
              <w:pStyle w:val="TableTextDusc"/>
              <w:keepNext/>
              <w:keepLines/>
            </w:pPr>
            <w:r>
              <w:t>NR</w:t>
            </w:r>
          </w:p>
        </w:tc>
        <w:tc>
          <w:tcPr>
            <w:tcW w:w="1559" w:type="dxa"/>
            <w:tcMar>
              <w:left w:w="28" w:type="dxa"/>
              <w:right w:w="28" w:type="dxa"/>
            </w:tcMar>
          </w:tcPr>
          <w:p w:rsidR="00560087" w:rsidRPr="004E2053" w:rsidRDefault="005A311B" w:rsidP="00200C65">
            <w:pPr>
              <w:pStyle w:val="TableTextDusc"/>
              <w:keepNext/>
              <w:keepLines/>
            </w:pPr>
            <w:r>
              <w:t>NR</w:t>
            </w:r>
          </w:p>
        </w:tc>
      </w:tr>
      <w:tr w:rsidR="00560087" w:rsidRPr="00BA22FB" w:rsidTr="004D4D2A">
        <w:tblPrEx>
          <w:tblBorders>
            <w:bottom w:val="single" w:sz="4" w:space="0" w:color="auto"/>
          </w:tblBorders>
          <w:shd w:val="clear" w:color="auto" w:fill="auto"/>
        </w:tblPrEx>
        <w:trPr>
          <w:cantSplit/>
        </w:trPr>
        <w:tc>
          <w:tcPr>
            <w:tcW w:w="9072" w:type="dxa"/>
            <w:gridSpan w:val="8"/>
            <w:tcMar>
              <w:left w:w="28" w:type="dxa"/>
              <w:right w:w="28" w:type="dxa"/>
            </w:tcMar>
          </w:tcPr>
          <w:p w:rsidR="00560087" w:rsidRPr="00BA22FB" w:rsidRDefault="00560087" w:rsidP="00200C65">
            <w:pPr>
              <w:pStyle w:val="TableTextDusc"/>
              <w:keepNext/>
              <w:keepLines/>
              <w:rPr>
                <w:b/>
              </w:rPr>
            </w:pPr>
            <w:r w:rsidRPr="00BA22FB">
              <w:rPr>
                <w:b/>
              </w:rPr>
              <w:t>Etanercept versus placebo</w:t>
            </w:r>
          </w:p>
        </w:tc>
      </w:tr>
      <w:tr w:rsidR="00560087" w:rsidRPr="004332AF" w:rsidTr="004D4D2A">
        <w:tblPrEx>
          <w:tblBorders>
            <w:bottom w:val="single" w:sz="4" w:space="0" w:color="auto"/>
          </w:tblBorders>
          <w:shd w:val="clear" w:color="auto" w:fill="auto"/>
        </w:tblPrEx>
        <w:trPr>
          <w:cantSplit/>
        </w:trPr>
        <w:tc>
          <w:tcPr>
            <w:tcW w:w="1276" w:type="dxa"/>
            <w:vMerge w:val="restart"/>
            <w:tcMar>
              <w:left w:w="28" w:type="dxa"/>
              <w:right w:w="28" w:type="dxa"/>
            </w:tcMar>
          </w:tcPr>
          <w:p w:rsidR="00560087" w:rsidRPr="004E2053" w:rsidRDefault="00560087" w:rsidP="00200C65">
            <w:pPr>
              <w:pStyle w:val="TableTextDusc"/>
              <w:keepNext/>
              <w:keepLines/>
            </w:pPr>
            <w:r>
              <w:t>Paller (2008)</w:t>
            </w:r>
          </w:p>
        </w:tc>
        <w:tc>
          <w:tcPr>
            <w:tcW w:w="1276" w:type="dxa"/>
            <w:vMerge w:val="restart"/>
            <w:tcMar>
              <w:left w:w="28" w:type="dxa"/>
              <w:right w:w="28" w:type="dxa"/>
            </w:tcMar>
          </w:tcPr>
          <w:p w:rsidR="00560087" w:rsidRPr="004E2053" w:rsidRDefault="00560087" w:rsidP="00200C65">
            <w:pPr>
              <w:pStyle w:val="TableTextDusc"/>
              <w:keepNext/>
              <w:keepLines/>
            </w:pPr>
            <w:r>
              <w:t>12 weeks</w:t>
            </w:r>
          </w:p>
        </w:tc>
        <w:tc>
          <w:tcPr>
            <w:tcW w:w="992" w:type="dxa"/>
            <w:tcMar>
              <w:left w:w="28" w:type="dxa"/>
              <w:right w:w="28" w:type="dxa"/>
            </w:tcMar>
          </w:tcPr>
          <w:p w:rsidR="00560087" w:rsidRPr="004E2053" w:rsidRDefault="00560087" w:rsidP="00200C65">
            <w:pPr>
              <w:pStyle w:val="TableTextDusc"/>
              <w:keepNext/>
              <w:keepLines/>
            </w:pPr>
            <w:r>
              <w:t>Etan</w:t>
            </w:r>
            <w:r w:rsidRPr="00DE1482">
              <w:rPr>
                <w:vertAlign w:val="superscript"/>
              </w:rPr>
              <w:t>3</w:t>
            </w:r>
            <w:r w:rsidR="00F45933">
              <w:rPr>
                <w:vertAlign w:val="superscript"/>
              </w:rPr>
              <w:t>*</w:t>
            </w:r>
          </w:p>
        </w:tc>
        <w:tc>
          <w:tcPr>
            <w:tcW w:w="851" w:type="dxa"/>
            <w:tcMar>
              <w:left w:w="28" w:type="dxa"/>
              <w:right w:w="28" w:type="dxa"/>
            </w:tcMar>
          </w:tcPr>
          <w:p w:rsidR="00560087" w:rsidRPr="004E2053" w:rsidRDefault="00560087" w:rsidP="00200C65">
            <w:pPr>
              <w:pStyle w:val="TableTextDusc"/>
              <w:keepNext/>
              <w:keepLines/>
              <w:rPr>
                <w:color w:val="000000"/>
              </w:rPr>
            </w:pPr>
            <w:r>
              <w:rPr>
                <w:color w:val="000000"/>
              </w:rPr>
              <w:t>210</w:t>
            </w:r>
          </w:p>
        </w:tc>
        <w:tc>
          <w:tcPr>
            <w:tcW w:w="1134" w:type="dxa"/>
            <w:tcMar>
              <w:left w:w="28" w:type="dxa"/>
              <w:right w:w="28" w:type="dxa"/>
            </w:tcMar>
          </w:tcPr>
          <w:p w:rsidR="00560087" w:rsidRPr="00734E10" w:rsidRDefault="00560087" w:rsidP="00200C65">
            <w:pPr>
              <w:pStyle w:val="TableTextDusc"/>
              <w:keepNext/>
              <w:keepLines/>
              <w:rPr>
                <w:i/>
                <w:color w:val="000000"/>
              </w:rPr>
            </w:pPr>
            <w:r w:rsidRPr="00734E10">
              <w:rPr>
                <w:i/>
                <w:color w:val="000000"/>
              </w:rPr>
              <w:t>914</w:t>
            </w:r>
          </w:p>
        </w:tc>
        <w:tc>
          <w:tcPr>
            <w:tcW w:w="1134" w:type="dxa"/>
            <w:tcMar>
              <w:left w:w="28" w:type="dxa"/>
              <w:right w:w="28" w:type="dxa"/>
            </w:tcMar>
          </w:tcPr>
          <w:p w:rsidR="00560087" w:rsidRPr="004E2053" w:rsidRDefault="00560087" w:rsidP="00200C65">
            <w:pPr>
              <w:pStyle w:val="TableTextDusc"/>
              <w:keepNext/>
              <w:keepLines/>
              <w:rPr>
                <w:color w:val="000000"/>
              </w:rPr>
            </w:pPr>
            <w:r>
              <w:rPr>
                <w:color w:val="000000"/>
              </w:rPr>
              <w:t>0</w:t>
            </w:r>
          </w:p>
        </w:tc>
        <w:tc>
          <w:tcPr>
            <w:tcW w:w="850" w:type="dxa"/>
            <w:tcMar>
              <w:left w:w="28" w:type="dxa"/>
              <w:right w:w="28" w:type="dxa"/>
            </w:tcMar>
          </w:tcPr>
          <w:p w:rsidR="00560087" w:rsidRPr="004E2053" w:rsidRDefault="00560087" w:rsidP="00200C65">
            <w:pPr>
              <w:pStyle w:val="TableTextDusc"/>
              <w:keepNext/>
              <w:keepLines/>
            </w:pPr>
            <w:r>
              <w:t>0</w:t>
            </w:r>
          </w:p>
        </w:tc>
        <w:tc>
          <w:tcPr>
            <w:tcW w:w="1559" w:type="dxa"/>
            <w:tcMar>
              <w:left w:w="28" w:type="dxa"/>
              <w:right w:w="28" w:type="dxa"/>
            </w:tcMar>
          </w:tcPr>
          <w:p w:rsidR="00560087" w:rsidRPr="004E2053" w:rsidRDefault="005A311B" w:rsidP="00200C65">
            <w:pPr>
              <w:pStyle w:val="TableTextDusc"/>
              <w:keepNext/>
              <w:keepLines/>
            </w:pPr>
            <w:r>
              <w:t>NR</w:t>
            </w:r>
          </w:p>
        </w:tc>
      </w:tr>
      <w:tr w:rsidR="00560087" w:rsidRPr="004332AF" w:rsidTr="004D4D2A">
        <w:tblPrEx>
          <w:tblBorders>
            <w:bottom w:val="single" w:sz="4" w:space="0" w:color="auto"/>
          </w:tblBorders>
          <w:shd w:val="clear" w:color="auto" w:fill="auto"/>
        </w:tblPrEx>
        <w:trPr>
          <w:cantSplit/>
        </w:trPr>
        <w:tc>
          <w:tcPr>
            <w:tcW w:w="1276" w:type="dxa"/>
            <w:vMerge/>
            <w:tcMar>
              <w:left w:w="28" w:type="dxa"/>
              <w:right w:w="28" w:type="dxa"/>
            </w:tcMar>
          </w:tcPr>
          <w:p w:rsidR="00560087" w:rsidRPr="004E2053" w:rsidRDefault="00560087" w:rsidP="00200C65">
            <w:pPr>
              <w:pStyle w:val="TableTextDusc"/>
              <w:keepNext/>
              <w:keepLines/>
            </w:pPr>
          </w:p>
        </w:tc>
        <w:tc>
          <w:tcPr>
            <w:tcW w:w="1276" w:type="dxa"/>
            <w:vMerge/>
            <w:tcMar>
              <w:left w:w="28" w:type="dxa"/>
              <w:right w:w="28" w:type="dxa"/>
            </w:tcMar>
          </w:tcPr>
          <w:p w:rsidR="00560087" w:rsidRPr="004E2053" w:rsidRDefault="00560087" w:rsidP="00200C65">
            <w:pPr>
              <w:pStyle w:val="TableTextDusc"/>
              <w:keepNext/>
              <w:keepLines/>
            </w:pPr>
          </w:p>
        </w:tc>
        <w:tc>
          <w:tcPr>
            <w:tcW w:w="992" w:type="dxa"/>
            <w:tcMar>
              <w:left w:w="28" w:type="dxa"/>
              <w:right w:w="28" w:type="dxa"/>
            </w:tcMar>
          </w:tcPr>
          <w:p w:rsidR="00560087" w:rsidRPr="004E2053" w:rsidRDefault="00560087" w:rsidP="00200C65">
            <w:pPr>
              <w:pStyle w:val="TableTextDusc"/>
              <w:keepNext/>
              <w:keepLines/>
            </w:pPr>
            <w:r>
              <w:t>Pbo</w:t>
            </w:r>
          </w:p>
        </w:tc>
        <w:tc>
          <w:tcPr>
            <w:tcW w:w="851" w:type="dxa"/>
            <w:tcMar>
              <w:left w:w="28" w:type="dxa"/>
              <w:right w:w="28" w:type="dxa"/>
            </w:tcMar>
          </w:tcPr>
          <w:p w:rsidR="00560087" w:rsidRPr="004E2053" w:rsidRDefault="00560087" w:rsidP="00200C65">
            <w:pPr>
              <w:pStyle w:val="TableTextDusc"/>
              <w:keepNext/>
              <w:keepLines/>
              <w:rPr>
                <w:color w:val="000000"/>
              </w:rPr>
            </w:pPr>
            <w:r>
              <w:rPr>
                <w:color w:val="000000"/>
              </w:rPr>
              <w:t>105</w:t>
            </w:r>
          </w:p>
        </w:tc>
        <w:tc>
          <w:tcPr>
            <w:tcW w:w="1134" w:type="dxa"/>
            <w:tcMar>
              <w:left w:w="28" w:type="dxa"/>
              <w:right w:w="28" w:type="dxa"/>
            </w:tcMar>
          </w:tcPr>
          <w:p w:rsidR="00560087" w:rsidRPr="00734E10" w:rsidRDefault="00560087" w:rsidP="00200C65">
            <w:pPr>
              <w:pStyle w:val="TableTextDusc"/>
              <w:keepNext/>
              <w:keepLines/>
              <w:rPr>
                <w:i/>
                <w:color w:val="000000"/>
              </w:rPr>
            </w:pPr>
            <w:r w:rsidRPr="00734E10">
              <w:rPr>
                <w:i/>
                <w:color w:val="000000"/>
              </w:rPr>
              <w:t>144</w:t>
            </w:r>
          </w:p>
        </w:tc>
        <w:tc>
          <w:tcPr>
            <w:tcW w:w="1134" w:type="dxa"/>
            <w:tcMar>
              <w:left w:w="28" w:type="dxa"/>
              <w:right w:w="28" w:type="dxa"/>
            </w:tcMar>
          </w:tcPr>
          <w:p w:rsidR="00560087" w:rsidRPr="004E2053" w:rsidRDefault="00560087" w:rsidP="00200C65">
            <w:pPr>
              <w:pStyle w:val="TableTextDusc"/>
              <w:keepNext/>
              <w:keepLines/>
              <w:rPr>
                <w:color w:val="000000"/>
              </w:rPr>
            </w:pPr>
            <w:r>
              <w:rPr>
                <w:color w:val="000000"/>
              </w:rPr>
              <w:t>0</w:t>
            </w:r>
          </w:p>
        </w:tc>
        <w:tc>
          <w:tcPr>
            <w:tcW w:w="850" w:type="dxa"/>
            <w:tcMar>
              <w:left w:w="28" w:type="dxa"/>
              <w:right w:w="28" w:type="dxa"/>
            </w:tcMar>
          </w:tcPr>
          <w:p w:rsidR="00560087" w:rsidRPr="004E2053" w:rsidRDefault="00560087" w:rsidP="00200C65">
            <w:pPr>
              <w:pStyle w:val="TableTextDusc"/>
              <w:keepNext/>
              <w:keepLines/>
            </w:pPr>
            <w:r>
              <w:t>0</w:t>
            </w:r>
          </w:p>
        </w:tc>
        <w:tc>
          <w:tcPr>
            <w:tcW w:w="1559" w:type="dxa"/>
            <w:tcMar>
              <w:left w:w="28" w:type="dxa"/>
              <w:right w:w="28" w:type="dxa"/>
            </w:tcMar>
          </w:tcPr>
          <w:p w:rsidR="00560087" w:rsidRPr="004E2053" w:rsidRDefault="005A311B" w:rsidP="00200C65">
            <w:pPr>
              <w:pStyle w:val="TableTextDusc"/>
              <w:keepNext/>
              <w:keepLines/>
            </w:pPr>
            <w:r>
              <w:t>NR</w:t>
            </w:r>
          </w:p>
        </w:tc>
      </w:tr>
      <w:tr w:rsidR="00560087" w:rsidRPr="00BA22FB" w:rsidTr="004D4D2A">
        <w:tblPrEx>
          <w:tblCellMar>
            <w:left w:w="57" w:type="dxa"/>
            <w:right w:w="57" w:type="dxa"/>
          </w:tblCellMar>
        </w:tblPrEx>
        <w:trPr>
          <w:cantSplit/>
          <w:trHeight w:val="300"/>
        </w:trPr>
        <w:tc>
          <w:tcPr>
            <w:tcW w:w="9072" w:type="dxa"/>
            <w:gridSpan w:val="8"/>
            <w:tcBorders>
              <w:bottom w:val="single" w:sz="4" w:space="0" w:color="auto"/>
            </w:tcBorders>
            <w:shd w:val="clear" w:color="auto" w:fill="FFFFFF" w:themeFill="background1"/>
            <w:tcMar>
              <w:left w:w="28" w:type="dxa"/>
              <w:right w:w="28" w:type="dxa"/>
            </w:tcMar>
          </w:tcPr>
          <w:p w:rsidR="00560087" w:rsidRPr="00BA22FB" w:rsidRDefault="00560087" w:rsidP="00200C65">
            <w:pPr>
              <w:pStyle w:val="TableTextDusc"/>
              <w:keepNext/>
              <w:keepLines/>
              <w:rPr>
                <w:b/>
                <w:color w:val="000000"/>
              </w:rPr>
            </w:pPr>
            <w:r w:rsidRPr="00BA22FB">
              <w:rPr>
                <w:b/>
                <w:color w:val="000000"/>
              </w:rPr>
              <w:t>Ustekinumab versus placebo</w:t>
            </w:r>
            <w:r w:rsidRPr="00BA22FB">
              <w:rPr>
                <w:b/>
                <w:color w:val="000000"/>
              </w:rPr>
              <w:tab/>
            </w:r>
          </w:p>
        </w:tc>
      </w:tr>
      <w:tr w:rsidR="00965A8B" w:rsidRPr="00C3425C" w:rsidTr="00965A8B">
        <w:trPr>
          <w:cantSplit/>
        </w:trPr>
        <w:tc>
          <w:tcPr>
            <w:tcW w:w="1276" w:type="dxa"/>
            <w:vMerge w:val="restart"/>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rPr>
                <w:noProof/>
                <w:lang w:val="en-US"/>
              </w:rPr>
            </w:pPr>
            <w:r w:rsidRPr="004E2053">
              <w:rPr>
                <w:noProof/>
                <w:lang w:val="en-US"/>
              </w:rPr>
              <w:t>CADMUS</w:t>
            </w:r>
          </w:p>
          <w:p w:rsidR="00560087" w:rsidRPr="004E2053" w:rsidRDefault="00560087" w:rsidP="00200C65">
            <w:pPr>
              <w:pStyle w:val="TableTextDusc"/>
              <w:keepNext/>
              <w:keepLines/>
              <w:rPr>
                <w:noProof/>
                <w:lang w:val="en-US"/>
              </w:rPr>
            </w:pPr>
          </w:p>
        </w:tc>
        <w:tc>
          <w:tcPr>
            <w:tcW w:w="1276" w:type="dxa"/>
            <w:vMerge w:val="restart"/>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rPr>
                <w:noProof/>
                <w:lang w:val="en-US"/>
              </w:rPr>
            </w:pPr>
            <w:r w:rsidRPr="004E2053">
              <w:rPr>
                <w:noProof/>
                <w:lang w:val="en-US"/>
              </w:rPr>
              <w:t>12 weeks</w:t>
            </w:r>
          </w:p>
        </w:tc>
        <w:tc>
          <w:tcPr>
            <w:tcW w:w="992"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t>Ust</w:t>
            </w:r>
            <w:r>
              <w:rPr>
                <w:vertAlign w:val="superscript"/>
              </w:rPr>
              <w:t>4</w:t>
            </w:r>
          </w:p>
        </w:tc>
        <w:tc>
          <w:tcPr>
            <w:tcW w:w="851"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37</w:t>
            </w:r>
          </w:p>
        </w:tc>
        <w:tc>
          <w:tcPr>
            <w:tcW w:w="1134"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19 (51%)</w:t>
            </w:r>
          </w:p>
        </w:tc>
        <w:tc>
          <w:tcPr>
            <w:tcW w:w="1134"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1 (3%)</w:t>
            </w:r>
          </w:p>
        </w:tc>
        <w:tc>
          <w:tcPr>
            <w:tcW w:w="850" w:type="dxa"/>
            <w:tcBorders>
              <w:bottom w:val="single" w:sz="4" w:space="0" w:color="auto"/>
            </w:tcBorders>
            <w:shd w:val="clear" w:color="auto" w:fill="FFFFFF" w:themeFill="background1"/>
            <w:tcMar>
              <w:left w:w="28" w:type="dxa"/>
              <w:right w:w="28" w:type="dxa"/>
            </w:tcMar>
          </w:tcPr>
          <w:p w:rsidR="00560087" w:rsidRPr="004E2053" w:rsidRDefault="005A311B" w:rsidP="00200C65">
            <w:pPr>
              <w:pStyle w:val="TableTextDusc"/>
              <w:keepNext/>
              <w:keepLines/>
            </w:pPr>
            <w:r>
              <w:t>NR</w:t>
            </w:r>
          </w:p>
        </w:tc>
        <w:tc>
          <w:tcPr>
            <w:tcW w:w="1559"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0</w:t>
            </w:r>
          </w:p>
        </w:tc>
      </w:tr>
      <w:tr w:rsidR="00965A8B" w:rsidRPr="00C3425C" w:rsidTr="00965A8B">
        <w:trPr>
          <w:cantSplit/>
        </w:trPr>
        <w:tc>
          <w:tcPr>
            <w:tcW w:w="1276" w:type="dxa"/>
            <w:vMerge/>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rPr>
                <w:noProof/>
                <w:lang w:val="en-US"/>
              </w:rPr>
            </w:pPr>
          </w:p>
        </w:tc>
        <w:tc>
          <w:tcPr>
            <w:tcW w:w="1276" w:type="dxa"/>
            <w:vMerge/>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rPr>
                <w:noProof/>
                <w:lang w:val="en-US"/>
              </w:rPr>
            </w:pPr>
          </w:p>
        </w:tc>
        <w:tc>
          <w:tcPr>
            <w:tcW w:w="992"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t>Ust</w:t>
            </w:r>
            <w:r>
              <w:rPr>
                <w:vertAlign w:val="superscript"/>
              </w:rPr>
              <w:t>5</w:t>
            </w:r>
          </w:p>
        </w:tc>
        <w:tc>
          <w:tcPr>
            <w:tcW w:w="851"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36</w:t>
            </w:r>
          </w:p>
        </w:tc>
        <w:tc>
          <w:tcPr>
            <w:tcW w:w="1134"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 xml:space="preserve">16 (44%) </w:t>
            </w:r>
          </w:p>
        </w:tc>
        <w:tc>
          <w:tcPr>
            <w:tcW w:w="1134"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 xml:space="preserve">0 </w:t>
            </w:r>
          </w:p>
        </w:tc>
        <w:tc>
          <w:tcPr>
            <w:tcW w:w="850" w:type="dxa"/>
            <w:tcBorders>
              <w:bottom w:val="single" w:sz="4" w:space="0" w:color="auto"/>
            </w:tcBorders>
            <w:shd w:val="clear" w:color="auto" w:fill="FFFFFF" w:themeFill="background1"/>
            <w:tcMar>
              <w:left w:w="28" w:type="dxa"/>
              <w:right w:w="28" w:type="dxa"/>
            </w:tcMar>
          </w:tcPr>
          <w:p w:rsidR="00560087" w:rsidRPr="004E2053" w:rsidRDefault="005A311B" w:rsidP="00200C65">
            <w:pPr>
              <w:pStyle w:val="TableTextDusc"/>
              <w:keepNext/>
              <w:keepLines/>
            </w:pPr>
            <w:r>
              <w:t>NR</w:t>
            </w:r>
          </w:p>
        </w:tc>
        <w:tc>
          <w:tcPr>
            <w:tcW w:w="1559"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0</w:t>
            </w:r>
          </w:p>
        </w:tc>
      </w:tr>
      <w:tr w:rsidR="00965A8B" w:rsidRPr="00C3425C" w:rsidTr="00965A8B">
        <w:trPr>
          <w:cantSplit/>
        </w:trPr>
        <w:tc>
          <w:tcPr>
            <w:tcW w:w="1276" w:type="dxa"/>
            <w:vMerge/>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rPr>
                <w:noProof/>
              </w:rPr>
            </w:pPr>
          </w:p>
        </w:tc>
        <w:tc>
          <w:tcPr>
            <w:tcW w:w="1276" w:type="dxa"/>
            <w:vMerge/>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rPr>
                <w:noProof/>
              </w:rPr>
            </w:pPr>
          </w:p>
        </w:tc>
        <w:tc>
          <w:tcPr>
            <w:tcW w:w="992"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t>Pbo</w:t>
            </w:r>
          </w:p>
        </w:tc>
        <w:tc>
          <w:tcPr>
            <w:tcW w:w="851"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37</w:t>
            </w:r>
          </w:p>
        </w:tc>
        <w:tc>
          <w:tcPr>
            <w:tcW w:w="1134"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21 (57%)</w:t>
            </w:r>
          </w:p>
        </w:tc>
        <w:tc>
          <w:tcPr>
            <w:tcW w:w="1134"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 xml:space="preserve">0 </w:t>
            </w:r>
          </w:p>
        </w:tc>
        <w:tc>
          <w:tcPr>
            <w:tcW w:w="850" w:type="dxa"/>
            <w:tcBorders>
              <w:bottom w:val="single" w:sz="4" w:space="0" w:color="auto"/>
            </w:tcBorders>
            <w:shd w:val="clear" w:color="auto" w:fill="FFFFFF" w:themeFill="background1"/>
            <w:tcMar>
              <w:left w:w="28" w:type="dxa"/>
              <w:right w:w="28" w:type="dxa"/>
            </w:tcMar>
          </w:tcPr>
          <w:p w:rsidR="00560087" w:rsidRPr="004E2053" w:rsidRDefault="005A311B" w:rsidP="00200C65">
            <w:pPr>
              <w:pStyle w:val="TableTextDusc"/>
              <w:keepNext/>
              <w:keepLines/>
            </w:pPr>
            <w:r>
              <w:t>NR</w:t>
            </w:r>
          </w:p>
        </w:tc>
        <w:tc>
          <w:tcPr>
            <w:tcW w:w="1559" w:type="dxa"/>
            <w:tcBorders>
              <w:bottom w:val="single" w:sz="4" w:space="0" w:color="auto"/>
            </w:tcBorders>
            <w:shd w:val="clear" w:color="auto" w:fill="FFFFFF" w:themeFill="background1"/>
            <w:tcMar>
              <w:left w:w="28" w:type="dxa"/>
              <w:right w:w="28" w:type="dxa"/>
            </w:tcMar>
          </w:tcPr>
          <w:p w:rsidR="00560087" w:rsidRPr="004E2053" w:rsidRDefault="00560087" w:rsidP="00200C65">
            <w:pPr>
              <w:pStyle w:val="TableTextDusc"/>
              <w:keepNext/>
              <w:keepLines/>
            </w:pPr>
            <w:r w:rsidRPr="004E2053">
              <w:rPr>
                <w:color w:val="000000"/>
              </w:rPr>
              <w:t>0</w:t>
            </w:r>
          </w:p>
        </w:tc>
      </w:tr>
    </w:tbl>
    <w:p w:rsidR="001B029C" w:rsidRPr="00734E10" w:rsidRDefault="001B029C" w:rsidP="00200C65">
      <w:pPr>
        <w:pStyle w:val="TableFooter"/>
        <w:keepNext/>
        <w:keepLines/>
        <w:rPr>
          <w:i/>
        </w:rPr>
      </w:pPr>
      <w:r>
        <w:t>Ada = adalimumab; AE = adverse event;</w:t>
      </w:r>
      <w:r w:rsidR="00DE1482">
        <w:t xml:space="preserve"> Etan = etanercept;</w:t>
      </w:r>
      <w:r>
        <w:t xml:space="preserve"> Mtx = methotrexate; </w:t>
      </w:r>
      <w:r w:rsidR="005A311B" w:rsidRPr="005A311B">
        <w:t xml:space="preserve">NR = not reported; </w:t>
      </w:r>
      <w:r>
        <w:t xml:space="preserve">Pbo = placebo; </w:t>
      </w:r>
      <w:r w:rsidR="00F45933">
        <w:t xml:space="preserve">PI = Product Information; </w:t>
      </w:r>
      <w:r>
        <w:t>SAE = serious adverse event; SC = subcutaneous; Ust = ustekinumab</w:t>
      </w:r>
      <w:r w:rsidR="00734E10">
        <w:t xml:space="preserve">; </w:t>
      </w:r>
      <w:r w:rsidR="00734E10" w:rsidRPr="00734E10">
        <w:rPr>
          <w:i/>
        </w:rPr>
        <w:t>Italics = number of events</w:t>
      </w:r>
    </w:p>
    <w:p w:rsidR="001B029C" w:rsidRDefault="001B029C" w:rsidP="00200C65">
      <w:pPr>
        <w:pStyle w:val="TableFooter"/>
        <w:keepNext/>
        <w:keepLines/>
      </w:pPr>
      <w:r>
        <w:rPr>
          <w:vertAlign w:val="superscript"/>
        </w:rPr>
        <w:t>1</w:t>
      </w:r>
      <w:r>
        <w:t xml:space="preserve"> Adalimumab 0.4 mg/kg SC every other week</w:t>
      </w:r>
    </w:p>
    <w:p w:rsidR="001B029C" w:rsidRDefault="001B029C" w:rsidP="00200C65">
      <w:pPr>
        <w:pStyle w:val="TableFooter"/>
        <w:keepNext/>
        <w:keepLines/>
      </w:pPr>
      <w:r>
        <w:rPr>
          <w:vertAlign w:val="superscript"/>
        </w:rPr>
        <w:t>2</w:t>
      </w:r>
      <w:r>
        <w:t xml:space="preserve"> Adalimumab 0.8 mg/kg SC every other week</w:t>
      </w:r>
    </w:p>
    <w:p w:rsidR="00DE1482" w:rsidRDefault="00DE1482" w:rsidP="00200C65">
      <w:pPr>
        <w:pStyle w:val="TableFooter"/>
        <w:keepNext/>
        <w:keepLines/>
      </w:pPr>
      <w:r>
        <w:rPr>
          <w:vertAlign w:val="superscript"/>
        </w:rPr>
        <w:t>3</w:t>
      </w:r>
      <w:r w:rsidR="00F45933">
        <w:rPr>
          <w:vertAlign w:val="superscript"/>
        </w:rPr>
        <w:t>*</w:t>
      </w:r>
      <w:r>
        <w:t xml:space="preserve"> Etanercept 0.8 mg/kg SC once weekly</w:t>
      </w:r>
      <w:r w:rsidR="00F45933">
        <w:t xml:space="preserve"> (PI recommended dose)</w:t>
      </w:r>
    </w:p>
    <w:p w:rsidR="001B029C" w:rsidRDefault="00DE1482" w:rsidP="00200C65">
      <w:pPr>
        <w:pStyle w:val="TableFooter"/>
        <w:keepNext/>
        <w:keepLines/>
      </w:pPr>
      <w:r>
        <w:rPr>
          <w:vertAlign w:val="superscript"/>
        </w:rPr>
        <w:t>4</w:t>
      </w:r>
      <w:r w:rsidR="008A1147">
        <w:t xml:space="preserve"> Ustekinumab </w:t>
      </w:r>
      <w:r w:rsidR="008A1147" w:rsidRPr="00A53117">
        <w:t>0.375 mg/kg if ≤ 60 kg o</w:t>
      </w:r>
      <w:r w:rsidR="008A1147">
        <w:t xml:space="preserve">r 22.5 mg if 60-100 kg or 45 mg </w:t>
      </w:r>
      <w:r w:rsidR="008A1147" w:rsidRPr="00A53117">
        <w:t xml:space="preserve">if </w:t>
      </w:r>
      <w:r w:rsidR="008A1147">
        <w:t xml:space="preserve">&gt; </w:t>
      </w:r>
      <w:r w:rsidR="008A1147" w:rsidRPr="00A53117">
        <w:t xml:space="preserve">100 kg </w:t>
      </w:r>
      <w:r w:rsidR="008A1147">
        <w:t xml:space="preserve">SC </w:t>
      </w:r>
      <w:r w:rsidR="008A1147" w:rsidRPr="00A53117">
        <w:t xml:space="preserve">at </w:t>
      </w:r>
      <w:r w:rsidR="008A1147">
        <w:t>W</w:t>
      </w:r>
      <w:r w:rsidR="008A1147" w:rsidRPr="00A53117">
        <w:t>eeks 0</w:t>
      </w:r>
      <w:r w:rsidR="008A1147">
        <w:t>,</w:t>
      </w:r>
      <w:r w:rsidR="008A1147" w:rsidRPr="00A53117">
        <w:t xml:space="preserve"> 4</w:t>
      </w:r>
    </w:p>
    <w:p w:rsidR="008A1147" w:rsidRDefault="00DE1482" w:rsidP="00200C65">
      <w:pPr>
        <w:pStyle w:val="TableFooter"/>
        <w:keepNext/>
        <w:keepLines/>
      </w:pPr>
      <w:r>
        <w:rPr>
          <w:vertAlign w:val="superscript"/>
        </w:rPr>
        <w:t>5</w:t>
      </w:r>
      <w:r w:rsidR="008A1147">
        <w:t xml:space="preserve"> Ustekinumab </w:t>
      </w:r>
      <w:r w:rsidR="008A1147" w:rsidRPr="00A53117">
        <w:t>0.</w:t>
      </w:r>
      <w:r w:rsidR="008A1147">
        <w:t>75</w:t>
      </w:r>
      <w:r w:rsidR="008A1147" w:rsidRPr="00A53117">
        <w:t xml:space="preserve"> mg/kg if ≤ 60 kg or </w:t>
      </w:r>
      <w:r w:rsidR="008A1147">
        <w:t>4</w:t>
      </w:r>
      <w:r w:rsidR="008A1147" w:rsidRPr="00A53117">
        <w:t xml:space="preserve">5 mg if 60-100 kg or </w:t>
      </w:r>
      <w:r w:rsidR="008A1147">
        <w:t>90</w:t>
      </w:r>
      <w:r w:rsidR="008A1147" w:rsidRPr="00A53117">
        <w:t xml:space="preserve"> mg if </w:t>
      </w:r>
      <w:r w:rsidR="008A1147">
        <w:t xml:space="preserve">&gt; </w:t>
      </w:r>
      <w:r w:rsidR="008A1147" w:rsidRPr="00A53117">
        <w:t xml:space="preserve">100 kg </w:t>
      </w:r>
      <w:r w:rsidR="008A1147">
        <w:t xml:space="preserve">SC </w:t>
      </w:r>
      <w:r w:rsidR="008A1147" w:rsidRPr="00A53117">
        <w:t xml:space="preserve">at </w:t>
      </w:r>
      <w:r w:rsidR="008A1147">
        <w:t>W</w:t>
      </w:r>
      <w:r w:rsidR="008A1147" w:rsidRPr="00A53117">
        <w:t>eeks 0</w:t>
      </w:r>
      <w:r w:rsidR="008A1147">
        <w:t>,</w:t>
      </w:r>
      <w:r w:rsidR="008A1147" w:rsidRPr="00A53117">
        <w:t xml:space="preserve"> 4</w:t>
      </w:r>
    </w:p>
    <w:p w:rsidR="00047BB1" w:rsidRDefault="00324FFD" w:rsidP="004D4D2A">
      <w:r>
        <w:t xml:space="preserve">A summary of specific adverse events of interest including infection, serious infection, malignancy, skin cancer, cardiovascular disease, upper respiratory tract infection, liver enzyme changes, headache, pruritus and administration site disorders is presented in </w:t>
      </w:r>
      <w:r w:rsidR="00B67E46">
        <w:t xml:space="preserve">Table </w:t>
      </w:r>
      <w:r w:rsidR="00B67E46">
        <w:rPr>
          <w:noProof/>
        </w:rPr>
        <w:t>98</w:t>
      </w:r>
      <w:r w:rsidR="00957F6A">
        <w:t xml:space="preserve">, Appendix </w:t>
      </w:r>
      <w:r w:rsidR="002A7A35">
        <w:t>D</w:t>
      </w:r>
      <w:r w:rsidR="00047BB1">
        <w:t>.</w:t>
      </w:r>
    </w:p>
    <w:p w:rsidR="00957F6A" w:rsidRDefault="00957F6A" w:rsidP="00957F6A">
      <w:pPr>
        <w:pStyle w:val="MDSubheading"/>
      </w:pPr>
      <w:bookmarkStart w:id="170" w:name="_Toc499711756"/>
      <w:bookmarkStart w:id="171" w:name="_Toc503773856"/>
      <w:r>
        <w:t>2.6</w:t>
      </w:r>
      <w:r>
        <w:tab/>
        <w:t xml:space="preserve">Longer-term safety of the PBS-listed biologics in the treatment of </w:t>
      </w:r>
      <w:r w:rsidR="00CA76C9">
        <w:t xml:space="preserve">severe </w:t>
      </w:r>
      <w:r>
        <w:t>CPP</w:t>
      </w:r>
      <w:bookmarkEnd w:id="170"/>
      <w:bookmarkEnd w:id="171"/>
      <w:r>
        <w:t xml:space="preserve"> </w:t>
      </w:r>
    </w:p>
    <w:p w:rsidR="00B83240" w:rsidRDefault="00957F6A" w:rsidP="004D4D2A">
      <w:r>
        <w:t xml:space="preserve">A number of the RCT’s identified in the systematic literature review allowed patients to enter open-label extension studies following the blinded and/or comparator-controlled periods. The longer-term safety data (i.e. ≥ 1 year/50 weeks) for the PBS-listed biologics in the treatment of CPP presented below are from these open-label extension studies and four large observational studies (N &gt; 200) relating to the longer-term use of etanercept identified in the systematic review. </w:t>
      </w:r>
    </w:p>
    <w:p w:rsidR="00771103" w:rsidRDefault="00771103" w:rsidP="004D4D2A">
      <w:r w:rsidRPr="00771103">
        <w:t>Adverse event data from the Therapeutic Goods Administration (TGA) included information on adverse events reported from 2000 to 2017. Reports for adalimumab (2004 to 2017), etanercept (2000-2017), infliximab (2000-2017), ixekizumab (2017), secukinumab (2015-2017) and ustekinumab (2010-2017) were obtained. Various adverse events were reported and were mainly associated with gastrointestinal disorders, immune system disorders and infections. However, given the varying time frames for data collection, the biases associated with reporting of adverse events, and that it is not possible to identify what what indication the medications were being used for when the event occurred, it is not possible to interpret comparative safety between the medications using this data.  This data has not been included in the outcomes below.</w:t>
      </w:r>
    </w:p>
    <w:p w:rsidR="00957F6A" w:rsidRDefault="00957F6A" w:rsidP="004D4D2A">
      <w:r>
        <w:lastRenderedPageBreak/>
        <w:t xml:space="preserve">The publication details, inclusion and exclusion criteria, baseline characteristics and treatment details for each of the open-label extension studies are presented above in the relevant section for each biologic. The publication details, inclusion and exclusion criteria, baseline characteristics and treatment details of the four observational studies are presented in </w:t>
      </w:r>
      <w:r w:rsidR="00B67E46">
        <w:t xml:space="preserve">Table </w:t>
      </w:r>
      <w:r w:rsidR="00B67E46">
        <w:rPr>
          <w:noProof/>
        </w:rPr>
        <w:t>99</w:t>
      </w:r>
      <w:r>
        <w:t xml:space="preserve"> to </w:t>
      </w:r>
      <w:r w:rsidR="00B67E46">
        <w:t xml:space="preserve">Table </w:t>
      </w:r>
      <w:r w:rsidR="00B67E46">
        <w:rPr>
          <w:noProof/>
        </w:rPr>
        <w:t>102</w:t>
      </w:r>
      <w:r>
        <w:t xml:space="preserve"> Appendix </w:t>
      </w:r>
      <w:r w:rsidR="002A7A35">
        <w:t>E</w:t>
      </w:r>
      <w:r>
        <w:t>.</w:t>
      </w:r>
    </w:p>
    <w:p w:rsidR="00957F6A" w:rsidRDefault="00957F6A" w:rsidP="00957F6A">
      <w:pPr>
        <w:pStyle w:val="MDsubHead3"/>
      </w:pPr>
      <w:r>
        <w:t>Safety</w:t>
      </w:r>
    </w:p>
    <w:p w:rsidR="00957F6A" w:rsidRDefault="00B67E46" w:rsidP="004D4D2A">
      <w:r>
        <w:t xml:space="preserve">Table </w:t>
      </w:r>
      <w:r>
        <w:rPr>
          <w:noProof/>
        </w:rPr>
        <w:t>41</w:t>
      </w:r>
      <w:r w:rsidR="00957F6A">
        <w:t xml:space="preserve"> presents the longer-term safety data for adalimumab, etanercept, infliximab, ixekizumab and ustekinumab in the treatment of CPP. No longer-term safety data were identified for secukinumab. </w:t>
      </w:r>
    </w:p>
    <w:p w:rsidR="00957F6A" w:rsidRDefault="00957F6A" w:rsidP="004D4D2A">
      <w:r>
        <w:t xml:space="preserve">The differing time horizons and dosing regimens utilised made it difficult to compare the longer-term safety of the PBS-listed biologics. In the longer-term extension studies, the proportions of patients experiencing any adverse event was relatively unchanged compared to the comparator-controlled period for the respective adalimumab, etanercept, infliximab and ixekizumab trials. The three-year adverse event rate for ustekinumab in PHOENIX 1 was higher than that reported in the 12 week trial. </w:t>
      </w:r>
    </w:p>
    <w:p w:rsidR="00957F6A" w:rsidRDefault="00957F6A" w:rsidP="004D4D2A">
      <w:r>
        <w:t xml:space="preserve">The incidence of serious adverse events increased in the longer-term for all of the PBS-listed biologics; however remained relatively low. The exception was the Asahina (2015) adalimumab study; at 220 weeks (approximately four years) the proportion of patients experiencing a serious adverse event was 25%. </w:t>
      </w:r>
    </w:p>
    <w:p w:rsidR="00957F6A" w:rsidRDefault="00957F6A" w:rsidP="004D4D2A">
      <w:r>
        <w:t>The long-term incidences of death, serious infection, malignancy, skin cancer and cardiovascular disease were very low for each of the biologics. Asahina (2015) was the only study to report liver disease as a long term effect; however, it should be noted that liver disease in this study included any value for hepatic-related laboratory tests which exceeded the upper limit of normal (ULN).</w:t>
      </w:r>
    </w:p>
    <w:p w:rsidR="00957F6A" w:rsidRDefault="00957F6A" w:rsidP="00957F6A">
      <w:pPr>
        <w:pStyle w:val="Tableheading-row"/>
        <w:keepNext/>
      </w:pPr>
      <w:bookmarkStart w:id="172" w:name="_Ref493165266"/>
      <w:bookmarkStart w:id="173" w:name="_Toc503774036"/>
      <w:r>
        <w:t xml:space="preserve">Table </w:t>
      </w:r>
      <w:r w:rsidR="00B67E46">
        <w:rPr>
          <w:noProof/>
        </w:rPr>
        <w:t>41</w:t>
      </w:r>
      <w:bookmarkEnd w:id="172"/>
      <w:r>
        <w:t>: Longer-term safety of biologics in the treatment of CPP (% of patients affected)</w:t>
      </w:r>
      <w:bookmarkEnd w:id="173"/>
    </w:p>
    <w:tbl>
      <w:tblPr>
        <w:tblStyle w:val="TableGrid"/>
        <w:tblW w:w="0" w:type="auto"/>
        <w:tblLayout w:type="fixed"/>
        <w:tblLook w:val="04A0" w:firstRow="1" w:lastRow="0" w:firstColumn="1" w:lastColumn="0" w:noHBand="0" w:noVBand="1"/>
        <w:tblCaption w:val="longer-term safety data for adalimumab, etanercept, infliximab, ixekizumab and ustekinumab in the treatment of CPP"/>
      </w:tblPr>
      <w:tblGrid>
        <w:gridCol w:w="1354"/>
        <w:gridCol w:w="1051"/>
        <w:gridCol w:w="598"/>
        <w:gridCol w:w="518"/>
        <w:gridCol w:w="550"/>
        <w:gridCol w:w="532"/>
        <w:gridCol w:w="565"/>
        <w:gridCol w:w="834"/>
        <w:gridCol w:w="818"/>
        <w:gridCol w:w="1015"/>
        <w:gridCol w:w="483"/>
        <w:gridCol w:w="698"/>
      </w:tblGrid>
      <w:tr w:rsidR="00957F6A" w:rsidRPr="00BA22FB" w:rsidTr="004D4D2A">
        <w:trPr>
          <w:cantSplit/>
          <w:tblHeader/>
        </w:trPr>
        <w:tc>
          <w:tcPr>
            <w:tcW w:w="1354" w:type="dxa"/>
            <w:tcMar>
              <w:left w:w="28" w:type="dxa"/>
              <w:right w:w="28" w:type="dxa"/>
            </w:tcMar>
          </w:tcPr>
          <w:p w:rsidR="00957F6A" w:rsidRPr="00BA22FB" w:rsidRDefault="00957F6A" w:rsidP="0030511E">
            <w:pPr>
              <w:pStyle w:val="TableTextDusc"/>
              <w:keepNext/>
              <w:rPr>
                <w:b/>
              </w:rPr>
            </w:pPr>
            <w:r w:rsidRPr="00BA22FB">
              <w:rPr>
                <w:b/>
              </w:rPr>
              <w:t>Trial</w:t>
            </w:r>
          </w:p>
        </w:tc>
        <w:tc>
          <w:tcPr>
            <w:tcW w:w="1051" w:type="dxa"/>
            <w:tcMar>
              <w:left w:w="28" w:type="dxa"/>
              <w:right w:w="28" w:type="dxa"/>
            </w:tcMar>
          </w:tcPr>
          <w:p w:rsidR="00957F6A" w:rsidRPr="00B851ED" w:rsidRDefault="00957F6A" w:rsidP="0030511E">
            <w:pPr>
              <w:pStyle w:val="TableTextDusc"/>
              <w:keepNext/>
              <w:rPr>
                <w:b/>
              </w:rPr>
            </w:pPr>
            <w:r w:rsidRPr="00B851ED">
              <w:rPr>
                <w:b/>
              </w:rPr>
              <w:t>Time horizon</w:t>
            </w:r>
          </w:p>
        </w:tc>
        <w:tc>
          <w:tcPr>
            <w:tcW w:w="598" w:type="dxa"/>
            <w:tcMar>
              <w:left w:w="28" w:type="dxa"/>
              <w:right w:w="28" w:type="dxa"/>
            </w:tcMar>
          </w:tcPr>
          <w:p w:rsidR="00957F6A" w:rsidRPr="00BA22FB" w:rsidRDefault="00957F6A" w:rsidP="0030511E">
            <w:pPr>
              <w:pStyle w:val="TableTextDusc"/>
              <w:keepNext/>
              <w:rPr>
                <w:b/>
              </w:rPr>
            </w:pPr>
            <w:r>
              <w:rPr>
                <w:b/>
              </w:rPr>
              <w:t>Arm</w:t>
            </w:r>
          </w:p>
        </w:tc>
        <w:tc>
          <w:tcPr>
            <w:tcW w:w="518" w:type="dxa"/>
            <w:tcMar>
              <w:left w:w="28" w:type="dxa"/>
              <w:right w:w="28" w:type="dxa"/>
            </w:tcMar>
          </w:tcPr>
          <w:p w:rsidR="00957F6A" w:rsidRPr="00BA22FB" w:rsidRDefault="00957F6A" w:rsidP="0030511E">
            <w:pPr>
              <w:pStyle w:val="TableTextDusc"/>
              <w:keepNext/>
              <w:rPr>
                <w:b/>
              </w:rPr>
            </w:pPr>
            <w:r w:rsidRPr="00BA22FB">
              <w:rPr>
                <w:b/>
              </w:rPr>
              <w:t>N</w:t>
            </w:r>
          </w:p>
        </w:tc>
        <w:tc>
          <w:tcPr>
            <w:tcW w:w="550" w:type="dxa"/>
            <w:tcMar>
              <w:left w:w="28" w:type="dxa"/>
              <w:right w:w="28" w:type="dxa"/>
            </w:tcMar>
          </w:tcPr>
          <w:p w:rsidR="00957F6A" w:rsidRPr="00BA22FB" w:rsidRDefault="00957F6A" w:rsidP="0030511E">
            <w:pPr>
              <w:pStyle w:val="TableTextDusc"/>
              <w:keepNext/>
              <w:rPr>
                <w:b/>
              </w:rPr>
            </w:pPr>
            <w:r w:rsidRPr="00BA22FB">
              <w:rPr>
                <w:b/>
              </w:rPr>
              <w:t>AEs</w:t>
            </w:r>
          </w:p>
        </w:tc>
        <w:tc>
          <w:tcPr>
            <w:tcW w:w="532" w:type="dxa"/>
            <w:tcMar>
              <w:left w:w="28" w:type="dxa"/>
              <w:right w:w="28" w:type="dxa"/>
            </w:tcMar>
          </w:tcPr>
          <w:p w:rsidR="00957F6A" w:rsidRPr="00BA22FB" w:rsidRDefault="00957F6A" w:rsidP="0030511E">
            <w:pPr>
              <w:pStyle w:val="TableTextDusc"/>
              <w:keepNext/>
              <w:rPr>
                <w:b/>
              </w:rPr>
            </w:pPr>
            <w:r w:rsidRPr="00BA22FB">
              <w:rPr>
                <w:b/>
              </w:rPr>
              <w:t xml:space="preserve">SAEs </w:t>
            </w:r>
          </w:p>
        </w:tc>
        <w:tc>
          <w:tcPr>
            <w:tcW w:w="565" w:type="dxa"/>
            <w:tcMar>
              <w:left w:w="28" w:type="dxa"/>
              <w:right w:w="28" w:type="dxa"/>
            </w:tcMar>
          </w:tcPr>
          <w:p w:rsidR="00957F6A" w:rsidRPr="00BA22FB" w:rsidRDefault="00957F6A" w:rsidP="0030511E">
            <w:pPr>
              <w:pStyle w:val="TableTextDusc"/>
              <w:keepNext/>
              <w:rPr>
                <w:b/>
              </w:rPr>
            </w:pPr>
            <w:r w:rsidRPr="00BA22FB">
              <w:rPr>
                <w:b/>
              </w:rPr>
              <w:t>Death</w:t>
            </w:r>
          </w:p>
        </w:tc>
        <w:tc>
          <w:tcPr>
            <w:tcW w:w="834" w:type="dxa"/>
            <w:tcMar>
              <w:left w:w="28" w:type="dxa"/>
              <w:right w:w="28" w:type="dxa"/>
            </w:tcMar>
          </w:tcPr>
          <w:p w:rsidR="00957F6A" w:rsidRPr="00BA22FB" w:rsidRDefault="00957F6A" w:rsidP="0030511E">
            <w:pPr>
              <w:pStyle w:val="TableTextDusc"/>
              <w:keepNext/>
              <w:rPr>
                <w:b/>
              </w:rPr>
            </w:pPr>
            <w:r w:rsidRPr="00BA22FB">
              <w:rPr>
                <w:b/>
              </w:rPr>
              <w:t>Infection</w:t>
            </w:r>
          </w:p>
        </w:tc>
        <w:tc>
          <w:tcPr>
            <w:tcW w:w="818" w:type="dxa"/>
            <w:tcMar>
              <w:left w:w="28" w:type="dxa"/>
              <w:right w:w="28" w:type="dxa"/>
            </w:tcMar>
          </w:tcPr>
          <w:p w:rsidR="00957F6A" w:rsidRPr="00BA22FB" w:rsidRDefault="00957F6A" w:rsidP="0030511E">
            <w:pPr>
              <w:pStyle w:val="TableTextDusc"/>
              <w:keepNext/>
              <w:rPr>
                <w:b/>
              </w:rPr>
            </w:pPr>
            <w:r w:rsidRPr="00BA22FB">
              <w:rPr>
                <w:b/>
              </w:rPr>
              <w:t>Serious infection</w:t>
            </w:r>
          </w:p>
        </w:tc>
        <w:tc>
          <w:tcPr>
            <w:tcW w:w="1015" w:type="dxa"/>
            <w:tcMar>
              <w:left w:w="28" w:type="dxa"/>
              <w:right w:w="28" w:type="dxa"/>
            </w:tcMar>
          </w:tcPr>
          <w:p w:rsidR="00957F6A" w:rsidRPr="00BA22FB" w:rsidRDefault="00957F6A" w:rsidP="0030511E">
            <w:pPr>
              <w:pStyle w:val="TableTextDusc"/>
              <w:keepNext/>
              <w:rPr>
                <w:b/>
              </w:rPr>
            </w:pPr>
            <w:r w:rsidRPr="00BA22FB">
              <w:rPr>
                <w:b/>
              </w:rPr>
              <w:t>Malignancy</w:t>
            </w:r>
          </w:p>
        </w:tc>
        <w:tc>
          <w:tcPr>
            <w:tcW w:w="483" w:type="dxa"/>
            <w:tcMar>
              <w:left w:w="28" w:type="dxa"/>
              <w:right w:w="28" w:type="dxa"/>
            </w:tcMar>
          </w:tcPr>
          <w:p w:rsidR="00957F6A" w:rsidRPr="00BA22FB" w:rsidRDefault="00957F6A" w:rsidP="0030511E">
            <w:pPr>
              <w:pStyle w:val="TableTextDusc"/>
              <w:keepNext/>
              <w:rPr>
                <w:b/>
              </w:rPr>
            </w:pPr>
            <w:r w:rsidRPr="00BA22FB">
              <w:rPr>
                <w:b/>
              </w:rPr>
              <w:t>CVD</w:t>
            </w:r>
          </w:p>
        </w:tc>
        <w:tc>
          <w:tcPr>
            <w:tcW w:w="698" w:type="dxa"/>
            <w:tcMar>
              <w:left w:w="28" w:type="dxa"/>
              <w:right w:w="28" w:type="dxa"/>
            </w:tcMar>
          </w:tcPr>
          <w:p w:rsidR="00957F6A" w:rsidRPr="00BA22FB" w:rsidRDefault="00957F6A" w:rsidP="0030511E">
            <w:pPr>
              <w:pStyle w:val="TableTextDusc"/>
              <w:keepNext/>
              <w:rPr>
                <w:b/>
              </w:rPr>
            </w:pPr>
            <w:r w:rsidRPr="00BA22FB">
              <w:rPr>
                <w:b/>
              </w:rPr>
              <w:t>Liver disease</w:t>
            </w:r>
          </w:p>
        </w:tc>
      </w:tr>
      <w:tr w:rsidR="00957F6A" w:rsidRPr="00BA22FB" w:rsidTr="004D4D2A">
        <w:trPr>
          <w:cantSplit/>
        </w:trPr>
        <w:tc>
          <w:tcPr>
            <w:tcW w:w="9016" w:type="dxa"/>
            <w:gridSpan w:val="12"/>
            <w:tcMar>
              <w:left w:w="28" w:type="dxa"/>
              <w:right w:w="28" w:type="dxa"/>
            </w:tcMar>
          </w:tcPr>
          <w:p w:rsidR="00957F6A" w:rsidRPr="00BA22FB" w:rsidRDefault="00957F6A" w:rsidP="0030511E">
            <w:pPr>
              <w:pStyle w:val="TableTextDusc"/>
              <w:keepNext/>
              <w:rPr>
                <w:b/>
              </w:rPr>
            </w:pPr>
            <w:r w:rsidRPr="00BA22FB">
              <w:rPr>
                <w:b/>
              </w:rPr>
              <w:t>Adalimumab</w:t>
            </w:r>
          </w:p>
        </w:tc>
      </w:tr>
      <w:tr w:rsidR="00957F6A" w:rsidTr="004D4D2A">
        <w:trPr>
          <w:cantSplit/>
          <w:trHeight w:val="214"/>
        </w:trPr>
        <w:tc>
          <w:tcPr>
            <w:tcW w:w="1354" w:type="dxa"/>
            <w:tcMar>
              <w:left w:w="28" w:type="dxa"/>
              <w:right w:w="28" w:type="dxa"/>
            </w:tcMar>
          </w:tcPr>
          <w:p w:rsidR="00957F6A" w:rsidRPr="00626925" w:rsidRDefault="00957F6A" w:rsidP="0030511E">
            <w:pPr>
              <w:pStyle w:val="TableTextDusc"/>
              <w:keepNext/>
            </w:pPr>
            <w:r w:rsidRPr="00626925">
              <w:t>Gordon (2015)</w:t>
            </w:r>
          </w:p>
        </w:tc>
        <w:tc>
          <w:tcPr>
            <w:tcW w:w="1051" w:type="dxa"/>
            <w:tcMar>
              <w:left w:w="28" w:type="dxa"/>
              <w:right w:w="28" w:type="dxa"/>
            </w:tcMar>
          </w:tcPr>
          <w:p w:rsidR="00957F6A" w:rsidRPr="00626925" w:rsidRDefault="00957F6A" w:rsidP="0030511E">
            <w:pPr>
              <w:pStyle w:val="TableTextDusc"/>
              <w:keepNext/>
            </w:pPr>
            <w:r>
              <w:t>52 weeks</w:t>
            </w:r>
          </w:p>
        </w:tc>
        <w:tc>
          <w:tcPr>
            <w:tcW w:w="598" w:type="dxa"/>
            <w:tcMar>
              <w:left w:w="28" w:type="dxa"/>
              <w:right w:w="28" w:type="dxa"/>
            </w:tcMar>
          </w:tcPr>
          <w:p w:rsidR="00957F6A" w:rsidRPr="00626925" w:rsidRDefault="00957F6A" w:rsidP="0030511E">
            <w:pPr>
              <w:pStyle w:val="TableTextDusc"/>
              <w:keepNext/>
            </w:pPr>
            <w:r>
              <w:t>Ada</w:t>
            </w:r>
            <w:r w:rsidRPr="00373229">
              <w:rPr>
                <w:vertAlign w:val="superscript"/>
              </w:rPr>
              <w:t>1</w:t>
            </w:r>
            <w:r>
              <w:rPr>
                <w:vertAlign w:val="superscript"/>
              </w:rPr>
              <w:t>*</w:t>
            </w:r>
          </w:p>
        </w:tc>
        <w:tc>
          <w:tcPr>
            <w:tcW w:w="518" w:type="dxa"/>
            <w:tcMar>
              <w:left w:w="28" w:type="dxa"/>
              <w:right w:w="28" w:type="dxa"/>
            </w:tcMar>
          </w:tcPr>
          <w:p w:rsidR="00957F6A" w:rsidRPr="00626925" w:rsidRDefault="00957F6A" w:rsidP="0030511E">
            <w:pPr>
              <w:pStyle w:val="TableTextDusc"/>
              <w:keepNext/>
            </w:pPr>
            <w:r w:rsidRPr="00626925">
              <w:rPr>
                <w:color w:val="000000"/>
              </w:rPr>
              <w:t>38</w:t>
            </w:r>
          </w:p>
        </w:tc>
        <w:tc>
          <w:tcPr>
            <w:tcW w:w="550" w:type="dxa"/>
            <w:tcMar>
              <w:left w:w="28" w:type="dxa"/>
              <w:right w:w="28" w:type="dxa"/>
            </w:tcMar>
          </w:tcPr>
          <w:p w:rsidR="00957F6A" w:rsidRPr="00626925" w:rsidRDefault="00957F6A" w:rsidP="0030511E">
            <w:pPr>
              <w:pStyle w:val="TableTextDusc"/>
              <w:keepNext/>
            </w:pPr>
            <w:r w:rsidRPr="00626925">
              <w:rPr>
                <w:color w:val="000000"/>
              </w:rPr>
              <w:t>61%</w:t>
            </w:r>
          </w:p>
        </w:tc>
        <w:tc>
          <w:tcPr>
            <w:tcW w:w="532" w:type="dxa"/>
            <w:tcMar>
              <w:left w:w="28" w:type="dxa"/>
              <w:right w:w="28" w:type="dxa"/>
            </w:tcMar>
          </w:tcPr>
          <w:p w:rsidR="00957F6A" w:rsidRPr="00626925" w:rsidRDefault="00957F6A" w:rsidP="0030511E">
            <w:pPr>
              <w:pStyle w:val="TableTextDusc"/>
              <w:keepNext/>
            </w:pPr>
            <w:r w:rsidRPr="00626925">
              <w:rPr>
                <w:color w:val="000000"/>
              </w:rPr>
              <w:t>3%</w:t>
            </w:r>
          </w:p>
        </w:tc>
        <w:tc>
          <w:tcPr>
            <w:tcW w:w="565" w:type="dxa"/>
            <w:tcMar>
              <w:left w:w="28" w:type="dxa"/>
              <w:right w:w="28" w:type="dxa"/>
            </w:tcMar>
          </w:tcPr>
          <w:p w:rsidR="00957F6A" w:rsidRPr="00626925" w:rsidRDefault="00957F6A" w:rsidP="0030511E">
            <w:pPr>
              <w:pStyle w:val="TableTextDusc"/>
              <w:keepNext/>
            </w:pPr>
            <w:r w:rsidRPr="00626925">
              <w:rPr>
                <w:color w:val="000000"/>
              </w:rPr>
              <w:t> </w:t>
            </w:r>
            <w:r w:rsidR="005A311B">
              <w:rPr>
                <w:color w:val="000000"/>
              </w:rPr>
              <w:t>NR</w:t>
            </w:r>
          </w:p>
        </w:tc>
        <w:tc>
          <w:tcPr>
            <w:tcW w:w="834" w:type="dxa"/>
            <w:tcMar>
              <w:left w:w="28" w:type="dxa"/>
              <w:right w:w="28" w:type="dxa"/>
            </w:tcMar>
          </w:tcPr>
          <w:p w:rsidR="00957F6A" w:rsidRPr="00626925" w:rsidRDefault="00957F6A" w:rsidP="0030511E">
            <w:pPr>
              <w:pStyle w:val="TableTextDusc"/>
              <w:keepNext/>
            </w:pPr>
            <w:r w:rsidRPr="00626925">
              <w:rPr>
                <w:color w:val="000000"/>
              </w:rPr>
              <w:t>37%</w:t>
            </w:r>
          </w:p>
        </w:tc>
        <w:tc>
          <w:tcPr>
            <w:tcW w:w="818" w:type="dxa"/>
            <w:tcMar>
              <w:left w:w="28" w:type="dxa"/>
              <w:right w:w="28" w:type="dxa"/>
            </w:tcMar>
          </w:tcPr>
          <w:p w:rsidR="00957F6A" w:rsidRPr="00626925" w:rsidRDefault="00957F6A" w:rsidP="0030511E">
            <w:pPr>
              <w:pStyle w:val="TableTextDusc"/>
              <w:keepNext/>
            </w:pPr>
            <w:r w:rsidRPr="00626925">
              <w:rPr>
                <w:color w:val="000000"/>
              </w:rPr>
              <w:t>3%</w:t>
            </w:r>
          </w:p>
        </w:tc>
        <w:tc>
          <w:tcPr>
            <w:tcW w:w="1015" w:type="dxa"/>
            <w:tcMar>
              <w:left w:w="28" w:type="dxa"/>
              <w:right w:w="28" w:type="dxa"/>
            </w:tcMar>
          </w:tcPr>
          <w:p w:rsidR="00957F6A" w:rsidRPr="00626925" w:rsidRDefault="00957F6A" w:rsidP="0030511E">
            <w:pPr>
              <w:pStyle w:val="TableTextDusc"/>
              <w:keepNext/>
            </w:pPr>
            <w:r w:rsidRPr="00626925">
              <w:rPr>
                <w:color w:val="000000"/>
              </w:rPr>
              <w:t>0</w:t>
            </w:r>
          </w:p>
        </w:tc>
        <w:tc>
          <w:tcPr>
            <w:tcW w:w="483" w:type="dxa"/>
            <w:tcMar>
              <w:left w:w="28" w:type="dxa"/>
              <w:right w:w="28" w:type="dxa"/>
            </w:tcMar>
          </w:tcPr>
          <w:p w:rsidR="00957F6A" w:rsidRPr="00626925" w:rsidRDefault="00957F6A" w:rsidP="0030511E">
            <w:pPr>
              <w:pStyle w:val="TableTextDusc"/>
              <w:keepNext/>
            </w:pPr>
            <w:r w:rsidRPr="00626925">
              <w:rPr>
                <w:color w:val="000000"/>
              </w:rPr>
              <w:t>0</w:t>
            </w:r>
          </w:p>
        </w:tc>
        <w:tc>
          <w:tcPr>
            <w:tcW w:w="698" w:type="dxa"/>
            <w:tcMar>
              <w:left w:w="28" w:type="dxa"/>
              <w:right w:w="28" w:type="dxa"/>
            </w:tcMar>
          </w:tcPr>
          <w:p w:rsidR="00957F6A" w:rsidRPr="00626925" w:rsidRDefault="005A311B" w:rsidP="0030511E">
            <w:pPr>
              <w:pStyle w:val="TableTextDusc"/>
              <w:keepNext/>
            </w:pPr>
            <w:r>
              <w:rPr>
                <w:color w:val="000000"/>
              </w:rPr>
              <w:t>NR</w:t>
            </w:r>
          </w:p>
        </w:tc>
      </w:tr>
      <w:tr w:rsidR="00957F6A" w:rsidTr="004D4D2A">
        <w:trPr>
          <w:cantSplit/>
          <w:trHeight w:val="152"/>
        </w:trPr>
        <w:tc>
          <w:tcPr>
            <w:tcW w:w="1354" w:type="dxa"/>
            <w:vMerge w:val="restart"/>
            <w:tcMar>
              <w:left w:w="28" w:type="dxa"/>
              <w:right w:w="28" w:type="dxa"/>
            </w:tcMar>
          </w:tcPr>
          <w:p w:rsidR="00957F6A" w:rsidRPr="00626925" w:rsidRDefault="00957F6A" w:rsidP="0030511E">
            <w:pPr>
              <w:pStyle w:val="TableTextDusc"/>
              <w:keepNext/>
            </w:pPr>
            <w:r w:rsidRPr="00626925">
              <w:t>Gordon (2006)</w:t>
            </w:r>
          </w:p>
        </w:tc>
        <w:tc>
          <w:tcPr>
            <w:tcW w:w="1051" w:type="dxa"/>
            <w:vMerge w:val="restart"/>
            <w:tcMar>
              <w:left w:w="28" w:type="dxa"/>
              <w:right w:w="28" w:type="dxa"/>
            </w:tcMar>
          </w:tcPr>
          <w:p w:rsidR="00957F6A" w:rsidRPr="00626925" w:rsidRDefault="00957F6A" w:rsidP="0030511E">
            <w:pPr>
              <w:pStyle w:val="TableTextDusc"/>
              <w:keepNext/>
            </w:pPr>
            <w:r>
              <w:t>60 weeks</w:t>
            </w:r>
          </w:p>
        </w:tc>
        <w:tc>
          <w:tcPr>
            <w:tcW w:w="598" w:type="dxa"/>
            <w:tcMar>
              <w:left w:w="28" w:type="dxa"/>
              <w:right w:w="28" w:type="dxa"/>
            </w:tcMar>
          </w:tcPr>
          <w:p w:rsidR="00957F6A" w:rsidRPr="00626925" w:rsidRDefault="00957F6A" w:rsidP="0030511E">
            <w:pPr>
              <w:pStyle w:val="TableTextDusc"/>
              <w:keepNext/>
            </w:pPr>
            <w:r>
              <w:t>Ada</w:t>
            </w:r>
            <w:r w:rsidRPr="00373229">
              <w:rPr>
                <w:vertAlign w:val="superscript"/>
              </w:rPr>
              <w:t>1</w:t>
            </w:r>
            <w:r>
              <w:rPr>
                <w:vertAlign w:val="superscript"/>
              </w:rPr>
              <w:t>*</w:t>
            </w:r>
          </w:p>
        </w:tc>
        <w:tc>
          <w:tcPr>
            <w:tcW w:w="518" w:type="dxa"/>
            <w:tcMar>
              <w:left w:w="28" w:type="dxa"/>
              <w:right w:w="28" w:type="dxa"/>
            </w:tcMar>
          </w:tcPr>
          <w:p w:rsidR="00957F6A" w:rsidRPr="00626925" w:rsidRDefault="00957F6A" w:rsidP="0030511E">
            <w:pPr>
              <w:pStyle w:val="TableTextDusc"/>
              <w:keepNext/>
            </w:pPr>
            <w:r w:rsidRPr="00626925">
              <w:rPr>
                <w:color w:val="000000"/>
              </w:rPr>
              <w:t>92</w:t>
            </w:r>
          </w:p>
        </w:tc>
        <w:tc>
          <w:tcPr>
            <w:tcW w:w="550" w:type="dxa"/>
            <w:tcMar>
              <w:left w:w="28" w:type="dxa"/>
              <w:right w:w="28" w:type="dxa"/>
            </w:tcMar>
          </w:tcPr>
          <w:p w:rsidR="00957F6A" w:rsidRPr="00626925" w:rsidRDefault="00957F6A" w:rsidP="0030511E">
            <w:pPr>
              <w:pStyle w:val="TableTextDusc"/>
              <w:keepNext/>
            </w:pPr>
            <w:r>
              <w:rPr>
                <w:color w:val="000000"/>
              </w:rPr>
              <w:t>78%</w:t>
            </w:r>
          </w:p>
        </w:tc>
        <w:tc>
          <w:tcPr>
            <w:tcW w:w="532" w:type="dxa"/>
            <w:tcMar>
              <w:left w:w="28" w:type="dxa"/>
              <w:right w:w="28" w:type="dxa"/>
            </w:tcMar>
          </w:tcPr>
          <w:p w:rsidR="00957F6A" w:rsidRPr="00626925" w:rsidRDefault="00957F6A" w:rsidP="0030511E">
            <w:pPr>
              <w:pStyle w:val="TableTextDusc"/>
              <w:keepNext/>
            </w:pPr>
            <w:r>
              <w:rPr>
                <w:color w:val="000000"/>
              </w:rPr>
              <w:t>2%</w:t>
            </w:r>
          </w:p>
        </w:tc>
        <w:tc>
          <w:tcPr>
            <w:tcW w:w="565" w:type="dxa"/>
            <w:tcMar>
              <w:left w:w="28" w:type="dxa"/>
              <w:right w:w="28" w:type="dxa"/>
            </w:tcMar>
          </w:tcPr>
          <w:p w:rsidR="00957F6A" w:rsidRPr="00626925" w:rsidRDefault="00957F6A" w:rsidP="0030511E">
            <w:pPr>
              <w:pStyle w:val="TableTextDusc"/>
              <w:keepNext/>
            </w:pPr>
            <w:r w:rsidRPr="00626925">
              <w:rPr>
                <w:color w:val="000000"/>
              </w:rPr>
              <w:t>0</w:t>
            </w:r>
          </w:p>
        </w:tc>
        <w:tc>
          <w:tcPr>
            <w:tcW w:w="834" w:type="dxa"/>
            <w:tcMar>
              <w:left w:w="28" w:type="dxa"/>
              <w:right w:w="28" w:type="dxa"/>
            </w:tcMar>
          </w:tcPr>
          <w:p w:rsidR="00957F6A" w:rsidRPr="00626925" w:rsidRDefault="005A311B" w:rsidP="0030511E">
            <w:pPr>
              <w:pStyle w:val="TableTextDusc"/>
              <w:keepNext/>
            </w:pPr>
            <w:r>
              <w:rPr>
                <w:color w:val="000000"/>
              </w:rPr>
              <w:t>NR</w:t>
            </w:r>
            <w:r w:rsidR="00957F6A" w:rsidRPr="00626925">
              <w:rPr>
                <w:color w:val="000000"/>
              </w:rPr>
              <w:t> </w:t>
            </w:r>
          </w:p>
        </w:tc>
        <w:tc>
          <w:tcPr>
            <w:tcW w:w="818" w:type="dxa"/>
            <w:tcMar>
              <w:left w:w="28" w:type="dxa"/>
              <w:right w:w="28" w:type="dxa"/>
            </w:tcMar>
          </w:tcPr>
          <w:p w:rsidR="00957F6A" w:rsidRPr="00626925" w:rsidRDefault="00957F6A" w:rsidP="0030511E">
            <w:pPr>
              <w:pStyle w:val="TableTextDusc"/>
              <w:keepNext/>
            </w:pPr>
            <w:r w:rsidRPr="00626925">
              <w:rPr>
                <w:color w:val="000000"/>
              </w:rPr>
              <w:t>0</w:t>
            </w:r>
          </w:p>
        </w:tc>
        <w:tc>
          <w:tcPr>
            <w:tcW w:w="1015" w:type="dxa"/>
            <w:tcMar>
              <w:left w:w="28" w:type="dxa"/>
              <w:right w:w="28" w:type="dxa"/>
            </w:tcMar>
          </w:tcPr>
          <w:p w:rsidR="00957F6A" w:rsidRPr="00626925" w:rsidRDefault="00957F6A" w:rsidP="0030511E">
            <w:pPr>
              <w:pStyle w:val="TableTextDusc"/>
              <w:keepNext/>
            </w:pPr>
            <w:r w:rsidRPr="00626925">
              <w:rPr>
                <w:color w:val="000000"/>
              </w:rPr>
              <w:t>1%</w:t>
            </w:r>
          </w:p>
        </w:tc>
        <w:tc>
          <w:tcPr>
            <w:tcW w:w="483" w:type="dxa"/>
            <w:tcMar>
              <w:left w:w="28" w:type="dxa"/>
              <w:right w:w="28" w:type="dxa"/>
            </w:tcMar>
          </w:tcPr>
          <w:p w:rsidR="00957F6A" w:rsidRPr="00626925" w:rsidRDefault="00957F6A" w:rsidP="0030511E">
            <w:pPr>
              <w:pStyle w:val="TableTextDusc"/>
              <w:keepNext/>
            </w:pPr>
            <w:r>
              <w:rPr>
                <w:color w:val="000000"/>
              </w:rPr>
              <w:t>0</w:t>
            </w:r>
            <w:r w:rsidRPr="00626925">
              <w:rPr>
                <w:color w:val="000000"/>
              </w:rPr>
              <w:t> </w:t>
            </w:r>
          </w:p>
        </w:tc>
        <w:tc>
          <w:tcPr>
            <w:tcW w:w="698" w:type="dxa"/>
            <w:tcMar>
              <w:left w:w="28" w:type="dxa"/>
              <w:right w:w="28" w:type="dxa"/>
            </w:tcMar>
          </w:tcPr>
          <w:p w:rsidR="00957F6A" w:rsidRPr="00626925" w:rsidRDefault="005A311B" w:rsidP="0030511E">
            <w:pPr>
              <w:pStyle w:val="TableTextDusc"/>
              <w:keepNext/>
            </w:pPr>
            <w:r>
              <w:rPr>
                <w:color w:val="000000"/>
              </w:rPr>
              <w:t>NR</w:t>
            </w:r>
            <w:r w:rsidR="00957F6A" w:rsidRPr="00626925">
              <w:rPr>
                <w:color w:val="000000"/>
              </w:rPr>
              <w:t> </w:t>
            </w:r>
          </w:p>
        </w:tc>
      </w:tr>
      <w:tr w:rsidR="00957F6A" w:rsidTr="004D4D2A">
        <w:trPr>
          <w:cantSplit/>
        </w:trPr>
        <w:tc>
          <w:tcPr>
            <w:tcW w:w="1354" w:type="dxa"/>
            <w:vMerge/>
            <w:tcMar>
              <w:left w:w="28" w:type="dxa"/>
              <w:right w:w="28" w:type="dxa"/>
            </w:tcMar>
          </w:tcPr>
          <w:p w:rsidR="00957F6A" w:rsidRPr="00626925" w:rsidRDefault="00957F6A" w:rsidP="0030511E">
            <w:pPr>
              <w:pStyle w:val="TableTextDusc"/>
            </w:pPr>
          </w:p>
        </w:tc>
        <w:tc>
          <w:tcPr>
            <w:tcW w:w="1051" w:type="dxa"/>
            <w:vMerge/>
            <w:tcMar>
              <w:left w:w="28" w:type="dxa"/>
              <w:right w:w="28" w:type="dxa"/>
            </w:tcMar>
          </w:tcPr>
          <w:p w:rsidR="00957F6A" w:rsidRPr="00626925" w:rsidRDefault="00957F6A" w:rsidP="0030511E">
            <w:pPr>
              <w:pStyle w:val="TableTextDusc"/>
            </w:pPr>
          </w:p>
        </w:tc>
        <w:tc>
          <w:tcPr>
            <w:tcW w:w="598" w:type="dxa"/>
            <w:tcMar>
              <w:left w:w="28" w:type="dxa"/>
              <w:right w:w="28" w:type="dxa"/>
            </w:tcMar>
          </w:tcPr>
          <w:p w:rsidR="00957F6A" w:rsidRPr="00626925" w:rsidRDefault="00957F6A" w:rsidP="0030511E">
            <w:pPr>
              <w:pStyle w:val="TableTextDusc"/>
            </w:pPr>
            <w:r>
              <w:t>Ada</w:t>
            </w:r>
            <w:r w:rsidRPr="00373229">
              <w:rPr>
                <w:vertAlign w:val="superscript"/>
              </w:rPr>
              <w:t>2</w:t>
            </w:r>
          </w:p>
        </w:tc>
        <w:tc>
          <w:tcPr>
            <w:tcW w:w="518" w:type="dxa"/>
            <w:tcMar>
              <w:left w:w="28" w:type="dxa"/>
              <w:right w:w="28" w:type="dxa"/>
            </w:tcMar>
          </w:tcPr>
          <w:p w:rsidR="00957F6A" w:rsidRPr="00626925" w:rsidRDefault="00957F6A" w:rsidP="0030511E">
            <w:pPr>
              <w:pStyle w:val="TableTextDusc"/>
              <w:rPr>
                <w:color w:val="000000"/>
              </w:rPr>
            </w:pPr>
            <w:r w:rsidRPr="00626925">
              <w:rPr>
                <w:color w:val="000000"/>
              </w:rPr>
              <w:t>50</w:t>
            </w:r>
          </w:p>
        </w:tc>
        <w:tc>
          <w:tcPr>
            <w:tcW w:w="550" w:type="dxa"/>
            <w:tcMar>
              <w:left w:w="28" w:type="dxa"/>
              <w:right w:w="28" w:type="dxa"/>
            </w:tcMar>
          </w:tcPr>
          <w:p w:rsidR="00957F6A" w:rsidRPr="00626925" w:rsidRDefault="00957F6A" w:rsidP="0030511E">
            <w:pPr>
              <w:pStyle w:val="TableTextDusc"/>
              <w:rPr>
                <w:color w:val="000000"/>
              </w:rPr>
            </w:pPr>
            <w:r w:rsidRPr="00626925">
              <w:rPr>
                <w:color w:val="000000"/>
              </w:rPr>
              <w:t>78%</w:t>
            </w:r>
          </w:p>
        </w:tc>
        <w:tc>
          <w:tcPr>
            <w:tcW w:w="532" w:type="dxa"/>
            <w:tcMar>
              <w:left w:w="28" w:type="dxa"/>
              <w:right w:w="28" w:type="dxa"/>
            </w:tcMar>
          </w:tcPr>
          <w:p w:rsidR="00957F6A" w:rsidRDefault="00957F6A" w:rsidP="0030511E">
            <w:pPr>
              <w:pStyle w:val="TableTextDusc"/>
              <w:rPr>
                <w:color w:val="000000"/>
              </w:rPr>
            </w:pPr>
            <w:r w:rsidRPr="00626925">
              <w:rPr>
                <w:color w:val="000000"/>
              </w:rPr>
              <w:t>14%</w:t>
            </w:r>
          </w:p>
        </w:tc>
        <w:tc>
          <w:tcPr>
            <w:tcW w:w="565" w:type="dxa"/>
            <w:tcMar>
              <w:left w:w="28" w:type="dxa"/>
              <w:right w:w="28" w:type="dxa"/>
            </w:tcMar>
          </w:tcPr>
          <w:p w:rsidR="00957F6A" w:rsidRDefault="00957F6A" w:rsidP="0030511E">
            <w:pPr>
              <w:pStyle w:val="TableTextDusc"/>
              <w:rPr>
                <w:color w:val="000000"/>
              </w:rPr>
            </w:pPr>
            <w:r w:rsidRPr="00626925">
              <w:rPr>
                <w:color w:val="000000"/>
              </w:rPr>
              <w:t>2%</w:t>
            </w:r>
          </w:p>
        </w:tc>
        <w:tc>
          <w:tcPr>
            <w:tcW w:w="834" w:type="dxa"/>
            <w:tcMar>
              <w:left w:w="28" w:type="dxa"/>
              <w:right w:w="28" w:type="dxa"/>
            </w:tcMar>
          </w:tcPr>
          <w:p w:rsidR="00957F6A" w:rsidRPr="00626925" w:rsidRDefault="005A311B" w:rsidP="0030511E">
            <w:pPr>
              <w:pStyle w:val="TableTextDusc"/>
              <w:rPr>
                <w:color w:val="000000"/>
              </w:rPr>
            </w:pPr>
            <w:r>
              <w:rPr>
                <w:color w:val="000000"/>
              </w:rPr>
              <w:t>NR</w:t>
            </w:r>
            <w:r w:rsidR="00957F6A" w:rsidRPr="00626925">
              <w:rPr>
                <w:color w:val="000000"/>
              </w:rPr>
              <w:t> </w:t>
            </w:r>
          </w:p>
        </w:tc>
        <w:tc>
          <w:tcPr>
            <w:tcW w:w="818" w:type="dxa"/>
            <w:tcMar>
              <w:left w:w="28" w:type="dxa"/>
              <w:right w:w="28" w:type="dxa"/>
            </w:tcMar>
          </w:tcPr>
          <w:p w:rsidR="00957F6A" w:rsidRDefault="00957F6A" w:rsidP="0030511E">
            <w:pPr>
              <w:pStyle w:val="TableTextDusc"/>
              <w:rPr>
                <w:color w:val="000000"/>
              </w:rPr>
            </w:pPr>
            <w:r w:rsidRPr="00626925">
              <w:rPr>
                <w:color w:val="000000"/>
              </w:rPr>
              <w:t>0</w:t>
            </w:r>
          </w:p>
        </w:tc>
        <w:tc>
          <w:tcPr>
            <w:tcW w:w="1015" w:type="dxa"/>
            <w:tcMar>
              <w:left w:w="28" w:type="dxa"/>
              <w:right w:w="28" w:type="dxa"/>
            </w:tcMar>
          </w:tcPr>
          <w:p w:rsidR="00957F6A" w:rsidRDefault="00957F6A" w:rsidP="0030511E">
            <w:pPr>
              <w:pStyle w:val="TableTextDusc"/>
              <w:rPr>
                <w:color w:val="000000"/>
              </w:rPr>
            </w:pPr>
            <w:r w:rsidRPr="00626925">
              <w:rPr>
                <w:color w:val="000000"/>
              </w:rPr>
              <w:t>6%</w:t>
            </w:r>
          </w:p>
        </w:tc>
        <w:tc>
          <w:tcPr>
            <w:tcW w:w="483" w:type="dxa"/>
            <w:tcMar>
              <w:left w:w="28" w:type="dxa"/>
              <w:right w:w="28" w:type="dxa"/>
            </w:tcMar>
          </w:tcPr>
          <w:p w:rsidR="00957F6A" w:rsidRDefault="00957F6A" w:rsidP="0030511E">
            <w:pPr>
              <w:pStyle w:val="TableTextDusc"/>
              <w:rPr>
                <w:color w:val="000000"/>
              </w:rPr>
            </w:pPr>
            <w:r w:rsidRPr="00626925">
              <w:rPr>
                <w:color w:val="000000"/>
              </w:rPr>
              <w:t>8%</w:t>
            </w:r>
          </w:p>
        </w:tc>
        <w:tc>
          <w:tcPr>
            <w:tcW w:w="698" w:type="dxa"/>
            <w:tcMar>
              <w:left w:w="28" w:type="dxa"/>
              <w:right w:w="28" w:type="dxa"/>
            </w:tcMar>
          </w:tcPr>
          <w:p w:rsidR="00957F6A" w:rsidRDefault="005A311B" w:rsidP="0030511E">
            <w:pPr>
              <w:pStyle w:val="TableTextDusc"/>
              <w:rPr>
                <w:color w:val="000000"/>
              </w:rPr>
            </w:pPr>
            <w:r>
              <w:rPr>
                <w:color w:val="000000"/>
              </w:rPr>
              <w:t>NR</w:t>
            </w:r>
            <w:r w:rsidR="00957F6A" w:rsidRPr="00626925">
              <w:rPr>
                <w:color w:val="000000"/>
              </w:rPr>
              <w:t> </w:t>
            </w:r>
          </w:p>
        </w:tc>
      </w:tr>
      <w:tr w:rsidR="00957F6A" w:rsidTr="004D4D2A">
        <w:trPr>
          <w:cantSplit/>
        </w:trPr>
        <w:tc>
          <w:tcPr>
            <w:tcW w:w="1354" w:type="dxa"/>
            <w:vMerge w:val="restart"/>
            <w:tcMar>
              <w:left w:w="28" w:type="dxa"/>
              <w:right w:w="28" w:type="dxa"/>
            </w:tcMar>
          </w:tcPr>
          <w:p w:rsidR="00957F6A" w:rsidRPr="00626925" w:rsidRDefault="00957F6A" w:rsidP="0030511E">
            <w:pPr>
              <w:pStyle w:val="TableTextDusc"/>
            </w:pPr>
            <w:r w:rsidRPr="00626925">
              <w:t>REVEAL</w:t>
            </w:r>
          </w:p>
          <w:p w:rsidR="00957F6A" w:rsidRPr="00626925" w:rsidRDefault="00957F6A" w:rsidP="0030511E">
            <w:pPr>
              <w:pStyle w:val="TableTextDusc"/>
            </w:pPr>
          </w:p>
        </w:tc>
        <w:tc>
          <w:tcPr>
            <w:tcW w:w="1051" w:type="dxa"/>
            <w:tcMar>
              <w:left w:w="28" w:type="dxa"/>
              <w:right w:w="28" w:type="dxa"/>
            </w:tcMar>
          </w:tcPr>
          <w:p w:rsidR="00957F6A" w:rsidRPr="00626925" w:rsidRDefault="00957F6A" w:rsidP="0030511E">
            <w:pPr>
              <w:pStyle w:val="TableTextDusc"/>
            </w:pPr>
            <w:r>
              <w:t>Year 1</w:t>
            </w:r>
          </w:p>
        </w:tc>
        <w:tc>
          <w:tcPr>
            <w:tcW w:w="598" w:type="dxa"/>
            <w:vMerge w:val="restart"/>
            <w:tcMar>
              <w:left w:w="28" w:type="dxa"/>
              <w:right w:w="28" w:type="dxa"/>
            </w:tcMar>
          </w:tcPr>
          <w:p w:rsidR="00957F6A" w:rsidRPr="00626925" w:rsidRDefault="00957F6A" w:rsidP="0030511E">
            <w:pPr>
              <w:pStyle w:val="TableTextDusc"/>
            </w:pPr>
            <w:r>
              <w:t>Ada</w:t>
            </w:r>
            <w:r w:rsidRPr="00CF258B">
              <w:rPr>
                <w:vertAlign w:val="superscript"/>
              </w:rPr>
              <w:t>3</w:t>
            </w:r>
          </w:p>
        </w:tc>
        <w:tc>
          <w:tcPr>
            <w:tcW w:w="518" w:type="dxa"/>
            <w:tcMar>
              <w:left w:w="28" w:type="dxa"/>
              <w:right w:w="28" w:type="dxa"/>
            </w:tcMar>
          </w:tcPr>
          <w:p w:rsidR="00957F6A" w:rsidRPr="00626925" w:rsidRDefault="00957F6A" w:rsidP="0030511E">
            <w:pPr>
              <w:pStyle w:val="TableTextDusc"/>
            </w:pPr>
            <w:r w:rsidRPr="00626925">
              <w:rPr>
                <w:color w:val="000000"/>
              </w:rPr>
              <w:t>1,159</w:t>
            </w:r>
          </w:p>
        </w:tc>
        <w:tc>
          <w:tcPr>
            <w:tcW w:w="550" w:type="dxa"/>
            <w:tcMar>
              <w:left w:w="28" w:type="dxa"/>
              <w:right w:w="28" w:type="dxa"/>
            </w:tcMar>
          </w:tcPr>
          <w:p w:rsidR="00957F6A" w:rsidRPr="00804DDE" w:rsidRDefault="00957F6A" w:rsidP="0030511E">
            <w:pPr>
              <w:pStyle w:val="TableTextDusc"/>
              <w:rPr>
                <w:i/>
              </w:rPr>
            </w:pPr>
            <w:r w:rsidRPr="00804DDE">
              <w:rPr>
                <w:i/>
                <w:color w:val="000000"/>
              </w:rPr>
              <w:t>3,174</w:t>
            </w:r>
          </w:p>
        </w:tc>
        <w:tc>
          <w:tcPr>
            <w:tcW w:w="532" w:type="dxa"/>
            <w:tcMar>
              <w:left w:w="28" w:type="dxa"/>
              <w:right w:w="28" w:type="dxa"/>
            </w:tcMar>
          </w:tcPr>
          <w:p w:rsidR="00957F6A" w:rsidRPr="00626925" w:rsidRDefault="00957F6A" w:rsidP="0030511E">
            <w:pPr>
              <w:pStyle w:val="TableTextDusc"/>
            </w:pPr>
            <w:r>
              <w:rPr>
                <w:color w:val="000000"/>
              </w:rPr>
              <w:t>5%</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5A311B" w:rsidP="0030511E">
            <w:pPr>
              <w:pStyle w:val="TableTextDusc"/>
            </w:pPr>
            <w:r>
              <w:rPr>
                <w:color w:val="000000"/>
              </w:rPr>
              <w:t>NR</w:t>
            </w:r>
          </w:p>
        </w:tc>
        <w:tc>
          <w:tcPr>
            <w:tcW w:w="818" w:type="dxa"/>
            <w:tcMar>
              <w:left w:w="28" w:type="dxa"/>
              <w:right w:w="28" w:type="dxa"/>
            </w:tcMar>
          </w:tcPr>
          <w:p w:rsidR="00957F6A" w:rsidRPr="00626925" w:rsidRDefault="00957F6A" w:rsidP="0030511E">
            <w:pPr>
              <w:pStyle w:val="TableTextDusc"/>
            </w:pPr>
            <w:r>
              <w:rPr>
                <w:color w:val="000000"/>
              </w:rPr>
              <w:t>2%</w:t>
            </w:r>
          </w:p>
        </w:tc>
        <w:tc>
          <w:tcPr>
            <w:tcW w:w="1015" w:type="dxa"/>
            <w:tcMar>
              <w:left w:w="28" w:type="dxa"/>
              <w:right w:w="28" w:type="dxa"/>
            </w:tcMar>
          </w:tcPr>
          <w:p w:rsidR="00957F6A" w:rsidRPr="00626925" w:rsidRDefault="00957F6A" w:rsidP="0030511E">
            <w:pPr>
              <w:pStyle w:val="TableTextDusc"/>
            </w:pPr>
            <w:r>
              <w:rPr>
                <w:color w:val="000000"/>
              </w:rPr>
              <w:t>&lt; 1%</w:t>
            </w:r>
          </w:p>
        </w:tc>
        <w:tc>
          <w:tcPr>
            <w:tcW w:w="483" w:type="dxa"/>
            <w:tcMar>
              <w:left w:w="28" w:type="dxa"/>
              <w:right w:w="28" w:type="dxa"/>
            </w:tcMar>
          </w:tcPr>
          <w:p w:rsidR="00957F6A" w:rsidRPr="00626925" w:rsidRDefault="00957F6A" w:rsidP="0030511E">
            <w:pPr>
              <w:pStyle w:val="TableTextDusc"/>
            </w:pPr>
            <w:r>
              <w:rPr>
                <w:color w:val="000000"/>
              </w:rPr>
              <w:t>&lt; 1%</w:t>
            </w:r>
          </w:p>
        </w:tc>
        <w:tc>
          <w:tcPr>
            <w:tcW w:w="698" w:type="dxa"/>
            <w:tcMar>
              <w:left w:w="28" w:type="dxa"/>
              <w:right w:w="28" w:type="dxa"/>
            </w:tcMar>
          </w:tcPr>
          <w:p w:rsidR="00957F6A" w:rsidRPr="00626925" w:rsidRDefault="005A311B" w:rsidP="0030511E">
            <w:pPr>
              <w:pStyle w:val="TableTextDusc"/>
            </w:pPr>
            <w:r>
              <w:t>NR</w:t>
            </w:r>
          </w:p>
        </w:tc>
      </w:tr>
      <w:tr w:rsidR="00957F6A" w:rsidTr="004D4D2A">
        <w:trPr>
          <w:cantSplit/>
        </w:trPr>
        <w:tc>
          <w:tcPr>
            <w:tcW w:w="1354" w:type="dxa"/>
            <w:vMerge/>
            <w:tcMar>
              <w:left w:w="28" w:type="dxa"/>
              <w:right w:w="28" w:type="dxa"/>
            </w:tcMar>
          </w:tcPr>
          <w:p w:rsidR="00957F6A" w:rsidRPr="00626925" w:rsidRDefault="00957F6A" w:rsidP="0030511E">
            <w:pPr>
              <w:pStyle w:val="TableTextDusc"/>
            </w:pPr>
          </w:p>
        </w:tc>
        <w:tc>
          <w:tcPr>
            <w:tcW w:w="1051" w:type="dxa"/>
            <w:tcMar>
              <w:left w:w="28" w:type="dxa"/>
              <w:right w:w="28" w:type="dxa"/>
            </w:tcMar>
          </w:tcPr>
          <w:p w:rsidR="00957F6A" w:rsidRPr="00626925" w:rsidRDefault="00957F6A" w:rsidP="0030511E">
            <w:pPr>
              <w:pStyle w:val="TableTextDusc"/>
            </w:pPr>
            <w:r>
              <w:t>Year 2</w:t>
            </w:r>
          </w:p>
        </w:tc>
        <w:tc>
          <w:tcPr>
            <w:tcW w:w="598" w:type="dxa"/>
            <w:vMerge/>
            <w:tcMar>
              <w:left w:w="28" w:type="dxa"/>
              <w:right w:w="28" w:type="dxa"/>
            </w:tcMar>
          </w:tcPr>
          <w:p w:rsidR="00957F6A" w:rsidRPr="00626925" w:rsidRDefault="00957F6A" w:rsidP="0030511E">
            <w:pPr>
              <w:pStyle w:val="TableTextDusc"/>
            </w:pPr>
          </w:p>
        </w:tc>
        <w:tc>
          <w:tcPr>
            <w:tcW w:w="518" w:type="dxa"/>
            <w:tcMar>
              <w:left w:w="28" w:type="dxa"/>
              <w:right w:w="28" w:type="dxa"/>
            </w:tcMar>
          </w:tcPr>
          <w:p w:rsidR="00957F6A" w:rsidRPr="00626925" w:rsidRDefault="00957F6A" w:rsidP="0030511E">
            <w:pPr>
              <w:pStyle w:val="TableTextDusc"/>
            </w:pPr>
            <w:r w:rsidRPr="00626925">
              <w:rPr>
                <w:color w:val="000000"/>
              </w:rPr>
              <w:t>621</w:t>
            </w:r>
          </w:p>
        </w:tc>
        <w:tc>
          <w:tcPr>
            <w:tcW w:w="550" w:type="dxa"/>
            <w:tcMar>
              <w:left w:w="28" w:type="dxa"/>
              <w:right w:w="28" w:type="dxa"/>
            </w:tcMar>
          </w:tcPr>
          <w:p w:rsidR="00957F6A" w:rsidRPr="00804DDE" w:rsidRDefault="00957F6A" w:rsidP="0030511E">
            <w:pPr>
              <w:pStyle w:val="TableTextDusc"/>
              <w:rPr>
                <w:i/>
              </w:rPr>
            </w:pPr>
            <w:r w:rsidRPr="00804DDE">
              <w:rPr>
                <w:i/>
                <w:color w:val="000000"/>
              </w:rPr>
              <w:t>978</w:t>
            </w:r>
          </w:p>
        </w:tc>
        <w:tc>
          <w:tcPr>
            <w:tcW w:w="532" w:type="dxa"/>
            <w:tcMar>
              <w:left w:w="28" w:type="dxa"/>
              <w:right w:w="28" w:type="dxa"/>
            </w:tcMar>
          </w:tcPr>
          <w:p w:rsidR="00957F6A" w:rsidRPr="00626925" w:rsidRDefault="00957F6A" w:rsidP="0030511E">
            <w:pPr>
              <w:pStyle w:val="TableTextDusc"/>
            </w:pPr>
            <w:r>
              <w:rPr>
                <w:color w:val="000000"/>
              </w:rPr>
              <w:t>6%</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5A311B" w:rsidP="0030511E">
            <w:pPr>
              <w:pStyle w:val="TableTextDusc"/>
            </w:pPr>
            <w:r>
              <w:t>NR</w:t>
            </w:r>
          </w:p>
        </w:tc>
        <w:tc>
          <w:tcPr>
            <w:tcW w:w="818" w:type="dxa"/>
            <w:tcMar>
              <w:left w:w="28" w:type="dxa"/>
              <w:right w:w="28" w:type="dxa"/>
            </w:tcMar>
          </w:tcPr>
          <w:p w:rsidR="00957F6A" w:rsidRPr="00626925" w:rsidRDefault="00957F6A" w:rsidP="0030511E">
            <w:pPr>
              <w:pStyle w:val="TableTextDusc"/>
            </w:pPr>
            <w:r>
              <w:rPr>
                <w:color w:val="000000"/>
              </w:rPr>
              <w:t>&lt; 1%</w:t>
            </w:r>
          </w:p>
        </w:tc>
        <w:tc>
          <w:tcPr>
            <w:tcW w:w="1015" w:type="dxa"/>
            <w:tcMar>
              <w:left w:w="28" w:type="dxa"/>
              <w:right w:w="28" w:type="dxa"/>
            </w:tcMar>
          </w:tcPr>
          <w:p w:rsidR="00957F6A" w:rsidRPr="00626925" w:rsidRDefault="00957F6A" w:rsidP="0030511E">
            <w:pPr>
              <w:pStyle w:val="TableTextDusc"/>
            </w:pPr>
            <w:r>
              <w:rPr>
                <w:color w:val="000000"/>
              </w:rPr>
              <w:t>1%</w:t>
            </w:r>
          </w:p>
        </w:tc>
        <w:tc>
          <w:tcPr>
            <w:tcW w:w="483" w:type="dxa"/>
            <w:tcMar>
              <w:left w:w="28" w:type="dxa"/>
              <w:right w:w="28" w:type="dxa"/>
            </w:tcMar>
          </w:tcPr>
          <w:p w:rsidR="00957F6A" w:rsidRPr="00626925" w:rsidRDefault="00957F6A" w:rsidP="0030511E">
            <w:pPr>
              <w:pStyle w:val="TableTextDusc"/>
            </w:pPr>
            <w:r>
              <w:rPr>
                <w:color w:val="000000"/>
              </w:rPr>
              <w:t>&lt; 1%</w:t>
            </w:r>
          </w:p>
        </w:tc>
        <w:tc>
          <w:tcPr>
            <w:tcW w:w="698" w:type="dxa"/>
            <w:tcMar>
              <w:left w:w="28" w:type="dxa"/>
              <w:right w:w="28" w:type="dxa"/>
            </w:tcMar>
          </w:tcPr>
          <w:p w:rsidR="00957F6A" w:rsidRPr="00626925" w:rsidRDefault="005A311B" w:rsidP="0030511E">
            <w:pPr>
              <w:pStyle w:val="TableTextDusc"/>
            </w:pPr>
            <w:r>
              <w:t>NR</w:t>
            </w:r>
          </w:p>
        </w:tc>
      </w:tr>
      <w:tr w:rsidR="00957F6A" w:rsidTr="004D4D2A">
        <w:trPr>
          <w:cantSplit/>
        </w:trPr>
        <w:tc>
          <w:tcPr>
            <w:tcW w:w="1354" w:type="dxa"/>
            <w:vMerge/>
            <w:tcMar>
              <w:left w:w="28" w:type="dxa"/>
              <w:right w:w="28" w:type="dxa"/>
            </w:tcMar>
          </w:tcPr>
          <w:p w:rsidR="00957F6A" w:rsidRPr="00626925" w:rsidRDefault="00957F6A" w:rsidP="0030511E">
            <w:pPr>
              <w:pStyle w:val="TableTextDusc"/>
            </w:pPr>
          </w:p>
        </w:tc>
        <w:tc>
          <w:tcPr>
            <w:tcW w:w="1051" w:type="dxa"/>
            <w:tcMar>
              <w:left w:w="28" w:type="dxa"/>
              <w:right w:w="28" w:type="dxa"/>
            </w:tcMar>
          </w:tcPr>
          <w:p w:rsidR="00957F6A" w:rsidRPr="00626925" w:rsidRDefault="00957F6A" w:rsidP="0030511E">
            <w:pPr>
              <w:pStyle w:val="TableTextDusc"/>
            </w:pPr>
            <w:r>
              <w:t>Year 3</w:t>
            </w:r>
          </w:p>
        </w:tc>
        <w:tc>
          <w:tcPr>
            <w:tcW w:w="598" w:type="dxa"/>
            <w:vMerge/>
            <w:tcMar>
              <w:left w:w="28" w:type="dxa"/>
              <w:right w:w="28" w:type="dxa"/>
            </w:tcMar>
          </w:tcPr>
          <w:p w:rsidR="00957F6A" w:rsidRPr="00626925" w:rsidRDefault="00957F6A" w:rsidP="0030511E">
            <w:pPr>
              <w:pStyle w:val="TableTextDusc"/>
            </w:pPr>
          </w:p>
        </w:tc>
        <w:tc>
          <w:tcPr>
            <w:tcW w:w="518" w:type="dxa"/>
            <w:tcMar>
              <w:left w:w="28" w:type="dxa"/>
              <w:right w:w="28" w:type="dxa"/>
            </w:tcMar>
          </w:tcPr>
          <w:p w:rsidR="00957F6A" w:rsidRPr="00626925" w:rsidRDefault="00957F6A" w:rsidP="0030511E">
            <w:pPr>
              <w:pStyle w:val="TableTextDusc"/>
            </w:pPr>
            <w:r w:rsidRPr="00626925">
              <w:rPr>
                <w:color w:val="000000"/>
              </w:rPr>
              <w:t>443</w:t>
            </w:r>
          </w:p>
        </w:tc>
        <w:tc>
          <w:tcPr>
            <w:tcW w:w="550" w:type="dxa"/>
            <w:tcMar>
              <w:left w:w="28" w:type="dxa"/>
              <w:right w:w="28" w:type="dxa"/>
            </w:tcMar>
          </w:tcPr>
          <w:p w:rsidR="00957F6A" w:rsidRPr="00804DDE" w:rsidRDefault="00957F6A" w:rsidP="0030511E">
            <w:pPr>
              <w:pStyle w:val="TableTextDusc"/>
              <w:rPr>
                <w:i/>
              </w:rPr>
            </w:pPr>
            <w:r w:rsidRPr="00804DDE">
              <w:rPr>
                <w:i/>
                <w:color w:val="000000"/>
              </w:rPr>
              <w:t>857</w:t>
            </w:r>
          </w:p>
        </w:tc>
        <w:tc>
          <w:tcPr>
            <w:tcW w:w="532" w:type="dxa"/>
            <w:tcMar>
              <w:left w:w="28" w:type="dxa"/>
              <w:right w:w="28" w:type="dxa"/>
            </w:tcMar>
          </w:tcPr>
          <w:p w:rsidR="00957F6A" w:rsidRPr="00626925" w:rsidRDefault="00957F6A" w:rsidP="0030511E">
            <w:pPr>
              <w:pStyle w:val="TableTextDusc"/>
            </w:pPr>
            <w:r>
              <w:rPr>
                <w:color w:val="000000"/>
              </w:rPr>
              <w:t>11%</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5A311B" w:rsidP="0030511E">
            <w:pPr>
              <w:pStyle w:val="TableTextDusc"/>
            </w:pPr>
            <w:r>
              <w:t>NR</w:t>
            </w:r>
          </w:p>
        </w:tc>
        <w:tc>
          <w:tcPr>
            <w:tcW w:w="818" w:type="dxa"/>
            <w:tcMar>
              <w:left w:w="28" w:type="dxa"/>
              <w:right w:w="28" w:type="dxa"/>
            </w:tcMar>
          </w:tcPr>
          <w:p w:rsidR="00957F6A" w:rsidRPr="00626925" w:rsidRDefault="00957F6A" w:rsidP="0030511E">
            <w:pPr>
              <w:pStyle w:val="TableTextDusc"/>
            </w:pPr>
            <w:r>
              <w:rPr>
                <w:color w:val="000000"/>
              </w:rPr>
              <w:t>2%</w:t>
            </w:r>
          </w:p>
        </w:tc>
        <w:tc>
          <w:tcPr>
            <w:tcW w:w="1015" w:type="dxa"/>
            <w:tcMar>
              <w:left w:w="28" w:type="dxa"/>
              <w:right w:w="28" w:type="dxa"/>
            </w:tcMar>
          </w:tcPr>
          <w:p w:rsidR="00957F6A" w:rsidRPr="00626925" w:rsidRDefault="00957F6A" w:rsidP="0030511E">
            <w:pPr>
              <w:pStyle w:val="TableTextDusc"/>
            </w:pPr>
            <w:r>
              <w:rPr>
                <w:color w:val="000000"/>
              </w:rPr>
              <w:t>1%</w:t>
            </w:r>
          </w:p>
        </w:tc>
        <w:tc>
          <w:tcPr>
            <w:tcW w:w="483" w:type="dxa"/>
            <w:tcMar>
              <w:left w:w="28" w:type="dxa"/>
              <w:right w:w="28" w:type="dxa"/>
            </w:tcMar>
          </w:tcPr>
          <w:p w:rsidR="00957F6A" w:rsidRPr="00626925" w:rsidRDefault="00957F6A" w:rsidP="0030511E">
            <w:pPr>
              <w:pStyle w:val="TableTextDusc"/>
            </w:pPr>
            <w:r>
              <w:rPr>
                <w:color w:val="000000"/>
              </w:rPr>
              <w:t>1%</w:t>
            </w:r>
          </w:p>
        </w:tc>
        <w:tc>
          <w:tcPr>
            <w:tcW w:w="698" w:type="dxa"/>
            <w:tcMar>
              <w:left w:w="28" w:type="dxa"/>
              <w:right w:w="28" w:type="dxa"/>
            </w:tcMar>
          </w:tcPr>
          <w:p w:rsidR="00957F6A" w:rsidRPr="00626925" w:rsidRDefault="005A311B" w:rsidP="0030511E">
            <w:pPr>
              <w:pStyle w:val="TableTextDusc"/>
            </w:pPr>
            <w:r>
              <w:t>NR</w:t>
            </w:r>
          </w:p>
        </w:tc>
      </w:tr>
      <w:tr w:rsidR="00957F6A" w:rsidTr="004D4D2A">
        <w:trPr>
          <w:cantSplit/>
          <w:trHeight w:val="137"/>
        </w:trPr>
        <w:tc>
          <w:tcPr>
            <w:tcW w:w="1354" w:type="dxa"/>
            <w:tcMar>
              <w:left w:w="28" w:type="dxa"/>
              <w:right w:w="28" w:type="dxa"/>
            </w:tcMar>
          </w:tcPr>
          <w:p w:rsidR="00957F6A" w:rsidRPr="00626925" w:rsidRDefault="00957F6A" w:rsidP="0030511E">
            <w:pPr>
              <w:pStyle w:val="TableTextDusc"/>
            </w:pPr>
            <w:r w:rsidRPr="00626925">
              <w:t>Asahina (2015)</w:t>
            </w:r>
          </w:p>
        </w:tc>
        <w:tc>
          <w:tcPr>
            <w:tcW w:w="1051" w:type="dxa"/>
            <w:tcMar>
              <w:left w:w="28" w:type="dxa"/>
              <w:right w:w="28" w:type="dxa"/>
            </w:tcMar>
          </w:tcPr>
          <w:p w:rsidR="00957F6A" w:rsidRPr="00626925" w:rsidRDefault="00957F6A" w:rsidP="0030511E">
            <w:pPr>
              <w:pStyle w:val="TableTextDusc"/>
            </w:pPr>
            <w:r>
              <w:t>220 weeks</w:t>
            </w:r>
          </w:p>
        </w:tc>
        <w:tc>
          <w:tcPr>
            <w:tcW w:w="598" w:type="dxa"/>
            <w:tcMar>
              <w:left w:w="28" w:type="dxa"/>
              <w:right w:w="28" w:type="dxa"/>
            </w:tcMar>
          </w:tcPr>
          <w:p w:rsidR="00957F6A" w:rsidRPr="00626925" w:rsidRDefault="00957F6A" w:rsidP="0030511E">
            <w:pPr>
              <w:pStyle w:val="TableTextDusc"/>
            </w:pPr>
            <w:r>
              <w:t>Ada</w:t>
            </w:r>
            <w:r w:rsidRPr="00CF258B">
              <w:rPr>
                <w:vertAlign w:val="superscript"/>
              </w:rPr>
              <w:t>3</w:t>
            </w:r>
          </w:p>
        </w:tc>
        <w:tc>
          <w:tcPr>
            <w:tcW w:w="518" w:type="dxa"/>
            <w:tcMar>
              <w:left w:w="28" w:type="dxa"/>
              <w:right w:w="28" w:type="dxa"/>
            </w:tcMar>
          </w:tcPr>
          <w:p w:rsidR="00957F6A" w:rsidRPr="00626925" w:rsidRDefault="00957F6A" w:rsidP="0030511E">
            <w:pPr>
              <w:pStyle w:val="TableTextDusc"/>
            </w:pPr>
            <w:r w:rsidRPr="00626925">
              <w:rPr>
                <w:color w:val="000000"/>
              </w:rPr>
              <w:t>163</w:t>
            </w:r>
          </w:p>
        </w:tc>
        <w:tc>
          <w:tcPr>
            <w:tcW w:w="550" w:type="dxa"/>
            <w:tcMar>
              <w:left w:w="28" w:type="dxa"/>
              <w:right w:w="28" w:type="dxa"/>
            </w:tcMar>
          </w:tcPr>
          <w:p w:rsidR="00957F6A" w:rsidRPr="00804DDE" w:rsidRDefault="00957F6A" w:rsidP="0030511E">
            <w:pPr>
              <w:pStyle w:val="TableTextDusc"/>
              <w:rPr>
                <w:i/>
              </w:rPr>
            </w:pPr>
            <w:r w:rsidRPr="00804DDE">
              <w:rPr>
                <w:i/>
                <w:color w:val="000000"/>
              </w:rPr>
              <w:t>2,851</w:t>
            </w:r>
          </w:p>
        </w:tc>
        <w:tc>
          <w:tcPr>
            <w:tcW w:w="532" w:type="dxa"/>
            <w:tcMar>
              <w:left w:w="28" w:type="dxa"/>
              <w:right w:w="28" w:type="dxa"/>
            </w:tcMar>
          </w:tcPr>
          <w:p w:rsidR="00957F6A" w:rsidRPr="00626925" w:rsidRDefault="00957F6A" w:rsidP="0030511E">
            <w:pPr>
              <w:pStyle w:val="TableTextDusc"/>
            </w:pPr>
            <w:r>
              <w:rPr>
                <w:color w:val="000000"/>
              </w:rPr>
              <w:t>25%</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5A311B" w:rsidP="0030511E">
            <w:pPr>
              <w:pStyle w:val="TableTextDusc"/>
            </w:pPr>
            <w:r>
              <w:rPr>
                <w:color w:val="000000"/>
              </w:rPr>
              <w:t>NR</w:t>
            </w:r>
          </w:p>
        </w:tc>
        <w:tc>
          <w:tcPr>
            <w:tcW w:w="818" w:type="dxa"/>
            <w:tcMar>
              <w:left w:w="28" w:type="dxa"/>
              <w:right w:w="28" w:type="dxa"/>
            </w:tcMar>
          </w:tcPr>
          <w:p w:rsidR="00957F6A" w:rsidRPr="00626925" w:rsidRDefault="00957F6A" w:rsidP="0030511E">
            <w:pPr>
              <w:pStyle w:val="TableTextDusc"/>
            </w:pPr>
            <w:r>
              <w:rPr>
                <w:color w:val="000000"/>
              </w:rPr>
              <w:t>4%</w:t>
            </w:r>
          </w:p>
        </w:tc>
        <w:tc>
          <w:tcPr>
            <w:tcW w:w="1015" w:type="dxa"/>
            <w:tcMar>
              <w:left w:w="28" w:type="dxa"/>
              <w:right w:w="28" w:type="dxa"/>
            </w:tcMar>
          </w:tcPr>
          <w:p w:rsidR="00957F6A" w:rsidRPr="00626925" w:rsidRDefault="00957F6A" w:rsidP="0030511E">
            <w:pPr>
              <w:pStyle w:val="TableTextDusc"/>
            </w:pPr>
            <w:r>
              <w:rPr>
                <w:color w:val="000000"/>
              </w:rPr>
              <w:t>2%</w:t>
            </w:r>
          </w:p>
        </w:tc>
        <w:tc>
          <w:tcPr>
            <w:tcW w:w="483" w:type="dxa"/>
            <w:tcMar>
              <w:left w:w="28" w:type="dxa"/>
              <w:right w:w="28" w:type="dxa"/>
            </w:tcMar>
          </w:tcPr>
          <w:p w:rsidR="00957F6A" w:rsidRPr="00626925" w:rsidRDefault="00957F6A" w:rsidP="0030511E">
            <w:pPr>
              <w:pStyle w:val="TableTextDusc"/>
            </w:pPr>
            <w:r w:rsidRPr="00626925">
              <w:rPr>
                <w:color w:val="000000"/>
              </w:rPr>
              <w:t>3%</w:t>
            </w:r>
          </w:p>
        </w:tc>
        <w:tc>
          <w:tcPr>
            <w:tcW w:w="698" w:type="dxa"/>
            <w:tcMar>
              <w:left w:w="28" w:type="dxa"/>
              <w:right w:w="28" w:type="dxa"/>
            </w:tcMar>
          </w:tcPr>
          <w:p w:rsidR="00957F6A" w:rsidRPr="00626925" w:rsidRDefault="00957F6A" w:rsidP="0030511E">
            <w:pPr>
              <w:pStyle w:val="TableTextDusc"/>
            </w:pPr>
            <w:r>
              <w:rPr>
                <w:color w:val="000000"/>
              </w:rPr>
              <w:t>59%</w:t>
            </w:r>
          </w:p>
        </w:tc>
      </w:tr>
      <w:tr w:rsidR="00957F6A" w:rsidRPr="00BA22FB" w:rsidTr="004D4D2A">
        <w:trPr>
          <w:cantSplit/>
        </w:trPr>
        <w:tc>
          <w:tcPr>
            <w:tcW w:w="9016" w:type="dxa"/>
            <w:gridSpan w:val="12"/>
            <w:tcMar>
              <w:left w:w="28" w:type="dxa"/>
              <w:right w:w="28" w:type="dxa"/>
            </w:tcMar>
          </w:tcPr>
          <w:p w:rsidR="00957F6A" w:rsidRPr="00BA22FB" w:rsidRDefault="00957F6A" w:rsidP="0030511E">
            <w:pPr>
              <w:pStyle w:val="TableTextDusc"/>
              <w:rPr>
                <w:b/>
              </w:rPr>
            </w:pPr>
            <w:r w:rsidRPr="00BA22FB">
              <w:rPr>
                <w:b/>
              </w:rPr>
              <w:t>Etanercept</w:t>
            </w:r>
          </w:p>
        </w:tc>
      </w:tr>
      <w:tr w:rsidR="00957F6A" w:rsidTr="004D4D2A">
        <w:trPr>
          <w:cantSplit/>
          <w:trHeight w:val="199"/>
        </w:trPr>
        <w:tc>
          <w:tcPr>
            <w:tcW w:w="1354" w:type="dxa"/>
            <w:vMerge w:val="restart"/>
            <w:tcMar>
              <w:left w:w="28" w:type="dxa"/>
              <w:right w:w="28" w:type="dxa"/>
            </w:tcMar>
          </w:tcPr>
          <w:p w:rsidR="00957F6A" w:rsidRPr="00626925" w:rsidRDefault="00957F6A" w:rsidP="0030511E">
            <w:pPr>
              <w:pStyle w:val="TableTextDusc"/>
            </w:pPr>
            <w:r>
              <w:t>CRYSTAL</w:t>
            </w:r>
          </w:p>
        </w:tc>
        <w:tc>
          <w:tcPr>
            <w:tcW w:w="1051" w:type="dxa"/>
            <w:vMerge w:val="restart"/>
            <w:tcMar>
              <w:left w:w="28" w:type="dxa"/>
              <w:right w:w="28" w:type="dxa"/>
            </w:tcMar>
          </w:tcPr>
          <w:p w:rsidR="00957F6A" w:rsidRPr="00B851ED" w:rsidRDefault="00957F6A" w:rsidP="0030511E">
            <w:pPr>
              <w:pStyle w:val="TableTextDusc"/>
            </w:pPr>
            <w:r w:rsidRPr="00B851ED">
              <w:t>54 weeks</w:t>
            </w:r>
          </w:p>
        </w:tc>
        <w:tc>
          <w:tcPr>
            <w:tcW w:w="598" w:type="dxa"/>
            <w:tcMar>
              <w:left w:w="28" w:type="dxa"/>
              <w:right w:w="28" w:type="dxa"/>
            </w:tcMar>
          </w:tcPr>
          <w:p w:rsidR="00957F6A" w:rsidRPr="00626925" w:rsidRDefault="00957F6A" w:rsidP="0030511E">
            <w:pPr>
              <w:pStyle w:val="TableTextDusc"/>
            </w:pPr>
            <w:r>
              <w:t>Etan</w:t>
            </w:r>
            <w:r>
              <w:rPr>
                <w:vertAlign w:val="superscript"/>
              </w:rPr>
              <w:t>4*</w:t>
            </w:r>
          </w:p>
        </w:tc>
        <w:tc>
          <w:tcPr>
            <w:tcW w:w="518" w:type="dxa"/>
            <w:tcMar>
              <w:left w:w="28" w:type="dxa"/>
              <w:right w:w="28" w:type="dxa"/>
            </w:tcMar>
          </w:tcPr>
          <w:p w:rsidR="00957F6A" w:rsidRPr="00626925" w:rsidRDefault="00957F6A" w:rsidP="0030511E">
            <w:pPr>
              <w:pStyle w:val="TableTextDusc"/>
              <w:rPr>
                <w:color w:val="000000"/>
              </w:rPr>
            </w:pPr>
            <w:r>
              <w:rPr>
                <w:color w:val="000000"/>
              </w:rPr>
              <w:t>357</w:t>
            </w:r>
          </w:p>
        </w:tc>
        <w:tc>
          <w:tcPr>
            <w:tcW w:w="550" w:type="dxa"/>
            <w:tcMar>
              <w:left w:w="28" w:type="dxa"/>
              <w:right w:w="28" w:type="dxa"/>
            </w:tcMar>
          </w:tcPr>
          <w:p w:rsidR="00957F6A" w:rsidRDefault="00957F6A" w:rsidP="0030511E">
            <w:pPr>
              <w:pStyle w:val="TableTextDusc"/>
              <w:rPr>
                <w:color w:val="000000"/>
              </w:rPr>
            </w:pPr>
            <w:r>
              <w:rPr>
                <w:color w:val="000000"/>
              </w:rPr>
              <w:t>79%</w:t>
            </w:r>
          </w:p>
        </w:tc>
        <w:tc>
          <w:tcPr>
            <w:tcW w:w="532" w:type="dxa"/>
            <w:tcMar>
              <w:left w:w="28" w:type="dxa"/>
              <w:right w:w="28" w:type="dxa"/>
            </w:tcMar>
          </w:tcPr>
          <w:p w:rsidR="00957F6A" w:rsidRPr="00626925" w:rsidRDefault="00957F6A" w:rsidP="0030511E">
            <w:pPr>
              <w:pStyle w:val="TableTextDusc"/>
              <w:rPr>
                <w:color w:val="000000"/>
              </w:rPr>
            </w:pPr>
            <w:r>
              <w:rPr>
                <w:color w:val="000000"/>
              </w:rPr>
              <w:t>6%</w:t>
            </w:r>
          </w:p>
        </w:tc>
        <w:tc>
          <w:tcPr>
            <w:tcW w:w="565" w:type="dxa"/>
            <w:tcMar>
              <w:left w:w="28" w:type="dxa"/>
              <w:right w:w="28" w:type="dxa"/>
            </w:tcMar>
          </w:tcPr>
          <w:p w:rsidR="00957F6A" w:rsidRDefault="00957F6A" w:rsidP="0030511E">
            <w:pPr>
              <w:pStyle w:val="TableTextDusc"/>
              <w:rPr>
                <w:color w:val="000000"/>
              </w:rPr>
            </w:pPr>
            <w:r>
              <w:rPr>
                <w:color w:val="000000"/>
              </w:rPr>
              <w:t>0</w:t>
            </w:r>
          </w:p>
        </w:tc>
        <w:tc>
          <w:tcPr>
            <w:tcW w:w="834" w:type="dxa"/>
            <w:tcMar>
              <w:left w:w="28" w:type="dxa"/>
              <w:right w:w="28" w:type="dxa"/>
            </w:tcMar>
          </w:tcPr>
          <w:p w:rsidR="00957F6A" w:rsidRDefault="005A311B" w:rsidP="0030511E">
            <w:pPr>
              <w:pStyle w:val="TableTextDusc"/>
              <w:rPr>
                <w:color w:val="000000"/>
              </w:rPr>
            </w:pPr>
            <w:r>
              <w:rPr>
                <w:color w:val="000000"/>
              </w:rPr>
              <w:t>NR</w:t>
            </w:r>
          </w:p>
        </w:tc>
        <w:tc>
          <w:tcPr>
            <w:tcW w:w="818" w:type="dxa"/>
            <w:tcMar>
              <w:left w:w="28" w:type="dxa"/>
              <w:right w:w="28" w:type="dxa"/>
            </w:tcMar>
          </w:tcPr>
          <w:p w:rsidR="00957F6A" w:rsidRDefault="00957F6A" w:rsidP="0030511E">
            <w:pPr>
              <w:pStyle w:val="TableTextDusc"/>
              <w:rPr>
                <w:color w:val="000000"/>
              </w:rPr>
            </w:pPr>
            <w:r>
              <w:rPr>
                <w:color w:val="000000"/>
              </w:rPr>
              <w:t>1%</w:t>
            </w:r>
          </w:p>
        </w:tc>
        <w:tc>
          <w:tcPr>
            <w:tcW w:w="1015" w:type="dxa"/>
            <w:tcMar>
              <w:left w:w="28" w:type="dxa"/>
              <w:right w:w="28" w:type="dxa"/>
            </w:tcMar>
          </w:tcPr>
          <w:p w:rsidR="00957F6A" w:rsidRPr="00626925" w:rsidRDefault="00957F6A" w:rsidP="0030511E">
            <w:pPr>
              <w:pStyle w:val="TableTextDusc"/>
              <w:rPr>
                <w:color w:val="000000"/>
              </w:rPr>
            </w:pPr>
            <w:r>
              <w:rPr>
                <w:color w:val="000000"/>
              </w:rPr>
              <w:t>1%</w:t>
            </w:r>
          </w:p>
        </w:tc>
        <w:tc>
          <w:tcPr>
            <w:tcW w:w="483" w:type="dxa"/>
            <w:tcMar>
              <w:left w:w="28" w:type="dxa"/>
              <w:right w:w="28" w:type="dxa"/>
            </w:tcMar>
          </w:tcPr>
          <w:p w:rsidR="00957F6A" w:rsidRDefault="005A311B" w:rsidP="0030511E">
            <w:pPr>
              <w:pStyle w:val="TableTextDusc"/>
              <w:rPr>
                <w:color w:val="000000"/>
              </w:rPr>
            </w:pPr>
            <w:r>
              <w:rPr>
                <w:color w:val="000000"/>
              </w:rPr>
              <w:t>NR</w:t>
            </w:r>
          </w:p>
        </w:tc>
        <w:tc>
          <w:tcPr>
            <w:tcW w:w="698" w:type="dxa"/>
            <w:tcMar>
              <w:left w:w="28" w:type="dxa"/>
              <w:right w:w="28" w:type="dxa"/>
            </w:tcMar>
          </w:tcPr>
          <w:p w:rsidR="00957F6A" w:rsidRDefault="005A311B" w:rsidP="0030511E">
            <w:pPr>
              <w:pStyle w:val="TableTextDusc"/>
              <w:rPr>
                <w:color w:val="000000"/>
              </w:rPr>
            </w:pPr>
            <w:r>
              <w:rPr>
                <w:color w:val="000000"/>
              </w:rPr>
              <w:t>NR</w:t>
            </w:r>
          </w:p>
        </w:tc>
      </w:tr>
      <w:tr w:rsidR="00957F6A" w:rsidTr="004D4D2A">
        <w:trPr>
          <w:cantSplit/>
        </w:trPr>
        <w:tc>
          <w:tcPr>
            <w:tcW w:w="1354" w:type="dxa"/>
            <w:vMerge/>
            <w:tcMar>
              <w:left w:w="28" w:type="dxa"/>
              <w:right w:w="28" w:type="dxa"/>
            </w:tcMar>
          </w:tcPr>
          <w:p w:rsidR="00957F6A" w:rsidRDefault="00957F6A" w:rsidP="0030511E">
            <w:pPr>
              <w:pStyle w:val="TableTextDusc"/>
            </w:pPr>
          </w:p>
        </w:tc>
        <w:tc>
          <w:tcPr>
            <w:tcW w:w="1051" w:type="dxa"/>
            <w:vMerge/>
            <w:tcMar>
              <w:left w:w="28" w:type="dxa"/>
              <w:right w:w="28" w:type="dxa"/>
            </w:tcMar>
          </w:tcPr>
          <w:p w:rsidR="00957F6A" w:rsidRDefault="00957F6A" w:rsidP="0030511E">
            <w:pPr>
              <w:pStyle w:val="TableTextDusc"/>
            </w:pPr>
          </w:p>
        </w:tc>
        <w:tc>
          <w:tcPr>
            <w:tcW w:w="598" w:type="dxa"/>
            <w:tcMar>
              <w:left w:w="28" w:type="dxa"/>
              <w:right w:w="28" w:type="dxa"/>
            </w:tcMar>
          </w:tcPr>
          <w:p w:rsidR="00957F6A" w:rsidRPr="00626925" w:rsidRDefault="00957F6A" w:rsidP="0030511E">
            <w:pPr>
              <w:pStyle w:val="TableTextDusc"/>
            </w:pPr>
            <w:r>
              <w:t>Etan</w:t>
            </w:r>
            <w:r>
              <w:rPr>
                <w:vertAlign w:val="superscript"/>
              </w:rPr>
              <w:t>5</w:t>
            </w:r>
          </w:p>
        </w:tc>
        <w:tc>
          <w:tcPr>
            <w:tcW w:w="518" w:type="dxa"/>
            <w:tcMar>
              <w:left w:w="28" w:type="dxa"/>
              <w:right w:w="28" w:type="dxa"/>
            </w:tcMar>
          </w:tcPr>
          <w:p w:rsidR="00957F6A" w:rsidRDefault="00957F6A" w:rsidP="0030511E">
            <w:pPr>
              <w:pStyle w:val="TableTextDusc"/>
              <w:rPr>
                <w:color w:val="000000"/>
              </w:rPr>
            </w:pPr>
            <w:r>
              <w:rPr>
                <w:color w:val="000000"/>
              </w:rPr>
              <w:t>363</w:t>
            </w:r>
          </w:p>
        </w:tc>
        <w:tc>
          <w:tcPr>
            <w:tcW w:w="550" w:type="dxa"/>
            <w:tcMar>
              <w:left w:w="28" w:type="dxa"/>
              <w:right w:w="28" w:type="dxa"/>
            </w:tcMar>
          </w:tcPr>
          <w:p w:rsidR="00957F6A" w:rsidRDefault="00957F6A" w:rsidP="0030511E">
            <w:pPr>
              <w:pStyle w:val="TableTextDusc"/>
              <w:rPr>
                <w:color w:val="000000"/>
              </w:rPr>
            </w:pPr>
            <w:r>
              <w:rPr>
                <w:color w:val="000000"/>
              </w:rPr>
              <w:t>75%</w:t>
            </w:r>
          </w:p>
        </w:tc>
        <w:tc>
          <w:tcPr>
            <w:tcW w:w="532" w:type="dxa"/>
            <w:tcMar>
              <w:left w:w="28" w:type="dxa"/>
              <w:right w:w="28" w:type="dxa"/>
            </w:tcMar>
          </w:tcPr>
          <w:p w:rsidR="00957F6A" w:rsidRDefault="00957F6A" w:rsidP="0030511E">
            <w:pPr>
              <w:pStyle w:val="TableTextDusc"/>
              <w:rPr>
                <w:color w:val="000000"/>
              </w:rPr>
            </w:pPr>
            <w:r>
              <w:rPr>
                <w:color w:val="000000"/>
              </w:rPr>
              <w:t>9%</w:t>
            </w:r>
          </w:p>
        </w:tc>
        <w:tc>
          <w:tcPr>
            <w:tcW w:w="565" w:type="dxa"/>
            <w:tcMar>
              <w:left w:w="28" w:type="dxa"/>
              <w:right w:w="28" w:type="dxa"/>
            </w:tcMar>
          </w:tcPr>
          <w:p w:rsidR="00957F6A" w:rsidRDefault="00957F6A" w:rsidP="0030511E">
            <w:pPr>
              <w:pStyle w:val="TableTextDusc"/>
              <w:rPr>
                <w:color w:val="000000"/>
              </w:rPr>
            </w:pPr>
            <w:r>
              <w:rPr>
                <w:color w:val="000000"/>
              </w:rPr>
              <w:t>1%</w:t>
            </w:r>
          </w:p>
        </w:tc>
        <w:tc>
          <w:tcPr>
            <w:tcW w:w="834" w:type="dxa"/>
            <w:tcMar>
              <w:left w:w="28" w:type="dxa"/>
              <w:right w:w="28" w:type="dxa"/>
            </w:tcMar>
          </w:tcPr>
          <w:p w:rsidR="00957F6A" w:rsidRDefault="005A311B" w:rsidP="0030511E">
            <w:pPr>
              <w:pStyle w:val="TableTextDusc"/>
              <w:rPr>
                <w:color w:val="000000"/>
              </w:rPr>
            </w:pPr>
            <w:r>
              <w:rPr>
                <w:color w:val="000000"/>
              </w:rPr>
              <w:t>NR</w:t>
            </w:r>
          </w:p>
        </w:tc>
        <w:tc>
          <w:tcPr>
            <w:tcW w:w="818" w:type="dxa"/>
            <w:tcMar>
              <w:left w:w="28" w:type="dxa"/>
              <w:right w:w="28" w:type="dxa"/>
            </w:tcMar>
          </w:tcPr>
          <w:p w:rsidR="00957F6A" w:rsidRDefault="00957F6A" w:rsidP="0030511E">
            <w:pPr>
              <w:pStyle w:val="TableTextDusc"/>
              <w:rPr>
                <w:color w:val="000000"/>
              </w:rPr>
            </w:pPr>
            <w:r>
              <w:rPr>
                <w:color w:val="000000"/>
              </w:rPr>
              <w:t>1%</w:t>
            </w:r>
          </w:p>
        </w:tc>
        <w:tc>
          <w:tcPr>
            <w:tcW w:w="1015" w:type="dxa"/>
            <w:tcMar>
              <w:left w:w="28" w:type="dxa"/>
              <w:right w:w="28" w:type="dxa"/>
            </w:tcMar>
          </w:tcPr>
          <w:p w:rsidR="00957F6A" w:rsidRDefault="00957F6A" w:rsidP="0030511E">
            <w:pPr>
              <w:pStyle w:val="TableTextDusc"/>
              <w:rPr>
                <w:color w:val="000000"/>
              </w:rPr>
            </w:pPr>
            <w:r>
              <w:rPr>
                <w:color w:val="000000"/>
              </w:rPr>
              <w:t>2%</w:t>
            </w:r>
          </w:p>
        </w:tc>
        <w:tc>
          <w:tcPr>
            <w:tcW w:w="483" w:type="dxa"/>
            <w:tcMar>
              <w:left w:w="28" w:type="dxa"/>
              <w:right w:w="28" w:type="dxa"/>
            </w:tcMar>
          </w:tcPr>
          <w:p w:rsidR="00957F6A" w:rsidRDefault="005A311B" w:rsidP="0030511E">
            <w:pPr>
              <w:pStyle w:val="TableTextDusc"/>
              <w:rPr>
                <w:color w:val="000000"/>
              </w:rPr>
            </w:pPr>
            <w:r>
              <w:rPr>
                <w:color w:val="000000"/>
              </w:rPr>
              <w:t>NR</w:t>
            </w:r>
          </w:p>
        </w:tc>
        <w:tc>
          <w:tcPr>
            <w:tcW w:w="698" w:type="dxa"/>
            <w:tcMar>
              <w:left w:w="28" w:type="dxa"/>
              <w:right w:w="28" w:type="dxa"/>
            </w:tcMar>
          </w:tcPr>
          <w:p w:rsidR="00957F6A" w:rsidRDefault="005A311B" w:rsidP="0030511E">
            <w:pPr>
              <w:pStyle w:val="TableTextDusc"/>
              <w:rPr>
                <w:color w:val="000000"/>
              </w:rPr>
            </w:pPr>
            <w:r>
              <w:rPr>
                <w:color w:val="000000"/>
              </w:rPr>
              <w:t>NR</w:t>
            </w:r>
          </w:p>
        </w:tc>
      </w:tr>
      <w:tr w:rsidR="00957F6A" w:rsidTr="004D4D2A">
        <w:trPr>
          <w:cantSplit/>
          <w:trHeight w:val="295"/>
        </w:trPr>
        <w:tc>
          <w:tcPr>
            <w:tcW w:w="1354" w:type="dxa"/>
            <w:tcMar>
              <w:left w:w="28" w:type="dxa"/>
              <w:right w:w="28" w:type="dxa"/>
            </w:tcMar>
          </w:tcPr>
          <w:p w:rsidR="00957F6A" w:rsidRPr="00626925" w:rsidRDefault="00957F6A" w:rsidP="0030511E">
            <w:pPr>
              <w:pStyle w:val="TableTextDusc"/>
            </w:pPr>
            <w:r w:rsidRPr="00626925">
              <w:t xml:space="preserve">Elewski (2007) </w:t>
            </w:r>
          </w:p>
        </w:tc>
        <w:tc>
          <w:tcPr>
            <w:tcW w:w="1051" w:type="dxa"/>
            <w:tcMar>
              <w:left w:w="28" w:type="dxa"/>
              <w:right w:w="28" w:type="dxa"/>
            </w:tcMar>
          </w:tcPr>
          <w:p w:rsidR="00957F6A" w:rsidRPr="00626925" w:rsidRDefault="00957F6A" w:rsidP="0030511E">
            <w:pPr>
              <w:pStyle w:val="TableTextDusc"/>
            </w:pPr>
            <w:r>
              <w:t>72 weeks</w:t>
            </w:r>
          </w:p>
        </w:tc>
        <w:tc>
          <w:tcPr>
            <w:tcW w:w="598" w:type="dxa"/>
            <w:tcMar>
              <w:left w:w="28" w:type="dxa"/>
              <w:right w:w="28" w:type="dxa"/>
            </w:tcMar>
          </w:tcPr>
          <w:p w:rsidR="00957F6A" w:rsidRPr="00626925" w:rsidRDefault="00957F6A" w:rsidP="0030511E">
            <w:pPr>
              <w:pStyle w:val="TableTextDusc"/>
            </w:pPr>
            <w:r>
              <w:t>Etan</w:t>
            </w:r>
            <w:r w:rsidRPr="006A389F">
              <w:rPr>
                <w:vertAlign w:val="superscript"/>
              </w:rPr>
              <w:t>6</w:t>
            </w:r>
          </w:p>
        </w:tc>
        <w:tc>
          <w:tcPr>
            <w:tcW w:w="518" w:type="dxa"/>
            <w:tcMar>
              <w:left w:w="28" w:type="dxa"/>
              <w:right w:w="28" w:type="dxa"/>
            </w:tcMar>
          </w:tcPr>
          <w:p w:rsidR="00957F6A" w:rsidRPr="00626925" w:rsidRDefault="00957F6A" w:rsidP="0030511E">
            <w:pPr>
              <w:pStyle w:val="TableTextDusc"/>
            </w:pPr>
            <w:r>
              <w:t>912</w:t>
            </w:r>
          </w:p>
        </w:tc>
        <w:tc>
          <w:tcPr>
            <w:tcW w:w="550" w:type="dxa"/>
            <w:tcMar>
              <w:left w:w="28" w:type="dxa"/>
              <w:right w:w="28" w:type="dxa"/>
            </w:tcMar>
          </w:tcPr>
          <w:p w:rsidR="00957F6A" w:rsidRPr="00626925" w:rsidRDefault="005A311B" w:rsidP="0030511E">
            <w:pPr>
              <w:pStyle w:val="TableTextDusc"/>
            </w:pPr>
            <w:r>
              <w:t>NR</w:t>
            </w:r>
          </w:p>
        </w:tc>
        <w:tc>
          <w:tcPr>
            <w:tcW w:w="532" w:type="dxa"/>
            <w:tcMar>
              <w:left w:w="28" w:type="dxa"/>
              <w:right w:w="28" w:type="dxa"/>
            </w:tcMar>
          </w:tcPr>
          <w:p w:rsidR="00957F6A" w:rsidRPr="00626925" w:rsidRDefault="00957F6A" w:rsidP="0030511E">
            <w:pPr>
              <w:pStyle w:val="TableTextDusc"/>
            </w:pPr>
            <w:r>
              <w:t>8%</w:t>
            </w:r>
          </w:p>
        </w:tc>
        <w:tc>
          <w:tcPr>
            <w:tcW w:w="565" w:type="dxa"/>
            <w:tcMar>
              <w:left w:w="28" w:type="dxa"/>
              <w:right w:w="28" w:type="dxa"/>
            </w:tcMar>
          </w:tcPr>
          <w:p w:rsidR="00957F6A" w:rsidRPr="00626925" w:rsidRDefault="00957F6A" w:rsidP="0030511E">
            <w:pPr>
              <w:pStyle w:val="TableTextDusc"/>
            </w:pPr>
            <w:r>
              <w:t>&lt; 1%</w:t>
            </w:r>
          </w:p>
        </w:tc>
        <w:tc>
          <w:tcPr>
            <w:tcW w:w="834" w:type="dxa"/>
            <w:tcMar>
              <w:left w:w="28" w:type="dxa"/>
              <w:right w:w="28" w:type="dxa"/>
            </w:tcMar>
          </w:tcPr>
          <w:p w:rsidR="00957F6A" w:rsidRPr="00626925" w:rsidRDefault="005A311B" w:rsidP="0030511E">
            <w:pPr>
              <w:pStyle w:val="TableTextDusc"/>
            </w:pPr>
            <w:r>
              <w:t>NR</w:t>
            </w:r>
          </w:p>
        </w:tc>
        <w:tc>
          <w:tcPr>
            <w:tcW w:w="818" w:type="dxa"/>
            <w:tcMar>
              <w:left w:w="28" w:type="dxa"/>
              <w:right w:w="28" w:type="dxa"/>
            </w:tcMar>
          </w:tcPr>
          <w:p w:rsidR="00957F6A" w:rsidRPr="00626925" w:rsidRDefault="00957F6A" w:rsidP="0030511E">
            <w:pPr>
              <w:pStyle w:val="TableTextDusc"/>
            </w:pPr>
            <w:r>
              <w:t>2%</w:t>
            </w:r>
          </w:p>
        </w:tc>
        <w:tc>
          <w:tcPr>
            <w:tcW w:w="1015" w:type="dxa"/>
            <w:tcMar>
              <w:left w:w="28" w:type="dxa"/>
              <w:right w:w="28" w:type="dxa"/>
            </w:tcMar>
          </w:tcPr>
          <w:p w:rsidR="00957F6A" w:rsidRPr="00626925" w:rsidRDefault="00957F6A" w:rsidP="0030511E">
            <w:pPr>
              <w:pStyle w:val="TableTextDusc"/>
            </w:pPr>
            <w:r>
              <w:t>7%</w:t>
            </w:r>
          </w:p>
        </w:tc>
        <w:tc>
          <w:tcPr>
            <w:tcW w:w="483" w:type="dxa"/>
            <w:tcMar>
              <w:left w:w="28" w:type="dxa"/>
              <w:right w:w="28" w:type="dxa"/>
            </w:tcMar>
          </w:tcPr>
          <w:p w:rsidR="00957F6A" w:rsidRPr="00626925" w:rsidRDefault="005A311B" w:rsidP="0030511E">
            <w:pPr>
              <w:pStyle w:val="TableTextDusc"/>
            </w:pPr>
            <w:r>
              <w:t>NR</w:t>
            </w:r>
          </w:p>
        </w:tc>
        <w:tc>
          <w:tcPr>
            <w:tcW w:w="698" w:type="dxa"/>
            <w:tcMar>
              <w:left w:w="28" w:type="dxa"/>
              <w:right w:w="28" w:type="dxa"/>
            </w:tcMar>
          </w:tcPr>
          <w:p w:rsidR="00957F6A" w:rsidRPr="00626925" w:rsidRDefault="005A311B" w:rsidP="0030511E">
            <w:pPr>
              <w:pStyle w:val="TableTextDusc"/>
            </w:pPr>
            <w:r>
              <w:t>NR</w:t>
            </w:r>
          </w:p>
        </w:tc>
      </w:tr>
      <w:tr w:rsidR="00957F6A" w:rsidTr="004D4D2A">
        <w:trPr>
          <w:cantSplit/>
        </w:trPr>
        <w:tc>
          <w:tcPr>
            <w:tcW w:w="1354" w:type="dxa"/>
            <w:tcMar>
              <w:left w:w="28" w:type="dxa"/>
              <w:right w:w="28" w:type="dxa"/>
            </w:tcMar>
          </w:tcPr>
          <w:p w:rsidR="00957F6A" w:rsidRPr="00626925" w:rsidRDefault="00957F6A" w:rsidP="0030511E">
            <w:pPr>
              <w:pStyle w:val="TableTextDusc"/>
            </w:pPr>
            <w:r>
              <w:t>Tyring (2006)</w:t>
            </w:r>
          </w:p>
        </w:tc>
        <w:tc>
          <w:tcPr>
            <w:tcW w:w="1051" w:type="dxa"/>
            <w:tcMar>
              <w:left w:w="28" w:type="dxa"/>
              <w:right w:w="28" w:type="dxa"/>
            </w:tcMar>
          </w:tcPr>
          <w:p w:rsidR="00957F6A" w:rsidRPr="00626925" w:rsidRDefault="00957F6A" w:rsidP="0030511E">
            <w:pPr>
              <w:pStyle w:val="TableTextDusc"/>
            </w:pPr>
            <w:r>
              <w:t>84 weeks</w:t>
            </w:r>
          </w:p>
        </w:tc>
        <w:tc>
          <w:tcPr>
            <w:tcW w:w="598" w:type="dxa"/>
            <w:tcMar>
              <w:left w:w="28" w:type="dxa"/>
              <w:right w:w="28" w:type="dxa"/>
            </w:tcMar>
          </w:tcPr>
          <w:p w:rsidR="00957F6A" w:rsidRPr="00B851ED" w:rsidRDefault="00957F6A" w:rsidP="0030511E">
            <w:pPr>
              <w:pStyle w:val="TableTextDusc"/>
              <w:rPr>
                <w:b/>
              </w:rPr>
            </w:pPr>
            <w:r>
              <w:t>Etan</w:t>
            </w:r>
            <w:r w:rsidRPr="006A389F">
              <w:rPr>
                <w:vertAlign w:val="superscript"/>
              </w:rPr>
              <w:t>7</w:t>
            </w:r>
          </w:p>
        </w:tc>
        <w:tc>
          <w:tcPr>
            <w:tcW w:w="518" w:type="dxa"/>
            <w:tcMar>
              <w:left w:w="28" w:type="dxa"/>
              <w:right w:w="28" w:type="dxa"/>
            </w:tcMar>
          </w:tcPr>
          <w:p w:rsidR="00957F6A" w:rsidRPr="00626925" w:rsidRDefault="00957F6A" w:rsidP="0030511E">
            <w:pPr>
              <w:pStyle w:val="TableTextDusc"/>
            </w:pPr>
            <w:r w:rsidRPr="00626925">
              <w:rPr>
                <w:color w:val="000000"/>
              </w:rPr>
              <w:t>618</w:t>
            </w:r>
          </w:p>
        </w:tc>
        <w:tc>
          <w:tcPr>
            <w:tcW w:w="550"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532"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565" w:type="dxa"/>
            <w:tcMar>
              <w:left w:w="28" w:type="dxa"/>
              <w:right w:w="28" w:type="dxa"/>
            </w:tcMar>
          </w:tcPr>
          <w:p w:rsidR="00957F6A" w:rsidRPr="00626925" w:rsidRDefault="00957F6A" w:rsidP="0030511E">
            <w:pPr>
              <w:pStyle w:val="TableTextDusc"/>
            </w:pPr>
            <w:r>
              <w:rPr>
                <w:color w:val="000000"/>
              </w:rPr>
              <w:t>&lt; 1</w:t>
            </w:r>
            <w:r w:rsidRPr="00626925">
              <w:rPr>
                <w:color w:val="000000"/>
              </w:rPr>
              <w:t>%</w:t>
            </w:r>
          </w:p>
        </w:tc>
        <w:tc>
          <w:tcPr>
            <w:tcW w:w="834"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818" w:type="dxa"/>
            <w:tcMar>
              <w:left w:w="28" w:type="dxa"/>
              <w:right w:w="28" w:type="dxa"/>
            </w:tcMar>
          </w:tcPr>
          <w:p w:rsidR="00957F6A" w:rsidRPr="00626925" w:rsidRDefault="00957F6A" w:rsidP="0030511E">
            <w:pPr>
              <w:pStyle w:val="TableTextDusc"/>
            </w:pPr>
            <w:r>
              <w:rPr>
                <w:color w:val="000000"/>
              </w:rPr>
              <w:t>2</w:t>
            </w:r>
            <w:r w:rsidRPr="00626925">
              <w:rPr>
                <w:color w:val="000000"/>
              </w:rPr>
              <w:t>%</w:t>
            </w:r>
          </w:p>
        </w:tc>
        <w:tc>
          <w:tcPr>
            <w:tcW w:w="1015" w:type="dxa"/>
            <w:tcMar>
              <w:left w:w="28" w:type="dxa"/>
              <w:right w:w="28" w:type="dxa"/>
            </w:tcMar>
          </w:tcPr>
          <w:p w:rsidR="00957F6A" w:rsidRPr="00626925" w:rsidRDefault="00957F6A" w:rsidP="0030511E">
            <w:pPr>
              <w:pStyle w:val="TableTextDusc"/>
            </w:pPr>
            <w:r>
              <w:rPr>
                <w:color w:val="000000"/>
              </w:rPr>
              <w:t>2</w:t>
            </w:r>
            <w:r w:rsidRPr="00626925">
              <w:rPr>
                <w:color w:val="000000"/>
              </w:rPr>
              <w:t>%</w:t>
            </w:r>
          </w:p>
        </w:tc>
        <w:tc>
          <w:tcPr>
            <w:tcW w:w="483"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698"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r>
      <w:tr w:rsidR="00957F6A" w:rsidTr="004D4D2A">
        <w:trPr>
          <w:cantSplit/>
        </w:trPr>
        <w:tc>
          <w:tcPr>
            <w:tcW w:w="1354" w:type="dxa"/>
            <w:tcMar>
              <w:left w:w="28" w:type="dxa"/>
              <w:right w:w="28" w:type="dxa"/>
            </w:tcMar>
          </w:tcPr>
          <w:p w:rsidR="00957F6A" w:rsidRPr="00626925" w:rsidRDefault="00957F6A" w:rsidP="0030511E">
            <w:pPr>
              <w:pStyle w:val="TableTextDusc"/>
            </w:pPr>
            <w:r>
              <w:lastRenderedPageBreak/>
              <w:t>Luger (2016)</w:t>
            </w:r>
          </w:p>
        </w:tc>
        <w:tc>
          <w:tcPr>
            <w:tcW w:w="1051" w:type="dxa"/>
            <w:tcMar>
              <w:left w:w="28" w:type="dxa"/>
              <w:right w:w="28" w:type="dxa"/>
            </w:tcMar>
          </w:tcPr>
          <w:p w:rsidR="00957F6A" w:rsidRPr="00626925" w:rsidRDefault="00957F6A" w:rsidP="0030511E">
            <w:pPr>
              <w:pStyle w:val="TableTextDusc"/>
            </w:pPr>
            <w:r>
              <w:t>3 years</w:t>
            </w:r>
          </w:p>
        </w:tc>
        <w:tc>
          <w:tcPr>
            <w:tcW w:w="598" w:type="dxa"/>
            <w:tcMar>
              <w:left w:w="28" w:type="dxa"/>
              <w:right w:w="28" w:type="dxa"/>
            </w:tcMar>
          </w:tcPr>
          <w:p w:rsidR="00957F6A" w:rsidRPr="00626925" w:rsidRDefault="00957F6A" w:rsidP="0030511E">
            <w:pPr>
              <w:pStyle w:val="TableTextDusc"/>
            </w:pPr>
            <w:r>
              <w:t>Etan</w:t>
            </w:r>
            <w:r w:rsidRPr="006A389F">
              <w:rPr>
                <w:vertAlign w:val="superscript"/>
              </w:rPr>
              <w:t>8</w:t>
            </w:r>
          </w:p>
        </w:tc>
        <w:tc>
          <w:tcPr>
            <w:tcW w:w="518" w:type="dxa"/>
            <w:tcMar>
              <w:left w:w="28" w:type="dxa"/>
              <w:right w:w="28" w:type="dxa"/>
            </w:tcMar>
          </w:tcPr>
          <w:p w:rsidR="00957F6A" w:rsidRPr="00626925" w:rsidRDefault="00957F6A" w:rsidP="0030511E">
            <w:pPr>
              <w:pStyle w:val="TableTextDusc"/>
              <w:rPr>
                <w:color w:val="000000"/>
              </w:rPr>
            </w:pPr>
            <w:r w:rsidRPr="00626925">
              <w:rPr>
                <w:color w:val="000000"/>
              </w:rPr>
              <w:t>926</w:t>
            </w:r>
          </w:p>
        </w:tc>
        <w:tc>
          <w:tcPr>
            <w:tcW w:w="550" w:type="dxa"/>
            <w:tcMar>
              <w:left w:w="28" w:type="dxa"/>
              <w:right w:w="28" w:type="dxa"/>
            </w:tcMar>
          </w:tcPr>
          <w:p w:rsidR="00957F6A" w:rsidRDefault="00957F6A" w:rsidP="0030511E">
            <w:pPr>
              <w:pStyle w:val="TableTextDusc"/>
              <w:rPr>
                <w:color w:val="000000"/>
              </w:rPr>
            </w:pPr>
            <w:r>
              <w:rPr>
                <w:color w:val="000000"/>
              </w:rPr>
              <w:t>30</w:t>
            </w:r>
            <w:r w:rsidRPr="00626925">
              <w:rPr>
                <w:color w:val="000000"/>
              </w:rPr>
              <w:t>%</w:t>
            </w:r>
          </w:p>
        </w:tc>
        <w:tc>
          <w:tcPr>
            <w:tcW w:w="532" w:type="dxa"/>
            <w:tcMar>
              <w:left w:w="28" w:type="dxa"/>
              <w:right w:w="28" w:type="dxa"/>
            </w:tcMar>
          </w:tcPr>
          <w:p w:rsidR="00957F6A" w:rsidRPr="00626925" w:rsidRDefault="00957F6A" w:rsidP="0030511E">
            <w:pPr>
              <w:pStyle w:val="TableTextDusc"/>
              <w:rPr>
                <w:color w:val="000000"/>
              </w:rPr>
            </w:pPr>
            <w:r w:rsidRPr="00626925">
              <w:rPr>
                <w:color w:val="000000"/>
              </w:rPr>
              <w:t>6%</w:t>
            </w:r>
          </w:p>
        </w:tc>
        <w:tc>
          <w:tcPr>
            <w:tcW w:w="565" w:type="dxa"/>
            <w:tcMar>
              <w:left w:w="28" w:type="dxa"/>
              <w:right w:w="28" w:type="dxa"/>
            </w:tcMar>
          </w:tcPr>
          <w:p w:rsidR="00957F6A" w:rsidRDefault="00957F6A" w:rsidP="0030511E">
            <w:pPr>
              <w:pStyle w:val="TableTextDusc"/>
              <w:rPr>
                <w:color w:val="000000"/>
              </w:rPr>
            </w:pPr>
            <w:r>
              <w:rPr>
                <w:color w:val="000000"/>
              </w:rPr>
              <w:t>&lt; 1</w:t>
            </w:r>
            <w:r w:rsidRPr="00626925">
              <w:rPr>
                <w:color w:val="000000"/>
              </w:rPr>
              <w:t>%</w:t>
            </w:r>
          </w:p>
        </w:tc>
        <w:tc>
          <w:tcPr>
            <w:tcW w:w="834" w:type="dxa"/>
            <w:tcMar>
              <w:left w:w="28" w:type="dxa"/>
              <w:right w:w="28" w:type="dxa"/>
            </w:tcMar>
          </w:tcPr>
          <w:p w:rsidR="00957F6A" w:rsidRDefault="00957F6A" w:rsidP="0030511E">
            <w:pPr>
              <w:pStyle w:val="TableTextDusc"/>
              <w:rPr>
                <w:color w:val="000000"/>
              </w:rPr>
            </w:pPr>
            <w:r>
              <w:rPr>
                <w:color w:val="000000"/>
              </w:rPr>
              <w:t>9</w:t>
            </w:r>
            <w:r w:rsidRPr="00626925">
              <w:rPr>
                <w:color w:val="000000"/>
              </w:rPr>
              <w:t>%</w:t>
            </w:r>
          </w:p>
        </w:tc>
        <w:tc>
          <w:tcPr>
            <w:tcW w:w="818" w:type="dxa"/>
            <w:tcMar>
              <w:left w:w="28" w:type="dxa"/>
              <w:right w:w="28" w:type="dxa"/>
            </w:tcMar>
          </w:tcPr>
          <w:p w:rsidR="00957F6A" w:rsidRDefault="00957F6A" w:rsidP="0030511E">
            <w:pPr>
              <w:pStyle w:val="TableTextDusc"/>
              <w:rPr>
                <w:color w:val="000000"/>
              </w:rPr>
            </w:pPr>
            <w:r>
              <w:rPr>
                <w:color w:val="000000"/>
              </w:rPr>
              <w:t>&lt; 1</w:t>
            </w:r>
            <w:r w:rsidRPr="00626925">
              <w:rPr>
                <w:color w:val="000000"/>
              </w:rPr>
              <w:t>%</w:t>
            </w:r>
          </w:p>
        </w:tc>
        <w:tc>
          <w:tcPr>
            <w:tcW w:w="1015" w:type="dxa"/>
            <w:tcMar>
              <w:left w:w="28" w:type="dxa"/>
              <w:right w:w="28" w:type="dxa"/>
            </w:tcMar>
          </w:tcPr>
          <w:p w:rsidR="00957F6A" w:rsidRPr="00626925" w:rsidRDefault="00957F6A" w:rsidP="0030511E">
            <w:pPr>
              <w:pStyle w:val="TableTextDusc"/>
              <w:rPr>
                <w:color w:val="000000"/>
              </w:rPr>
            </w:pPr>
            <w:r w:rsidRPr="00626925">
              <w:rPr>
                <w:color w:val="000000"/>
              </w:rPr>
              <w:t>1%</w:t>
            </w:r>
          </w:p>
        </w:tc>
        <w:tc>
          <w:tcPr>
            <w:tcW w:w="483" w:type="dxa"/>
            <w:tcMar>
              <w:left w:w="28" w:type="dxa"/>
              <w:right w:w="28" w:type="dxa"/>
            </w:tcMar>
          </w:tcPr>
          <w:p w:rsidR="00957F6A" w:rsidRDefault="005A311B" w:rsidP="0030511E">
            <w:pPr>
              <w:pStyle w:val="TableTextDusc"/>
              <w:rPr>
                <w:color w:val="000000"/>
              </w:rPr>
            </w:pPr>
            <w:r>
              <w:rPr>
                <w:color w:val="000000"/>
              </w:rPr>
              <w:t>NR</w:t>
            </w:r>
            <w:r w:rsidR="00957F6A" w:rsidRPr="00626925">
              <w:rPr>
                <w:color w:val="000000"/>
              </w:rPr>
              <w:t> </w:t>
            </w:r>
          </w:p>
        </w:tc>
        <w:tc>
          <w:tcPr>
            <w:tcW w:w="698" w:type="dxa"/>
            <w:tcMar>
              <w:left w:w="28" w:type="dxa"/>
              <w:right w:w="28" w:type="dxa"/>
            </w:tcMar>
          </w:tcPr>
          <w:p w:rsidR="00957F6A" w:rsidRDefault="005A311B" w:rsidP="0030511E">
            <w:pPr>
              <w:pStyle w:val="TableTextDusc"/>
              <w:rPr>
                <w:color w:val="000000"/>
              </w:rPr>
            </w:pPr>
            <w:r>
              <w:rPr>
                <w:color w:val="000000"/>
              </w:rPr>
              <w:t>NR</w:t>
            </w:r>
            <w:r w:rsidR="00957F6A" w:rsidRPr="00626925">
              <w:rPr>
                <w:color w:val="000000"/>
              </w:rPr>
              <w:t> </w:t>
            </w:r>
          </w:p>
        </w:tc>
      </w:tr>
      <w:tr w:rsidR="00957F6A" w:rsidTr="004D4D2A">
        <w:trPr>
          <w:cantSplit/>
        </w:trPr>
        <w:tc>
          <w:tcPr>
            <w:tcW w:w="1354" w:type="dxa"/>
            <w:tcMar>
              <w:left w:w="28" w:type="dxa"/>
              <w:right w:w="28" w:type="dxa"/>
            </w:tcMar>
          </w:tcPr>
          <w:p w:rsidR="00957F6A" w:rsidRPr="00626925" w:rsidRDefault="00957F6A" w:rsidP="0030511E">
            <w:pPr>
              <w:pStyle w:val="TableTextDusc"/>
            </w:pPr>
            <w:r w:rsidRPr="00626925">
              <w:t xml:space="preserve">OBSERVE-5 </w:t>
            </w:r>
          </w:p>
        </w:tc>
        <w:tc>
          <w:tcPr>
            <w:tcW w:w="1051" w:type="dxa"/>
            <w:tcMar>
              <w:left w:w="28" w:type="dxa"/>
              <w:right w:w="28" w:type="dxa"/>
            </w:tcMar>
          </w:tcPr>
          <w:p w:rsidR="00957F6A" w:rsidRPr="00626925" w:rsidRDefault="00957F6A" w:rsidP="0030511E">
            <w:pPr>
              <w:pStyle w:val="TableTextDusc"/>
            </w:pPr>
            <w:r>
              <w:t>3 years</w:t>
            </w:r>
          </w:p>
        </w:tc>
        <w:tc>
          <w:tcPr>
            <w:tcW w:w="598" w:type="dxa"/>
            <w:tcMar>
              <w:left w:w="28" w:type="dxa"/>
              <w:right w:w="28" w:type="dxa"/>
            </w:tcMar>
          </w:tcPr>
          <w:p w:rsidR="00957F6A" w:rsidRPr="00626925" w:rsidRDefault="00957F6A" w:rsidP="0030511E">
            <w:pPr>
              <w:pStyle w:val="TableTextDusc"/>
            </w:pPr>
            <w:r>
              <w:t>Etan</w:t>
            </w:r>
            <w:r w:rsidRPr="006A389F">
              <w:rPr>
                <w:vertAlign w:val="superscript"/>
              </w:rPr>
              <w:t>8</w:t>
            </w:r>
          </w:p>
        </w:tc>
        <w:tc>
          <w:tcPr>
            <w:tcW w:w="518" w:type="dxa"/>
            <w:tcMar>
              <w:left w:w="28" w:type="dxa"/>
              <w:right w:w="28" w:type="dxa"/>
            </w:tcMar>
          </w:tcPr>
          <w:p w:rsidR="00957F6A" w:rsidRPr="00626925" w:rsidRDefault="00957F6A" w:rsidP="0030511E">
            <w:pPr>
              <w:pStyle w:val="TableTextDusc"/>
            </w:pPr>
            <w:r w:rsidRPr="00626925">
              <w:rPr>
                <w:color w:val="000000"/>
              </w:rPr>
              <w:t>2</w:t>
            </w:r>
            <w:r>
              <w:rPr>
                <w:color w:val="000000"/>
              </w:rPr>
              <w:t>,</w:t>
            </w:r>
            <w:r w:rsidRPr="00626925">
              <w:rPr>
                <w:color w:val="000000"/>
              </w:rPr>
              <w:t>511</w:t>
            </w:r>
          </w:p>
        </w:tc>
        <w:tc>
          <w:tcPr>
            <w:tcW w:w="550"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532" w:type="dxa"/>
            <w:tcMar>
              <w:left w:w="28" w:type="dxa"/>
              <w:right w:w="28" w:type="dxa"/>
            </w:tcMar>
          </w:tcPr>
          <w:p w:rsidR="00957F6A" w:rsidRPr="00626925" w:rsidRDefault="00957F6A" w:rsidP="0030511E">
            <w:pPr>
              <w:pStyle w:val="TableTextDusc"/>
            </w:pPr>
            <w:r w:rsidRPr="00626925">
              <w:rPr>
                <w:color w:val="000000"/>
              </w:rPr>
              <w:t>1</w:t>
            </w:r>
            <w:r>
              <w:rPr>
                <w:color w:val="000000"/>
              </w:rPr>
              <w:t>2</w:t>
            </w:r>
            <w:r w:rsidRPr="00626925">
              <w:rPr>
                <w:color w:val="000000"/>
              </w:rPr>
              <w:t>%</w:t>
            </w:r>
          </w:p>
        </w:tc>
        <w:tc>
          <w:tcPr>
            <w:tcW w:w="565" w:type="dxa"/>
            <w:tcMar>
              <w:left w:w="28" w:type="dxa"/>
              <w:right w:w="28" w:type="dxa"/>
            </w:tcMar>
          </w:tcPr>
          <w:p w:rsidR="00957F6A" w:rsidRPr="00626925" w:rsidRDefault="00957F6A" w:rsidP="0030511E">
            <w:pPr>
              <w:pStyle w:val="TableTextDusc"/>
            </w:pPr>
            <w:r w:rsidRPr="00626925">
              <w:rPr>
                <w:color w:val="000000"/>
              </w:rPr>
              <w:t>1%</w:t>
            </w:r>
          </w:p>
        </w:tc>
        <w:tc>
          <w:tcPr>
            <w:tcW w:w="834" w:type="dxa"/>
            <w:tcMar>
              <w:left w:w="28" w:type="dxa"/>
              <w:right w:w="28" w:type="dxa"/>
            </w:tcMar>
          </w:tcPr>
          <w:p w:rsidR="00957F6A" w:rsidRPr="00626925" w:rsidRDefault="005A311B" w:rsidP="0030511E">
            <w:pPr>
              <w:pStyle w:val="TableTextDusc"/>
            </w:pPr>
            <w:r>
              <w:t>NR</w:t>
            </w:r>
          </w:p>
        </w:tc>
        <w:tc>
          <w:tcPr>
            <w:tcW w:w="818" w:type="dxa"/>
            <w:tcMar>
              <w:left w:w="28" w:type="dxa"/>
              <w:right w:w="28" w:type="dxa"/>
            </w:tcMar>
          </w:tcPr>
          <w:p w:rsidR="00957F6A" w:rsidRPr="00626925" w:rsidRDefault="00957F6A" w:rsidP="0030511E">
            <w:pPr>
              <w:pStyle w:val="TableTextDusc"/>
            </w:pPr>
            <w:r>
              <w:rPr>
                <w:color w:val="000000"/>
              </w:rPr>
              <w:t>3</w:t>
            </w:r>
            <w:r w:rsidRPr="00626925">
              <w:rPr>
                <w:color w:val="000000"/>
              </w:rPr>
              <w:t>%</w:t>
            </w:r>
          </w:p>
        </w:tc>
        <w:tc>
          <w:tcPr>
            <w:tcW w:w="1015" w:type="dxa"/>
            <w:tcMar>
              <w:left w:w="28" w:type="dxa"/>
              <w:right w:w="28" w:type="dxa"/>
            </w:tcMar>
          </w:tcPr>
          <w:p w:rsidR="00957F6A" w:rsidRPr="00626925" w:rsidRDefault="00957F6A" w:rsidP="0030511E">
            <w:pPr>
              <w:pStyle w:val="TableTextDusc"/>
            </w:pPr>
            <w:r w:rsidRPr="00626925">
              <w:rPr>
                <w:color w:val="000000"/>
              </w:rPr>
              <w:t>3</w:t>
            </w:r>
            <w:r>
              <w:rPr>
                <w:color w:val="000000"/>
              </w:rPr>
              <w:t>%</w:t>
            </w:r>
          </w:p>
        </w:tc>
        <w:tc>
          <w:tcPr>
            <w:tcW w:w="483" w:type="dxa"/>
            <w:tcMar>
              <w:left w:w="28" w:type="dxa"/>
              <w:right w:w="28" w:type="dxa"/>
            </w:tcMar>
          </w:tcPr>
          <w:p w:rsidR="00957F6A" w:rsidRPr="00626925" w:rsidRDefault="00957F6A" w:rsidP="0030511E">
            <w:pPr>
              <w:pStyle w:val="TableTextDusc"/>
            </w:pPr>
            <w:r>
              <w:rPr>
                <w:color w:val="000000"/>
              </w:rPr>
              <w:t>1%</w:t>
            </w:r>
          </w:p>
        </w:tc>
        <w:tc>
          <w:tcPr>
            <w:tcW w:w="698" w:type="dxa"/>
            <w:tcMar>
              <w:left w:w="28" w:type="dxa"/>
              <w:right w:w="28" w:type="dxa"/>
            </w:tcMar>
          </w:tcPr>
          <w:p w:rsidR="00957F6A" w:rsidRPr="00626925" w:rsidRDefault="005A311B" w:rsidP="0030511E">
            <w:pPr>
              <w:pStyle w:val="TableTextDusc"/>
            </w:pPr>
            <w:r>
              <w:t>NR</w:t>
            </w:r>
          </w:p>
        </w:tc>
      </w:tr>
      <w:tr w:rsidR="00957F6A" w:rsidRPr="00BA22FB" w:rsidTr="004D4D2A">
        <w:trPr>
          <w:cantSplit/>
        </w:trPr>
        <w:tc>
          <w:tcPr>
            <w:tcW w:w="9016" w:type="dxa"/>
            <w:gridSpan w:val="12"/>
            <w:tcMar>
              <w:left w:w="28" w:type="dxa"/>
              <w:right w:w="28" w:type="dxa"/>
            </w:tcMar>
          </w:tcPr>
          <w:p w:rsidR="00957F6A" w:rsidRPr="00BA22FB" w:rsidRDefault="00957F6A" w:rsidP="0030511E">
            <w:pPr>
              <w:pStyle w:val="TableTextDusc"/>
              <w:rPr>
                <w:b/>
              </w:rPr>
            </w:pPr>
            <w:r w:rsidRPr="00BA22FB">
              <w:rPr>
                <w:b/>
              </w:rPr>
              <w:t>Infliximab</w:t>
            </w:r>
          </w:p>
        </w:tc>
      </w:tr>
      <w:tr w:rsidR="00957F6A" w:rsidTr="004D4D2A">
        <w:trPr>
          <w:cantSplit/>
        </w:trPr>
        <w:tc>
          <w:tcPr>
            <w:tcW w:w="1354" w:type="dxa"/>
            <w:tcMar>
              <w:left w:w="28" w:type="dxa"/>
              <w:right w:w="28" w:type="dxa"/>
            </w:tcMar>
          </w:tcPr>
          <w:p w:rsidR="00957F6A" w:rsidRPr="00626925" w:rsidRDefault="00957F6A" w:rsidP="0030511E">
            <w:pPr>
              <w:pStyle w:val="TableTextDusc"/>
            </w:pPr>
            <w:r w:rsidRPr="00626925">
              <w:t>Torii (2010)</w:t>
            </w:r>
          </w:p>
        </w:tc>
        <w:tc>
          <w:tcPr>
            <w:tcW w:w="1051" w:type="dxa"/>
            <w:tcMar>
              <w:left w:w="28" w:type="dxa"/>
              <w:right w:w="28" w:type="dxa"/>
            </w:tcMar>
          </w:tcPr>
          <w:p w:rsidR="00957F6A" w:rsidRPr="00626925" w:rsidRDefault="00957F6A" w:rsidP="0030511E">
            <w:pPr>
              <w:pStyle w:val="TableTextDusc"/>
            </w:pPr>
            <w:r w:rsidRPr="00626925">
              <w:t>72 weeks</w:t>
            </w:r>
          </w:p>
        </w:tc>
        <w:tc>
          <w:tcPr>
            <w:tcW w:w="598" w:type="dxa"/>
            <w:tcMar>
              <w:left w:w="28" w:type="dxa"/>
              <w:right w:w="28" w:type="dxa"/>
            </w:tcMar>
          </w:tcPr>
          <w:p w:rsidR="00957F6A" w:rsidRPr="00626925" w:rsidRDefault="00957F6A" w:rsidP="0030511E">
            <w:pPr>
              <w:pStyle w:val="TableTextDusc"/>
            </w:pPr>
            <w:r>
              <w:t>Inf</w:t>
            </w:r>
            <w:r>
              <w:rPr>
                <w:vertAlign w:val="superscript"/>
              </w:rPr>
              <w:t>9</w:t>
            </w:r>
            <w:r w:rsidRPr="006A389F">
              <w:rPr>
                <w:vertAlign w:val="superscript"/>
              </w:rPr>
              <w:t>*</w:t>
            </w:r>
          </w:p>
        </w:tc>
        <w:tc>
          <w:tcPr>
            <w:tcW w:w="518" w:type="dxa"/>
            <w:tcMar>
              <w:left w:w="28" w:type="dxa"/>
              <w:right w:w="28" w:type="dxa"/>
            </w:tcMar>
          </w:tcPr>
          <w:p w:rsidR="00957F6A" w:rsidRPr="00626925" w:rsidRDefault="00957F6A" w:rsidP="0030511E">
            <w:pPr>
              <w:pStyle w:val="TableTextDusc"/>
            </w:pPr>
            <w:r w:rsidRPr="00626925">
              <w:rPr>
                <w:color w:val="000000"/>
              </w:rPr>
              <w:t>50</w:t>
            </w:r>
          </w:p>
        </w:tc>
        <w:tc>
          <w:tcPr>
            <w:tcW w:w="550" w:type="dxa"/>
            <w:tcMar>
              <w:left w:w="28" w:type="dxa"/>
              <w:right w:w="28" w:type="dxa"/>
            </w:tcMar>
          </w:tcPr>
          <w:p w:rsidR="00957F6A" w:rsidRPr="00626925" w:rsidRDefault="00957F6A" w:rsidP="0030511E">
            <w:pPr>
              <w:pStyle w:val="TableTextDusc"/>
            </w:pPr>
            <w:r w:rsidRPr="00626925">
              <w:rPr>
                <w:color w:val="000000"/>
              </w:rPr>
              <w:t>100%</w:t>
            </w:r>
          </w:p>
        </w:tc>
        <w:tc>
          <w:tcPr>
            <w:tcW w:w="532" w:type="dxa"/>
            <w:tcMar>
              <w:left w:w="28" w:type="dxa"/>
              <w:right w:w="28" w:type="dxa"/>
            </w:tcMar>
          </w:tcPr>
          <w:p w:rsidR="00957F6A" w:rsidRPr="00626925" w:rsidRDefault="00957F6A" w:rsidP="0030511E">
            <w:pPr>
              <w:pStyle w:val="TableTextDusc"/>
            </w:pPr>
            <w:r w:rsidRPr="00626925">
              <w:rPr>
                <w:color w:val="000000"/>
              </w:rPr>
              <w:t>12%</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957F6A" w:rsidP="0030511E">
            <w:pPr>
              <w:pStyle w:val="TableTextDusc"/>
            </w:pPr>
            <w:r w:rsidRPr="00626925">
              <w:rPr>
                <w:color w:val="000000"/>
              </w:rPr>
              <w:t>86%</w:t>
            </w:r>
          </w:p>
        </w:tc>
        <w:tc>
          <w:tcPr>
            <w:tcW w:w="818" w:type="dxa"/>
            <w:tcMar>
              <w:left w:w="28" w:type="dxa"/>
              <w:right w:w="28" w:type="dxa"/>
            </w:tcMar>
          </w:tcPr>
          <w:p w:rsidR="00957F6A" w:rsidRPr="00626925" w:rsidRDefault="00957F6A" w:rsidP="0030511E">
            <w:pPr>
              <w:pStyle w:val="TableTextDusc"/>
            </w:pPr>
            <w:r w:rsidRPr="00626925">
              <w:rPr>
                <w:color w:val="000000"/>
              </w:rPr>
              <w:t>2%</w:t>
            </w:r>
          </w:p>
        </w:tc>
        <w:tc>
          <w:tcPr>
            <w:tcW w:w="1015"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483"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c>
          <w:tcPr>
            <w:tcW w:w="698" w:type="dxa"/>
            <w:tcMar>
              <w:left w:w="28" w:type="dxa"/>
              <w:right w:w="28" w:type="dxa"/>
            </w:tcMar>
          </w:tcPr>
          <w:p w:rsidR="00957F6A" w:rsidRPr="00626925" w:rsidRDefault="005A311B" w:rsidP="0030511E">
            <w:pPr>
              <w:pStyle w:val="TableTextDusc"/>
            </w:pPr>
            <w:r>
              <w:rPr>
                <w:color w:val="000000"/>
              </w:rPr>
              <w:t>NR</w:t>
            </w:r>
            <w:r w:rsidR="00957F6A" w:rsidRPr="00626925">
              <w:rPr>
                <w:color w:val="000000"/>
              </w:rPr>
              <w:t> </w:t>
            </w:r>
          </w:p>
        </w:tc>
      </w:tr>
      <w:tr w:rsidR="00957F6A" w:rsidTr="004D4D2A">
        <w:trPr>
          <w:cantSplit/>
          <w:trHeight w:val="218"/>
        </w:trPr>
        <w:tc>
          <w:tcPr>
            <w:tcW w:w="1354" w:type="dxa"/>
            <w:vMerge w:val="restart"/>
            <w:tcMar>
              <w:left w:w="28" w:type="dxa"/>
              <w:right w:w="28" w:type="dxa"/>
            </w:tcMar>
          </w:tcPr>
          <w:p w:rsidR="00957F6A" w:rsidRPr="00626925" w:rsidRDefault="00957F6A" w:rsidP="0030511E">
            <w:pPr>
              <w:pStyle w:val="TableTextDusc"/>
            </w:pPr>
            <w:r>
              <w:t>RESTORE</w:t>
            </w:r>
          </w:p>
        </w:tc>
        <w:tc>
          <w:tcPr>
            <w:tcW w:w="1051" w:type="dxa"/>
            <w:vMerge w:val="restart"/>
            <w:tcMar>
              <w:left w:w="28" w:type="dxa"/>
              <w:right w:w="28" w:type="dxa"/>
            </w:tcMar>
          </w:tcPr>
          <w:p w:rsidR="00957F6A" w:rsidRDefault="00957F6A" w:rsidP="0030511E">
            <w:pPr>
              <w:pStyle w:val="TableTextDusc"/>
            </w:pPr>
            <w:r w:rsidRPr="00626925">
              <w:t>124 weeks</w:t>
            </w:r>
          </w:p>
          <w:p w:rsidR="00957F6A" w:rsidRDefault="00957F6A" w:rsidP="0030511E">
            <w:pPr>
              <w:pStyle w:val="TableTextDusc"/>
            </w:pPr>
          </w:p>
        </w:tc>
        <w:tc>
          <w:tcPr>
            <w:tcW w:w="598" w:type="dxa"/>
            <w:tcMar>
              <w:left w:w="28" w:type="dxa"/>
              <w:right w:w="28" w:type="dxa"/>
            </w:tcMar>
          </w:tcPr>
          <w:p w:rsidR="00957F6A" w:rsidRPr="00626925" w:rsidRDefault="00957F6A" w:rsidP="0030511E">
            <w:pPr>
              <w:pStyle w:val="TableTextDusc"/>
            </w:pPr>
            <w:r>
              <w:t>Inf</w:t>
            </w:r>
            <w:r>
              <w:rPr>
                <w:vertAlign w:val="superscript"/>
              </w:rPr>
              <w:t>9*</w:t>
            </w:r>
          </w:p>
        </w:tc>
        <w:tc>
          <w:tcPr>
            <w:tcW w:w="518" w:type="dxa"/>
            <w:tcMar>
              <w:left w:w="28" w:type="dxa"/>
              <w:right w:w="28" w:type="dxa"/>
            </w:tcMar>
          </w:tcPr>
          <w:p w:rsidR="00957F6A" w:rsidRPr="00626925" w:rsidRDefault="00957F6A" w:rsidP="0030511E">
            <w:pPr>
              <w:pStyle w:val="TableTextDusc"/>
            </w:pPr>
            <w:r w:rsidRPr="00626925">
              <w:rPr>
                <w:color w:val="000000"/>
              </w:rPr>
              <w:t>222</w:t>
            </w:r>
          </w:p>
        </w:tc>
        <w:tc>
          <w:tcPr>
            <w:tcW w:w="550" w:type="dxa"/>
            <w:tcMar>
              <w:left w:w="28" w:type="dxa"/>
              <w:right w:w="28" w:type="dxa"/>
            </w:tcMar>
          </w:tcPr>
          <w:p w:rsidR="00957F6A" w:rsidRPr="00626925" w:rsidRDefault="00957F6A" w:rsidP="0030511E">
            <w:pPr>
              <w:pStyle w:val="TableTextDusc"/>
            </w:pPr>
            <w:r w:rsidRPr="00626925">
              <w:rPr>
                <w:color w:val="000000"/>
              </w:rPr>
              <w:t>73%</w:t>
            </w:r>
          </w:p>
        </w:tc>
        <w:tc>
          <w:tcPr>
            <w:tcW w:w="532" w:type="dxa"/>
            <w:tcMar>
              <w:left w:w="28" w:type="dxa"/>
              <w:right w:w="28" w:type="dxa"/>
            </w:tcMar>
          </w:tcPr>
          <w:p w:rsidR="00957F6A" w:rsidRPr="00626925" w:rsidRDefault="00957F6A" w:rsidP="0030511E">
            <w:pPr>
              <w:pStyle w:val="TableTextDusc"/>
            </w:pPr>
            <w:r w:rsidRPr="00626925">
              <w:rPr>
                <w:color w:val="000000"/>
              </w:rPr>
              <w:t>11%</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957F6A" w:rsidP="0030511E">
            <w:pPr>
              <w:pStyle w:val="TableTextDusc"/>
            </w:pPr>
            <w:r>
              <w:rPr>
                <w:color w:val="000000"/>
              </w:rPr>
              <w:t>-</w:t>
            </w:r>
            <w:r w:rsidRPr="00626925">
              <w:rPr>
                <w:color w:val="000000"/>
              </w:rPr>
              <w:t> </w:t>
            </w:r>
          </w:p>
        </w:tc>
        <w:tc>
          <w:tcPr>
            <w:tcW w:w="818" w:type="dxa"/>
            <w:tcMar>
              <w:left w:w="28" w:type="dxa"/>
              <w:right w:w="28" w:type="dxa"/>
            </w:tcMar>
          </w:tcPr>
          <w:p w:rsidR="00957F6A" w:rsidRPr="00626925" w:rsidRDefault="00957F6A" w:rsidP="0030511E">
            <w:pPr>
              <w:pStyle w:val="TableTextDusc"/>
            </w:pPr>
            <w:r w:rsidRPr="00626925">
              <w:rPr>
                <w:color w:val="000000"/>
              </w:rPr>
              <w:t>5%</w:t>
            </w:r>
          </w:p>
        </w:tc>
        <w:tc>
          <w:tcPr>
            <w:tcW w:w="1015" w:type="dxa"/>
            <w:tcMar>
              <w:left w:w="28" w:type="dxa"/>
              <w:right w:w="28" w:type="dxa"/>
            </w:tcMar>
          </w:tcPr>
          <w:p w:rsidR="00957F6A" w:rsidRPr="00626925" w:rsidRDefault="00957F6A" w:rsidP="0030511E">
            <w:pPr>
              <w:pStyle w:val="TableTextDusc"/>
            </w:pPr>
            <w:r w:rsidRPr="00626925">
              <w:rPr>
                <w:color w:val="000000"/>
              </w:rPr>
              <w:t>1%</w:t>
            </w:r>
          </w:p>
        </w:tc>
        <w:tc>
          <w:tcPr>
            <w:tcW w:w="483" w:type="dxa"/>
            <w:tcMar>
              <w:left w:w="28" w:type="dxa"/>
              <w:right w:w="28" w:type="dxa"/>
            </w:tcMar>
          </w:tcPr>
          <w:p w:rsidR="00957F6A" w:rsidRPr="00626925" w:rsidRDefault="00957F6A" w:rsidP="0030511E">
            <w:pPr>
              <w:pStyle w:val="TableTextDusc"/>
            </w:pPr>
            <w:r w:rsidRPr="00626925">
              <w:rPr>
                <w:color w:val="000000"/>
              </w:rPr>
              <w:t>0</w:t>
            </w:r>
          </w:p>
        </w:tc>
        <w:tc>
          <w:tcPr>
            <w:tcW w:w="698" w:type="dxa"/>
            <w:tcMar>
              <w:left w:w="28" w:type="dxa"/>
              <w:right w:w="28" w:type="dxa"/>
            </w:tcMar>
          </w:tcPr>
          <w:p w:rsidR="00957F6A" w:rsidRPr="00626925" w:rsidRDefault="00957F6A" w:rsidP="0030511E">
            <w:pPr>
              <w:pStyle w:val="TableTextDusc"/>
            </w:pPr>
            <w:r>
              <w:rPr>
                <w:color w:val="000000"/>
              </w:rPr>
              <w:t>-</w:t>
            </w:r>
            <w:r w:rsidRPr="00626925">
              <w:rPr>
                <w:color w:val="000000"/>
              </w:rPr>
              <w:t> </w:t>
            </w:r>
          </w:p>
        </w:tc>
      </w:tr>
      <w:tr w:rsidR="00957F6A" w:rsidTr="004D4D2A">
        <w:trPr>
          <w:cantSplit/>
          <w:trHeight w:val="113"/>
        </w:trPr>
        <w:tc>
          <w:tcPr>
            <w:tcW w:w="1354" w:type="dxa"/>
            <w:vMerge/>
            <w:tcMar>
              <w:left w:w="28" w:type="dxa"/>
              <w:right w:w="28" w:type="dxa"/>
            </w:tcMar>
          </w:tcPr>
          <w:p w:rsidR="00957F6A" w:rsidRDefault="00957F6A" w:rsidP="0030511E">
            <w:pPr>
              <w:pStyle w:val="TableTextDusc"/>
            </w:pPr>
          </w:p>
        </w:tc>
        <w:tc>
          <w:tcPr>
            <w:tcW w:w="1051" w:type="dxa"/>
            <w:vMerge/>
            <w:tcMar>
              <w:left w:w="28" w:type="dxa"/>
              <w:right w:w="28" w:type="dxa"/>
            </w:tcMar>
          </w:tcPr>
          <w:p w:rsidR="00957F6A" w:rsidRPr="00626925" w:rsidRDefault="00957F6A" w:rsidP="0030511E">
            <w:pPr>
              <w:pStyle w:val="TableTextDusc"/>
            </w:pPr>
          </w:p>
        </w:tc>
        <w:tc>
          <w:tcPr>
            <w:tcW w:w="598" w:type="dxa"/>
            <w:tcMar>
              <w:left w:w="28" w:type="dxa"/>
              <w:right w:w="28" w:type="dxa"/>
            </w:tcMar>
          </w:tcPr>
          <w:p w:rsidR="00957F6A" w:rsidRDefault="00957F6A" w:rsidP="0030511E">
            <w:pPr>
              <w:pStyle w:val="TableTextDusc"/>
            </w:pPr>
            <w:r>
              <w:t>Inf</w:t>
            </w:r>
            <w:r>
              <w:rPr>
                <w:vertAlign w:val="superscript"/>
              </w:rPr>
              <w:t>10</w:t>
            </w:r>
          </w:p>
        </w:tc>
        <w:tc>
          <w:tcPr>
            <w:tcW w:w="518" w:type="dxa"/>
            <w:tcMar>
              <w:left w:w="28" w:type="dxa"/>
              <w:right w:w="28" w:type="dxa"/>
            </w:tcMar>
          </w:tcPr>
          <w:p w:rsidR="00957F6A" w:rsidRDefault="00957F6A" w:rsidP="0030511E">
            <w:pPr>
              <w:pStyle w:val="TableTextDusc"/>
              <w:rPr>
                <w:color w:val="000000"/>
              </w:rPr>
            </w:pPr>
            <w:r>
              <w:rPr>
                <w:color w:val="000000"/>
              </w:rPr>
              <w:t>219</w:t>
            </w:r>
          </w:p>
        </w:tc>
        <w:tc>
          <w:tcPr>
            <w:tcW w:w="550" w:type="dxa"/>
            <w:tcMar>
              <w:left w:w="28" w:type="dxa"/>
              <w:right w:w="28" w:type="dxa"/>
            </w:tcMar>
          </w:tcPr>
          <w:p w:rsidR="00957F6A" w:rsidRDefault="00957F6A" w:rsidP="0030511E">
            <w:pPr>
              <w:pStyle w:val="TableTextDusc"/>
              <w:rPr>
                <w:color w:val="000000"/>
              </w:rPr>
            </w:pPr>
            <w:r>
              <w:rPr>
                <w:color w:val="000000"/>
              </w:rPr>
              <w:t>71%</w:t>
            </w:r>
          </w:p>
        </w:tc>
        <w:tc>
          <w:tcPr>
            <w:tcW w:w="532" w:type="dxa"/>
            <w:tcMar>
              <w:left w:w="28" w:type="dxa"/>
              <w:right w:w="28" w:type="dxa"/>
            </w:tcMar>
          </w:tcPr>
          <w:p w:rsidR="00957F6A" w:rsidRDefault="00957F6A" w:rsidP="0030511E">
            <w:pPr>
              <w:pStyle w:val="TableTextDusc"/>
              <w:rPr>
                <w:color w:val="000000"/>
              </w:rPr>
            </w:pPr>
            <w:r>
              <w:rPr>
                <w:color w:val="000000"/>
              </w:rPr>
              <w:t>11%</w:t>
            </w:r>
          </w:p>
        </w:tc>
        <w:tc>
          <w:tcPr>
            <w:tcW w:w="565" w:type="dxa"/>
            <w:tcMar>
              <w:left w:w="28" w:type="dxa"/>
              <w:right w:w="28" w:type="dxa"/>
            </w:tcMar>
          </w:tcPr>
          <w:p w:rsidR="00957F6A" w:rsidRDefault="00957F6A" w:rsidP="0030511E">
            <w:pPr>
              <w:pStyle w:val="TableTextDusc"/>
              <w:rPr>
                <w:color w:val="000000"/>
              </w:rPr>
            </w:pPr>
            <w:r>
              <w:rPr>
                <w:color w:val="000000"/>
              </w:rPr>
              <w:t>1%</w:t>
            </w:r>
          </w:p>
        </w:tc>
        <w:tc>
          <w:tcPr>
            <w:tcW w:w="834" w:type="dxa"/>
            <w:tcMar>
              <w:left w:w="28" w:type="dxa"/>
              <w:right w:w="28" w:type="dxa"/>
            </w:tcMar>
          </w:tcPr>
          <w:p w:rsidR="00957F6A" w:rsidRDefault="00957F6A" w:rsidP="0030511E">
            <w:pPr>
              <w:pStyle w:val="TableTextDusc"/>
              <w:rPr>
                <w:color w:val="000000"/>
              </w:rPr>
            </w:pPr>
            <w:r>
              <w:rPr>
                <w:color w:val="000000"/>
              </w:rPr>
              <w:t>-</w:t>
            </w:r>
          </w:p>
        </w:tc>
        <w:tc>
          <w:tcPr>
            <w:tcW w:w="818" w:type="dxa"/>
            <w:tcMar>
              <w:left w:w="28" w:type="dxa"/>
              <w:right w:w="28" w:type="dxa"/>
            </w:tcMar>
          </w:tcPr>
          <w:p w:rsidR="00957F6A" w:rsidRDefault="00957F6A" w:rsidP="0030511E">
            <w:pPr>
              <w:pStyle w:val="TableTextDusc"/>
              <w:rPr>
                <w:color w:val="000000"/>
              </w:rPr>
            </w:pPr>
            <w:r>
              <w:rPr>
                <w:color w:val="000000"/>
              </w:rPr>
              <w:t>1%</w:t>
            </w:r>
          </w:p>
        </w:tc>
        <w:tc>
          <w:tcPr>
            <w:tcW w:w="1015" w:type="dxa"/>
            <w:tcMar>
              <w:left w:w="28" w:type="dxa"/>
              <w:right w:w="28" w:type="dxa"/>
            </w:tcMar>
          </w:tcPr>
          <w:p w:rsidR="00957F6A" w:rsidRDefault="00957F6A" w:rsidP="0030511E">
            <w:pPr>
              <w:pStyle w:val="TableTextDusc"/>
              <w:rPr>
                <w:color w:val="000000"/>
              </w:rPr>
            </w:pPr>
            <w:r>
              <w:rPr>
                <w:color w:val="000000"/>
              </w:rPr>
              <w:t>&lt; 1%</w:t>
            </w:r>
          </w:p>
        </w:tc>
        <w:tc>
          <w:tcPr>
            <w:tcW w:w="483" w:type="dxa"/>
            <w:tcMar>
              <w:left w:w="28" w:type="dxa"/>
              <w:right w:w="28" w:type="dxa"/>
            </w:tcMar>
          </w:tcPr>
          <w:p w:rsidR="00957F6A" w:rsidRDefault="00957F6A" w:rsidP="0030511E">
            <w:pPr>
              <w:pStyle w:val="TableTextDusc"/>
              <w:rPr>
                <w:color w:val="000000"/>
              </w:rPr>
            </w:pPr>
            <w:r>
              <w:rPr>
                <w:color w:val="000000"/>
              </w:rPr>
              <w:t>&lt; 1%</w:t>
            </w:r>
          </w:p>
        </w:tc>
        <w:tc>
          <w:tcPr>
            <w:tcW w:w="698" w:type="dxa"/>
            <w:tcMar>
              <w:left w:w="28" w:type="dxa"/>
              <w:right w:w="28" w:type="dxa"/>
            </w:tcMar>
          </w:tcPr>
          <w:p w:rsidR="00957F6A" w:rsidRDefault="00957F6A" w:rsidP="0030511E">
            <w:pPr>
              <w:pStyle w:val="TableTextDusc"/>
              <w:rPr>
                <w:color w:val="000000"/>
              </w:rPr>
            </w:pPr>
            <w:r>
              <w:rPr>
                <w:color w:val="000000"/>
              </w:rPr>
              <w:t>-</w:t>
            </w:r>
          </w:p>
        </w:tc>
      </w:tr>
      <w:tr w:rsidR="00957F6A" w:rsidRPr="00BA22FB" w:rsidTr="004D4D2A">
        <w:trPr>
          <w:cantSplit/>
        </w:trPr>
        <w:tc>
          <w:tcPr>
            <w:tcW w:w="9016" w:type="dxa"/>
            <w:gridSpan w:val="12"/>
            <w:tcMar>
              <w:left w:w="28" w:type="dxa"/>
              <w:right w:w="28" w:type="dxa"/>
            </w:tcMar>
          </w:tcPr>
          <w:p w:rsidR="00957F6A" w:rsidRPr="00BA22FB" w:rsidRDefault="00957F6A" w:rsidP="0030511E">
            <w:pPr>
              <w:pStyle w:val="TableTextDusc"/>
              <w:rPr>
                <w:b/>
                <w:color w:val="000000"/>
              </w:rPr>
            </w:pPr>
            <w:r w:rsidRPr="00BA22FB">
              <w:rPr>
                <w:b/>
                <w:color w:val="000000"/>
              </w:rPr>
              <w:t>Ixekizumab</w:t>
            </w:r>
          </w:p>
        </w:tc>
      </w:tr>
      <w:tr w:rsidR="00957F6A" w:rsidTr="004D4D2A">
        <w:trPr>
          <w:cantSplit/>
        </w:trPr>
        <w:tc>
          <w:tcPr>
            <w:tcW w:w="1354" w:type="dxa"/>
            <w:tcMar>
              <w:left w:w="28" w:type="dxa"/>
              <w:right w:w="28" w:type="dxa"/>
            </w:tcMar>
          </w:tcPr>
          <w:p w:rsidR="00957F6A" w:rsidRPr="00626925" w:rsidRDefault="00957F6A" w:rsidP="0030511E">
            <w:pPr>
              <w:pStyle w:val="TableTextDusc"/>
            </w:pPr>
            <w:r>
              <w:t>Leonardi (2012)</w:t>
            </w:r>
          </w:p>
        </w:tc>
        <w:tc>
          <w:tcPr>
            <w:tcW w:w="1051" w:type="dxa"/>
            <w:tcMar>
              <w:left w:w="28" w:type="dxa"/>
              <w:right w:w="28" w:type="dxa"/>
            </w:tcMar>
          </w:tcPr>
          <w:p w:rsidR="00957F6A" w:rsidRPr="00626925" w:rsidRDefault="00957F6A" w:rsidP="0030511E">
            <w:pPr>
              <w:pStyle w:val="TableTextDusc"/>
            </w:pPr>
            <w:r>
              <w:t>52 weeks</w:t>
            </w:r>
          </w:p>
        </w:tc>
        <w:tc>
          <w:tcPr>
            <w:tcW w:w="598" w:type="dxa"/>
            <w:tcMar>
              <w:left w:w="28" w:type="dxa"/>
              <w:right w:w="28" w:type="dxa"/>
            </w:tcMar>
          </w:tcPr>
          <w:p w:rsidR="00957F6A" w:rsidRPr="00626925" w:rsidRDefault="00957F6A" w:rsidP="0030511E">
            <w:pPr>
              <w:pStyle w:val="TableTextDusc"/>
            </w:pPr>
            <w:r>
              <w:t>Ixe</w:t>
            </w:r>
            <w:r w:rsidRPr="00EF7B6E">
              <w:rPr>
                <w:vertAlign w:val="superscript"/>
              </w:rPr>
              <w:t>11</w:t>
            </w:r>
          </w:p>
        </w:tc>
        <w:tc>
          <w:tcPr>
            <w:tcW w:w="518" w:type="dxa"/>
            <w:tcMar>
              <w:left w:w="28" w:type="dxa"/>
              <w:right w:w="28" w:type="dxa"/>
            </w:tcMar>
          </w:tcPr>
          <w:p w:rsidR="00957F6A" w:rsidRPr="00626925" w:rsidRDefault="00957F6A" w:rsidP="0030511E">
            <w:pPr>
              <w:pStyle w:val="TableTextDusc"/>
              <w:rPr>
                <w:color w:val="000000"/>
              </w:rPr>
            </w:pPr>
            <w:r>
              <w:rPr>
                <w:color w:val="000000"/>
              </w:rPr>
              <w:t>120</w:t>
            </w:r>
          </w:p>
        </w:tc>
        <w:tc>
          <w:tcPr>
            <w:tcW w:w="550" w:type="dxa"/>
            <w:tcMar>
              <w:left w:w="28" w:type="dxa"/>
              <w:right w:w="28" w:type="dxa"/>
            </w:tcMar>
          </w:tcPr>
          <w:p w:rsidR="00957F6A" w:rsidRPr="00626925" w:rsidRDefault="00957F6A" w:rsidP="0030511E">
            <w:pPr>
              <w:pStyle w:val="TableTextDusc"/>
              <w:rPr>
                <w:color w:val="000000"/>
              </w:rPr>
            </w:pPr>
            <w:r>
              <w:rPr>
                <w:color w:val="000000"/>
              </w:rPr>
              <w:t>67%</w:t>
            </w:r>
          </w:p>
        </w:tc>
        <w:tc>
          <w:tcPr>
            <w:tcW w:w="532" w:type="dxa"/>
            <w:tcMar>
              <w:left w:w="28" w:type="dxa"/>
              <w:right w:w="28" w:type="dxa"/>
            </w:tcMar>
          </w:tcPr>
          <w:p w:rsidR="00957F6A" w:rsidRPr="00626925" w:rsidRDefault="00957F6A" w:rsidP="0030511E">
            <w:pPr>
              <w:pStyle w:val="TableTextDusc"/>
              <w:rPr>
                <w:color w:val="000000"/>
              </w:rPr>
            </w:pPr>
            <w:r>
              <w:rPr>
                <w:color w:val="000000"/>
              </w:rPr>
              <w:t>8%</w:t>
            </w:r>
          </w:p>
        </w:tc>
        <w:tc>
          <w:tcPr>
            <w:tcW w:w="565" w:type="dxa"/>
            <w:tcMar>
              <w:left w:w="28" w:type="dxa"/>
              <w:right w:w="28" w:type="dxa"/>
            </w:tcMar>
          </w:tcPr>
          <w:p w:rsidR="00957F6A" w:rsidRPr="00626925" w:rsidRDefault="00957F6A" w:rsidP="0030511E">
            <w:pPr>
              <w:pStyle w:val="TableTextDusc"/>
              <w:rPr>
                <w:color w:val="000000"/>
              </w:rPr>
            </w:pPr>
            <w:r>
              <w:rPr>
                <w:color w:val="000000"/>
              </w:rPr>
              <w:t>-</w:t>
            </w:r>
          </w:p>
        </w:tc>
        <w:tc>
          <w:tcPr>
            <w:tcW w:w="834" w:type="dxa"/>
            <w:tcMar>
              <w:left w:w="28" w:type="dxa"/>
              <w:right w:w="28" w:type="dxa"/>
            </w:tcMar>
          </w:tcPr>
          <w:p w:rsidR="00957F6A" w:rsidRPr="00626925" w:rsidRDefault="00957F6A" w:rsidP="0030511E">
            <w:pPr>
              <w:pStyle w:val="TableTextDusc"/>
              <w:rPr>
                <w:color w:val="000000"/>
              </w:rPr>
            </w:pPr>
            <w:r>
              <w:rPr>
                <w:color w:val="000000"/>
              </w:rPr>
              <w:t>-</w:t>
            </w:r>
          </w:p>
        </w:tc>
        <w:tc>
          <w:tcPr>
            <w:tcW w:w="818" w:type="dxa"/>
            <w:tcMar>
              <w:left w:w="28" w:type="dxa"/>
              <w:right w:w="28" w:type="dxa"/>
            </w:tcMar>
          </w:tcPr>
          <w:p w:rsidR="00957F6A" w:rsidRPr="00626925" w:rsidRDefault="00957F6A" w:rsidP="0030511E">
            <w:pPr>
              <w:pStyle w:val="TableTextDusc"/>
              <w:rPr>
                <w:color w:val="000000"/>
              </w:rPr>
            </w:pPr>
            <w:r>
              <w:rPr>
                <w:color w:val="000000"/>
              </w:rPr>
              <w:t>2%</w:t>
            </w:r>
          </w:p>
        </w:tc>
        <w:tc>
          <w:tcPr>
            <w:tcW w:w="1015" w:type="dxa"/>
            <w:tcMar>
              <w:left w:w="28" w:type="dxa"/>
              <w:right w:w="28" w:type="dxa"/>
            </w:tcMar>
          </w:tcPr>
          <w:p w:rsidR="00957F6A" w:rsidRDefault="00957F6A" w:rsidP="0030511E">
            <w:pPr>
              <w:pStyle w:val="TableTextDusc"/>
              <w:rPr>
                <w:color w:val="000000"/>
              </w:rPr>
            </w:pPr>
            <w:r>
              <w:rPr>
                <w:color w:val="000000"/>
              </w:rPr>
              <w:t>1%</w:t>
            </w:r>
          </w:p>
        </w:tc>
        <w:tc>
          <w:tcPr>
            <w:tcW w:w="483" w:type="dxa"/>
            <w:tcMar>
              <w:left w:w="28" w:type="dxa"/>
              <w:right w:w="28" w:type="dxa"/>
            </w:tcMar>
          </w:tcPr>
          <w:p w:rsidR="00957F6A" w:rsidRDefault="00957F6A" w:rsidP="0030511E">
            <w:pPr>
              <w:pStyle w:val="TableTextDusc"/>
              <w:rPr>
                <w:color w:val="000000"/>
              </w:rPr>
            </w:pPr>
            <w:r>
              <w:rPr>
                <w:color w:val="000000"/>
              </w:rPr>
              <w:t>3%</w:t>
            </w:r>
          </w:p>
        </w:tc>
        <w:tc>
          <w:tcPr>
            <w:tcW w:w="698" w:type="dxa"/>
            <w:tcMar>
              <w:left w:w="28" w:type="dxa"/>
              <w:right w:w="28" w:type="dxa"/>
            </w:tcMar>
          </w:tcPr>
          <w:p w:rsidR="00957F6A" w:rsidRDefault="00957F6A" w:rsidP="0030511E">
            <w:pPr>
              <w:pStyle w:val="TableTextDusc"/>
              <w:rPr>
                <w:color w:val="000000"/>
              </w:rPr>
            </w:pPr>
            <w:r>
              <w:rPr>
                <w:color w:val="000000"/>
              </w:rPr>
              <w:t>-</w:t>
            </w:r>
          </w:p>
        </w:tc>
      </w:tr>
      <w:tr w:rsidR="00957F6A" w:rsidRPr="00BA22FB" w:rsidTr="004D4D2A">
        <w:trPr>
          <w:cantSplit/>
        </w:trPr>
        <w:tc>
          <w:tcPr>
            <w:tcW w:w="9016" w:type="dxa"/>
            <w:gridSpan w:val="12"/>
            <w:tcMar>
              <w:left w:w="28" w:type="dxa"/>
              <w:right w:w="28" w:type="dxa"/>
            </w:tcMar>
          </w:tcPr>
          <w:p w:rsidR="00957F6A" w:rsidRPr="00BA22FB" w:rsidRDefault="00957F6A" w:rsidP="0030511E">
            <w:pPr>
              <w:pStyle w:val="TableTextDusc"/>
              <w:rPr>
                <w:b/>
              </w:rPr>
            </w:pPr>
            <w:r w:rsidRPr="00BA22FB">
              <w:rPr>
                <w:b/>
              </w:rPr>
              <w:t>Ustekinumab</w:t>
            </w:r>
          </w:p>
        </w:tc>
      </w:tr>
      <w:tr w:rsidR="00957F6A" w:rsidTr="004D4D2A">
        <w:trPr>
          <w:cantSplit/>
          <w:trHeight w:val="141"/>
        </w:trPr>
        <w:tc>
          <w:tcPr>
            <w:tcW w:w="1354" w:type="dxa"/>
            <w:vMerge w:val="restart"/>
            <w:tcMar>
              <w:left w:w="28" w:type="dxa"/>
              <w:right w:w="28" w:type="dxa"/>
            </w:tcMar>
          </w:tcPr>
          <w:p w:rsidR="00957F6A" w:rsidRPr="00626925" w:rsidRDefault="00957F6A" w:rsidP="0030511E">
            <w:pPr>
              <w:pStyle w:val="TableTextDusc"/>
            </w:pPr>
            <w:r>
              <w:t>PHOENIX 1</w:t>
            </w:r>
          </w:p>
        </w:tc>
        <w:tc>
          <w:tcPr>
            <w:tcW w:w="1051" w:type="dxa"/>
            <w:vMerge w:val="restart"/>
            <w:tcMar>
              <w:left w:w="28" w:type="dxa"/>
              <w:right w:w="28" w:type="dxa"/>
            </w:tcMar>
          </w:tcPr>
          <w:p w:rsidR="00957F6A" w:rsidRPr="00626925" w:rsidRDefault="00957F6A" w:rsidP="0030511E">
            <w:pPr>
              <w:pStyle w:val="TableTextDusc"/>
            </w:pPr>
            <w:r>
              <w:t>3 years</w:t>
            </w:r>
          </w:p>
        </w:tc>
        <w:tc>
          <w:tcPr>
            <w:tcW w:w="598" w:type="dxa"/>
            <w:tcMar>
              <w:left w:w="28" w:type="dxa"/>
              <w:right w:w="28" w:type="dxa"/>
            </w:tcMar>
          </w:tcPr>
          <w:p w:rsidR="00957F6A" w:rsidRPr="00626925" w:rsidRDefault="00957F6A" w:rsidP="0030511E">
            <w:pPr>
              <w:pStyle w:val="TableTextDusc"/>
            </w:pPr>
            <w:r>
              <w:t>Ust</w:t>
            </w:r>
            <w:r>
              <w:rPr>
                <w:vertAlign w:val="superscript"/>
              </w:rPr>
              <w:t>12*</w:t>
            </w:r>
          </w:p>
        </w:tc>
        <w:tc>
          <w:tcPr>
            <w:tcW w:w="518" w:type="dxa"/>
            <w:tcMar>
              <w:left w:w="28" w:type="dxa"/>
              <w:right w:w="28" w:type="dxa"/>
            </w:tcMar>
          </w:tcPr>
          <w:p w:rsidR="00957F6A" w:rsidRPr="00626925" w:rsidRDefault="00957F6A" w:rsidP="0030511E">
            <w:pPr>
              <w:pStyle w:val="TableTextDusc"/>
            </w:pPr>
            <w:r w:rsidRPr="00626925">
              <w:rPr>
                <w:color w:val="000000"/>
              </w:rPr>
              <w:t>378</w:t>
            </w:r>
          </w:p>
        </w:tc>
        <w:tc>
          <w:tcPr>
            <w:tcW w:w="550" w:type="dxa"/>
            <w:tcMar>
              <w:left w:w="28" w:type="dxa"/>
              <w:right w:w="28" w:type="dxa"/>
            </w:tcMar>
          </w:tcPr>
          <w:p w:rsidR="00957F6A" w:rsidRPr="00626925" w:rsidRDefault="00957F6A" w:rsidP="0030511E">
            <w:pPr>
              <w:pStyle w:val="TableTextDusc"/>
            </w:pPr>
            <w:r w:rsidRPr="00626925">
              <w:rPr>
                <w:color w:val="000000"/>
              </w:rPr>
              <w:t>92%</w:t>
            </w:r>
          </w:p>
        </w:tc>
        <w:tc>
          <w:tcPr>
            <w:tcW w:w="532" w:type="dxa"/>
            <w:tcMar>
              <w:left w:w="28" w:type="dxa"/>
              <w:right w:w="28" w:type="dxa"/>
            </w:tcMar>
          </w:tcPr>
          <w:p w:rsidR="00957F6A" w:rsidRPr="00EF7B6E" w:rsidRDefault="00957F6A" w:rsidP="0030511E">
            <w:pPr>
              <w:pStyle w:val="TableTextDusc"/>
              <w:rPr>
                <w:color w:val="000000"/>
              </w:rPr>
            </w:pPr>
            <w:r>
              <w:rPr>
                <w:color w:val="000000"/>
              </w:rPr>
              <w:t>8%</w:t>
            </w:r>
          </w:p>
        </w:tc>
        <w:tc>
          <w:tcPr>
            <w:tcW w:w="565" w:type="dxa"/>
            <w:tcMar>
              <w:left w:w="28" w:type="dxa"/>
              <w:right w:w="28" w:type="dxa"/>
            </w:tcMar>
          </w:tcPr>
          <w:p w:rsidR="00957F6A" w:rsidRPr="00626925" w:rsidRDefault="00957F6A" w:rsidP="0030511E">
            <w:pPr>
              <w:pStyle w:val="TableTextDusc"/>
            </w:pPr>
            <w:r w:rsidRPr="00626925">
              <w:rPr>
                <w:color w:val="000000"/>
              </w:rPr>
              <w:t>0</w:t>
            </w:r>
          </w:p>
        </w:tc>
        <w:tc>
          <w:tcPr>
            <w:tcW w:w="834" w:type="dxa"/>
            <w:tcMar>
              <w:left w:w="28" w:type="dxa"/>
              <w:right w:w="28" w:type="dxa"/>
            </w:tcMar>
          </w:tcPr>
          <w:p w:rsidR="00957F6A" w:rsidRPr="00626925" w:rsidRDefault="00957F6A" w:rsidP="0030511E">
            <w:pPr>
              <w:pStyle w:val="TableTextDusc"/>
            </w:pPr>
            <w:r w:rsidRPr="00626925">
              <w:rPr>
                <w:color w:val="000000"/>
              </w:rPr>
              <w:t>7</w:t>
            </w:r>
            <w:r>
              <w:rPr>
                <w:color w:val="000000"/>
              </w:rPr>
              <w:t>6</w:t>
            </w:r>
            <w:r w:rsidRPr="00626925">
              <w:rPr>
                <w:color w:val="000000"/>
              </w:rPr>
              <w:t>%</w:t>
            </w:r>
          </w:p>
        </w:tc>
        <w:tc>
          <w:tcPr>
            <w:tcW w:w="818" w:type="dxa"/>
            <w:tcMar>
              <w:left w:w="28" w:type="dxa"/>
              <w:right w:w="28" w:type="dxa"/>
            </w:tcMar>
          </w:tcPr>
          <w:p w:rsidR="00957F6A" w:rsidRPr="00626925" w:rsidRDefault="00957F6A" w:rsidP="0030511E">
            <w:pPr>
              <w:pStyle w:val="TableTextDusc"/>
            </w:pPr>
            <w:r w:rsidRPr="00626925">
              <w:rPr>
                <w:color w:val="000000"/>
              </w:rPr>
              <w:t>1%</w:t>
            </w:r>
          </w:p>
        </w:tc>
        <w:tc>
          <w:tcPr>
            <w:tcW w:w="1015" w:type="dxa"/>
            <w:tcMar>
              <w:left w:w="28" w:type="dxa"/>
              <w:right w:w="28" w:type="dxa"/>
            </w:tcMar>
          </w:tcPr>
          <w:p w:rsidR="00957F6A" w:rsidRPr="00626925" w:rsidRDefault="00957F6A" w:rsidP="0030511E">
            <w:pPr>
              <w:pStyle w:val="TableTextDusc"/>
            </w:pPr>
            <w:r w:rsidRPr="00626925">
              <w:rPr>
                <w:color w:val="000000"/>
              </w:rPr>
              <w:t>4%</w:t>
            </w:r>
          </w:p>
        </w:tc>
        <w:tc>
          <w:tcPr>
            <w:tcW w:w="483" w:type="dxa"/>
            <w:tcMar>
              <w:left w:w="28" w:type="dxa"/>
              <w:right w:w="28" w:type="dxa"/>
            </w:tcMar>
          </w:tcPr>
          <w:p w:rsidR="00957F6A" w:rsidRPr="00626925" w:rsidRDefault="00957F6A" w:rsidP="0030511E">
            <w:pPr>
              <w:pStyle w:val="TableTextDusc"/>
            </w:pPr>
            <w:r w:rsidRPr="00626925">
              <w:rPr>
                <w:color w:val="000000"/>
              </w:rPr>
              <w:t>1%</w:t>
            </w:r>
          </w:p>
        </w:tc>
        <w:tc>
          <w:tcPr>
            <w:tcW w:w="698" w:type="dxa"/>
            <w:tcMar>
              <w:left w:w="28" w:type="dxa"/>
              <w:right w:w="28" w:type="dxa"/>
            </w:tcMar>
          </w:tcPr>
          <w:p w:rsidR="00957F6A" w:rsidRPr="00626925" w:rsidRDefault="00957F6A" w:rsidP="0030511E">
            <w:pPr>
              <w:pStyle w:val="TableTextDusc"/>
            </w:pPr>
            <w:r>
              <w:rPr>
                <w:color w:val="000000"/>
              </w:rPr>
              <w:t>-</w:t>
            </w:r>
            <w:r w:rsidRPr="00626925">
              <w:rPr>
                <w:color w:val="000000"/>
              </w:rPr>
              <w:t> </w:t>
            </w:r>
          </w:p>
        </w:tc>
      </w:tr>
      <w:tr w:rsidR="00957F6A" w:rsidTr="004D4D2A">
        <w:trPr>
          <w:cantSplit/>
          <w:trHeight w:val="61"/>
        </w:trPr>
        <w:tc>
          <w:tcPr>
            <w:tcW w:w="1354" w:type="dxa"/>
            <w:vMerge/>
            <w:tcMar>
              <w:left w:w="28" w:type="dxa"/>
              <w:right w:w="28" w:type="dxa"/>
            </w:tcMar>
          </w:tcPr>
          <w:p w:rsidR="00957F6A" w:rsidRDefault="00957F6A" w:rsidP="0030511E">
            <w:pPr>
              <w:pStyle w:val="TableTextDusc"/>
            </w:pPr>
          </w:p>
        </w:tc>
        <w:tc>
          <w:tcPr>
            <w:tcW w:w="1051" w:type="dxa"/>
            <w:vMerge/>
            <w:tcMar>
              <w:left w:w="28" w:type="dxa"/>
              <w:right w:w="28" w:type="dxa"/>
            </w:tcMar>
          </w:tcPr>
          <w:p w:rsidR="00957F6A" w:rsidRDefault="00957F6A" w:rsidP="0030511E">
            <w:pPr>
              <w:pStyle w:val="TableTextDusc"/>
            </w:pPr>
          </w:p>
        </w:tc>
        <w:tc>
          <w:tcPr>
            <w:tcW w:w="598" w:type="dxa"/>
            <w:tcMar>
              <w:left w:w="28" w:type="dxa"/>
              <w:right w:w="28" w:type="dxa"/>
            </w:tcMar>
          </w:tcPr>
          <w:p w:rsidR="00957F6A" w:rsidRPr="00626925" w:rsidRDefault="00957F6A" w:rsidP="0030511E">
            <w:pPr>
              <w:pStyle w:val="TableTextDusc"/>
            </w:pPr>
            <w:r>
              <w:t>Ust</w:t>
            </w:r>
            <w:r>
              <w:rPr>
                <w:vertAlign w:val="superscript"/>
              </w:rPr>
              <w:t>13</w:t>
            </w:r>
          </w:p>
        </w:tc>
        <w:tc>
          <w:tcPr>
            <w:tcW w:w="518" w:type="dxa"/>
            <w:tcMar>
              <w:left w:w="28" w:type="dxa"/>
              <w:right w:w="28" w:type="dxa"/>
            </w:tcMar>
          </w:tcPr>
          <w:p w:rsidR="00957F6A" w:rsidRDefault="00957F6A" w:rsidP="0030511E">
            <w:pPr>
              <w:pStyle w:val="TableTextDusc"/>
              <w:rPr>
                <w:color w:val="000000"/>
              </w:rPr>
            </w:pPr>
            <w:r>
              <w:rPr>
                <w:color w:val="000000"/>
              </w:rPr>
              <w:t>375</w:t>
            </w:r>
          </w:p>
        </w:tc>
        <w:tc>
          <w:tcPr>
            <w:tcW w:w="550" w:type="dxa"/>
            <w:tcMar>
              <w:left w:w="28" w:type="dxa"/>
              <w:right w:w="28" w:type="dxa"/>
            </w:tcMar>
          </w:tcPr>
          <w:p w:rsidR="00957F6A" w:rsidRDefault="00957F6A" w:rsidP="0030511E">
            <w:pPr>
              <w:pStyle w:val="TableTextDusc"/>
              <w:rPr>
                <w:color w:val="000000"/>
              </w:rPr>
            </w:pPr>
            <w:r>
              <w:rPr>
                <w:color w:val="000000"/>
              </w:rPr>
              <w:t>91%</w:t>
            </w:r>
          </w:p>
        </w:tc>
        <w:tc>
          <w:tcPr>
            <w:tcW w:w="532" w:type="dxa"/>
            <w:tcMar>
              <w:left w:w="28" w:type="dxa"/>
              <w:right w:w="28" w:type="dxa"/>
            </w:tcMar>
          </w:tcPr>
          <w:p w:rsidR="00957F6A" w:rsidRDefault="00957F6A" w:rsidP="0030511E">
            <w:pPr>
              <w:pStyle w:val="TableTextDusc"/>
              <w:rPr>
                <w:color w:val="000000"/>
              </w:rPr>
            </w:pPr>
            <w:r>
              <w:rPr>
                <w:color w:val="000000"/>
              </w:rPr>
              <w:t>10%</w:t>
            </w:r>
          </w:p>
        </w:tc>
        <w:tc>
          <w:tcPr>
            <w:tcW w:w="565" w:type="dxa"/>
            <w:tcMar>
              <w:left w:w="28" w:type="dxa"/>
              <w:right w:w="28" w:type="dxa"/>
            </w:tcMar>
          </w:tcPr>
          <w:p w:rsidR="00957F6A" w:rsidRDefault="00957F6A" w:rsidP="0030511E">
            <w:pPr>
              <w:pStyle w:val="TableTextDusc"/>
              <w:rPr>
                <w:color w:val="000000"/>
              </w:rPr>
            </w:pPr>
            <w:r>
              <w:rPr>
                <w:color w:val="000000"/>
              </w:rPr>
              <w:t>1%</w:t>
            </w:r>
          </w:p>
        </w:tc>
        <w:tc>
          <w:tcPr>
            <w:tcW w:w="834" w:type="dxa"/>
            <w:tcMar>
              <w:left w:w="28" w:type="dxa"/>
              <w:right w:w="28" w:type="dxa"/>
            </w:tcMar>
          </w:tcPr>
          <w:p w:rsidR="00957F6A" w:rsidRDefault="00957F6A" w:rsidP="0030511E">
            <w:pPr>
              <w:pStyle w:val="TableTextDusc"/>
              <w:rPr>
                <w:color w:val="000000"/>
              </w:rPr>
            </w:pPr>
            <w:r>
              <w:rPr>
                <w:color w:val="000000"/>
              </w:rPr>
              <w:t>77%</w:t>
            </w:r>
          </w:p>
        </w:tc>
        <w:tc>
          <w:tcPr>
            <w:tcW w:w="818" w:type="dxa"/>
            <w:tcMar>
              <w:left w:w="28" w:type="dxa"/>
              <w:right w:w="28" w:type="dxa"/>
            </w:tcMar>
          </w:tcPr>
          <w:p w:rsidR="00957F6A" w:rsidRDefault="00957F6A" w:rsidP="0030511E">
            <w:pPr>
              <w:pStyle w:val="TableTextDusc"/>
              <w:rPr>
                <w:color w:val="000000"/>
              </w:rPr>
            </w:pPr>
            <w:r>
              <w:rPr>
                <w:color w:val="000000"/>
              </w:rPr>
              <w:t>3%</w:t>
            </w:r>
          </w:p>
        </w:tc>
        <w:tc>
          <w:tcPr>
            <w:tcW w:w="1015" w:type="dxa"/>
            <w:tcMar>
              <w:left w:w="28" w:type="dxa"/>
              <w:right w:w="28" w:type="dxa"/>
            </w:tcMar>
          </w:tcPr>
          <w:p w:rsidR="00957F6A" w:rsidRDefault="00957F6A" w:rsidP="0030511E">
            <w:pPr>
              <w:pStyle w:val="TableTextDusc"/>
              <w:rPr>
                <w:color w:val="000000"/>
              </w:rPr>
            </w:pPr>
            <w:r>
              <w:rPr>
                <w:color w:val="000000"/>
              </w:rPr>
              <w:t>1%</w:t>
            </w:r>
          </w:p>
        </w:tc>
        <w:tc>
          <w:tcPr>
            <w:tcW w:w="483" w:type="dxa"/>
            <w:tcMar>
              <w:left w:w="28" w:type="dxa"/>
              <w:right w:w="28" w:type="dxa"/>
            </w:tcMar>
          </w:tcPr>
          <w:p w:rsidR="00957F6A" w:rsidRDefault="00957F6A" w:rsidP="0030511E">
            <w:pPr>
              <w:pStyle w:val="TableTextDusc"/>
              <w:rPr>
                <w:color w:val="000000"/>
              </w:rPr>
            </w:pPr>
            <w:r>
              <w:rPr>
                <w:color w:val="000000"/>
              </w:rPr>
              <w:t>&lt; 1%</w:t>
            </w:r>
          </w:p>
        </w:tc>
        <w:tc>
          <w:tcPr>
            <w:tcW w:w="698" w:type="dxa"/>
            <w:tcMar>
              <w:left w:w="28" w:type="dxa"/>
              <w:right w:w="28" w:type="dxa"/>
            </w:tcMar>
          </w:tcPr>
          <w:p w:rsidR="00957F6A" w:rsidRDefault="00957F6A" w:rsidP="0030511E">
            <w:pPr>
              <w:pStyle w:val="TableTextDusc"/>
              <w:rPr>
                <w:color w:val="000000"/>
              </w:rPr>
            </w:pPr>
            <w:r>
              <w:rPr>
                <w:color w:val="000000"/>
              </w:rPr>
              <w:t>-</w:t>
            </w:r>
          </w:p>
        </w:tc>
      </w:tr>
      <w:tr w:rsidR="00957F6A" w:rsidTr="004D4D2A">
        <w:trPr>
          <w:cantSplit/>
          <w:trHeight w:val="265"/>
        </w:trPr>
        <w:tc>
          <w:tcPr>
            <w:tcW w:w="1354" w:type="dxa"/>
            <w:vMerge/>
            <w:tcMar>
              <w:left w:w="28" w:type="dxa"/>
              <w:right w:w="28" w:type="dxa"/>
            </w:tcMar>
          </w:tcPr>
          <w:p w:rsidR="00957F6A" w:rsidRPr="00626925" w:rsidRDefault="00957F6A" w:rsidP="0030511E">
            <w:pPr>
              <w:pStyle w:val="TableTextDusc"/>
            </w:pPr>
          </w:p>
        </w:tc>
        <w:tc>
          <w:tcPr>
            <w:tcW w:w="1051" w:type="dxa"/>
            <w:vMerge w:val="restart"/>
            <w:tcMar>
              <w:left w:w="28" w:type="dxa"/>
              <w:right w:w="28" w:type="dxa"/>
            </w:tcMar>
          </w:tcPr>
          <w:p w:rsidR="00957F6A" w:rsidRDefault="00957F6A" w:rsidP="0030511E">
            <w:pPr>
              <w:pStyle w:val="TableTextDusc"/>
            </w:pPr>
            <w:r>
              <w:t>5 years</w:t>
            </w:r>
          </w:p>
        </w:tc>
        <w:tc>
          <w:tcPr>
            <w:tcW w:w="598" w:type="dxa"/>
            <w:tcMar>
              <w:left w:w="28" w:type="dxa"/>
              <w:right w:w="28" w:type="dxa"/>
            </w:tcMar>
          </w:tcPr>
          <w:p w:rsidR="00957F6A" w:rsidRPr="00626925" w:rsidRDefault="00957F6A" w:rsidP="0030511E">
            <w:pPr>
              <w:pStyle w:val="TableTextDusc"/>
            </w:pPr>
            <w:r>
              <w:t>Ust</w:t>
            </w:r>
            <w:r>
              <w:rPr>
                <w:vertAlign w:val="superscript"/>
              </w:rPr>
              <w:t>12*</w:t>
            </w:r>
          </w:p>
        </w:tc>
        <w:tc>
          <w:tcPr>
            <w:tcW w:w="518" w:type="dxa"/>
            <w:tcMar>
              <w:left w:w="28" w:type="dxa"/>
              <w:right w:w="28" w:type="dxa"/>
            </w:tcMar>
          </w:tcPr>
          <w:p w:rsidR="00957F6A" w:rsidRPr="00626925" w:rsidRDefault="00957F6A" w:rsidP="0030511E">
            <w:pPr>
              <w:pStyle w:val="TableTextDusc"/>
            </w:pPr>
            <w:r>
              <w:t>289</w:t>
            </w:r>
          </w:p>
        </w:tc>
        <w:tc>
          <w:tcPr>
            <w:tcW w:w="550" w:type="dxa"/>
            <w:tcMar>
              <w:left w:w="28" w:type="dxa"/>
              <w:right w:w="28" w:type="dxa"/>
            </w:tcMar>
          </w:tcPr>
          <w:p w:rsidR="00957F6A" w:rsidRPr="00626925" w:rsidRDefault="00957F6A" w:rsidP="0030511E">
            <w:pPr>
              <w:pStyle w:val="TableTextDusc"/>
            </w:pPr>
            <w:r>
              <w:t>-</w:t>
            </w:r>
          </w:p>
        </w:tc>
        <w:tc>
          <w:tcPr>
            <w:tcW w:w="532" w:type="dxa"/>
            <w:tcMar>
              <w:left w:w="28" w:type="dxa"/>
              <w:right w:w="28" w:type="dxa"/>
            </w:tcMar>
          </w:tcPr>
          <w:p w:rsidR="00957F6A" w:rsidRPr="00626925" w:rsidRDefault="00957F6A" w:rsidP="0030511E">
            <w:pPr>
              <w:pStyle w:val="TableTextDusc"/>
            </w:pPr>
            <w:r>
              <w:t>-</w:t>
            </w:r>
          </w:p>
        </w:tc>
        <w:tc>
          <w:tcPr>
            <w:tcW w:w="565" w:type="dxa"/>
            <w:tcMar>
              <w:left w:w="28" w:type="dxa"/>
              <w:right w:w="28" w:type="dxa"/>
            </w:tcMar>
          </w:tcPr>
          <w:p w:rsidR="00957F6A" w:rsidRPr="00626925" w:rsidRDefault="00957F6A" w:rsidP="0030511E">
            <w:pPr>
              <w:pStyle w:val="TableTextDusc"/>
            </w:pPr>
            <w:r>
              <w:rPr>
                <w:color w:val="000000"/>
              </w:rPr>
              <w:t>&lt; 1%</w:t>
            </w:r>
          </w:p>
        </w:tc>
        <w:tc>
          <w:tcPr>
            <w:tcW w:w="834" w:type="dxa"/>
            <w:tcMar>
              <w:left w:w="28" w:type="dxa"/>
              <w:right w:w="28" w:type="dxa"/>
            </w:tcMar>
          </w:tcPr>
          <w:p w:rsidR="00957F6A" w:rsidRPr="00EF7B6E" w:rsidRDefault="00957F6A" w:rsidP="0030511E">
            <w:pPr>
              <w:pStyle w:val="TableTextDusc"/>
              <w:rPr>
                <w:color w:val="000000"/>
              </w:rPr>
            </w:pPr>
            <w:r>
              <w:rPr>
                <w:color w:val="000000"/>
              </w:rPr>
              <w:t>-</w:t>
            </w:r>
          </w:p>
        </w:tc>
        <w:tc>
          <w:tcPr>
            <w:tcW w:w="818" w:type="dxa"/>
            <w:tcMar>
              <w:left w:w="28" w:type="dxa"/>
              <w:right w:w="28" w:type="dxa"/>
            </w:tcMar>
          </w:tcPr>
          <w:p w:rsidR="00957F6A" w:rsidRPr="00626925" w:rsidRDefault="00957F6A" w:rsidP="0030511E">
            <w:pPr>
              <w:pStyle w:val="TableTextDusc"/>
            </w:pPr>
            <w:r>
              <w:rPr>
                <w:color w:val="000000"/>
              </w:rPr>
              <w:t>5%</w:t>
            </w:r>
          </w:p>
        </w:tc>
        <w:tc>
          <w:tcPr>
            <w:tcW w:w="1015" w:type="dxa"/>
            <w:tcMar>
              <w:left w:w="28" w:type="dxa"/>
              <w:right w:w="28" w:type="dxa"/>
            </w:tcMar>
          </w:tcPr>
          <w:p w:rsidR="00957F6A" w:rsidRPr="00626925" w:rsidRDefault="00957F6A" w:rsidP="0030511E">
            <w:pPr>
              <w:pStyle w:val="TableTextDusc"/>
            </w:pPr>
            <w:r>
              <w:rPr>
                <w:color w:val="000000"/>
              </w:rPr>
              <w:t>3%</w:t>
            </w:r>
          </w:p>
        </w:tc>
        <w:tc>
          <w:tcPr>
            <w:tcW w:w="483" w:type="dxa"/>
            <w:tcMar>
              <w:left w:w="28" w:type="dxa"/>
              <w:right w:w="28" w:type="dxa"/>
            </w:tcMar>
          </w:tcPr>
          <w:p w:rsidR="00957F6A" w:rsidRPr="00626925" w:rsidRDefault="00957F6A" w:rsidP="0030511E">
            <w:pPr>
              <w:pStyle w:val="TableTextDusc"/>
            </w:pPr>
            <w:r>
              <w:rPr>
                <w:color w:val="000000"/>
              </w:rPr>
              <w:t>3%</w:t>
            </w:r>
          </w:p>
        </w:tc>
        <w:tc>
          <w:tcPr>
            <w:tcW w:w="698" w:type="dxa"/>
            <w:tcMar>
              <w:left w:w="28" w:type="dxa"/>
              <w:right w:w="28" w:type="dxa"/>
            </w:tcMar>
          </w:tcPr>
          <w:p w:rsidR="00957F6A" w:rsidRPr="00626925" w:rsidRDefault="00957F6A" w:rsidP="0030511E">
            <w:pPr>
              <w:pStyle w:val="TableTextDusc"/>
            </w:pPr>
            <w:r>
              <w:rPr>
                <w:color w:val="000000"/>
              </w:rPr>
              <w:t>-</w:t>
            </w:r>
            <w:r w:rsidRPr="00626925">
              <w:rPr>
                <w:color w:val="000000"/>
              </w:rPr>
              <w:t> </w:t>
            </w:r>
          </w:p>
        </w:tc>
      </w:tr>
      <w:tr w:rsidR="00957F6A" w:rsidTr="004D4D2A">
        <w:trPr>
          <w:cantSplit/>
          <w:trHeight w:val="171"/>
        </w:trPr>
        <w:tc>
          <w:tcPr>
            <w:tcW w:w="1354" w:type="dxa"/>
            <w:vMerge/>
            <w:tcMar>
              <w:left w:w="28" w:type="dxa"/>
              <w:right w:w="28" w:type="dxa"/>
            </w:tcMar>
          </w:tcPr>
          <w:p w:rsidR="00957F6A" w:rsidRPr="00626925" w:rsidRDefault="00957F6A" w:rsidP="0030511E">
            <w:pPr>
              <w:pStyle w:val="TableTextDusc"/>
            </w:pPr>
          </w:p>
        </w:tc>
        <w:tc>
          <w:tcPr>
            <w:tcW w:w="1051" w:type="dxa"/>
            <w:vMerge/>
            <w:tcMar>
              <w:left w:w="28" w:type="dxa"/>
              <w:right w:w="28" w:type="dxa"/>
            </w:tcMar>
          </w:tcPr>
          <w:p w:rsidR="00957F6A" w:rsidRPr="00626925" w:rsidRDefault="00957F6A" w:rsidP="0030511E">
            <w:pPr>
              <w:pStyle w:val="TableTextDusc"/>
            </w:pPr>
          </w:p>
        </w:tc>
        <w:tc>
          <w:tcPr>
            <w:tcW w:w="598" w:type="dxa"/>
            <w:tcMar>
              <w:left w:w="28" w:type="dxa"/>
              <w:right w:w="28" w:type="dxa"/>
            </w:tcMar>
          </w:tcPr>
          <w:p w:rsidR="00957F6A" w:rsidRPr="00626925" w:rsidRDefault="00957F6A" w:rsidP="0030511E">
            <w:pPr>
              <w:pStyle w:val="TableTextDusc"/>
            </w:pPr>
            <w:r>
              <w:t>Ust</w:t>
            </w:r>
            <w:r w:rsidRPr="00EF7B6E">
              <w:rPr>
                <w:vertAlign w:val="superscript"/>
              </w:rPr>
              <w:t>13</w:t>
            </w:r>
          </w:p>
        </w:tc>
        <w:tc>
          <w:tcPr>
            <w:tcW w:w="518" w:type="dxa"/>
            <w:tcMar>
              <w:left w:w="28" w:type="dxa"/>
              <w:right w:w="28" w:type="dxa"/>
            </w:tcMar>
          </w:tcPr>
          <w:p w:rsidR="00957F6A" w:rsidRDefault="00957F6A" w:rsidP="0030511E">
            <w:pPr>
              <w:pStyle w:val="TableTextDusc"/>
            </w:pPr>
            <w:r>
              <w:t>254</w:t>
            </w:r>
          </w:p>
        </w:tc>
        <w:tc>
          <w:tcPr>
            <w:tcW w:w="550" w:type="dxa"/>
            <w:tcMar>
              <w:left w:w="28" w:type="dxa"/>
              <w:right w:w="28" w:type="dxa"/>
            </w:tcMar>
          </w:tcPr>
          <w:p w:rsidR="00957F6A" w:rsidRDefault="00957F6A" w:rsidP="0030511E">
            <w:pPr>
              <w:pStyle w:val="TableTextDusc"/>
            </w:pPr>
            <w:r>
              <w:t>-</w:t>
            </w:r>
          </w:p>
        </w:tc>
        <w:tc>
          <w:tcPr>
            <w:tcW w:w="532" w:type="dxa"/>
            <w:tcMar>
              <w:left w:w="28" w:type="dxa"/>
              <w:right w:w="28" w:type="dxa"/>
            </w:tcMar>
          </w:tcPr>
          <w:p w:rsidR="00957F6A" w:rsidRDefault="00957F6A" w:rsidP="0030511E">
            <w:pPr>
              <w:pStyle w:val="TableTextDusc"/>
            </w:pPr>
            <w:r>
              <w:t>-</w:t>
            </w:r>
          </w:p>
        </w:tc>
        <w:tc>
          <w:tcPr>
            <w:tcW w:w="565" w:type="dxa"/>
            <w:tcMar>
              <w:left w:w="28" w:type="dxa"/>
              <w:right w:w="28" w:type="dxa"/>
            </w:tcMar>
          </w:tcPr>
          <w:p w:rsidR="00957F6A" w:rsidRDefault="00957F6A" w:rsidP="0030511E">
            <w:pPr>
              <w:pStyle w:val="TableTextDusc"/>
              <w:rPr>
                <w:color w:val="000000"/>
              </w:rPr>
            </w:pPr>
            <w:r>
              <w:rPr>
                <w:color w:val="000000"/>
              </w:rPr>
              <w:t>2%</w:t>
            </w:r>
          </w:p>
        </w:tc>
        <w:tc>
          <w:tcPr>
            <w:tcW w:w="834" w:type="dxa"/>
            <w:tcMar>
              <w:left w:w="28" w:type="dxa"/>
              <w:right w:w="28" w:type="dxa"/>
            </w:tcMar>
          </w:tcPr>
          <w:p w:rsidR="00957F6A" w:rsidRDefault="00957F6A" w:rsidP="0030511E">
            <w:pPr>
              <w:pStyle w:val="TableTextDusc"/>
              <w:rPr>
                <w:color w:val="000000"/>
              </w:rPr>
            </w:pPr>
            <w:r>
              <w:rPr>
                <w:color w:val="000000"/>
              </w:rPr>
              <w:t>-</w:t>
            </w:r>
          </w:p>
        </w:tc>
        <w:tc>
          <w:tcPr>
            <w:tcW w:w="818" w:type="dxa"/>
            <w:tcMar>
              <w:left w:w="28" w:type="dxa"/>
              <w:right w:w="28" w:type="dxa"/>
            </w:tcMar>
          </w:tcPr>
          <w:p w:rsidR="00957F6A" w:rsidRDefault="00957F6A" w:rsidP="0030511E">
            <w:pPr>
              <w:pStyle w:val="TableTextDusc"/>
              <w:rPr>
                <w:color w:val="000000"/>
              </w:rPr>
            </w:pPr>
            <w:r>
              <w:rPr>
                <w:color w:val="000000"/>
              </w:rPr>
              <w:t>7%</w:t>
            </w:r>
          </w:p>
        </w:tc>
        <w:tc>
          <w:tcPr>
            <w:tcW w:w="1015" w:type="dxa"/>
            <w:tcMar>
              <w:left w:w="28" w:type="dxa"/>
              <w:right w:w="28" w:type="dxa"/>
            </w:tcMar>
          </w:tcPr>
          <w:p w:rsidR="00957F6A" w:rsidRDefault="00957F6A" w:rsidP="0030511E">
            <w:pPr>
              <w:pStyle w:val="TableTextDusc"/>
              <w:rPr>
                <w:color w:val="000000"/>
              </w:rPr>
            </w:pPr>
            <w:r>
              <w:rPr>
                <w:color w:val="000000"/>
              </w:rPr>
              <w:t>2%</w:t>
            </w:r>
          </w:p>
        </w:tc>
        <w:tc>
          <w:tcPr>
            <w:tcW w:w="483" w:type="dxa"/>
            <w:tcMar>
              <w:left w:w="28" w:type="dxa"/>
              <w:right w:w="28" w:type="dxa"/>
            </w:tcMar>
          </w:tcPr>
          <w:p w:rsidR="00957F6A" w:rsidRDefault="00957F6A" w:rsidP="0030511E">
            <w:pPr>
              <w:pStyle w:val="TableTextDusc"/>
              <w:rPr>
                <w:color w:val="000000"/>
              </w:rPr>
            </w:pPr>
            <w:r>
              <w:rPr>
                <w:color w:val="000000"/>
              </w:rPr>
              <w:t>1%</w:t>
            </w:r>
          </w:p>
        </w:tc>
        <w:tc>
          <w:tcPr>
            <w:tcW w:w="698" w:type="dxa"/>
            <w:tcMar>
              <w:left w:w="28" w:type="dxa"/>
              <w:right w:w="28" w:type="dxa"/>
            </w:tcMar>
          </w:tcPr>
          <w:p w:rsidR="00957F6A" w:rsidRDefault="00957F6A" w:rsidP="0030511E">
            <w:pPr>
              <w:pStyle w:val="TableTextDusc"/>
              <w:rPr>
                <w:color w:val="000000"/>
              </w:rPr>
            </w:pPr>
            <w:r>
              <w:rPr>
                <w:color w:val="000000"/>
              </w:rPr>
              <w:t>-</w:t>
            </w:r>
          </w:p>
        </w:tc>
      </w:tr>
    </w:tbl>
    <w:p w:rsidR="00957F6A" w:rsidRPr="00804DDE" w:rsidRDefault="00957F6A" w:rsidP="004D4D2A">
      <w:pPr>
        <w:pStyle w:val="TableFooter"/>
        <w:rPr>
          <w:i/>
        </w:rPr>
      </w:pPr>
      <w:r>
        <w:t xml:space="preserve">Ada = adalimumab; AE = adverse event; CVD = cardiovascular disease; Inf = infliximab; IV = intravenous; </w:t>
      </w:r>
      <w:r w:rsidR="005A311B" w:rsidRPr="005A311B">
        <w:t xml:space="preserve">NR = not reported; </w:t>
      </w:r>
      <w:r>
        <w:t xml:space="preserve">PI = Product Information; SAE = serious adverse event; SC = subcutaneous; Ust = ustekinumab; </w:t>
      </w:r>
      <w:r w:rsidRPr="00804DDE">
        <w:rPr>
          <w:i/>
        </w:rPr>
        <w:t>Italics = number of events</w:t>
      </w:r>
    </w:p>
    <w:p w:rsidR="00957F6A" w:rsidRDefault="00957F6A" w:rsidP="00D2639C">
      <w:pPr>
        <w:pStyle w:val="TableFooter"/>
      </w:pPr>
      <w:r w:rsidRPr="003C2CDE">
        <w:rPr>
          <w:vertAlign w:val="superscript"/>
        </w:rPr>
        <w:t>1</w:t>
      </w:r>
      <w:r>
        <w:rPr>
          <w:vertAlign w:val="superscript"/>
        </w:rPr>
        <w:t>*</w:t>
      </w:r>
      <w:r>
        <w:t xml:space="preserve"> Adalimumab 80 mg SC Week 0; then 40 mg every other week (PI recommended dose)</w:t>
      </w:r>
    </w:p>
    <w:p w:rsidR="00957F6A" w:rsidRDefault="00957F6A" w:rsidP="00D2639C">
      <w:pPr>
        <w:pStyle w:val="TableFooter"/>
      </w:pPr>
      <w:r w:rsidRPr="003C2CDE">
        <w:rPr>
          <w:vertAlign w:val="superscript"/>
        </w:rPr>
        <w:t>2</w:t>
      </w:r>
      <w:r>
        <w:t xml:space="preserve"> Adalimumab 80 mg SC Week 0; then 40 mg every week</w:t>
      </w:r>
    </w:p>
    <w:p w:rsidR="00957F6A" w:rsidRPr="00CF258B" w:rsidRDefault="00957F6A" w:rsidP="00D2639C">
      <w:pPr>
        <w:pStyle w:val="TableFooter"/>
        <w:rPr>
          <w:vertAlign w:val="superscript"/>
        </w:rPr>
      </w:pPr>
      <w:r w:rsidRPr="00CF258B">
        <w:rPr>
          <w:vertAlign w:val="superscript"/>
        </w:rPr>
        <w:t>3</w:t>
      </w:r>
      <w:r>
        <w:t xml:space="preserve"> Adalimumab – all patients who had received a dose</w:t>
      </w:r>
      <w:r w:rsidRPr="00CF258B">
        <w:rPr>
          <w:vertAlign w:val="superscript"/>
        </w:rPr>
        <w:tab/>
      </w:r>
    </w:p>
    <w:p w:rsidR="00957F6A" w:rsidRDefault="00957F6A" w:rsidP="00D2639C">
      <w:pPr>
        <w:pStyle w:val="TableFooter"/>
      </w:pPr>
      <w:r>
        <w:rPr>
          <w:vertAlign w:val="superscript"/>
        </w:rPr>
        <w:t>4*</w:t>
      </w:r>
      <w:r>
        <w:t xml:space="preserve"> Etanercept 25 mg SC twice weekly (PI recommended dose)</w:t>
      </w:r>
    </w:p>
    <w:p w:rsidR="00957F6A" w:rsidRDefault="00957F6A" w:rsidP="004D4D2A">
      <w:pPr>
        <w:pStyle w:val="TableFooter"/>
      </w:pPr>
      <w:r>
        <w:rPr>
          <w:vertAlign w:val="superscript"/>
        </w:rPr>
        <w:t>5</w:t>
      </w:r>
      <w:r>
        <w:t xml:space="preserve"> Etanercept 50 mg SC twice weekly until response; pause until relapse; 25 mg twice weekly until response; pause until relapse</w:t>
      </w:r>
    </w:p>
    <w:p w:rsidR="00957F6A" w:rsidRDefault="00957F6A" w:rsidP="00D2639C">
      <w:pPr>
        <w:pStyle w:val="TableFooter"/>
      </w:pPr>
      <w:r w:rsidRPr="006A389F">
        <w:rPr>
          <w:vertAlign w:val="superscript"/>
        </w:rPr>
        <w:t>6</w:t>
      </w:r>
      <w:r>
        <w:t xml:space="preserve"> Etanercept 50 mg SC once or twice weekly</w:t>
      </w:r>
    </w:p>
    <w:p w:rsidR="00957F6A" w:rsidRDefault="00957F6A" w:rsidP="00D2639C">
      <w:pPr>
        <w:pStyle w:val="TableFooter"/>
      </w:pPr>
      <w:r w:rsidRPr="006A389F">
        <w:rPr>
          <w:vertAlign w:val="superscript"/>
        </w:rPr>
        <w:t>7</w:t>
      </w:r>
      <w:r>
        <w:t xml:space="preserve"> Etanercept 50 mg SC twice weekly</w:t>
      </w:r>
    </w:p>
    <w:p w:rsidR="00957F6A" w:rsidRPr="00405DE0" w:rsidRDefault="00957F6A" w:rsidP="00D2639C">
      <w:pPr>
        <w:pStyle w:val="TableFooter"/>
      </w:pPr>
      <w:r w:rsidRPr="006A389F">
        <w:rPr>
          <w:vertAlign w:val="superscript"/>
        </w:rPr>
        <w:t>8</w:t>
      </w:r>
      <w:r>
        <w:t xml:space="preserve"> Etanercept SC – dose determined by study investigator</w:t>
      </w:r>
    </w:p>
    <w:p w:rsidR="00957F6A" w:rsidRDefault="00957F6A" w:rsidP="00D2639C">
      <w:pPr>
        <w:pStyle w:val="TableFooter"/>
      </w:pPr>
      <w:r>
        <w:rPr>
          <w:vertAlign w:val="superscript"/>
        </w:rPr>
        <w:t>9*</w:t>
      </w:r>
      <w:r>
        <w:t xml:space="preserve"> Infliximab 5 mg/kg IV every 8 weeks (PI recommended dose)</w:t>
      </w:r>
    </w:p>
    <w:p w:rsidR="00957F6A" w:rsidRDefault="00957F6A" w:rsidP="00D2639C">
      <w:pPr>
        <w:pStyle w:val="TableFooter"/>
      </w:pPr>
      <w:r>
        <w:rPr>
          <w:vertAlign w:val="superscript"/>
        </w:rPr>
        <w:t>10</w:t>
      </w:r>
      <w:r>
        <w:t xml:space="preserve"> Infliximab 5 mg/kg IV when required</w:t>
      </w:r>
    </w:p>
    <w:p w:rsidR="00957F6A" w:rsidRDefault="00957F6A" w:rsidP="00D2639C">
      <w:pPr>
        <w:pStyle w:val="TableFooter"/>
      </w:pPr>
      <w:r w:rsidRPr="00EF7B6E">
        <w:rPr>
          <w:vertAlign w:val="superscript"/>
        </w:rPr>
        <w:t>11</w:t>
      </w:r>
      <w:r>
        <w:t xml:space="preserve"> Ixekizumab 120 mg SC every 4 weeks</w:t>
      </w:r>
    </w:p>
    <w:p w:rsidR="00957F6A" w:rsidRDefault="00957F6A" w:rsidP="00D2639C">
      <w:pPr>
        <w:pStyle w:val="TableFooter"/>
      </w:pPr>
      <w:r>
        <w:rPr>
          <w:vertAlign w:val="superscript"/>
        </w:rPr>
        <w:t>12*</w:t>
      </w:r>
      <w:r>
        <w:t xml:space="preserve"> Ustekinumab 45 mg SC every 12 weeks (PI recommended dose)</w:t>
      </w:r>
    </w:p>
    <w:p w:rsidR="00957F6A" w:rsidRDefault="00957F6A" w:rsidP="00D2639C">
      <w:pPr>
        <w:pStyle w:val="TableFooter"/>
      </w:pPr>
      <w:r>
        <w:rPr>
          <w:vertAlign w:val="superscript"/>
        </w:rPr>
        <w:t>13</w:t>
      </w:r>
      <w:r>
        <w:t xml:space="preserve"> Ustekinumab 90 mg SC every 12 weeks</w:t>
      </w:r>
    </w:p>
    <w:p w:rsidR="00957F6A" w:rsidRDefault="00957F6A" w:rsidP="00957F6A">
      <w:pPr>
        <w:pStyle w:val="MDsubHead3"/>
      </w:pPr>
      <w:r>
        <w:t>Efficacy</w:t>
      </w:r>
    </w:p>
    <w:p w:rsidR="00957F6A" w:rsidRDefault="00957F6A" w:rsidP="004D4D2A">
      <w:r>
        <w:t xml:space="preserve">Although the ToR2 focussed on the longer-term safety of the PBS-listed biologics, some longer-term efficacy data was identified in the systematic literature review. These data are presented in </w:t>
      </w:r>
      <w:r w:rsidR="00B67E46" w:rsidRPr="00CA27ED">
        <w:t xml:space="preserve">Table </w:t>
      </w:r>
      <w:r w:rsidR="00B67E46">
        <w:rPr>
          <w:noProof/>
        </w:rPr>
        <w:t>103</w:t>
      </w:r>
      <w:r>
        <w:t xml:space="preserve">, Appendix </w:t>
      </w:r>
      <w:r w:rsidR="002A7A35">
        <w:t>E</w:t>
      </w:r>
      <w:r>
        <w:t xml:space="preserve">. </w:t>
      </w:r>
    </w:p>
    <w:p w:rsidR="00957F6A" w:rsidRDefault="00957F6A" w:rsidP="004D4D2A">
      <w:r>
        <w:t>Again, the differing time horizons and dosing regimens utilised made it difficult to compare the longer-term efficacy of each PBS-listed biologic. However, in terms of the proportions of patients continuing to achieve a PASI 75 response, it appeared that the biologics continued to have an efficacious effect beyond one year. Ustekinumab appeared to retain its efficacy for up to five years.</w:t>
      </w:r>
    </w:p>
    <w:p w:rsidR="00957F6A" w:rsidRDefault="00957F6A" w:rsidP="004D4D2A">
      <w:r>
        <w:t xml:space="preserve">Quality of life improvements also appeared to be maintained in the longer-term. </w:t>
      </w:r>
    </w:p>
    <w:p w:rsidR="00071F2B" w:rsidRDefault="00700F49" w:rsidP="00E227B1">
      <w:pPr>
        <w:pStyle w:val="MDSubheading"/>
      </w:pPr>
      <w:bookmarkStart w:id="174" w:name="_Toc499711757"/>
      <w:bookmarkStart w:id="175" w:name="_Toc503773857"/>
      <w:r>
        <w:lastRenderedPageBreak/>
        <w:t>2.7</w:t>
      </w:r>
      <w:r w:rsidR="00071F2B">
        <w:tab/>
        <w:t xml:space="preserve">Efficacy and safety of biologics in </w:t>
      </w:r>
      <w:r w:rsidR="00CA76C9">
        <w:t xml:space="preserve">the treatment of </w:t>
      </w:r>
      <w:r w:rsidR="00071F2B">
        <w:t>mild</w:t>
      </w:r>
      <w:r w:rsidR="00976E7F">
        <w:t>-to-moderate</w:t>
      </w:r>
      <w:r w:rsidR="00071F2B">
        <w:t xml:space="preserve"> </w:t>
      </w:r>
      <w:r w:rsidR="00947A78">
        <w:t>CPP</w:t>
      </w:r>
      <w:bookmarkEnd w:id="174"/>
      <w:bookmarkEnd w:id="175"/>
    </w:p>
    <w:p w:rsidR="00976E7F" w:rsidRDefault="006E10E9" w:rsidP="004D4D2A">
      <w:r>
        <w:t>A</w:t>
      </w:r>
      <w:r w:rsidR="00BB6868">
        <w:t>n aim</w:t>
      </w:r>
      <w:r>
        <w:t xml:space="preserve"> of ToR</w:t>
      </w:r>
      <w:r w:rsidR="00BB6868">
        <w:t xml:space="preserve"> </w:t>
      </w:r>
      <w:r>
        <w:t xml:space="preserve">2 and the systematic literature review was to compare evidence on the efficacy and safety of the PBS-listed biologics </w:t>
      </w:r>
      <w:r w:rsidR="00F45933">
        <w:t>in the treatment of</w:t>
      </w:r>
      <w:r>
        <w:t xml:space="preserve"> mild</w:t>
      </w:r>
      <w:r w:rsidR="00976E7F">
        <w:t xml:space="preserve">-to-moderate </w:t>
      </w:r>
      <w:r w:rsidR="00F45933">
        <w:t>CPP</w:t>
      </w:r>
      <w:r w:rsidR="00976E7F">
        <w:t xml:space="preserve"> </w:t>
      </w:r>
      <w:r w:rsidR="00F45933">
        <w:t xml:space="preserve">compared to </w:t>
      </w:r>
      <w:r w:rsidR="00976E7F">
        <w:t>severe</w:t>
      </w:r>
      <w:r>
        <w:t xml:space="preserve"> </w:t>
      </w:r>
      <w:r w:rsidR="00F45933">
        <w:t>CPP</w:t>
      </w:r>
      <w:r>
        <w:t xml:space="preserve">. </w:t>
      </w:r>
      <w:r w:rsidR="00976E7F">
        <w:t xml:space="preserve">Severe CPP is defined in the PBS restrictions as a PASI score of greater than 15. </w:t>
      </w:r>
    </w:p>
    <w:p w:rsidR="00976E7F" w:rsidRDefault="00976E7F" w:rsidP="004D4D2A">
      <w:r>
        <w:t xml:space="preserve">The majority of the RCTs identified in the </w:t>
      </w:r>
      <w:r w:rsidR="00FA2836">
        <w:t xml:space="preserve">literature </w:t>
      </w:r>
      <w:r>
        <w:t xml:space="preserve">review </w:t>
      </w:r>
      <w:r w:rsidR="00FA2836">
        <w:t xml:space="preserve">(including those that were considered by the PBAC previously) </w:t>
      </w:r>
      <w:r>
        <w:t>required patients to ha</w:t>
      </w:r>
      <w:r w:rsidR="00C0427B">
        <w:t xml:space="preserve">ve moderate-to-severe CPP which, when described, </w:t>
      </w:r>
      <w:r>
        <w:t>was defined as:</w:t>
      </w:r>
    </w:p>
    <w:p w:rsidR="00976E7F" w:rsidRDefault="00C0427B" w:rsidP="00D2639C">
      <w:pPr>
        <w:pStyle w:val="ListParagraph"/>
        <w:numPr>
          <w:ilvl w:val="0"/>
          <w:numId w:val="30"/>
        </w:numPr>
      </w:pPr>
      <w:r>
        <w:t xml:space="preserve">a baseline PASI score of either 10 </w:t>
      </w:r>
      <w:r w:rsidR="00F45933">
        <w:t xml:space="preserve">and above </w:t>
      </w:r>
      <w:r>
        <w:t>or 12 and above; and</w:t>
      </w:r>
    </w:p>
    <w:p w:rsidR="00C0427B" w:rsidRDefault="00C0427B" w:rsidP="00D2639C">
      <w:pPr>
        <w:pStyle w:val="ListParagraph"/>
        <w:numPr>
          <w:ilvl w:val="0"/>
          <w:numId w:val="30"/>
        </w:numPr>
      </w:pPr>
      <w:r>
        <w:t xml:space="preserve">a </w:t>
      </w:r>
      <w:r w:rsidR="00F45933">
        <w:t>BSA</w:t>
      </w:r>
      <w:r>
        <w:t xml:space="preserve"> affected of 10% or more.</w:t>
      </w:r>
    </w:p>
    <w:p w:rsidR="00FA2836" w:rsidRDefault="00BB6868" w:rsidP="004D4D2A">
      <w:r>
        <w:t xml:space="preserve">Previously, when considering the biologics for the treatment of severe CPP, the PBAC had accepted the trial data as the </w:t>
      </w:r>
      <w:r w:rsidR="00663637">
        <w:t xml:space="preserve">average </w:t>
      </w:r>
      <w:r>
        <w:t xml:space="preserve">baseline PASI scores exceeded 15. </w:t>
      </w:r>
    </w:p>
    <w:p w:rsidR="0030511E" w:rsidRDefault="0030511E" w:rsidP="004D4D2A">
      <w:r>
        <w:t>No</w:t>
      </w:r>
      <w:r w:rsidR="00FA2836">
        <w:t xml:space="preserve">ne of the identified trials </w:t>
      </w:r>
      <w:r w:rsidR="00CA76C9">
        <w:t xml:space="preserve">were </w:t>
      </w:r>
      <w:r w:rsidR="004021B6">
        <w:t>designed</w:t>
      </w:r>
      <w:r w:rsidR="00CA76C9">
        <w:t xml:space="preserve"> to compare outcomes based on baseline PASI scores </w:t>
      </w:r>
      <w:r>
        <w:t xml:space="preserve">or </w:t>
      </w:r>
      <w:r w:rsidR="00FA2836">
        <w:t xml:space="preserve">provided </w:t>
      </w:r>
      <w:r>
        <w:t xml:space="preserve">relevant </w:t>
      </w:r>
      <w:r w:rsidR="00FA2836">
        <w:t>subgroup analyses</w:t>
      </w:r>
      <w:r>
        <w:t>.</w:t>
      </w:r>
      <w:r w:rsidR="00FA2836">
        <w:t xml:space="preserve"> </w:t>
      </w:r>
      <w:r>
        <w:t>T</w:t>
      </w:r>
      <w:r w:rsidR="00FA2836">
        <w:t xml:space="preserve">herefore, it was not possible to compare the efficacy and safety of the biologics in </w:t>
      </w:r>
      <w:r>
        <w:t>mild-to-</w:t>
      </w:r>
      <w:r w:rsidR="00D2639C">
        <w:t>moderate CPP to their efficacy and safety in</w:t>
      </w:r>
      <w:r w:rsidR="00FA2836">
        <w:t xml:space="preserve"> severe CPP. </w:t>
      </w:r>
    </w:p>
    <w:p w:rsidR="005F7270" w:rsidRDefault="0030511E" w:rsidP="004D4D2A">
      <w:r>
        <w:t>Although none of the identified trials claimed to assess the use of the PBS-listed biologics in patients with mild-to-moderate CPP, one</w:t>
      </w:r>
      <w:r w:rsidR="00BB6868">
        <w:t xml:space="preserve"> </w:t>
      </w:r>
      <w:r w:rsidR="005F7270">
        <w:t xml:space="preserve">etanercept </w:t>
      </w:r>
      <w:r w:rsidR="00D2639C">
        <w:t>study</w:t>
      </w:r>
      <w:r w:rsidR="00BB6868">
        <w:t xml:space="preserve"> was identified in the systematic literature review </w:t>
      </w:r>
      <w:r w:rsidR="00FA2836">
        <w:t xml:space="preserve">in which patients </w:t>
      </w:r>
      <w:r w:rsidR="00663637">
        <w:t>had an</w:t>
      </w:r>
      <w:r w:rsidR="00FA2836">
        <w:t xml:space="preserve"> </w:t>
      </w:r>
      <w:r w:rsidR="00663637">
        <w:t xml:space="preserve">average </w:t>
      </w:r>
      <w:r w:rsidR="00FA2836">
        <w:t xml:space="preserve">baseline PASI score that </w:t>
      </w:r>
      <w:r w:rsidR="00663637">
        <w:t xml:space="preserve">did not </w:t>
      </w:r>
      <w:r w:rsidR="00FA2836">
        <w:t>exceed 15</w:t>
      </w:r>
      <w:r w:rsidR="005F7270">
        <w:t>.</w:t>
      </w:r>
      <w:r>
        <w:t xml:space="preserve"> This small trial, Gisondi (2008), is discussed below.</w:t>
      </w:r>
    </w:p>
    <w:p w:rsidR="005F7270" w:rsidRDefault="005F7270" w:rsidP="005F7270">
      <w:pPr>
        <w:pStyle w:val="MDsubHead3"/>
      </w:pPr>
      <w:r>
        <w:t>Publication details</w:t>
      </w:r>
    </w:p>
    <w:p w:rsidR="00C0427B" w:rsidRDefault="00CD58C7" w:rsidP="00C0427B">
      <w:r>
        <w:t xml:space="preserve">The publication details </w:t>
      </w:r>
      <w:r w:rsidR="005F7270">
        <w:t xml:space="preserve">of the identified </w:t>
      </w:r>
      <w:r w:rsidR="00635BC6">
        <w:t>RCT</w:t>
      </w:r>
      <w:r w:rsidR="005F7270">
        <w:t xml:space="preserve">, Gisondi (2008), </w:t>
      </w:r>
      <w:r>
        <w:t xml:space="preserve">are presented in </w:t>
      </w:r>
      <w:r w:rsidR="00B67E46">
        <w:t xml:space="preserve">Table </w:t>
      </w:r>
      <w:r w:rsidR="00B67E46">
        <w:rPr>
          <w:noProof/>
        </w:rPr>
        <w:t>42</w:t>
      </w:r>
      <w:r>
        <w:t>.</w:t>
      </w:r>
    </w:p>
    <w:p w:rsidR="00CD58C7" w:rsidRDefault="00CD58C7" w:rsidP="00CD58C7">
      <w:pPr>
        <w:pStyle w:val="Tableheading-row"/>
      </w:pPr>
      <w:bookmarkStart w:id="176" w:name="_Ref496702460"/>
      <w:bookmarkStart w:id="177" w:name="_Toc503774037"/>
      <w:r>
        <w:t xml:space="preserve">Table </w:t>
      </w:r>
      <w:r w:rsidR="00B67E46">
        <w:rPr>
          <w:noProof/>
        </w:rPr>
        <w:t>42</w:t>
      </w:r>
      <w:bookmarkEnd w:id="176"/>
      <w:r>
        <w:t>: M</w:t>
      </w:r>
      <w:r w:rsidR="005F7270">
        <w:t xml:space="preserve">ild-to-moderate </w:t>
      </w:r>
      <w:r w:rsidR="00947A78">
        <w:t>CPP</w:t>
      </w:r>
      <w:r>
        <w:t>: publication details</w:t>
      </w:r>
      <w:bookmarkEnd w:id="177"/>
    </w:p>
    <w:tbl>
      <w:tblPr>
        <w:tblStyle w:val="TableGrid"/>
        <w:tblW w:w="9072" w:type="dxa"/>
        <w:tblInd w:w="-5" w:type="dxa"/>
        <w:tblLayout w:type="fixed"/>
        <w:tblLook w:val="06A0" w:firstRow="1" w:lastRow="0" w:firstColumn="1" w:lastColumn="0" w:noHBand="1" w:noVBand="1"/>
        <w:tblCaption w:val="Publication details of etanercept trial in mild to moderate psoriasis"/>
      </w:tblPr>
      <w:tblGrid>
        <w:gridCol w:w="1024"/>
        <w:gridCol w:w="5497"/>
        <w:gridCol w:w="1134"/>
        <w:gridCol w:w="1417"/>
      </w:tblGrid>
      <w:tr w:rsidR="00B33C72" w:rsidRPr="00E92837" w:rsidTr="004D4D2A">
        <w:trPr>
          <w:cantSplit/>
          <w:tblHeader/>
        </w:trPr>
        <w:tc>
          <w:tcPr>
            <w:tcW w:w="1024" w:type="dxa"/>
            <w:tcMar>
              <w:left w:w="28" w:type="dxa"/>
              <w:right w:w="28" w:type="dxa"/>
            </w:tcMar>
          </w:tcPr>
          <w:p w:rsidR="00B33C72" w:rsidRPr="00E92837" w:rsidRDefault="00B33C72" w:rsidP="00CD58C7">
            <w:pPr>
              <w:pStyle w:val="TableTextDusc"/>
              <w:keepNext/>
              <w:rPr>
                <w:b/>
              </w:rPr>
            </w:pPr>
            <w:r w:rsidRPr="00E92837">
              <w:rPr>
                <w:b/>
              </w:rPr>
              <w:t>Trial</w:t>
            </w:r>
          </w:p>
        </w:tc>
        <w:tc>
          <w:tcPr>
            <w:tcW w:w="5497" w:type="dxa"/>
            <w:tcMar>
              <w:left w:w="28" w:type="dxa"/>
              <w:right w:w="28" w:type="dxa"/>
            </w:tcMar>
          </w:tcPr>
          <w:p w:rsidR="00B33C72" w:rsidRPr="00E92837" w:rsidRDefault="00B33C72" w:rsidP="00CD58C7">
            <w:pPr>
              <w:pStyle w:val="TableTextDusc"/>
              <w:keepNext/>
              <w:rPr>
                <w:b/>
                <w:lang w:val="en-US"/>
              </w:rPr>
            </w:pPr>
            <w:r>
              <w:rPr>
                <w:b/>
                <w:noProof/>
              </w:rPr>
              <w:t>Citation</w:t>
            </w:r>
          </w:p>
        </w:tc>
        <w:tc>
          <w:tcPr>
            <w:tcW w:w="1134" w:type="dxa"/>
            <w:tcMar>
              <w:left w:w="28" w:type="dxa"/>
              <w:right w:w="28" w:type="dxa"/>
            </w:tcMar>
          </w:tcPr>
          <w:p w:rsidR="00B33C72" w:rsidRPr="00E92837" w:rsidRDefault="00B33C72" w:rsidP="00CD58C7">
            <w:pPr>
              <w:pStyle w:val="TableTextDusc"/>
              <w:keepNext/>
              <w:rPr>
                <w:b/>
              </w:rPr>
            </w:pPr>
            <w:r>
              <w:rPr>
                <w:b/>
              </w:rPr>
              <w:t>Description</w:t>
            </w:r>
          </w:p>
        </w:tc>
        <w:tc>
          <w:tcPr>
            <w:tcW w:w="1417" w:type="dxa"/>
            <w:tcMar>
              <w:left w:w="28" w:type="dxa"/>
              <w:right w:w="28" w:type="dxa"/>
            </w:tcMar>
          </w:tcPr>
          <w:p w:rsidR="00B33C72" w:rsidRPr="00E92837" w:rsidRDefault="00B33C72" w:rsidP="00CD58C7">
            <w:pPr>
              <w:pStyle w:val="TableTextDusc"/>
              <w:keepNext/>
              <w:rPr>
                <w:b/>
              </w:rPr>
            </w:pPr>
            <w:r>
              <w:rPr>
                <w:b/>
              </w:rPr>
              <w:t>Seen by PBAC?</w:t>
            </w:r>
          </w:p>
        </w:tc>
      </w:tr>
      <w:tr w:rsidR="00B33C72" w:rsidRPr="00B33C72" w:rsidTr="004D4D2A">
        <w:trPr>
          <w:cantSplit/>
          <w:tblHeader/>
        </w:trPr>
        <w:tc>
          <w:tcPr>
            <w:tcW w:w="1024" w:type="dxa"/>
            <w:tcMar>
              <w:left w:w="28" w:type="dxa"/>
              <w:right w:w="28" w:type="dxa"/>
            </w:tcMar>
          </w:tcPr>
          <w:p w:rsidR="00B33C72" w:rsidRPr="00B33C72" w:rsidRDefault="00B33C72" w:rsidP="00CD58C7">
            <w:pPr>
              <w:pStyle w:val="TableTextDusc"/>
              <w:keepNext/>
            </w:pPr>
            <w:r>
              <w:t>Gisondi (2008)</w:t>
            </w:r>
          </w:p>
        </w:tc>
        <w:tc>
          <w:tcPr>
            <w:tcW w:w="5497" w:type="dxa"/>
            <w:tcMar>
              <w:left w:w="28" w:type="dxa"/>
              <w:right w:w="28" w:type="dxa"/>
            </w:tcMar>
          </w:tcPr>
          <w:p w:rsidR="00B33C72" w:rsidRPr="00B33C72" w:rsidRDefault="00B33C72" w:rsidP="00B33C72">
            <w:pPr>
              <w:pStyle w:val="TableTextDusc"/>
              <w:keepNext/>
              <w:rPr>
                <w:noProof/>
              </w:rPr>
            </w:pPr>
            <w:r>
              <w:rPr>
                <w:noProof/>
              </w:rPr>
              <w:t xml:space="preserve">Gisondi P, Del Giglio M, Cotena C and Girolomoni G. Combining etanercept and acitretin in the therapy of chronic plaque psoriasis: a 24-week, randomized, controlled, investigator-blinded pilot trial. British Journal of Dermatology. 2008; 158: 1345-1349. </w:t>
            </w:r>
          </w:p>
        </w:tc>
        <w:tc>
          <w:tcPr>
            <w:tcW w:w="1134" w:type="dxa"/>
            <w:tcMar>
              <w:left w:w="28" w:type="dxa"/>
              <w:right w:w="28" w:type="dxa"/>
            </w:tcMar>
          </w:tcPr>
          <w:p w:rsidR="00B33C72" w:rsidRPr="00B33C72" w:rsidRDefault="00947A78" w:rsidP="00B33C72">
            <w:pPr>
              <w:pStyle w:val="TableTextDusc"/>
              <w:keepNext/>
            </w:pPr>
            <w:r>
              <w:t>RCT</w:t>
            </w:r>
            <w:r w:rsidR="00B33C72">
              <w:t>: efficacy</w:t>
            </w:r>
          </w:p>
        </w:tc>
        <w:tc>
          <w:tcPr>
            <w:tcW w:w="1417" w:type="dxa"/>
            <w:tcMar>
              <w:left w:w="28" w:type="dxa"/>
              <w:right w:w="28" w:type="dxa"/>
            </w:tcMar>
          </w:tcPr>
          <w:p w:rsidR="00B33C72" w:rsidRPr="00B33C72" w:rsidRDefault="00B33C72" w:rsidP="00CD58C7">
            <w:pPr>
              <w:pStyle w:val="TableTextDusc"/>
              <w:keepNext/>
            </w:pPr>
            <w:r>
              <w:t>No</w:t>
            </w:r>
          </w:p>
        </w:tc>
      </w:tr>
    </w:tbl>
    <w:p w:rsidR="00B33C72" w:rsidRDefault="00947A78" w:rsidP="00CD58C7">
      <w:pPr>
        <w:pStyle w:val="TableFooter"/>
      </w:pPr>
      <w:r>
        <w:t xml:space="preserve">CPP = chronic plaque psoriasis; </w:t>
      </w:r>
      <w:r w:rsidR="00CD58C7">
        <w:t>PBAC = Pharmaceutical Benefits Advisory Committee</w:t>
      </w:r>
      <w:r>
        <w:t>; RCT = randomised controlled trial</w:t>
      </w:r>
    </w:p>
    <w:p w:rsidR="00CD58C7" w:rsidRDefault="00CD58C7" w:rsidP="004D4D2A">
      <w:r>
        <w:t>Gisondi (2008) had a low risk of bias (see</w:t>
      </w:r>
      <w:r w:rsidR="005F7270">
        <w:t xml:space="preserve"> </w:t>
      </w:r>
      <w:r w:rsidR="00B67E46">
        <w:t xml:space="preserve">Table </w:t>
      </w:r>
      <w:r w:rsidR="00B67E46">
        <w:rPr>
          <w:noProof/>
        </w:rPr>
        <w:t>104</w:t>
      </w:r>
      <w:r w:rsidR="005F7270">
        <w:t xml:space="preserve">, Appendix </w:t>
      </w:r>
      <w:r w:rsidR="002A7A35">
        <w:t>F</w:t>
      </w:r>
      <w:r w:rsidR="005F7270">
        <w:t>)</w:t>
      </w:r>
      <w:r>
        <w:t xml:space="preserve"> in terms of random sequence generation, allocation concealment, blinding of assessors, incomplete reporting and selective outcome reporting, and a high risk of bias in terms of blinding of participants. The trial was funded by a pharmaceutical company</w:t>
      </w:r>
      <w:r w:rsidR="005F7270">
        <w:t>.</w:t>
      </w:r>
    </w:p>
    <w:p w:rsidR="005F7270" w:rsidRDefault="005F7270" w:rsidP="005F7270">
      <w:pPr>
        <w:pStyle w:val="MDsubHead3"/>
      </w:pPr>
      <w:r>
        <w:t>Inclusion and exclusion criteria</w:t>
      </w:r>
    </w:p>
    <w:p w:rsidR="005F7270" w:rsidRDefault="005F7270" w:rsidP="004D4D2A">
      <w:r>
        <w:t xml:space="preserve">The inclusion and exclusion criteria for the Gisondi (2008) trial are presented in </w:t>
      </w:r>
      <w:r w:rsidR="00B67E46">
        <w:t xml:space="preserve">Table </w:t>
      </w:r>
      <w:r w:rsidR="00B67E46">
        <w:rPr>
          <w:noProof/>
        </w:rPr>
        <w:t>105</w:t>
      </w:r>
      <w:r>
        <w:t xml:space="preserve">, Appendix </w:t>
      </w:r>
      <w:r w:rsidR="00B52E48">
        <w:t>F</w:t>
      </w:r>
      <w:r>
        <w:t xml:space="preserve">. Patients were included if they were adult and had active, but stable, plaque psoriasis. There was no </w:t>
      </w:r>
      <w:r w:rsidR="004021B6">
        <w:t>minimum</w:t>
      </w:r>
      <w:r>
        <w:t xml:space="preserve"> PASI score or </w:t>
      </w:r>
      <w:r w:rsidR="00947A78">
        <w:t>BSA</w:t>
      </w:r>
      <w:r>
        <w:t xml:space="preserve"> affected defined in the trial. Patients </w:t>
      </w:r>
      <w:r>
        <w:lastRenderedPageBreak/>
        <w:t>were excluded if they had another type of psoriasis, psoriatic arthritis</w:t>
      </w:r>
      <w:r w:rsidR="00D2639C">
        <w:t>,</w:t>
      </w:r>
      <w:r>
        <w:t xml:space="preserve"> or if they had previously received biologics</w:t>
      </w:r>
    </w:p>
    <w:p w:rsidR="00B33C72" w:rsidRDefault="005F7270" w:rsidP="005F7270">
      <w:pPr>
        <w:pStyle w:val="MDsubHead3"/>
      </w:pPr>
      <w:r>
        <w:t>Baseline characteristics</w:t>
      </w:r>
    </w:p>
    <w:p w:rsidR="00077B72" w:rsidRDefault="003B4BF3" w:rsidP="00C0427B">
      <w:r>
        <w:t xml:space="preserve">Baseline characteristics for patients in the small Gisondi (2008) trial are presented in </w:t>
      </w:r>
      <w:r w:rsidR="00B67E46">
        <w:t xml:space="preserve">Table </w:t>
      </w:r>
      <w:r w:rsidR="00B67E46">
        <w:rPr>
          <w:noProof/>
        </w:rPr>
        <w:t>43</w:t>
      </w:r>
      <w:r>
        <w:t xml:space="preserve">. Randomisation appeared successful in terms of age, weight, baseline </w:t>
      </w:r>
      <w:r w:rsidR="00947A78">
        <w:t>BSA</w:t>
      </w:r>
      <w:r>
        <w:t xml:space="preserve"> affected and PASI scores. Randomisation was less successful in terms of gender and duration of disease.</w:t>
      </w:r>
    </w:p>
    <w:p w:rsidR="003B4BF3" w:rsidRDefault="003B4BF3" w:rsidP="00F47102">
      <w:pPr>
        <w:pStyle w:val="Tableheading-row"/>
        <w:keepNext/>
      </w:pPr>
      <w:bookmarkStart w:id="178" w:name="_Ref496703919"/>
      <w:bookmarkStart w:id="179" w:name="_Toc503774038"/>
      <w:r>
        <w:t xml:space="preserve">Table </w:t>
      </w:r>
      <w:r w:rsidR="00B67E46">
        <w:rPr>
          <w:noProof/>
        </w:rPr>
        <w:t>43</w:t>
      </w:r>
      <w:bookmarkEnd w:id="178"/>
      <w:r>
        <w:t xml:space="preserve">: Mild-to-moderate </w:t>
      </w:r>
      <w:r w:rsidR="00947A78">
        <w:t>CPP</w:t>
      </w:r>
      <w:r>
        <w:t>: baseline characteristics</w:t>
      </w:r>
      <w:bookmarkEnd w:id="179"/>
    </w:p>
    <w:tbl>
      <w:tblPr>
        <w:tblStyle w:val="TableGrid"/>
        <w:tblW w:w="9072" w:type="dxa"/>
        <w:tblInd w:w="-5" w:type="dxa"/>
        <w:tblLayout w:type="fixed"/>
        <w:tblLook w:val="04A0" w:firstRow="1" w:lastRow="0" w:firstColumn="1" w:lastColumn="0" w:noHBand="0" w:noVBand="1"/>
        <w:tblCaption w:val="Baseline characteristics of patients in the etanercept trial for mild to moderate psoriasis"/>
      </w:tblPr>
      <w:tblGrid>
        <w:gridCol w:w="1276"/>
        <w:gridCol w:w="992"/>
        <w:gridCol w:w="567"/>
        <w:gridCol w:w="993"/>
        <w:gridCol w:w="567"/>
        <w:gridCol w:w="567"/>
        <w:gridCol w:w="850"/>
        <w:gridCol w:w="992"/>
        <w:gridCol w:w="709"/>
        <w:gridCol w:w="992"/>
        <w:gridCol w:w="567"/>
      </w:tblGrid>
      <w:tr w:rsidR="003B4BF3" w:rsidRPr="004473F8" w:rsidTr="004D4D2A">
        <w:trPr>
          <w:cantSplit/>
          <w:trHeight w:val="684"/>
          <w:tblHeader/>
        </w:trPr>
        <w:tc>
          <w:tcPr>
            <w:tcW w:w="1276" w:type="dxa"/>
            <w:tcMar>
              <w:left w:w="28" w:type="dxa"/>
              <w:right w:w="28" w:type="dxa"/>
            </w:tcMar>
          </w:tcPr>
          <w:p w:rsidR="005F7270" w:rsidRPr="004473F8" w:rsidRDefault="005F7270" w:rsidP="00E55050">
            <w:pPr>
              <w:pStyle w:val="TableTextDusc"/>
              <w:keepNext/>
              <w:rPr>
                <w:b/>
              </w:rPr>
            </w:pPr>
            <w:r w:rsidRPr="004473F8">
              <w:rPr>
                <w:b/>
              </w:rPr>
              <w:t>Trial</w:t>
            </w:r>
          </w:p>
        </w:tc>
        <w:tc>
          <w:tcPr>
            <w:tcW w:w="992" w:type="dxa"/>
            <w:tcMar>
              <w:left w:w="28" w:type="dxa"/>
              <w:right w:w="28" w:type="dxa"/>
            </w:tcMar>
          </w:tcPr>
          <w:p w:rsidR="005F7270" w:rsidRPr="004473F8" w:rsidRDefault="005F7270" w:rsidP="00E55050">
            <w:pPr>
              <w:pStyle w:val="TableTextDusc"/>
              <w:keepNext/>
              <w:rPr>
                <w:b/>
              </w:rPr>
            </w:pPr>
            <w:r w:rsidRPr="004473F8">
              <w:rPr>
                <w:b/>
              </w:rPr>
              <w:t>Arm</w:t>
            </w:r>
          </w:p>
        </w:tc>
        <w:tc>
          <w:tcPr>
            <w:tcW w:w="567" w:type="dxa"/>
            <w:tcMar>
              <w:left w:w="28" w:type="dxa"/>
              <w:right w:w="28" w:type="dxa"/>
            </w:tcMar>
          </w:tcPr>
          <w:p w:rsidR="005F7270" w:rsidRPr="004473F8" w:rsidRDefault="005F7270" w:rsidP="00E55050">
            <w:pPr>
              <w:pStyle w:val="TableTextDusc"/>
              <w:keepNext/>
              <w:rPr>
                <w:b/>
              </w:rPr>
            </w:pPr>
            <w:r w:rsidRPr="004473F8">
              <w:rPr>
                <w:b/>
              </w:rPr>
              <w:t>N</w:t>
            </w:r>
          </w:p>
        </w:tc>
        <w:tc>
          <w:tcPr>
            <w:tcW w:w="993" w:type="dxa"/>
            <w:tcMar>
              <w:left w:w="28" w:type="dxa"/>
              <w:right w:w="28" w:type="dxa"/>
            </w:tcMar>
          </w:tcPr>
          <w:p w:rsidR="005F7270" w:rsidRPr="004473F8" w:rsidRDefault="005F7270" w:rsidP="00E55050">
            <w:pPr>
              <w:pStyle w:val="TableTextDusc"/>
              <w:keepNext/>
              <w:rPr>
                <w:b/>
              </w:rPr>
            </w:pPr>
            <w:r w:rsidRPr="004473F8">
              <w:rPr>
                <w:b/>
              </w:rPr>
              <w:t>Age, years; mean (SD)</w:t>
            </w:r>
          </w:p>
        </w:tc>
        <w:tc>
          <w:tcPr>
            <w:tcW w:w="567" w:type="dxa"/>
            <w:tcMar>
              <w:left w:w="28" w:type="dxa"/>
              <w:right w:w="28" w:type="dxa"/>
            </w:tcMar>
          </w:tcPr>
          <w:p w:rsidR="005F7270" w:rsidRPr="004473F8" w:rsidRDefault="005F7270" w:rsidP="00E55050">
            <w:pPr>
              <w:pStyle w:val="TableTextDusc"/>
              <w:keepNext/>
              <w:rPr>
                <w:b/>
              </w:rPr>
            </w:pPr>
            <w:r w:rsidRPr="004473F8">
              <w:rPr>
                <w:b/>
              </w:rPr>
              <w:t>Male; %</w:t>
            </w:r>
          </w:p>
        </w:tc>
        <w:tc>
          <w:tcPr>
            <w:tcW w:w="567" w:type="dxa"/>
            <w:tcMar>
              <w:left w:w="28" w:type="dxa"/>
              <w:right w:w="28" w:type="dxa"/>
            </w:tcMar>
          </w:tcPr>
          <w:p w:rsidR="005F7270" w:rsidRPr="004473F8" w:rsidRDefault="005F7270" w:rsidP="003B4BF3">
            <w:pPr>
              <w:pStyle w:val="TableTextDusc"/>
              <w:keepNext/>
              <w:rPr>
                <w:b/>
              </w:rPr>
            </w:pPr>
            <w:r w:rsidRPr="004473F8">
              <w:rPr>
                <w:b/>
              </w:rPr>
              <w:t>Race</w:t>
            </w:r>
            <w:r w:rsidR="003B4BF3">
              <w:rPr>
                <w:b/>
              </w:rPr>
              <w:t>;</w:t>
            </w:r>
            <w:r w:rsidRPr="004473F8">
              <w:rPr>
                <w:b/>
              </w:rPr>
              <w:t xml:space="preserve"> %</w:t>
            </w:r>
          </w:p>
        </w:tc>
        <w:tc>
          <w:tcPr>
            <w:tcW w:w="850" w:type="dxa"/>
            <w:tcMar>
              <w:left w:w="28" w:type="dxa"/>
              <w:right w:w="28" w:type="dxa"/>
            </w:tcMar>
          </w:tcPr>
          <w:p w:rsidR="005F7270" w:rsidRPr="004473F8" w:rsidRDefault="005F7270" w:rsidP="00E55050">
            <w:pPr>
              <w:pStyle w:val="TableTextDusc"/>
              <w:keepNext/>
              <w:rPr>
                <w:b/>
              </w:rPr>
            </w:pPr>
            <w:r w:rsidRPr="004473F8">
              <w:rPr>
                <w:b/>
              </w:rPr>
              <w:t>Weight, kg; mean (SD)</w:t>
            </w:r>
          </w:p>
        </w:tc>
        <w:tc>
          <w:tcPr>
            <w:tcW w:w="992" w:type="dxa"/>
            <w:tcMar>
              <w:left w:w="28" w:type="dxa"/>
              <w:right w:w="28" w:type="dxa"/>
            </w:tcMar>
          </w:tcPr>
          <w:p w:rsidR="005F7270" w:rsidRPr="004473F8" w:rsidRDefault="005F7270" w:rsidP="00E55050">
            <w:pPr>
              <w:pStyle w:val="TableTextDusc"/>
              <w:keepNext/>
              <w:rPr>
                <w:b/>
              </w:rPr>
            </w:pPr>
            <w:r w:rsidRPr="004473F8">
              <w:rPr>
                <w:b/>
              </w:rPr>
              <w:t>DoD, years; mean (SD)</w:t>
            </w:r>
          </w:p>
        </w:tc>
        <w:tc>
          <w:tcPr>
            <w:tcW w:w="709" w:type="dxa"/>
            <w:tcMar>
              <w:left w:w="28" w:type="dxa"/>
              <w:right w:w="28" w:type="dxa"/>
            </w:tcMar>
          </w:tcPr>
          <w:p w:rsidR="005F7270" w:rsidRPr="004473F8" w:rsidRDefault="005F7270" w:rsidP="00E55050">
            <w:pPr>
              <w:pStyle w:val="TableTextDusc"/>
              <w:keepNext/>
              <w:rPr>
                <w:b/>
              </w:rPr>
            </w:pPr>
            <w:r w:rsidRPr="004473F8">
              <w:rPr>
                <w:b/>
              </w:rPr>
              <w:t>BSA;</w:t>
            </w:r>
            <w:r>
              <w:rPr>
                <w:b/>
              </w:rPr>
              <w:t xml:space="preserve">  m</w:t>
            </w:r>
            <w:r w:rsidRPr="004473F8">
              <w:rPr>
                <w:b/>
              </w:rPr>
              <w:t>ean % (SD)</w:t>
            </w:r>
          </w:p>
        </w:tc>
        <w:tc>
          <w:tcPr>
            <w:tcW w:w="992" w:type="dxa"/>
            <w:tcMar>
              <w:left w:w="28" w:type="dxa"/>
              <w:right w:w="28" w:type="dxa"/>
            </w:tcMar>
          </w:tcPr>
          <w:p w:rsidR="005F7270" w:rsidRPr="004473F8" w:rsidRDefault="005F7270" w:rsidP="00E55050">
            <w:pPr>
              <w:pStyle w:val="TableTextDusc"/>
              <w:keepNext/>
              <w:rPr>
                <w:b/>
              </w:rPr>
            </w:pPr>
            <w:r w:rsidRPr="004473F8">
              <w:rPr>
                <w:b/>
              </w:rPr>
              <w:t>PASI; mean (SD)</w:t>
            </w:r>
          </w:p>
        </w:tc>
        <w:tc>
          <w:tcPr>
            <w:tcW w:w="567" w:type="dxa"/>
            <w:tcMar>
              <w:left w:w="28" w:type="dxa"/>
              <w:right w:w="28" w:type="dxa"/>
            </w:tcMar>
          </w:tcPr>
          <w:p w:rsidR="005F7270" w:rsidRPr="004473F8" w:rsidRDefault="005F7270" w:rsidP="00E55050">
            <w:pPr>
              <w:pStyle w:val="TableTextDusc"/>
              <w:keepNext/>
              <w:rPr>
                <w:b/>
              </w:rPr>
            </w:pPr>
            <w:r w:rsidRPr="004473F8">
              <w:rPr>
                <w:b/>
              </w:rPr>
              <w:t>DLQI; mean (SD)</w:t>
            </w:r>
          </w:p>
        </w:tc>
      </w:tr>
      <w:tr w:rsidR="005F7270" w:rsidRPr="00E92837" w:rsidTr="004D4D2A">
        <w:tblPrEx>
          <w:tblCellMar>
            <w:left w:w="28" w:type="dxa"/>
            <w:right w:w="28" w:type="dxa"/>
          </w:tblCellMar>
        </w:tblPrEx>
        <w:trPr>
          <w:cantSplit/>
        </w:trPr>
        <w:tc>
          <w:tcPr>
            <w:tcW w:w="9072" w:type="dxa"/>
            <w:gridSpan w:val="11"/>
            <w:tcMar>
              <w:left w:w="28" w:type="dxa"/>
              <w:right w:w="28" w:type="dxa"/>
            </w:tcMar>
          </w:tcPr>
          <w:p w:rsidR="005F7270" w:rsidRPr="005F7270" w:rsidRDefault="005F7270" w:rsidP="00E55050">
            <w:pPr>
              <w:pStyle w:val="TableTextDusc"/>
              <w:rPr>
                <w:b/>
              </w:rPr>
            </w:pPr>
            <w:r w:rsidRPr="005F7270">
              <w:rPr>
                <w:b/>
                <w:color w:val="000000"/>
              </w:rPr>
              <w:t>Etanercept versus etanercept plus acitretin versus acitretin</w:t>
            </w:r>
          </w:p>
        </w:tc>
      </w:tr>
      <w:tr w:rsidR="005F7270" w:rsidRPr="000A44D0" w:rsidTr="004D4D2A">
        <w:tblPrEx>
          <w:tblCellMar>
            <w:left w:w="28" w:type="dxa"/>
            <w:right w:w="28" w:type="dxa"/>
          </w:tblCellMar>
        </w:tblPrEx>
        <w:trPr>
          <w:cantSplit/>
        </w:trPr>
        <w:tc>
          <w:tcPr>
            <w:tcW w:w="1276" w:type="dxa"/>
            <w:vMerge w:val="restart"/>
            <w:tcMar>
              <w:left w:w="28" w:type="dxa"/>
              <w:right w:w="28" w:type="dxa"/>
            </w:tcMar>
          </w:tcPr>
          <w:p w:rsidR="005F7270" w:rsidRPr="005F7270" w:rsidRDefault="005F7270" w:rsidP="00E55050">
            <w:pPr>
              <w:pStyle w:val="TableTextDusc"/>
            </w:pPr>
            <w:r w:rsidRPr="005F7270">
              <w:t>Gisondi (2008)</w:t>
            </w:r>
          </w:p>
        </w:tc>
        <w:tc>
          <w:tcPr>
            <w:tcW w:w="992" w:type="dxa"/>
            <w:tcMar>
              <w:left w:w="28" w:type="dxa"/>
              <w:right w:w="28" w:type="dxa"/>
            </w:tcMar>
          </w:tcPr>
          <w:p w:rsidR="005F7270" w:rsidRPr="005F7270" w:rsidRDefault="005F7270" w:rsidP="00E55050">
            <w:pPr>
              <w:pStyle w:val="TableTextDusc"/>
              <w:rPr>
                <w:vertAlign w:val="superscript"/>
              </w:rPr>
            </w:pPr>
            <w:r w:rsidRPr="005F7270">
              <w:t>Etan</w:t>
            </w:r>
            <w:r w:rsidR="003B4BF3">
              <w:rPr>
                <w:vertAlign w:val="superscript"/>
              </w:rPr>
              <w:t>1*</w:t>
            </w:r>
          </w:p>
        </w:tc>
        <w:tc>
          <w:tcPr>
            <w:tcW w:w="567" w:type="dxa"/>
            <w:tcMar>
              <w:left w:w="28" w:type="dxa"/>
              <w:right w:w="28" w:type="dxa"/>
            </w:tcMar>
          </w:tcPr>
          <w:p w:rsidR="005F7270" w:rsidRPr="005F7270" w:rsidRDefault="005F7270" w:rsidP="00E55050">
            <w:pPr>
              <w:pStyle w:val="TableTextDusc"/>
            </w:pPr>
            <w:r w:rsidRPr="005F7270">
              <w:t>22</w:t>
            </w:r>
          </w:p>
        </w:tc>
        <w:tc>
          <w:tcPr>
            <w:tcW w:w="993" w:type="dxa"/>
            <w:tcMar>
              <w:left w:w="28" w:type="dxa"/>
              <w:right w:w="28" w:type="dxa"/>
            </w:tcMar>
          </w:tcPr>
          <w:p w:rsidR="005F7270" w:rsidRPr="005F7270" w:rsidRDefault="005F7270" w:rsidP="00E55050">
            <w:pPr>
              <w:pStyle w:val="TableTextDusc"/>
            </w:pPr>
            <w:r w:rsidRPr="005F7270">
              <w:t>55.3 (10.9)</w:t>
            </w:r>
          </w:p>
        </w:tc>
        <w:tc>
          <w:tcPr>
            <w:tcW w:w="567" w:type="dxa"/>
            <w:tcMar>
              <w:left w:w="28" w:type="dxa"/>
              <w:right w:w="28" w:type="dxa"/>
            </w:tcMar>
          </w:tcPr>
          <w:p w:rsidR="005F7270" w:rsidRPr="005F7270" w:rsidRDefault="005F7270" w:rsidP="00E55050">
            <w:pPr>
              <w:pStyle w:val="TableTextDusc"/>
            </w:pPr>
            <w:r w:rsidRPr="005F7270">
              <w:t>55%</w:t>
            </w:r>
          </w:p>
        </w:tc>
        <w:tc>
          <w:tcPr>
            <w:tcW w:w="567" w:type="dxa"/>
            <w:tcMar>
              <w:left w:w="28" w:type="dxa"/>
              <w:right w:w="28" w:type="dxa"/>
            </w:tcMar>
          </w:tcPr>
          <w:p w:rsidR="005F7270" w:rsidRPr="005F7270" w:rsidRDefault="005A311B" w:rsidP="00E55050">
            <w:pPr>
              <w:pStyle w:val="TableTextDusc"/>
            </w:pPr>
            <w:r>
              <w:t>NR</w:t>
            </w:r>
          </w:p>
        </w:tc>
        <w:tc>
          <w:tcPr>
            <w:tcW w:w="850" w:type="dxa"/>
            <w:tcMar>
              <w:left w:w="28" w:type="dxa"/>
              <w:right w:w="28" w:type="dxa"/>
            </w:tcMar>
          </w:tcPr>
          <w:p w:rsidR="005F7270" w:rsidRPr="005F7270" w:rsidRDefault="005F7270" w:rsidP="00E55050">
            <w:pPr>
              <w:pStyle w:val="TableTextDusc"/>
            </w:pPr>
            <w:r w:rsidRPr="005F7270">
              <w:t>80 (9)</w:t>
            </w:r>
          </w:p>
        </w:tc>
        <w:tc>
          <w:tcPr>
            <w:tcW w:w="992" w:type="dxa"/>
            <w:tcMar>
              <w:left w:w="28" w:type="dxa"/>
              <w:right w:w="28" w:type="dxa"/>
            </w:tcMar>
          </w:tcPr>
          <w:p w:rsidR="005F7270" w:rsidRPr="005F7270" w:rsidRDefault="005F7270" w:rsidP="00E55050">
            <w:pPr>
              <w:pStyle w:val="TableTextDusc"/>
            </w:pPr>
            <w:r w:rsidRPr="005F7270">
              <w:t>24 (11)</w:t>
            </w:r>
          </w:p>
        </w:tc>
        <w:tc>
          <w:tcPr>
            <w:tcW w:w="709" w:type="dxa"/>
            <w:tcMar>
              <w:left w:w="28" w:type="dxa"/>
              <w:right w:w="28" w:type="dxa"/>
            </w:tcMar>
          </w:tcPr>
          <w:p w:rsidR="005F7270" w:rsidRPr="005F7270" w:rsidRDefault="005F7270" w:rsidP="00E55050">
            <w:pPr>
              <w:pStyle w:val="TableTextDusc"/>
            </w:pPr>
            <w:r w:rsidRPr="005F7270">
              <w:t>13% (6)</w:t>
            </w:r>
          </w:p>
        </w:tc>
        <w:tc>
          <w:tcPr>
            <w:tcW w:w="992" w:type="dxa"/>
            <w:tcMar>
              <w:left w:w="28" w:type="dxa"/>
              <w:right w:w="28" w:type="dxa"/>
            </w:tcMar>
          </w:tcPr>
          <w:p w:rsidR="005F7270" w:rsidRPr="005F7270" w:rsidRDefault="005F7270" w:rsidP="00E55050">
            <w:pPr>
              <w:pStyle w:val="TableTextDusc"/>
            </w:pPr>
            <w:r w:rsidRPr="005F7270">
              <w:t>11.0 (4.6)</w:t>
            </w:r>
          </w:p>
        </w:tc>
        <w:tc>
          <w:tcPr>
            <w:tcW w:w="567" w:type="dxa"/>
            <w:tcMar>
              <w:left w:w="28" w:type="dxa"/>
              <w:right w:w="28" w:type="dxa"/>
            </w:tcMar>
          </w:tcPr>
          <w:p w:rsidR="005F7270" w:rsidRPr="005F7270" w:rsidRDefault="005A311B" w:rsidP="00E55050">
            <w:pPr>
              <w:pStyle w:val="TableTextDusc"/>
            </w:pPr>
            <w:r>
              <w:t>NR</w:t>
            </w:r>
          </w:p>
        </w:tc>
      </w:tr>
      <w:tr w:rsidR="005F7270" w:rsidRPr="000A44D0" w:rsidTr="004D4D2A">
        <w:tblPrEx>
          <w:tblCellMar>
            <w:left w:w="28" w:type="dxa"/>
            <w:right w:w="28" w:type="dxa"/>
          </w:tblCellMar>
        </w:tblPrEx>
        <w:trPr>
          <w:cantSplit/>
        </w:trPr>
        <w:tc>
          <w:tcPr>
            <w:tcW w:w="1276" w:type="dxa"/>
            <w:vMerge/>
            <w:tcMar>
              <w:left w:w="28" w:type="dxa"/>
              <w:right w:w="28" w:type="dxa"/>
            </w:tcMar>
          </w:tcPr>
          <w:p w:rsidR="005F7270" w:rsidRPr="00393D6E" w:rsidRDefault="005F7270" w:rsidP="00E55050">
            <w:pPr>
              <w:pStyle w:val="TableTextDusc"/>
              <w:rPr>
                <w:highlight w:val="yellow"/>
              </w:rPr>
            </w:pPr>
          </w:p>
        </w:tc>
        <w:tc>
          <w:tcPr>
            <w:tcW w:w="992" w:type="dxa"/>
            <w:tcMar>
              <w:left w:w="28" w:type="dxa"/>
              <w:right w:w="28" w:type="dxa"/>
            </w:tcMar>
          </w:tcPr>
          <w:p w:rsidR="005F7270" w:rsidRPr="005F7270" w:rsidRDefault="005F7270" w:rsidP="00E55050">
            <w:pPr>
              <w:pStyle w:val="TableTextDusc"/>
              <w:rPr>
                <w:vertAlign w:val="superscript"/>
              </w:rPr>
            </w:pPr>
            <w:r w:rsidRPr="005F7270">
              <w:t>Etan</w:t>
            </w:r>
            <w:r w:rsidR="003B4BF3">
              <w:rPr>
                <w:vertAlign w:val="superscript"/>
              </w:rPr>
              <w:t xml:space="preserve">1* </w:t>
            </w:r>
            <w:r w:rsidRPr="005F7270">
              <w:t>+ Aci</w:t>
            </w:r>
          </w:p>
        </w:tc>
        <w:tc>
          <w:tcPr>
            <w:tcW w:w="567" w:type="dxa"/>
            <w:tcMar>
              <w:left w:w="28" w:type="dxa"/>
              <w:right w:w="28" w:type="dxa"/>
            </w:tcMar>
          </w:tcPr>
          <w:p w:rsidR="005F7270" w:rsidRPr="005F7270" w:rsidRDefault="005F7270" w:rsidP="00E55050">
            <w:pPr>
              <w:pStyle w:val="TableTextDusc"/>
            </w:pPr>
            <w:r w:rsidRPr="005F7270">
              <w:t>18</w:t>
            </w:r>
          </w:p>
        </w:tc>
        <w:tc>
          <w:tcPr>
            <w:tcW w:w="993" w:type="dxa"/>
            <w:tcMar>
              <w:left w:w="28" w:type="dxa"/>
              <w:right w:w="28" w:type="dxa"/>
            </w:tcMar>
          </w:tcPr>
          <w:p w:rsidR="005F7270" w:rsidRPr="005F7270" w:rsidRDefault="005F7270" w:rsidP="00E55050">
            <w:pPr>
              <w:pStyle w:val="TableTextDusc"/>
            </w:pPr>
            <w:r w:rsidRPr="005F7270">
              <w:t>53.4 (12.3)</w:t>
            </w:r>
          </w:p>
        </w:tc>
        <w:tc>
          <w:tcPr>
            <w:tcW w:w="567" w:type="dxa"/>
            <w:tcMar>
              <w:left w:w="28" w:type="dxa"/>
              <w:right w:w="28" w:type="dxa"/>
            </w:tcMar>
          </w:tcPr>
          <w:p w:rsidR="005F7270" w:rsidRPr="005F7270" w:rsidRDefault="005F7270" w:rsidP="00E55050">
            <w:pPr>
              <w:pStyle w:val="TableTextDusc"/>
            </w:pPr>
            <w:r w:rsidRPr="005F7270">
              <w:t>50%</w:t>
            </w:r>
          </w:p>
        </w:tc>
        <w:tc>
          <w:tcPr>
            <w:tcW w:w="567" w:type="dxa"/>
            <w:tcMar>
              <w:left w:w="28" w:type="dxa"/>
              <w:right w:w="28" w:type="dxa"/>
            </w:tcMar>
          </w:tcPr>
          <w:p w:rsidR="005F7270" w:rsidRPr="005F7270" w:rsidRDefault="005A311B" w:rsidP="00E55050">
            <w:pPr>
              <w:pStyle w:val="TableTextDusc"/>
            </w:pPr>
            <w:r>
              <w:t>NR</w:t>
            </w:r>
          </w:p>
        </w:tc>
        <w:tc>
          <w:tcPr>
            <w:tcW w:w="850" w:type="dxa"/>
            <w:tcMar>
              <w:left w:w="28" w:type="dxa"/>
              <w:right w:w="28" w:type="dxa"/>
            </w:tcMar>
          </w:tcPr>
          <w:p w:rsidR="005F7270" w:rsidRPr="005F7270" w:rsidRDefault="005F7270" w:rsidP="00E55050">
            <w:pPr>
              <w:pStyle w:val="TableTextDusc"/>
            </w:pPr>
            <w:r w:rsidRPr="005F7270">
              <w:t>78 (11)</w:t>
            </w:r>
          </w:p>
        </w:tc>
        <w:tc>
          <w:tcPr>
            <w:tcW w:w="992" w:type="dxa"/>
            <w:tcMar>
              <w:left w:w="28" w:type="dxa"/>
              <w:right w:w="28" w:type="dxa"/>
            </w:tcMar>
          </w:tcPr>
          <w:p w:rsidR="005F7270" w:rsidRPr="005F7270" w:rsidRDefault="005F7270" w:rsidP="00E55050">
            <w:pPr>
              <w:pStyle w:val="TableTextDusc"/>
            </w:pPr>
            <w:r w:rsidRPr="005F7270">
              <w:t>19 (16)</w:t>
            </w:r>
          </w:p>
        </w:tc>
        <w:tc>
          <w:tcPr>
            <w:tcW w:w="709" w:type="dxa"/>
            <w:tcMar>
              <w:left w:w="28" w:type="dxa"/>
              <w:right w:w="28" w:type="dxa"/>
            </w:tcMar>
          </w:tcPr>
          <w:p w:rsidR="005F7270" w:rsidRPr="005F7270" w:rsidRDefault="005F7270" w:rsidP="00E55050">
            <w:pPr>
              <w:pStyle w:val="TableTextDusc"/>
            </w:pPr>
            <w:r w:rsidRPr="005F7270">
              <w:t>13% (8)</w:t>
            </w:r>
          </w:p>
        </w:tc>
        <w:tc>
          <w:tcPr>
            <w:tcW w:w="992" w:type="dxa"/>
            <w:tcMar>
              <w:left w:w="28" w:type="dxa"/>
              <w:right w:w="28" w:type="dxa"/>
            </w:tcMar>
          </w:tcPr>
          <w:p w:rsidR="005F7270" w:rsidRPr="005F7270" w:rsidRDefault="005F7270" w:rsidP="00E55050">
            <w:pPr>
              <w:pStyle w:val="TableTextDusc"/>
            </w:pPr>
            <w:r w:rsidRPr="005F7270">
              <w:t>11.9 (6.5)</w:t>
            </w:r>
          </w:p>
        </w:tc>
        <w:tc>
          <w:tcPr>
            <w:tcW w:w="567" w:type="dxa"/>
            <w:tcMar>
              <w:left w:w="28" w:type="dxa"/>
              <w:right w:w="28" w:type="dxa"/>
            </w:tcMar>
          </w:tcPr>
          <w:p w:rsidR="005F7270" w:rsidRPr="005F7270" w:rsidRDefault="005A311B" w:rsidP="00E55050">
            <w:pPr>
              <w:pStyle w:val="TableTextDusc"/>
            </w:pPr>
            <w:r>
              <w:t>NR</w:t>
            </w:r>
          </w:p>
        </w:tc>
      </w:tr>
      <w:tr w:rsidR="005F7270" w:rsidRPr="000A44D0" w:rsidTr="004D4D2A">
        <w:tblPrEx>
          <w:tblCellMar>
            <w:left w:w="28" w:type="dxa"/>
            <w:right w:w="28" w:type="dxa"/>
          </w:tblCellMar>
        </w:tblPrEx>
        <w:trPr>
          <w:cantSplit/>
        </w:trPr>
        <w:tc>
          <w:tcPr>
            <w:tcW w:w="1276" w:type="dxa"/>
            <w:vMerge/>
            <w:tcMar>
              <w:left w:w="28" w:type="dxa"/>
              <w:right w:w="28" w:type="dxa"/>
            </w:tcMar>
          </w:tcPr>
          <w:p w:rsidR="005F7270" w:rsidRPr="00393D6E" w:rsidRDefault="005F7270" w:rsidP="00E55050">
            <w:pPr>
              <w:pStyle w:val="TableTextDusc"/>
              <w:rPr>
                <w:highlight w:val="yellow"/>
              </w:rPr>
            </w:pPr>
          </w:p>
        </w:tc>
        <w:tc>
          <w:tcPr>
            <w:tcW w:w="992" w:type="dxa"/>
            <w:tcMar>
              <w:left w:w="28" w:type="dxa"/>
              <w:right w:w="28" w:type="dxa"/>
            </w:tcMar>
          </w:tcPr>
          <w:p w:rsidR="005F7270" w:rsidRPr="005F7270" w:rsidRDefault="005F7270" w:rsidP="00E55050">
            <w:pPr>
              <w:pStyle w:val="TableTextDusc"/>
              <w:rPr>
                <w:vertAlign w:val="superscript"/>
              </w:rPr>
            </w:pPr>
            <w:r w:rsidRPr="005F7270">
              <w:t>Aci</w:t>
            </w:r>
          </w:p>
        </w:tc>
        <w:tc>
          <w:tcPr>
            <w:tcW w:w="567" w:type="dxa"/>
            <w:tcMar>
              <w:left w:w="28" w:type="dxa"/>
              <w:right w:w="28" w:type="dxa"/>
            </w:tcMar>
          </w:tcPr>
          <w:p w:rsidR="005F7270" w:rsidRPr="005F7270" w:rsidRDefault="005F7270" w:rsidP="00E55050">
            <w:pPr>
              <w:pStyle w:val="TableTextDusc"/>
            </w:pPr>
            <w:r w:rsidRPr="005F7270">
              <w:t>20</w:t>
            </w:r>
          </w:p>
        </w:tc>
        <w:tc>
          <w:tcPr>
            <w:tcW w:w="993" w:type="dxa"/>
            <w:tcMar>
              <w:left w:w="28" w:type="dxa"/>
              <w:right w:w="28" w:type="dxa"/>
            </w:tcMar>
          </w:tcPr>
          <w:p w:rsidR="005F7270" w:rsidRPr="005F7270" w:rsidRDefault="005F7270" w:rsidP="00E55050">
            <w:pPr>
              <w:pStyle w:val="TableTextDusc"/>
            </w:pPr>
            <w:r w:rsidRPr="005F7270">
              <w:t>55.0 (11.3)</w:t>
            </w:r>
          </w:p>
        </w:tc>
        <w:tc>
          <w:tcPr>
            <w:tcW w:w="567" w:type="dxa"/>
            <w:tcMar>
              <w:left w:w="28" w:type="dxa"/>
              <w:right w:w="28" w:type="dxa"/>
            </w:tcMar>
          </w:tcPr>
          <w:p w:rsidR="005F7270" w:rsidRPr="005F7270" w:rsidRDefault="005F7270" w:rsidP="00E55050">
            <w:pPr>
              <w:pStyle w:val="TableTextDusc"/>
            </w:pPr>
            <w:r w:rsidRPr="005F7270">
              <w:t>60%</w:t>
            </w:r>
          </w:p>
        </w:tc>
        <w:tc>
          <w:tcPr>
            <w:tcW w:w="567" w:type="dxa"/>
            <w:tcMar>
              <w:left w:w="28" w:type="dxa"/>
              <w:right w:w="28" w:type="dxa"/>
            </w:tcMar>
          </w:tcPr>
          <w:p w:rsidR="005F7270" w:rsidRPr="005F7270" w:rsidRDefault="005A311B" w:rsidP="00E55050">
            <w:pPr>
              <w:pStyle w:val="TableTextDusc"/>
            </w:pPr>
            <w:r>
              <w:t>NR</w:t>
            </w:r>
          </w:p>
        </w:tc>
        <w:tc>
          <w:tcPr>
            <w:tcW w:w="850" w:type="dxa"/>
            <w:tcMar>
              <w:left w:w="28" w:type="dxa"/>
              <w:right w:w="28" w:type="dxa"/>
            </w:tcMar>
          </w:tcPr>
          <w:p w:rsidR="005F7270" w:rsidRPr="005F7270" w:rsidRDefault="005F7270" w:rsidP="00E55050">
            <w:pPr>
              <w:pStyle w:val="TableTextDusc"/>
            </w:pPr>
            <w:r w:rsidRPr="005F7270">
              <w:t>78 (10)</w:t>
            </w:r>
          </w:p>
        </w:tc>
        <w:tc>
          <w:tcPr>
            <w:tcW w:w="992" w:type="dxa"/>
            <w:tcMar>
              <w:left w:w="28" w:type="dxa"/>
              <w:right w:w="28" w:type="dxa"/>
            </w:tcMar>
          </w:tcPr>
          <w:p w:rsidR="005F7270" w:rsidRPr="005F7270" w:rsidRDefault="005F7270" w:rsidP="00E55050">
            <w:pPr>
              <w:pStyle w:val="TableTextDusc"/>
            </w:pPr>
            <w:r w:rsidRPr="005F7270">
              <w:t>19 (17)</w:t>
            </w:r>
          </w:p>
        </w:tc>
        <w:tc>
          <w:tcPr>
            <w:tcW w:w="709" w:type="dxa"/>
            <w:tcMar>
              <w:left w:w="28" w:type="dxa"/>
              <w:right w:w="28" w:type="dxa"/>
            </w:tcMar>
          </w:tcPr>
          <w:p w:rsidR="005F7270" w:rsidRPr="005F7270" w:rsidRDefault="005F7270" w:rsidP="00E55050">
            <w:pPr>
              <w:pStyle w:val="TableTextDusc"/>
            </w:pPr>
            <w:r w:rsidRPr="005F7270">
              <w:t>11% (7)</w:t>
            </w:r>
          </w:p>
        </w:tc>
        <w:tc>
          <w:tcPr>
            <w:tcW w:w="992" w:type="dxa"/>
            <w:tcMar>
              <w:left w:w="28" w:type="dxa"/>
              <w:right w:w="28" w:type="dxa"/>
            </w:tcMar>
          </w:tcPr>
          <w:p w:rsidR="005F7270" w:rsidRPr="005F7270" w:rsidRDefault="005F7270" w:rsidP="00E55050">
            <w:pPr>
              <w:pStyle w:val="TableTextDusc"/>
            </w:pPr>
            <w:r w:rsidRPr="005F7270">
              <w:t>10.4 (5.3)</w:t>
            </w:r>
          </w:p>
        </w:tc>
        <w:tc>
          <w:tcPr>
            <w:tcW w:w="567" w:type="dxa"/>
            <w:tcMar>
              <w:left w:w="28" w:type="dxa"/>
              <w:right w:w="28" w:type="dxa"/>
            </w:tcMar>
          </w:tcPr>
          <w:p w:rsidR="005F7270" w:rsidRPr="005F7270" w:rsidRDefault="005A311B" w:rsidP="00E55050">
            <w:pPr>
              <w:pStyle w:val="TableTextDusc"/>
            </w:pPr>
            <w:r>
              <w:t>NR</w:t>
            </w:r>
          </w:p>
        </w:tc>
      </w:tr>
      <w:tr w:rsidR="003B4BF3" w:rsidRPr="003B4BF3" w:rsidTr="004D4D2A">
        <w:tblPrEx>
          <w:tblCellMar>
            <w:left w:w="28" w:type="dxa"/>
            <w:right w:w="28" w:type="dxa"/>
          </w:tblCellMar>
        </w:tblPrEx>
        <w:trPr>
          <w:cantSplit/>
        </w:trPr>
        <w:tc>
          <w:tcPr>
            <w:tcW w:w="9072" w:type="dxa"/>
            <w:gridSpan w:val="11"/>
            <w:tcMar>
              <w:left w:w="28" w:type="dxa"/>
              <w:right w:w="28" w:type="dxa"/>
            </w:tcMar>
          </w:tcPr>
          <w:p w:rsidR="003B4BF3" w:rsidRPr="003B4BF3" w:rsidRDefault="003B4BF3" w:rsidP="00E55050">
            <w:pPr>
              <w:pStyle w:val="TableTextDusc"/>
              <w:rPr>
                <w:b/>
              </w:rPr>
            </w:pPr>
            <w:r w:rsidRPr="003B4BF3">
              <w:rPr>
                <w:b/>
              </w:rPr>
              <w:t>AVERAGE FOR TRIAL</w:t>
            </w:r>
          </w:p>
        </w:tc>
      </w:tr>
      <w:tr w:rsidR="003B4BF3" w:rsidRPr="000A44D0" w:rsidTr="004D4D2A">
        <w:tblPrEx>
          <w:tblCellMar>
            <w:left w:w="28" w:type="dxa"/>
            <w:right w:w="28" w:type="dxa"/>
          </w:tblCellMar>
        </w:tblPrEx>
        <w:trPr>
          <w:cantSplit/>
        </w:trPr>
        <w:tc>
          <w:tcPr>
            <w:tcW w:w="1276" w:type="dxa"/>
            <w:tcMar>
              <w:left w:w="28" w:type="dxa"/>
              <w:right w:w="28" w:type="dxa"/>
            </w:tcMar>
          </w:tcPr>
          <w:p w:rsidR="003B4BF3" w:rsidRPr="00393D6E" w:rsidRDefault="003B4BF3" w:rsidP="00E55050">
            <w:pPr>
              <w:pStyle w:val="TableTextDusc"/>
              <w:rPr>
                <w:highlight w:val="yellow"/>
              </w:rPr>
            </w:pPr>
            <w:r w:rsidRPr="00677513">
              <w:t>N = 60</w:t>
            </w:r>
          </w:p>
        </w:tc>
        <w:tc>
          <w:tcPr>
            <w:tcW w:w="992" w:type="dxa"/>
            <w:tcMar>
              <w:left w:w="28" w:type="dxa"/>
              <w:right w:w="28" w:type="dxa"/>
            </w:tcMar>
          </w:tcPr>
          <w:p w:rsidR="003B4BF3" w:rsidRPr="005F7270" w:rsidRDefault="005A311B" w:rsidP="00E55050">
            <w:pPr>
              <w:pStyle w:val="TableTextDusc"/>
            </w:pPr>
            <w:r>
              <w:t>NR</w:t>
            </w:r>
          </w:p>
        </w:tc>
        <w:tc>
          <w:tcPr>
            <w:tcW w:w="567" w:type="dxa"/>
            <w:tcMar>
              <w:left w:w="28" w:type="dxa"/>
              <w:right w:w="28" w:type="dxa"/>
            </w:tcMar>
          </w:tcPr>
          <w:p w:rsidR="003B4BF3" w:rsidRPr="005F7270" w:rsidRDefault="005A311B" w:rsidP="00E55050">
            <w:pPr>
              <w:pStyle w:val="TableTextDusc"/>
            </w:pPr>
            <w:r>
              <w:t>NR</w:t>
            </w:r>
          </w:p>
        </w:tc>
        <w:tc>
          <w:tcPr>
            <w:tcW w:w="993" w:type="dxa"/>
            <w:tcMar>
              <w:left w:w="28" w:type="dxa"/>
              <w:right w:w="28" w:type="dxa"/>
            </w:tcMar>
          </w:tcPr>
          <w:p w:rsidR="003B4BF3" w:rsidRPr="005F7270" w:rsidRDefault="00677513" w:rsidP="00E55050">
            <w:pPr>
              <w:pStyle w:val="TableTextDusc"/>
            </w:pPr>
            <w:r>
              <w:t>54.6</w:t>
            </w:r>
          </w:p>
        </w:tc>
        <w:tc>
          <w:tcPr>
            <w:tcW w:w="567" w:type="dxa"/>
            <w:tcMar>
              <w:left w:w="28" w:type="dxa"/>
              <w:right w:w="28" w:type="dxa"/>
            </w:tcMar>
          </w:tcPr>
          <w:p w:rsidR="003B4BF3" w:rsidRPr="005F7270" w:rsidRDefault="00677513" w:rsidP="00E55050">
            <w:pPr>
              <w:pStyle w:val="TableTextDusc"/>
            </w:pPr>
            <w:r>
              <w:t>55%</w:t>
            </w:r>
          </w:p>
        </w:tc>
        <w:tc>
          <w:tcPr>
            <w:tcW w:w="567" w:type="dxa"/>
            <w:tcMar>
              <w:left w:w="28" w:type="dxa"/>
              <w:right w:w="28" w:type="dxa"/>
            </w:tcMar>
          </w:tcPr>
          <w:p w:rsidR="003B4BF3" w:rsidRPr="005F7270" w:rsidRDefault="005A311B" w:rsidP="00E55050">
            <w:pPr>
              <w:pStyle w:val="TableTextDusc"/>
            </w:pPr>
            <w:r>
              <w:t>NR</w:t>
            </w:r>
          </w:p>
        </w:tc>
        <w:tc>
          <w:tcPr>
            <w:tcW w:w="850" w:type="dxa"/>
            <w:tcMar>
              <w:left w:w="28" w:type="dxa"/>
              <w:right w:w="28" w:type="dxa"/>
            </w:tcMar>
          </w:tcPr>
          <w:p w:rsidR="003B4BF3" w:rsidRPr="005F7270" w:rsidRDefault="00677513" w:rsidP="00E55050">
            <w:pPr>
              <w:pStyle w:val="TableTextDusc"/>
            </w:pPr>
            <w:r>
              <w:t>79</w:t>
            </w:r>
          </w:p>
        </w:tc>
        <w:tc>
          <w:tcPr>
            <w:tcW w:w="992" w:type="dxa"/>
            <w:tcMar>
              <w:left w:w="28" w:type="dxa"/>
              <w:right w:w="28" w:type="dxa"/>
            </w:tcMar>
          </w:tcPr>
          <w:p w:rsidR="003B4BF3" w:rsidRPr="005F7270" w:rsidRDefault="00677513" w:rsidP="00E55050">
            <w:pPr>
              <w:pStyle w:val="TableTextDusc"/>
            </w:pPr>
            <w:r>
              <w:t>21</w:t>
            </w:r>
          </w:p>
        </w:tc>
        <w:tc>
          <w:tcPr>
            <w:tcW w:w="709" w:type="dxa"/>
            <w:tcMar>
              <w:left w:w="28" w:type="dxa"/>
              <w:right w:w="28" w:type="dxa"/>
            </w:tcMar>
          </w:tcPr>
          <w:p w:rsidR="003B4BF3" w:rsidRPr="005F7270" w:rsidRDefault="00677513" w:rsidP="00E55050">
            <w:pPr>
              <w:pStyle w:val="TableTextDusc"/>
            </w:pPr>
            <w:r>
              <w:t>12%</w:t>
            </w:r>
          </w:p>
        </w:tc>
        <w:tc>
          <w:tcPr>
            <w:tcW w:w="992" w:type="dxa"/>
            <w:tcMar>
              <w:left w:w="28" w:type="dxa"/>
              <w:right w:w="28" w:type="dxa"/>
            </w:tcMar>
          </w:tcPr>
          <w:p w:rsidR="003B4BF3" w:rsidRPr="005F7270" w:rsidRDefault="00677513" w:rsidP="00E55050">
            <w:pPr>
              <w:pStyle w:val="TableTextDusc"/>
            </w:pPr>
            <w:r>
              <w:t>11.1</w:t>
            </w:r>
          </w:p>
        </w:tc>
        <w:tc>
          <w:tcPr>
            <w:tcW w:w="567" w:type="dxa"/>
            <w:tcMar>
              <w:left w:w="28" w:type="dxa"/>
              <w:right w:w="28" w:type="dxa"/>
            </w:tcMar>
          </w:tcPr>
          <w:p w:rsidR="003B4BF3" w:rsidRPr="005F7270" w:rsidRDefault="005A311B" w:rsidP="00E55050">
            <w:pPr>
              <w:pStyle w:val="TableTextDusc"/>
            </w:pPr>
            <w:r>
              <w:t>NR</w:t>
            </w:r>
          </w:p>
        </w:tc>
      </w:tr>
    </w:tbl>
    <w:p w:rsidR="005F7270" w:rsidRDefault="003B4BF3" w:rsidP="003B4BF3">
      <w:pPr>
        <w:pStyle w:val="TableFooter"/>
      </w:pPr>
      <w:r>
        <w:t xml:space="preserve">Aci = acitretin; BSA = body surface area; </w:t>
      </w:r>
      <w:r w:rsidR="00947A78">
        <w:t xml:space="preserve">CPP = chronic plaque psoriasis; </w:t>
      </w:r>
      <w:r>
        <w:t>DLQI = Dermatology Life Quality Index; DoD = duration of disease; Etan = etanercept;</w:t>
      </w:r>
      <w:r w:rsidR="005A311B" w:rsidRPr="005A311B">
        <w:t xml:space="preserve"> NR = not reported; </w:t>
      </w:r>
      <w:r>
        <w:t xml:space="preserve"> PASI = Psoriasis Area and Severity Index; PI = Product Information; SC = subcutaneous; SD = standard deviation</w:t>
      </w:r>
    </w:p>
    <w:p w:rsidR="003B4BF3" w:rsidRDefault="003B4BF3" w:rsidP="003B4BF3">
      <w:pPr>
        <w:pStyle w:val="TableFooter"/>
      </w:pPr>
      <w:r w:rsidRPr="003B4BF3">
        <w:rPr>
          <w:vertAlign w:val="superscript"/>
        </w:rPr>
        <w:t>1*</w:t>
      </w:r>
      <w:r>
        <w:t xml:space="preserve"> Etanercept 25 mg SC twice weekly (PI recommended dose)</w:t>
      </w:r>
    </w:p>
    <w:p w:rsidR="003B4BF3" w:rsidRDefault="00677513" w:rsidP="004D4D2A">
      <w:r>
        <w:t xml:space="preserve">Overall, the average Gisondi (2008) trial patient had 12% </w:t>
      </w:r>
      <w:r w:rsidR="00947A78">
        <w:t>BSA</w:t>
      </w:r>
      <w:r>
        <w:t xml:space="preserve"> affected and a b</w:t>
      </w:r>
      <w:r w:rsidR="003B4BF3">
        <w:t>aseline PASI score</w:t>
      </w:r>
      <w:r>
        <w:t xml:space="preserve"> of 11.1. Patients were 54.6 years old, male, approximately 79 kg and had been suffering from CPP for approximately 21 years. Baseline DLQI scores were not reported.</w:t>
      </w:r>
    </w:p>
    <w:p w:rsidR="00077B72" w:rsidRDefault="00677513" w:rsidP="00677513">
      <w:pPr>
        <w:pStyle w:val="MDsubHead3"/>
      </w:pPr>
      <w:r>
        <w:t>Treatment details</w:t>
      </w:r>
    </w:p>
    <w:p w:rsidR="00B33C72" w:rsidRDefault="00B67E46" w:rsidP="004D4D2A">
      <w:r>
        <w:t xml:space="preserve">Table </w:t>
      </w:r>
      <w:r>
        <w:rPr>
          <w:noProof/>
        </w:rPr>
        <w:t>106</w:t>
      </w:r>
      <w:r w:rsidR="00677513">
        <w:t xml:space="preserve">, Appendix </w:t>
      </w:r>
      <w:r w:rsidR="00B52E48">
        <w:t>F</w:t>
      </w:r>
      <w:r w:rsidR="00677513">
        <w:t xml:space="preserve">, summarises the treatment regimens used in the Gisondi (2008) trial. Etanercept was given at the recommended dose (25 mg twice weekly) for 24 weeks and compared to etanercept plus acitretin and acitretin alone. </w:t>
      </w:r>
    </w:p>
    <w:p w:rsidR="00077B72" w:rsidRDefault="00635BC6" w:rsidP="00635BC6">
      <w:pPr>
        <w:pStyle w:val="MDsubHead3"/>
      </w:pPr>
      <w:r>
        <w:t>Efficacy</w:t>
      </w:r>
    </w:p>
    <w:p w:rsidR="003E2290" w:rsidRDefault="00635BC6" w:rsidP="004D4D2A">
      <w:r>
        <w:t xml:space="preserve">Gisondi (2008) reported the proportions of patients achieving a PASI 50 and PASI 75 response. These results are presented in </w:t>
      </w:r>
      <w:r w:rsidR="00B67E46">
        <w:t xml:space="preserve">Table </w:t>
      </w:r>
      <w:r w:rsidR="00B67E46">
        <w:rPr>
          <w:noProof/>
        </w:rPr>
        <w:t>44</w:t>
      </w:r>
      <w:r>
        <w:t xml:space="preserve"> for the etanercept arm only</w:t>
      </w:r>
      <w:r w:rsidR="00CD7741">
        <w:t>,</w:t>
      </w:r>
      <w:r>
        <w:t xml:space="preserve"> and compared with the results from Gottlieb (2003)</w:t>
      </w:r>
      <w:r w:rsidR="00CD7741">
        <w:t>.</w:t>
      </w:r>
      <w:r>
        <w:t xml:space="preserve"> </w:t>
      </w:r>
      <w:r w:rsidR="00CD7741">
        <w:t xml:space="preserve">Gottlieb (2003) </w:t>
      </w:r>
      <w:r>
        <w:t>used the same dosing regimen</w:t>
      </w:r>
      <w:r w:rsidR="000853C6">
        <w:t xml:space="preserve"> and </w:t>
      </w:r>
      <w:r w:rsidR="00947A78">
        <w:t>time horizon</w:t>
      </w:r>
      <w:r>
        <w:t xml:space="preserve">, but </w:t>
      </w:r>
      <w:r w:rsidR="000853C6">
        <w:t xml:space="preserve">included </w:t>
      </w:r>
      <w:r>
        <w:t>patie</w:t>
      </w:r>
      <w:r w:rsidR="000853C6">
        <w:t>n</w:t>
      </w:r>
      <w:r>
        <w:t xml:space="preserve">ts with </w:t>
      </w:r>
      <w:r w:rsidR="000853C6">
        <w:t>a mean baseline PASI score of 17.8</w:t>
      </w:r>
      <w:r>
        <w:t>.</w:t>
      </w:r>
    </w:p>
    <w:p w:rsidR="00635BC6" w:rsidRDefault="00635BC6" w:rsidP="00635BC6">
      <w:pPr>
        <w:pStyle w:val="Tableheading-row"/>
      </w:pPr>
      <w:bookmarkStart w:id="180" w:name="_Ref496705343"/>
      <w:bookmarkStart w:id="181" w:name="_Toc503774039"/>
      <w:r>
        <w:t xml:space="preserve">Table </w:t>
      </w:r>
      <w:r w:rsidR="00B67E46">
        <w:rPr>
          <w:noProof/>
        </w:rPr>
        <w:t>44</w:t>
      </w:r>
      <w:bookmarkEnd w:id="180"/>
      <w:r>
        <w:t xml:space="preserve">: Mild-to-moderate </w:t>
      </w:r>
      <w:r w:rsidR="00947A78">
        <w:t>CPP</w:t>
      </w:r>
      <w:r>
        <w:t xml:space="preserve"> efficacy results, plus a comparison with severe CPP results</w:t>
      </w:r>
      <w:bookmarkEnd w:id="181"/>
    </w:p>
    <w:tbl>
      <w:tblPr>
        <w:tblStyle w:val="TableGrid"/>
        <w:tblW w:w="9072" w:type="dxa"/>
        <w:tblInd w:w="-5" w:type="dxa"/>
        <w:tblLayout w:type="fixed"/>
        <w:tblCellMar>
          <w:left w:w="28" w:type="dxa"/>
          <w:right w:w="28" w:type="dxa"/>
        </w:tblCellMar>
        <w:tblLook w:val="04A0" w:firstRow="1" w:lastRow="0" w:firstColumn="1" w:lastColumn="0" w:noHBand="0" w:noVBand="1"/>
        <w:tblCaption w:val="Mild-to-moderate CPP efficacy results, plus a comparison with severe CPP results"/>
      </w:tblPr>
      <w:tblGrid>
        <w:gridCol w:w="1418"/>
        <w:gridCol w:w="1276"/>
        <w:gridCol w:w="3260"/>
        <w:gridCol w:w="567"/>
        <w:gridCol w:w="1276"/>
        <w:gridCol w:w="1275"/>
      </w:tblGrid>
      <w:tr w:rsidR="00635BC6" w:rsidRPr="00A20026" w:rsidTr="004D4D2A">
        <w:trPr>
          <w:cantSplit/>
          <w:tblHeader/>
        </w:trPr>
        <w:tc>
          <w:tcPr>
            <w:tcW w:w="1418" w:type="dxa"/>
            <w:tcMar>
              <w:left w:w="28" w:type="dxa"/>
              <w:right w:w="28" w:type="dxa"/>
            </w:tcMar>
          </w:tcPr>
          <w:p w:rsidR="00635BC6" w:rsidRPr="00635BC6" w:rsidRDefault="00635BC6" w:rsidP="00C33E27">
            <w:pPr>
              <w:pStyle w:val="TableTextDusc"/>
              <w:rPr>
                <w:b/>
              </w:rPr>
            </w:pPr>
            <w:r w:rsidRPr="00635BC6">
              <w:rPr>
                <w:b/>
              </w:rPr>
              <w:t>Trial</w:t>
            </w:r>
          </w:p>
        </w:tc>
        <w:tc>
          <w:tcPr>
            <w:tcW w:w="1276" w:type="dxa"/>
          </w:tcPr>
          <w:p w:rsidR="00635BC6" w:rsidRPr="00635BC6" w:rsidRDefault="00635BC6" w:rsidP="00C33E27">
            <w:pPr>
              <w:pStyle w:val="TableTextDusc"/>
              <w:rPr>
                <w:b/>
              </w:rPr>
            </w:pPr>
            <w:r>
              <w:rPr>
                <w:b/>
              </w:rPr>
              <w:t>Time horizon</w:t>
            </w:r>
          </w:p>
        </w:tc>
        <w:tc>
          <w:tcPr>
            <w:tcW w:w="3260" w:type="dxa"/>
          </w:tcPr>
          <w:p w:rsidR="00635BC6" w:rsidRPr="00635BC6" w:rsidRDefault="00635BC6" w:rsidP="00C33E27">
            <w:pPr>
              <w:pStyle w:val="TableTextDusc"/>
              <w:rPr>
                <w:b/>
              </w:rPr>
            </w:pPr>
            <w:r w:rsidRPr="00635BC6">
              <w:rPr>
                <w:b/>
              </w:rPr>
              <w:t>Arm</w:t>
            </w:r>
          </w:p>
        </w:tc>
        <w:tc>
          <w:tcPr>
            <w:tcW w:w="567" w:type="dxa"/>
            <w:tcMar>
              <w:left w:w="28" w:type="dxa"/>
              <w:right w:w="28" w:type="dxa"/>
            </w:tcMar>
          </w:tcPr>
          <w:p w:rsidR="00635BC6" w:rsidRPr="00635BC6" w:rsidRDefault="00635BC6" w:rsidP="00C33E27">
            <w:pPr>
              <w:pStyle w:val="TableTextDusc"/>
              <w:rPr>
                <w:b/>
              </w:rPr>
            </w:pPr>
            <w:r w:rsidRPr="00635BC6">
              <w:rPr>
                <w:b/>
              </w:rPr>
              <w:t>N</w:t>
            </w:r>
          </w:p>
        </w:tc>
        <w:tc>
          <w:tcPr>
            <w:tcW w:w="1276" w:type="dxa"/>
          </w:tcPr>
          <w:p w:rsidR="00635BC6" w:rsidRPr="00635BC6" w:rsidRDefault="00635BC6" w:rsidP="00C33E27">
            <w:pPr>
              <w:pStyle w:val="TableTextDusc"/>
              <w:rPr>
                <w:b/>
                <w:color w:val="000000"/>
              </w:rPr>
            </w:pPr>
            <w:r w:rsidRPr="00635BC6">
              <w:rPr>
                <w:b/>
                <w:color w:val="000000"/>
              </w:rPr>
              <w:t>PASI 50, n (%)</w:t>
            </w:r>
          </w:p>
        </w:tc>
        <w:tc>
          <w:tcPr>
            <w:tcW w:w="1275" w:type="dxa"/>
          </w:tcPr>
          <w:p w:rsidR="00635BC6" w:rsidRPr="00635BC6" w:rsidRDefault="00635BC6" w:rsidP="00C33E27">
            <w:pPr>
              <w:pStyle w:val="TableTextDusc"/>
              <w:rPr>
                <w:b/>
                <w:color w:val="000000"/>
              </w:rPr>
            </w:pPr>
            <w:r w:rsidRPr="00635BC6">
              <w:rPr>
                <w:b/>
                <w:color w:val="000000"/>
              </w:rPr>
              <w:t>PASI 75, n (%)</w:t>
            </w:r>
          </w:p>
        </w:tc>
      </w:tr>
      <w:tr w:rsidR="00635BC6" w:rsidRPr="00A20026" w:rsidTr="004D4D2A">
        <w:trPr>
          <w:cantSplit/>
        </w:trPr>
        <w:tc>
          <w:tcPr>
            <w:tcW w:w="1418" w:type="dxa"/>
            <w:tcMar>
              <w:left w:w="28" w:type="dxa"/>
              <w:right w:w="28" w:type="dxa"/>
            </w:tcMar>
          </w:tcPr>
          <w:p w:rsidR="00635BC6" w:rsidRPr="00A47E3B" w:rsidRDefault="00635BC6" w:rsidP="00C33E27">
            <w:pPr>
              <w:pStyle w:val="TableTextDusc"/>
            </w:pPr>
            <w:r w:rsidRPr="00A47E3B">
              <w:t>Gisondi (2008)</w:t>
            </w:r>
          </w:p>
        </w:tc>
        <w:tc>
          <w:tcPr>
            <w:tcW w:w="1276" w:type="dxa"/>
          </w:tcPr>
          <w:p w:rsidR="00635BC6" w:rsidRPr="00A47E3B" w:rsidRDefault="00635BC6" w:rsidP="00635BC6">
            <w:pPr>
              <w:pStyle w:val="TableTextDusc"/>
            </w:pPr>
            <w:r>
              <w:t>24 weeks</w:t>
            </w:r>
          </w:p>
        </w:tc>
        <w:tc>
          <w:tcPr>
            <w:tcW w:w="3260" w:type="dxa"/>
          </w:tcPr>
          <w:p w:rsidR="00635BC6" w:rsidRPr="00635BC6" w:rsidRDefault="00635BC6" w:rsidP="00635BC6">
            <w:pPr>
              <w:pStyle w:val="TableTextDusc"/>
            </w:pPr>
            <w:r w:rsidRPr="00A47E3B">
              <w:t>Etan</w:t>
            </w:r>
            <w:r>
              <w:t xml:space="preserve">ercept 25 mg </w:t>
            </w:r>
            <w:r w:rsidR="00897893">
              <w:t>SC</w:t>
            </w:r>
            <w:r>
              <w:t xml:space="preserve"> twice weekly</w:t>
            </w:r>
          </w:p>
        </w:tc>
        <w:tc>
          <w:tcPr>
            <w:tcW w:w="567" w:type="dxa"/>
            <w:tcMar>
              <w:left w:w="28" w:type="dxa"/>
              <w:right w:w="28" w:type="dxa"/>
            </w:tcMar>
          </w:tcPr>
          <w:p w:rsidR="00635BC6" w:rsidRPr="00A47E3B" w:rsidRDefault="00635BC6" w:rsidP="00C33E27">
            <w:pPr>
              <w:pStyle w:val="TableTextDusc"/>
            </w:pPr>
            <w:r w:rsidRPr="00A47E3B">
              <w:t>22</w:t>
            </w:r>
          </w:p>
        </w:tc>
        <w:tc>
          <w:tcPr>
            <w:tcW w:w="1276" w:type="dxa"/>
          </w:tcPr>
          <w:p w:rsidR="00635BC6" w:rsidRPr="00826262" w:rsidRDefault="00635BC6" w:rsidP="00C33E27">
            <w:pPr>
              <w:pStyle w:val="TableTextDusc"/>
            </w:pPr>
            <w:r w:rsidRPr="00826262">
              <w:rPr>
                <w:color w:val="000000"/>
              </w:rPr>
              <w:t>15 (68%)</w:t>
            </w:r>
          </w:p>
        </w:tc>
        <w:tc>
          <w:tcPr>
            <w:tcW w:w="1275" w:type="dxa"/>
          </w:tcPr>
          <w:p w:rsidR="00635BC6" w:rsidRPr="00826262" w:rsidRDefault="00635BC6" w:rsidP="00C33E27">
            <w:pPr>
              <w:pStyle w:val="TableTextDusc"/>
            </w:pPr>
            <w:r w:rsidRPr="00826262">
              <w:rPr>
                <w:color w:val="000000"/>
              </w:rPr>
              <w:t>10 (45%)</w:t>
            </w:r>
          </w:p>
        </w:tc>
      </w:tr>
      <w:tr w:rsidR="00635BC6" w:rsidRPr="00A20026" w:rsidTr="004D4D2A">
        <w:trPr>
          <w:cantSplit/>
        </w:trPr>
        <w:tc>
          <w:tcPr>
            <w:tcW w:w="1418" w:type="dxa"/>
            <w:tcMar>
              <w:left w:w="28" w:type="dxa"/>
              <w:right w:w="28" w:type="dxa"/>
            </w:tcMar>
          </w:tcPr>
          <w:p w:rsidR="00635BC6" w:rsidRPr="00A47E3B" w:rsidRDefault="00635BC6" w:rsidP="00C33E27">
            <w:pPr>
              <w:pStyle w:val="TableTextDusc"/>
            </w:pPr>
            <w:r>
              <w:t>Gottlieb (2003)</w:t>
            </w:r>
          </w:p>
        </w:tc>
        <w:tc>
          <w:tcPr>
            <w:tcW w:w="1276" w:type="dxa"/>
          </w:tcPr>
          <w:p w:rsidR="00635BC6" w:rsidRDefault="00635BC6" w:rsidP="00635BC6">
            <w:pPr>
              <w:pStyle w:val="TableTextDusc"/>
            </w:pPr>
            <w:r>
              <w:t>24 weeks</w:t>
            </w:r>
          </w:p>
        </w:tc>
        <w:tc>
          <w:tcPr>
            <w:tcW w:w="3260" w:type="dxa"/>
          </w:tcPr>
          <w:p w:rsidR="00635BC6" w:rsidRPr="00A47E3B" w:rsidRDefault="00635BC6" w:rsidP="00635BC6">
            <w:pPr>
              <w:pStyle w:val="TableTextDusc"/>
            </w:pPr>
            <w:r>
              <w:t xml:space="preserve">Etanercept 25 mg </w:t>
            </w:r>
            <w:r w:rsidR="00897893">
              <w:t xml:space="preserve">SC </w:t>
            </w:r>
            <w:r>
              <w:t>twice weekly</w:t>
            </w:r>
          </w:p>
        </w:tc>
        <w:tc>
          <w:tcPr>
            <w:tcW w:w="567" w:type="dxa"/>
            <w:tcMar>
              <w:left w:w="28" w:type="dxa"/>
              <w:right w:w="28" w:type="dxa"/>
            </w:tcMar>
          </w:tcPr>
          <w:p w:rsidR="00635BC6" w:rsidRPr="00A47E3B" w:rsidRDefault="00635BC6" w:rsidP="00C33E27">
            <w:pPr>
              <w:pStyle w:val="TableTextDusc"/>
            </w:pPr>
            <w:r>
              <w:t>57</w:t>
            </w:r>
          </w:p>
        </w:tc>
        <w:tc>
          <w:tcPr>
            <w:tcW w:w="1276" w:type="dxa"/>
          </w:tcPr>
          <w:p w:rsidR="00635BC6" w:rsidRPr="00826262" w:rsidRDefault="00897893" w:rsidP="00C33E27">
            <w:pPr>
              <w:pStyle w:val="TableTextDusc"/>
              <w:rPr>
                <w:color w:val="000000"/>
              </w:rPr>
            </w:pPr>
            <w:r>
              <w:rPr>
                <w:color w:val="000000"/>
              </w:rPr>
              <w:t>NR (</w:t>
            </w:r>
            <w:r w:rsidR="00635BC6">
              <w:rPr>
                <w:color w:val="000000"/>
              </w:rPr>
              <w:t>77%</w:t>
            </w:r>
            <w:r>
              <w:rPr>
                <w:color w:val="000000"/>
              </w:rPr>
              <w:t>)</w:t>
            </w:r>
          </w:p>
        </w:tc>
        <w:tc>
          <w:tcPr>
            <w:tcW w:w="1275" w:type="dxa"/>
          </w:tcPr>
          <w:p w:rsidR="00635BC6" w:rsidRPr="00826262" w:rsidRDefault="00635BC6" w:rsidP="00C33E27">
            <w:pPr>
              <w:pStyle w:val="TableTextDusc"/>
              <w:rPr>
                <w:color w:val="000000"/>
              </w:rPr>
            </w:pPr>
            <w:r>
              <w:rPr>
                <w:color w:val="000000"/>
              </w:rPr>
              <w:t>32 (56%)</w:t>
            </w:r>
          </w:p>
        </w:tc>
      </w:tr>
    </w:tbl>
    <w:p w:rsidR="00C33E27" w:rsidRDefault="000853C6" w:rsidP="00635BC6">
      <w:pPr>
        <w:pStyle w:val="TableFooter"/>
      </w:pPr>
      <w:r>
        <w:t xml:space="preserve">CPP = chronic plaque psoriasis; </w:t>
      </w:r>
      <w:r w:rsidR="00897893">
        <w:t xml:space="preserve">NR = not reported; </w:t>
      </w:r>
      <w:r w:rsidR="00635BC6">
        <w:t>PASI 50, 75 = reduction in Psoriasis Area and Severity Index score of 50% or 75%; PI = Product Information; SC = subcutaneous</w:t>
      </w:r>
    </w:p>
    <w:p w:rsidR="00635BC6" w:rsidRDefault="00635BC6" w:rsidP="004D4D2A">
      <w:r>
        <w:t xml:space="preserve">Although both trials were small, the naïve indirect comparison </w:t>
      </w:r>
      <w:r w:rsidR="000853C6">
        <w:t xml:space="preserve">(there was no common placebo comparator) </w:t>
      </w:r>
      <w:r>
        <w:t xml:space="preserve">suggested that </w:t>
      </w:r>
      <w:r w:rsidR="000853C6">
        <w:t xml:space="preserve">etanercept might be </w:t>
      </w:r>
      <w:r w:rsidR="0030511E">
        <w:t xml:space="preserve">marginally </w:t>
      </w:r>
      <w:r w:rsidR="000853C6">
        <w:t>more effective in patients with a baseline PASI greater than 15 than in those with less severe disease.</w:t>
      </w:r>
    </w:p>
    <w:p w:rsidR="000853C6" w:rsidRDefault="000853C6" w:rsidP="000853C6">
      <w:pPr>
        <w:pStyle w:val="MDsubHead3"/>
      </w:pPr>
      <w:r>
        <w:lastRenderedPageBreak/>
        <w:t>Safety</w:t>
      </w:r>
    </w:p>
    <w:p w:rsidR="000853C6" w:rsidRDefault="006D5570" w:rsidP="000853C6">
      <w:r>
        <w:t>Gisondi (2008) did not report any relevant safety outcomes.</w:t>
      </w:r>
    </w:p>
    <w:p w:rsidR="00D0154B" w:rsidRDefault="00D0154B" w:rsidP="00632722">
      <w:pPr>
        <w:pStyle w:val="MDsubHead3"/>
      </w:pPr>
      <w:r>
        <w:t>Adalimumab subgroup analysis</w:t>
      </w:r>
      <w:r w:rsidR="00193186">
        <w:t xml:space="preserve"> </w:t>
      </w:r>
    </w:p>
    <w:p w:rsidR="00D0154B" w:rsidRPr="00C62D6C" w:rsidRDefault="00C62D6C" w:rsidP="00D0154B">
      <w:r>
        <w:rPr>
          <w:noProof/>
          <w:color w:val="000000"/>
          <w:highlight w:val="black"/>
        </w:rPr>
        <w:t>''''' ''''''''''''' '''''''''' ''''''' ''''''''''' '''''''''''''''''''' ''''''''''''''''''''''''' '''''' ''''''''''' '''' ''''''''''''''''' '''''''' '''''''''''' ''''' '''''''' '''''''' ''''''' ''''''''' ''''''''' ''''' '''''''' ''''' ''''''' ''''''''''''''''''''' ''''''' '''''''''''''' '''''''''''''''''''' ''''''''''''''''' '''''''''''''''' ''''' ''''''''''' ''''''''''''''''''' '''''''''''''' ''''''' '''''''''''''''''''''' '''''''' ''''''''''''''''''''''' ''''' '''''' '''''''''''''''''''' '''''''''''''''' ''</w:t>
      </w:r>
      <w:r w:rsidR="00D0154B" w:rsidRPr="00380DA8">
        <w:t xml:space="preserve"> </w:t>
      </w:r>
      <w:r>
        <w:rPr>
          <w:noProof/>
          <w:color w:val="000000"/>
          <w:highlight w:val="black"/>
        </w:rPr>
        <w:t>'''''''''''''' '''''''''''''' ''''' ''''''' ''''''''''''''''''' ''''''''''' ''''' ''''''''''''''' '''''' ''''''''''''' '''''''''''''''' '''' '''''' '''''''''''''''''''''' '''' '''''''''''''''' ''''''''''''''''''' ''''''''''''''''''' '''''' '''''''' '''''''''''''''''''''''''''''''' '''''''''''''''''''''' '''''''''''''''' ''''' ''''''''''''''''''' ''''''''''' ''''''''''''''''' ''''''''' '''''' '''' ''''''''' ''''''</w:t>
      </w:r>
    </w:p>
    <w:p w:rsidR="00E42862" w:rsidRPr="00C62D6C" w:rsidRDefault="00C62D6C" w:rsidP="004D4D2A">
      <w:pPr>
        <w:pStyle w:val="Tableheading-row"/>
        <w:rPr>
          <w:highlight w:val="black"/>
        </w:rPr>
      </w:pPr>
      <w:r>
        <w:rPr>
          <w:noProof/>
          <w:color w:val="000000"/>
          <w:highlight w:val="black"/>
        </w:rPr>
        <w:t>''''''''''' '''''' '''''''''''''''' ''''' ''''''' '''''''''''''' ''''''''''' '''''' '''''''' ''''' '''''''''''''''''' '''' ''''''''''' '''' '''''''''''' ''''''' '''''''''''' ''''''''''''''''''''''' '''''''''' '''''' '''''''''''''''''''''''</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Adalimumab results for moderate-to-severe psoriasis (redacted)"/>
      </w:tblPr>
      <w:tblGrid>
        <w:gridCol w:w="1162"/>
        <w:gridCol w:w="709"/>
        <w:gridCol w:w="709"/>
        <w:gridCol w:w="1063"/>
        <w:gridCol w:w="1063"/>
        <w:gridCol w:w="779"/>
        <w:gridCol w:w="780"/>
        <w:gridCol w:w="1057"/>
        <w:gridCol w:w="1057"/>
      </w:tblGrid>
      <w:tr w:rsidR="00D0154B" w:rsidRPr="00380DA8" w:rsidTr="004D4D2A">
        <w:tc>
          <w:tcPr>
            <w:tcW w:w="1162" w:type="dxa"/>
            <w:vMerge w:val="restart"/>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 ''''</w:t>
            </w:r>
          </w:p>
        </w:tc>
        <w:tc>
          <w:tcPr>
            <w:tcW w:w="3544" w:type="dxa"/>
            <w:gridSpan w:val="4"/>
            <w:tcBorders>
              <w:right w:val="double" w:sz="4" w:space="0" w:color="auto"/>
            </w:tcBorders>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 ''''''''''''''''''' '''''''''</w:t>
            </w:r>
          </w:p>
        </w:tc>
        <w:tc>
          <w:tcPr>
            <w:tcW w:w="3673" w:type="dxa"/>
            <w:gridSpan w:val="4"/>
            <w:tcBorders>
              <w:left w:val="double" w:sz="4" w:space="0" w:color="auto"/>
            </w:tcBorders>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 ''''''''''''''''</w:t>
            </w:r>
          </w:p>
        </w:tc>
      </w:tr>
      <w:tr w:rsidR="00965A8B" w:rsidRPr="00380DA8" w:rsidTr="00965A8B">
        <w:tc>
          <w:tcPr>
            <w:tcW w:w="1162" w:type="dxa"/>
            <w:vMerge/>
            <w:shd w:val="clear" w:color="auto" w:fill="auto"/>
          </w:tcPr>
          <w:p w:rsidR="00D0154B" w:rsidRPr="00C62D6C" w:rsidRDefault="00D0154B" w:rsidP="00D0154B">
            <w:pPr>
              <w:spacing w:after="0"/>
              <w:rPr>
                <w:bCs/>
                <w:sz w:val="20"/>
                <w:szCs w:val="20"/>
              </w:rPr>
            </w:pPr>
          </w:p>
        </w:tc>
        <w:tc>
          <w:tcPr>
            <w:tcW w:w="709" w:type="dxa"/>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 xml:space="preserve">'''''''' </w:t>
            </w:r>
          </w:p>
          <w:p w:rsidR="00D0154B" w:rsidRPr="00C62D6C" w:rsidRDefault="00C62D6C" w:rsidP="00D0154B">
            <w:pPr>
              <w:spacing w:after="0"/>
              <w:rPr>
                <w:b/>
                <w:sz w:val="20"/>
                <w:szCs w:val="20"/>
                <w:highlight w:val="black"/>
              </w:rPr>
            </w:pPr>
            <w:r>
              <w:rPr>
                <w:b/>
                <w:noProof/>
                <w:color w:val="000000"/>
                <w:sz w:val="20"/>
                <w:szCs w:val="20"/>
                <w:highlight w:val="black"/>
              </w:rPr>
              <w:t>'''''''' ''''''</w:t>
            </w:r>
          </w:p>
        </w:tc>
        <w:tc>
          <w:tcPr>
            <w:tcW w:w="709" w:type="dxa"/>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w:t>
            </w:r>
          </w:p>
          <w:p w:rsidR="00D0154B" w:rsidRPr="00C62D6C" w:rsidRDefault="00C62D6C" w:rsidP="00D0154B">
            <w:pPr>
              <w:spacing w:after="0"/>
              <w:rPr>
                <w:sz w:val="20"/>
                <w:szCs w:val="20"/>
                <w:highlight w:val="black"/>
              </w:rPr>
            </w:pPr>
            <w:r>
              <w:rPr>
                <w:b/>
                <w:noProof/>
                <w:color w:val="000000"/>
                <w:sz w:val="20"/>
                <w:szCs w:val="20"/>
                <w:highlight w:val="black"/>
              </w:rPr>
              <w:t>''''''' '''''''</w:t>
            </w:r>
          </w:p>
        </w:tc>
        <w:tc>
          <w:tcPr>
            <w:tcW w:w="1063" w:type="dxa"/>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w:t>
            </w:r>
          </w:p>
          <w:p w:rsidR="00D0154B" w:rsidRPr="00C62D6C" w:rsidRDefault="00C62D6C" w:rsidP="00D0154B">
            <w:pPr>
              <w:spacing w:after="0"/>
              <w:rPr>
                <w:b/>
                <w:sz w:val="20"/>
                <w:szCs w:val="20"/>
                <w:highlight w:val="black"/>
              </w:rPr>
            </w:pPr>
            <w:r>
              <w:rPr>
                <w:b/>
                <w:noProof/>
                <w:color w:val="000000"/>
                <w:sz w:val="20"/>
                <w:szCs w:val="20"/>
                <w:highlight w:val="black"/>
              </w:rPr>
              <w:t>''''''''' ''''''</w:t>
            </w:r>
          </w:p>
        </w:tc>
        <w:tc>
          <w:tcPr>
            <w:tcW w:w="1063" w:type="dxa"/>
            <w:tcBorders>
              <w:right w:val="double" w:sz="4" w:space="0" w:color="auto"/>
            </w:tcBorders>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w:t>
            </w:r>
          </w:p>
          <w:p w:rsidR="00D0154B" w:rsidRPr="00C62D6C" w:rsidRDefault="00C62D6C" w:rsidP="00D0154B">
            <w:pPr>
              <w:spacing w:after="0"/>
              <w:rPr>
                <w:sz w:val="20"/>
                <w:szCs w:val="20"/>
                <w:highlight w:val="black"/>
              </w:rPr>
            </w:pPr>
            <w:r>
              <w:rPr>
                <w:b/>
                <w:noProof/>
                <w:color w:val="000000"/>
                <w:sz w:val="20"/>
                <w:szCs w:val="20"/>
                <w:highlight w:val="black"/>
              </w:rPr>
              <w:t>''''''''' '''''</w:t>
            </w:r>
          </w:p>
        </w:tc>
        <w:tc>
          <w:tcPr>
            <w:tcW w:w="779" w:type="dxa"/>
            <w:tcBorders>
              <w:left w:val="double" w:sz="4" w:space="0" w:color="auto"/>
            </w:tcBorders>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 xml:space="preserve">''''''' </w:t>
            </w:r>
          </w:p>
          <w:p w:rsidR="00D0154B" w:rsidRPr="00C62D6C" w:rsidRDefault="00C62D6C" w:rsidP="00D0154B">
            <w:pPr>
              <w:spacing w:after="0"/>
              <w:rPr>
                <w:b/>
                <w:sz w:val="20"/>
                <w:szCs w:val="20"/>
                <w:highlight w:val="black"/>
              </w:rPr>
            </w:pPr>
            <w:r>
              <w:rPr>
                <w:b/>
                <w:noProof/>
                <w:color w:val="000000"/>
                <w:sz w:val="20"/>
                <w:szCs w:val="20"/>
                <w:highlight w:val="black"/>
              </w:rPr>
              <w:t>''''''' '''''''</w:t>
            </w:r>
          </w:p>
        </w:tc>
        <w:tc>
          <w:tcPr>
            <w:tcW w:w="780" w:type="dxa"/>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w:t>
            </w:r>
          </w:p>
          <w:p w:rsidR="00D0154B" w:rsidRPr="00C62D6C" w:rsidRDefault="00C62D6C" w:rsidP="00D0154B">
            <w:pPr>
              <w:spacing w:after="0"/>
              <w:rPr>
                <w:sz w:val="20"/>
                <w:szCs w:val="20"/>
                <w:highlight w:val="black"/>
              </w:rPr>
            </w:pPr>
            <w:r>
              <w:rPr>
                <w:b/>
                <w:noProof/>
                <w:color w:val="000000"/>
                <w:sz w:val="20"/>
                <w:szCs w:val="20"/>
                <w:highlight w:val="black"/>
              </w:rPr>
              <w:t>'''''''' '''''''</w:t>
            </w:r>
          </w:p>
        </w:tc>
        <w:tc>
          <w:tcPr>
            <w:tcW w:w="1057" w:type="dxa"/>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w:t>
            </w:r>
          </w:p>
          <w:p w:rsidR="00D0154B" w:rsidRPr="00C62D6C" w:rsidRDefault="00C62D6C" w:rsidP="00D0154B">
            <w:pPr>
              <w:spacing w:after="0"/>
              <w:rPr>
                <w:b/>
                <w:sz w:val="20"/>
                <w:szCs w:val="20"/>
                <w:highlight w:val="black"/>
              </w:rPr>
            </w:pPr>
            <w:r>
              <w:rPr>
                <w:b/>
                <w:noProof/>
                <w:color w:val="000000"/>
                <w:sz w:val="20"/>
                <w:szCs w:val="20"/>
                <w:highlight w:val="black"/>
              </w:rPr>
              <w:t>''''''''' '''''</w:t>
            </w:r>
          </w:p>
        </w:tc>
        <w:tc>
          <w:tcPr>
            <w:tcW w:w="1057" w:type="dxa"/>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w:t>
            </w:r>
          </w:p>
          <w:p w:rsidR="00D0154B" w:rsidRPr="00C62D6C" w:rsidRDefault="00C62D6C" w:rsidP="00D0154B">
            <w:pPr>
              <w:spacing w:after="0"/>
              <w:rPr>
                <w:sz w:val="20"/>
                <w:szCs w:val="20"/>
                <w:highlight w:val="black"/>
              </w:rPr>
            </w:pPr>
            <w:r>
              <w:rPr>
                <w:b/>
                <w:noProof/>
                <w:color w:val="000000"/>
                <w:sz w:val="20"/>
                <w:szCs w:val="20"/>
                <w:highlight w:val="black"/>
              </w:rPr>
              <w:t>'''''''' '''''</w:t>
            </w:r>
          </w:p>
        </w:tc>
      </w:tr>
      <w:tr w:rsidR="00D0154B" w:rsidRPr="00380DA8" w:rsidTr="004D4D2A">
        <w:tc>
          <w:tcPr>
            <w:tcW w:w="8379" w:type="dxa"/>
            <w:gridSpan w:val="9"/>
            <w:shd w:val="clear" w:color="auto" w:fill="auto"/>
          </w:tcPr>
          <w:p w:rsidR="00D0154B" w:rsidRPr="00C62D6C" w:rsidRDefault="00C62D6C" w:rsidP="00D0154B">
            <w:pPr>
              <w:spacing w:after="0"/>
              <w:rPr>
                <w:b/>
                <w:sz w:val="20"/>
                <w:szCs w:val="20"/>
                <w:highlight w:val="black"/>
              </w:rPr>
            </w:pPr>
            <w:r>
              <w:rPr>
                <w:b/>
                <w:noProof/>
                <w:color w:val="000000"/>
                <w:sz w:val="20"/>
                <w:szCs w:val="20"/>
                <w:highlight w:val="black"/>
              </w:rPr>
              <w:t>'''''''' ''''' ''''''''''''''''' '''' ''''''''' '''''</w:t>
            </w:r>
          </w:p>
        </w:tc>
      </w:tr>
      <w:tr w:rsidR="00965A8B" w:rsidRPr="00380DA8" w:rsidTr="00965A8B">
        <w:tc>
          <w:tcPr>
            <w:tcW w:w="1162" w:type="dxa"/>
            <w:shd w:val="clear" w:color="auto" w:fill="auto"/>
          </w:tcPr>
          <w:p w:rsidR="00D0154B" w:rsidRPr="00C62D6C" w:rsidRDefault="00C62D6C" w:rsidP="00D0154B">
            <w:pPr>
              <w:spacing w:after="0"/>
              <w:rPr>
                <w:bCs/>
                <w:i/>
                <w:iCs/>
                <w:sz w:val="20"/>
                <w:szCs w:val="20"/>
                <w:highlight w:val="black"/>
              </w:rPr>
            </w:pPr>
            <w:r>
              <w:rPr>
                <w:bCs/>
                <w:i/>
                <w:iCs/>
                <w:noProof/>
                <w:color w:val="000000"/>
                <w:sz w:val="20"/>
                <w:szCs w:val="20"/>
                <w:highlight w:val="black"/>
              </w:rPr>
              <w:t>''''''''''''''''</w:t>
            </w:r>
          </w:p>
        </w:tc>
        <w:tc>
          <w:tcPr>
            <w:tcW w:w="709" w:type="dxa"/>
            <w:tcBorders>
              <w:bottom w:val="single" w:sz="4" w:space="0" w:color="auto"/>
            </w:tcBorders>
            <w:shd w:val="clear" w:color="auto" w:fill="auto"/>
          </w:tcPr>
          <w:p w:rsidR="00D0154B" w:rsidRPr="00C62D6C" w:rsidRDefault="00C62D6C" w:rsidP="00D0154B">
            <w:pPr>
              <w:spacing w:after="0"/>
              <w:rPr>
                <w:bCs/>
                <w:i/>
                <w:iCs/>
                <w:sz w:val="20"/>
                <w:szCs w:val="20"/>
                <w:highlight w:val="black"/>
              </w:rPr>
            </w:pPr>
            <w:r>
              <w:rPr>
                <w:bCs/>
                <w:i/>
                <w:iCs/>
                <w:noProof/>
                <w:color w:val="000000"/>
                <w:sz w:val="20"/>
                <w:szCs w:val="20"/>
                <w:highlight w:val="black"/>
              </w:rPr>
              <w:t>''''''''''''''''' '''''''''''''</w:t>
            </w:r>
          </w:p>
        </w:tc>
        <w:tc>
          <w:tcPr>
            <w:tcW w:w="709" w:type="dxa"/>
            <w:tcBorders>
              <w:bottom w:val="single" w:sz="4" w:space="0" w:color="auto"/>
            </w:tcBorders>
            <w:shd w:val="clear" w:color="auto" w:fill="auto"/>
          </w:tcPr>
          <w:p w:rsidR="00D0154B" w:rsidRPr="00C62D6C" w:rsidRDefault="00C62D6C" w:rsidP="00D0154B">
            <w:pPr>
              <w:spacing w:after="0"/>
              <w:rPr>
                <w:bCs/>
                <w:i/>
                <w:iCs/>
                <w:sz w:val="20"/>
                <w:szCs w:val="20"/>
                <w:highlight w:val="black"/>
              </w:rPr>
            </w:pPr>
            <w:r>
              <w:rPr>
                <w:bCs/>
                <w:i/>
                <w:iCs/>
                <w:noProof/>
                <w:color w:val="000000"/>
                <w:sz w:val="20"/>
                <w:szCs w:val="20"/>
                <w:highlight w:val="black"/>
              </w:rPr>
              <w:t>''''''''''''' ''''''''''</w:t>
            </w:r>
          </w:p>
        </w:tc>
        <w:tc>
          <w:tcPr>
            <w:tcW w:w="1063" w:type="dxa"/>
            <w:tcBorders>
              <w:bottom w:val="single" w:sz="4" w:space="0" w:color="auto"/>
            </w:tcBorders>
            <w:shd w:val="clear" w:color="auto" w:fill="auto"/>
          </w:tcPr>
          <w:p w:rsidR="00D0154B" w:rsidRPr="00C62D6C" w:rsidRDefault="00C62D6C" w:rsidP="00D0154B">
            <w:pPr>
              <w:spacing w:after="0"/>
              <w:rPr>
                <w:b/>
                <w:i/>
                <w:iCs/>
                <w:sz w:val="20"/>
                <w:szCs w:val="20"/>
                <w:highlight w:val="black"/>
              </w:rPr>
            </w:pPr>
            <w:r>
              <w:rPr>
                <w:b/>
                <w:i/>
                <w:iCs/>
                <w:noProof/>
                <w:color w:val="000000"/>
                <w:sz w:val="20"/>
                <w:szCs w:val="20"/>
                <w:highlight w:val="black"/>
              </w:rPr>
              <w:t xml:space="preserve">'''''''' </w:t>
            </w:r>
          </w:p>
          <w:p w:rsidR="00D0154B" w:rsidRPr="00C62D6C" w:rsidRDefault="00C62D6C" w:rsidP="00D0154B">
            <w:pPr>
              <w:spacing w:after="0"/>
              <w:rPr>
                <w:b/>
                <w:i/>
                <w:iCs/>
                <w:sz w:val="20"/>
                <w:szCs w:val="20"/>
                <w:highlight w:val="black"/>
              </w:rPr>
            </w:pPr>
            <w:r>
              <w:rPr>
                <w:b/>
                <w:i/>
                <w:iCs/>
                <w:noProof/>
                <w:color w:val="000000"/>
                <w:sz w:val="20"/>
                <w:szCs w:val="20"/>
                <w:highlight w:val="black"/>
              </w:rPr>
              <w:t>''''''''''' ''''''''''</w:t>
            </w:r>
          </w:p>
        </w:tc>
        <w:tc>
          <w:tcPr>
            <w:tcW w:w="1063" w:type="dxa"/>
            <w:tcBorders>
              <w:bottom w:val="single" w:sz="4" w:space="0" w:color="auto"/>
              <w:right w:val="double" w:sz="4" w:space="0" w:color="auto"/>
            </w:tcBorders>
            <w:shd w:val="clear" w:color="auto" w:fill="auto"/>
          </w:tcPr>
          <w:p w:rsidR="00D0154B" w:rsidRPr="00C62D6C" w:rsidRDefault="00C62D6C" w:rsidP="00D0154B">
            <w:pPr>
              <w:spacing w:after="0"/>
              <w:rPr>
                <w:b/>
                <w:i/>
                <w:iCs/>
                <w:sz w:val="20"/>
                <w:szCs w:val="20"/>
                <w:highlight w:val="black"/>
              </w:rPr>
            </w:pPr>
            <w:r>
              <w:rPr>
                <w:b/>
                <w:i/>
                <w:iCs/>
                <w:noProof/>
                <w:color w:val="000000"/>
                <w:sz w:val="20"/>
                <w:szCs w:val="20"/>
                <w:highlight w:val="black"/>
              </w:rPr>
              <w:t xml:space="preserve">'''''''' </w:t>
            </w:r>
          </w:p>
          <w:p w:rsidR="00D0154B" w:rsidRPr="00C62D6C" w:rsidRDefault="00C62D6C" w:rsidP="00D0154B">
            <w:pPr>
              <w:spacing w:after="0"/>
              <w:rPr>
                <w:b/>
                <w:i/>
                <w:iCs/>
                <w:sz w:val="20"/>
                <w:szCs w:val="20"/>
                <w:highlight w:val="black"/>
              </w:rPr>
            </w:pPr>
            <w:r>
              <w:rPr>
                <w:b/>
                <w:i/>
                <w:iCs/>
                <w:noProof/>
                <w:color w:val="000000"/>
                <w:sz w:val="20"/>
                <w:szCs w:val="20"/>
                <w:highlight w:val="black"/>
              </w:rPr>
              <w:t>'''''''''' ''''''''</w:t>
            </w:r>
          </w:p>
        </w:tc>
        <w:tc>
          <w:tcPr>
            <w:tcW w:w="779" w:type="dxa"/>
            <w:tcBorders>
              <w:left w:val="double" w:sz="4" w:space="0" w:color="auto"/>
              <w:bottom w:val="single" w:sz="4" w:space="0" w:color="auto"/>
            </w:tcBorders>
            <w:shd w:val="clear" w:color="auto" w:fill="auto"/>
          </w:tcPr>
          <w:p w:rsidR="00D0154B" w:rsidRPr="00C62D6C" w:rsidRDefault="00C62D6C" w:rsidP="00D0154B">
            <w:pPr>
              <w:spacing w:after="0"/>
              <w:rPr>
                <w:i/>
                <w:iCs/>
                <w:sz w:val="20"/>
                <w:szCs w:val="20"/>
                <w:highlight w:val="black"/>
              </w:rPr>
            </w:pPr>
            <w:r>
              <w:rPr>
                <w:i/>
                <w:iCs/>
                <w:noProof/>
                <w:color w:val="000000"/>
                <w:sz w:val="20"/>
                <w:szCs w:val="20"/>
                <w:highlight w:val="black"/>
              </w:rPr>
              <w:t>''''''''''''''''</w:t>
            </w:r>
          </w:p>
          <w:p w:rsidR="00D0154B" w:rsidRPr="00C62D6C" w:rsidRDefault="00C62D6C" w:rsidP="00D0154B">
            <w:pPr>
              <w:spacing w:after="0"/>
              <w:rPr>
                <w:i/>
                <w:iCs/>
                <w:sz w:val="20"/>
                <w:szCs w:val="20"/>
                <w:highlight w:val="black"/>
              </w:rPr>
            </w:pPr>
            <w:r>
              <w:rPr>
                <w:i/>
                <w:iCs/>
                <w:noProof/>
                <w:color w:val="000000"/>
                <w:sz w:val="20"/>
                <w:szCs w:val="20"/>
                <w:highlight w:val="black"/>
              </w:rPr>
              <w:t>'''''''''''</w:t>
            </w:r>
          </w:p>
        </w:tc>
        <w:tc>
          <w:tcPr>
            <w:tcW w:w="780" w:type="dxa"/>
            <w:tcBorders>
              <w:bottom w:val="single" w:sz="4" w:space="0" w:color="auto"/>
            </w:tcBorders>
            <w:shd w:val="clear" w:color="auto" w:fill="auto"/>
          </w:tcPr>
          <w:p w:rsidR="00D0154B" w:rsidRPr="00C62D6C" w:rsidRDefault="00C62D6C" w:rsidP="00D0154B">
            <w:pPr>
              <w:spacing w:after="0"/>
              <w:rPr>
                <w:i/>
                <w:iCs/>
                <w:sz w:val="20"/>
                <w:szCs w:val="20"/>
                <w:highlight w:val="black"/>
              </w:rPr>
            </w:pPr>
            <w:r>
              <w:rPr>
                <w:i/>
                <w:iCs/>
                <w:noProof/>
                <w:color w:val="000000"/>
                <w:sz w:val="20"/>
                <w:szCs w:val="20"/>
                <w:highlight w:val="black"/>
              </w:rPr>
              <w:t>''''''''''''</w:t>
            </w:r>
          </w:p>
          <w:p w:rsidR="00D0154B" w:rsidRPr="00C62D6C" w:rsidRDefault="00C62D6C" w:rsidP="00D0154B">
            <w:pPr>
              <w:spacing w:after="0"/>
              <w:rPr>
                <w:i/>
                <w:iCs/>
                <w:sz w:val="20"/>
                <w:szCs w:val="20"/>
                <w:highlight w:val="black"/>
              </w:rPr>
            </w:pPr>
            <w:r>
              <w:rPr>
                <w:i/>
                <w:iCs/>
                <w:noProof/>
                <w:color w:val="000000"/>
                <w:sz w:val="20"/>
                <w:szCs w:val="20"/>
                <w:highlight w:val="black"/>
              </w:rPr>
              <w:t>'''''''''</w:t>
            </w:r>
          </w:p>
        </w:tc>
        <w:tc>
          <w:tcPr>
            <w:tcW w:w="1057" w:type="dxa"/>
            <w:tcBorders>
              <w:bottom w:val="single" w:sz="4" w:space="0" w:color="auto"/>
            </w:tcBorders>
            <w:shd w:val="clear" w:color="auto" w:fill="auto"/>
          </w:tcPr>
          <w:p w:rsidR="00D0154B" w:rsidRPr="00C62D6C" w:rsidRDefault="00C62D6C" w:rsidP="00D0154B">
            <w:pPr>
              <w:spacing w:after="0"/>
              <w:rPr>
                <w:b/>
                <w:bCs/>
                <w:i/>
                <w:iCs/>
                <w:sz w:val="20"/>
                <w:szCs w:val="20"/>
                <w:highlight w:val="black"/>
              </w:rPr>
            </w:pPr>
            <w:r>
              <w:rPr>
                <w:b/>
                <w:bCs/>
                <w:i/>
                <w:iCs/>
                <w:noProof/>
                <w:color w:val="000000"/>
                <w:sz w:val="20"/>
                <w:szCs w:val="20"/>
                <w:highlight w:val="black"/>
              </w:rPr>
              <w:t>'''''''''</w:t>
            </w:r>
          </w:p>
          <w:p w:rsidR="00D0154B" w:rsidRPr="00C62D6C" w:rsidRDefault="00C62D6C" w:rsidP="00D0154B">
            <w:pPr>
              <w:spacing w:after="0"/>
              <w:rPr>
                <w:b/>
                <w:bCs/>
                <w:i/>
                <w:iCs/>
                <w:sz w:val="20"/>
                <w:szCs w:val="20"/>
                <w:highlight w:val="black"/>
              </w:rPr>
            </w:pPr>
            <w:r>
              <w:rPr>
                <w:b/>
                <w:bCs/>
                <w:i/>
                <w:iCs/>
                <w:noProof/>
                <w:color w:val="000000"/>
                <w:sz w:val="20"/>
                <w:szCs w:val="20"/>
                <w:highlight w:val="black"/>
              </w:rPr>
              <w:t>'''''''''' ''''''''''</w:t>
            </w:r>
          </w:p>
        </w:tc>
        <w:tc>
          <w:tcPr>
            <w:tcW w:w="1057" w:type="dxa"/>
            <w:tcBorders>
              <w:bottom w:val="single" w:sz="4" w:space="0" w:color="auto"/>
            </w:tcBorders>
            <w:shd w:val="clear" w:color="auto" w:fill="auto"/>
          </w:tcPr>
          <w:p w:rsidR="00D0154B" w:rsidRPr="00C62D6C" w:rsidRDefault="00C62D6C" w:rsidP="00D0154B">
            <w:pPr>
              <w:spacing w:after="0"/>
              <w:rPr>
                <w:b/>
                <w:bCs/>
                <w:i/>
                <w:iCs/>
                <w:sz w:val="20"/>
                <w:szCs w:val="20"/>
                <w:highlight w:val="black"/>
              </w:rPr>
            </w:pPr>
            <w:r>
              <w:rPr>
                <w:b/>
                <w:bCs/>
                <w:i/>
                <w:iCs/>
                <w:noProof/>
                <w:color w:val="000000"/>
                <w:sz w:val="20"/>
                <w:szCs w:val="20"/>
                <w:highlight w:val="black"/>
              </w:rPr>
              <w:t>''''''''''</w:t>
            </w:r>
          </w:p>
          <w:p w:rsidR="00D0154B" w:rsidRPr="00C62D6C" w:rsidRDefault="00C62D6C" w:rsidP="00D0154B">
            <w:pPr>
              <w:spacing w:after="0"/>
              <w:rPr>
                <w:b/>
                <w:bCs/>
                <w:i/>
                <w:iCs/>
                <w:sz w:val="20"/>
                <w:szCs w:val="20"/>
                <w:highlight w:val="black"/>
              </w:rPr>
            </w:pPr>
            <w:r>
              <w:rPr>
                <w:b/>
                <w:bCs/>
                <w:i/>
                <w:iCs/>
                <w:noProof/>
                <w:color w:val="000000"/>
                <w:sz w:val="20"/>
                <w:szCs w:val="20"/>
                <w:highlight w:val="black"/>
              </w:rPr>
              <w:t>'''''''''''''''''''''</w:t>
            </w:r>
          </w:p>
        </w:tc>
      </w:tr>
      <w:tr w:rsidR="00965A8B" w:rsidRPr="00380DA8" w:rsidTr="00965A8B">
        <w:tc>
          <w:tcPr>
            <w:tcW w:w="1162" w:type="dxa"/>
            <w:tcBorders>
              <w:right w:val="nil"/>
            </w:tcBorders>
            <w:shd w:val="clear" w:color="auto" w:fill="auto"/>
          </w:tcPr>
          <w:p w:rsidR="00D0154B" w:rsidRPr="00C62D6C" w:rsidRDefault="00C62D6C" w:rsidP="00632722">
            <w:pPr>
              <w:spacing w:after="0"/>
              <w:ind w:left="180" w:hanging="180"/>
              <w:rPr>
                <w:bCs/>
                <w:i/>
                <w:iCs/>
                <w:sz w:val="20"/>
                <w:szCs w:val="20"/>
              </w:rPr>
            </w:pPr>
            <w:r>
              <w:rPr>
                <w:noProof/>
                <w:color w:val="000000"/>
                <w:sz w:val="20"/>
                <w:szCs w:val="20"/>
                <w:highlight w:val="black"/>
              </w:rPr>
              <w:t>''''''''' '''''''' ''</w:t>
            </w:r>
            <w:r>
              <w:rPr>
                <w:i/>
                <w:noProof/>
                <w:color w:val="000000"/>
                <w:sz w:val="20"/>
                <w:szCs w:val="20"/>
                <w:highlight w:val="black"/>
              </w:rPr>
              <w:t>'''''</w:t>
            </w:r>
          </w:p>
        </w:tc>
        <w:tc>
          <w:tcPr>
            <w:tcW w:w="709" w:type="dxa"/>
            <w:tcBorders>
              <w:left w:val="nil"/>
              <w:right w:val="nil"/>
            </w:tcBorders>
            <w:shd w:val="clear" w:color="auto" w:fill="auto"/>
          </w:tcPr>
          <w:p w:rsidR="00D0154B" w:rsidRPr="00C62D6C" w:rsidRDefault="00D0154B" w:rsidP="00D0154B">
            <w:pPr>
              <w:spacing w:after="0"/>
              <w:rPr>
                <w:b/>
                <w:sz w:val="20"/>
                <w:szCs w:val="20"/>
              </w:rPr>
            </w:pPr>
          </w:p>
        </w:tc>
        <w:tc>
          <w:tcPr>
            <w:tcW w:w="709" w:type="dxa"/>
            <w:tcBorders>
              <w:left w:val="nil"/>
              <w:right w:val="nil"/>
            </w:tcBorders>
            <w:shd w:val="clear" w:color="auto" w:fill="auto"/>
          </w:tcPr>
          <w:p w:rsidR="00D0154B" w:rsidRPr="00C62D6C" w:rsidRDefault="00D0154B" w:rsidP="00D0154B">
            <w:pPr>
              <w:spacing w:after="0"/>
              <w:rPr>
                <w:b/>
                <w:sz w:val="20"/>
                <w:szCs w:val="20"/>
              </w:rPr>
            </w:pPr>
          </w:p>
        </w:tc>
        <w:tc>
          <w:tcPr>
            <w:tcW w:w="1063" w:type="dxa"/>
            <w:tcBorders>
              <w:left w:val="nil"/>
              <w:right w:val="nil"/>
            </w:tcBorders>
            <w:shd w:val="clear" w:color="auto" w:fill="auto"/>
          </w:tcPr>
          <w:p w:rsidR="00D0154B" w:rsidRPr="00C62D6C" w:rsidRDefault="00C62D6C" w:rsidP="00632722">
            <w:pPr>
              <w:spacing w:after="0"/>
              <w:rPr>
                <w:b/>
                <w:i/>
                <w:iCs/>
                <w:sz w:val="20"/>
                <w:szCs w:val="20"/>
                <w:highlight w:val="black"/>
              </w:rPr>
            </w:pPr>
            <w:r>
              <w:rPr>
                <w:b/>
                <w:i/>
                <w:iCs/>
                <w:noProof/>
                <w:color w:val="000000"/>
                <w:sz w:val="20"/>
                <w:szCs w:val="20"/>
                <w:highlight w:val="black"/>
              </w:rPr>
              <w:t>'''''''' ''''''''''</w:t>
            </w:r>
          </w:p>
        </w:tc>
        <w:tc>
          <w:tcPr>
            <w:tcW w:w="1063" w:type="dxa"/>
            <w:tcBorders>
              <w:left w:val="nil"/>
              <w:right w:val="double" w:sz="4" w:space="0" w:color="auto"/>
            </w:tcBorders>
            <w:shd w:val="clear" w:color="auto" w:fill="auto"/>
          </w:tcPr>
          <w:p w:rsidR="00D0154B" w:rsidRPr="00C62D6C" w:rsidRDefault="00C62D6C" w:rsidP="00632722">
            <w:pPr>
              <w:spacing w:after="0"/>
              <w:rPr>
                <w:b/>
                <w:i/>
                <w:iCs/>
                <w:sz w:val="20"/>
                <w:szCs w:val="20"/>
                <w:highlight w:val="black"/>
              </w:rPr>
            </w:pPr>
            <w:r>
              <w:rPr>
                <w:b/>
                <w:i/>
                <w:iCs/>
                <w:noProof/>
                <w:color w:val="000000"/>
                <w:sz w:val="20"/>
                <w:szCs w:val="20"/>
                <w:highlight w:val="black"/>
              </w:rPr>
              <w:t>''''''' ''''''''''</w:t>
            </w:r>
          </w:p>
        </w:tc>
        <w:tc>
          <w:tcPr>
            <w:tcW w:w="779" w:type="dxa"/>
            <w:tcBorders>
              <w:left w:val="double" w:sz="4" w:space="0" w:color="auto"/>
              <w:right w:val="nil"/>
            </w:tcBorders>
            <w:shd w:val="clear" w:color="auto" w:fill="auto"/>
          </w:tcPr>
          <w:p w:rsidR="00D0154B" w:rsidRPr="00C62D6C" w:rsidRDefault="00D0154B" w:rsidP="00D0154B">
            <w:pPr>
              <w:spacing w:after="0"/>
              <w:rPr>
                <w:i/>
                <w:iCs/>
                <w:sz w:val="20"/>
                <w:szCs w:val="20"/>
              </w:rPr>
            </w:pPr>
          </w:p>
        </w:tc>
        <w:tc>
          <w:tcPr>
            <w:tcW w:w="780" w:type="dxa"/>
            <w:tcBorders>
              <w:left w:val="nil"/>
              <w:right w:val="nil"/>
            </w:tcBorders>
            <w:shd w:val="clear" w:color="auto" w:fill="auto"/>
          </w:tcPr>
          <w:p w:rsidR="00D0154B" w:rsidRPr="00C62D6C" w:rsidRDefault="00D0154B" w:rsidP="00D0154B">
            <w:pPr>
              <w:spacing w:after="0"/>
              <w:rPr>
                <w:i/>
                <w:iCs/>
                <w:sz w:val="20"/>
                <w:szCs w:val="20"/>
              </w:rPr>
            </w:pPr>
          </w:p>
        </w:tc>
        <w:tc>
          <w:tcPr>
            <w:tcW w:w="1057" w:type="dxa"/>
            <w:tcBorders>
              <w:left w:val="nil"/>
              <w:right w:val="nil"/>
            </w:tcBorders>
            <w:shd w:val="clear" w:color="auto" w:fill="auto"/>
          </w:tcPr>
          <w:p w:rsidR="00D0154B" w:rsidRPr="00C62D6C" w:rsidRDefault="00C62D6C" w:rsidP="00632722">
            <w:pPr>
              <w:spacing w:after="0"/>
              <w:rPr>
                <w:b/>
                <w:bCs/>
                <w:i/>
                <w:iCs/>
                <w:sz w:val="20"/>
                <w:szCs w:val="20"/>
                <w:highlight w:val="black"/>
              </w:rPr>
            </w:pPr>
            <w:r>
              <w:rPr>
                <w:b/>
                <w:bCs/>
                <w:i/>
                <w:iCs/>
                <w:noProof/>
                <w:color w:val="000000"/>
                <w:sz w:val="20"/>
                <w:szCs w:val="20"/>
                <w:highlight w:val="black"/>
              </w:rPr>
              <w:t>''''''' ''''''''</w:t>
            </w:r>
          </w:p>
        </w:tc>
        <w:tc>
          <w:tcPr>
            <w:tcW w:w="1057" w:type="dxa"/>
            <w:tcBorders>
              <w:left w:val="nil"/>
            </w:tcBorders>
            <w:shd w:val="clear" w:color="auto" w:fill="auto"/>
          </w:tcPr>
          <w:p w:rsidR="00D0154B" w:rsidRPr="00C62D6C" w:rsidRDefault="00C62D6C" w:rsidP="00632722">
            <w:pPr>
              <w:spacing w:after="0"/>
              <w:rPr>
                <w:b/>
                <w:bCs/>
                <w:i/>
                <w:iCs/>
                <w:sz w:val="20"/>
                <w:szCs w:val="20"/>
                <w:highlight w:val="black"/>
              </w:rPr>
            </w:pPr>
            <w:r>
              <w:rPr>
                <w:b/>
                <w:bCs/>
                <w:i/>
                <w:iCs/>
                <w:noProof/>
                <w:color w:val="000000"/>
                <w:sz w:val="20"/>
                <w:szCs w:val="20"/>
                <w:highlight w:val="black"/>
              </w:rPr>
              <w:t>''''''''' ''''''''</w:t>
            </w:r>
          </w:p>
        </w:tc>
      </w:tr>
    </w:tbl>
    <w:p w:rsidR="00D0154B" w:rsidRPr="00C62D6C" w:rsidRDefault="00C62D6C" w:rsidP="00D0154B">
      <w:pPr>
        <w:pStyle w:val="TableFooter"/>
        <w:rPr>
          <w:highlight w:val="black"/>
        </w:rPr>
      </w:pPr>
      <w:r>
        <w:rPr>
          <w:noProof/>
          <w:color w:val="000000"/>
          <w:highlight w:val="black"/>
          <w:vertAlign w:val="superscript"/>
        </w:rPr>
        <w:t>''' ''''''''''''''''' ''''''''''''''' ''''' ''''''''' '''' '''''''' '''''''' ''''''' ''''''''' '''''''</w:t>
      </w:r>
    </w:p>
    <w:p w:rsidR="00D0154B" w:rsidRPr="00C62D6C" w:rsidRDefault="00C62D6C" w:rsidP="00D0154B">
      <w:pPr>
        <w:pStyle w:val="TableFooter"/>
        <w:rPr>
          <w:highlight w:val="black"/>
        </w:rPr>
      </w:pPr>
      <w:r>
        <w:rPr>
          <w:noProof/>
          <w:color w:val="000000"/>
          <w:highlight w:val="black"/>
          <w:vertAlign w:val="superscript"/>
        </w:rPr>
        <w:t>''' ''''''''''''' '''''''''''''''' '''' ''''''''''' ''''''''''''''''' '''''''''''''''' ''''''' ''''''''''''''''''''</w:t>
      </w:r>
    </w:p>
    <w:p w:rsidR="00D0154B" w:rsidRPr="00C62D6C" w:rsidRDefault="00C62D6C" w:rsidP="00D0154B">
      <w:pPr>
        <w:pStyle w:val="TableFooter"/>
        <w:rPr>
          <w:highlight w:val="black"/>
        </w:rPr>
      </w:pPr>
      <w:r>
        <w:rPr>
          <w:noProof/>
          <w:color w:val="000000"/>
          <w:highlight w:val="black"/>
        </w:rPr>
        <w:t>''''''''''''''' ''''''''''' ''''''''''' ''''''' '''' ''''''' ''''''''''''''''''''''' ''''''''''''''''''''''''''' '''''''''''''' ''''''''''</w:t>
      </w:r>
    </w:p>
    <w:p w:rsidR="00D0154B" w:rsidRPr="00C62D6C" w:rsidRDefault="00C62D6C" w:rsidP="00D0154B">
      <w:pPr>
        <w:rPr>
          <w:highlight w:val="black"/>
        </w:rPr>
      </w:pPr>
      <w:r>
        <w:rPr>
          <w:noProof/>
          <w:color w:val="000000"/>
          <w:highlight w:val="black"/>
        </w:rPr>
        <w:t>'''''''''''''''' ''''''''' ''''''' ''''''''''''''''''' '''''''''''''' ''''''' '''''' '''''''''''' ''''''''' '''''''''''''''' '''''''''' '''''''''''' '''''' '''''''''''''' '''''''''''''' '''''''' '''''''''''''''''''''''' '''''''''' ''''' '''''''''''''''''''' ''''''''' ''''''''''''''''' '''' ''''''''''''''''' ''''''''' ''' '''''''''''''''' '''''''' ''''''''''''' ''''''''' ''''' '''''''''' '''' '''''''''' ''''''''' '''''''' ''''''''''' '''''''''''''''''</w:t>
      </w:r>
    </w:p>
    <w:p w:rsidR="00071F2B" w:rsidRDefault="00700F49" w:rsidP="00E227B1">
      <w:pPr>
        <w:pStyle w:val="MDSubheading"/>
      </w:pPr>
      <w:bookmarkStart w:id="182" w:name="_Toc499711758"/>
      <w:bookmarkStart w:id="183" w:name="_Toc503773858"/>
      <w:r>
        <w:t>2.8</w:t>
      </w:r>
      <w:r w:rsidR="00071F2B">
        <w:tab/>
        <w:t>Eff</w:t>
      </w:r>
      <w:r w:rsidR="0090582D">
        <w:t xml:space="preserve">icacy </w:t>
      </w:r>
      <w:r w:rsidR="00071F2B">
        <w:t xml:space="preserve">of </w:t>
      </w:r>
      <w:r w:rsidR="007D4FAC">
        <w:t xml:space="preserve">the PBS-listed </w:t>
      </w:r>
      <w:r w:rsidR="00071F2B">
        <w:t xml:space="preserve">biologics in </w:t>
      </w:r>
      <w:r w:rsidR="00947A78">
        <w:t xml:space="preserve">patients with severe CPP and </w:t>
      </w:r>
      <w:r w:rsidR="00CA76C9">
        <w:t xml:space="preserve">concomitant </w:t>
      </w:r>
      <w:r w:rsidR="00947A78">
        <w:t>PsA</w:t>
      </w:r>
      <w:bookmarkEnd w:id="182"/>
      <w:bookmarkEnd w:id="183"/>
    </w:p>
    <w:p w:rsidR="006D5570" w:rsidRDefault="00071F2B" w:rsidP="004D4D2A">
      <w:r>
        <w:t>PsA is a chronic inflammatory arthritis that occurs in up to 39% of individuals who suffer from psoriasis</w:t>
      </w:r>
      <w:r w:rsidR="00F47102">
        <w:t>.</w:t>
      </w:r>
      <w:r>
        <w:t xml:space="preserve"> </w:t>
      </w:r>
      <w:r w:rsidR="001558BE">
        <w:rPr>
          <w:noProof/>
        </w:rPr>
        <w:t>(76)</w:t>
      </w:r>
      <w:r>
        <w:t xml:space="preserve"> </w:t>
      </w:r>
      <w:r w:rsidR="007D4FAC">
        <w:t xml:space="preserve">PsA is a serious disease which results an increasing number of joints affected and an increasing severity of the joints affected over time. </w:t>
      </w:r>
      <w:r w:rsidR="001558BE">
        <w:rPr>
          <w:noProof/>
        </w:rPr>
        <w:t>(77)</w:t>
      </w:r>
      <w:r w:rsidR="006D5570">
        <w:t xml:space="preserve"> At present, all of the biologics listed on the PBS for the treatment of severe CPP are also listed for the treatment of PsA, with the exception of ixekizumab. </w:t>
      </w:r>
    </w:p>
    <w:p w:rsidR="00071F2B" w:rsidRDefault="006D5570" w:rsidP="004D4D2A">
      <w:r>
        <w:t xml:space="preserve">Although PsA appears to be more prevalent in patients with psoriasis of low severity, </w:t>
      </w:r>
      <w:r w:rsidR="001558BE">
        <w:rPr>
          <w:noProof/>
        </w:rPr>
        <w:t>(76)</w:t>
      </w:r>
      <w:r>
        <w:t xml:space="preserve"> as</w:t>
      </w:r>
      <w:r w:rsidR="00071F2B">
        <w:t xml:space="preserve"> part of the </w:t>
      </w:r>
      <w:r w:rsidR="007D4FAC">
        <w:t>ToR</w:t>
      </w:r>
      <w:r w:rsidR="00947A78">
        <w:t xml:space="preserve"> </w:t>
      </w:r>
      <w:r w:rsidR="007D4FAC">
        <w:t>2</w:t>
      </w:r>
      <w:r w:rsidR="00071F2B">
        <w:t xml:space="preserve">, the effectiveness of </w:t>
      </w:r>
      <w:r>
        <w:t xml:space="preserve">the PBS-listed </w:t>
      </w:r>
      <w:r w:rsidR="00071F2B">
        <w:t xml:space="preserve">biologics </w:t>
      </w:r>
      <w:r>
        <w:t xml:space="preserve">in patients with severe </w:t>
      </w:r>
      <w:r w:rsidR="00071F2B">
        <w:t xml:space="preserve">CPP </w:t>
      </w:r>
      <w:r>
        <w:t xml:space="preserve">and </w:t>
      </w:r>
      <w:r w:rsidR="00EF7B6E">
        <w:t>concomitant PsA</w:t>
      </w:r>
      <w:r w:rsidR="00071F2B">
        <w:t xml:space="preserve"> was considered</w:t>
      </w:r>
      <w:r w:rsidR="000F1527">
        <w:t xml:space="preserve">. </w:t>
      </w:r>
    </w:p>
    <w:p w:rsidR="00071F2B" w:rsidRDefault="008809DA" w:rsidP="005A462E">
      <w:pPr>
        <w:pStyle w:val="MDsubHead3"/>
      </w:pPr>
      <w:r>
        <w:t>Publication details</w:t>
      </w:r>
    </w:p>
    <w:p w:rsidR="00071F2B" w:rsidRDefault="00071F2B" w:rsidP="00F96BEC">
      <w:r>
        <w:t>The systemic literature review identi</w:t>
      </w:r>
      <w:r w:rsidR="00D97362">
        <w:t xml:space="preserve">fied </w:t>
      </w:r>
      <w:r w:rsidR="00E55050">
        <w:t>four</w:t>
      </w:r>
      <w:r w:rsidR="005E4AA6">
        <w:t xml:space="preserve"> trials (</w:t>
      </w:r>
      <w:r w:rsidR="00E55050">
        <w:t>with 6</w:t>
      </w:r>
      <w:r>
        <w:t xml:space="preserve"> </w:t>
      </w:r>
      <w:r w:rsidR="00304929">
        <w:t xml:space="preserve">associated </w:t>
      </w:r>
      <w:r>
        <w:t xml:space="preserve">publications) which considered the effectiveness </w:t>
      </w:r>
      <w:r w:rsidR="00E55050">
        <w:t xml:space="preserve">etanercept, infliximab and secukinumab </w:t>
      </w:r>
      <w:r>
        <w:t xml:space="preserve">in </w:t>
      </w:r>
      <w:r w:rsidR="006D5570">
        <w:t xml:space="preserve">patients with severe CPP and </w:t>
      </w:r>
      <w:r>
        <w:t>PsA</w:t>
      </w:r>
      <w:r w:rsidR="005E4AA6">
        <w:t>.</w:t>
      </w:r>
      <w:r>
        <w:t xml:space="preserve"> These are listed in </w:t>
      </w:r>
      <w:r w:rsidR="00B67E46">
        <w:t xml:space="preserve">Table </w:t>
      </w:r>
      <w:r w:rsidR="00B67E46">
        <w:rPr>
          <w:noProof/>
        </w:rPr>
        <w:t>46</w:t>
      </w:r>
      <w:r>
        <w:t>.</w:t>
      </w:r>
      <w:r w:rsidR="00E55050">
        <w:t xml:space="preserve"> (</w:t>
      </w:r>
      <w:r w:rsidR="005C602D">
        <w:t>To enable an analysis,</w:t>
      </w:r>
      <w:r w:rsidR="00E55050">
        <w:t xml:space="preserve"> severe CPP was considered to be a baseline PASI score of greater than or equal to 10.)</w:t>
      </w:r>
    </w:p>
    <w:p w:rsidR="00071F2B" w:rsidRDefault="00071F2B" w:rsidP="004D4D2A">
      <w:pPr>
        <w:pStyle w:val="Tableheading-row"/>
        <w:keepNext/>
        <w:keepLines/>
      </w:pPr>
      <w:bookmarkStart w:id="184" w:name="_Ref493069747"/>
      <w:bookmarkStart w:id="185" w:name="_Toc503774041"/>
      <w:r>
        <w:lastRenderedPageBreak/>
        <w:t xml:space="preserve">Table </w:t>
      </w:r>
      <w:r w:rsidR="00B67E46">
        <w:rPr>
          <w:noProof/>
        </w:rPr>
        <w:t>46</w:t>
      </w:r>
      <w:bookmarkEnd w:id="184"/>
      <w:r>
        <w:t xml:space="preserve">: </w:t>
      </w:r>
      <w:r w:rsidR="00974E20">
        <w:t xml:space="preserve">Severe CPP and </w:t>
      </w:r>
      <w:r>
        <w:t>Ps</w:t>
      </w:r>
      <w:r w:rsidR="00737E99">
        <w:t>A</w:t>
      </w:r>
      <w:r>
        <w:t xml:space="preserve"> trials: publication details</w:t>
      </w:r>
      <w:bookmarkEnd w:id="185"/>
      <w:r>
        <w:t xml:space="preserve"> </w:t>
      </w:r>
    </w:p>
    <w:tbl>
      <w:tblPr>
        <w:tblStyle w:val="TableGrid"/>
        <w:tblW w:w="9206" w:type="dxa"/>
        <w:tblInd w:w="-5" w:type="dxa"/>
        <w:tblLook w:val="06A0" w:firstRow="1" w:lastRow="0" w:firstColumn="1" w:lastColumn="0" w:noHBand="1" w:noVBand="1"/>
        <w:tblCaption w:val="Publication details of studies examining biologics for psoriasis and psoriatic arthritis"/>
      </w:tblPr>
      <w:tblGrid>
        <w:gridCol w:w="987"/>
        <w:gridCol w:w="6810"/>
        <w:gridCol w:w="1409"/>
      </w:tblGrid>
      <w:tr w:rsidR="00AE21A9" w:rsidRPr="009C389E" w:rsidTr="004D4D2A">
        <w:trPr>
          <w:cantSplit/>
          <w:tblHeader/>
        </w:trPr>
        <w:tc>
          <w:tcPr>
            <w:tcW w:w="987" w:type="dxa"/>
            <w:tcMar>
              <w:left w:w="28" w:type="dxa"/>
              <w:right w:w="28" w:type="dxa"/>
            </w:tcMar>
          </w:tcPr>
          <w:p w:rsidR="00AE21A9" w:rsidRPr="009C389E" w:rsidRDefault="00AE21A9" w:rsidP="004D4D2A">
            <w:pPr>
              <w:pStyle w:val="TableTextDusc"/>
              <w:keepNext/>
              <w:keepLines/>
              <w:rPr>
                <w:b/>
              </w:rPr>
            </w:pPr>
            <w:r w:rsidRPr="009C389E">
              <w:rPr>
                <w:b/>
              </w:rPr>
              <w:t>Trial</w:t>
            </w:r>
            <w:r>
              <w:rPr>
                <w:b/>
              </w:rPr>
              <w:t xml:space="preserve"> ID</w:t>
            </w:r>
          </w:p>
        </w:tc>
        <w:tc>
          <w:tcPr>
            <w:tcW w:w="6810" w:type="dxa"/>
            <w:tcMar>
              <w:left w:w="28" w:type="dxa"/>
              <w:right w:w="28" w:type="dxa"/>
            </w:tcMar>
          </w:tcPr>
          <w:p w:rsidR="00AE21A9" w:rsidRPr="009C389E" w:rsidRDefault="00AE21A9" w:rsidP="004D4D2A">
            <w:pPr>
              <w:pStyle w:val="TableTextDusc"/>
              <w:keepNext/>
              <w:keepLines/>
              <w:rPr>
                <w:b/>
                <w:lang w:val="en-US"/>
              </w:rPr>
            </w:pPr>
            <w:r>
              <w:rPr>
                <w:b/>
                <w:noProof/>
              </w:rPr>
              <w:t>Citation</w:t>
            </w:r>
          </w:p>
        </w:tc>
        <w:tc>
          <w:tcPr>
            <w:tcW w:w="1409" w:type="dxa"/>
            <w:tcMar>
              <w:left w:w="28" w:type="dxa"/>
              <w:right w:w="28" w:type="dxa"/>
            </w:tcMar>
          </w:tcPr>
          <w:p w:rsidR="00AE21A9" w:rsidRPr="009C389E" w:rsidRDefault="00AE21A9" w:rsidP="004D4D2A">
            <w:pPr>
              <w:pStyle w:val="TableTextDusc"/>
              <w:keepNext/>
              <w:keepLines/>
              <w:rPr>
                <w:b/>
              </w:rPr>
            </w:pPr>
            <w:r>
              <w:rPr>
                <w:b/>
              </w:rPr>
              <w:t>Description</w:t>
            </w:r>
          </w:p>
        </w:tc>
      </w:tr>
      <w:tr w:rsidR="00071F2B" w:rsidRPr="009C389E" w:rsidTr="004D4D2A">
        <w:tblPrEx>
          <w:tblCellMar>
            <w:left w:w="57" w:type="dxa"/>
            <w:right w:w="57" w:type="dxa"/>
          </w:tblCellMar>
          <w:tblLook w:val="04A0" w:firstRow="1" w:lastRow="0" w:firstColumn="1" w:lastColumn="0" w:noHBand="0" w:noVBand="1"/>
        </w:tblPrEx>
        <w:trPr>
          <w:cantSplit/>
          <w:trHeight w:val="231"/>
        </w:trPr>
        <w:tc>
          <w:tcPr>
            <w:tcW w:w="9206" w:type="dxa"/>
            <w:gridSpan w:val="3"/>
            <w:tcMar>
              <w:left w:w="28" w:type="dxa"/>
              <w:right w:w="28" w:type="dxa"/>
            </w:tcMar>
          </w:tcPr>
          <w:p w:rsidR="00071F2B" w:rsidRPr="009C389E" w:rsidRDefault="00071F2B" w:rsidP="004D4D2A">
            <w:pPr>
              <w:pStyle w:val="TableTextDusc"/>
              <w:keepNext/>
              <w:keepLines/>
              <w:rPr>
                <w:b/>
              </w:rPr>
            </w:pPr>
            <w:r w:rsidRPr="009C389E">
              <w:rPr>
                <w:b/>
              </w:rPr>
              <w:t>Etanercept</w:t>
            </w:r>
          </w:p>
        </w:tc>
      </w:tr>
      <w:tr w:rsidR="00344A6A" w:rsidTr="004D4D2A">
        <w:tblPrEx>
          <w:tblCellMar>
            <w:left w:w="57" w:type="dxa"/>
            <w:right w:w="57" w:type="dxa"/>
          </w:tblCellMar>
          <w:tblLook w:val="04A0" w:firstRow="1" w:lastRow="0" w:firstColumn="1" w:lastColumn="0" w:noHBand="0" w:noVBand="1"/>
        </w:tblPrEx>
        <w:trPr>
          <w:cantSplit/>
          <w:trHeight w:val="300"/>
        </w:trPr>
        <w:tc>
          <w:tcPr>
            <w:tcW w:w="987" w:type="dxa"/>
            <w:tcMar>
              <w:left w:w="28" w:type="dxa"/>
              <w:right w:w="28" w:type="dxa"/>
            </w:tcMar>
          </w:tcPr>
          <w:p w:rsidR="00AE21A9" w:rsidRDefault="00AE21A9" w:rsidP="004D4D2A">
            <w:pPr>
              <w:pStyle w:val="TableTextDusc"/>
              <w:keepNext/>
              <w:keepLines/>
              <w:rPr>
                <w:noProof/>
              </w:rPr>
            </w:pPr>
            <w:r>
              <w:rPr>
                <w:noProof/>
              </w:rPr>
              <w:t>Mease (2000)</w:t>
            </w:r>
          </w:p>
        </w:tc>
        <w:tc>
          <w:tcPr>
            <w:tcW w:w="6810" w:type="dxa"/>
            <w:noWrap/>
            <w:tcMar>
              <w:left w:w="28" w:type="dxa"/>
              <w:right w:w="28" w:type="dxa"/>
            </w:tcMar>
          </w:tcPr>
          <w:p w:rsidR="00AE21A9" w:rsidRPr="00044FF5" w:rsidRDefault="00AE21A9" w:rsidP="004D4D2A">
            <w:pPr>
              <w:pStyle w:val="TableTextDusc"/>
              <w:keepNext/>
              <w:keepLines/>
              <w:rPr>
                <w:noProof/>
              </w:rPr>
            </w:pPr>
            <w:r>
              <w:rPr>
                <w:noProof/>
              </w:rPr>
              <w:t xml:space="preserve">Mease P, Goffe B, Metz J, et al. </w:t>
            </w:r>
            <w:r w:rsidRPr="00093926">
              <w:rPr>
                <w:rFonts w:cs="Segoe UI"/>
              </w:rPr>
              <w:t>Etanercept in the treatment of psoriatic arthritis and psoriasis: a randomised trial</w:t>
            </w:r>
            <w:r>
              <w:rPr>
                <w:rFonts w:cs="Segoe UI"/>
              </w:rPr>
              <w:t xml:space="preserve">. </w:t>
            </w:r>
            <w:r>
              <w:rPr>
                <w:noProof/>
              </w:rPr>
              <w:t>Lancet. 2000; 356(9227): 385-390.</w:t>
            </w:r>
          </w:p>
        </w:tc>
        <w:tc>
          <w:tcPr>
            <w:tcW w:w="1409" w:type="dxa"/>
            <w:tcMar>
              <w:left w:w="28" w:type="dxa"/>
              <w:right w:w="28" w:type="dxa"/>
            </w:tcMar>
          </w:tcPr>
          <w:p w:rsidR="00AE21A9" w:rsidRDefault="00947A78" w:rsidP="004D4D2A">
            <w:pPr>
              <w:pStyle w:val="TableTextDusc"/>
              <w:keepNext/>
              <w:keepLines/>
            </w:pPr>
            <w:r>
              <w:t>RCT</w:t>
            </w:r>
            <w:r w:rsidR="00AE21A9">
              <w:t>: efficacy, safety</w:t>
            </w:r>
          </w:p>
        </w:tc>
      </w:tr>
      <w:tr w:rsidR="00344A6A" w:rsidTr="004D4D2A">
        <w:tblPrEx>
          <w:tblCellMar>
            <w:left w:w="57" w:type="dxa"/>
            <w:right w:w="57" w:type="dxa"/>
          </w:tblCellMar>
          <w:tblLook w:val="04A0" w:firstRow="1" w:lastRow="0" w:firstColumn="1" w:lastColumn="0" w:noHBand="0" w:noVBand="1"/>
        </w:tblPrEx>
        <w:trPr>
          <w:cantSplit/>
          <w:trHeight w:val="300"/>
        </w:trPr>
        <w:tc>
          <w:tcPr>
            <w:tcW w:w="987" w:type="dxa"/>
            <w:vMerge w:val="restart"/>
            <w:tcMar>
              <w:left w:w="28" w:type="dxa"/>
              <w:right w:w="28" w:type="dxa"/>
            </w:tcMar>
          </w:tcPr>
          <w:p w:rsidR="00AE21A9" w:rsidRPr="003E4AF4" w:rsidRDefault="00AE21A9" w:rsidP="004D4D2A">
            <w:pPr>
              <w:pStyle w:val="TableTextDusc"/>
              <w:keepNext/>
              <w:keepLines/>
              <w:rPr>
                <w:noProof/>
                <w:lang w:val="en-US"/>
              </w:rPr>
            </w:pPr>
            <w:r>
              <w:rPr>
                <w:noProof/>
                <w:lang w:val="en-US"/>
              </w:rPr>
              <w:t>PRESTA</w:t>
            </w:r>
          </w:p>
          <w:p w:rsidR="00AE21A9" w:rsidRPr="003E4AF4" w:rsidRDefault="00AE21A9" w:rsidP="004D4D2A">
            <w:pPr>
              <w:pStyle w:val="TableTextDusc"/>
              <w:keepNext/>
              <w:keepLines/>
              <w:rPr>
                <w:noProof/>
                <w:lang w:val="en-US"/>
              </w:rPr>
            </w:pPr>
          </w:p>
        </w:tc>
        <w:tc>
          <w:tcPr>
            <w:tcW w:w="6810" w:type="dxa"/>
            <w:noWrap/>
            <w:tcMar>
              <w:left w:w="28" w:type="dxa"/>
              <w:right w:w="28" w:type="dxa"/>
            </w:tcMar>
          </w:tcPr>
          <w:p w:rsidR="00AE21A9" w:rsidRPr="003E4AF4" w:rsidRDefault="00AE21A9" w:rsidP="004D4D2A">
            <w:pPr>
              <w:pStyle w:val="TableTextDusc"/>
              <w:keepNext/>
              <w:keepLines/>
              <w:rPr>
                <w:noProof/>
                <w:lang w:val="en-US"/>
              </w:rPr>
            </w:pPr>
            <w:r w:rsidRPr="00740CB1">
              <w:rPr>
                <w:noProof/>
                <w:lang w:val="en-US"/>
              </w:rPr>
              <w:t>Sterry W, Ortonne JP, Kirkham B, et al. Comparison of two etanercept regimens for treatment of psoriasis and psoriatic arthritis: PRESTA randomised double blind multicentre trial. BMJ.</w:t>
            </w:r>
            <w:r>
              <w:rPr>
                <w:noProof/>
                <w:lang w:val="en-US"/>
              </w:rPr>
              <w:t xml:space="preserve"> 2010</w:t>
            </w:r>
            <w:r w:rsidRPr="00740CB1">
              <w:rPr>
                <w:noProof/>
                <w:lang w:val="en-US"/>
              </w:rPr>
              <w:t>;</w:t>
            </w:r>
            <w:r>
              <w:rPr>
                <w:noProof/>
                <w:lang w:val="en-US"/>
              </w:rPr>
              <w:t xml:space="preserve"> </w:t>
            </w:r>
            <w:r w:rsidRPr="00740CB1">
              <w:rPr>
                <w:noProof/>
                <w:lang w:val="en-US"/>
              </w:rPr>
              <w:t>340:</w:t>
            </w:r>
            <w:r>
              <w:rPr>
                <w:noProof/>
                <w:lang w:val="en-US"/>
              </w:rPr>
              <w:t xml:space="preserve"> </w:t>
            </w:r>
            <w:r w:rsidRPr="00740CB1">
              <w:rPr>
                <w:noProof/>
                <w:lang w:val="en-US"/>
              </w:rPr>
              <w:t>c147.</w:t>
            </w:r>
          </w:p>
        </w:tc>
        <w:tc>
          <w:tcPr>
            <w:tcW w:w="1409" w:type="dxa"/>
            <w:tcMar>
              <w:left w:w="28" w:type="dxa"/>
              <w:right w:w="28" w:type="dxa"/>
            </w:tcMar>
          </w:tcPr>
          <w:p w:rsidR="00AE21A9" w:rsidRDefault="00947A78" w:rsidP="004D4D2A">
            <w:pPr>
              <w:pStyle w:val="TableTextDusc"/>
              <w:keepNext/>
              <w:keepLines/>
            </w:pPr>
            <w:r>
              <w:t>RCT</w:t>
            </w:r>
            <w:r w:rsidR="00AE21A9">
              <w:t>: Efficacy, safety</w:t>
            </w:r>
          </w:p>
        </w:tc>
      </w:tr>
      <w:tr w:rsidR="00344A6A" w:rsidTr="004D4D2A">
        <w:tblPrEx>
          <w:tblCellMar>
            <w:left w:w="57" w:type="dxa"/>
            <w:right w:w="57" w:type="dxa"/>
          </w:tblCellMar>
          <w:tblLook w:val="04A0" w:firstRow="1" w:lastRow="0" w:firstColumn="1" w:lastColumn="0" w:noHBand="0" w:noVBand="1"/>
        </w:tblPrEx>
        <w:trPr>
          <w:cantSplit/>
          <w:trHeight w:val="300"/>
        </w:trPr>
        <w:tc>
          <w:tcPr>
            <w:tcW w:w="987" w:type="dxa"/>
            <w:vMerge/>
            <w:tcMar>
              <w:left w:w="28" w:type="dxa"/>
              <w:right w:w="28" w:type="dxa"/>
            </w:tcMar>
          </w:tcPr>
          <w:p w:rsidR="00AE21A9" w:rsidRPr="003E4AF4" w:rsidRDefault="00AE21A9" w:rsidP="004D4D2A">
            <w:pPr>
              <w:pStyle w:val="TableTextDusc"/>
              <w:keepNext/>
              <w:keepLines/>
              <w:rPr>
                <w:noProof/>
                <w:lang w:val="en-US"/>
              </w:rPr>
            </w:pPr>
          </w:p>
        </w:tc>
        <w:tc>
          <w:tcPr>
            <w:tcW w:w="6810" w:type="dxa"/>
            <w:noWrap/>
            <w:tcMar>
              <w:left w:w="28" w:type="dxa"/>
              <w:right w:w="28" w:type="dxa"/>
            </w:tcMar>
          </w:tcPr>
          <w:p w:rsidR="00AE21A9" w:rsidRPr="003E4AF4" w:rsidRDefault="00AE21A9" w:rsidP="004D4D2A">
            <w:pPr>
              <w:pStyle w:val="TableTextDusc"/>
              <w:keepNext/>
              <w:keepLines/>
              <w:rPr>
                <w:noProof/>
                <w:lang w:val="en-US"/>
              </w:rPr>
            </w:pPr>
            <w:r w:rsidRPr="00C54851">
              <w:rPr>
                <w:noProof/>
              </w:rPr>
              <w:t>Gniadecki R, Robertson D, Molta CT, et al. Self-reported health outcomes in patients with psoriasis and psoriatic arthritis randomized to two etanercept regimens. Journal of the E</w:t>
            </w:r>
            <w:r w:rsidR="00C161DE">
              <w:rPr>
                <w:noProof/>
              </w:rPr>
              <w:t>uropean Academy of Dermatology and</w:t>
            </w:r>
            <w:r w:rsidRPr="00C54851">
              <w:rPr>
                <w:noProof/>
              </w:rPr>
              <w:t xml:space="preserve"> Venereology.</w:t>
            </w:r>
            <w:r>
              <w:rPr>
                <w:noProof/>
              </w:rPr>
              <w:t xml:space="preserve"> 2010</w:t>
            </w:r>
            <w:r w:rsidRPr="00C54851">
              <w:rPr>
                <w:noProof/>
              </w:rPr>
              <w:t>;</w:t>
            </w:r>
            <w:r>
              <w:rPr>
                <w:noProof/>
              </w:rPr>
              <w:t xml:space="preserve"> </w:t>
            </w:r>
            <w:r w:rsidRPr="00C54851">
              <w:rPr>
                <w:noProof/>
              </w:rPr>
              <w:t>26(11):</w:t>
            </w:r>
            <w:r>
              <w:rPr>
                <w:noProof/>
              </w:rPr>
              <w:t xml:space="preserve"> </w:t>
            </w:r>
            <w:r w:rsidRPr="00C54851">
              <w:rPr>
                <w:noProof/>
              </w:rPr>
              <w:t>1436-</w:t>
            </w:r>
            <w:r>
              <w:rPr>
                <w:noProof/>
              </w:rPr>
              <w:t>144</w:t>
            </w:r>
            <w:r w:rsidRPr="00C54851">
              <w:rPr>
                <w:noProof/>
              </w:rPr>
              <w:t>3.</w:t>
            </w:r>
          </w:p>
        </w:tc>
        <w:tc>
          <w:tcPr>
            <w:tcW w:w="1409" w:type="dxa"/>
            <w:tcMar>
              <w:left w:w="28" w:type="dxa"/>
              <w:right w:w="28" w:type="dxa"/>
            </w:tcMar>
          </w:tcPr>
          <w:p w:rsidR="00AE21A9" w:rsidRDefault="00947A78" w:rsidP="004D4D2A">
            <w:pPr>
              <w:pStyle w:val="TableTextDusc"/>
              <w:keepNext/>
              <w:keepLines/>
            </w:pPr>
            <w:r>
              <w:t>RCT</w:t>
            </w:r>
            <w:r w:rsidR="00AE21A9">
              <w:t>: QoL</w:t>
            </w:r>
          </w:p>
        </w:tc>
      </w:tr>
      <w:tr w:rsidR="00071F2B" w:rsidRPr="009C389E" w:rsidTr="004D4D2A">
        <w:tblPrEx>
          <w:tblCellMar>
            <w:left w:w="57" w:type="dxa"/>
            <w:right w:w="57" w:type="dxa"/>
          </w:tblCellMar>
          <w:tblLook w:val="04A0" w:firstRow="1" w:lastRow="0" w:firstColumn="1" w:lastColumn="0" w:noHBand="0" w:noVBand="1"/>
        </w:tblPrEx>
        <w:trPr>
          <w:cantSplit/>
          <w:trHeight w:val="113"/>
        </w:trPr>
        <w:tc>
          <w:tcPr>
            <w:tcW w:w="9206" w:type="dxa"/>
            <w:gridSpan w:val="3"/>
            <w:tcMar>
              <w:left w:w="28" w:type="dxa"/>
              <w:right w:w="28" w:type="dxa"/>
            </w:tcMar>
          </w:tcPr>
          <w:p w:rsidR="00071F2B" w:rsidRPr="009C389E" w:rsidRDefault="00071F2B" w:rsidP="004D4D2A">
            <w:pPr>
              <w:pStyle w:val="TableTextDusc"/>
              <w:keepNext/>
              <w:keepLines/>
              <w:rPr>
                <w:b/>
              </w:rPr>
            </w:pPr>
            <w:r w:rsidRPr="009C389E">
              <w:rPr>
                <w:b/>
              </w:rPr>
              <w:t>Infliximab</w:t>
            </w:r>
          </w:p>
        </w:tc>
      </w:tr>
      <w:tr w:rsidR="00344A6A" w:rsidRPr="00FE5B9B" w:rsidTr="004D4D2A">
        <w:tblPrEx>
          <w:tblCellMar>
            <w:left w:w="57" w:type="dxa"/>
            <w:right w:w="57" w:type="dxa"/>
          </w:tblCellMar>
          <w:tblLook w:val="04A0" w:firstRow="1" w:lastRow="0" w:firstColumn="1" w:lastColumn="0" w:noHBand="0" w:noVBand="1"/>
        </w:tblPrEx>
        <w:trPr>
          <w:cantSplit/>
          <w:trHeight w:val="300"/>
        </w:trPr>
        <w:tc>
          <w:tcPr>
            <w:tcW w:w="987" w:type="dxa"/>
            <w:vMerge w:val="restart"/>
            <w:tcMar>
              <w:left w:w="28" w:type="dxa"/>
              <w:right w:w="28" w:type="dxa"/>
            </w:tcMar>
          </w:tcPr>
          <w:p w:rsidR="00AE21A9" w:rsidRPr="00D4669D" w:rsidRDefault="00AE21A9" w:rsidP="004D4D2A">
            <w:pPr>
              <w:pStyle w:val="TableTextDusc"/>
              <w:keepNext/>
              <w:keepLines/>
              <w:rPr>
                <w:noProof/>
              </w:rPr>
            </w:pPr>
            <w:r w:rsidRPr="00D4669D">
              <w:rPr>
                <w:noProof/>
              </w:rPr>
              <w:t xml:space="preserve">IMPACT </w:t>
            </w:r>
            <w:r w:rsidR="00006267">
              <w:rPr>
                <w:noProof/>
              </w:rPr>
              <w:t>2</w:t>
            </w:r>
          </w:p>
        </w:tc>
        <w:tc>
          <w:tcPr>
            <w:tcW w:w="6810" w:type="dxa"/>
            <w:noWrap/>
            <w:tcMar>
              <w:left w:w="28" w:type="dxa"/>
              <w:right w:w="28" w:type="dxa"/>
            </w:tcMar>
          </w:tcPr>
          <w:p w:rsidR="00AE21A9" w:rsidRPr="00D4669D" w:rsidRDefault="00AE21A9" w:rsidP="004D4D2A">
            <w:pPr>
              <w:pStyle w:val="TableTextDusc"/>
              <w:keepNext/>
              <w:keepLines/>
              <w:rPr>
                <w:noProof/>
              </w:rPr>
            </w:pPr>
            <w:r w:rsidRPr="00D4669D">
              <w:t xml:space="preserve">Antoni C, Krueger GG, de Vlam K, et al. </w:t>
            </w:r>
            <w:r w:rsidRPr="00D4669D">
              <w:rPr>
                <w:noProof/>
              </w:rPr>
              <w:t>Infliximab improves signs and symptoms of psoriatic arthritis: results of the IMPACT 2 trial. Annals of the Rheumatic Diseases. 2005; 64(8): 1150-1157.</w:t>
            </w:r>
          </w:p>
        </w:tc>
        <w:tc>
          <w:tcPr>
            <w:tcW w:w="1409" w:type="dxa"/>
            <w:tcMar>
              <w:left w:w="28" w:type="dxa"/>
              <w:right w:w="28" w:type="dxa"/>
            </w:tcMar>
          </w:tcPr>
          <w:p w:rsidR="00AE21A9" w:rsidRPr="00D4669D" w:rsidRDefault="00947A78" w:rsidP="004D4D2A">
            <w:pPr>
              <w:pStyle w:val="TableTextDusc"/>
              <w:keepNext/>
              <w:keepLines/>
            </w:pPr>
            <w:r>
              <w:t>RCT</w:t>
            </w:r>
            <w:r w:rsidR="00006267">
              <w:t>: e</w:t>
            </w:r>
            <w:r w:rsidR="00AE21A9">
              <w:t>fficacy, safety</w:t>
            </w:r>
          </w:p>
        </w:tc>
      </w:tr>
      <w:tr w:rsidR="00344A6A" w:rsidRPr="00FE5B9B" w:rsidTr="004D4D2A">
        <w:tblPrEx>
          <w:tblCellMar>
            <w:left w:w="57" w:type="dxa"/>
            <w:right w:w="57" w:type="dxa"/>
          </w:tblCellMar>
          <w:tblLook w:val="04A0" w:firstRow="1" w:lastRow="0" w:firstColumn="1" w:lastColumn="0" w:noHBand="0" w:noVBand="1"/>
        </w:tblPrEx>
        <w:trPr>
          <w:cantSplit/>
          <w:trHeight w:val="300"/>
        </w:trPr>
        <w:tc>
          <w:tcPr>
            <w:tcW w:w="987" w:type="dxa"/>
            <w:vMerge/>
            <w:tcMar>
              <w:left w:w="28" w:type="dxa"/>
              <w:right w:w="28" w:type="dxa"/>
            </w:tcMar>
          </w:tcPr>
          <w:p w:rsidR="00AE21A9" w:rsidRPr="00D4669D" w:rsidRDefault="00AE21A9" w:rsidP="004D4D2A">
            <w:pPr>
              <w:pStyle w:val="TableTextDusc"/>
              <w:keepNext/>
              <w:keepLines/>
              <w:rPr>
                <w:noProof/>
              </w:rPr>
            </w:pPr>
          </w:p>
        </w:tc>
        <w:tc>
          <w:tcPr>
            <w:tcW w:w="6810" w:type="dxa"/>
            <w:noWrap/>
            <w:tcMar>
              <w:left w:w="28" w:type="dxa"/>
              <w:right w:w="28" w:type="dxa"/>
            </w:tcMar>
          </w:tcPr>
          <w:p w:rsidR="00AE21A9" w:rsidRPr="00D4669D" w:rsidRDefault="00AE21A9" w:rsidP="004D4D2A">
            <w:pPr>
              <w:pStyle w:val="TableTextDusc"/>
              <w:keepNext/>
              <w:keepLines/>
              <w:rPr>
                <w:noProof/>
              </w:rPr>
            </w:pPr>
            <w:r w:rsidRPr="00D4669D">
              <w:t xml:space="preserve">Kavanaugh A, Krueger GG, Beutler A, et al. </w:t>
            </w:r>
            <w:r w:rsidRPr="00D4669D">
              <w:rPr>
                <w:noProof/>
              </w:rPr>
              <w:t>Infliximab maintains a high degree of clinical response in patients with active psoriatic arthritis through 1 year of treatment: results from the IMPACT 2 trial.</w:t>
            </w:r>
            <w:r w:rsidR="00006267">
              <w:rPr>
                <w:noProof/>
              </w:rPr>
              <w:t xml:space="preserve"> </w:t>
            </w:r>
            <w:r w:rsidRPr="00D4669D">
              <w:rPr>
                <w:noProof/>
              </w:rPr>
              <w:t>Annals of the Rheumatic Diseases. 2007; 66(4): 498-505.</w:t>
            </w:r>
          </w:p>
        </w:tc>
        <w:tc>
          <w:tcPr>
            <w:tcW w:w="1409" w:type="dxa"/>
            <w:tcMar>
              <w:left w:w="28" w:type="dxa"/>
              <w:right w:w="28" w:type="dxa"/>
            </w:tcMar>
          </w:tcPr>
          <w:p w:rsidR="00AE21A9" w:rsidRPr="00D4669D" w:rsidRDefault="00947A78" w:rsidP="004D4D2A">
            <w:pPr>
              <w:pStyle w:val="TableTextDusc"/>
              <w:keepNext/>
              <w:keepLines/>
            </w:pPr>
            <w:r>
              <w:t>OL extension</w:t>
            </w:r>
            <w:r w:rsidR="00006267">
              <w:t>: longer-term e</w:t>
            </w:r>
            <w:r w:rsidR="00AE21A9">
              <w:t>fficacy, safety</w:t>
            </w:r>
          </w:p>
        </w:tc>
      </w:tr>
      <w:tr w:rsidR="00D928AC" w:rsidRPr="009C389E" w:rsidTr="004D4D2A">
        <w:tblPrEx>
          <w:tblCellMar>
            <w:left w:w="57" w:type="dxa"/>
            <w:right w:w="57" w:type="dxa"/>
          </w:tblCellMar>
          <w:tblLook w:val="04A0" w:firstRow="1" w:lastRow="0" w:firstColumn="1" w:lastColumn="0" w:noHBand="0" w:noVBand="1"/>
        </w:tblPrEx>
        <w:trPr>
          <w:cantSplit/>
          <w:trHeight w:val="300"/>
        </w:trPr>
        <w:tc>
          <w:tcPr>
            <w:tcW w:w="9206" w:type="dxa"/>
            <w:gridSpan w:val="3"/>
            <w:tcMar>
              <w:left w:w="28" w:type="dxa"/>
              <w:right w:w="28" w:type="dxa"/>
            </w:tcMar>
          </w:tcPr>
          <w:p w:rsidR="00D928AC" w:rsidRPr="009C389E" w:rsidRDefault="00D928AC" w:rsidP="004D4D2A">
            <w:pPr>
              <w:pStyle w:val="TableTextDusc"/>
              <w:keepNext/>
              <w:keepLines/>
              <w:rPr>
                <w:b/>
              </w:rPr>
            </w:pPr>
            <w:r w:rsidRPr="009C389E">
              <w:rPr>
                <w:b/>
              </w:rPr>
              <w:t>Secukinumab</w:t>
            </w:r>
          </w:p>
        </w:tc>
      </w:tr>
      <w:tr w:rsidR="00344A6A" w:rsidRPr="00FE5B9B" w:rsidTr="004D4D2A">
        <w:tblPrEx>
          <w:tblCellMar>
            <w:left w:w="57" w:type="dxa"/>
            <w:right w:w="57" w:type="dxa"/>
          </w:tblCellMar>
          <w:tblLook w:val="04A0" w:firstRow="1" w:lastRow="0" w:firstColumn="1" w:lastColumn="0" w:noHBand="0" w:noVBand="1"/>
        </w:tblPrEx>
        <w:trPr>
          <w:cantSplit/>
          <w:trHeight w:val="300"/>
        </w:trPr>
        <w:tc>
          <w:tcPr>
            <w:tcW w:w="987" w:type="dxa"/>
            <w:tcMar>
              <w:left w:w="28" w:type="dxa"/>
              <w:right w:w="28" w:type="dxa"/>
            </w:tcMar>
          </w:tcPr>
          <w:p w:rsidR="00AE21A9" w:rsidRPr="00D4669D" w:rsidRDefault="00AE21A9" w:rsidP="004D4D2A">
            <w:pPr>
              <w:pStyle w:val="TableTextDusc"/>
              <w:keepNext/>
              <w:keepLines/>
              <w:rPr>
                <w:noProof/>
              </w:rPr>
            </w:pPr>
            <w:r>
              <w:rPr>
                <w:noProof/>
              </w:rPr>
              <w:t>FUTURE 2</w:t>
            </w:r>
          </w:p>
        </w:tc>
        <w:tc>
          <w:tcPr>
            <w:tcW w:w="6810" w:type="dxa"/>
            <w:noWrap/>
            <w:tcMar>
              <w:left w:w="28" w:type="dxa"/>
              <w:right w:w="28" w:type="dxa"/>
            </w:tcMar>
          </w:tcPr>
          <w:p w:rsidR="00AE21A9" w:rsidRPr="00D4669D" w:rsidRDefault="00AE21A9" w:rsidP="004D4D2A">
            <w:pPr>
              <w:pStyle w:val="TableTextDusc"/>
              <w:keepNext/>
              <w:keepLines/>
              <w:rPr>
                <w:noProof/>
              </w:rPr>
            </w:pPr>
            <w:r>
              <w:t>McInnes IB, Mease PJ, Kirkman B, et al.</w:t>
            </w:r>
            <w:r w:rsidR="00006267">
              <w:t xml:space="preserve"> </w:t>
            </w:r>
            <w:r>
              <w:rPr>
                <w:noProof/>
              </w:rPr>
              <w:t>Secukinumab, a human anti-interleukin-17A monoclonal antibody, in patients with psoriatic arthritis (FUTURE 2): a randomised, double-blind, placebo-controlled, Phase 3 trials.</w:t>
            </w:r>
            <w:r w:rsidR="00006267">
              <w:rPr>
                <w:noProof/>
              </w:rPr>
              <w:t xml:space="preserve"> </w:t>
            </w:r>
            <w:r>
              <w:rPr>
                <w:noProof/>
              </w:rPr>
              <w:t>Lancet. 2015; 386: 1137-1146.</w:t>
            </w:r>
          </w:p>
        </w:tc>
        <w:tc>
          <w:tcPr>
            <w:tcW w:w="1409" w:type="dxa"/>
            <w:tcMar>
              <w:left w:w="28" w:type="dxa"/>
              <w:right w:w="28" w:type="dxa"/>
            </w:tcMar>
          </w:tcPr>
          <w:p w:rsidR="00AE21A9" w:rsidRDefault="00947A78" w:rsidP="004D4D2A">
            <w:pPr>
              <w:pStyle w:val="TableTextDusc"/>
              <w:keepNext/>
              <w:keepLines/>
            </w:pPr>
            <w:r>
              <w:t>RCT</w:t>
            </w:r>
            <w:r w:rsidR="00006267">
              <w:t>: e</w:t>
            </w:r>
            <w:r w:rsidR="00AE21A9">
              <w:t>fficacy, safety</w:t>
            </w:r>
          </w:p>
        </w:tc>
      </w:tr>
    </w:tbl>
    <w:p w:rsidR="00071F2B" w:rsidRDefault="00947A78" w:rsidP="004D4D2A">
      <w:pPr>
        <w:pStyle w:val="TableFooter"/>
        <w:keepNext/>
        <w:keepLines/>
      </w:pPr>
      <w:r>
        <w:t xml:space="preserve">CPP = chronic plaque psoriasis; </w:t>
      </w:r>
      <w:r w:rsidR="00737E99">
        <w:t>PsA = psoriatic arthritis;</w:t>
      </w:r>
      <w:r w:rsidR="00071F2B">
        <w:t xml:space="preserve"> QoL = quality of life</w:t>
      </w:r>
      <w:r>
        <w:t>; RCT = randomised controlled trial</w:t>
      </w:r>
    </w:p>
    <w:p w:rsidR="00452A39" w:rsidRDefault="00452A39" w:rsidP="004D4D2A">
      <w:r>
        <w:t xml:space="preserve">No trials for the use of </w:t>
      </w:r>
      <w:r w:rsidR="00E55050">
        <w:t xml:space="preserve">adalimumab, ixekizumab or ustekinumab </w:t>
      </w:r>
      <w:r>
        <w:t xml:space="preserve">in the treatment of </w:t>
      </w:r>
      <w:r w:rsidR="00E55050">
        <w:t xml:space="preserve">severe CPP and </w:t>
      </w:r>
      <w:r>
        <w:t>PsA were identified in the systematic literature review.</w:t>
      </w:r>
    </w:p>
    <w:p w:rsidR="00F13A40" w:rsidRDefault="00103E84" w:rsidP="004D4D2A">
      <w:r>
        <w:t xml:space="preserve">The risk of bias was assessed in </w:t>
      </w:r>
      <w:r w:rsidR="00B67E46">
        <w:t xml:space="preserve">Table </w:t>
      </w:r>
      <w:r w:rsidR="00B67E46">
        <w:rPr>
          <w:noProof/>
        </w:rPr>
        <w:t>107</w:t>
      </w:r>
      <w:r w:rsidR="00F13A40">
        <w:t xml:space="preserve">, Appendix </w:t>
      </w:r>
      <w:r w:rsidR="00B52E48">
        <w:t>G</w:t>
      </w:r>
      <w:r>
        <w:t>. A</w:t>
      </w:r>
      <w:r w:rsidR="00F13A40">
        <w:t xml:space="preserve">ll trials were double blinded in terms of participants and personnel, and had a low risk of </w:t>
      </w:r>
      <w:r w:rsidR="003D5C1C">
        <w:t xml:space="preserve">incomplete outcome and </w:t>
      </w:r>
      <w:r w:rsidR="00F13A40">
        <w:t xml:space="preserve">selective outcome reporting. The manner of random sequence generation was not described in the </w:t>
      </w:r>
      <w:r>
        <w:t>PRESTA</w:t>
      </w:r>
      <w:r w:rsidR="003D5C1C">
        <w:t xml:space="preserve"> </w:t>
      </w:r>
      <w:r w:rsidR="00F13A40">
        <w:t>trial and allocat</w:t>
      </w:r>
      <w:r>
        <w:t xml:space="preserve">ion concealment was unclear </w:t>
      </w:r>
      <w:r w:rsidR="003D5C1C">
        <w:t xml:space="preserve">PRESTA and </w:t>
      </w:r>
      <w:r w:rsidR="00F13A40">
        <w:t>the IMPAC</w:t>
      </w:r>
      <w:r>
        <w:t>T 2</w:t>
      </w:r>
      <w:r w:rsidR="00F13A40">
        <w:t xml:space="preserve"> trial</w:t>
      </w:r>
      <w:r w:rsidR="004E0F53">
        <w:t>s</w:t>
      </w:r>
      <w:r w:rsidR="00F13A40">
        <w:t xml:space="preserve">. </w:t>
      </w:r>
      <w:r w:rsidR="00F96BEC">
        <w:t>However, a</w:t>
      </w:r>
      <w:r w:rsidR="00017485">
        <w:t xml:space="preserve">ll </w:t>
      </w:r>
      <w:r w:rsidR="003D5C1C">
        <w:t xml:space="preserve">four </w:t>
      </w:r>
      <w:r w:rsidR="00F13A40">
        <w:t xml:space="preserve">trials were </w:t>
      </w:r>
      <w:r>
        <w:t xml:space="preserve">sponsored by </w:t>
      </w:r>
      <w:r w:rsidR="00AB6876">
        <w:t xml:space="preserve">a pharmaceutical </w:t>
      </w:r>
      <w:r>
        <w:t>compan</w:t>
      </w:r>
      <w:r w:rsidR="00AB6876">
        <w:t xml:space="preserve">y, which </w:t>
      </w:r>
      <w:r w:rsidR="00947A78">
        <w:t xml:space="preserve">resulted in </w:t>
      </w:r>
      <w:r w:rsidR="00AB6876">
        <w:t xml:space="preserve">a high risk of </w:t>
      </w:r>
      <w:r w:rsidR="00F96BEC">
        <w:t xml:space="preserve">other </w:t>
      </w:r>
      <w:r w:rsidR="00AB6876">
        <w:t>bias</w:t>
      </w:r>
      <w:r w:rsidR="00F96BEC">
        <w:t>es</w:t>
      </w:r>
      <w:r w:rsidR="00F13A40">
        <w:t>.</w:t>
      </w:r>
    </w:p>
    <w:p w:rsidR="00071F2B" w:rsidRDefault="005A462E" w:rsidP="005A462E">
      <w:pPr>
        <w:pStyle w:val="MDsubHead3"/>
      </w:pPr>
      <w:r>
        <w:t xml:space="preserve">Inclusion and </w:t>
      </w:r>
      <w:r w:rsidR="00071F2B">
        <w:t>exclusion criteria</w:t>
      </w:r>
    </w:p>
    <w:p w:rsidR="00071F2B" w:rsidRDefault="00071F2B" w:rsidP="004D4D2A">
      <w:r>
        <w:t xml:space="preserve">The inclusion and exclusion criteria for the identified trials </w:t>
      </w:r>
      <w:r w:rsidR="00103E84">
        <w:t xml:space="preserve">relating to the treatment of </w:t>
      </w:r>
      <w:r w:rsidR="00947A78">
        <w:t>severe CPP with concomitant PsA</w:t>
      </w:r>
      <w:r w:rsidR="00103E84">
        <w:t xml:space="preserve"> </w:t>
      </w:r>
      <w:r>
        <w:t xml:space="preserve">are presented in </w:t>
      </w:r>
      <w:r w:rsidR="00B67E46">
        <w:t xml:space="preserve">Table </w:t>
      </w:r>
      <w:r w:rsidR="00B67E46">
        <w:rPr>
          <w:noProof/>
        </w:rPr>
        <w:t>108</w:t>
      </w:r>
      <w:r w:rsidR="00CD58C7">
        <w:t xml:space="preserve">, Appendix </w:t>
      </w:r>
      <w:r w:rsidR="00B52E48">
        <w:t>G</w:t>
      </w:r>
      <w:r>
        <w:t>.</w:t>
      </w:r>
    </w:p>
    <w:p w:rsidR="00103E84" w:rsidRDefault="00103E84" w:rsidP="004D4D2A">
      <w:r>
        <w:t>The inclusion criteria for the identified trials were very similar in terms of including adults who had plaque psoriasis and active PsA. PsA was defined as two or more swollen and two or more tender or painful joints in the PRESTA trial, three or more joints in the Mease (2000) and FUTURE 2 trials and five or more joints in</w:t>
      </w:r>
      <w:r w:rsidR="003D5C1C">
        <w:t xml:space="preserve"> the </w:t>
      </w:r>
      <w:r>
        <w:t xml:space="preserve">IMPACT 2 </w:t>
      </w:r>
      <w:r w:rsidR="003D5C1C">
        <w:t>trial.</w:t>
      </w:r>
      <w:r>
        <w:t xml:space="preserve"> </w:t>
      </w:r>
    </w:p>
    <w:p w:rsidR="00103E84" w:rsidRDefault="003D5C1C" w:rsidP="004D4D2A">
      <w:r>
        <w:lastRenderedPageBreak/>
        <w:t>Three</w:t>
      </w:r>
      <w:r w:rsidR="00B228E8">
        <w:t xml:space="preserve"> of the trials</w:t>
      </w:r>
      <w:r>
        <w:t xml:space="preserve"> -</w:t>
      </w:r>
      <w:r w:rsidR="00B228E8">
        <w:t xml:space="preserve"> Mease (2000), IMPACT 2, </w:t>
      </w:r>
      <w:r>
        <w:t xml:space="preserve">and FUTURE 2 - </w:t>
      </w:r>
      <w:r w:rsidR="00103E84">
        <w:t xml:space="preserve">required patients to be unresponsive to non-steroidal anti-inflammatory drugs and a candidate for immunomodulatory therapy.  </w:t>
      </w:r>
    </w:p>
    <w:p w:rsidR="00103E84" w:rsidRDefault="00103E84" w:rsidP="004D4D2A">
      <w:r>
        <w:t xml:space="preserve">The exclusion criteria varied between the trials; however, patients were </w:t>
      </w:r>
      <w:r w:rsidR="00B228E8">
        <w:t xml:space="preserve">commonly excluded </w:t>
      </w:r>
      <w:r>
        <w:t>if they were suffering from other skin conditions or had a recent serious infection.</w:t>
      </w:r>
    </w:p>
    <w:p w:rsidR="00071F2B" w:rsidRDefault="00071F2B" w:rsidP="005A462E">
      <w:pPr>
        <w:pStyle w:val="MDsubHead3"/>
      </w:pPr>
      <w:r>
        <w:t>Baseline characteristics</w:t>
      </w:r>
    </w:p>
    <w:p w:rsidR="00342C93" w:rsidRDefault="00071F2B" w:rsidP="00B52E48">
      <w:r>
        <w:t xml:space="preserve">The baseline characteristics for the patients in the </w:t>
      </w:r>
      <w:r w:rsidR="00947A78">
        <w:t xml:space="preserve">identified </w:t>
      </w:r>
      <w:r>
        <w:t xml:space="preserve">trials are presented in </w:t>
      </w:r>
      <w:r w:rsidR="00B67E46">
        <w:t xml:space="preserve">Table </w:t>
      </w:r>
      <w:r w:rsidR="00B67E46">
        <w:rPr>
          <w:noProof/>
        </w:rPr>
        <w:t>47</w:t>
      </w:r>
      <w:r w:rsidR="00342C93">
        <w:t>.</w:t>
      </w:r>
    </w:p>
    <w:p w:rsidR="00071F2B" w:rsidRDefault="00515058" w:rsidP="00F96BEC">
      <w:r>
        <w:t>The disease characteristics presented are:</w:t>
      </w:r>
    </w:p>
    <w:p w:rsidR="00515058" w:rsidRPr="00433691" w:rsidRDefault="00515058" w:rsidP="00F96BEC">
      <w:pPr>
        <w:pStyle w:val="ListParagraph"/>
        <w:numPr>
          <w:ilvl w:val="0"/>
          <w:numId w:val="22"/>
        </w:numPr>
      </w:pPr>
      <w:r w:rsidRPr="00433691">
        <w:t>PASI score</w:t>
      </w:r>
      <w:r w:rsidR="00A7339E">
        <w:t>;</w:t>
      </w:r>
    </w:p>
    <w:p w:rsidR="00515058" w:rsidRPr="00433691" w:rsidRDefault="00515058" w:rsidP="00F96BEC">
      <w:pPr>
        <w:pStyle w:val="ListParagraph"/>
        <w:numPr>
          <w:ilvl w:val="0"/>
          <w:numId w:val="22"/>
        </w:numPr>
      </w:pPr>
      <w:r w:rsidRPr="00433691">
        <w:t>number of tender joints</w:t>
      </w:r>
      <w:r w:rsidR="00433691" w:rsidRPr="00433691">
        <w:t xml:space="preserve"> and number of swollen joints –</w:t>
      </w:r>
    </w:p>
    <w:p w:rsidR="00433691" w:rsidRPr="00433691" w:rsidRDefault="00433691" w:rsidP="004D4D2A">
      <w:pPr>
        <w:pStyle w:val="ListParagraph"/>
        <w:numPr>
          <w:ilvl w:val="1"/>
          <w:numId w:val="22"/>
        </w:numPr>
      </w:pPr>
      <w:r w:rsidRPr="00433691">
        <w:t>76- or 78-joint count of tender and swollen joints, including 66 or 68 routinely evaluated in a rheumatology count, plus 10 additional joints often involved in PsA (the first carpometacarpal and the distal interphalangeal joint of the toes</w:t>
      </w:r>
      <w:r w:rsidR="00A7339E">
        <w:t>);</w:t>
      </w:r>
    </w:p>
    <w:p w:rsidR="00515058" w:rsidRDefault="00433691" w:rsidP="00F96BEC">
      <w:pPr>
        <w:pStyle w:val="ListParagraph"/>
        <w:numPr>
          <w:ilvl w:val="0"/>
          <w:numId w:val="22"/>
        </w:numPr>
      </w:pPr>
      <w:r w:rsidRPr="00433691">
        <w:t>the Health Assessment Questionnaire Disability Index (</w:t>
      </w:r>
      <w:r w:rsidR="00515058" w:rsidRPr="00433691">
        <w:t>HAQ DI</w:t>
      </w:r>
      <w:r>
        <w:t xml:space="preserve">) – </w:t>
      </w:r>
    </w:p>
    <w:p w:rsidR="00433691" w:rsidRDefault="00433691" w:rsidP="004D4D2A">
      <w:pPr>
        <w:pStyle w:val="ListParagraph"/>
        <w:numPr>
          <w:ilvl w:val="1"/>
          <w:numId w:val="22"/>
        </w:numPr>
      </w:pPr>
      <w:r>
        <w:t>this is a questionnaire designed for the assessment of disability due to rheumatoid arthritis;</w:t>
      </w:r>
    </w:p>
    <w:p w:rsidR="00433691" w:rsidRDefault="00433691" w:rsidP="004D4D2A">
      <w:pPr>
        <w:pStyle w:val="ListParagraph"/>
        <w:numPr>
          <w:ilvl w:val="1"/>
          <w:numId w:val="22"/>
        </w:numPr>
      </w:pPr>
      <w:r>
        <w:t>scores range from 0 to 3, with higher scores indicating more severe disease.</w:t>
      </w:r>
    </w:p>
    <w:p w:rsidR="003D5C1C" w:rsidRDefault="003D5C1C" w:rsidP="004D4D2A">
      <w:r>
        <w:t xml:space="preserve">Trials with an average baseline PASI score of ten or greater were included in the analysis. </w:t>
      </w:r>
      <w:r w:rsidR="00897893">
        <w:t>Only arms receiving approved Product Information doses, commonly utilised doses or placebo are presented.</w:t>
      </w:r>
    </w:p>
    <w:p w:rsidR="00B228E8" w:rsidRDefault="00B228E8" w:rsidP="004D4D2A">
      <w:r>
        <w:t xml:space="preserve">The within trial randomisation was broadly successful, especially in the larger trials. In Mease (2000), which had small patient numbers (N = 60), randomisation in terms of weight and baseline PASI score was less successful. </w:t>
      </w:r>
    </w:p>
    <w:p w:rsidR="00462432" w:rsidRDefault="00B228E8" w:rsidP="004D4D2A">
      <w:r>
        <w:t xml:space="preserve">The </w:t>
      </w:r>
      <w:r w:rsidR="004021B6">
        <w:t>populations</w:t>
      </w:r>
      <w:r>
        <w:t xml:space="preserve"> </w:t>
      </w:r>
      <w:r w:rsidR="00462432">
        <w:t xml:space="preserve">of </w:t>
      </w:r>
      <w:r>
        <w:t>the t</w:t>
      </w:r>
      <w:r w:rsidR="00974E20">
        <w:t>wo</w:t>
      </w:r>
      <w:r>
        <w:t xml:space="preserve"> etanercept trials were </w:t>
      </w:r>
      <w:r w:rsidR="004021B6">
        <w:t>heterogeneous</w:t>
      </w:r>
      <w:r>
        <w:t xml:space="preserve"> in terms of </w:t>
      </w:r>
      <w:r w:rsidR="00462432">
        <w:t>gender, HAQ</w:t>
      </w:r>
      <w:r w:rsidR="00220BE1">
        <w:t> </w:t>
      </w:r>
      <w:r w:rsidR="00462432">
        <w:t xml:space="preserve">DI score and PASI score at baseline. </w:t>
      </w:r>
    </w:p>
    <w:p w:rsidR="00071F2B" w:rsidRPr="00876ED8" w:rsidRDefault="00071F2B" w:rsidP="00200C65">
      <w:pPr>
        <w:pStyle w:val="Tableheading-row"/>
        <w:keepNext/>
        <w:keepLines/>
      </w:pPr>
      <w:bookmarkStart w:id="186" w:name="_Ref493166576"/>
      <w:bookmarkStart w:id="187" w:name="_Ref501108071"/>
      <w:bookmarkStart w:id="188" w:name="_Toc503774042"/>
      <w:r>
        <w:lastRenderedPageBreak/>
        <w:t xml:space="preserve">Table </w:t>
      </w:r>
      <w:r w:rsidR="00B67E46">
        <w:rPr>
          <w:noProof/>
        </w:rPr>
        <w:t>47</w:t>
      </w:r>
      <w:bookmarkEnd w:id="186"/>
      <w:bookmarkEnd w:id="187"/>
      <w:r>
        <w:t xml:space="preserve">: </w:t>
      </w:r>
      <w:r w:rsidR="00E55050">
        <w:t xml:space="preserve">Severe CPP and </w:t>
      </w:r>
      <w:r>
        <w:t>Ps</w:t>
      </w:r>
      <w:r w:rsidR="00737E99">
        <w:t>A</w:t>
      </w:r>
      <w:r>
        <w:t xml:space="preserve"> trials: baseline characteristics</w:t>
      </w:r>
      <w:bookmarkEnd w:id="188"/>
    </w:p>
    <w:tbl>
      <w:tblPr>
        <w:tblStyle w:val="TableGrid"/>
        <w:tblW w:w="9072" w:type="dxa"/>
        <w:tblInd w:w="-5" w:type="dxa"/>
        <w:tblLayout w:type="fixed"/>
        <w:tblLook w:val="04A0" w:firstRow="1" w:lastRow="0" w:firstColumn="1" w:lastColumn="0" w:noHBand="0" w:noVBand="1"/>
        <w:tblCaption w:val="Baseline characteristics of participants in the psoriasis and psoriatic arthritis trials"/>
      </w:tblPr>
      <w:tblGrid>
        <w:gridCol w:w="851"/>
        <w:gridCol w:w="567"/>
        <w:gridCol w:w="425"/>
        <w:gridCol w:w="709"/>
        <w:gridCol w:w="567"/>
        <w:gridCol w:w="709"/>
        <w:gridCol w:w="708"/>
        <w:gridCol w:w="709"/>
        <w:gridCol w:w="992"/>
        <w:gridCol w:w="993"/>
        <w:gridCol w:w="850"/>
        <w:gridCol w:w="992"/>
      </w:tblGrid>
      <w:tr w:rsidR="00071F2B" w:rsidRPr="009C389E" w:rsidTr="004D4D2A">
        <w:trPr>
          <w:cantSplit/>
          <w:trHeight w:val="983"/>
          <w:tblHeader/>
        </w:trPr>
        <w:tc>
          <w:tcPr>
            <w:tcW w:w="851" w:type="dxa"/>
            <w:tcMar>
              <w:left w:w="6" w:type="dxa"/>
              <w:right w:w="6" w:type="dxa"/>
            </w:tcMar>
          </w:tcPr>
          <w:p w:rsidR="00071F2B" w:rsidRPr="009C389E" w:rsidRDefault="009C389E" w:rsidP="00200C65">
            <w:pPr>
              <w:pStyle w:val="TableTextDusc"/>
              <w:keepNext/>
              <w:keepLines/>
              <w:rPr>
                <w:b/>
              </w:rPr>
            </w:pPr>
            <w:r>
              <w:rPr>
                <w:b/>
              </w:rPr>
              <w:t>Trial</w:t>
            </w:r>
          </w:p>
        </w:tc>
        <w:tc>
          <w:tcPr>
            <w:tcW w:w="567" w:type="dxa"/>
            <w:tcMar>
              <w:left w:w="6" w:type="dxa"/>
              <w:right w:w="6" w:type="dxa"/>
            </w:tcMar>
          </w:tcPr>
          <w:p w:rsidR="00071F2B" w:rsidRPr="009C389E" w:rsidRDefault="00071F2B" w:rsidP="00200C65">
            <w:pPr>
              <w:pStyle w:val="TableTextDusc"/>
              <w:keepNext/>
              <w:keepLines/>
              <w:rPr>
                <w:b/>
              </w:rPr>
            </w:pPr>
            <w:r w:rsidRPr="009C389E">
              <w:rPr>
                <w:b/>
              </w:rPr>
              <w:t>Arm</w:t>
            </w:r>
          </w:p>
        </w:tc>
        <w:tc>
          <w:tcPr>
            <w:tcW w:w="425" w:type="dxa"/>
            <w:tcMar>
              <w:left w:w="6" w:type="dxa"/>
              <w:right w:w="6" w:type="dxa"/>
            </w:tcMar>
          </w:tcPr>
          <w:p w:rsidR="00071F2B" w:rsidRPr="009C389E" w:rsidRDefault="00071F2B" w:rsidP="00200C65">
            <w:pPr>
              <w:pStyle w:val="TableTextDusc"/>
              <w:keepNext/>
              <w:keepLines/>
              <w:rPr>
                <w:b/>
              </w:rPr>
            </w:pPr>
            <w:r w:rsidRPr="009C389E">
              <w:rPr>
                <w:b/>
              </w:rPr>
              <w:t>N</w:t>
            </w:r>
          </w:p>
        </w:tc>
        <w:tc>
          <w:tcPr>
            <w:tcW w:w="709" w:type="dxa"/>
            <w:tcMar>
              <w:left w:w="6" w:type="dxa"/>
              <w:right w:w="6" w:type="dxa"/>
            </w:tcMar>
          </w:tcPr>
          <w:p w:rsidR="00071F2B" w:rsidRPr="009C389E" w:rsidRDefault="00071F2B" w:rsidP="00200C65">
            <w:pPr>
              <w:pStyle w:val="TableTextDusc"/>
              <w:keepNext/>
              <w:keepLines/>
              <w:rPr>
                <w:b/>
              </w:rPr>
            </w:pPr>
            <w:r w:rsidRPr="009C389E">
              <w:rPr>
                <w:b/>
              </w:rPr>
              <w:t>Age, years; mean (SD)</w:t>
            </w:r>
          </w:p>
        </w:tc>
        <w:tc>
          <w:tcPr>
            <w:tcW w:w="567" w:type="dxa"/>
            <w:tcMar>
              <w:left w:w="6" w:type="dxa"/>
              <w:right w:w="6" w:type="dxa"/>
            </w:tcMar>
          </w:tcPr>
          <w:p w:rsidR="00071F2B" w:rsidRPr="009C389E" w:rsidRDefault="00071F2B" w:rsidP="00200C65">
            <w:pPr>
              <w:pStyle w:val="TableTextDusc"/>
              <w:keepNext/>
              <w:keepLines/>
              <w:rPr>
                <w:b/>
              </w:rPr>
            </w:pPr>
            <w:r w:rsidRPr="009C389E">
              <w:rPr>
                <w:b/>
              </w:rPr>
              <w:t>Male; %</w:t>
            </w:r>
          </w:p>
        </w:tc>
        <w:tc>
          <w:tcPr>
            <w:tcW w:w="709" w:type="dxa"/>
            <w:tcMar>
              <w:left w:w="6" w:type="dxa"/>
              <w:right w:w="6" w:type="dxa"/>
            </w:tcMar>
          </w:tcPr>
          <w:p w:rsidR="00071F2B" w:rsidRPr="009C389E" w:rsidRDefault="00071F2B" w:rsidP="00200C65">
            <w:pPr>
              <w:pStyle w:val="TableTextDusc"/>
              <w:keepNext/>
              <w:keepLines/>
              <w:rPr>
                <w:b/>
              </w:rPr>
            </w:pPr>
            <w:r w:rsidRPr="009C389E">
              <w:rPr>
                <w:b/>
              </w:rPr>
              <w:t>Race, %</w:t>
            </w:r>
          </w:p>
        </w:tc>
        <w:tc>
          <w:tcPr>
            <w:tcW w:w="708" w:type="dxa"/>
            <w:tcMar>
              <w:left w:w="6" w:type="dxa"/>
              <w:right w:w="6" w:type="dxa"/>
            </w:tcMar>
          </w:tcPr>
          <w:p w:rsidR="00071F2B" w:rsidRPr="009C389E" w:rsidRDefault="00071F2B" w:rsidP="00200C65">
            <w:pPr>
              <w:pStyle w:val="TableTextDusc"/>
              <w:keepNext/>
              <w:keepLines/>
              <w:rPr>
                <w:b/>
              </w:rPr>
            </w:pPr>
            <w:r w:rsidRPr="009C389E">
              <w:rPr>
                <w:b/>
              </w:rPr>
              <w:t>Weight, kg; mean (SD)</w:t>
            </w:r>
          </w:p>
        </w:tc>
        <w:tc>
          <w:tcPr>
            <w:tcW w:w="709" w:type="dxa"/>
            <w:tcMar>
              <w:left w:w="6" w:type="dxa"/>
              <w:right w:w="6" w:type="dxa"/>
            </w:tcMar>
          </w:tcPr>
          <w:p w:rsidR="00071F2B" w:rsidRPr="009C389E" w:rsidRDefault="00515058" w:rsidP="00200C65">
            <w:pPr>
              <w:pStyle w:val="TableTextDusc"/>
              <w:keepNext/>
              <w:keepLines/>
              <w:rPr>
                <w:b/>
              </w:rPr>
            </w:pPr>
            <w:r>
              <w:rPr>
                <w:b/>
              </w:rPr>
              <w:t>DoD,</w:t>
            </w:r>
            <w:r w:rsidR="00071F2B" w:rsidRPr="009C389E">
              <w:rPr>
                <w:b/>
              </w:rPr>
              <w:t xml:space="preserve"> years; mean (SD)</w:t>
            </w:r>
          </w:p>
        </w:tc>
        <w:tc>
          <w:tcPr>
            <w:tcW w:w="992" w:type="dxa"/>
            <w:tcMar>
              <w:left w:w="6" w:type="dxa"/>
              <w:right w:w="6" w:type="dxa"/>
            </w:tcMar>
          </w:tcPr>
          <w:p w:rsidR="00071F2B" w:rsidRPr="009C389E" w:rsidRDefault="00071F2B" w:rsidP="00200C65">
            <w:pPr>
              <w:pStyle w:val="TableTextDusc"/>
              <w:keepNext/>
              <w:keepLines/>
              <w:rPr>
                <w:b/>
              </w:rPr>
            </w:pPr>
            <w:r w:rsidRPr="009C389E">
              <w:rPr>
                <w:b/>
              </w:rPr>
              <w:t>Tender joints; mean (SD)</w:t>
            </w:r>
          </w:p>
        </w:tc>
        <w:tc>
          <w:tcPr>
            <w:tcW w:w="993" w:type="dxa"/>
            <w:tcMar>
              <w:left w:w="6" w:type="dxa"/>
              <w:right w:w="6" w:type="dxa"/>
            </w:tcMar>
          </w:tcPr>
          <w:p w:rsidR="00071F2B" w:rsidRPr="009C389E" w:rsidRDefault="00071F2B" w:rsidP="00200C65">
            <w:pPr>
              <w:pStyle w:val="TableTextDusc"/>
              <w:keepNext/>
              <w:keepLines/>
              <w:rPr>
                <w:b/>
              </w:rPr>
            </w:pPr>
            <w:r w:rsidRPr="009C389E">
              <w:rPr>
                <w:b/>
              </w:rPr>
              <w:t>Swollen joints; mean (SD)</w:t>
            </w:r>
          </w:p>
        </w:tc>
        <w:tc>
          <w:tcPr>
            <w:tcW w:w="850" w:type="dxa"/>
            <w:tcMar>
              <w:left w:w="6" w:type="dxa"/>
              <w:right w:w="6" w:type="dxa"/>
            </w:tcMar>
          </w:tcPr>
          <w:p w:rsidR="00071F2B" w:rsidRPr="009C389E" w:rsidRDefault="00071F2B" w:rsidP="00200C65">
            <w:pPr>
              <w:pStyle w:val="TableTextDusc"/>
              <w:keepNext/>
              <w:keepLines/>
              <w:rPr>
                <w:b/>
              </w:rPr>
            </w:pPr>
            <w:r w:rsidRPr="009C389E">
              <w:rPr>
                <w:b/>
              </w:rPr>
              <w:t>HAQ DI; mean (SD)</w:t>
            </w:r>
          </w:p>
        </w:tc>
        <w:tc>
          <w:tcPr>
            <w:tcW w:w="992" w:type="dxa"/>
            <w:tcMar>
              <w:left w:w="6" w:type="dxa"/>
              <w:right w:w="6" w:type="dxa"/>
            </w:tcMar>
          </w:tcPr>
          <w:p w:rsidR="00071F2B" w:rsidRPr="009C389E" w:rsidRDefault="00071F2B" w:rsidP="00200C65">
            <w:pPr>
              <w:pStyle w:val="TableTextDusc"/>
              <w:keepNext/>
              <w:keepLines/>
              <w:rPr>
                <w:b/>
              </w:rPr>
            </w:pPr>
            <w:r w:rsidRPr="009C389E">
              <w:rPr>
                <w:b/>
              </w:rPr>
              <w:t>PASI; mean (SD)</w:t>
            </w:r>
          </w:p>
        </w:tc>
      </w:tr>
      <w:tr w:rsidR="000C004C" w:rsidRPr="009C389E" w:rsidTr="004D4D2A">
        <w:tblPrEx>
          <w:tblCellMar>
            <w:left w:w="28" w:type="dxa"/>
            <w:right w:w="28" w:type="dxa"/>
          </w:tblCellMar>
        </w:tblPrEx>
        <w:trPr>
          <w:cantSplit/>
        </w:trPr>
        <w:tc>
          <w:tcPr>
            <w:tcW w:w="9072" w:type="dxa"/>
            <w:gridSpan w:val="12"/>
            <w:tcMar>
              <w:left w:w="6" w:type="dxa"/>
              <w:right w:w="6" w:type="dxa"/>
            </w:tcMar>
          </w:tcPr>
          <w:p w:rsidR="000C004C" w:rsidRPr="009C389E" w:rsidRDefault="000C004C" w:rsidP="00200C65">
            <w:pPr>
              <w:pStyle w:val="TableTextDusc"/>
              <w:keepNext/>
              <w:keepLines/>
              <w:rPr>
                <w:b/>
              </w:rPr>
            </w:pPr>
            <w:r w:rsidRPr="009C389E">
              <w:rPr>
                <w:b/>
              </w:rPr>
              <w:t>Etanercept</w:t>
            </w:r>
          </w:p>
        </w:tc>
      </w:tr>
      <w:tr w:rsidR="00E75BDD" w:rsidRPr="0075109B" w:rsidTr="004D4D2A">
        <w:tblPrEx>
          <w:tblCellMar>
            <w:left w:w="28" w:type="dxa"/>
            <w:right w:w="28" w:type="dxa"/>
          </w:tblCellMar>
        </w:tblPrEx>
        <w:trPr>
          <w:cantSplit/>
        </w:trPr>
        <w:tc>
          <w:tcPr>
            <w:tcW w:w="851" w:type="dxa"/>
            <w:vMerge w:val="restart"/>
            <w:tcMar>
              <w:left w:w="6" w:type="dxa"/>
              <w:right w:w="6" w:type="dxa"/>
            </w:tcMar>
          </w:tcPr>
          <w:p w:rsidR="00E75BDD" w:rsidRPr="00A20026" w:rsidRDefault="00E75BDD" w:rsidP="00200C65">
            <w:pPr>
              <w:pStyle w:val="TableTextDusc"/>
              <w:keepNext/>
              <w:keepLines/>
              <w:rPr>
                <w:noProof/>
                <w:lang w:val="en-US"/>
              </w:rPr>
            </w:pPr>
            <w:r w:rsidRPr="00A20026">
              <w:rPr>
                <w:noProof/>
                <w:lang w:val="en-US"/>
              </w:rPr>
              <w:t>Mease (2000)</w:t>
            </w:r>
          </w:p>
        </w:tc>
        <w:tc>
          <w:tcPr>
            <w:tcW w:w="567" w:type="dxa"/>
            <w:tcMar>
              <w:left w:w="6" w:type="dxa"/>
              <w:right w:w="6" w:type="dxa"/>
            </w:tcMar>
          </w:tcPr>
          <w:p w:rsidR="00E75BDD" w:rsidRPr="0075109B" w:rsidRDefault="00E75BDD" w:rsidP="00200C65">
            <w:pPr>
              <w:pStyle w:val="TableTextDusc"/>
              <w:keepNext/>
              <w:keepLines/>
              <w:rPr>
                <w:vertAlign w:val="superscript"/>
              </w:rPr>
            </w:pPr>
            <w:r>
              <w:t>Etan</w:t>
            </w:r>
            <w:r w:rsidR="00E55050">
              <w:rPr>
                <w:vertAlign w:val="superscript"/>
              </w:rPr>
              <w:t>1*</w:t>
            </w:r>
          </w:p>
        </w:tc>
        <w:tc>
          <w:tcPr>
            <w:tcW w:w="425" w:type="dxa"/>
            <w:tcMar>
              <w:left w:w="6" w:type="dxa"/>
              <w:right w:w="6" w:type="dxa"/>
            </w:tcMar>
          </w:tcPr>
          <w:p w:rsidR="00E75BDD" w:rsidRPr="00A20026" w:rsidRDefault="00E75BDD" w:rsidP="00200C65">
            <w:pPr>
              <w:pStyle w:val="TableTextDusc"/>
              <w:keepNext/>
              <w:keepLines/>
            </w:pPr>
            <w:r w:rsidRPr="00B22BE6">
              <w:t>30</w:t>
            </w:r>
          </w:p>
        </w:tc>
        <w:tc>
          <w:tcPr>
            <w:tcW w:w="709" w:type="dxa"/>
            <w:tcMar>
              <w:left w:w="6" w:type="dxa"/>
              <w:right w:w="6" w:type="dxa"/>
            </w:tcMar>
          </w:tcPr>
          <w:p w:rsidR="00E75BDD" w:rsidRDefault="00E75BDD" w:rsidP="00200C65">
            <w:pPr>
              <w:pStyle w:val="TableTextDusc"/>
              <w:keepNext/>
              <w:keepLines/>
              <w:rPr>
                <w:i/>
              </w:rPr>
            </w:pPr>
            <w:r w:rsidRPr="0075109B">
              <w:rPr>
                <w:i/>
              </w:rPr>
              <w:t>46</w:t>
            </w:r>
            <w:r>
              <w:rPr>
                <w:i/>
              </w:rPr>
              <w:t xml:space="preserve"> </w:t>
            </w:r>
          </w:p>
          <w:p w:rsidR="00E75BDD" w:rsidRPr="0075109B" w:rsidRDefault="00E75BDD" w:rsidP="00200C65">
            <w:pPr>
              <w:pStyle w:val="TableTextDusc"/>
              <w:keepNext/>
              <w:keepLines/>
              <w:rPr>
                <w:i/>
              </w:rPr>
            </w:pPr>
            <w:r w:rsidRPr="0075109B">
              <w:rPr>
                <w:i/>
              </w:rPr>
              <w:t>(30-70)</w:t>
            </w:r>
          </w:p>
        </w:tc>
        <w:tc>
          <w:tcPr>
            <w:tcW w:w="567" w:type="dxa"/>
            <w:tcMar>
              <w:left w:w="6" w:type="dxa"/>
              <w:right w:w="6" w:type="dxa"/>
            </w:tcMar>
          </w:tcPr>
          <w:p w:rsidR="00E75BDD" w:rsidRPr="00A20026" w:rsidRDefault="00E75BDD" w:rsidP="00200C65">
            <w:pPr>
              <w:pStyle w:val="TableTextDusc"/>
              <w:keepNext/>
              <w:keepLines/>
            </w:pPr>
            <w:r>
              <w:t>53%</w:t>
            </w:r>
          </w:p>
        </w:tc>
        <w:tc>
          <w:tcPr>
            <w:tcW w:w="709" w:type="dxa"/>
            <w:tcMar>
              <w:left w:w="6" w:type="dxa"/>
              <w:right w:w="6" w:type="dxa"/>
            </w:tcMar>
          </w:tcPr>
          <w:p w:rsidR="00E75BDD" w:rsidRPr="00A20026" w:rsidRDefault="00E75BDD" w:rsidP="00200C65">
            <w:pPr>
              <w:pStyle w:val="TableTextDusc"/>
              <w:keepNext/>
              <w:keepLines/>
            </w:pPr>
            <w:r w:rsidRPr="00B22BE6">
              <w:t>W</w:t>
            </w:r>
            <w:r>
              <w:t>:</w:t>
            </w:r>
            <w:r w:rsidRPr="00B22BE6">
              <w:t xml:space="preserve"> 90%</w:t>
            </w:r>
          </w:p>
        </w:tc>
        <w:tc>
          <w:tcPr>
            <w:tcW w:w="708" w:type="dxa"/>
            <w:tcMar>
              <w:left w:w="6" w:type="dxa"/>
              <w:right w:w="6" w:type="dxa"/>
            </w:tcMar>
          </w:tcPr>
          <w:p w:rsidR="00E75BDD" w:rsidRDefault="00E75BDD" w:rsidP="00200C65">
            <w:pPr>
              <w:pStyle w:val="TableTextDusc"/>
              <w:keepNext/>
              <w:keepLines/>
              <w:rPr>
                <w:i/>
              </w:rPr>
            </w:pPr>
            <w:r w:rsidRPr="0075109B">
              <w:rPr>
                <w:i/>
              </w:rPr>
              <w:t>9</w:t>
            </w:r>
            <w:r>
              <w:rPr>
                <w:i/>
              </w:rPr>
              <w:t>1</w:t>
            </w:r>
          </w:p>
          <w:p w:rsidR="00E75BDD" w:rsidRPr="0075109B" w:rsidRDefault="00E75BDD" w:rsidP="00200C65">
            <w:pPr>
              <w:pStyle w:val="TableTextDusc"/>
              <w:keepNext/>
              <w:keepLines/>
              <w:rPr>
                <w:i/>
              </w:rPr>
            </w:pPr>
            <w:r w:rsidRPr="0075109B">
              <w:rPr>
                <w:i/>
              </w:rPr>
              <w:t>(58</w:t>
            </w:r>
            <w:r>
              <w:rPr>
                <w:i/>
              </w:rPr>
              <w:t>-141</w:t>
            </w:r>
            <w:r w:rsidRPr="0075109B">
              <w:rPr>
                <w:i/>
              </w:rPr>
              <w:t>)</w:t>
            </w:r>
          </w:p>
        </w:tc>
        <w:tc>
          <w:tcPr>
            <w:tcW w:w="709" w:type="dxa"/>
            <w:tcMar>
              <w:left w:w="6" w:type="dxa"/>
              <w:right w:w="6" w:type="dxa"/>
            </w:tcMar>
          </w:tcPr>
          <w:p w:rsidR="00E75BDD" w:rsidRDefault="00E75BDD" w:rsidP="00200C65">
            <w:pPr>
              <w:pStyle w:val="TableTextDusc"/>
              <w:keepNext/>
              <w:keepLines/>
              <w:rPr>
                <w:i/>
              </w:rPr>
            </w:pPr>
            <w:r w:rsidRPr="00EF6DF0">
              <w:rPr>
                <w:i/>
              </w:rPr>
              <w:t xml:space="preserve">9 </w:t>
            </w:r>
          </w:p>
          <w:p w:rsidR="00E75BDD" w:rsidRPr="00EF6DF0" w:rsidRDefault="00E75BDD" w:rsidP="00200C65">
            <w:pPr>
              <w:pStyle w:val="TableTextDusc"/>
              <w:keepNext/>
              <w:keepLines/>
              <w:rPr>
                <w:i/>
              </w:rPr>
            </w:pPr>
            <w:r w:rsidRPr="00EF6DF0">
              <w:rPr>
                <w:i/>
              </w:rPr>
              <w:t>(1-31)</w:t>
            </w:r>
          </w:p>
        </w:tc>
        <w:tc>
          <w:tcPr>
            <w:tcW w:w="992" w:type="dxa"/>
            <w:tcMar>
              <w:left w:w="6" w:type="dxa"/>
              <w:right w:w="6" w:type="dxa"/>
            </w:tcMar>
          </w:tcPr>
          <w:p w:rsidR="00E75BDD" w:rsidRDefault="00E75BDD" w:rsidP="00200C65">
            <w:pPr>
              <w:pStyle w:val="TableTextDusc"/>
              <w:keepNext/>
              <w:keepLines/>
              <w:rPr>
                <w:i/>
              </w:rPr>
            </w:pPr>
            <w:r w:rsidRPr="00EF6DF0">
              <w:rPr>
                <w:i/>
              </w:rPr>
              <w:t>2</w:t>
            </w:r>
            <w:r>
              <w:rPr>
                <w:i/>
              </w:rPr>
              <w:t>3</w:t>
            </w:r>
            <w:r w:rsidRPr="00EF6DF0">
              <w:rPr>
                <w:i/>
              </w:rPr>
              <w:t xml:space="preserve"> </w:t>
            </w:r>
          </w:p>
          <w:p w:rsidR="00E75BDD" w:rsidRPr="00EF6DF0" w:rsidRDefault="00E75BDD" w:rsidP="00200C65">
            <w:pPr>
              <w:pStyle w:val="TableTextDusc"/>
              <w:keepNext/>
              <w:keepLines/>
              <w:rPr>
                <w:i/>
              </w:rPr>
            </w:pPr>
            <w:r w:rsidRPr="00EF6DF0">
              <w:rPr>
                <w:i/>
              </w:rPr>
              <w:t>(11-32)</w:t>
            </w:r>
          </w:p>
        </w:tc>
        <w:tc>
          <w:tcPr>
            <w:tcW w:w="993" w:type="dxa"/>
            <w:tcMar>
              <w:left w:w="6" w:type="dxa"/>
              <w:right w:w="6" w:type="dxa"/>
            </w:tcMar>
          </w:tcPr>
          <w:p w:rsidR="00E75BDD" w:rsidRDefault="00E75BDD" w:rsidP="00200C65">
            <w:pPr>
              <w:pStyle w:val="TableTextDusc"/>
              <w:keepNext/>
              <w:keepLines/>
              <w:rPr>
                <w:i/>
              </w:rPr>
            </w:pPr>
            <w:r w:rsidRPr="00EF6DF0">
              <w:rPr>
                <w:i/>
              </w:rPr>
              <w:t xml:space="preserve">14.0 </w:t>
            </w:r>
          </w:p>
          <w:p w:rsidR="00E75BDD" w:rsidRPr="00EF6DF0" w:rsidRDefault="00E75BDD" w:rsidP="00200C65">
            <w:pPr>
              <w:pStyle w:val="TableTextDusc"/>
              <w:keepNext/>
              <w:keepLines/>
              <w:rPr>
                <w:i/>
              </w:rPr>
            </w:pPr>
            <w:r w:rsidRPr="00EF6DF0">
              <w:rPr>
                <w:i/>
              </w:rPr>
              <w:t>(8-23)</w:t>
            </w:r>
          </w:p>
        </w:tc>
        <w:tc>
          <w:tcPr>
            <w:tcW w:w="850" w:type="dxa"/>
            <w:tcMar>
              <w:left w:w="6" w:type="dxa"/>
              <w:right w:w="6" w:type="dxa"/>
            </w:tcMar>
          </w:tcPr>
          <w:p w:rsidR="00E75BDD" w:rsidRDefault="00E75BDD" w:rsidP="00200C65">
            <w:pPr>
              <w:pStyle w:val="TableTextDusc"/>
              <w:keepNext/>
              <w:keepLines/>
              <w:rPr>
                <w:i/>
              </w:rPr>
            </w:pPr>
            <w:r w:rsidRPr="00EF6DF0">
              <w:rPr>
                <w:i/>
              </w:rPr>
              <w:t xml:space="preserve">1.3 </w:t>
            </w:r>
          </w:p>
          <w:p w:rsidR="00E75BDD" w:rsidRPr="00EF6DF0" w:rsidRDefault="00E75BDD" w:rsidP="00200C65">
            <w:pPr>
              <w:pStyle w:val="TableTextDusc"/>
              <w:keepNext/>
              <w:keepLines/>
              <w:rPr>
                <w:i/>
              </w:rPr>
            </w:pPr>
            <w:r w:rsidRPr="00EF6DF0">
              <w:rPr>
                <w:i/>
              </w:rPr>
              <w:t>(0.9-1.6)</w:t>
            </w:r>
          </w:p>
        </w:tc>
        <w:tc>
          <w:tcPr>
            <w:tcW w:w="992" w:type="dxa"/>
            <w:tcMar>
              <w:left w:w="6" w:type="dxa"/>
              <w:right w:w="6" w:type="dxa"/>
            </w:tcMar>
          </w:tcPr>
          <w:p w:rsidR="00E75BDD" w:rsidRDefault="00E75BDD" w:rsidP="00200C65">
            <w:pPr>
              <w:pStyle w:val="TableTextDusc"/>
              <w:keepNext/>
              <w:keepLines/>
              <w:rPr>
                <w:i/>
              </w:rPr>
            </w:pPr>
            <w:r w:rsidRPr="00EF6DF0">
              <w:rPr>
                <w:i/>
              </w:rPr>
              <w:t xml:space="preserve">10.1 </w:t>
            </w:r>
          </w:p>
          <w:p w:rsidR="00E75BDD" w:rsidRPr="00EF6DF0" w:rsidRDefault="00E75BDD" w:rsidP="00200C65">
            <w:pPr>
              <w:pStyle w:val="TableTextDusc"/>
              <w:keepNext/>
              <w:keepLines/>
              <w:rPr>
                <w:i/>
              </w:rPr>
            </w:pPr>
            <w:r w:rsidRPr="00EF6DF0">
              <w:rPr>
                <w:i/>
              </w:rPr>
              <w:t>(2.3-30.0)</w:t>
            </w:r>
          </w:p>
        </w:tc>
      </w:tr>
      <w:tr w:rsidR="00E75BDD" w:rsidRPr="0075109B" w:rsidTr="004D4D2A">
        <w:tblPrEx>
          <w:tblCellMar>
            <w:left w:w="28" w:type="dxa"/>
            <w:right w:w="28" w:type="dxa"/>
          </w:tblCellMar>
        </w:tblPrEx>
        <w:trPr>
          <w:cantSplit/>
        </w:trPr>
        <w:tc>
          <w:tcPr>
            <w:tcW w:w="851" w:type="dxa"/>
            <w:vMerge/>
            <w:tcMar>
              <w:left w:w="6" w:type="dxa"/>
              <w:right w:w="6" w:type="dxa"/>
            </w:tcMar>
          </w:tcPr>
          <w:p w:rsidR="00E75BDD" w:rsidRPr="00A20026" w:rsidRDefault="00E75BDD" w:rsidP="00200C65">
            <w:pPr>
              <w:pStyle w:val="TableTextDusc"/>
              <w:keepNext/>
              <w:keepLines/>
              <w:rPr>
                <w:noProof/>
                <w:lang w:val="en-US"/>
              </w:rPr>
            </w:pPr>
          </w:p>
        </w:tc>
        <w:tc>
          <w:tcPr>
            <w:tcW w:w="567" w:type="dxa"/>
            <w:tcMar>
              <w:left w:w="6" w:type="dxa"/>
              <w:right w:w="6" w:type="dxa"/>
            </w:tcMar>
          </w:tcPr>
          <w:p w:rsidR="00E75BDD" w:rsidRPr="00A20026" w:rsidRDefault="00E75BDD" w:rsidP="00200C65">
            <w:pPr>
              <w:pStyle w:val="TableTextDusc"/>
              <w:keepNext/>
              <w:keepLines/>
            </w:pPr>
            <w:r>
              <w:t>Pbo</w:t>
            </w:r>
          </w:p>
        </w:tc>
        <w:tc>
          <w:tcPr>
            <w:tcW w:w="425" w:type="dxa"/>
            <w:tcMar>
              <w:left w:w="6" w:type="dxa"/>
              <w:right w:w="6" w:type="dxa"/>
            </w:tcMar>
          </w:tcPr>
          <w:p w:rsidR="00E75BDD" w:rsidRPr="00A20026" w:rsidRDefault="00E75BDD" w:rsidP="00200C65">
            <w:pPr>
              <w:pStyle w:val="TableTextDusc"/>
              <w:keepNext/>
              <w:keepLines/>
            </w:pPr>
            <w:r w:rsidRPr="00B22BE6">
              <w:t>30</w:t>
            </w:r>
          </w:p>
        </w:tc>
        <w:tc>
          <w:tcPr>
            <w:tcW w:w="709" w:type="dxa"/>
            <w:tcMar>
              <w:left w:w="6" w:type="dxa"/>
              <w:right w:w="6" w:type="dxa"/>
            </w:tcMar>
          </w:tcPr>
          <w:p w:rsidR="00E75BDD" w:rsidRDefault="00E75BDD" w:rsidP="00200C65">
            <w:pPr>
              <w:pStyle w:val="TableTextDusc"/>
              <w:keepNext/>
              <w:keepLines/>
              <w:rPr>
                <w:i/>
              </w:rPr>
            </w:pPr>
            <w:r w:rsidRPr="0075109B">
              <w:rPr>
                <w:i/>
              </w:rPr>
              <w:t>4</w:t>
            </w:r>
            <w:r>
              <w:rPr>
                <w:i/>
              </w:rPr>
              <w:t xml:space="preserve">4 </w:t>
            </w:r>
          </w:p>
          <w:p w:rsidR="00E75BDD" w:rsidRPr="0075109B" w:rsidRDefault="00E75BDD" w:rsidP="00200C65">
            <w:pPr>
              <w:pStyle w:val="TableTextDusc"/>
              <w:keepNext/>
              <w:keepLines/>
              <w:rPr>
                <w:i/>
              </w:rPr>
            </w:pPr>
            <w:r w:rsidRPr="0075109B">
              <w:rPr>
                <w:i/>
              </w:rPr>
              <w:t>(24-63)</w:t>
            </w:r>
          </w:p>
        </w:tc>
        <w:tc>
          <w:tcPr>
            <w:tcW w:w="567" w:type="dxa"/>
            <w:tcMar>
              <w:left w:w="6" w:type="dxa"/>
              <w:right w:w="6" w:type="dxa"/>
            </w:tcMar>
          </w:tcPr>
          <w:p w:rsidR="00E75BDD" w:rsidRPr="00A20026" w:rsidRDefault="00E75BDD" w:rsidP="00200C65">
            <w:pPr>
              <w:pStyle w:val="TableTextDusc"/>
              <w:keepNext/>
              <w:keepLines/>
            </w:pPr>
            <w:r>
              <w:t>60%</w:t>
            </w:r>
          </w:p>
        </w:tc>
        <w:tc>
          <w:tcPr>
            <w:tcW w:w="709" w:type="dxa"/>
            <w:tcMar>
              <w:left w:w="6" w:type="dxa"/>
              <w:right w:w="6" w:type="dxa"/>
            </w:tcMar>
          </w:tcPr>
          <w:p w:rsidR="00E75BDD" w:rsidRPr="00A20026" w:rsidRDefault="00E75BDD" w:rsidP="00200C65">
            <w:pPr>
              <w:pStyle w:val="TableTextDusc"/>
              <w:keepNext/>
              <w:keepLines/>
            </w:pPr>
            <w:r w:rsidRPr="00B22BE6">
              <w:t>W</w:t>
            </w:r>
            <w:r>
              <w:t>:</w:t>
            </w:r>
            <w:r w:rsidRPr="00B22BE6">
              <w:t xml:space="preserve"> 83%</w:t>
            </w:r>
          </w:p>
        </w:tc>
        <w:tc>
          <w:tcPr>
            <w:tcW w:w="708" w:type="dxa"/>
            <w:tcMar>
              <w:left w:w="6" w:type="dxa"/>
              <w:right w:w="6" w:type="dxa"/>
            </w:tcMar>
          </w:tcPr>
          <w:p w:rsidR="00E75BDD" w:rsidRDefault="00E75BDD" w:rsidP="00200C65">
            <w:pPr>
              <w:pStyle w:val="TableTextDusc"/>
              <w:keepNext/>
              <w:keepLines/>
              <w:rPr>
                <w:i/>
              </w:rPr>
            </w:pPr>
            <w:r w:rsidRPr="0075109B">
              <w:rPr>
                <w:i/>
              </w:rPr>
              <w:t>8</w:t>
            </w:r>
            <w:r>
              <w:rPr>
                <w:i/>
              </w:rPr>
              <w:t>1</w:t>
            </w:r>
          </w:p>
          <w:p w:rsidR="00E75BDD" w:rsidRPr="0075109B" w:rsidRDefault="00E75BDD" w:rsidP="00200C65">
            <w:pPr>
              <w:pStyle w:val="TableTextDusc"/>
              <w:keepNext/>
              <w:keepLines/>
              <w:rPr>
                <w:i/>
              </w:rPr>
            </w:pPr>
            <w:r w:rsidRPr="0075109B">
              <w:rPr>
                <w:i/>
              </w:rPr>
              <w:t>(6</w:t>
            </w:r>
            <w:r>
              <w:rPr>
                <w:i/>
              </w:rPr>
              <w:t>0-132</w:t>
            </w:r>
            <w:r w:rsidRPr="0075109B">
              <w:rPr>
                <w:i/>
              </w:rPr>
              <w:t>)</w:t>
            </w:r>
          </w:p>
        </w:tc>
        <w:tc>
          <w:tcPr>
            <w:tcW w:w="709" w:type="dxa"/>
            <w:tcMar>
              <w:left w:w="6" w:type="dxa"/>
              <w:right w:w="6" w:type="dxa"/>
            </w:tcMar>
          </w:tcPr>
          <w:p w:rsidR="00E75BDD" w:rsidRDefault="00E75BDD" w:rsidP="00200C65">
            <w:pPr>
              <w:pStyle w:val="TableTextDusc"/>
              <w:keepNext/>
              <w:keepLines/>
              <w:rPr>
                <w:i/>
              </w:rPr>
            </w:pPr>
            <w:r w:rsidRPr="00EF6DF0">
              <w:rPr>
                <w:i/>
              </w:rPr>
              <w:t xml:space="preserve">10 </w:t>
            </w:r>
          </w:p>
          <w:p w:rsidR="00E75BDD" w:rsidRPr="00EF6DF0" w:rsidRDefault="00E75BDD" w:rsidP="00200C65">
            <w:pPr>
              <w:pStyle w:val="TableTextDusc"/>
              <w:keepNext/>
              <w:keepLines/>
              <w:rPr>
                <w:i/>
              </w:rPr>
            </w:pPr>
            <w:r w:rsidRPr="00EF6DF0">
              <w:rPr>
                <w:i/>
              </w:rPr>
              <w:t>(1-30)</w:t>
            </w:r>
          </w:p>
        </w:tc>
        <w:tc>
          <w:tcPr>
            <w:tcW w:w="992" w:type="dxa"/>
            <w:tcMar>
              <w:left w:w="6" w:type="dxa"/>
              <w:right w:w="6" w:type="dxa"/>
            </w:tcMar>
          </w:tcPr>
          <w:p w:rsidR="00E75BDD" w:rsidRDefault="00E75BDD" w:rsidP="00200C65">
            <w:pPr>
              <w:pStyle w:val="TableTextDusc"/>
              <w:keepNext/>
              <w:keepLines/>
              <w:rPr>
                <w:i/>
              </w:rPr>
            </w:pPr>
            <w:r w:rsidRPr="00EF6DF0">
              <w:rPr>
                <w:i/>
              </w:rPr>
              <w:t xml:space="preserve">19 </w:t>
            </w:r>
          </w:p>
          <w:p w:rsidR="00E75BDD" w:rsidRPr="00EF6DF0" w:rsidRDefault="00E75BDD" w:rsidP="00200C65">
            <w:pPr>
              <w:pStyle w:val="TableTextDusc"/>
              <w:keepNext/>
              <w:keepLines/>
              <w:rPr>
                <w:i/>
              </w:rPr>
            </w:pPr>
            <w:r w:rsidRPr="00EF6DF0">
              <w:rPr>
                <w:i/>
              </w:rPr>
              <w:t>(10-39)</w:t>
            </w:r>
          </w:p>
        </w:tc>
        <w:tc>
          <w:tcPr>
            <w:tcW w:w="993" w:type="dxa"/>
            <w:tcMar>
              <w:left w:w="6" w:type="dxa"/>
              <w:right w:w="6" w:type="dxa"/>
            </w:tcMar>
          </w:tcPr>
          <w:p w:rsidR="00E75BDD" w:rsidRDefault="00E75BDD" w:rsidP="00200C65">
            <w:pPr>
              <w:pStyle w:val="TableTextDusc"/>
              <w:keepNext/>
              <w:keepLines/>
              <w:rPr>
                <w:i/>
              </w:rPr>
            </w:pPr>
            <w:r w:rsidRPr="00EF6DF0">
              <w:rPr>
                <w:i/>
              </w:rPr>
              <w:t xml:space="preserve">14.7 </w:t>
            </w:r>
          </w:p>
          <w:p w:rsidR="00E75BDD" w:rsidRPr="00EF6DF0" w:rsidRDefault="00E75BDD" w:rsidP="00200C65">
            <w:pPr>
              <w:pStyle w:val="TableTextDusc"/>
              <w:keepNext/>
              <w:keepLines/>
              <w:rPr>
                <w:i/>
              </w:rPr>
            </w:pPr>
            <w:r w:rsidRPr="00EF6DF0">
              <w:rPr>
                <w:i/>
              </w:rPr>
              <w:t>(7-24)</w:t>
            </w:r>
          </w:p>
        </w:tc>
        <w:tc>
          <w:tcPr>
            <w:tcW w:w="850" w:type="dxa"/>
            <w:tcMar>
              <w:left w:w="6" w:type="dxa"/>
              <w:right w:w="6" w:type="dxa"/>
            </w:tcMar>
          </w:tcPr>
          <w:p w:rsidR="00E75BDD" w:rsidRDefault="00E75BDD" w:rsidP="00200C65">
            <w:pPr>
              <w:pStyle w:val="TableTextDusc"/>
              <w:keepNext/>
              <w:keepLines/>
              <w:rPr>
                <w:i/>
              </w:rPr>
            </w:pPr>
            <w:r w:rsidRPr="00EF6DF0">
              <w:rPr>
                <w:i/>
              </w:rPr>
              <w:t xml:space="preserve">1.2 </w:t>
            </w:r>
          </w:p>
          <w:p w:rsidR="00E75BDD" w:rsidRPr="00EF6DF0" w:rsidRDefault="00E75BDD" w:rsidP="00200C65">
            <w:pPr>
              <w:pStyle w:val="TableTextDusc"/>
              <w:keepNext/>
              <w:keepLines/>
              <w:rPr>
                <w:i/>
              </w:rPr>
            </w:pPr>
            <w:r w:rsidRPr="00EF6DF0">
              <w:rPr>
                <w:i/>
              </w:rPr>
              <w:t>(0.8-1.6)</w:t>
            </w:r>
          </w:p>
        </w:tc>
        <w:tc>
          <w:tcPr>
            <w:tcW w:w="992" w:type="dxa"/>
            <w:tcMar>
              <w:left w:w="6" w:type="dxa"/>
              <w:right w:w="6" w:type="dxa"/>
            </w:tcMar>
          </w:tcPr>
          <w:p w:rsidR="00E75BDD" w:rsidRDefault="00E75BDD" w:rsidP="00200C65">
            <w:pPr>
              <w:pStyle w:val="TableTextDusc"/>
              <w:keepNext/>
              <w:keepLines/>
              <w:rPr>
                <w:i/>
              </w:rPr>
            </w:pPr>
            <w:r w:rsidRPr="00EF6DF0">
              <w:rPr>
                <w:i/>
              </w:rPr>
              <w:t xml:space="preserve">6.0 </w:t>
            </w:r>
          </w:p>
          <w:p w:rsidR="00E75BDD" w:rsidRPr="00EF6DF0" w:rsidRDefault="00E75BDD" w:rsidP="00200C65">
            <w:pPr>
              <w:pStyle w:val="TableTextDusc"/>
              <w:keepNext/>
              <w:keepLines/>
              <w:rPr>
                <w:i/>
              </w:rPr>
            </w:pPr>
            <w:r w:rsidRPr="00EF6DF0">
              <w:rPr>
                <w:i/>
              </w:rPr>
              <w:t>(1.5-17.7)</w:t>
            </w:r>
          </w:p>
        </w:tc>
      </w:tr>
      <w:tr w:rsidR="00071F2B" w:rsidRPr="0075109B" w:rsidTr="004D4D2A">
        <w:tblPrEx>
          <w:tblCellMar>
            <w:left w:w="28" w:type="dxa"/>
            <w:right w:w="28" w:type="dxa"/>
          </w:tblCellMar>
        </w:tblPrEx>
        <w:trPr>
          <w:cantSplit/>
        </w:trPr>
        <w:tc>
          <w:tcPr>
            <w:tcW w:w="851" w:type="dxa"/>
            <w:vMerge w:val="restart"/>
            <w:tcMar>
              <w:left w:w="6" w:type="dxa"/>
              <w:right w:w="6" w:type="dxa"/>
            </w:tcMar>
          </w:tcPr>
          <w:p w:rsidR="00071F2B" w:rsidRPr="00A20026" w:rsidRDefault="00071F2B" w:rsidP="00200C65">
            <w:pPr>
              <w:pStyle w:val="TableTextDusc"/>
              <w:keepNext/>
              <w:keepLines/>
              <w:rPr>
                <w:noProof/>
                <w:lang w:val="en-US"/>
              </w:rPr>
            </w:pPr>
            <w:r w:rsidRPr="00665DC9">
              <w:t>PRESTA</w:t>
            </w:r>
          </w:p>
        </w:tc>
        <w:tc>
          <w:tcPr>
            <w:tcW w:w="567" w:type="dxa"/>
            <w:tcMar>
              <w:left w:w="6" w:type="dxa"/>
              <w:right w:w="6" w:type="dxa"/>
            </w:tcMar>
          </w:tcPr>
          <w:p w:rsidR="00071F2B" w:rsidRDefault="00071F2B" w:rsidP="00200C65">
            <w:pPr>
              <w:pStyle w:val="TableTextDusc"/>
              <w:keepNext/>
              <w:keepLines/>
            </w:pPr>
            <w:r w:rsidRPr="00665DC9">
              <w:t>Etan</w:t>
            </w:r>
            <w:r>
              <w:rPr>
                <w:vertAlign w:val="superscript"/>
              </w:rPr>
              <w:t>2</w:t>
            </w:r>
            <w:r w:rsidR="00E55050">
              <w:rPr>
                <w:vertAlign w:val="superscript"/>
              </w:rPr>
              <w:t>*</w:t>
            </w:r>
            <w:r w:rsidRPr="00665DC9">
              <w:t xml:space="preserve"> </w:t>
            </w:r>
          </w:p>
        </w:tc>
        <w:tc>
          <w:tcPr>
            <w:tcW w:w="425" w:type="dxa"/>
            <w:tcMar>
              <w:left w:w="6" w:type="dxa"/>
              <w:right w:w="6" w:type="dxa"/>
            </w:tcMar>
          </w:tcPr>
          <w:p w:rsidR="00071F2B" w:rsidRPr="00B22BE6" w:rsidRDefault="00071F2B" w:rsidP="00200C65">
            <w:pPr>
              <w:pStyle w:val="TableTextDusc"/>
              <w:keepNext/>
              <w:keepLines/>
            </w:pPr>
            <w:r w:rsidRPr="00665DC9">
              <w:rPr>
                <w:color w:val="000000"/>
              </w:rPr>
              <w:t>373</w:t>
            </w:r>
          </w:p>
        </w:tc>
        <w:tc>
          <w:tcPr>
            <w:tcW w:w="709" w:type="dxa"/>
            <w:tcMar>
              <w:left w:w="6" w:type="dxa"/>
              <w:right w:w="6" w:type="dxa"/>
            </w:tcMar>
          </w:tcPr>
          <w:p w:rsidR="00071F2B" w:rsidRPr="0075109B" w:rsidRDefault="00071F2B" w:rsidP="00200C65">
            <w:pPr>
              <w:pStyle w:val="TableTextDusc"/>
              <w:keepNext/>
              <w:keepLines/>
              <w:rPr>
                <w:i/>
              </w:rPr>
            </w:pPr>
            <w:r w:rsidRPr="00665DC9">
              <w:rPr>
                <w:color w:val="000000"/>
              </w:rPr>
              <w:t>4</w:t>
            </w:r>
            <w:r>
              <w:rPr>
                <w:color w:val="000000"/>
              </w:rPr>
              <w:t>7</w:t>
            </w:r>
            <w:r w:rsidRPr="00665DC9">
              <w:rPr>
                <w:color w:val="000000"/>
              </w:rPr>
              <w:t xml:space="preserve"> (11)</w:t>
            </w:r>
          </w:p>
        </w:tc>
        <w:tc>
          <w:tcPr>
            <w:tcW w:w="567" w:type="dxa"/>
            <w:tcMar>
              <w:left w:w="6" w:type="dxa"/>
              <w:right w:w="6" w:type="dxa"/>
            </w:tcMar>
          </w:tcPr>
          <w:p w:rsidR="00071F2B" w:rsidRDefault="00071F2B" w:rsidP="00200C65">
            <w:pPr>
              <w:pStyle w:val="TableTextDusc"/>
              <w:keepNext/>
              <w:keepLines/>
            </w:pPr>
            <w:r w:rsidRPr="00665DC9">
              <w:rPr>
                <w:color w:val="000000"/>
              </w:rPr>
              <w:t>6</w:t>
            </w:r>
            <w:r>
              <w:rPr>
                <w:color w:val="000000"/>
              </w:rPr>
              <w:t>2</w:t>
            </w:r>
            <w:r w:rsidRPr="00665DC9">
              <w:rPr>
                <w:color w:val="000000"/>
              </w:rPr>
              <w:t>%</w:t>
            </w:r>
          </w:p>
        </w:tc>
        <w:tc>
          <w:tcPr>
            <w:tcW w:w="709" w:type="dxa"/>
            <w:tcMar>
              <w:left w:w="6" w:type="dxa"/>
              <w:right w:w="6" w:type="dxa"/>
            </w:tcMar>
          </w:tcPr>
          <w:p w:rsidR="00071F2B" w:rsidRPr="00B22BE6" w:rsidRDefault="00071F2B" w:rsidP="00200C65">
            <w:pPr>
              <w:pStyle w:val="TableTextDusc"/>
              <w:keepNext/>
              <w:keepLines/>
            </w:pPr>
            <w:r w:rsidRPr="00665DC9">
              <w:rPr>
                <w:color w:val="000000"/>
              </w:rPr>
              <w:t>W</w:t>
            </w:r>
            <w:r>
              <w:rPr>
                <w:color w:val="000000"/>
              </w:rPr>
              <w:t>:</w:t>
            </w:r>
            <w:r w:rsidRPr="00665DC9">
              <w:rPr>
                <w:color w:val="000000"/>
              </w:rPr>
              <w:t xml:space="preserve"> 90%</w:t>
            </w:r>
          </w:p>
        </w:tc>
        <w:tc>
          <w:tcPr>
            <w:tcW w:w="708" w:type="dxa"/>
            <w:tcMar>
              <w:left w:w="6" w:type="dxa"/>
              <w:right w:w="6" w:type="dxa"/>
            </w:tcMar>
          </w:tcPr>
          <w:p w:rsidR="00071F2B" w:rsidRPr="0075109B" w:rsidRDefault="005A311B" w:rsidP="00200C65">
            <w:pPr>
              <w:pStyle w:val="TableTextDusc"/>
              <w:keepNext/>
              <w:keepLines/>
              <w:rPr>
                <w:i/>
              </w:rPr>
            </w:pPr>
            <w:r>
              <w:t>NR</w:t>
            </w:r>
          </w:p>
        </w:tc>
        <w:tc>
          <w:tcPr>
            <w:tcW w:w="709" w:type="dxa"/>
            <w:tcMar>
              <w:left w:w="6" w:type="dxa"/>
              <w:right w:w="6" w:type="dxa"/>
            </w:tcMar>
          </w:tcPr>
          <w:p w:rsidR="00071F2B" w:rsidRPr="00E34B9A" w:rsidRDefault="00071F2B" w:rsidP="00200C65">
            <w:pPr>
              <w:pStyle w:val="TableTextDusc"/>
              <w:keepNext/>
              <w:keepLines/>
            </w:pPr>
            <w:r w:rsidRPr="00E34B9A">
              <w:t>7 (7)</w:t>
            </w:r>
          </w:p>
        </w:tc>
        <w:tc>
          <w:tcPr>
            <w:tcW w:w="992" w:type="dxa"/>
            <w:tcMar>
              <w:left w:w="6" w:type="dxa"/>
              <w:right w:w="6" w:type="dxa"/>
            </w:tcMar>
          </w:tcPr>
          <w:p w:rsidR="00071F2B" w:rsidRPr="00E34B9A" w:rsidRDefault="00071F2B" w:rsidP="00200C65">
            <w:pPr>
              <w:pStyle w:val="TableTextDusc"/>
              <w:keepNext/>
              <w:keepLines/>
            </w:pPr>
            <w:r w:rsidRPr="00E34B9A">
              <w:t>19.3 (17.7)</w:t>
            </w:r>
          </w:p>
        </w:tc>
        <w:tc>
          <w:tcPr>
            <w:tcW w:w="993" w:type="dxa"/>
            <w:tcMar>
              <w:left w:w="6" w:type="dxa"/>
              <w:right w:w="6" w:type="dxa"/>
            </w:tcMar>
          </w:tcPr>
          <w:p w:rsidR="00071F2B" w:rsidRPr="00E34B9A" w:rsidRDefault="00071F2B" w:rsidP="00200C65">
            <w:pPr>
              <w:pStyle w:val="TableTextDusc"/>
              <w:keepNext/>
              <w:keepLines/>
            </w:pPr>
            <w:r w:rsidRPr="00E34B9A">
              <w:t>12.9 (15.2)</w:t>
            </w:r>
          </w:p>
        </w:tc>
        <w:tc>
          <w:tcPr>
            <w:tcW w:w="850" w:type="dxa"/>
            <w:tcMar>
              <w:left w:w="6" w:type="dxa"/>
              <w:right w:w="6" w:type="dxa"/>
            </w:tcMar>
          </w:tcPr>
          <w:p w:rsidR="00071F2B" w:rsidRPr="00E34B9A" w:rsidRDefault="00071F2B" w:rsidP="00200C65">
            <w:pPr>
              <w:pStyle w:val="TableTextDusc"/>
              <w:keepNext/>
              <w:keepLines/>
            </w:pPr>
            <w:r w:rsidRPr="00E34B9A">
              <w:t>0.9 (0.7)</w:t>
            </w:r>
          </w:p>
        </w:tc>
        <w:tc>
          <w:tcPr>
            <w:tcW w:w="992" w:type="dxa"/>
            <w:tcMar>
              <w:left w:w="6" w:type="dxa"/>
              <w:right w:w="6" w:type="dxa"/>
            </w:tcMar>
          </w:tcPr>
          <w:p w:rsidR="00071F2B" w:rsidRPr="00E34B9A" w:rsidRDefault="00071F2B" w:rsidP="00200C65">
            <w:pPr>
              <w:pStyle w:val="TableTextDusc"/>
              <w:keepNext/>
              <w:keepLines/>
            </w:pPr>
            <w:r w:rsidRPr="00E34B9A">
              <w:t>19.0 (9.8)</w:t>
            </w:r>
          </w:p>
        </w:tc>
      </w:tr>
      <w:tr w:rsidR="00071F2B" w:rsidRPr="0075109B" w:rsidTr="004D4D2A">
        <w:tblPrEx>
          <w:tblCellMar>
            <w:left w:w="28" w:type="dxa"/>
            <w:right w:w="28" w:type="dxa"/>
          </w:tblCellMar>
        </w:tblPrEx>
        <w:trPr>
          <w:cantSplit/>
        </w:trPr>
        <w:tc>
          <w:tcPr>
            <w:tcW w:w="851" w:type="dxa"/>
            <w:vMerge/>
            <w:tcMar>
              <w:left w:w="6" w:type="dxa"/>
              <w:right w:w="6" w:type="dxa"/>
            </w:tcMar>
          </w:tcPr>
          <w:p w:rsidR="00071F2B" w:rsidRPr="00A20026" w:rsidRDefault="00071F2B" w:rsidP="00200C65">
            <w:pPr>
              <w:pStyle w:val="TableTextDusc"/>
              <w:keepNext/>
              <w:keepLines/>
              <w:rPr>
                <w:noProof/>
                <w:lang w:val="en-US"/>
              </w:rPr>
            </w:pPr>
          </w:p>
        </w:tc>
        <w:tc>
          <w:tcPr>
            <w:tcW w:w="567" w:type="dxa"/>
            <w:tcMar>
              <w:left w:w="6" w:type="dxa"/>
              <w:right w:w="6" w:type="dxa"/>
            </w:tcMar>
          </w:tcPr>
          <w:p w:rsidR="00071F2B" w:rsidRDefault="00071F2B" w:rsidP="00200C65">
            <w:pPr>
              <w:pStyle w:val="TableTextDusc"/>
              <w:keepNext/>
              <w:keepLines/>
            </w:pPr>
            <w:r w:rsidRPr="00665DC9">
              <w:t>Etan</w:t>
            </w:r>
            <w:r>
              <w:rPr>
                <w:vertAlign w:val="superscript"/>
              </w:rPr>
              <w:t>3</w:t>
            </w:r>
          </w:p>
        </w:tc>
        <w:tc>
          <w:tcPr>
            <w:tcW w:w="425" w:type="dxa"/>
            <w:tcMar>
              <w:left w:w="6" w:type="dxa"/>
              <w:right w:w="6" w:type="dxa"/>
            </w:tcMar>
          </w:tcPr>
          <w:p w:rsidR="00071F2B" w:rsidRPr="00B22BE6" w:rsidRDefault="00071F2B" w:rsidP="00200C65">
            <w:pPr>
              <w:pStyle w:val="TableTextDusc"/>
              <w:keepNext/>
              <w:keepLines/>
            </w:pPr>
            <w:r w:rsidRPr="00665DC9">
              <w:rPr>
                <w:color w:val="000000"/>
              </w:rPr>
              <w:t>379</w:t>
            </w:r>
          </w:p>
        </w:tc>
        <w:tc>
          <w:tcPr>
            <w:tcW w:w="709" w:type="dxa"/>
            <w:tcMar>
              <w:left w:w="6" w:type="dxa"/>
              <w:right w:w="6" w:type="dxa"/>
            </w:tcMar>
          </w:tcPr>
          <w:p w:rsidR="00071F2B" w:rsidRPr="0075109B" w:rsidRDefault="00071F2B" w:rsidP="00200C65">
            <w:pPr>
              <w:pStyle w:val="TableTextDusc"/>
              <w:keepNext/>
              <w:keepLines/>
              <w:rPr>
                <w:i/>
              </w:rPr>
            </w:pPr>
            <w:r w:rsidRPr="00665DC9">
              <w:rPr>
                <w:color w:val="000000"/>
              </w:rPr>
              <w:t>46 (11)</w:t>
            </w:r>
          </w:p>
        </w:tc>
        <w:tc>
          <w:tcPr>
            <w:tcW w:w="567" w:type="dxa"/>
            <w:tcMar>
              <w:left w:w="6" w:type="dxa"/>
              <w:right w:w="6" w:type="dxa"/>
            </w:tcMar>
          </w:tcPr>
          <w:p w:rsidR="00071F2B" w:rsidRDefault="00071F2B" w:rsidP="00200C65">
            <w:pPr>
              <w:pStyle w:val="TableTextDusc"/>
              <w:keepNext/>
              <w:keepLines/>
            </w:pPr>
            <w:r w:rsidRPr="00665DC9">
              <w:rPr>
                <w:color w:val="000000"/>
              </w:rPr>
              <w:t>64%</w:t>
            </w:r>
          </w:p>
        </w:tc>
        <w:tc>
          <w:tcPr>
            <w:tcW w:w="709" w:type="dxa"/>
            <w:tcMar>
              <w:left w:w="6" w:type="dxa"/>
              <w:right w:w="6" w:type="dxa"/>
            </w:tcMar>
          </w:tcPr>
          <w:p w:rsidR="00071F2B" w:rsidRPr="00B22BE6" w:rsidRDefault="00071F2B" w:rsidP="00200C65">
            <w:pPr>
              <w:pStyle w:val="TableTextDusc"/>
              <w:keepNext/>
              <w:keepLines/>
            </w:pPr>
            <w:r w:rsidRPr="00665DC9">
              <w:rPr>
                <w:color w:val="000000"/>
              </w:rPr>
              <w:t>W</w:t>
            </w:r>
            <w:r>
              <w:rPr>
                <w:color w:val="000000"/>
              </w:rPr>
              <w:t>:</w:t>
            </w:r>
            <w:r w:rsidRPr="00665DC9">
              <w:rPr>
                <w:color w:val="000000"/>
              </w:rPr>
              <w:t xml:space="preserve"> 88%</w:t>
            </w:r>
          </w:p>
        </w:tc>
        <w:tc>
          <w:tcPr>
            <w:tcW w:w="708" w:type="dxa"/>
            <w:tcMar>
              <w:left w:w="6" w:type="dxa"/>
              <w:right w:w="6" w:type="dxa"/>
            </w:tcMar>
          </w:tcPr>
          <w:p w:rsidR="00071F2B" w:rsidRPr="0075109B" w:rsidRDefault="005A311B" w:rsidP="00200C65">
            <w:pPr>
              <w:pStyle w:val="TableTextDusc"/>
              <w:keepNext/>
              <w:keepLines/>
              <w:rPr>
                <w:i/>
              </w:rPr>
            </w:pPr>
            <w:r>
              <w:t>NR</w:t>
            </w:r>
          </w:p>
        </w:tc>
        <w:tc>
          <w:tcPr>
            <w:tcW w:w="709" w:type="dxa"/>
            <w:tcMar>
              <w:left w:w="6" w:type="dxa"/>
              <w:right w:w="6" w:type="dxa"/>
            </w:tcMar>
          </w:tcPr>
          <w:p w:rsidR="00071F2B" w:rsidRPr="00E34B9A" w:rsidRDefault="00071F2B" w:rsidP="00200C65">
            <w:pPr>
              <w:pStyle w:val="TableTextDusc"/>
              <w:keepNext/>
              <w:keepLines/>
            </w:pPr>
            <w:r w:rsidRPr="00E34B9A">
              <w:t>7 (7)</w:t>
            </w:r>
          </w:p>
        </w:tc>
        <w:tc>
          <w:tcPr>
            <w:tcW w:w="992" w:type="dxa"/>
            <w:tcMar>
              <w:left w:w="6" w:type="dxa"/>
              <w:right w:w="6" w:type="dxa"/>
            </w:tcMar>
          </w:tcPr>
          <w:p w:rsidR="00071F2B" w:rsidRPr="00E34B9A" w:rsidRDefault="00071F2B" w:rsidP="00200C65">
            <w:pPr>
              <w:pStyle w:val="TableTextDusc"/>
              <w:keepNext/>
              <w:keepLines/>
            </w:pPr>
            <w:r w:rsidRPr="00E34B9A">
              <w:t>19.2 (17.9)</w:t>
            </w:r>
          </w:p>
        </w:tc>
        <w:tc>
          <w:tcPr>
            <w:tcW w:w="993" w:type="dxa"/>
            <w:tcMar>
              <w:left w:w="6" w:type="dxa"/>
              <w:right w:w="6" w:type="dxa"/>
            </w:tcMar>
          </w:tcPr>
          <w:p w:rsidR="00071F2B" w:rsidRPr="00E34B9A" w:rsidRDefault="00071F2B" w:rsidP="00200C65">
            <w:pPr>
              <w:pStyle w:val="TableTextDusc"/>
              <w:keepNext/>
              <w:keepLines/>
            </w:pPr>
            <w:r w:rsidRPr="00E34B9A">
              <w:t>12.0 (14.9)</w:t>
            </w:r>
          </w:p>
        </w:tc>
        <w:tc>
          <w:tcPr>
            <w:tcW w:w="850" w:type="dxa"/>
            <w:tcMar>
              <w:left w:w="6" w:type="dxa"/>
              <w:right w:w="6" w:type="dxa"/>
            </w:tcMar>
          </w:tcPr>
          <w:p w:rsidR="00071F2B" w:rsidRPr="00E34B9A" w:rsidRDefault="00071F2B" w:rsidP="00200C65">
            <w:pPr>
              <w:pStyle w:val="TableTextDusc"/>
              <w:keepNext/>
              <w:keepLines/>
            </w:pPr>
            <w:r w:rsidRPr="00E34B9A">
              <w:t>0.9 (0.7)</w:t>
            </w:r>
          </w:p>
        </w:tc>
        <w:tc>
          <w:tcPr>
            <w:tcW w:w="992" w:type="dxa"/>
            <w:tcMar>
              <w:left w:w="6" w:type="dxa"/>
              <w:right w:w="6" w:type="dxa"/>
            </w:tcMar>
          </w:tcPr>
          <w:p w:rsidR="00071F2B" w:rsidRPr="00E34B9A" w:rsidRDefault="00071F2B" w:rsidP="00200C65">
            <w:pPr>
              <w:pStyle w:val="TableTextDusc"/>
              <w:keepNext/>
              <w:keepLines/>
            </w:pPr>
            <w:r w:rsidRPr="00E34B9A">
              <w:t>19.8 (10.7)</w:t>
            </w:r>
          </w:p>
        </w:tc>
      </w:tr>
      <w:tr w:rsidR="000C004C" w:rsidRPr="009C389E" w:rsidTr="004D4D2A">
        <w:trPr>
          <w:cantSplit/>
        </w:trPr>
        <w:tc>
          <w:tcPr>
            <w:tcW w:w="9072" w:type="dxa"/>
            <w:gridSpan w:val="12"/>
            <w:tcMar>
              <w:left w:w="6" w:type="dxa"/>
              <w:right w:w="6" w:type="dxa"/>
            </w:tcMar>
          </w:tcPr>
          <w:p w:rsidR="000C004C" w:rsidRPr="009C389E" w:rsidRDefault="000C004C" w:rsidP="00200C65">
            <w:pPr>
              <w:pStyle w:val="TableTextDusc"/>
              <w:keepNext/>
              <w:keepLines/>
              <w:rPr>
                <w:b/>
                <w:color w:val="000000"/>
              </w:rPr>
            </w:pPr>
            <w:r w:rsidRPr="009C389E">
              <w:rPr>
                <w:b/>
                <w:color w:val="000000"/>
              </w:rPr>
              <w:t>Infliximab</w:t>
            </w:r>
          </w:p>
        </w:tc>
      </w:tr>
      <w:tr w:rsidR="00071F2B" w:rsidRPr="00594026" w:rsidTr="004D4D2A">
        <w:trPr>
          <w:cantSplit/>
        </w:trPr>
        <w:tc>
          <w:tcPr>
            <w:tcW w:w="851" w:type="dxa"/>
            <w:vMerge w:val="restart"/>
            <w:tcMar>
              <w:left w:w="6" w:type="dxa"/>
              <w:right w:w="6" w:type="dxa"/>
            </w:tcMar>
          </w:tcPr>
          <w:p w:rsidR="00071F2B" w:rsidRPr="001A1D3C" w:rsidRDefault="00462432" w:rsidP="00200C65">
            <w:pPr>
              <w:pStyle w:val="TableTextDusc"/>
              <w:keepNext/>
              <w:keepLines/>
            </w:pPr>
            <w:r>
              <w:rPr>
                <w:color w:val="000000"/>
              </w:rPr>
              <w:t>IMPACT 2</w:t>
            </w:r>
          </w:p>
        </w:tc>
        <w:tc>
          <w:tcPr>
            <w:tcW w:w="567" w:type="dxa"/>
            <w:tcMar>
              <w:left w:w="6" w:type="dxa"/>
              <w:right w:w="6" w:type="dxa"/>
            </w:tcMar>
          </w:tcPr>
          <w:p w:rsidR="00071F2B" w:rsidRPr="001A1D3C" w:rsidRDefault="00071F2B" w:rsidP="00200C65">
            <w:pPr>
              <w:pStyle w:val="TableTextDusc"/>
              <w:keepNext/>
              <w:keepLines/>
            </w:pPr>
            <w:r w:rsidRPr="001A1D3C">
              <w:t>I</w:t>
            </w:r>
            <w:r>
              <w:t>nf</w:t>
            </w:r>
            <w:r w:rsidR="00E55050">
              <w:rPr>
                <w:vertAlign w:val="superscript"/>
              </w:rPr>
              <w:t>4*</w:t>
            </w:r>
          </w:p>
        </w:tc>
        <w:tc>
          <w:tcPr>
            <w:tcW w:w="425" w:type="dxa"/>
            <w:tcMar>
              <w:left w:w="6" w:type="dxa"/>
              <w:right w:w="6" w:type="dxa"/>
            </w:tcMar>
          </w:tcPr>
          <w:p w:rsidR="00071F2B" w:rsidRPr="001A1D3C" w:rsidRDefault="00071F2B" w:rsidP="00200C65">
            <w:pPr>
              <w:pStyle w:val="TableTextDusc"/>
              <w:keepNext/>
              <w:keepLines/>
            </w:pPr>
            <w:r w:rsidRPr="006D55C0">
              <w:t>100</w:t>
            </w:r>
          </w:p>
        </w:tc>
        <w:tc>
          <w:tcPr>
            <w:tcW w:w="709" w:type="dxa"/>
            <w:tcMar>
              <w:left w:w="6" w:type="dxa"/>
              <w:right w:w="6" w:type="dxa"/>
            </w:tcMar>
          </w:tcPr>
          <w:p w:rsidR="00071F2B" w:rsidRPr="001A1D3C" w:rsidRDefault="00071F2B" w:rsidP="00200C65">
            <w:pPr>
              <w:pStyle w:val="TableTextDusc"/>
              <w:keepNext/>
              <w:keepLines/>
            </w:pPr>
            <w:r w:rsidRPr="006D55C0">
              <w:t>47 (1</w:t>
            </w:r>
            <w:r>
              <w:t>3</w:t>
            </w:r>
            <w:r w:rsidRPr="006D55C0">
              <w:t>)</w:t>
            </w:r>
          </w:p>
        </w:tc>
        <w:tc>
          <w:tcPr>
            <w:tcW w:w="567" w:type="dxa"/>
            <w:tcMar>
              <w:left w:w="6" w:type="dxa"/>
              <w:right w:w="6" w:type="dxa"/>
            </w:tcMar>
          </w:tcPr>
          <w:p w:rsidR="00071F2B" w:rsidRPr="001A1D3C" w:rsidRDefault="00071F2B" w:rsidP="00200C65">
            <w:pPr>
              <w:pStyle w:val="TableTextDusc"/>
              <w:keepNext/>
              <w:keepLines/>
            </w:pPr>
            <w:r w:rsidRPr="006D55C0">
              <w:t>71%</w:t>
            </w:r>
          </w:p>
        </w:tc>
        <w:tc>
          <w:tcPr>
            <w:tcW w:w="709" w:type="dxa"/>
            <w:tcMar>
              <w:left w:w="6" w:type="dxa"/>
              <w:right w:w="6" w:type="dxa"/>
            </w:tcMar>
          </w:tcPr>
          <w:p w:rsidR="00071F2B" w:rsidRPr="001A1D3C" w:rsidRDefault="005A311B" w:rsidP="00200C65">
            <w:pPr>
              <w:pStyle w:val="TableTextDusc"/>
              <w:keepNext/>
              <w:keepLines/>
            </w:pPr>
            <w:r>
              <w:t>NR</w:t>
            </w:r>
          </w:p>
        </w:tc>
        <w:tc>
          <w:tcPr>
            <w:tcW w:w="708" w:type="dxa"/>
            <w:tcMar>
              <w:left w:w="6" w:type="dxa"/>
              <w:right w:w="6" w:type="dxa"/>
            </w:tcMar>
          </w:tcPr>
          <w:p w:rsidR="00071F2B" w:rsidRPr="001A1D3C" w:rsidRDefault="005A311B" w:rsidP="00200C65">
            <w:pPr>
              <w:pStyle w:val="TableTextDusc"/>
              <w:keepNext/>
              <w:keepLines/>
            </w:pPr>
            <w:r>
              <w:t>NR</w:t>
            </w:r>
          </w:p>
        </w:tc>
        <w:tc>
          <w:tcPr>
            <w:tcW w:w="709" w:type="dxa"/>
            <w:tcMar>
              <w:left w:w="6" w:type="dxa"/>
              <w:right w:w="6" w:type="dxa"/>
            </w:tcMar>
          </w:tcPr>
          <w:p w:rsidR="00071F2B" w:rsidRPr="00EF6DF0" w:rsidRDefault="00071F2B" w:rsidP="00200C65">
            <w:pPr>
              <w:pStyle w:val="TableTextDusc"/>
              <w:keepNext/>
              <w:keepLines/>
            </w:pPr>
            <w:r w:rsidRPr="00EF6DF0">
              <w:t>8 (7)</w:t>
            </w:r>
          </w:p>
        </w:tc>
        <w:tc>
          <w:tcPr>
            <w:tcW w:w="992" w:type="dxa"/>
            <w:tcMar>
              <w:left w:w="6" w:type="dxa"/>
              <w:right w:w="6" w:type="dxa"/>
            </w:tcMar>
          </w:tcPr>
          <w:p w:rsidR="00071F2B" w:rsidRPr="00EF6DF0" w:rsidRDefault="00071F2B" w:rsidP="00200C65">
            <w:pPr>
              <w:pStyle w:val="TableTextDusc"/>
              <w:keepNext/>
              <w:keepLines/>
            </w:pPr>
            <w:r w:rsidRPr="00EF6DF0">
              <w:t>24.6 (14.1)</w:t>
            </w:r>
          </w:p>
        </w:tc>
        <w:tc>
          <w:tcPr>
            <w:tcW w:w="993" w:type="dxa"/>
            <w:tcMar>
              <w:left w:w="6" w:type="dxa"/>
              <w:right w:w="6" w:type="dxa"/>
            </w:tcMar>
          </w:tcPr>
          <w:p w:rsidR="00071F2B" w:rsidRPr="00EF6DF0" w:rsidRDefault="00071F2B" w:rsidP="00200C65">
            <w:pPr>
              <w:pStyle w:val="TableTextDusc"/>
              <w:keepNext/>
              <w:keepLines/>
            </w:pPr>
            <w:r w:rsidRPr="00EF6DF0">
              <w:t>13.9 (7.9)</w:t>
            </w:r>
          </w:p>
        </w:tc>
        <w:tc>
          <w:tcPr>
            <w:tcW w:w="850" w:type="dxa"/>
            <w:tcMar>
              <w:left w:w="6" w:type="dxa"/>
              <w:right w:w="6" w:type="dxa"/>
            </w:tcMar>
          </w:tcPr>
          <w:p w:rsidR="00071F2B" w:rsidRPr="00EF6DF0" w:rsidRDefault="00071F2B" w:rsidP="00200C65">
            <w:pPr>
              <w:pStyle w:val="TableTextDusc"/>
              <w:keepNext/>
              <w:keepLines/>
            </w:pPr>
            <w:r w:rsidRPr="00EF6DF0">
              <w:t>1.1 (0.6)</w:t>
            </w:r>
          </w:p>
        </w:tc>
        <w:tc>
          <w:tcPr>
            <w:tcW w:w="992" w:type="dxa"/>
            <w:tcMar>
              <w:left w:w="6" w:type="dxa"/>
              <w:right w:w="6" w:type="dxa"/>
            </w:tcMar>
          </w:tcPr>
          <w:p w:rsidR="00071F2B" w:rsidRPr="00EF6DF0" w:rsidRDefault="00071F2B" w:rsidP="00200C65">
            <w:pPr>
              <w:pStyle w:val="TableTextDusc"/>
              <w:keepNext/>
              <w:keepLines/>
            </w:pPr>
            <w:r w:rsidRPr="00EF6DF0">
              <w:t>11.4 (12.7)</w:t>
            </w:r>
          </w:p>
        </w:tc>
      </w:tr>
      <w:tr w:rsidR="00071F2B" w:rsidRPr="00594026" w:rsidTr="004D4D2A">
        <w:trPr>
          <w:cantSplit/>
        </w:trPr>
        <w:tc>
          <w:tcPr>
            <w:tcW w:w="851" w:type="dxa"/>
            <w:vMerge/>
            <w:tcMar>
              <w:left w:w="6" w:type="dxa"/>
              <w:right w:w="6" w:type="dxa"/>
            </w:tcMar>
          </w:tcPr>
          <w:p w:rsidR="00071F2B" w:rsidRPr="001A1D3C" w:rsidRDefault="00071F2B" w:rsidP="00200C65">
            <w:pPr>
              <w:pStyle w:val="TableTextDusc"/>
              <w:keepNext/>
              <w:keepLines/>
              <w:rPr>
                <w:color w:val="000000"/>
              </w:rPr>
            </w:pPr>
          </w:p>
        </w:tc>
        <w:tc>
          <w:tcPr>
            <w:tcW w:w="567" w:type="dxa"/>
            <w:tcMar>
              <w:left w:w="6" w:type="dxa"/>
              <w:right w:w="6" w:type="dxa"/>
            </w:tcMar>
          </w:tcPr>
          <w:p w:rsidR="00071F2B" w:rsidRPr="001A1D3C" w:rsidRDefault="00071F2B" w:rsidP="00200C65">
            <w:pPr>
              <w:pStyle w:val="TableTextDusc"/>
              <w:keepNext/>
              <w:keepLines/>
            </w:pPr>
            <w:r w:rsidRPr="001A1D3C">
              <w:t>P</w:t>
            </w:r>
            <w:r>
              <w:t>bo</w:t>
            </w:r>
          </w:p>
        </w:tc>
        <w:tc>
          <w:tcPr>
            <w:tcW w:w="425" w:type="dxa"/>
            <w:tcMar>
              <w:left w:w="6" w:type="dxa"/>
              <w:right w:w="6" w:type="dxa"/>
            </w:tcMar>
          </w:tcPr>
          <w:p w:rsidR="00071F2B" w:rsidRPr="001A1D3C" w:rsidRDefault="00071F2B" w:rsidP="00200C65">
            <w:pPr>
              <w:pStyle w:val="TableTextDusc"/>
              <w:keepNext/>
              <w:keepLines/>
            </w:pPr>
            <w:r w:rsidRPr="006D55C0">
              <w:t>100</w:t>
            </w:r>
          </w:p>
        </w:tc>
        <w:tc>
          <w:tcPr>
            <w:tcW w:w="709" w:type="dxa"/>
            <w:tcMar>
              <w:left w:w="6" w:type="dxa"/>
              <w:right w:w="6" w:type="dxa"/>
            </w:tcMar>
          </w:tcPr>
          <w:p w:rsidR="00071F2B" w:rsidRPr="001A1D3C" w:rsidRDefault="00071F2B" w:rsidP="00200C65">
            <w:pPr>
              <w:pStyle w:val="TableTextDusc"/>
              <w:keepNext/>
              <w:keepLines/>
            </w:pPr>
            <w:r w:rsidRPr="006D55C0">
              <w:t>4</w:t>
            </w:r>
            <w:r>
              <w:t>7</w:t>
            </w:r>
            <w:r w:rsidRPr="006D55C0">
              <w:t xml:space="preserve"> (11</w:t>
            </w:r>
            <w:r>
              <w:t>)</w:t>
            </w:r>
          </w:p>
        </w:tc>
        <w:tc>
          <w:tcPr>
            <w:tcW w:w="567" w:type="dxa"/>
            <w:tcMar>
              <w:left w:w="6" w:type="dxa"/>
              <w:right w:w="6" w:type="dxa"/>
            </w:tcMar>
          </w:tcPr>
          <w:p w:rsidR="00071F2B" w:rsidRPr="001A1D3C" w:rsidRDefault="00071F2B" w:rsidP="00200C65">
            <w:pPr>
              <w:pStyle w:val="TableTextDusc"/>
              <w:keepNext/>
              <w:keepLines/>
            </w:pPr>
            <w:r w:rsidRPr="006D55C0">
              <w:t>51%</w:t>
            </w:r>
          </w:p>
        </w:tc>
        <w:tc>
          <w:tcPr>
            <w:tcW w:w="709" w:type="dxa"/>
            <w:tcMar>
              <w:left w:w="6" w:type="dxa"/>
              <w:right w:w="6" w:type="dxa"/>
            </w:tcMar>
          </w:tcPr>
          <w:p w:rsidR="00071F2B" w:rsidRPr="001A1D3C" w:rsidRDefault="005A311B" w:rsidP="00200C65">
            <w:pPr>
              <w:pStyle w:val="TableTextDusc"/>
              <w:keepNext/>
              <w:keepLines/>
            </w:pPr>
            <w:r>
              <w:t>NR</w:t>
            </w:r>
          </w:p>
        </w:tc>
        <w:tc>
          <w:tcPr>
            <w:tcW w:w="708" w:type="dxa"/>
            <w:tcMar>
              <w:left w:w="6" w:type="dxa"/>
              <w:right w:w="6" w:type="dxa"/>
            </w:tcMar>
          </w:tcPr>
          <w:p w:rsidR="00071F2B" w:rsidRPr="001A1D3C" w:rsidRDefault="005A311B" w:rsidP="00200C65">
            <w:pPr>
              <w:pStyle w:val="TableTextDusc"/>
              <w:keepNext/>
              <w:keepLines/>
            </w:pPr>
            <w:r>
              <w:t>NR</w:t>
            </w:r>
          </w:p>
        </w:tc>
        <w:tc>
          <w:tcPr>
            <w:tcW w:w="709" w:type="dxa"/>
            <w:tcMar>
              <w:left w:w="6" w:type="dxa"/>
              <w:right w:w="6" w:type="dxa"/>
            </w:tcMar>
          </w:tcPr>
          <w:p w:rsidR="00071F2B" w:rsidRPr="00EF6DF0" w:rsidRDefault="00071F2B" w:rsidP="00200C65">
            <w:pPr>
              <w:pStyle w:val="TableTextDusc"/>
              <w:keepNext/>
              <w:keepLines/>
            </w:pPr>
            <w:r>
              <w:t>8</w:t>
            </w:r>
            <w:r w:rsidRPr="00EF6DF0">
              <w:t xml:space="preserve"> (</w:t>
            </w:r>
            <w:r>
              <w:t>8</w:t>
            </w:r>
            <w:r w:rsidRPr="00EF6DF0">
              <w:t>)</w:t>
            </w:r>
          </w:p>
        </w:tc>
        <w:tc>
          <w:tcPr>
            <w:tcW w:w="992" w:type="dxa"/>
            <w:tcMar>
              <w:left w:w="6" w:type="dxa"/>
              <w:right w:w="6" w:type="dxa"/>
            </w:tcMar>
          </w:tcPr>
          <w:p w:rsidR="00071F2B" w:rsidRPr="00EF6DF0" w:rsidRDefault="00071F2B" w:rsidP="00200C65">
            <w:pPr>
              <w:pStyle w:val="TableTextDusc"/>
              <w:keepNext/>
              <w:keepLines/>
            </w:pPr>
            <w:r w:rsidRPr="00EF6DF0">
              <w:t>25.1 (13.3)</w:t>
            </w:r>
          </w:p>
        </w:tc>
        <w:tc>
          <w:tcPr>
            <w:tcW w:w="993" w:type="dxa"/>
            <w:tcMar>
              <w:left w:w="6" w:type="dxa"/>
              <w:right w:w="6" w:type="dxa"/>
            </w:tcMar>
          </w:tcPr>
          <w:p w:rsidR="00071F2B" w:rsidRPr="00EF6DF0" w:rsidRDefault="00071F2B" w:rsidP="00200C65">
            <w:pPr>
              <w:pStyle w:val="TableTextDusc"/>
              <w:keepNext/>
              <w:keepLines/>
            </w:pPr>
            <w:r w:rsidRPr="00EF6DF0">
              <w:t>14.4 (8.9)</w:t>
            </w:r>
          </w:p>
        </w:tc>
        <w:tc>
          <w:tcPr>
            <w:tcW w:w="850" w:type="dxa"/>
            <w:tcMar>
              <w:left w:w="6" w:type="dxa"/>
              <w:right w:w="6" w:type="dxa"/>
            </w:tcMar>
          </w:tcPr>
          <w:p w:rsidR="00071F2B" w:rsidRPr="00EF6DF0" w:rsidRDefault="00071F2B" w:rsidP="00200C65">
            <w:pPr>
              <w:pStyle w:val="TableTextDusc"/>
              <w:keepNext/>
              <w:keepLines/>
            </w:pPr>
            <w:r w:rsidRPr="00EF6DF0">
              <w:t>1.1 (0.6)</w:t>
            </w:r>
          </w:p>
        </w:tc>
        <w:tc>
          <w:tcPr>
            <w:tcW w:w="992" w:type="dxa"/>
            <w:tcMar>
              <w:left w:w="6" w:type="dxa"/>
              <w:right w:w="6" w:type="dxa"/>
            </w:tcMar>
          </w:tcPr>
          <w:p w:rsidR="00071F2B" w:rsidRPr="00EF6DF0" w:rsidRDefault="00071F2B" w:rsidP="00200C65">
            <w:pPr>
              <w:pStyle w:val="TableTextDusc"/>
              <w:keepNext/>
              <w:keepLines/>
            </w:pPr>
            <w:r w:rsidRPr="00EF6DF0">
              <w:t>10.2 (9.0)</w:t>
            </w:r>
          </w:p>
        </w:tc>
      </w:tr>
      <w:tr w:rsidR="00D928AC" w:rsidRPr="009C389E" w:rsidTr="004D4D2A">
        <w:trPr>
          <w:cantSplit/>
        </w:trPr>
        <w:tc>
          <w:tcPr>
            <w:tcW w:w="9072" w:type="dxa"/>
            <w:gridSpan w:val="12"/>
            <w:tcMar>
              <w:left w:w="6" w:type="dxa"/>
              <w:right w:w="6" w:type="dxa"/>
            </w:tcMar>
          </w:tcPr>
          <w:p w:rsidR="00D928AC" w:rsidRPr="009C389E" w:rsidRDefault="00D928AC" w:rsidP="00200C65">
            <w:pPr>
              <w:pStyle w:val="TableTextDusc"/>
              <w:keepNext/>
              <w:keepLines/>
              <w:rPr>
                <w:b/>
              </w:rPr>
            </w:pPr>
            <w:r w:rsidRPr="009C389E">
              <w:rPr>
                <w:b/>
              </w:rPr>
              <w:t>Secukinumab</w:t>
            </w:r>
          </w:p>
        </w:tc>
      </w:tr>
      <w:tr w:rsidR="00D928AC" w:rsidRPr="00594026" w:rsidTr="004D4D2A">
        <w:trPr>
          <w:cantSplit/>
        </w:trPr>
        <w:tc>
          <w:tcPr>
            <w:tcW w:w="851" w:type="dxa"/>
            <w:tcMar>
              <w:left w:w="6" w:type="dxa"/>
              <w:right w:w="6" w:type="dxa"/>
            </w:tcMar>
          </w:tcPr>
          <w:p w:rsidR="00D928AC" w:rsidRDefault="00897893" w:rsidP="00200C65">
            <w:pPr>
              <w:pStyle w:val="TableTextDusc"/>
              <w:keepNext/>
              <w:keepLines/>
              <w:rPr>
                <w:color w:val="000000"/>
              </w:rPr>
            </w:pPr>
            <w:r>
              <w:rPr>
                <w:color w:val="000000"/>
              </w:rPr>
              <w:t>FUTURE 2</w:t>
            </w:r>
          </w:p>
        </w:tc>
        <w:tc>
          <w:tcPr>
            <w:tcW w:w="567" w:type="dxa"/>
            <w:tcMar>
              <w:left w:w="6" w:type="dxa"/>
              <w:right w:w="6" w:type="dxa"/>
            </w:tcMar>
          </w:tcPr>
          <w:p w:rsidR="00D928AC" w:rsidRPr="001A1D3C" w:rsidRDefault="00897893" w:rsidP="00200C65">
            <w:pPr>
              <w:pStyle w:val="TableTextDusc"/>
              <w:keepNext/>
              <w:keepLines/>
            </w:pPr>
            <w:r>
              <w:t>Sec</w:t>
            </w:r>
            <w:r>
              <w:rPr>
                <w:vertAlign w:val="superscript"/>
              </w:rPr>
              <w:t>5</w:t>
            </w:r>
            <w:r w:rsidR="00E55050">
              <w:rPr>
                <w:vertAlign w:val="superscript"/>
              </w:rPr>
              <w:t>*</w:t>
            </w:r>
          </w:p>
        </w:tc>
        <w:tc>
          <w:tcPr>
            <w:tcW w:w="425" w:type="dxa"/>
            <w:tcMar>
              <w:left w:w="6" w:type="dxa"/>
              <w:right w:w="6" w:type="dxa"/>
            </w:tcMar>
          </w:tcPr>
          <w:p w:rsidR="00D928AC" w:rsidRPr="006D55C0" w:rsidRDefault="00D928AC" w:rsidP="00200C65">
            <w:pPr>
              <w:pStyle w:val="TableTextDusc"/>
              <w:keepNext/>
              <w:keepLines/>
            </w:pPr>
            <w:r>
              <w:t>100</w:t>
            </w:r>
          </w:p>
        </w:tc>
        <w:tc>
          <w:tcPr>
            <w:tcW w:w="709" w:type="dxa"/>
            <w:tcMar>
              <w:left w:w="6" w:type="dxa"/>
              <w:right w:w="6" w:type="dxa"/>
            </w:tcMar>
          </w:tcPr>
          <w:p w:rsidR="00D928AC" w:rsidRPr="006D55C0" w:rsidRDefault="000C004C" w:rsidP="00200C65">
            <w:pPr>
              <w:pStyle w:val="TableTextDusc"/>
              <w:keepNext/>
              <w:keepLines/>
            </w:pPr>
            <w:r>
              <w:t>47 (12)</w:t>
            </w:r>
          </w:p>
        </w:tc>
        <w:tc>
          <w:tcPr>
            <w:tcW w:w="567" w:type="dxa"/>
            <w:tcMar>
              <w:left w:w="6" w:type="dxa"/>
              <w:right w:w="6" w:type="dxa"/>
            </w:tcMar>
          </w:tcPr>
          <w:p w:rsidR="00D928AC" w:rsidRPr="006D55C0" w:rsidRDefault="000C004C" w:rsidP="00200C65">
            <w:pPr>
              <w:pStyle w:val="TableTextDusc"/>
              <w:keepNext/>
              <w:keepLines/>
            </w:pPr>
            <w:r>
              <w:t>44%</w:t>
            </w:r>
          </w:p>
        </w:tc>
        <w:tc>
          <w:tcPr>
            <w:tcW w:w="709" w:type="dxa"/>
            <w:tcMar>
              <w:left w:w="6" w:type="dxa"/>
              <w:right w:w="6" w:type="dxa"/>
            </w:tcMar>
          </w:tcPr>
          <w:p w:rsidR="00D928AC" w:rsidRDefault="000C004C" w:rsidP="00200C65">
            <w:pPr>
              <w:pStyle w:val="TableTextDusc"/>
              <w:keepNext/>
              <w:keepLines/>
            </w:pPr>
            <w:r>
              <w:t>W: 90%</w:t>
            </w:r>
          </w:p>
        </w:tc>
        <w:tc>
          <w:tcPr>
            <w:tcW w:w="708" w:type="dxa"/>
            <w:tcMar>
              <w:left w:w="6" w:type="dxa"/>
              <w:right w:w="6" w:type="dxa"/>
            </w:tcMar>
          </w:tcPr>
          <w:p w:rsidR="00D928AC" w:rsidRDefault="000C004C" w:rsidP="00200C65">
            <w:pPr>
              <w:pStyle w:val="TableTextDusc"/>
              <w:keepNext/>
              <w:keepLines/>
            </w:pPr>
            <w:r>
              <w:t>91 (20)</w:t>
            </w:r>
          </w:p>
        </w:tc>
        <w:tc>
          <w:tcPr>
            <w:tcW w:w="709" w:type="dxa"/>
            <w:tcMar>
              <w:left w:w="6" w:type="dxa"/>
              <w:right w:w="6" w:type="dxa"/>
            </w:tcMar>
          </w:tcPr>
          <w:p w:rsidR="00D928AC" w:rsidRDefault="005A311B" w:rsidP="00200C65">
            <w:pPr>
              <w:pStyle w:val="TableTextDusc"/>
              <w:keepNext/>
              <w:keepLines/>
            </w:pPr>
            <w:r>
              <w:t>NR</w:t>
            </w:r>
          </w:p>
        </w:tc>
        <w:tc>
          <w:tcPr>
            <w:tcW w:w="992" w:type="dxa"/>
            <w:tcMar>
              <w:left w:w="6" w:type="dxa"/>
              <w:right w:w="6" w:type="dxa"/>
            </w:tcMar>
          </w:tcPr>
          <w:p w:rsidR="00D928AC" w:rsidRPr="00EF6DF0" w:rsidRDefault="000C004C" w:rsidP="00200C65">
            <w:pPr>
              <w:pStyle w:val="TableTextDusc"/>
              <w:keepNext/>
              <w:keepLines/>
            </w:pPr>
            <w:r>
              <w:t>24.1 (19.4)</w:t>
            </w:r>
          </w:p>
        </w:tc>
        <w:tc>
          <w:tcPr>
            <w:tcW w:w="993" w:type="dxa"/>
            <w:tcMar>
              <w:left w:w="6" w:type="dxa"/>
              <w:right w:w="6" w:type="dxa"/>
            </w:tcMar>
          </w:tcPr>
          <w:p w:rsidR="00D928AC" w:rsidRPr="00EF6DF0" w:rsidRDefault="000C004C" w:rsidP="00200C65">
            <w:pPr>
              <w:pStyle w:val="TableTextDusc"/>
              <w:keepNext/>
              <w:keepLines/>
            </w:pPr>
            <w:r>
              <w:t>11.9 (10.1)</w:t>
            </w:r>
          </w:p>
        </w:tc>
        <w:tc>
          <w:tcPr>
            <w:tcW w:w="850" w:type="dxa"/>
            <w:tcMar>
              <w:left w:w="6" w:type="dxa"/>
              <w:right w:w="6" w:type="dxa"/>
            </w:tcMar>
          </w:tcPr>
          <w:p w:rsidR="00D928AC" w:rsidRPr="00EF6DF0" w:rsidRDefault="000C004C" w:rsidP="00200C65">
            <w:pPr>
              <w:pStyle w:val="TableTextDusc"/>
              <w:keepNext/>
              <w:keepLines/>
            </w:pPr>
            <w:r>
              <w:t>1.2 (0.6)</w:t>
            </w:r>
          </w:p>
        </w:tc>
        <w:tc>
          <w:tcPr>
            <w:tcW w:w="992" w:type="dxa"/>
            <w:tcMar>
              <w:left w:w="6" w:type="dxa"/>
              <w:right w:w="6" w:type="dxa"/>
            </w:tcMar>
          </w:tcPr>
          <w:p w:rsidR="00D928AC" w:rsidRPr="00EF6DF0" w:rsidRDefault="000C004C" w:rsidP="00200C65">
            <w:pPr>
              <w:pStyle w:val="TableTextDusc"/>
              <w:keepNext/>
              <w:keepLines/>
            </w:pPr>
            <w:r>
              <w:t>16.2 (14.3)</w:t>
            </w:r>
          </w:p>
        </w:tc>
      </w:tr>
      <w:tr w:rsidR="00D928AC" w:rsidRPr="00594026" w:rsidTr="004D4D2A">
        <w:trPr>
          <w:cantSplit/>
        </w:trPr>
        <w:tc>
          <w:tcPr>
            <w:tcW w:w="851" w:type="dxa"/>
            <w:tcMar>
              <w:left w:w="6" w:type="dxa"/>
              <w:right w:w="6" w:type="dxa"/>
            </w:tcMar>
          </w:tcPr>
          <w:p w:rsidR="00D928AC" w:rsidRDefault="00D928AC" w:rsidP="00200C65">
            <w:pPr>
              <w:pStyle w:val="TableTextDusc"/>
              <w:keepNext/>
              <w:keepLines/>
              <w:rPr>
                <w:color w:val="000000"/>
              </w:rPr>
            </w:pPr>
          </w:p>
        </w:tc>
        <w:tc>
          <w:tcPr>
            <w:tcW w:w="567" w:type="dxa"/>
            <w:tcMar>
              <w:left w:w="6" w:type="dxa"/>
              <w:right w:w="6" w:type="dxa"/>
            </w:tcMar>
          </w:tcPr>
          <w:p w:rsidR="00D928AC" w:rsidRPr="001A1D3C" w:rsidRDefault="00D928AC" w:rsidP="00200C65">
            <w:pPr>
              <w:pStyle w:val="TableTextDusc"/>
              <w:keepNext/>
              <w:keepLines/>
            </w:pPr>
            <w:r>
              <w:t>Sec</w:t>
            </w:r>
            <w:r w:rsidR="00897893">
              <w:rPr>
                <w:vertAlign w:val="superscript"/>
              </w:rPr>
              <w:t>6</w:t>
            </w:r>
            <w:r w:rsidR="00BD4BE8">
              <w:rPr>
                <w:vertAlign w:val="superscript"/>
              </w:rPr>
              <w:t>*</w:t>
            </w:r>
          </w:p>
        </w:tc>
        <w:tc>
          <w:tcPr>
            <w:tcW w:w="425" w:type="dxa"/>
            <w:tcMar>
              <w:left w:w="6" w:type="dxa"/>
              <w:right w:w="6" w:type="dxa"/>
            </w:tcMar>
          </w:tcPr>
          <w:p w:rsidR="00D928AC" w:rsidRPr="006D55C0" w:rsidRDefault="00D928AC" w:rsidP="00200C65">
            <w:pPr>
              <w:pStyle w:val="TableTextDusc"/>
              <w:keepNext/>
              <w:keepLines/>
            </w:pPr>
            <w:r>
              <w:t>100</w:t>
            </w:r>
          </w:p>
        </w:tc>
        <w:tc>
          <w:tcPr>
            <w:tcW w:w="709" w:type="dxa"/>
            <w:tcMar>
              <w:left w:w="6" w:type="dxa"/>
              <w:right w:w="6" w:type="dxa"/>
            </w:tcMar>
          </w:tcPr>
          <w:p w:rsidR="00D928AC" w:rsidRPr="006D55C0" w:rsidRDefault="000C004C" w:rsidP="00200C65">
            <w:pPr>
              <w:pStyle w:val="TableTextDusc"/>
              <w:keepNext/>
              <w:keepLines/>
            </w:pPr>
            <w:r>
              <w:t>47 (13)</w:t>
            </w:r>
          </w:p>
        </w:tc>
        <w:tc>
          <w:tcPr>
            <w:tcW w:w="567" w:type="dxa"/>
            <w:tcMar>
              <w:left w:w="6" w:type="dxa"/>
              <w:right w:w="6" w:type="dxa"/>
            </w:tcMar>
          </w:tcPr>
          <w:p w:rsidR="00D928AC" w:rsidRPr="006D55C0" w:rsidRDefault="000C004C" w:rsidP="00200C65">
            <w:pPr>
              <w:pStyle w:val="TableTextDusc"/>
              <w:keepNext/>
              <w:keepLines/>
            </w:pPr>
            <w:r>
              <w:t>51%</w:t>
            </w:r>
          </w:p>
        </w:tc>
        <w:tc>
          <w:tcPr>
            <w:tcW w:w="709" w:type="dxa"/>
            <w:tcMar>
              <w:left w:w="6" w:type="dxa"/>
              <w:right w:w="6" w:type="dxa"/>
            </w:tcMar>
          </w:tcPr>
          <w:p w:rsidR="00D928AC" w:rsidRDefault="000C004C" w:rsidP="00200C65">
            <w:pPr>
              <w:pStyle w:val="TableTextDusc"/>
              <w:keepNext/>
              <w:keepLines/>
            </w:pPr>
            <w:r>
              <w:t>W: 96%</w:t>
            </w:r>
          </w:p>
        </w:tc>
        <w:tc>
          <w:tcPr>
            <w:tcW w:w="708" w:type="dxa"/>
            <w:tcMar>
              <w:left w:w="6" w:type="dxa"/>
              <w:right w:w="6" w:type="dxa"/>
            </w:tcMar>
          </w:tcPr>
          <w:p w:rsidR="00D928AC" w:rsidRDefault="000C004C" w:rsidP="00200C65">
            <w:pPr>
              <w:pStyle w:val="TableTextDusc"/>
              <w:keepNext/>
              <w:keepLines/>
            </w:pPr>
            <w:r>
              <w:t>85 (18)</w:t>
            </w:r>
          </w:p>
        </w:tc>
        <w:tc>
          <w:tcPr>
            <w:tcW w:w="709" w:type="dxa"/>
            <w:tcMar>
              <w:left w:w="6" w:type="dxa"/>
              <w:right w:w="6" w:type="dxa"/>
            </w:tcMar>
          </w:tcPr>
          <w:p w:rsidR="00D928AC" w:rsidRDefault="005A311B" w:rsidP="00200C65">
            <w:pPr>
              <w:pStyle w:val="TableTextDusc"/>
              <w:keepNext/>
              <w:keepLines/>
            </w:pPr>
            <w:r>
              <w:t>NR</w:t>
            </w:r>
          </w:p>
        </w:tc>
        <w:tc>
          <w:tcPr>
            <w:tcW w:w="992" w:type="dxa"/>
            <w:tcMar>
              <w:left w:w="6" w:type="dxa"/>
              <w:right w:w="6" w:type="dxa"/>
            </w:tcMar>
          </w:tcPr>
          <w:p w:rsidR="00D928AC" w:rsidRPr="00EF6DF0" w:rsidRDefault="000C004C" w:rsidP="00200C65">
            <w:pPr>
              <w:pStyle w:val="TableTextDusc"/>
              <w:keepNext/>
              <w:keepLines/>
            </w:pPr>
            <w:r>
              <w:t>20.2 (13.3)</w:t>
            </w:r>
          </w:p>
        </w:tc>
        <w:tc>
          <w:tcPr>
            <w:tcW w:w="993" w:type="dxa"/>
            <w:tcMar>
              <w:left w:w="6" w:type="dxa"/>
              <w:right w:w="6" w:type="dxa"/>
            </w:tcMar>
          </w:tcPr>
          <w:p w:rsidR="00D928AC" w:rsidRPr="00EF6DF0" w:rsidRDefault="000C004C" w:rsidP="00200C65">
            <w:pPr>
              <w:pStyle w:val="TableTextDusc"/>
              <w:keepNext/>
              <w:keepLines/>
            </w:pPr>
            <w:r>
              <w:t>11.2 (7.8)</w:t>
            </w:r>
          </w:p>
        </w:tc>
        <w:tc>
          <w:tcPr>
            <w:tcW w:w="850" w:type="dxa"/>
            <w:tcMar>
              <w:left w:w="6" w:type="dxa"/>
              <w:right w:w="6" w:type="dxa"/>
            </w:tcMar>
          </w:tcPr>
          <w:p w:rsidR="00D928AC" w:rsidRPr="00EF6DF0" w:rsidRDefault="000C004C" w:rsidP="00200C65">
            <w:pPr>
              <w:pStyle w:val="TableTextDusc"/>
              <w:keepNext/>
              <w:keepLines/>
            </w:pPr>
            <w:r>
              <w:t>1.3 (0.6)</w:t>
            </w:r>
          </w:p>
        </w:tc>
        <w:tc>
          <w:tcPr>
            <w:tcW w:w="992" w:type="dxa"/>
            <w:tcMar>
              <w:left w:w="6" w:type="dxa"/>
              <w:right w:w="6" w:type="dxa"/>
            </w:tcMar>
          </w:tcPr>
          <w:p w:rsidR="00D928AC" w:rsidRPr="00EF6DF0" w:rsidRDefault="000C004C" w:rsidP="00200C65">
            <w:pPr>
              <w:pStyle w:val="TableTextDusc"/>
              <w:keepNext/>
              <w:keepLines/>
            </w:pPr>
            <w:r>
              <w:t>11.9 (8.4)</w:t>
            </w:r>
          </w:p>
        </w:tc>
      </w:tr>
      <w:tr w:rsidR="00D928AC" w:rsidRPr="00594026" w:rsidTr="004D4D2A">
        <w:trPr>
          <w:cantSplit/>
        </w:trPr>
        <w:tc>
          <w:tcPr>
            <w:tcW w:w="851" w:type="dxa"/>
            <w:tcMar>
              <w:left w:w="6" w:type="dxa"/>
              <w:right w:w="6" w:type="dxa"/>
            </w:tcMar>
          </w:tcPr>
          <w:p w:rsidR="00D928AC" w:rsidRDefault="00D928AC" w:rsidP="00200C65">
            <w:pPr>
              <w:pStyle w:val="TableTextDusc"/>
              <w:keepNext/>
              <w:keepLines/>
              <w:rPr>
                <w:color w:val="000000"/>
              </w:rPr>
            </w:pPr>
          </w:p>
        </w:tc>
        <w:tc>
          <w:tcPr>
            <w:tcW w:w="567" w:type="dxa"/>
            <w:tcMar>
              <w:left w:w="6" w:type="dxa"/>
              <w:right w:w="6" w:type="dxa"/>
            </w:tcMar>
          </w:tcPr>
          <w:p w:rsidR="00D928AC" w:rsidRPr="001A1D3C" w:rsidRDefault="00D928AC" w:rsidP="00200C65">
            <w:pPr>
              <w:pStyle w:val="TableTextDusc"/>
              <w:keepNext/>
              <w:keepLines/>
            </w:pPr>
            <w:r>
              <w:t>Pbo</w:t>
            </w:r>
          </w:p>
        </w:tc>
        <w:tc>
          <w:tcPr>
            <w:tcW w:w="425" w:type="dxa"/>
            <w:tcMar>
              <w:left w:w="6" w:type="dxa"/>
              <w:right w:w="6" w:type="dxa"/>
            </w:tcMar>
          </w:tcPr>
          <w:p w:rsidR="00D928AC" w:rsidRPr="006D55C0" w:rsidRDefault="00D928AC" w:rsidP="00200C65">
            <w:pPr>
              <w:pStyle w:val="TableTextDusc"/>
              <w:keepNext/>
              <w:keepLines/>
            </w:pPr>
            <w:r>
              <w:t>98</w:t>
            </w:r>
          </w:p>
        </w:tc>
        <w:tc>
          <w:tcPr>
            <w:tcW w:w="709" w:type="dxa"/>
            <w:tcMar>
              <w:left w:w="6" w:type="dxa"/>
              <w:right w:w="6" w:type="dxa"/>
            </w:tcMar>
          </w:tcPr>
          <w:p w:rsidR="00D928AC" w:rsidRPr="006D55C0" w:rsidRDefault="000C004C" w:rsidP="00200C65">
            <w:pPr>
              <w:pStyle w:val="TableTextDusc"/>
              <w:keepNext/>
              <w:keepLines/>
            </w:pPr>
            <w:r>
              <w:t>50 (13)</w:t>
            </w:r>
          </w:p>
        </w:tc>
        <w:tc>
          <w:tcPr>
            <w:tcW w:w="567" w:type="dxa"/>
            <w:tcMar>
              <w:left w:w="6" w:type="dxa"/>
              <w:right w:w="6" w:type="dxa"/>
            </w:tcMar>
          </w:tcPr>
          <w:p w:rsidR="00D928AC" w:rsidRPr="006D55C0" w:rsidRDefault="000C004C" w:rsidP="00200C65">
            <w:pPr>
              <w:pStyle w:val="TableTextDusc"/>
              <w:keepNext/>
              <w:keepLines/>
            </w:pPr>
            <w:r>
              <w:t>40%</w:t>
            </w:r>
          </w:p>
        </w:tc>
        <w:tc>
          <w:tcPr>
            <w:tcW w:w="709" w:type="dxa"/>
            <w:tcMar>
              <w:left w:w="6" w:type="dxa"/>
              <w:right w:w="6" w:type="dxa"/>
            </w:tcMar>
          </w:tcPr>
          <w:p w:rsidR="00D928AC" w:rsidRDefault="000C004C" w:rsidP="00200C65">
            <w:pPr>
              <w:pStyle w:val="TableTextDusc"/>
              <w:keepNext/>
              <w:keepLines/>
            </w:pPr>
            <w:r>
              <w:t>W: 96%</w:t>
            </w:r>
          </w:p>
        </w:tc>
        <w:tc>
          <w:tcPr>
            <w:tcW w:w="708" w:type="dxa"/>
            <w:tcMar>
              <w:left w:w="6" w:type="dxa"/>
              <w:right w:w="6" w:type="dxa"/>
            </w:tcMar>
          </w:tcPr>
          <w:p w:rsidR="00D928AC" w:rsidRDefault="000C004C" w:rsidP="00200C65">
            <w:pPr>
              <w:pStyle w:val="TableTextDusc"/>
              <w:keepNext/>
              <w:keepLines/>
            </w:pPr>
            <w:r>
              <w:t>86 (20)</w:t>
            </w:r>
          </w:p>
        </w:tc>
        <w:tc>
          <w:tcPr>
            <w:tcW w:w="709" w:type="dxa"/>
            <w:tcMar>
              <w:left w:w="6" w:type="dxa"/>
              <w:right w:w="6" w:type="dxa"/>
            </w:tcMar>
          </w:tcPr>
          <w:p w:rsidR="00D928AC" w:rsidRDefault="005A311B" w:rsidP="00200C65">
            <w:pPr>
              <w:pStyle w:val="TableTextDusc"/>
              <w:keepNext/>
              <w:keepLines/>
            </w:pPr>
            <w:r>
              <w:t>NR</w:t>
            </w:r>
          </w:p>
        </w:tc>
        <w:tc>
          <w:tcPr>
            <w:tcW w:w="992" w:type="dxa"/>
            <w:tcMar>
              <w:left w:w="6" w:type="dxa"/>
              <w:right w:w="6" w:type="dxa"/>
            </w:tcMar>
          </w:tcPr>
          <w:p w:rsidR="00D928AC" w:rsidRPr="00EF6DF0" w:rsidRDefault="000C004C" w:rsidP="00200C65">
            <w:pPr>
              <w:pStyle w:val="TableTextDusc"/>
              <w:keepNext/>
              <w:keepLines/>
            </w:pPr>
            <w:r>
              <w:t>23.4 (19.0)</w:t>
            </w:r>
          </w:p>
        </w:tc>
        <w:tc>
          <w:tcPr>
            <w:tcW w:w="993" w:type="dxa"/>
            <w:tcMar>
              <w:left w:w="6" w:type="dxa"/>
              <w:right w:w="6" w:type="dxa"/>
            </w:tcMar>
          </w:tcPr>
          <w:p w:rsidR="00D928AC" w:rsidRPr="00EF6DF0" w:rsidRDefault="000C004C" w:rsidP="00200C65">
            <w:pPr>
              <w:pStyle w:val="TableTextDusc"/>
              <w:keepNext/>
              <w:keepLines/>
            </w:pPr>
            <w:r>
              <w:t>12.1 (10.7)</w:t>
            </w:r>
          </w:p>
        </w:tc>
        <w:tc>
          <w:tcPr>
            <w:tcW w:w="850" w:type="dxa"/>
            <w:tcMar>
              <w:left w:w="6" w:type="dxa"/>
              <w:right w:w="6" w:type="dxa"/>
            </w:tcMar>
          </w:tcPr>
          <w:p w:rsidR="00D928AC" w:rsidRPr="00EF6DF0" w:rsidRDefault="000C004C" w:rsidP="00200C65">
            <w:pPr>
              <w:pStyle w:val="TableTextDusc"/>
              <w:keepNext/>
              <w:keepLines/>
            </w:pPr>
            <w:r>
              <w:t>1.2 (0.7)</w:t>
            </w:r>
          </w:p>
        </w:tc>
        <w:tc>
          <w:tcPr>
            <w:tcW w:w="992" w:type="dxa"/>
            <w:tcMar>
              <w:left w:w="6" w:type="dxa"/>
              <w:right w:w="6" w:type="dxa"/>
            </w:tcMar>
          </w:tcPr>
          <w:p w:rsidR="00D928AC" w:rsidRPr="00EF6DF0" w:rsidRDefault="000C004C" w:rsidP="00200C65">
            <w:pPr>
              <w:pStyle w:val="TableTextDusc"/>
              <w:keepNext/>
              <w:keepLines/>
            </w:pPr>
            <w:r>
              <w:t>11.6 (8.3)</w:t>
            </w:r>
          </w:p>
        </w:tc>
      </w:tr>
    </w:tbl>
    <w:p w:rsidR="00071F2B" w:rsidRPr="00E55050" w:rsidRDefault="00E55050" w:rsidP="00200C65">
      <w:pPr>
        <w:pStyle w:val="TableFooter"/>
        <w:keepNext/>
        <w:keepLines/>
      </w:pPr>
      <w:r>
        <w:t xml:space="preserve">CPP = chronic plaque psoriasis; </w:t>
      </w:r>
      <w:r w:rsidR="00515058">
        <w:t xml:space="preserve">DoD = duration of disease; </w:t>
      </w:r>
      <w:r w:rsidR="00071F2B">
        <w:t xml:space="preserve">Etan = etanercept; HAQ DI = Health Assessment Questionnaire disability index; Inf = infliximab; IV = intravenous; </w:t>
      </w:r>
      <w:r w:rsidR="005A311B" w:rsidRPr="005A311B">
        <w:t xml:space="preserve">NR = not reported; </w:t>
      </w:r>
      <w:r w:rsidR="00071F2B">
        <w:t>PASI = Psoriasis Area and Severity Index; Pbo = placebo; PsA = psoriatic arthritis; SC = subcuta</w:t>
      </w:r>
      <w:r>
        <w:t xml:space="preserve">neous; SD = standard deviation; Sec = secukinumab; </w:t>
      </w:r>
      <w:r w:rsidR="00071F2B" w:rsidRPr="00BF0C2E">
        <w:rPr>
          <w:i/>
        </w:rPr>
        <w:t>Italics</w:t>
      </w:r>
      <w:r w:rsidR="00071F2B">
        <w:t xml:space="preserve"> </w:t>
      </w:r>
      <w:r w:rsidR="00071F2B" w:rsidRPr="005A462E">
        <w:rPr>
          <w:i/>
        </w:rPr>
        <w:t>= median (range)</w:t>
      </w:r>
    </w:p>
    <w:p w:rsidR="00E55050" w:rsidRPr="00E55050" w:rsidRDefault="00E55050" w:rsidP="00200C65">
      <w:pPr>
        <w:pStyle w:val="TableFooter"/>
        <w:keepNext/>
        <w:keepLines/>
      </w:pPr>
      <w:r w:rsidRPr="00E55050">
        <w:rPr>
          <w:vertAlign w:val="superscript"/>
        </w:rPr>
        <w:t>1</w:t>
      </w:r>
      <w:r w:rsidR="00BD4BE8">
        <w:rPr>
          <w:vertAlign w:val="superscript"/>
        </w:rPr>
        <w:t>*</w:t>
      </w:r>
      <w:r w:rsidRPr="00E55050">
        <w:t xml:space="preserve"> Etanercept 25 mg SC twice weekly (PI recommended dose)</w:t>
      </w:r>
    </w:p>
    <w:p w:rsidR="00071F2B" w:rsidRPr="00E55050" w:rsidRDefault="00071F2B" w:rsidP="00200C65">
      <w:pPr>
        <w:pStyle w:val="TableFooter"/>
        <w:keepNext/>
        <w:keepLines/>
      </w:pPr>
      <w:r w:rsidRPr="00E55050">
        <w:rPr>
          <w:vertAlign w:val="superscript"/>
        </w:rPr>
        <w:t>2</w:t>
      </w:r>
      <w:r w:rsidR="00BD4BE8">
        <w:rPr>
          <w:vertAlign w:val="superscript"/>
        </w:rPr>
        <w:t>*</w:t>
      </w:r>
      <w:r w:rsidRPr="00E55050">
        <w:t xml:space="preserve"> Etanercept 50 mg SC once weekly</w:t>
      </w:r>
      <w:r w:rsidR="00CB1EED" w:rsidRPr="00E55050">
        <w:t xml:space="preserve"> (PI recommended dose)</w:t>
      </w:r>
    </w:p>
    <w:p w:rsidR="00071F2B" w:rsidRPr="00E55050" w:rsidRDefault="00071F2B" w:rsidP="00200C65">
      <w:pPr>
        <w:pStyle w:val="TableFooter"/>
        <w:keepNext/>
        <w:keepLines/>
      </w:pPr>
      <w:r w:rsidRPr="00E55050">
        <w:rPr>
          <w:vertAlign w:val="superscript"/>
        </w:rPr>
        <w:t>3</w:t>
      </w:r>
      <w:r w:rsidRPr="00E55050">
        <w:t xml:space="preserve"> Etanercept 50 mg SC twice weekly</w:t>
      </w:r>
    </w:p>
    <w:p w:rsidR="00071F2B" w:rsidRDefault="00E55050" w:rsidP="00200C65">
      <w:pPr>
        <w:pStyle w:val="TableFooter"/>
        <w:keepNext/>
        <w:keepLines/>
      </w:pPr>
      <w:r w:rsidRPr="00E55050">
        <w:rPr>
          <w:vertAlign w:val="superscript"/>
        </w:rPr>
        <w:t>4</w:t>
      </w:r>
      <w:r w:rsidR="00BD4BE8">
        <w:rPr>
          <w:vertAlign w:val="superscript"/>
        </w:rPr>
        <w:t>*</w:t>
      </w:r>
      <w:r w:rsidR="00071F2B" w:rsidRPr="00E55050">
        <w:t xml:space="preserve"> Infliximab 5 mg/kg IV at Weeks 0, 2, 6; then every 8 weeks</w:t>
      </w:r>
      <w:r w:rsidR="00CB1EED" w:rsidRPr="00E55050">
        <w:t xml:space="preserve"> (PI recommended dose)</w:t>
      </w:r>
    </w:p>
    <w:p w:rsidR="000C004C" w:rsidRDefault="00E55050" w:rsidP="00200C65">
      <w:pPr>
        <w:pStyle w:val="TableFooter"/>
        <w:keepNext/>
        <w:keepLines/>
      </w:pPr>
      <w:r>
        <w:rPr>
          <w:vertAlign w:val="superscript"/>
        </w:rPr>
        <w:t>5</w:t>
      </w:r>
      <w:r w:rsidR="00BD4BE8">
        <w:rPr>
          <w:vertAlign w:val="superscript"/>
        </w:rPr>
        <w:t>*</w:t>
      </w:r>
      <w:r w:rsidR="000C004C">
        <w:t xml:space="preserve"> Secukinumab 150 mg SC at Weeks 0, 1, 2, 3, 4; then every 4 weeks</w:t>
      </w:r>
      <w:r w:rsidR="00CB1EED">
        <w:t xml:space="preserve"> (PI recommended dose</w:t>
      </w:r>
      <w:r w:rsidR="00974E20">
        <w:t>, PsA</w:t>
      </w:r>
      <w:r w:rsidR="00CB1EED">
        <w:t>)</w:t>
      </w:r>
    </w:p>
    <w:p w:rsidR="000C004C" w:rsidRDefault="00897893" w:rsidP="00200C65">
      <w:pPr>
        <w:pStyle w:val="TableFooter"/>
        <w:keepNext/>
        <w:keepLines/>
      </w:pPr>
      <w:r>
        <w:rPr>
          <w:vertAlign w:val="superscript"/>
        </w:rPr>
        <w:t>6</w:t>
      </w:r>
      <w:r w:rsidR="00BD4BE8">
        <w:rPr>
          <w:vertAlign w:val="superscript"/>
        </w:rPr>
        <w:t>*</w:t>
      </w:r>
      <w:r w:rsidR="000C004C">
        <w:t xml:space="preserve"> Secukinumab 300 mg SC at Weeks 0, 1, 2, 3, 4; then every 4 weeks</w:t>
      </w:r>
      <w:r w:rsidR="00974E20">
        <w:t xml:space="preserve"> (PI recommended dose, CPP)</w:t>
      </w:r>
    </w:p>
    <w:p w:rsidR="00BD4BE8" w:rsidRDefault="00F96BEC" w:rsidP="004D4D2A">
      <w:r>
        <w:t>Mean b</w:t>
      </w:r>
      <w:r w:rsidR="00BD4BE8">
        <w:t xml:space="preserve">aseline PASI scores were lower than in the CPP trials identified and analysed in the relevant sections above (with the </w:t>
      </w:r>
      <w:r w:rsidR="00E8182A">
        <w:t>exception of PRESTA</w:t>
      </w:r>
      <w:r w:rsidR="00BD4BE8">
        <w:t xml:space="preserve">). </w:t>
      </w:r>
    </w:p>
    <w:p w:rsidR="00071F2B" w:rsidRDefault="00071F2B" w:rsidP="005A462E">
      <w:pPr>
        <w:pStyle w:val="MDsubHead3"/>
      </w:pPr>
      <w:r>
        <w:t>Treatment details</w:t>
      </w:r>
    </w:p>
    <w:p w:rsidR="00071F2B" w:rsidRDefault="00071F2B" w:rsidP="004D4D2A">
      <w:r>
        <w:t xml:space="preserve">Treatment details </w:t>
      </w:r>
      <w:r w:rsidR="00462432">
        <w:t xml:space="preserve">for the trials </w:t>
      </w:r>
      <w:r w:rsidR="00974E20">
        <w:t>which include</w:t>
      </w:r>
      <w:r w:rsidR="00BD4BE8">
        <w:t>d</w:t>
      </w:r>
      <w:r w:rsidR="00974E20">
        <w:t xml:space="preserve"> patients with </w:t>
      </w:r>
      <w:r w:rsidR="00947A78">
        <w:t xml:space="preserve">severe CPP and concomitant </w:t>
      </w:r>
      <w:r w:rsidR="00974E20">
        <w:t xml:space="preserve">PsA </w:t>
      </w:r>
      <w:r>
        <w:t xml:space="preserve">are summarised in </w:t>
      </w:r>
      <w:r w:rsidR="00B67E46">
        <w:t xml:space="preserve">Table </w:t>
      </w:r>
      <w:r w:rsidR="00B67E46">
        <w:rPr>
          <w:noProof/>
        </w:rPr>
        <w:t>109</w:t>
      </w:r>
      <w:r w:rsidR="00CD58C7">
        <w:t xml:space="preserve">, Appendix </w:t>
      </w:r>
      <w:r w:rsidR="00B52E48">
        <w:t>G</w:t>
      </w:r>
      <w:r>
        <w:t>.</w:t>
      </w:r>
      <w:r w:rsidR="00462432">
        <w:t xml:space="preserve"> </w:t>
      </w:r>
    </w:p>
    <w:p w:rsidR="000D3A2B" w:rsidRDefault="00462432" w:rsidP="004D4D2A">
      <w:r>
        <w:t>The recommended doses</w:t>
      </w:r>
      <w:r w:rsidR="000D3A2B">
        <w:t xml:space="preserve"> for the treatment of PsA are the same as for the treatment of CPP for etanercept</w:t>
      </w:r>
      <w:r w:rsidR="00974E20">
        <w:t xml:space="preserve"> and </w:t>
      </w:r>
      <w:r w:rsidR="000D3A2B">
        <w:t xml:space="preserve">infliximab. For secukinumab, the recommended dose </w:t>
      </w:r>
      <w:r w:rsidR="00974E20">
        <w:t xml:space="preserve">for PsA </w:t>
      </w:r>
      <w:r w:rsidR="000D3A2B">
        <w:t>is halved to 150 mg at Weeks 0, 1, 2, 3, 4 and then 150 mg every four weeks.</w:t>
      </w:r>
      <w:r w:rsidR="00974E20">
        <w:t xml:space="preserve"> </w:t>
      </w:r>
      <w:r w:rsidR="000D3A2B">
        <w:t>Each of the included trials include the recommended dosing regimen for the relevant biologi</w:t>
      </w:r>
      <w:r w:rsidR="00974E20">
        <w:t>c in at least one treatment arm. The secukinumab trial, FUTURE 2, included the recommended dosing regimen for severe CPP and for PsA.</w:t>
      </w:r>
    </w:p>
    <w:p w:rsidR="000D3A2B" w:rsidRDefault="000D3A2B" w:rsidP="00071F2B">
      <w:r>
        <w:t>All of the trials were placebo-controlled except PRESTA which compared two dosing regimens of etanercept.</w:t>
      </w:r>
    </w:p>
    <w:p w:rsidR="00071F2B" w:rsidRDefault="00071F2B" w:rsidP="005A462E">
      <w:pPr>
        <w:pStyle w:val="MDsubHead3"/>
      </w:pPr>
      <w:r>
        <w:lastRenderedPageBreak/>
        <w:t>Efficacy</w:t>
      </w:r>
    </w:p>
    <w:p w:rsidR="001F6158" w:rsidRPr="00181C6E" w:rsidRDefault="001F6158" w:rsidP="00AF61BE">
      <w:pPr>
        <w:rPr>
          <w:u w:val="single"/>
        </w:rPr>
      </w:pPr>
      <w:r>
        <w:t xml:space="preserve">The following efficacy outcomes were </w:t>
      </w:r>
      <w:r w:rsidR="00D975E3">
        <w:t>presented</w:t>
      </w:r>
      <w:r>
        <w:t xml:space="preserve"> for patients w</w:t>
      </w:r>
      <w:r w:rsidR="00D975E3">
        <w:t>ith</w:t>
      </w:r>
      <w:r>
        <w:t xml:space="preserve"> </w:t>
      </w:r>
      <w:r w:rsidR="00304929">
        <w:t>PsA</w:t>
      </w:r>
      <w:r>
        <w:t xml:space="preserve">: </w:t>
      </w:r>
    </w:p>
    <w:p w:rsidR="001F6158" w:rsidRDefault="001F6158" w:rsidP="004D4D2A">
      <w:pPr>
        <w:pStyle w:val="ListParagraph"/>
        <w:numPr>
          <w:ilvl w:val="0"/>
          <w:numId w:val="14"/>
        </w:numPr>
      </w:pPr>
      <w:r>
        <w:t>Proportion of patients achieving a PASI 75 response;</w:t>
      </w:r>
    </w:p>
    <w:p w:rsidR="001F6158" w:rsidRDefault="001F6158" w:rsidP="004D4D2A">
      <w:pPr>
        <w:pStyle w:val="ListParagraph"/>
        <w:numPr>
          <w:ilvl w:val="0"/>
          <w:numId w:val="14"/>
        </w:numPr>
      </w:pPr>
      <w:r>
        <w:t>Mean change in DLQI score;</w:t>
      </w:r>
    </w:p>
    <w:p w:rsidR="001F6158" w:rsidRDefault="001F6158" w:rsidP="004D4D2A">
      <w:pPr>
        <w:pStyle w:val="ListParagraph"/>
        <w:numPr>
          <w:ilvl w:val="0"/>
          <w:numId w:val="14"/>
        </w:numPr>
      </w:pPr>
      <w:r>
        <w:t xml:space="preserve">Proportion of patients achieving a reduction in American College of Rheumatology (ACR) score of 20 (ARC 20) – </w:t>
      </w:r>
    </w:p>
    <w:p w:rsidR="001F6158" w:rsidRDefault="001F6158" w:rsidP="004D4D2A">
      <w:pPr>
        <w:pStyle w:val="ListParagraph"/>
        <w:numPr>
          <w:ilvl w:val="1"/>
          <w:numId w:val="14"/>
        </w:numPr>
      </w:pPr>
      <w:r>
        <w:t>an ARC 20 response is considered to be a clinically important outcome;</w:t>
      </w:r>
    </w:p>
    <w:p w:rsidR="001F6158" w:rsidRDefault="001F6158" w:rsidP="004D4D2A">
      <w:pPr>
        <w:pStyle w:val="ListParagraph"/>
        <w:numPr>
          <w:ilvl w:val="1"/>
          <w:numId w:val="14"/>
        </w:numPr>
      </w:pPr>
      <w:r>
        <w:t>the ARC score is based on count of tender and swollen joints;</w:t>
      </w:r>
    </w:p>
    <w:p w:rsidR="001F6158" w:rsidRDefault="001F6158" w:rsidP="004D4D2A">
      <w:pPr>
        <w:pStyle w:val="ListParagraph"/>
        <w:numPr>
          <w:ilvl w:val="0"/>
          <w:numId w:val="14"/>
        </w:numPr>
      </w:pPr>
      <w:r>
        <w:t xml:space="preserve">Proportion of patients who met the Psoriatic Arthritis Response Criteria (PsARC) – </w:t>
      </w:r>
    </w:p>
    <w:p w:rsidR="001F6158" w:rsidRDefault="001F6158" w:rsidP="004D4D2A">
      <w:pPr>
        <w:pStyle w:val="ListParagraph"/>
        <w:numPr>
          <w:ilvl w:val="1"/>
          <w:numId w:val="14"/>
        </w:numPr>
      </w:pPr>
      <w:r>
        <w:t>to meet the criteria patients must demonstrate improvement in two of four PsARC criteria, with no criteria worsening;</w:t>
      </w:r>
    </w:p>
    <w:p w:rsidR="001F6158" w:rsidRDefault="001F6158" w:rsidP="004D4D2A">
      <w:pPr>
        <w:pStyle w:val="ListParagraph"/>
        <w:numPr>
          <w:ilvl w:val="0"/>
          <w:numId w:val="14"/>
        </w:numPr>
      </w:pPr>
      <w:r>
        <w:t xml:space="preserve">Mean change in Health Assessment Questionnaire Disability Index (HAQ DI) – </w:t>
      </w:r>
    </w:p>
    <w:p w:rsidR="001F6158" w:rsidRDefault="001F6158" w:rsidP="004D4D2A">
      <w:pPr>
        <w:pStyle w:val="ListParagraph"/>
        <w:numPr>
          <w:ilvl w:val="1"/>
          <w:numId w:val="14"/>
        </w:numPr>
      </w:pPr>
      <w:r>
        <w:t>an assessment of physical function;</w:t>
      </w:r>
    </w:p>
    <w:p w:rsidR="001F6158" w:rsidRDefault="00DC57A1" w:rsidP="004D4D2A">
      <w:pPr>
        <w:pStyle w:val="ListParagraph"/>
        <w:numPr>
          <w:ilvl w:val="1"/>
          <w:numId w:val="14"/>
        </w:numPr>
      </w:pPr>
      <w:r>
        <w:t xml:space="preserve">scores range from 0 to 3, with </w:t>
      </w:r>
      <w:r w:rsidR="001F6158">
        <w:t>higher scores indicat</w:t>
      </w:r>
      <w:r>
        <w:t>ing</w:t>
      </w:r>
      <w:r w:rsidR="001F6158">
        <w:t xml:space="preserve"> a higher degree of disability.</w:t>
      </w:r>
    </w:p>
    <w:p w:rsidR="00071F2B" w:rsidRDefault="00B67E46" w:rsidP="004D4D2A">
      <w:r>
        <w:t xml:space="preserve">Table </w:t>
      </w:r>
      <w:r>
        <w:rPr>
          <w:noProof/>
        </w:rPr>
        <w:t>48</w:t>
      </w:r>
      <w:r w:rsidR="00071F2B">
        <w:t xml:space="preserve"> provides a comparison of the efficacy results for </w:t>
      </w:r>
      <w:r w:rsidR="00A2017D">
        <w:t>etanercept, infliximab and</w:t>
      </w:r>
      <w:r w:rsidR="00D33B38">
        <w:t xml:space="preserve"> secukinumab in the treatment of </w:t>
      </w:r>
      <w:r w:rsidR="00A2017D">
        <w:t xml:space="preserve">severe CPP and </w:t>
      </w:r>
      <w:r w:rsidR="00304929">
        <w:t>PsA</w:t>
      </w:r>
      <w:r w:rsidR="00D33B38">
        <w:t xml:space="preserve">. </w:t>
      </w:r>
    </w:p>
    <w:p w:rsidR="00D975E3" w:rsidRPr="00E8182A" w:rsidRDefault="00D975E3" w:rsidP="004D4D2A">
      <w:r w:rsidRPr="00E8182A">
        <w:t xml:space="preserve">Efficacy </w:t>
      </w:r>
      <w:r w:rsidR="00E8182A" w:rsidRPr="00E8182A">
        <w:t>in the treatment of PsA</w:t>
      </w:r>
      <w:r w:rsidR="00E8182A">
        <w:t xml:space="preserve"> </w:t>
      </w:r>
      <w:r w:rsidRPr="00E8182A">
        <w:t xml:space="preserve">was assessed in terms of the proportion of patients achieving an ACR 20 response:  </w:t>
      </w:r>
    </w:p>
    <w:p w:rsidR="00D975E3" w:rsidRPr="00E8182A" w:rsidRDefault="00D975E3" w:rsidP="004D4D2A">
      <w:pPr>
        <w:pStyle w:val="ListParagraph"/>
        <w:numPr>
          <w:ilvl w:val="0"/>
          <w:numId w:val="23"/>
        </w:numPr>
      </w:pPr>
      <w:r w:rsidRPr="00E8182A">
        <w:t>At 24 weeks in the large</w:t>
      </w:r>
      <w:r w:rsidR="00E8182A" w:rsidRPr="00E8182A">
        <w:t>r</w:t>
      </w:r>
      <w:r w:rsidRPr="00E8182A">
        <w:t xml:space="preserve"> etanercept trial, PRESTA, 72% of etanercept patients who received the recommended dose had achieved an ACR 20 response;</w:t>
      </w:r>
    </w:p>
    <w:p w:rsidR="00D975E3" w:rsidRPr="00E8182A" w:rsidRDefault="00D975E3" w:rsidP="004D4D2A">
      <w:pPr>
        <w:pStyle w:val="ListParagraph"/>
        <w:numPr>
          <w:ilvl w:val="0"/>
          <w:numId w:val="23"/>
        </w:numPr>
      </w:pPr>
      <w:r w:rsidRPr="00E8182A">
        <w:t>At 24 weeks 54% of infliximab patients in the IMPACT 2 trial achieved an ACR 20 response compared to 16% of placebo patients;</w:t>
      </w:r>
      <w:r w:rsidR="00E8182A" w:rsidRPr="00E8182A">
        <w:t xml:space="preserve"> and</w:t>
      </w:r>
    </w:p>
    <w:p w:rsidR="00D975E3" w:rsidRDefault="001B1076" w:rsidP="004D4D2A">
      <w:pPr>
        <w:pStyle w:val="ListParagraph"/>
        <w:numPr>
          <w:ilvl w:val="0"/>
          <w:numId w:val="23"/>
        </w:numPr>
      </w:pPr>
      <w:r w:rsidRPr="00E8182A">
        <w:t xml:space="preserve">At 16 weeks 51% of secukinumab patients in the FUTURE 2 trial who received the recommended dose </w:t>
      </w:r>
      <w:r w:rsidR="00E8182A" w:rsidRPr="00E8182A">
        <w:t xml:space="preserve">for PsA </w:t>
      </w:r>
      <w:r w:rsidRPr="00E8182A">
        <w:t>achieved an ACR 20 response comp</w:t>
      </w:r>
      <w:r w:rsidR="00E8182A" w:rsidRPr="00E8182A">
        <w:t>ared to 15% of placebo patients. When patients received the recommended dose for severe CPP, the proportion achieving an ACR 20 was marginally higher, at 54%.</w:t>
      </w:r>
    </w:p>
    <w:p w:rsidR="00E8182A" w:rsidRPr="004D4D2A" w:rsidRDefault="00E8182A" w:rsidP="004D4D2A">
      <w:pPr>
        <w:rPr>
          <w:b/>
          <w:color w:val="000000" w:themeColor="text1"/>
          <w:sz w:val="20"/>
          <w:lang w:val="en-AU"/>
        </w:rPr>
      </w:pPr>
      <w:r>
        <w:t>In terms of tre</w:t>
      </w:r>
      <w:r w:rsidR="00170B2C">
        <w:t xml:space="preserve">atment of CPP, the proportions of patients achieving PASI 75 responses were marginally lower than in the analyses of severe CPP for the relevant biologics. However, the </w:t>
      </w:r>
      <w:r w:rsidR="002776BD">
        <w:t>relevance of the comparisons were</w:t>
      </w:r>
      <w:r w:rsidR="00170B2C">
        <w:t xml:space="preserve"> difficult to assess as the baseline PASI scores were low</w:t>
      </w:r>
      <w:r w:rsidR="00AF61BE">
        <w:t xml:space="preserve">er in the trials presented in </w:t>
      </w:r>
      <w:r w:rsidR="00B67E46">
        <w:t xml:space="preserve">Table </w:t>
      </w:r>
      <w:r w:rsidR="00B67E46">
        <w:rPr>
          <w:noProof/>
        </w:rPr>
        <w:t>48</w:t>
      </w:r>
      <w:r w:rsidR="002A7A35">
        <w:t>.</w:t>
      </w:r>
    </w:p>
    <w:p w:rsidR="00071F2B" w:rsidRDefault="00071F2B" w:rsidP="00200C65">
      <w:pPr>
        <w:pStyle w:val="Tableheading-row"/>
        <w:keepNext/>
        <w:keepLines/>
      </w:pPr>
      <w:bookmarkStart w:id="189" w:name="_Ref493167331"/>
      <w:bookmarkStart w:id="190" w:name="_Ref501108160"/>
      <w:bookmarkStart w:id="191" w:name="_Toc503774043"/>
      <w:r>
        <w:lastRenderedPageBreak/>
        <w:t xml:space="preserve">Table </w:t>
      </w:r>
      <w:r w:rsidR="00B67E46">
        <w:rPr>
          <w:noProof/>
        </w:rPr>
        <w:t>48</w:t>
      </w:r>
      <w:bookmarkEnd w:id="189"/>
      <w:bookmarkEnd w:id="190"/>
      <w:r>
        <w:t xml:space="preserve">: </w:t>
      </w:r>
      <w:r w:rsidR="00A2017D">
        <w:t xml:space="preserve">Severe CPP and </w:t>
      </w:r>
      <w:r>
        <w:t>Ps</w:t>
      </w:r>
      <w:r w:rsidR="00737E99">
        <w:t>A</w:t>
      </w:r>
      <w:r>
        <w:t xml:space="preserve"> trials: efficacy results</w:t>
      </w:r>
      <w:bookmarkEnd w:id="191"/>
    </w:p>
    <w:tbl>
      <w:tblPr>
        <w:tblStyle w:val="TableGrid"/>
        <w:tblW w:w="9067" w:type="dxa"/>
        <w:tblLayout w:type="fixed"/>
        <w:tblLook w:val="04A0" w:firstRow="1" w:lastRow="0" w:firstColumn="1" w:lastColumn="0" w:noHBand="0" w:noVBand="1"/>
        <w:tblCaption w:val="Efficacy results for trials in psoriasis and psoriatic arthritis"/>
      </w:tblPr>
      <w:tblGrid>
        <w:gridCol w:w="988"/>
        <w:gridCol w:w="992"/>
        <w:gridCol w:w="709"/>
        <w:gridCol w:w="708"/>
        <w:gridCol w:w="1134"/>
        <w:gridCol w:w="1134"/>
        <w:gridCol w:w="1134"/>
        <w:gridCol w:w="1134"/>
        <w:gridCol w:w="1134"/>
      </w:tblGrid>
      <w:tr w:rsidR="00A2017D" w:rsidRPr="009C389E" w:rsidTr="004D4D2A">
        <w:trPr>
          <w:cantSplit/>
          <w:tblHeader/>
        </w:trPr>
        <w:tc>
          <w:tcPr>
            <w:tcW w:w="988"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Trial</w:t>
            </w:r>
          </w:p>
        </w:tc>
        <w:tc>
          <w:tcPr>
            <w:tcW w:w="992"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Time horizon</w:t>
            </w:r>
          </w:p>
        </w:tc>
        <w:tc>
          <w:tcPr>
            <w:tcW w:w="709"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Arm</w:t>
            </w:r>
          </w:p>
        </w:tc>
        <w:tc>
          <w:tcPr>
            <w:tcW w:w="708"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 xml:space="preserve">N </w:t>
            </w:r>
          </w:p>
        </w:tc>
        <w:tc>
          <w:tcPr>
            <w:tcW w:w="1134"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ACR 20, %</w:t>
            </w:r>
          </w:p>
        </w:tc>
        <w:tc>
          <w:tcPr>
            <w:tcW w:w="1134"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PsARC, %</w:t>
            </w:r>
          </w:p>
        </w:tc>
        <w:tc>
          <w:tcPr>
            <w:tcW w:w="1134"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PASI</w:t>
            </w:r>
            <w:r>
              <w:rPr>
                <w:b/>
              </w:rPr>
              <w:t xml:space="preserve"> </w:t>
            </w:r>
            <w:r w:rsidRPr="009C389E">
              <w:rPr>
                <w:b/>
              </w:rPr>
              <w:t>75, %</w:t>
            </w:r>
          </w:p>
        </w:tc>
        <w:tc>
          <w:tcPr>
            <w:tcW w:w="1134"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 HAQ DI, mean (SD)</w:t>
            </w:r>
          </w:p>
        </w:tc>
        <w:tc>
          <w:tcPr>
            <w:tcW w:w="1134" w:type="dxa"/>
            <w:shd w:val="clear" w:color="auto" w:fill="auto"/>
            <w:tcMar>
              <w:left w:w="28" w:type="dxa"/>
              <w:right w:w="28" w:type="dxa"/>
            </w:tcMar>
          </w:tcPr>
          <w:p w:rsidR="00A2017D" w:rsidRPr="009C389E" w:rsidRDefault="00A2017D" w:rsidP="00200C65">
            <w:pPr>
              <w:pStyle w:val="TableTextDusc"/>
              <w:keepNext/>
              <w:keepLines/>
              <w:rPr>
                <w:b/>
              </w:rPr>
            </w:pPr>
            <w:r w:rsidRPr="009C389E">
              <w:rPr>
                <w:b/>
              </w:rPr>
              <w:t>∆ DLQI, mean (SD)</w:t>
            </w:r>
          </w:p>
        </w:tc>
      </w:tr>
      <w:tr w:rsidR="00071F2B" w:rsidRPr="009C389E" w:rsidTr="004D4D2A">
        <w:trPr>
          <w:cantSplit/>
        </w:trPr>
        <w:tc>
          <w:tcPr>
            <w:tcW w:w="9067" w:type="dxa"/>
            <w:gridSpan w:val="9"/>
            <w:shd w:val="clear" w:color="auto" w:fill="auto"/>
            <w:tcMar>
              <w:left w:w="28" w:type="dxa"/>
              <w:right w:w="28" w:type="dxa"/>
            </w:tcMar>
          </w:tcPr>
          <w:p w:rsidR="00071F2B" w:rsidRPr="009C389E" w:rsidRDefault="00071F2B" w:rsidP="00200C65">
            <w:pPr>
              <w:pStyle w:val="TableTextDusc"/>
              <w:keepNext/>
              <w:keepLines/>
              <w:rPr>
                <w:b/>
              </w:rPr>
            </w:pPr>
            <w:r w:rsidRPr="009C389E">
              <w:rPr>
                <w:b/>
              </w:rPr>
              <w:t>Etanercept</w:t>
            </w:r>
          </w:p>
        </w:tc>
      </w:tr>
      <w:tr w:rsidR="00A2017D" w:rsidTr="004D4D2A">
        <w:trPr>
          <w:cantSplit/>
        </w:trPr>
        <w:tc>
          <w:tcPr>
            <w:tcW w:w="988" w:type="dxa"/>
            <w:vMerge w:val="restart"/>
            <w:shd w:val="clear" w:color="auto" w:fill="auto"/>
            <w:tcMar>
              <w:left w:w="28" w:type="dxa"/>
              <w:right w:w="28" w:type="dxa"/>
            </w:tcMar>
          </w:tcPr>
          <w:p w:rsidR="00A2017D" w:rsidRPr="00A5280D" w:rsidRDefault="00A2017D" w:rsidP="00200C65">
            <w:pPr>
              <w:pStyle w:val="TableTextDusc"/>
              <w:keepNext/>
              <w:keepLines/>
            </w:pPr>
            <w:r w:rsidRPr="00A5280D">
              <w:t>Mease (2000)</w:t>
            </w:r>
          </w:p>
        </w:tc>
        <w:tc>
          <w:tcPr>
            <w:tcW w:w="992" w:type="dxa"/>
            <w:vMerge w:val="restart"/>
            <w:shd w:val="clear" w:color="auto" w:fill="auto"/>
            <w:tcMar>
              <w:left w:w="28" w:type="dxa"/>
              <w:right w:w="28" w:type="dxa"/>
            </w:tcMar>
          </w:tcPr>
          <w:p w:rsidR="00A2017D" w:rsidRPr="00A5280D" w:rsidRDefault="00A2017D" w:rsidP="00200C65">
            <w:pPr>
              <w:pStyle w:val="TableTextDusc"/>
              <w:keepNext/>
              <w:keepLines/>
            </w:pPr>
            <w:r w:rsidRPr="00A5280D">
              <w:t>12 weeks</w:t>
            </w: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Etan</w:t>
            </w:r>
            <w:r>
              <w:rPr>
                <w:vertAlign w:val="superscript"/>
              </w:rPr>
              <w:t>1*</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30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73%</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87%</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26%</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-1.2</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r>
      <w:tr w:rsidR="00A2017D" w:rsidTr="004D4D2A">
        <w:trPr>
          <w:cantSplit/>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Pbo</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30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13%</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23%</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-0.1</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r>
      <w:tr w:rsidR="00A2017D" w:rsidTr="004D4D2A">
        <w:trPr>
          <w:cantSplit/>
        </w:trPr>
        <w:tc>
          <w:tcPr>
            <w:tcW w:w="988" w:type="dxa"/>
            <w:vMerge w:val="restart"/>
            <w:shd w:val="clear" w:color="auto" w:fill="auto"/>
            <w:tcMar>
              <w:left w:w="28" w:type="dxa"/>
              <w:right w:w="28" w:type="dxa"/>
            </w:tcMar>
          </w:tcPr>
          <w:p w:rsidR="00A2017D" w:rsidRPr="00A5280D" w:rsidRDefault="00A2017D" w:rsidP="00200C65">
            <w:pPr>
              <w:pStyle w:val="TableTextDusc"/>
              <w:keepNext/>
              <w:keepLines/>
            </w:pPr>
            <w:r w:rsidRPr="00A5280D">
              <w:t>PRESTA</w:t>
            </w:r>
          </w:p>
        </w:tc>
        <w:tc>
          <w:tcPr>
            <w:tcW w:w="992" w:type="dxa"/>
            <w:vMerge w:val="restart"/>
            <w:shd w:val="clear" w:color="auto" w:fill="auto"/>
            <w:tcMar>
              <w:left w:w="28" w:type="dxa"/>
              <w:right w:w="28" w:type="dxa"/>
            </w:tcMar>
          </w:tcPr>
          <w:p w:rsidR="00A2017D" w:rsidRPr="00A5280D" w:rsidRDefault="00A2017D" w:rsidP="00200C65">
            <w:pPr>
              <w:pStyle w:val="TableTextDusc"/>
              <w:keepNext/>
              <w:keepLines/>
            </w:pPr>
            <w:r w:rsidRPr="00A5280D">
              <w:t>12 weeks</w:t>
            </w: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Etan</w:t>
            </w:r>
            <w:r w:rsidRPr="00DC3DBA">
              <w:rPr>
                <w:vertAlign w:val="superscript"/>
              </w:rPr>
              <w:t>2</w:t>
            </w:r>
            <w:r>
              <w:rPr>
                <w:vertAlign w:val="superscript"/>
              </w:rPr>
              <w:t>*</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373</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61%</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76%</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36%</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-6.8</w:t>
            </w:r>
          </w:p>
        </w:tc>
      </w:tr>
      <w:tr w:rsidR="00A2017D" w:rsidTr="004D4D2A">
        <w:trPr>
          <w:cantSplit/>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Etan</w:t>
            </w:r>
            <w:r w:rsidRPr="00DC3DBA">
              <w:rPr>
                <w:vertAlign w:val="superscript"/>
              </w:rPr>
              <w:t>3</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379</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66%</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77%</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55%</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-7.9</w:t>
            </w:r>
          </w:p>
        </w:tc>
      </w:tr>
      <w:tr w:rsidR="00A2017D" w:rsidTr="004D4D2A">
        <w:trPr>
          <w:cantSplit/>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val="restart"/>
            <w:shd w:val="clear" w:color="auto" w:fill="auto"/>
            <w:tcMar>
              <w:left w:w="28" w:type="dxa"/>
              <w:right w:w="28" w:type="dxa"/>
            </w:tcMar>
          </w:tcPr>
          <w:p w:rsidR="00A2017D" w:rsidRPr="00A5280D" w:rsidRDefault="00A2017D" w:rsidP="00200C65">
            <w:pPr>
              <w:pStyle w:val="TableTextDusc"/>
              <w:keepNext/>
              <w:keepLines/>
            </w:pPr>
            <w:r w:rsidRPr="00A5280D">
              <w:t>24 weeks</w:t>
            </w: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Etan</w:t>
            </w:r>
            <w:r w:rsidRPr="00DC3DBA">
              <w:rPr>
                <w:vertAlign w:val="superscript"/>
              </w:rPr>
              <w:t>2</w:t>
            </w:r>
            <w:r>
              <w:rPr>
                <w:vertAlign w:val="superscript"/>
              </w:rPr>
              <w:t>*</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373</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72%</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80%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62%</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-8.0</w:t>
            </w:r>
          </w:p>
        </w:tc>
      </w:tr>
      <w:tr w:rsidR="00A2017D" w:rsidTr="004D4D2A">
        <w:trPr>
          <w:cantSplit/>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Etan</w:t>
            </w:r>
            <w:r w:rsidRPr="00DC3DBA">
              <w:rPr>
                <w:vertAlign w:val="superscript"/>
              </w:rPr>
              <w:t>3</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379</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69%</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82%</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70%</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-8.3</w:t>
            </w:r>
          </w:p>
        </w:tc>
      </w:tr>
      <w:tr w:rsidR="00071F2B" w:rsidRPr="009C389E" w:rsidTr="004D4D2A">
        <w:trPr>
          <w:cantSplit/>
        </w:trPr>
        <w:tc>
          <w:tcPr>
            <w:tcW w:w="9067" w:type="dxa"/>
            <w:gridSpan w:val="9"/>
            <w:shd w:val="clear" w:color="auto" w:fill="auto"/>
            <w:tcMar>
              <w:left w:w="28" w:type="dxa"/>
              <w:right w:w="28" w:type="dxa"/>
            </w:tcMar>
          </w:tcPr>
          <w:p w:rsidR="00071F2B" w:rsidRPr="009C389E" w:rsidRDefault="00071F2B" w:rsidP="00200C65">
            <w:pPr>
              <w:pStyle w:val="TableTextDusc"/>
              <w:keepNext/>
              <w:keepLines/>
              <w:rPr>
                <w:b/>
              </w:rPr>
            </w:pPr>
            <w:r w:rsidRPr="009C389E">
              <w:rPr>
                <w:b/>
              </w:rPr>
              <w:t>Infliximab</w:t>
            </w:r>
          </w:p>
        </w:tc>
      </w:tr>
      <w:tr w:rsidR="00A2017D" w:rsidTr="004D4D2A">
        <w:trPr>
          <w:cantSplit/>
        </w:trPr>
        <w:tc>
          <w:tcPr>
            <w:tcW w:w="988" w:type="dxa"/>
            <w:vMerge w:val="restart"/>
            <w:shd w:val="clear" w:color="auto" w:fill="auto"/>
            <w:tcMar>
              <w:left w:w="28" w:type="dxa"/>
              <w:right w:w="28" w:type="dxa"/>
            </w:tcMar>
          </w:tcPr>
          <w:p w:rsidR="00A2017D" w:rsidRPr="00A5280D" w:rsidRDefault="00A2017D" w:rsidP="00200C65">
            <w:pPr>
              <w:pStyle w:val="TableTextDusc"/>
              <w:keepNext/>
              <w:keepLines/>
            </w:pPr>
            <w:r>
              <w:t>IMPACT 2</w:t>
            </w:r>
          </w:p>
        </w:tc>
        <w:tc>
          <w:tcPr>
            <w:tcW w:w="992" w:type="dxa"/>
            <w:vMerge w:val="restart"/>
            <w:shd w:val="clear" w:color="auto" w:fill="auto"/>
            <w:tcMar>
              <w:left w:w="28" w:type="dxa"/>
              <w:right w:w="28" w:type="dxa"/>
            </w:tcMar>
          </w:tcPr>
          <w:p w:rsidR="00A2017D" w:rsidRPr="00A5280D" w:rsidRDefault="00A2017D" w:rsidP="00200C65">
            <w:pPr>
              <w:pStyle w:val="TableTextDusc"/>
              <w:keepNext/>
              <w:keepLines/>
            </w:pPr>
            <w:r w:rsidRPr="00A5280D">
              <w:t>16 weeks</w:t>
            </w: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Inf</w:t>
            </w:r>
            <w:r>
              <w:rPr>
                <w:vertAlign w:val="superscript"/>
              </w:rPr>
              <w:t>4*</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58%</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77%</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64%</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r>
      <w:tr w:rsidR="00A2017D" w:rsidTr="004D4D2A">
        <w:trPr>
          <w:cantSplit/>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Pbo</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11%</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27%</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2%</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r>
      <w:tr w:rsidR="00A2017D" w:rsidTr="004D4D2A">
        <w:trPr>
          <w:cantSplit/>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val="restart"/>
            <w:shd w:val="clear" w:color="auto" w:fill="auto"/>
            <w:tcMar>
              <w:left w:w="28" w:type="dxa"/>
              <w:right w:w="28" w:type="dxa"/>
            </w:tcMar>
          </w:tcPr>
          <w:p w:rsidR="00A2017D" w:rsidRPr="00A5280D" w:rsidRDefault="00A2017D" w:rsidP="00200C65">
            <w:pPr>
              <w:pStyle w:val="TableTextDusc"/>
              <w:keepNext/>
              <w:keepLines/>
            </w:pPr>
            <w:r w:rsidRPr="00A5280D">
              <w:t>24 weeks</w:t>
            </w: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Inf</w:t>
            </w:r>
            <w:r>
              <w:rPr>
                <w:vertAlign w:val="superscript"/>
              </w:rPr>
              <w:t>4*</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54%</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70%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60%</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r>
      <w:tr w:rsidR="00A2017D" w:rsidTr="004D4D2A">
        <w:trPr>
          <w:cantSplit/>
          <w:trHeight w:val="95"/>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rsidRPr="00A5280D">
              <w:t>Pbo</w:t>
            </w:r>
          </w:p>
        </w:tc>
        <w:tc>
          <w:tcPr>
            <w:tcW w:w="708" w:type="dxa"/>
            <w:shd w:val="clear" w:color="auto" w:fill="auto"/>
            <w:tcMar>
              <w:left w:w="28" w:type="dxa"/>
              <w:right w:w="28" w:type="dxa"/>
            </w:tcMar>
          </w:tcPr>
          <w:p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16%</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32%</w:t>
            </w:r>
          </w:p>
        </w:tc>
        <w:tc>
          <w:tcPr>
            <w:tcW w:w="1134" w:type="dxa"/>
            <w:shd w:val="clear" w:color="auto" w:fill="auto"/>
            <w:tcMar>
              <w:left w:w="28" w:type="dxa"/>
              <w:right w:w="28" w:type="dxa"/>
            </w:tcMar>
          </w:tcPr>
          <w:p w:rsidR="00A2017D" w:rsidRPr="00A5280D" w:rsidRDefault="00A2017D" w:rsidP="00200C65">
            <w:pPr>
              <w:pStyle w:val="TableTextDusc"/>
              <w:keepNext/>
              <w:keepLines/>
            </w:pPr>
            <w:r w:rsidRPr="00A5280D">
              <w:t>1%</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c>
          <w:tcPr>
            <w:tcW w:w="1134" w:type="dxa"/>
            <w:shd w:val="clear" w:color="auto" w:fill="auto"/>
            <w:tcMar>
              <w:left w:w="28" w:type="dxa"/>
              <w:right w:w="28" w:type="dxa"/>
            </w:tcMar>
          </w:tcPr>
          <w:p w:rsidR="00A2017D" w:rsidRPr="00A5280D" w:rsidRDefault="005A311B" w:rsidP="00200C65">
            <w:pPr>
              <w:pStyle w:val="TableTextDusc"/>
              <w:keepNext/>
              <w:keepLines/>
            </w:pPr>
            <w:r>
              <w:t>NR</w:t>
            </w:r>
          </w:p>
        </w:tc>
      </w:tr>
      <w:tr w:rsidR="00CB1EED" w:rsidRPr="009C389E" w:rsidTr="004D4D2A">
        <w:trPr>
          <w:cantSplit/>
          <w:trHeight w:val="95"/>
        </w:trPr>
        <w:tc>
          <w:tcPr>
            <w:tcW w:w="9067" w:type="dxa"/>
            <w:gridSpan w:val="9"/>
            <w:shd w:val="clear" w:color="auto" w:fill="auto"/>
            <w:tcMar>
              <w:left w:w="28" w:type="dxa"/>
              <w:right w:w="28" w:type="dxa"/>
            </w:tcMar>
          </w:tcPr>
          <w:p w:rsidR="00CB1EED" w:rsidRPr="009C389E" w:rsidRDefault="00CB1EED" w:rsidP="00200C65">
            <w:pPr>
              <w:pStyle w:val="TableTextDusc"/>
              <w:keepNext/>
              <w:keepLines/>
              <w:rPr>
                <w:b/>
              </w:rPr>
            </w:pPr>
            <w:r w:rsidRPr="009C389E">
              <w:rPr>
                <w:b/>
              </w:rPr>
              <w:t>Secukinumab</w:t>
            </w:r>
          </w:p>
        </w:tc>
      </w:tr>
      <w:tr w:rsidR="00A2017D" w:rsidTr="004D4D2A">
        <w:trPr>
          <w:cantSplit/>
          <w:trHeight w:val="95"/>
        </w:trPr>
        <w:tc>
          <w:tcPr>
            <w:tcW w:w="988" w:type="dxa"/>
            <w:vMerge w:val="restart"/>
            <w:shd w:val="clear" w:color="auto" w:fill="auto"/>
            <w:tcMar>
              <w:left w:w="28" w:type="dxa"/>
              <w:right w:w="28" w:type="dxa"/>
            </w:tcMar>
          </w:tcPr>
          <w:p w:rsidR="00A2017D" w:rsidRPr="00A5280D" w:rsidRDefault="00A2017D" w:rsidP="00200C65">
            <w:pPr>
              <w:pStyle w:val="TableTextDusc"/>
              <w:keepNext/>
              <w:keepLines/>
            </w:pPr>
            <w:r>
              <w:t>FUTURE 2</w:t>
            </w:r>
          </w:p>
        </w:tc>
        <w:tc>
          <w:tcPr>
            <w:tcW w:w="992" w:type="dxa"/>
            <w:vMerge w:val="restart"/>
            <w:shd w:val="clear" w:color="auto" w:fill="auto"/>
            <w:tcMar>
              <w:left w:w="28" w:type="dxa"/>
              <w:right w:w="28" w:type="dxa"/>
            </w:tcMar>
          </w:tcPr>
          <w:p w:rsidR="00A2017D" w:rsidRPr="00A5280D" w:rsidRDefault="00A2017D" w:rsidP="00200C65">
            <w:pPr>
              <w:pStyle w:val="TableTextDusc"/>
              <w:keepNext/>
              <w:keepLines/>
            </w:pPr>
            <w:r>
              <w:t>16 weeks</w:t>
            </w:r>
          </w:p>
        </w:tc>
        <w:tc>
          <w:tcPr>
            <w:tcW w:w="709" w:type="dxa"/>
            <w:shd w:val="clear" w:color="auto" w:fill="auto"/>
            <w:tcMar>
              <w:left w:w="28" w:type="dxa"/>
              <w:right w:w="28" w:type="dxa"/>
            </w:tcMar>
          </w:tcPr>
          <w:p w:rsidR="00A2017D" w:rsidRPr="00A5280D" w:rsidRDefault="00A2017D" w:rsidP="00200C65">
            <w:pPr>
              <w:pStyle w:val="TableTextDusc"/>
              <w:keepNext/>
              <w:keepLines/>
            </w:pPr>
            <w:r>
              <w:t>Sec</w:t>
            </w:r>
            <w:r>
              <w:rPr>
                <w:vertAlign w:val="superscript"/>
              </w:rPr>
              <w:t>6*</w:t>
            </w:r>
          </w:p>
        </w:tc>
        <w:tc>
          <w:tcPr>
            <w:tcW w:w="708" w:type="dxa"/>
            <w:shd w:val="clear" w:color="auto" w:fill="auto"/>
            <w:tcMar>
              <w:left w:w="28" w:type="dxa"/>
              <w:right w:w="28" w:type="dxa"/>
            </w:tcMar>
          </w:tcPr>
          <w:p w:rsidR="00A2017D" w:rsidRPr="00A5280D" w:rsidRDefault="00897893" w:rsidP="00200C65">
            <w:pPr>
              <w:pStyle w:val="TableTextDusc"/>
              <w:keepNext/>
              <w:keepLines/>
            </w:pPr>
            <w:r>
              <w:t>100</w:t>
            </w:r>
          </w:p>
        </w:tc>
        <w:tc>
          <w:tcPr>
            <w:tcW w:w="1134" w:type="dxa"/>
            <w:shd w:val="clear" w:color="auto" w:fill="auto"/>
            <w:tcMar>
              <w:left w:w="28" w:type="dxa"/>
              <w:right w:w="28" w:type="dxa"/>
            </w:tcMar>
          </w:tcPr>
          <w:p w:rsidR="00A2017D" w:rsidRPr="00CB1EED" w:rsidRDefault="00897893" w:rsidP="00200C65">
            <w:pPr>
              <w:pStyle w:val="TableTextDusc"/>
              <w:keepNext/>
              <w:keepLines/>
            </w:pPr>
            <w:r w:rsidRPr="00CB1EED">
              <w:rPr>
                <w:rFonts w:ascii="Calibri" w:hAnsi="Calibri"/>
                <w:color w:val="000000"/>
              </w:rPr>
              <w:t>51</w:t>
            </w:r>
            <w:r w:rsidR="00A2017D" w:rsidRPr="00CB1EED">
              <w:rPr>
                <w:rFonts w:ascii="Calibri" w:hAnsi="Calibri"/>
                <w:color w:val="000000"/>
              </w:rPr>
              <w:t>%</w:t>
            </w:r>
          </w:p>
        </w:tc>
        <w:tc>
          <w:tcPr>
            <w:tcW w:w="1134" w:type="dxa"/>
            <w:shd w:val="clear" w:color="auto" w:fill="auto"/>
            <w:tcMar>
              <w:left w:w="28" w:type="dxa"/>
              <w:right w:w="28" w:type="dxa"/>
            </w:tcMar>
          </w:tcPr>
          <w:p w:rsidR="00A2017D" w:rsidRPr="00CB1EED" w:rsidRDefault="005A311B" w:rsidP="00200C65">
            <w:pPr>
              <w:pStyle w:val="TableTextDusc"/>
              <w:keepNext/>
              <w:keepLines/>
            </w:pPr>
            <w:r>
              <w:t>NR</w:t>
            </w:r>
          </w:p>
        </w:tc>
        <w:tc>
          <w:tcPr>
            <w:tcW w:w="1134" w:type="dxa"/>
            <w:shd w:val="clear" w:color="auto" w:fill="auto"/>
            <w:tcMar>
              <w:left w:w="28" w:type="dxa"/>
              <w:right w:w="28" w:type="dxa"/>
            </w:tcMar>
          </w:tcPr>
          <w:p w:rsidR="00A2017D" w:rsidRPr="00CB1EED" w:rsidRDefault="00897893" w:rsidP="00200C65">
            <w:pPr>
              <w:pStyle w:val="TableTextDusc"/>
              <w:keepNext/>
              <w:keepLines/>
            </w:pPr>
            <w:r w:rsidRPr="00CB1EED">
              <w:rPr>
                <w:rFonts w:ascii="Calibri" w:hAnsi="Calibri"/>
                <w:color w:val="000000"/>
              </w:rPr>
              <w:t>48</w:t>
            </w:r>
            <w:r w:rsidR="00A2017D" w:rsidRPr="00CB1EED">
              <w:rPr>
                <w:rFonts w:ascii="Calibri" w:hAnsi="Calibri"/>
                <w:color w:val="000000"/>
              </w:rPr>
              <w:t>%</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-0.</w:t>
            </w:r>
            <w:r w:rsidR="00897893">
              <w:rPr>
                <w:rFonts w:ascii="Calibri" w:hAnsi="Calibri"/>
                <w:color w:val="000000"/>
              </w:rPr>
              <w:t>5</w:t>
            </w:r>
            <w:r w:rsidRPr="00CB1EED">
              <w:rPr>
                <w:rFonts w:ascii="Calibri" w:hAnsi="Calibri"/>
                <w:color w:val="000000"/>
              </w:rPr>
              <w:t xml:space="preserve"> (0.</w:t>
            </w:r>
            <w:r>
              <w:rPr>
                <w:rFonts w:ascii="Calibri" w:hAnsi="Calibri"/>
                <w:color w:val="000000"/>
              </w:rPr>
              <w:t>1</w:t>
            </w:r>
            <w:r w:rsidRPr="00CB1EED">
              <w:rPr>
                <w:rFonts w:ascii="Calibri" w:hAnsi="Calibri"/>
                <w:color w:val="000000"/>
              </w:rPr>
              <w:t>)</w:t>
            </w:r>
          </w:p>
        </w:tc>
        <w:tc>
          <w:tcPr>
            <w:tcW w:w="1134" w:type="dxa"/>
            <w:shd w:val="clear" w:color="auto" w:fill="auto"/>
            <w:tcMar>
              <w:left w:w="28" w:type="dxa"/>
              <w:right w:w="28" w:type="dxa"/>
            </w:tcMar>
          </w:tcPr>
          <w:p w:rsidR="00A2017D" w:rsidRDefault="005A311B" w:rsidP="00200C65">
            <w:pPr>
              <w:pStyle w:val="TableTextDusc"/>
              <w:keepNext/>
              <w:keepLines/>
            </w:pPr>
            <w:r>
              <w:t>NR</w:t>
            </w:r>
          </w:p>
        </w:tc>
      </w:tr>
      <w:tr w:rsidR="00A2017D" w:rsidTr="004D4D2A">
        <w:trPr>
          <w:cantSplit/>
          <w:trHeight w:val="95"/>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t>Sec</w:t>
            </w:r>
            <w:r>
              <w:rPr>
                <w:vertAlign w:val="superscript"/>
              </w:rPr>
              <w:t>7*</w:t>
            </w:r>
          </w:p>
        </w:tc>
        <w:tc>
          <w:tcPr>
            <w:tcW w:w="708" w:type="dxa"/>
            <w:shd w:val="clear" w:color="auto" w:fill="auto"/>
            <w:tcMar>
              <w:left w:w="28" w:type="dxa"/>
              <w:right w:w="28" w:type="dxa"/>
            </w:tcMar>
          </w:tcPr>
          <w:p w:rsidR="00A2017D" w:rsidRPr="00A5280D" w:rsidRDefault="00A2017D" w:rsidP="00200C65">
            <w:pPr>
              <w:pStyle w:val="TableTextDusc"/>
              <w:keepNext/>
              <w:keepLines/>
            </w:pPr>
            <w:r>
              <w:t>100</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54%</w:t>
            </w:r>
          </w:p>
        </w:tc>
        <w:tc>
          <w:tcPr>
            <w:tcW w:w="1134" w:type="dxa"/>
            <w:shd w:val="clear" w:color="auto" w:fill="auto"/>
            <w:tcMar>
              <w:left w:w="28" w:type="dxa"/>
              <w:right w:w="28" w:type="dxa"/>
            </w:tcMar>
          </w:tcPr>
          <w:p w:rsidR="00A2017D" w:rsidRPr="00CB1EED" w:rsidRDefault="005A311B" w:rsidP="00200C65">
            <w:pPr>
              <w:pStyle w:val="TableTextDusc"/>
              <w:keepNext/>
              <w:keepLines/>
            </w:pPr>
            <w:r>
              <w:t>NR</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63%</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-0.6 (0.</w:t>
            </w:r>
            <w:r>
              <w:rPr>
                <w:rFonts w:ascii="Calibri" w:hAnsi="Calibri"/>
                <w:color w:val="000000"/>
              </w:rPr>
              <w:t>1</w:t>
            </w:r>
            <w:r w:rsidRPr="00CB1EED">
              <w:rPr>
                <w:rFonts w:ascii="Calibri" w:hAnsi="Calibri"/>
                <w:color w:val="000000"/>
              </w:rPr>
              <w:t>)</w:t>
            </w:r>
          </w:p>
        </w:tc>
        <w:tc>
          <w:tcPr>
            <w:tcW w:w="1134" w:type="dxa"/>
            <w:shd w:val="clear" w:color="auto" w:fill="auto"/>
            <w:tcMar>
              <w:left w:w="28" w:type="dxa"/>
              <w:right w:w="28" w:type="dxa"/>
            </w:tcMar>
          </w:tcPr>
          <w:p w:rsidR="00A2017D" w:rsidRDefault="005A311B" w:rsidP="00200C65">
            <w:pPr>
              <w:pStyle w:val="TableTextDusc"/>
              <w:keepNext/>
              <w:keepLines/>
            </w:pPr>
            <w:r>
              <w:t>NR</w:t>
            </w:r>
          </w:p>
        </w:tc>
      </w:tr>
      <w:tr w:rsidR="00A2017D" w:rsidTr="004D4D2A">
        <w:trPr>
          <w:cantSplit/>
          <w:trHeight w:val="95"/>
        </w:trPr>
        <w:tc>
          <w:tcPr>
            <w:tcW w:w="988" w:type="dxa"/>
            <w:vMerge/>
            <w:shd w:val="clear" w:color="auto" w:fill="auto"/>
            <w:tcMar>
              <w:left w:w="28" w:type="dxa"/>
              <w:right w:w="28" w:type="dxa"/>
            </w:tcMar>
          </w:tcPr>
          <w:p w:rsidR="00A2017D" w:rsidRPr="00A5280D" w:rsidRDefault="00A2017D" w:rsidP="00200C65">
            <w:pPr>
              <w:pStyle w:val="TableTextDusc"/>
              <w:keepNext/>
              <w:keepLines/>
            </w:pPr>
          </w:p>
        </w:tc>
        <w:tc>
          <w:tcPr>
            <w:tcW w:w="992" w:type="dxa"/>
            <w:vMerge/>
            <w:shd w:val="clear" w:color="auto" w:fill="auto"/>
            <w:tcMar>
              <w:left w:w="28" w:type="dxa"/>
              <w:right w:w="28" w:type="dxa"/>
            </w:tcMar>
          </w:tcPr>
          <w:p w:rsidR="00A2017D" w:rsidRPr="00A5280D" w:rsidRDefault="00A2017D" w:rsidP="00200C65">
            <w:pPr>
              <w:pStyle w:val="TableTextDusc"/>
              <w:keepNext/>
              <w:keepLines/>
            </w:pPr>
          </w:p>
        </w:tc>
        <w:tc>
          <w:tcPr>
            <w:tcW w:w="709" w:type="dxa"/>
            <w:shd w:val="clear" w:color="auto" w:fill="auto"/>
            <w:tcMar>
              <w:left w:w="28" w:type="dxa"/>
              <w:right w:w="28" w:type="dxa"/>
            </w:tcMar>
          </w:tcPr>
          <w:p w:rsidR="00A2017D" w:rsidRPr="00A5280D" w:rsidRDefault="00A2017D" w:rsidP="00200C65">
            <w:pPr>
              <w:pStyle w:val="TableTextDusc"/>
              <w:keepNext/>
              <w:keepLines/>
            </w:pPr>
            <w:r>
              <w:t>Pbo</w:t>
            </w:r>
          </w:p>
        </w:tc>
        <w:tc>
          <w:tcPr>
            <w:tcW w:w="708" w:type="dxa"/>
            <w:shd w:val="clear" w:color="auto" w:fill="auto"/>
            <w:tcMar>
              <w:left w:w="28" w:type="dxa"/>
              <w:right w:w="28" w:type="dxa"/>
            </w:tcMar>
          </w:tcPr>
          <w:p w:rsidR="00A2017D" w:rsidRPr="00A5280D" w:rsidRDefault="00A2017D" w:rsidP="00200C65">
            <w:pPr>
              <w:pStyle w:val="TableTextDusc"/>
              <w:keepNext/>
              <w:keepLines/>
            </w:pPr>
            <w:r>
              <w:t>98</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15%</w:t>
            </w:r>
          </w:p>
        </w:tc>
        <w:tc>
          <w:tcPr>
            <w:tcW w:w="1134" w:type="dxa"/>
            <w:shd w:val="clear" w:color="auto" w:fill="auto"/>
            <w:tcMar>
              <w:left w:w="28" w:type="dxa"/>
              <w:right w:w="28" w:type="dxa"/>
            </w:tcMar>
          </w:tcPr>
          <w:p w:rsidR="00A2017D" w:rsidRPr="00CB1EED" w:rsidRDefault="005A311B" w:rsidP="00200C65">
            <w:pPr>
              <w:pStyle w:val="TableTextDusc"/>
              <w:keepNext/>
              <w:keepLines/>
            </w:pPr>
            <w:r>
              <w:t>NR</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16%</w:t>
            </w:r>
          </w:p>
        </w:tc>
        <w:tc>
          <w:tcPr>
            <w:tcW w:w="1134" w:type="dxa"/>
            <w:shd w:val="clear" w:color="auto" w:fill="auto"/>
            <w:tcMar>
              <w:left w:w="28" w:type="dxa"/>
              <w:right w:w="28" w:type="dxa"/>
            </w:tcMar>
          </w:tcPr>
          <w:p w:rsidR="00A2017D" w:rsidRPr="00CB1EED" w:rsidRDefault="00A2017D" w:rsidP="00200C65">
            <w:pPr>
              <w:pStyle w:val="TableTextDusc"/>
              <w:keepNext/>
              <w:keepLines/>
            </w:pPr>
            <w:r w:rsidRPr="00CB1EED">
              <w:rPr>
                <w:rFonts w:ascii="Calibri" w:hAnsi="Calibri"/>
                <w:color w:val="000000"/>
              </w:rPr>
              <w:t>-0.3 (0.</w:t>
            </w:r>
            <w:r>
              <w:rPr>
                <w:rFonts w:ascii="Calibri" w:hAnsi="Calibri"/>
                <w:color w:val="000000"/>
              </w:rPr>
              <w:t>1)</w:t>
            </w:r>
          </w:p>
        </w:tc>
        <w:tc>
          <w:tcPr>
            <w:tcW w:w="1134" w:type="dxa"/>
            <w:shd w:val="clear" w:color="auto" w:fill="auto"/>
            <w:tcMar>
              <w:left w:w="28" w:type="dxa"/>
              <w:right w:w="28" w:type="dxa"/>
            </w:tcMar>
          </w:tcPr>
          <w:p w:rsidR="00A2017D" w:rsidRDefault="005A311B" w:rsidP="00200C65">
            <w:pPr>
              <w:pStyle w:val="TableTextDusc"/>
              <w:keepNext/>
              <w:keepLines/>
            </w:pPr>
            <w:r>
              <w:t>NR</w:t>
            </w:r>
          </w:p>
        </w:tc>
      </w:tr>
    </w:tbl>
    <w:p w:rsidR="00071F2B" w:rsidRDefault="00071F2B" w:rsidP="00200C65">
      <w:pPr>
        <w:pStyle w:val="TableFooter"/>
        <w:keepNext/>
        <w:keepLines/>
        <w:rPr>
          <w:i/>
        </w:rPr>
      </w:pPr>
      <w:r>
        <w:t>ARC 20</w:t>
      </w:r>
      <w:r w:rsidR="002776BD">
        <w:t xml:space="preserve"> </w:t>
      </w:r>
      <w:r>
        <w:t xml:space="preserve">= </w:t>
      </w:r>
      <w:r w:rsidR="00D33B38">
        <w:t xml:space="preserve">reduction in </w:t>
      </w:r>
      <w:r>
        <w:t xml:space="preserve">American College of Rheumatology </w:t>
      </w:r>
      <w:r w:rsidR="00D33B38">
        <w:t xml:space="preserve">score of </w:t>
      </w:r>
      <w:r>
        <w:t>20%</w:t>
      </w:r>
      <w:r w:rsidR="00D33B38">
        <w:t xml:space="preserve">; </w:t>
      </w:r>
      <w:r w:rsidR="00A2017D">
        <w:t xml:space="preserve">CPP = chronic plaque psoriasis; </w:t>
      </w:r>
      <w:r>
        <w:t>DLQI = Dermatology Life Quality Index; Etan = etanercept; HAQ DI = H</w:t>
      </w:r>
      <w:r w:rsidR="00D33B38">
        <w:t>ealth Assessment Questionnaire Disability I</w:t>
      </w:r>
      <w:r>
        <w:t xml:space="preserve">ndex; Inf = infliximab; IV = intravenous; </w:t>
      </w:r>
      <w:r w:rsidR="005A311B" w:rsidRPr="005A311B">
        <w:t xml:space="preserve">NR = not reported; </w:t>
      </w:r>
      <w:r>
        <w:t xml:space="preserve">PASI </w:t>
      </w:r>
      <w:r w:rsidR="00D33B38">
        <w:t xml:space="preserve">75 </w:t>
      </w:r>
      <w:r>
        <w:t xml:space="preserve">= </w:t>
      </w:r>
      <w:r w:rsidR="00D33B38">
        <w:t xml:space="preserve">reduction in </w:t>
      </w:r>
      <w:r>
        <w:t>Psoriasis Area and Severity Index</w:t>
      </w:r>
      <w:r w:rsidR="00D33B38">
        <w:t xml:space="preserve"> score of 75%</w:t>
      </w:r>
      <w:r>
        <w:t xml:space="preserve">; PI = Product Information; Pbo = placebo; </w:t>
      </w:r>
      <w:r w:rsidR="00737E99">
        <w:t xml:space="preserve">PsA = psoriatic arthritis; </w:t>
      </w:r>
      <w:r>
        <w:t xml:space="preserve">PsARC = Psoriatic Arthritis Response Criteria; SC = subcutaneous; SD = standard deviation; </w:t>
      </w:r>
      <w:r w:rsidR="00A2017D">
        <w:t>Sec = secukinumab</w:t>
      </w:r>
    </w:p>
    <w:p w:rsidR="00BD4BE8" w:rsidRDefault="00BD4BE8" w:rsidP="00200C65">
      <w:pPr>
        <w:pStyle w:val="TableFooter"/>
        <w:keepNext/>
        <w:keepLines/>
      </w:pPr>
      <w:r>
        <w:rPr>
          <w:vertAlign w:val="superscript"/>
        </w:rPr>
        <w:t>1*</w:t>
      </w:r>
      <w:r>
        <w:t xml:space="preserve"> Etanercept 25 mg SC twice weekly (PI recommended dose)</w:t>
      </w:r>
    </w:p>
    <w:p w:rsidR="00CB1EED" w:rsidRDefault="00CB1EED" w:rsidP="00200C65">
      <w:pPr>
        <w:pStyle w:val="TableFooter"/>
        <w:keepNext/>
        <w:keepLines/>
      </w:pPr>
      <w:r w:rsidRPr="00543132">
        <w:rPr>
          <w:vertAlign w:val="superscript"/>
        </w:rPr>
        <w:t>2</w:t>
      </w:r>
      <w:r w:rsidR="00BD4BE8">
        <w:rPr>
          <w:vertAlign w:val="superscript"/>
        </w:rPr>
        <w:t>*</w:t>
      </w:r>
      <w:r>
        <w:t xml:space="preserve"> Etanercept 50 mg SC once weekly (PI recommended dose)</w:t>
      </w:r>
    </w:p>
    <w:p w:rsidR="00CB1EED" w:rsidRDefault="00CB1EED" w:rsidP="00200C65">
      <w:pPr>
        <w:pStyle w:val="TableFooter"/>
        <w:keepNext/>
        <w:keepLines/>
      </w:pPr>
      <w:r w:rsidRPr="00543132">
        <w:rPr>
          <w:vertAlign w:val="superscript"/>
        </w:rPr>
        <w:t>3</w:t>
      </w:r>
      <w:r>
        <w:t xml:space="preserve"> Etanercept 50 mg SC twice weekly</w:t>
      </w:r>
    </w:p>
    <w:p w:rsidR="00CB1EED" w:rsidRDefault="00BD4BE8" w:rsidP="00200C65">
      <w:pPr>
        <w:pStyle w:val="TableFooter"/>
        <w:keepNext/>
        <w:keepLines/>
      </w:pPr>
      <w:r>
        <w:rPr>
          <w:vertAlign w:val="superscript"/>
        </w:rPr>
        <w:t>4*</w:t>
      </w:r>
      <w:r w:rsidR="00CB1EED">
        <w:t xml:space="preserve"> Infliximab 5 mg/kg IV at Weeks 0, 2, 6; then every 8 weeks (PI recommended dose)</w:t>
      </w:r>
    </w:p>
    <w:p w:rsidR="00CB1EED" w:rsidRDefault="00BD4BE8" w:rsidP="00200C65">
      <w:pPr>
        <w:pStyle w:val="TableFooter"/>
        <w:keepNext/>
        <w:keepLines/>
      </w:pPr>
      <w:r>
        <w:rPr>
          <w:vertAlign w:val="superscript"/>
        </w:rPr>
        <w:t>5*</w:t>
      </w:r>
      <w:r w:rsidR="00CB1EED">
        <w:t xml:space="preserve"> Secukinumab 150 mg SC at Weeks 0, 1, 2, 3, 4; then every 4 weeks (PI recommended dose</w:t>
      </w:r>
      <w:r w:rsidR="00A2017D">
        <w:t>, PsA</w:t>
      </w:r>
      <w:r w:rsidR="00CB1EED">
        <w:t>)</w:t>
      </w:r>
    </w:p>
    <w:p w:rsidR="00CB1EED" w:rsidRDefault="00897893" w:rsidP="00200C65">
      <w:pPr>
        <w:pStyle w:val="TableFooter"/>
        <w:keepNext/>
        <w:keepLines/>
      </w:pPr>
      <w:r>
        <w:rPr>
          <w:vertAlign w:val="superscript"/>
        </w:rPr>
        <w:t>6</w:t>
      </w:r>
      <w:r w:rsidR="00BD4BE8">
        <w:rPr>
          <w:vertAlign w:val="superscript"/>
        </w:rPr>
        <w:t>*</w:t>
      </w:r>
      <w:r w:rsidR="00CB1EED">
        <w:t xml:space="preserve"> Secukinumab 300 mg SC at Weeks 0, 1, 2, 3, 4; then every 4 weeks</w:t>
      </w:r>
      <w:r w:rsidR="00A2017D">
        <w:t xml:space="preserve"> (PI recommended dose, CPP)</w:t>
      </w:r>
    </w:p>
    <w:p w:rsidR="00071F2B" w:rsidRDefault="00071F2B" w:rsidP="005A462E">
      <w:pPr>
        <w:pStyle w:val="MDsubHead3"/>
      </w:pPr>
      <w:r>
        <w:t>Safety</w:t>
      </w:r>
    </w:p>
    <w:p w:rsidR="004351EB" w:rsidRDefault="004351EB" w:rsidP="004D4D2A">
      <w:r>
        <w:t xml:space="preserve">Although the ToR2 focussed on the effectiveness of the PBS-listed biologics on PsA, some safety data was identified in the systematic literature review. These data are presented in </w:t>
      </w:r>
      <w:r w:rsidR="00B67E46">
        <w:t xml:space="preserve">Table </w:t>
      </w:r>
      <w:r w:rsidR="00B67E46">
        <w:rPr>
          <w:noProof/>
        </w:rPr>
        <w:t>110</w:t>
      </w:r>
      <w:r w:rsidR="00A2017D">
        <w:t xml:space="preserve"> and</w:t>
      </w:r>
      <w:r>
        <w:t xml:space="preserve"> </w:t>
      </w:r>
      <w:r w:rsidR="00B67E46">
        <w:t xml:space="preserve">Table </w:t>
      </w:r>
      <w:r w:rsidR="00B67E46">
        <w:rPr>
          <w:noProof/>
        </w:rPr>
        <w:t>111</w:t>
      </w:r>
      <w:r>
        <w:t xml:space="preserve"> </w:t>
      </w:r>
      <w:r w:rsidR="00A2017D">
        <w:t>Ap</w:t>
      </w:r>
      <w:r w:rsidR="00CD58C7">
        <w:t xml:space="preserve">pendix </w:t>
      </w:r>
      <w:r w:rsidR="00B52E48">
        <w:t>G</w:t>
      </w:r>
      <w:r>
        <w:t>.</w:t>
      </w:r>
      <w:r w:rsidR="00AF61BE">
        <w:t xml:space="preserve"> Overall, the safety results from these trials were similar to those in Section 2.3. </w:t>
      </w:r>
    </w:p>
    <w:p w:rsidR="00071F2B" w:rsidRDefault="00700F49" w:rsidP="00A6405F">
      <w:pPr>
        <w:pStyle w:val="MDSubheading"/>
      </w:pPr>
      <w:bookmarkStart w:id="192" w:name="_Toc499711759"/>
      <w:bookmarkStart w:id="193" w:name="_Toc503773859"/>
      <w:r>
        <w:t>2.9</w:t>
      </w:r>
      <w:r w:rsidR="007F6ACD">
        <w:t xml:space="preserve"> </w:t>
      </w:r>
      <w:r w:rsidR="00071F2B">
        <w:tab/>
        <w:t>Eff</w:t>
      </w:r>
      <w:r w:rsidR="004F0742">
        <w:t>icacy</w:t>
      </w:r>
      <w:r w:rsidR="00071F2B">
        <w:t xml:space="preserve"> of </w:t>
      </w:r>
      <w:r w:rsidR="004F0742">
        <w:t xml:space="preserve">the PBS-listed </w:t>
      </w:r>
      <w:r w:rsidR="00071F2B">
        <w:t>biologics in hand</w:t>
      </w:r>
      <w:r w:rsidR="00E67FC7">
        <w:t>s</w:t>
      </w:r>
      <w:r w:rsidR="00071F2B">
        <w:t xml:space="preserve">, </w:t>
      </w:r>
      <w:r w:rsidR="00A6405F">
        <w:t xml:space="preserve">feet, </w:t>
      </w:r>
      <w:r w:rsidR="00071F2B">
        <w:t>face</w:t>
      </w:r>
      <w:r w:rsidR="00A6405F">
        <w:t>,</w:t>
      </w:r>
      <w:r w:rsidR="00071F2B">
        <w:t xml:space="preserve"> </w:t>
      </w:r>
      <w:r w:rsidR="00A6405F">
        <w:t xml:space="preserve">and/or genital </w:t>
      </w:r>
      <w:r w:rsidR="002776BD">
        <w:t>involvement</w:t>
      </w:r>
      <w:bookmarkEnd w:id="192"/>
      <w:bookmarkEnd w:id="193"/>
      <w:r w:rsidR="00A6405F" w:rsidRPr="00A6405F">
        <w:t xml:space="preserve"> </w:t>
      </w:r>
    </w:p>
    <w:p w:rsidR="00E020E6" w:rsidRPr="00E020E6" w:rsidRDefault="00E020E6" w:rsidP="004D4D2A">
      <w:r w:rsidRPr="00662EBE">
        <w:t xml:space="preserve">All of the biologics which are PBS-listed for the treatment of severe CPP are also PBS-listed for the treatment of </w:t>
      </w:r>
      <w:r w:rsidR="00892ED6">
        <w:t xml:space="preserve">CPP with </w:t>
      </w:r>
      <w:r w:rsidRPr="00662EBE">
        <w:t xml:space="preserve">hands, face and/or feet </w:t>
      </w:r>
      <w:r w:rsidR="00892ED6">
        <w:t>involvement</w:t>
      </w:r>
      <w:r w:rsidRPr="00662EBE">
        <w:t>.</w:t>
      </w:r>
      <w:r>
        <w:t xml:space="preserve"> </w:t>
      </w:r>
    </w:p>
    <w:p w:rsidR="00071F2B" w:rsidRDefault="008809DA" w:rsidP="00432D87">
      <w:pPr>
        <w:pStyle w:val="MDsubHead3"/>
      </w:pPr>
      <w:r>
        <w:lastRenderedPageBreak/>
        <w:t>Publication details</w:t>
      </w:r>
    </w:p>
    <w:p w:rsidR="00DA1908" w:rsidRDefault="00897893" w:rsidP="004D4D2A">
      <w:r>
        <w:t>Three</w:t>
      </w:r>
      <w:r w:rsidR="00432D87">
        <w:t xml:space="preserve"> trials (</w:t>
      </w:r>
      <w:r w:rsidR="00DA1908">
        <w:t xml:space="preserve">and </w:t>
      </w:r>
      <w:r>
        <w:t>four</w:t>
      </w:r>
      <w:r w:rsidR="005822D7">
        <w:t xml:space="preserve"> related</w:t>
      </w:r>
      <w:r w:rsidR="00432D87">
        <w:t xml:space="preserve"> publications)</w:t>
      </w:r>
      <w:r w:rsidR="002F1BD7">
        <w:t>,</w:t>
      </w:r>
      <w:r w:rsidR="00432D87">
        <w:t xml:space="preserve"> which analysed the PBS-listed biologics in </w:t>
      </w:r>
      <w:r w:rsidR="00892ED6">
        <w:t xml:space="preserve">patients with CPP </w:t>
      </w:r>
      <w:r w:rsidR="00AF61BE">
        <w:t xml:space="preserve">that </w:t>
      </w:r>
      <w:r w:rsidR="00F30DF6">
        <w:t>involvement the</w:t>
      </w:r>
      <w:r w:rsidR="00892ED6">
        <w:t xml:space="preserve"> </w:t>
      </w:r>
      <w:r w:rsidR="00071F2B">
        <w:t>hand</w:t>
      </w:r>
      <w:r w:rsidR="00E67FC7">
        <w:t>s</w:t>
      </w:r>
      <w:r w:rsidR="00071F2B">
        <w:t xml:space="preserve"> and/or feet</w:t>
      </w:r>
      <w:r w:rsidR="002F1BD7">
        <w:t>,</w:t>
      </w:r>
      <w:r w:rsidR="00071F2B">
        <w:t xml:space="preserve"> </w:t>
      </w:r>
      <w:r w:rsidR="005822D7">
        <w:t>were identified in the systematic literature review</w:t>
      </w:r>
      <w:r w:rsidR="00E020E6">
        <w:t xml:space="preserve">. </w:t>
      </w:r>
      <w:r w:rsidR="00892ED6">
        <w:t xml:space="preserve">These trials related to the use of adalimumab, infliximab and secukinumab and they are </w:t>
      </w:r>
      <w:r w:rsidR="00071F2B">
        <w:t xml:space="preserve">presented in </w:t>
      </w:r>
      <w:r w:rsidR="00B67E46">
        <w:t xml:space="preserve">Table </w:t>
      </w:r>
      <w:r w:rsidR="00B67E46">
        <w:rPr>
          <w:noProof/>
        </w:rPr>
        <w:t>49</w:t>
      </w:r>
      <w:r w:rsidR="00071F2B">
        <w:t>.</w:t>
      </w:r>
      <w:r w:rsidR="00E67FC7">
        <w:t xml:space="preserve"> </w:t>
      </w:r>
      <w:r w:rsidR="00A6405F">
        <w:t>The trials and subgroup analysis that were identified included palmoplantar and finger nail involvement, n</w:t>
      </w:r>
      <w:r w:rsidR="00DA1908">
        <w:t xml:space="preserve">o trials were identified which considered the effect of the PBS-listed biologics on </w:t>
      </w:r>
      <w:r w:rsidR="00892ED6">
        <w:t xml:space="preserve">CPP </w:t>
      </w:r>
      <w:r w:rsidR="00A6405F">
        <w:t>specifically focused on</w:t>
      </w:r>
      <w:r w:rsidR="00892ED6">
        <w:t xml:space="preserve"> </w:t>
      </w:r>
      <w:r w:rsidR="00DA1908">
        <w:t>face</w:t>
      </w:r>
      <w:r w:rsidR="00A6405F">
        <w:t xml:space="preserve"> or genital</w:t>
      </w:r>
      <w:r w:rsidR="00892ED6">
        <w:t xml:space="preserve"> </w:t>
      </w:r>
      <w:r w:rsidR="004021B6">
        <w:t>involvement</w:t>
      </w:r>
      <w:r w:rsidR="00DA1908">
        <w:t xml:space="preserve">. </w:t>
      </w:r>
    </w:p>
    <w:p w:rsidR="00071F2B" w:rsidRPr="0070316D" w:rsidRDefault="00071F2B" w:rsidP="006E50E4">
      <w:pPr>
        <w:pStyle w:val="Tableheading-row"/>
        <w:keepNext/>
      </w:pPr>
      <w:bookmarkStart w:id="194" w:name="_Ref493168229"/>
      <w:bookmarkStart w:id="195" w:name="_Toc503774044"/>
      <w:r>
        <w:t xml:space="preserve">Table </w:t>
      </w:r>
      <w:r w:rsidR="00B67E46">
        <w:rPr>
          <w:noProof/>
        </w:rPr>
        <w:t>49</w:t>
      </w:r>
      <w:bookmarkEnd w:id="194"/>
      <w:r w:rsidR="005822D7">
        <w:t xml:space="preserve">: </w:t>
      </w:r>
      <w:r w:rsidR="007E5B89">
        <w:t>CPP with h</w:t>
      </w:r>
      <w:r w:rsidR="005822D7">
        <w:t>ands and</w:t>
      </w:r>
      <w:r>
        <w:t>/</w:t>
      </w:r>
      <w:r w:rsidR="005822D7">
        <w:t xml:space="preserve">or </w:t>
      </w:r>
      <w:r>
        <w:t xml:space="preserve">feet </w:t>
      </w:r>
      <w:r w:rsidR="007E5B89">
        <w:t xml:space="preserve">involvement </w:t>
      </w:r>
      <w:r>
        <w:t>trials: publication details</w:t>
      </w:r>
      <w:bookmarkEnd w:id="195"/>
    </w:p>
    <w:tbl>
      <w:tblPr>
        <w:tblStyle w:val="TableGrid"/>
        <w:tblW w:w="9072" w:type="dxa"/>
        <w:tblInd w:w="-5" w:type="dxa"/>
        <w:tblLayout w:type="fixed"/>
        <w:tblLook w:val="06A0" w:firstRow="1" w:lastRow="0" w:firstColumn="1" w:lastColumn="0" w:noHBand="1" w:noVBand="1"/>
        <w:tblCaption w:val="Publication details of biologic trials of psoriasis on the hands or feet"/>
      </w:tblPr>
      <w:tblGrid>
        <w:gridCol w:w="1134"/>
        <w:gridCol w:w="7938"/>
      </w:tblGrid>
      <w:tr w:rsidR="00DA1908" w:rsidRPr="000711AC" w:rsidTr="004D4D2A">
        <w:trPr>
          <w:cantSplit/>
          <w:tblHeader/>
        </w:trPr>
        <w:tc>
          <w:tcPr>
            <w:tcW w:w="1134" w:type="dxa"/>
            <w:tcMar>
              <w:left w:w="28" w:type="dxa"/>
              <w:right w:w="28" w:type="dxa"/>
            </w:tcMar>
          </w:tcPr>
          <w:p w:rsidR="00DA1908" w:rsidRPr="000711AC" w:rsidRDefault="00DA1908" w:rsidP="006E50E4">
            <w:pPr>
              <w:pStyle w:val="TableTextDusc"/>
              <w:keepNext/>
              <w:rPr>
                <w:b/>
              </w:rPr>
            </w:pPr>
            <w:r w:rsidRPr="000711AC">
              <w:rPr>
                <w:b/>
              </w:rPr>
              <w:t>Trial</w:t>
            </w:r>
            <w:r>
              <w:rPr>
                <w:b/>
              </w:rPr>
              <w:t xml:space="preserve"> ID</w:t>
            </w:r>
          </w:p>
        </w:tc>
        <w:tc>
          <w:tcPr>
            <w:tcW w:w="7938" w:type="dxa"/>
            <w:tcMar>
              <w:left w:w="28" w:type="dxa"/>
              <w:right w:w="28" w:type="dxa"/>
            </w:tcMar>
          </w:tcPr>
          <w:p w:rsidR="00DA1908" w:rsidRPr="000711AC" w:rsidRDefault="00DA1908" w:rsidP="006E50E4">
            <w:pPr>
              <w:pStyle w:val="TableTextDusc"/>
              <w:keepNext/>
              <w:rPr>
                <w:b/>
              </w:rPr>
            </w:pPr>
            <w:r>
              <w:rPr>
                <w:b/>
                <w:noProof/>
              </w:rPr>
              <w:t>Citation</w:t>
            </w:r>
          </w:p>
        </w:tc>
      </w:tr>
      <w:tr w:rsidR="00DA1908" w:rsidRPr="000711AC" w:rsidTr="004D4D2A">
        <w:trPr>
          <w:cantSplit/>
        </w:trPr>
        <w:tc>
          <w:tcPr>
            <w:tcW w:w="9072" w:type="dxa"/>
            <w:gridSpan w:val="2"/>
            <w:tcMar>
              <w:left w:w="28" w:type="dxa"/>
              <w:right w:w="28" w:type="dxa"/>
            </w:tcMar>
          </w:tcPr>
          <w:p w:rsidR="00DA1908" w:rsidRPr="000711AC" w:rsidRDefault="00DA1908" w:rsidP="006E50E4">
            <w:pPr>
              <w:pStyle w:val="TableTextDusc"/>
              <w:keepNext/>
              <w:rPr>
                <w:b/>
              </w:rPr>
            </w:pPr>
            <w:r w:rsidRPr="000711AC">
              <w:rPr>
                <w:b/>
              </w:rPr>
              <w:t>Adalimumab</w:t>
            </w:r>
          </w:p>
        </w:tc>
      </w:tr>
      <w:tr w:rsidR="00DA1908" w:rsidTr="004D4D2A">
        <w:trPr>
          <w:cantSplit/>
        </w:trPr>
        <w:tc>
          <w:tcPr>
            <w:tcW w:w="1134" w:type="dxa"/>
            <w:vMerge w:val="restart"/>
            <w:tcMar>
              <w:left w:w="28" w:type="dxa"/>
              <w:right w:w="28" w:type="dxa"/>
            </w:tcMar>
          </w:tcPr>
          <w:p w:rsidR="00DA1908" w:rsidRPr="00093926" w:rsidRDefault="00DA1908" w:rsidP="006E50E4">
            <w:pPr>
              <w:pStyle w:val="TableTextDusc"/>
              <w:keepNext/>
            </w:pPr>
            <w:r w:rsidRPr="00093926">
              <w:t>REACH</w:t>
            </w:r>
          </w:p>
        </w:tc>
        <w:tc>
          <w:tcPr>
            <w:tcW w:w="7938" w:type="dxa"/>
            <w:tcMar>
              <w:left w:w="28" w:type="dxa"/>
              <w:right w:w="28" w:type="dxa"/>
            </w:tcMar>
          </w:tcPr>
          <w:p w:rsidR="00DA1908" w:rsidRPr="00093926" w:rsidRDefault="00DA1908" w:rsidP="006E50E4">
            <w:pPr>
              <w:pStyle w:val="TableTextDusc"/>
              <w:keepNext/>
            </w:pPr>
            <w:r w:rsidRPr="00093926">
              <w:t>Leonardi C, Langley RG, Papp K, et al.</w:t>
            </w:r>
            <w:r>
              <w:t xml:space="preserve"> </w:t>
            </w:r>
            <w:r w:rsidRPr="00093926">
              <w:rPr>
                <w:rFonts w:cs="Segoe UI"/>
              </w:rPr>
              <w:t>Adalimumab for treatment of moderate to severe chronic plaque psoriasis of the hands and feet: efficacy and safety results from REACH, a randomized, placebo-controlled, double-blind trial</w:t>
            </w:r>
            <w:r>
              <w:rPr>
                <w:rFonts w:cs="Segoe UI"/>
              </w:rPr>
              <w:t xml:space="preserve">. </w:t>
            </w:r>
            <w:r w:rsidRPr="00093926">
              <w:t>Archives of Dermatology. 2011; 147(4): 429-436.</w:t>
            </w:r>
          </w:p>
        </w:tc>
      </w:tr>
      <w:tr w:rsidR="00DA1908" w:rsidTr="004D4D2A">
        <w:trPr>
          <w:cantSplit/>
        </w:trPr>
        <w:tc>
          <w:tcPr>
            <w:tcW w:w="1134" w:type="dxa"/>
            <w:vMerge/>
            <w:tcMar>
              <w:left w:w="28" w:type="dxa"/>
              <w:right w:w="28" w:type="dxa"/>
            </w:tcMar>
          </w:tcPr>
          <w:p w:rsidR="00DA1908" w:rsidRPr="00093926" w:rsidRDefault="00DA1908" w:rsidP="006E50E4">
            <w:pPr>
              <w:pStyle w:val="TableTextDusc"/>
              <w:keepNext/>
            </w:pPr>
          </w:p>
        </w:tc>
        <w:tc>
          <w:tcPr>
            <w:tcW w:w="7938" w:type="dxa"/>
            <w:tcMar>
              <w:left w:w="28" w:type="dxa"/>
              <w:right w:w="28" w:type="dxa"/>
            </w:tcMar>
          </w:tcPr>
          <w:p w:rsidR="00DA1908" w:rsidRPr="00093926" w:rsidRDefault="00DA1908" w:rsidP="006E50E4">
            <w:pPr>
              <w:pStyle w:val="TableTextDusc"/>
              <w:keepNext/>
            </w:pPr>
            <w:r>
              <w:t xml:space="preserve">Poulin Y, Crowley JJ, Langley RG, et al. </w:t>
            </w:r>
            <w:r>
              <w:rPr>
                <w:rFonts w:cs="Segoe UI"/>
              </w:rPr>
              <w:t xml:space="preserve">Efficacy of adalimumab across subgroups of patients with moderate-to-severe chronic plaque psoriasis of the hands and/or feet: post hoc analysis of REACH. </w:t>
            </w:r>
            <w:r>
              <w:t>Journal of the European Academy of Dermatology and Venereology. 2014; 28(12): 882-890.</w:t>
            </w:r>
          </w:p>
        </w:tc>
      </w:tr>
      <w:tr w:rsidR="00DA1908" w:rsidRPr="000711AC" w:rsidTr="004D4D2A">
        <w:tblPrEx>
          <w:tblCellMar>
            <w:left w:w="57" w:type="dxa"/>
            <w:right w:w="57" w:type="dxa"/>
          </w:tblCellMar>
          <w:tblLook w:val="04A0" w:firstRow="1" w:lastRow="0" w:firstColumn="1" w:lastColumn="0" w:noHBand="0" w:noVBand="1"/>
        </w:tblPrEx>
        <w:trPr>
          <w:cantSplit/>
          <w:trHeight w:val="300"/>
        </w:trPr>
        <w:tc>
          <w:tcPr>
            <w:tcW w:w="9072" w:type="dxa"/>
            <w:gridSpan w:val="2"/>
            <w:tcMar>
              <w:left w:w="28" w:type="dxa"/>
              <w:right w:w="28" w:type="dxa"/>
            </w:tcMar>
          </w:tcPr>
          <w:p w:rsidR="00DA1908" w:rsidRPr="000711AC" w:rsidRDefault="00DA1908" w:rsidP="000711AC">
            <w:pPr>
              <w:pStyle w:val="TableTextDusc"/>
              <w:rPr>
                <w:b/>
              </w:rPr>
            </w:pPr>
            <w:r w:rsidRPr="000711AC">
              <w:rPr>
                <w:b/>
              </w:rPr>
              <w:t>Infliximab</w:t>
            </w:r>
          </w:p>
        </w:tc>
      </w:tr>
      <w:tr w:rsidR="00DA1908" w:rsidRPr="00FE5B9B"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DA1908" w:rsidRPr="00D4669D" w:rsidRDefault="00DA1908" w:rsidP="000711AC">
            <w:pPr>
              <w:pStyle w:val="TableTextDusc"/>
              <w:rPr>
                <w:noProof/>
              </w:rPr>
            </w:pPr>
            <w:r w:rsidRPr="00D4669D">
              <w:t>Bissonnette (2011)</w:t>
            </w:r>
          </w:p>
        </w:tc>
        <w:tc>
          <w:tcPr>
            <w:tcW w:w="7938" w:type="dxa"/>
            <w:noWrap/>
            <w:tcMar>
              <w:left w:w="28" w:type="dxa"/>
              <w:right w:w="28" w:type="dxa"/>
            </w:tcMar>
          </w:tcPr>
          <w:p w:rsidR="00DA1908" w:rsidRPr="00D4669D" w:rsidRDefault="00DA1908" w:rsidP="00344A6A">
            <w:pPr>
              <w:pStyle w:val="TableTextDusc"/>
              <w:rPr>
                <w:noProof/>
              </w:rPr>
            </w:pPr>
            <w:r w:rsidRPr="00D4669D">
              <w:t>Bissonnette R, Poulin Y, Guenther L, et al. Treatment of palmoplantar psoriasis with infliximab: a randomized, double-blind placebo-controlled study. Journal of the E</w:t>
            </w:r>
            <w:r>
              <w:t>uropean Academy of Dermatology and</w:t>
            </w:r>
            <w:r w:rsidRPr="00D4669D">
              <w:t xml:space="preserve"> Venereology. 2011; 25(12): 1402-1408.</w:t>
            </w:r>
          </w:p>
        </w:tc>
      </w:tr>
      <w:tr w:rsidR="00DA1908" w:rsidRPr="000711AC" w:rsidTr="004D4D2A">
        <w:tblPrEx>
          <w:tblCellMar>
            <w:left w:w="57" w:type="dxa"/>
            <w:right w:w="57" w:type="dxa"/>
          </w:tblCellMar>
          <w:tblLook w:val="04A0" w:firstRow="1" w:lastRow="0" w:firstColumn="1" w:lastColumn="0" w:noHBand="0" w:noVBand="1"/>
        </w:tblPrEx>
        <w:trPr>
          <w:cantSplit/>
          <w:trHeight w:val="300"/>
        </w:trPr>
        <w:tc>
          <w:tcPr>
            <w:tcW w:w="9072" w:type="dxa"/>
            <w:gridSpan w:val="2"/>
            <w:tcMar>
              <w:left w:w="28" w:type="dxa"/>
              <w:right w:w="28" w:type="dxa"/>
            </w:tcMar>
          </w:tcPr>
          <w:p w:rsidR="00DA1908" w:rsidRPr="000711AC" w:rsidRDefault="00DA1908" w:rsidP="000711AC">
            <w:pPr>
              <w:pStyle w:val="TableTextDusc"/>
              <w:rPr>
                <w:b/>
              </w:rPr>
            </w:pPr>
            <w:r w:rsidRPr="000711AC">
              <w:rPr>
                <w:b/>
              </w:rPr>
              <w:t>Secukinumab</w:t>
            </w:r>
          </w:p>
        </w:tc>
      </w:tr>
      <w:tr w:rsidR="00DA1908" w:rsidRPr="00FE5B9B"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rsidR="00DA1908" w:rsidRPr="00B86E62" w:rsidRDefault="00DA1908" w:rsidP="000711AC">
            <w:pPr>
              <w:pStyle w:val="TableTextDusc"/>
              <w:rPr>
                <w:noProof/>
              </w:rPr>
            </w:pPr>
            <w:r>
              <w:rPr>
                <w:noProof/>
              </w:rPr>
              <w:t>GESTURE</w:t>
            </w:r>
          </w:p>
        </w:tc>
        <w:tc>
          <w:tcPr>
            <w:tcW w:w="7938" w:type="dxa"/>
            <w:noWrap/>
            <w:tcMar>
              <w:left w:w="28" w:type="dxa"/>
              <w:right w:w="28" w:type="dxa"/>
            </w:tcMar>
          </w:tcPr>
          <w:p w:rsidR="00DA1908" w:rsidRPr="00B86E62" w:rsidRDefault="00DA1908" w:rsidP="00344A6A">
            <w:pPr>
              <w:pStyle w:val="TableTextDusc"/>
              <w:rPr>
                <w:noProof/>
              </w:rPr>
            </w:pPr>
            <w:r>
              <w:t xml:space="preserve">Gottlieb A, Sullivan J, van Doorn M, et al. </w:t>
            </w:r>
            <w:r>
              <w:rPr>
                <w:noProof/>
              </w:rPr>
              <w:t>Secukinumab shows significant efficacy in palmoplantar psoriasis: results from GESTURE, a randomized controlled trial. Journal of the American Academy of Dermatology. 2017; 76(1): 70-80.</w:t>
            </w:r>
          </w:p>
        </w:tc>
      </w:tr>
    </w:tbl>
    <w:p w:rsidR="007E5B89" w:rsidRDefault="007E5B89" w:rsidP="007E5B89">
      <w:pPr>
        <w:pStyle w:val="TableFooter"/>
      </w:pPr>
      <w:r>
        <w:t>CPP = chronic plaque psoriasis</w:t>
      </w:r>
    </w:p>
    <w:p w:rsidR="00017485" w:rsidRDefault="009D0941" w:rsidP="004D4D2A">
      <w:r>
        <w:t xml:space="preserve">The risk of bias in the </w:t>
      </w:r>
      <w:r w:rsidR="00897893">
        <w:t>three</w:t>
      </w:r>
      <w:r>
        <w:t xml:space="preserve"> RCTs was assessed in </w:t>
      </w:r>
      <w:r w:rsidR="00B67E46">
        <w:t xml:space="preserve">Table </w:t>
      </w:r>
      <w:r w:rsidR="00B67E46">
        <w:rPr>
          <w:noProof/>
        </w:rPr>
        <w:t>112</w:t>
      </w:r>
      <w:r w:rsidR="00017485">
        <w:t xml:space="preserve">, Appendix </w:t>
      </w:r>
      <w:r w:rsidR="00B52E48">
        <w:t>H</w:t>
      </w:r>
      <w:r>
        <w:t>.</w:t>
      </w:r>
      <w:r w:rsidR="00017485">
        <w:t xml:space="preserve"> </w:t>
      </w:r>
      <w:r>
        <w:t>A</w:t>
      </w:r>
      <w:r w:rsidR="00017485">
        <w:t xml:space="preserve">ll trials included in the analysis had a low risk </w:t>
      </w:r>
      <w:r>
        <w:t xml:space="preserve">of bias </w:t>
      </w:r>
      <w:r w:rsidR="00017485">
        <w:t xml:space="preserve">in terms of </w:t>
      </w:r>
      <w:r>
        <w:t xml:space="preserve">random sequence generation, allocation concealment </w:t>
      </w:r>
      <w:r w:rsidR="00017485">
        <w:t>blinding of participants and personnel</w:t>
      </w:r>
      <w:r>
        <w:t xml:space="preserve"> and</w:t>
      </w:r>
      <w:r w:rsidR="00017485">
        <w:t xml:space="preserve"> incomplete outcome reporting</w:t>
      </w:r>
      <w:r>
        <w:t xml:space="preserve">. </w:t>
      </w:r>
      <w:r w:rsidR="00017485">
        <w:t xml:space="preserve">Blinding of outcome assessment was </w:t>
      </w:r>
      <w:r>
        <w:t xml:space="preserve">not described, and therefore unclear, in </w:t>
      </w:r>
      <w:r w:rsidR="00BB267F">
        <w:t>Bissonnette </w:t>
      </w:r>
      <w:r w:rsidR="002776BD">
        <w:t>(2011) and</w:t>
      </w:r>
      <w:r>
        <w:t xml:space="preserve"> GESTURE. All o</w:t>
      </w:r>
      <w:r w:rsidR="00AB6876">
        <w:t>f the trials were funded by a pharmaceutical company</w:t>
      </w:r>
      <w:r w:rsidR="00017485">
        <w:t>.</w:t>
      </w:r>
    </w:p>
    <w:p w:rsidR="002D3EFE" w:rsidRDefault="002D3EFE" w:rsidP="002D3EFE">
      <w:pPr>
        <w:pStyle w:val="MDsubHead3"/>
      </w:pPr>
      <w:r>
        <w:t>Inclusion and exclusion criteria</w:t>
      </w:r>
    </w:p>
    <w:p w:rsidR="002D3EFE" w:rsidRDefault="002D3EFE" w:rsidP="004D4D2A">
      <w:r>
        <w:t xml:space="preserve">The incusion and exclusion criteria for the identified trials are presented in </w:t>
      </w:r>
      <w:r w:rsidR="00B67E46">
        <w:t xml:space="preserve">Table </w:t>
      </w:r>
      <w:r w:rsidR="00B67E46">
        <w:rPr>
          <w:noProof/>
        </w:rPr>
        <w:t>113</w:t>
      </w:r>
      <w:r>
        <w:t xml:space="preserve">, Appendix </w:t>
      </w:r>
      <w:r w:rsidR="00B52E48">
        <w:t>H</w:t>
      </w:r>
      <w:r>
        <w:t>.</w:t>
      </w:r>
    </w:p>
    <w:p w:rsidR="00FD2603" w:rsidRPr="00EB7F33" w:rsidRDefault="00FD2603" w:rsidP="004D4D2A">
      <w:r>
        <w:t xml:space="preserve">The inclusion and exclusion criteria for the identified trials were difficult to compare, as </w:t>
      </w:r>
      <w:r w:rsidR="002776BD">
        <w:t xml:space="preserve">they were quite different. </w:t>
      </w:r>
      <w:r w:rsidR="00916EDC">
        <w:t xml:space="preserve">Broadly, adult patients were included if they had a hands and/or feet </w:t>
      </w:r>
      <w:r w:rsidR="002776BD">
        <w:t>PGA (hf PGA) s</w:t>
      </w:r>
      <w:r w:rsidR="00916EDC">
        <w:t xml:space="preserve">core of either two and above or three and above. </w:t>
      </w:r>
    </w:p>
    <w:p w:rsidR="00071F2B" w:rsidRDefault="00071F2B" w:rsidP="00432D87">
      <w:pPr>
        <w:pStyle w:val="MDsubHead3"/>
      </w:pPr>
      <w:r>
        <w:t>Baseline characteristics</w:t>
      </w:r>
    </w:p>
    <w:p w:rsidR="00E81878" w:rsidRDefault="00E81878" w:rsidP="004D4D2A">
      <w:r>
        <w:t>The baseline disease characteristics presented are:</w:t>
      </w:r>
    </w:p>
    <w:p w:rsidR="00E81878" w:rsidRDefault="00E81878" w:rsidP="004D4D2A">
      <w:pPr>
        <w:pStyle w:val="ListParagraph"/>
        <w:numPr>
          <w:ilvl w:val="0"/>
          <w:numId w:val="21"/>
        </w:numPr>
      </w:pPr>
      <w:r>
        <w:t>hf PGA</w:t>
      </w:r>
      <w:r w:rsidR="002776BD">
        <w:t xml:space="preserve"> score</w:t>
      </w:r>
      <w:r>
        <w:t xml:space="preserve"> –</w:t>
      </w:r>
    </w:p>
    <w:p w:rsidR="00E81878" w:rsidRDefault="00E81878" w:rsidP="004D4D2A">
      <w:pPr>
        <w:pStyle w:val="ListParagraph"/>
        <w:numPr>
          <w:ilvl w:val="1"/>
          <w:numId w:val="21"/>
        </w:numPr>
      </w:pPr>
      <w:r>
        <w:t>this is a five score scale ranging from Clear (0) to Severe (4);</w:t>
      </w:r>
    </w:p>
    <w:p w:rsidR="00E81878" w:rsidRDefault="00E81878" w:rsidP="004D4D2A">
      <w:pPr>
        <w:pStyle w:val="ListParagraph"/>
        <w:numPr>
          <w:ilvl w:val="0"/>
          <w:numId w:val="21"/>
        </w:numPr>
      </w:pPr>
      <w:r>
        <w:lastRenderedPageBreak/>
        <w:t xml:space="preserve">modified-Palmoplantar Psoriasis Area and Severity (m-PPPASI) Index – </w:t>
      </w:r>
    </w:p>
    <w:p w:rsidR="00E81878" w:rsidRDefault="00E81878" w:rsidP="004D4D2A">
      <w:pPr>
        <w:pStyle w:val="ListParagraph"/>
        <w:numPr>
          <w:ilvl w:val="1"/>
          <w:numId w:val="14"/>
        </w:numPr>
      </w:pPr>
      <w:r>
        <w:t>evaluates erythema, infiltration and desquamation as well as the area affected with psoriasis on each palm and sole;</w:t>
      </w:r>
    </w:p>
    <w:p w:rsidR="00E81878" w:rsidRDefault="00E81878" w:rsidP="004D4D2A">
      <w:pPr>
        <w:pStyle w:val="ListParagraph"/>
        <w:numPr>
          <w:ilvl w:val="1"/>
          <w:numId w:val="14"/>
        </w:numPr>
      </w:pPr>
      <w:r>
        <w:t>scores range from 0 to 72, with higher scores indicating more severe disease.</w:t>
      </w:r>
    </w:p>
    <w:p w:rsidR="005273EC" w:rsidRDefault="00071F2B" w:rsidP="004D4D2A">
      <w:r>
        <w:t xml:space="preserve">The baseline characteristics for patients </w:t>
      </w:r>
      <w:r w:rsidR="002776BD">
        <w:t xml:space="preserve">with CPP and </w:t>
      </w:r>
      <w:r>
        <w:t xml:space="preserve">hands and/or feet </w:t>
      </w:r>
      <w:r w:rsidR="002776BD">
        <w:t xml:space="preserve">involvement </w:t>
      </w:r>
      <w:r>
        <w:t>are presented in</w:t>
      </w:r>
      <w:r w:rsidR="00E81878">
        <w:t xml:space="preserve"> </w:t>
      </w:r>
      <w:r w:rsidR="00B67E46">
        <w:t xml:space="preserve">Table </w:t>
      </w:r>
      <w:r w:rsidR="00B67E46">
        <w:rPr>
          <w:noProof/>
        </w:rPr>
        <w:t>50</w:t>
      </w:r>
      <w:r w:rsidR="00E81878">
        <w:t>.</w:t>
      </w:r>
      <w:r>
        <w:t xml:space="preserve"> </w:t>
      </w:r>
    </w:p>
    <w:p w:rsidR="00916EDC" w:rsidRDefault="00916EDC" w:rsidP="00C07E43">
      <w:bookmarkStart w:id="196" w:name="_Ref493168552"/>
      <w:r>
        <w:t xml:space="preserve">The within trial randomisation did not appear to be overly successful, with differences in baseline age and gender within the arms of the REACH and Bissonnette (2011) trials, differences in terms of duration of disease in the REACH and GESTURE trials and differences in disease severity in the REACH, Bissonnette (2011)  and GESTURE trials. This was likely due to the small trial numbers. </w:t>
      </w:r>
    </w:p>
    <w:p w:rsidR="00916EDC" w:rsidRDefault="00916EDC" w:rsidP="004D4D2A">
      <w:r>
        <w:t>When they could be compared, the between trial populations were highly heterogeneous.</w:t>
      </w:r>
    </w:p>
    <w:p w:rsidR="00071F2B" w:rsidRDefault="00071F2B" w:rsidP="006E50E4">
      <w:pPr>
        <w:pStyle w:val="Tableheading-row"/>
        <w:keepNext/>
      </w:pPr>
      <w:bookmarkStart w:id="197" w:name="_Ref496176929"/>
      <w:bookmarkStart w:id="198" w:name="_Ref501108242"/>
      <w:bookmarkStart w:id="199" w:name="_Toc503774045"/>
      <w:r>
        <w:t xml:space="preserve">Table </w:t>
      </w:r>
      <w:r w:rsidR="00B67E46">
        <w:rPr>
          <w:noProof/>
        </w:rPr>
        <w:t>50</w:t>
      </w:r>
      <w:bookmarkEnd w:id="196"/>
      <w:bookmarkEnd w:id="197"/>
      <w:bookmarkEnd w:id="198"/>
      <w:r w:rsidR="005822D7">
        <w:t xml:space="preserve">: </w:t>
      </w:r>
      <w:r w:rsidR="007E5B89">
        <w:t>CPP with h</w:t>
      </w:r>
      <w:r w:rsidR="005822D7">
        <w:t>ands and</w:t>
      </w:r>
      <w:r>
        <w:t>/</w:t>
      </w:r>
      <w:r w:rsidR="005822D7">
        <w:t xml:space="preserve">or </w:t>
      </w:r>
      <w:r>
        <w:t xml:space="preserve">feet </w:t>
      </w:r>
      <w:r w:rsidR="007E5B89">
        <w:t xml:space="preserve">involvement </w:t>
      </w:r>
      <w:r>
        <w:t>trials: baseline characteristics</w:t>
      </w:r>
      <w:bookmarkEnd w:id="199"/>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Baseline characteristics of patients in the trials examining psoriasis of the hands or feet"/>
      </w:tblPr>
      <w:tblGrid>
        <w:gridCol w:w="1275"/>
        <w:gridCol w:w="567"/>
        <w:gridCol w:w="425"/>
        <w:gridCol w:w="993"/>
        <w:gridCol w:w="567"/>
        <w:gridCol w:w="850"/>
        <w:gridCol w:w="992"/>
        <w:gridCol w:w="710"/>
        <w:gridCol w:w="851"/>
        <w:gridCol w:w="992"/>
        <w:gridCol w:w="850"/>
      </w:tblGrid>
      <w:tr w:rsidR="00965A8B" w:rsidRPr="000711AC" w:rsidTr="00965A8B">
        <w:trPr>
          <w:cantSplit/>
          <w:tblHeader/>
        </w:trPr>
        <w:tc>
          <w:tcPr>
            <w:tcW w:w="1275" w:type="dxa"/>
            <w:shd w:val="clear" w:color="auto" w:fill="FFFFFF" w:themeFill="background1"/>
            <w:tcMar>
              <w:left w:w="28" w:type="dxa"/>
              <w:right w:w="28" w:type="dxa"/>
            </w:tcMar>
          </w:tcPr>
          <w:p w:rsidR="00071F2B" w:rsidRPr="000711AC" w:rsidRDefault="000711AC" w:rsidP="006E50E4">
            <w:pPr>
              <w:pStyle w:val="TableTextDusc"/>
              <w:keepNext/>
              <w:rPr>
                <w:b/>
              </w:rPr>
            </w:pPr>
            <w:r w:rsidRPr="000711AC">
              <w:rPr>
                <w:b/>
              </w:rPr>
              <w:t>Trial</w:t>
            </w:r>
          </w:p>
        </w:tc>
        <w:tc>
          <w:tcPr>
            <w:tcW w:w="567"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Arm</w:t>
            </w:r>
          </w:p>
        </w:tc>
        <w:tc>
          <w:tcPr>
            <w:tcW w:w="425"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N</w:t>
            </w:r>
          </w:p>
        </w:tc>
        <w:tc>
          <w:tcPr>
            <w:tcW w:w="993"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Age, years; mean (SD)</w:t>
            </w:r>
          </w:p>
        </w:tc>
        <w:tc>
          <w:tcPr>
            <w:tcW w:w="567"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Male; %</w:t>
            </w:r>
          </w:p>
        </w:tc>
        <w:tc>
          <w:tcPr>
            <w:tcW w:w="850"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Race; %</w:t>
            </w:r>
          </w:p>
        </w:tc>
        <w:tc>
          <w:tcPr>
            <w:tcW w:w="992"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DoD, years; mean (SD)</w:t>
            </w:r>
          </w:p>
        </w:tc>
        <w:tc>
          <w:tcPr>
            <w:tcW w:w="710"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hf PGA mod; %</w:t>
            </w:r>
          </w:p>
        </w:tc>
        <w:tc>
          <w:tcPr>
            <w:tcW w:w="851" w:type="dxa"/>
            <w:shd w:val="clear" w:color="auto" w:fill="FFFFFF" w:themeFill="background1"/>
            <w:tcMar>
              <w:left w:w="28" w:type="dxa"/>
              <w:right w:w="28" w:type="dxa"/>
            </w:tcMar>
          </w:tcPr>
          <w:p w:rsidR="00071F2B" w:rsidRPr="000711AC" w:rsidRDefault="00071F2B" w:rsidP="006E50E4">
            <w:pPr>
              <w:pStyle w:val="TableTextDusc"/>
              <w:keepNext/>
              <w:rPr>
                <w:b/>
              </w:rPr>
            </w:pPr>
            <w:r w:rsidRPr="000711AC">
              <w:rPr>
                <w:b/>
              </w:rPr>
              <w:t>hf PGA severe; %</w:t>
            </w:r>
          </w:p>
        </w:tc>
        <w:tc>
          <w:tcPr>
            <w:tcW w:w="992" w:type="dxa"/>
            <w:shd w:val="clear" w:color="auto" w:fill="FFFFFF" w:themeFill="background1"/>
            <w:tcMar>
              <w:left w:w="28" w:type="dxa"/>
              <w:right w:w="28" w:type="dxa"/>
            </w:tcMar>
          </w:tcPr>
          <w:p w:rsidR="00071F2B" w:rsidRPr="000711AC" w:rsidRDefault="003715F3" w:rsidP="006E50E4">
            <w:pPr>
              <w:pStyle w:val="TableTextDusc"/>
              <w:keepNext/>
              <w:rPr>
                <w:b/>
              </w:rPr>
            </w:pPr>
            <w:r>
              <w:rPr>
                <w:b/>
              </w:rPr>
              <w:t>m-PPPASI; mean (SD)</w:t>
            </w:r>
          </w:p>
        </w:tc>
        <w:tc>
          <w:tcPr>
            <w:tcW w:w="850" w:type="dxa"/>
            <w:shd w:val="clear" w:color="auto" w:fill="FFFFFF" w:themeFill="background1"/>
            <w:tcMar>
              <w:left w:w="28" w:type="dxa"/>
              <w:right w:w="28" w:type="dxa"/>
            </w:tcMar>
          </w:tcPr>
          <w:p w:rsidR="00071F2B" w:rsidRPr="000711AC" w:rsidRDefault="003715F3" w:rsidP="006E50E4">
            <w:pPr>
              <w:pStyle w:val="TableTextDusc"/>
              <w:keepNext/>
              <w:rPr>
                <w:b/>
              </w:rPr>
            </w:pPr>
            <w:r w:rsidRPr="000711AC">
              <w:rPr>
                <w:b/>
              </w:rPr>
              <w:t>PASI; mean (SD)</w:t>
            </w:r>
          </w:p>
        </w:tc>
      </w:tr>
      <w:tr w:rsidR="00071F2B" w:rsidRPr="000711AC" w:rsidTr="004D4D2A">
        <w:tblPrEx>
          <w:tblBorders>
            <w:bottom w:val="single" w:sz="4" w:space="0" w:color="auto"/>
          </w:tblBorders>
          <w:shd w:val="clear" w:color="auto" w:fill="auto"/>
        </w:tblPrEx>
        <w:trPr>
          <w:cantSplit/>
        </w:trPr>
        <w:tc>
          <w:tcPr>
            <w:tcW w:w="9072" w:type="dxa"/>
            <w:gridSpan w:val="11"/>
            <w:tcMar>
              <w:left w:w="28" w:type="dxa"/>
              <w:right w:w="28" w:type="dxa"/>
            </w:tcMar>
          </w:tcPr>
          <w:p w:rsidR="00071F2B" w:rsidRPr="000711AC" w:rsidRDefault="00071F2B" w:rsidP="006E50E4">
            <w:pPr>
              <w:pStyle w:val="TableTextDusc"/>
              <w:keepNext/>
              <w:rPr>
                <w:b/>
              </w:rPr>
            </w:pPr>
            <w:r w:rsidRPr="000711AC">
              <w:rPr>
                <w:b/>
              </w:rPr>
              <w:t>Adalimumab</w:t>
            </w:r>
          </w:p>
        </w:tc>
      </w:tr>
      <w:tr w:rsidR="003715F3" w:rsidRPr="00961871" w:rsidTr="004D4D2A">
        <w:tblPrEx>
          <w:tblBorders>
            <w:bottom w:val="single" w:sz="4" w:space="0" w:color="auto"/>
          </w:tblBorders>
          <w:shd w:val="clear" w:color="auto" w:fill="auto"/>
        </w:tblPrEx>
        <w:trPr>
          <w:cantSplit/>
        </w:trPr>
        <w:tc>
          <w:tcPr>
            <w:tcW w:w="1275" w:type="dxa"/>
            <w:vMerge w:val="restart"/>
            <w:tcMar>
              <w:left w:w="28" w:type="dxa"/>
              <w:right w:w="28" w:type="dxa"/>
            </w:tcMar>
          </w:tcPr>
          <w:p w:rsidR="003715F3" w:rsidRPr="00961871" w:rsidRDefault="003715F3" w:rsidP="006E50E4">
            <w:pPr>
              <w:pStyle w:val="TableTextDusc"/>
              <w:keepNext/>
            </w:pPr>
            <w:r w:rsidRPr="00961871">
              <w:t>REACH</w:t>
            </w:r>
          </w:p>
        </w:tc>
        <w:tc>
          <w:tcPr>
            <w:tcW w:w="567" w:type="dxa"/>
            <w:tcMar>
              <w:left w:w="28" w:type="dxa"/>
              <w:right w:w="28" w:type="dxa"/>
            </w:tcMar>
          </w:tcPr>
          <w:p w:rsidR="003715F3" w:rsidRPr="00961871" w:rsidRDefault="003715F3" w:rsidP="006E50E4">
            <w:pPr>
              <w:pStyle w:val="TableTextDusc"/>
              <w:keepNext/>
              <w:rPr>
                <w:vertAlign w:val="superscript"/>
              </w:rPr>
            </w:pPr>
            <w:r w:rsidRPr="00961871">
              <w:t>Ada</w:t>
            </w:r>
            <w:r w:rsidRPr="00961871">
              <w:rPr>
                <w:vertAlign w:val="superscript"/>
              </w:rPr>
              <w:t>1</w:t>
            </w:r>
            <w:r w:rsidR="002776BD">
              <w:rPr>
                <w:vertAlign w:val="superscript"/>
              </w:rPr>
              <w:t>*</w:t>
            </w:r>
          </w:p>
        </w:tc>
        <w:tc>
          <w:tcPr>
            <w:tcW w:w="425" w:type="dxa"/>
            <w:tcMar>
              <w:left w:w="28" w:type="dxa"/>
              <w:right w:w="28" w:type="dxa"/>
            </w:tcMar>
          </w:tcPr>
          <w:p w:rsidR="003715F3" w:rsidRPr="00961871" w:rsidRDefault="003715F3" w:rsidP="006E50E4">
            <w:pPr>
              <w:pStyle w:val="TableTextDusc"/>
              <w:keepNext/>
              <w:rPr>
                <w:color w:val="000000"/>
              </w:rPr>
            </w:pPr>
            <w:r w:rsidRPr="00961871">
              <w:rPr>
                <w:color w:val="000000"/>
              </w:rPr>
              <w:t>49</w:t>
            </w:r>
          </w:p>
        </w:tc>
        <w:tc>
          <w:tcPr>
            <w:tcW w:w="993" w:type="dxa"/>
            <w:tcMar>
              <w:left w:w="28" w:type="dxa"/>
              <w:right w:w="28" w:type="dxa"/>
            </w:tcMar>
          </w:tcPr>
          <w:p w:rsidR="003715F3" w:rsidRPr="00961871" w:rsidRDefault="003715F3" w:rsidP="006E50E4">
            <w:pPr>
              <w:pStyle w:val="TableTextDusc"/>
              <w:keepNext/>
              <w:rPr>
                <w:color w:val="000000"/>
              </w:rPr>
            </w:pPr>
            <w:r w:rsidRPr="00961871">
              <w:t>49.0 (11.4)</w:t>
            </w:r>
          </w:p>
        </w:tc>
        <w:tc>
          <w:tcPr>
            <w:tcW w:w="567" w:type="dxa"/>
            <w:tcMar>
              <w:left w:w="28" w:type="dxa"/>
              <w:right w:w="28" w:type="dxa"/>
            </w:tcMar>
          </w:tcPr>
          <w:p w:rsidR="003715F3" w:rsidRPr="00961871" w:rsidRDefault="003715F3" w:rsidP="006E50E4">
            <w:pPr>
              <w:pStyle w:val="TableTextDusc"/>
              <w:keepNext/>
              <w:rPr>
                <w:color w:val="000000"/>
              </w:rPr>
            </w:pPr>
            <w:r w:rsidRPr="00961871">
              <w:t>43%</w:t>
            </w:r>
          </w:p>
        </w:tc>
        <w:tc>
          <w:tcPr>
            <w:tcW w:w="850" w:type="dxa"/>
            <w:tcMar>
              <w:left w:w="28" w:type="dxa"/>
              <w:right w:w="28" w:type="dxa"/>
            </w:tcMar>
          </w:tcPr>
          <w:p w:rsidR="003715F3" w:rsidRPr="00961871" w:rsidRDefault="00564B62" w:rsidP="006E50E4">
            <w:pPr>
              <w:pStyle w:val="TableTextDusc"/>
              <w:keepNext/>
              <w:rPr>
                <w:color w:val="000000"/>
              </w:rPr>
            </w:pPr>
            <w:r>
              <w:t>C</w:t>
            </w:r>
            <w:r w:rsidR="003715F3" w:rsidRPr="00961871">
              <w:t>: 92%</w:t>
            </w:r>
          </w:p>
        </w:tc>
        <w:tc>
          <w:tcPr>
            <w:tcW w:w="992" w:type="dxa"/>
            <w:tcMar>
              <w:left w:w="28" w:type="dxa"/>
              <w:right w:w="28" w:type="dxa"/>
            </w:tcMar>
          </w:tcPr>
          <w:p w:rsidR="003715F3" w:rsidRPr="00961871" w:rsidRDefault="003715F3" w:rsidP="006E50E4">
            <w:pPr>
              <w:pStyle w:val="TableTextDusc"/>
              <w:keepNext/>
            </w:pPr>
            <w:r>
              <w:rPr>
                <w:color w:val="000000"/>
              </w:rPr>
              <w:t>10.0 (12.4)</w:t>
            </w:r>
          </w:p>
        </w:tc>
        <w:tc>
          <w:tcPr>
            <w:tcW w:w="710" w:type="dxa"/>
            <w:tcMar>
              <w:left w:w="28" w:type="dxa"/>
              <w:right w:w="28" w:type="dxa"/>
            </w:tcMar>
          </w:tcPr>
          <w:p w:rsidR="003715F3" w:rsidRPr="00961871" w:rsidRDefault="003715F3" w:rsidP="006E50E4">
            <w:pPr>
              <w:pStyle w:val="TableTextDusc"/>
              <w:keepNext/>
              <w:rPr>
                <w:color w:val="000000"/>
              </w:rPr>
            </w:pPr>
            <w:r>
              <w:rPr>
                <w:color w:val="000000"/>
              </w:rPr>
              <w:t>76%</w:t>
            </w:r>
          </w:p>
        </w:tc>
        <w:tc>
          <w:tcPr>
            <w:tcW w:w="851" w:type="dxa"/>
            <w:tcMar>
              <w:left w:w="28" w:type="dxa"/>
              <w:right w:w="28" w:type="dxa"/>
            </w:tcMar>
          </w:tcPr>
          <w:p w:rsidR="003715F3" w:rsidRPr="00961871" w:rsidRDefault="003715F3" w:rsidP="006E50E4">
            <w:pPr>
              <w:pStyle w:val="TableTextDusc"/>
              <w:keepNext/>
              <w:rPr>
                <w:color w:val="000000"/>
              </w:rPr>
            </w:pPr>
            <w:r>
              <w:rPr>
                <w:color w:val="000000"/>
              </w:rPr>
              <w:t>25%</w:t>
            </w:r>
          </w:p>
        </w:tc>
        <w:tc>
          <w:tcPr>
            <w:tcW w:w="992" w:type="dxa"/>
            <w:tcMar>
              <w:left w:w="28" w:type="dxa"/>
              <w:right w:w="28" w:type="dxa"/>
            </w:tcMar>
          </w:tcPr>
          <w:p w:rsidR="003715F3" w:rsidRPr="00961871" w:rsidRDefault="005A311B" w:rsidP="006E50E4">
            <w:pPr>
              <w:pStyle w:val="TableTextDusc"/>
              <w:keepNext/>
              <w:rPr>
                <w:color w:val="000000"/>
              </w:rPr>
            </w:pPr>
            <w:r>
              <w:rPr>
                <w:color w:val="000000"/>
              </w:rPr>
              <w:t>NR</w:t>
            </w:r>
          </w:p>
        </w:tc>
        <w:tc>
          <w:tcPr>
            <w:tcW w:w="850" w:type="dxa"/>
            <w:tcMar>
              <w:left w:w="28" w:type="dxa"/>
              <w:right w:w="28" w:type="dxa"/>
            </w:tcMar>
          </w:tcPr>
          <w:p w:rsidR="003715F3" w:rsidRPr="00961871" w:rsidRDefault="003715F3" w:rsidP="006E50E4">
            <w:pPr>
              <w:pStyle w:val="TableTextDusc"/>
              <w:keepNext/>
            </w:pPr>
            <w:r w:rsidRPr="00961871">
              <w:t>8.8 (8.2)</w:t>
            </w:r>
          </w:p>
        </w:tc>
      </w:tr>
      <w:tr w:rsidR="003715F3" w:rsidRPr="00961871" w:rsidTr="004D4D2A">
        <w:tblPrEx>
          <w:tblBorders>
            <w:bottom w:val="single" w:sz="4" w:space="0" w:color="auto"/>
          </w:tblBorders>
          <w:shd w:val="clear" w:color="auto" w:fill="auto"/>
        </w:tblPrEx>
        <w:trPr>
          <w:cantSplit/>
        </w:trPr>
        <w:tc>
          <w:tcPr>
            <w:tcW w:w="1275" w:type="dxa"/>
            <w:vMerge/>
            <w:tcMar>
              <w:left w:w="28" w:type="dxa"/>
              <w:right w:w="28" w:type="dxa"/>
            </w:tcMar>
          </w:tcPr>
          <w:p w:rsidR="003715F3" w:rsidRPr="00961871" w:rsidRDefault="003715F3" w:rsidP="006E50E4">
            <w:pPr>
              <w:pStyle w:val="TableTextDusc"/>
              <w:keepNext/>
            </w:pPr>
          </w:p>
        </w:tc>
        <w:tc>
          <w:tcPr>
            <w:tcW w:w="567" w:type="dxa"/>
            <w:tcMar>
              <w:left w:w="28" w:type="dxa"/>
              <w:right w:w="28" w:type="dxa"/>
            </w:tcMar>
          </w:tcPr>
          <w:p w:rsidR="003715F3" w:rsidRPr="00961871" w:rsidRDefault="003715F3" w:rsidP="006E50E4">
            <w:pPr>
              <w:pStyle w:val="TableTextDusc"/>
              <w:keepNext/>
            </w:pPr>
            <w:r w:rsidRPr="00961871">
              <w:t>Pbo</w:t>
            </w:r>
          </w:p>
        </w:tc>
        <w:tc>
          <w:tcPr>
            <w:tcW w:w="425" w:type="dxa"/>
            <w:tcMar>
              <w:left w:w="28" w:type="dxa"/>
              <w:right w:w="28" w:type="dxa"/>
            </w:tcMar>
          </w:tcPr>
          <w:p w:rsidR="003715F3" w:rsidRPr="00961871" w:rsidRDefault="003715F3" w:rsidP="006E50E4">
            <w:pPr>
              <w:pStyle w:val="TableTextDusc"/>
              <w:keepNext/>
              <w:rPr>
                <w:color w:val="000000"/>
              </w:rPr>
            </w:pPr>
            <w:r w:rsidRPr="00961871">
              <w:rPr>
                <w:color w:val="000000"/>
              </w:rPr>
              <w:t>23</w:t>
            </w:r>
          </w:p>
        </w:tc>
        <w:tc>
          <w:tcPr>
            <w:tcW w:w="993" w:type="dxa"/>
            <w:tcMar>
              <w:left w:w="28" w:type="dxa"/>
              <w:right w:w="28" w:type="dxa"/>
            </w:tcMar>
          </w:tcPr>
          <w:p w:rsidR="003715F3" w:rsidRPr="00961871" w:rsidRDefault="003715F3" w:rsidP="006E50E4">
            <w:pPr>
              <w:pStyle w:val="TableTextDusc"/>
              <w:keepNext/>
              <w:rPr>
                <w:color w:val="000000"/>
              </w:rPr>
            </w:pPr>
            <w:r w:rsidRPr="00961871">
              <w:t>54.8 (11.4)</w:t>
            </w:r>
          </w:p>
        </w:tc>
        <w:tc>
          <w:tcPr>
            <w:tcW w:w="567" w:type="dxa"/>
            <w:tcMar>
              <w:left w:w="28" w:type="dxa"/>
              <w:right w:w="28" w:type="dxa"/>
            </w:tcMar>
          </w:tcPr>
          <w:p w:rsidR="003715F3" w:rsidRPr="00961871" w:rsidRDefault="003715F3" w:rsidP="006E50E4">
            <w:pPr>
              <w:pStyle w:val="TableTextDusc"/>
              <w:keepNext/>
              <w:rPr>
                <w:color w:val="000000"/>
              </w:rPr>
            </w:pPr>
            <w:r w:rsidRPr="00961871">
              <w:t>35%</w:t>
            </w:r>
          </w:p>
        </w:tc>
        <w:tc>
          <w:tcPr>
            <w:tcW w:w="850" w:type="dxa"/>
            <w:tcMar>
              <w:left w:w="28" w:type="dxa"/>
              <w:right w:w="28" w:type="dxa"/>
            </w:tcMar>
          </w:tcPr>
          <w:p w:rsidR="003715F3" w:rsidRPr="00961871" w:rsidRDefault="00564B62" w:rsidP="006E50E4">
            <w:pPr>
              <w:pStyle w:val="TableTextDusc"/>
              <w:keepNext/>
              <w:rPr>
                <w:color w:val="000000"/>
              </w:rPr>
            </w:pPr>
            <w:r>
              <w:t>C</w:t>
            </w:r>
            <w:r w:rsidR="003715F3" w:rsidRPr="00961871">
              <w:t>: 87%</w:t>
            </w:r>
          </w:p>
        </w:tc>
        <w:tc>
          <w:tcPr>
            <w:tcW w:w="992" w:type="dxa"/>
            <w:tcMar>
              <w:left w:w="28" w:type="dxa"/>
              <w:right w:w="28" w:type="dxa"/>
            </w:tcMar>
          </w:tcPr>
          <w:p w:rsidR="003715F3" w:rsidRPr="00961871" w:rsidRDefault="003715F3" w:rsidP="006E50E4">
            <w:pPr>
              <w:pStyle w:val="TableTextDusc"/>
              <w:keepNext/>
              <w:rPr>
                <w:color w:val="000000"/>
              </w:rPr>
            </w:pPr>
            <w:r>
              <w:rPr>
                <w:color w:val="000000"/>
              </w:rPr>
              <w:t>7.2 (6.7)</w:t>
            </w:r>
          </w:p>
        </w:tc>
        <w:tc>
          <w:tcPr>
            <w:tcW w:w="710" w:type="dxa"/>
            <w:tcMar>
              <w:left w:w="28" w:type="dxa"/>
              <w:right w:w="28" w:type="dxa"/>
            </w:tcMar>
          </w:tcPr>
          <w:p w:rsidR="003715F3" w:rsidRPr="00961871" w:rsidRDefault="003715F3" w:rsidP="006E50E4">
            <w:pPr>
              <w:pStyle w:val="TableTextDusc"/>
              <w:keepNext/>
              <w:rPr>
                <w:color w:val="000000"/>
              </w:rPr>
            </w:pPr>
            <w:r>
              <w:rPr>
                <w:color w:val="000000"/>
              </w:rPr>
              <w:t>74%</w:t>
            </w:r>
          </w:p>
        </w:tc>
        <w:tc>
          <w:tcPr>
            <w:tcW w:w="851" w:type="dxa"/>
            <w:tcMar>
              <w:left w:w="28" w:type="dxa"/>
              <w:right w:w="28" w:type="dxa"/>
            </w:tcMar>
          </w:tcPr>
          <w:p w:rsidR="003715F3" w:rsidRPr="00961871" w:rsidRDefault="003715F3" w:rsidP="006E50E4">
            <w:pPr>
              <w:pStyle w:val="TableTextDusc"/>
              <w:keepNext/>
              <w:rPr>
                <w:color w:val="000000"/>
              </w:rPr>
            </w:pPr>
            <w:r>
              <w:rPr>
                <w:color w:val="000000"/>
              </w:rPr>
              <w:t>26%</w:t>
            </w:r>
          </w:p>
        </w:tc>
        <w:tc>
          <w:tcPr>
            <w:tcW w:w="992" w:type="dxa"/>
            <w:tcMar>
              <w:left w:w="28" w:type="dxa"/>
              <w:right w:w="28" w:type="dxa"/>
            </w:tcMar>
          </w:tcPr>
          <w:p w:rsidR="003715F3" w:rsidRPr="00961871" w:rsidRDefault="005A311B" w:rsidP="006E50E4">
            <w:pPr>
              <w:pStyle w:val="TableTextDusc"/>
              <w:keepNext/>
              <w:rPr>
                <w:color w:val="000000"/>
              </w:rPr>
            </w:pPr>
            <w:r>
              <w:rPr>
                <w:color w:val="000000"/>
              </w:rPr>
              <w:t>NR</w:t>
            </w:r>
          </w:p>
        </w:tc>
        <w:tc>
          <w:tcPr>
            <w:tcW w:w="850" w:type="dxa"/>
            <w:tcMar>
              <w:left w:w="28" w:type="dxa"/>
              <w:right w:w="28" w:type="dxa"/>
            </w:tcMar>
          </w:tcPr>
          <w:p w:rsidR="003715F3" w:rsidRPr="00961871" w:rsidRDefault="003715F3" w:rsidP="006E50E4">
            <w:pPr>
              <w:pStyle w:val="TableTextDusc"/>
              <w:keepNext/>
            </w:pPr>
            <w:r w:rsidRPr="00961871">
              <w:t>5.7 (4.5)</w:t>
            </w:r>
          </w:p>
        </w:tc>
      </w:tr>
      <w:tr w:rsidR="00071F2B" w:rsidRPr="000711AC" w:rsidTr="004D4D2A">
        <w:tblPrEx>
          <w:tblBorders>
            <w:bottom w:val="single" w:sz="4" w:space="0" w:color="auto"/>
          </w:tblBorders>
          <w:shd w:val="clear" w:color="auto" w:fill="auto"/>
        </w:tblPrEx>
        <w:trPr>
          <w:cantSplit/>
        </w:trPr>
        <w:tc>
          <w:tcPr>
            <w:tcW w:w="9072" w:type="dxa"/>
            <w:gridSpan w:val="11"/>
            <w:tcMar>
              <w:left w:w="28" w:type="dxa"/>
              <w:right w:w="28" w:type="dxa"/>
            </w:tcMar>
          </w:tcPr>
          <w:p w:rsidR="00071F2B" w:rsidRPr="000711AC" w:rsidRDefault="00071F2B" w:rsidP="000711AC">
            <w:pPr>
              <w:pStyle w:val="TableTextDusc"/>
              <w:rPr>
                <w:b/>
              </w:rPr>
            </w:pPr>
            <w:r w:rsidRPr="000711AC">
              <w:rPr>
                <w:b/>
                <w:color w:val="000000"/>
              </w:rPr>
              <w:t>Infliximab</w:t>
            </w:r>
          </w:p>
        </w:tc>
      </w:tr>
      <w:tr w:rsidR="003715F3" w:rsidRPr="001A1D3C" w:rsidTr="004D4D2A">
        <w:tblPrEx>
          <w:tblBorders>
            <w:bottom w:val="single" w:sz="4" w:space="0" w:color="auto"/>
          </w:tblBorders>
          <w:shd w:val="clear" w:color="auto" w:fill="auto"/>
        </w:tblPrEx>
        <w:trPr>
          <w:cantSplit/>
        </w:trPr>
        <w:tc>
          <w:tcPr>
            <w:tcW w:w="1275" w:type="dxa"/>
            <w:vMerge w:val="restart"/>
            <w:tcMar>
              <w:left w:w="28" w:type="dxa"/>
              <w:right w:w="28" w:type="dxa"/>
            </w:tcMar>
          </w:tcPr>
          <w:p w:rsidR="003715F3" w:rsidRPr="001A1D3C" w:rsidRDefault="003715F3" w:rsidP="003715F3">
            <w:pPr>
              <w:pStyle w:val="TableTextDusc"/>
            </w:pPr>
            <w:r w:rsidRPr="001A1D3C">
              <w:rPr>
                <w:color w:val="000000"/>
              </w:rPr>
              <w:t>Bissonnette (2011)</w:t>
            </w:r>
          </w:p>
        </w:tc>
        <w:tc>
          <w:tcPr>
            <w:tcW w:w="567" w:type="dxa"/>
            <w:tcMar>
              <w:left w:w="28" w:type="dxa"/>
              <w:right w:w="28" w:type="dxa"/>
            </w:tcMar>
          </w:tcPr>
          <w:p w:rsidR="003715F3" w:rsidRPr="001A1D3C" w:rsidRDefault="003715F3" w:rsidP="003715F3">
            <w:pPr>
              <w:pStyle w:val="TableTextDusc"/>
            </w:pPr>
            <w:r>
              <w:t>Inf</w:t>
            </w:r>
            <w:r>
              <w:rPr>
                <w:vertAlign w:val="superscript"/>
              </w:rPr>
              <w:t>2</w:t>
            </w:r>
            <w:r w:rsidR="002776BD">
              <w:rPr>
                <w:vertAlign w:val="superscript"/>
              </w:rPr>
              <w:t>*</w:t>
            </w:r>
          </w:p>
        </w:tc>
        <w:tc>
          <w:tcPr>
            <w:tcW w:w="425" w:type="dxa"/>
            <w:tcMar>
              <w:left w:w="28" w:type="dxa"/>
              <w:right w:w="28" w:type="dxa"/>
            </w:tcMar>
          </w:tcPr>
          <w:p w:rsidR="003715F3" w:rsidRPr="001A1D3C" w:rsidRDefault="003715F3" w:rsidP="003715F3">
            <w:pPr>
              <w:pStyle w:val="TableTextDusc"/>
            </w:pPr>
            <w:r w:rsidRPr="004A0894">
              <w:t>12</w:t>
            </w:r>
          </w:p>
        </w:tc>
        <w:tc>
          <w:tcPr>
            <w:tcW w:w="993" w:type="dxa"/>
            <w:tcMar>
              <w:left w:w="28" w:type="dxa"/>
              <w:right w:w="28" w:type="dxa"/>
            </w:tcMar>
          </w:tcPr>
          <w:p w:rsidR="003715F3" w:rsidRPr="001A1D3C" w:rsidRDefault="003715F3" w:rsidP="003715F3">
            <w:pPr>
              <w:pStyle w:val="TableTextDusc"/>
            </w:pPr>
            <w:r w:rsidRPr="004A0894">
              <w:t>57.8 (12.4)</w:t>
            </w:r>
          </w:p>
        </w:tc>
        <w:tc>
          <w:tcPr>
            <w:tcW w:w="567" w:type="dxa"/>
            <w:tcMar>
              <w:left w:w="28" w:type="dxa"/>
              <w:right w:w="28" w:type="dxa"/>
            </w:tcMar>
          </w:tcPr>
          <w:p w:rsidR="003715F3" w:rsidRPr="001A1D3C" w:rsidRDefault="003715F3" w:rsidP="003715F3">
            <w:pPr>
              <w:pStyle w:val="TableTextDusc"/>
            </w:pPr>
            <w:r>
              <w:t>43</w:t>
            </w:r>
            <w:r w:rsidRPr="004A0894">
              <w:t>%</w:t>
            </w:r>
          </w:p>
        </w:tc>
        <w:tc>
          <w:tcPr>
            <w:tcW w:w="850" w:type="dxa"/>
            <w:tcMar>
              <w:left w:w="28" w:type="dxa"/>
              <w:right w:w="28" w:type="dxa"/>
            </w:tcMar>
          </w:tcPr>
          <w:p w:rsidR="003715F3" w:rsidRPr="001A1D3C" w:rsidRDefault="00564B62" w:rsidP="003715F3">
            <w:pPr>
              <w:pStyle w:val="TableTextDusc"/>
            </w:pPr>
            <w:r>
              <w:t>C</w:t>
            </w:r>
            <w:r w:rsidR="003715F3">
              <w:t>:</w:t>
            </w:r>
            <w:r w:rsidR="003715F3" w:rsidRPr="004A0894">
              <w:t xml:space="preserve"> 100%</w:t>
            </w:r>
          </w:p>
        </w:tc>
        <w:tc>
          <w:tcPr>
            <w:tcW w:w="992" w:type="dxa"/>
            <w:tcMar>
              <w:left w:w="28" w:type="dxa"/>
              <w:right w:w="28" w:type="dxa"/>
            </w:tcMar>
          </w:tcPr>
          <w:p w:rsidR="003715F3" w:rsidRPr="001A1D3C" w:rsidRDefault="005A311B" w:rsidP="003715F3">
            <w:pPr>
              <w:pStyle w:val="TableTextDusc"/>
            </w:pPr>
            <w:r>
              <w:t>NR</w:t>
            </w:r>
          </w:p>
        </w:tc>
        <w:tc>
          <w:tcPr>
            <w:tcW w:w="710" w:type="dxa"/>
            <w:tcMar>
              <w:left w:w="28" w:type="dxa"/>
              <w:right w:w="28" w:type="dxa"/>
            </w:tcMar>
          </w:tcPr>
          <w:p w:rsidR="003715F3" w:rsidRPr="001A1D3C" w:rsidRDefault="003715F3" w:rsidP="003715F3">
            <w:pPr>
              <w:pStyle w:val="TableTextDusc"/>
            </w:pPr>
            <w:r>
              <w:t>58%</w:t>
            </w:r>
          </w:p>
        </w:tc>
        <w:tc>
          <w:tcPr>
            <w:tcW w:w="851" w:type="dxa"/>
            <w:tcMar>
              <w:left w:w="28" w:type="dxa"/>
              <w:right w:w="28" w:type="dxa"/>
            </w:tcMar>
          </w:tcPr>
          <w:p w:rsidR="003715F3" w:rsidRPr="001A1D3C" w:rsidRDefault="003715F3" w:rsidP="003715F3">
            <w:pPr>
              <w:pStyle w:val="TableTextDusc"/>
            </w:pPr>
            <w:r>
              <w:t>33%</w:t>
            </w:r>
          </w:p>
        </w:tc>
        <w:tc>
          <w:tcPr>
            <w:tcW w:w="992" w:type="dxa"/>
            <w:tcMar>
              <w:left w:w="28" w:type="dxa"/>
              <w:right w:w="28" w:type="dxa"/>
            </w:tcMar>
          </w:tcPr>
          <w:p w:rsidR="003715F3" w:rsidRPr="001A1D3C" w:rsidRDefault="003715F3" w:rsidP="003715F3">
            <w:pPr>
              <w:pStyle w:val="TableTextDusc"/>
            </w:pPr>
            <w:r>
              <w:t>24.1 (11.4)</w:t>
            </w:r>
          </w:p>
        </w:tc>
        <w:tc>
          <w:tcPr>
            <w:tcW w:w="850" w:type="dxa"/>
            <w:tcMar>
              <w:left w:w="28" w:type="dxa"/>
              <w:right w:w="28" w:type="dxa"/>
            </w:tcMar>
          </w:tcPr>
          <w:p w:rsidR="003715F3" w:rsidRPr="001A1D3C" w:rsidRDefault="003715F3" w:rsidP="003715F3">
            <w:pPr>
              <w:pStyle w:val="TableTextDusc"/>
            </w:pPr>
            <w:r w:rsidRPr="004A0894">
              <w:t>6.5 (3.0)</w:t>
            </w:r>
          </w:p>
        </w:tc>
      </w:tr>
      <w:tr w:rsidR="003715F3" w:rsidRPr="001A1D3C" w:rsidTr="004D4D2A">
        <w:tblPrEx>
          <w:tblBorders>
            <w:bottom w:val="single" w:sz="4" w:space="0" w:color="auto"/>
          </w:tblBorders>
          <w:shd w:val="clear" w:color="auto" w:fill="auto"/>
        </w:tblPrEx>
        <w:trPr>
          <w:cantSplit/>
        </w:trPr>
        <w:tc>
          <w:tcPr>
            <w:tcW w:w="1275" w:type="dxa"/>
            <w:vMerge/>
            <w:tcMar>
              <w:left w:w="28" w:type="dxa"/>
              <w:right w:w="28" w:type="dxa"/>
            </w:tcMar>
          </w:tcPr>
          <w:p w:rsidR="003715F3" w:rsidRPr="001A1D3C" w:rsidRDefault="003715F3" w:rsidP="003715F3">
            <w:pPr>
              <w:pStyle w:val="TableTextDusc"/>
              <w:rPr>
                <w:color w:val="000000"/>
              </w:rPr>
            </w:pPr>
          </w:p>
        </w:tc>
        <w:tc>
          <w:tcPr>
            <w:tcW w:w="567" w:type="dxa"/>
            <w:tcMar>
              <w:left w:w="28" w:type="dxa"/>
              <w:right w:w="28" w:type="dxa"/>
            </w:tcMar>
          </w:tcPr>
          <w:p w:rsidR="003715F3" w:rsidRPr="001663F9" w:rsidRDefault="003715F3" w:rsidP="003715F3">
            <w:pPr>
              <w:pStyle w:val="TableTextDusc"/>
              <w:rPr>
                <w:vertAlign w:val="superscript"/>
              </w:rPr>
            </w:pPr>
            <w:r>
              <w:t xml:space="preserve">Pbo </w:t>
            </w:r>
          </w:p>
        </w:tc>
        <w:tc>
          <w:tcPr>
            <w:tcW w:w="425" w:type="dxa"/>
            <w:tcMar>
              <w:left w:w="28" w:type="dxa"/>
              <w:right w:w="28" w:type="dxa"/>
            </w:tcMar>
          </w:tcPr>
          <w:p w:rsidR="003715F3" w:rsidRPr="001A1D3C" w:rsidRDefault="003715F3" w:rsidP="003715F3">
            <w:pPr>
              <w:pStyle w:val="TableTextDusc"/>
            </w:pPr>
            <w:r w:rsidRPr="004A0894">
              <w:t>12</w:t>
            </w:r>
          </w:p>
        </w:tc>
        <w:tc>
          <w:tcPr>
            <w:tcW w:w="993" w:type="dxa"/>
            <w:tcMar>
              <w:left w:w="28" w:type="dxa"/>
              <w:right w:w="28" w:type="dxa"/>
            </w:tcMar>
          </w:tcPr>
          <w:p w:rsidR="003715F3" w:rsidRPr="001A1D3C" w:rsidRDefault="003715F3" w:rsidP="003715F3">
            <w:pPr>
              <w:pStyle w:val="TableTextDusc"/>
            </w:pPr>
            <w:r w:rsidRPr="004A0894">
              <w:t>49.9 (14.7)</w:t>
            </w:r>
          </w:p>
        </w:tc>
        <w:tc>
          <w:tcPr>
            <w:tcW w:w="567" w:type="dxa"/>
            <w:tcMar>
              <w:left w:w="28" w:type="dxa"/>
              <w:right w:w="28" w:type="dxa"/>
            </w:tcMar>
          </w:tcPr>
          <w:p w:rsidR="003715F3" w:rsidRPr="001A1D3C" w:rsidRDefault="003715F3" w:rsidP="003715F3">
            <w:pPr>
              <w:pStyle w:val="TableTextDusc"/>
            </w:pPr>
            <w:r w:rsidRPr="004A0894">
              <w:t>33%</w:t>
            </w:r>
          </w:p>
        </w:tc>
        <w:tc>
          <w:tcPr>
            <w:tcW w:w="850" w:type="dxa"/>
            <w:tcMar>
              <w:left w:w="28" w:type="dxa"/>
              <w:right w:w="28" w:type="dxa"/>
            </w:tcMar>
          </w:tcPr>
          <w:p w:rsidR="003715F3" w:rsidRPr="001A1D3C" w:rsidRDefault="00564B62" w:rsidP="003715F3">
            <w:pPr>
              <w:pStyle w:val="TableTextDusc"/>
            </w:pPr>
            <w:r>
              <w:t>C</w:t>
            </w:r>
            <w:r w:rsidR="003715F3">
              <w:t xml:space="preserve">: </w:t>
            </w:r>
            <w:r w:rsidR="003715F3" w:rsidRPr="004A0894">
              <w:t>100%</w:t>
            </w:r>
          </w:p>
        </w:tc>
        <w:tc>
          <w:tcPr>
            <w:tcW w:w="992" w:type="dxa"/>
            <w:tcMar>
              <w:left w:w="28" w:type="dxa"/>
              <w:right w:w="28" w:type="dxa"/>
            </w:tcMar>
          </w:tcPr>
          <w:p w:rsidR="003715F3" w:rsidRPr="001A1D3C" w:rsidRDefault="005A311B" w:rsidP="003715F3">
            <w:pPr>
              <w:pStyle w:val="TableTextDusc"/>
            </w:pPr>
            <w:r>
              <w:t>NR</w:t>
            </w:r>
          </w:p>
        </w:tc>
        <w:tc>
          <w:tcPr>
            <w:tcW w:w="710" w:type="dxa"/>
            <w:tcMar>
              <w:left w:w="28" w:type="dxa"/>
              <w:right w:w="28" w:type="dxa"/>
            </w:tcMar>
          </w:tcPr>
          <w:p w:rsidR="003715F3" w:rsidRPr="001A1D3C" w:rsidRDefault="003715F3" w:rsidP="003715F3">
            <w:pPr>
              <w:pStyle w:val="TableTextDusc"/>
            </w:pPr>
            <w:r>
              <w:t>25%</w:t>
            </w:r>
          </w:p>
        </w:tc>
        <w:tc>
          <w:tcPr>
            <w:tcW w:w="851" w:type="dxa"/>
            <w:tcMar>
              <w:left w:w="28" w:type="dxa"/>
              <w:right w:w="28" w:type="dxa"/>
            </w:tcMar>
          </w:tcPr>
          <w:p w:rsidR="003715F3" w:rsidRPr="001A1D3C" w:rsidRDefault="003715F3" w:rsidP="003715F3">
            <w:pPr>
              <w:pStyle w:val="TableTextDusc"/>
            </w:pPr>
            <w:r>
              <w:t>66%</w:t>
            </w:r>
          </w:p>
        </w:tc>
        <w:tc>
          <w:tcPr>
            <w:tcW w:w="992" w:type="dxa"/>
            <w:tcMar>
              <w:left w:w="28" w:type="dxa"/>
              <w:right w:w="28" w:type="dxa"/>
            </w:tcMar>
          </w:tcPr>
          <w:p w:rsidR="003715F3" w:rsidRPr="001A1D3C" w:rsidRDefault="007617DE" w:rsidP="003715F3">
            <w:pPr>
              <w:pStyle w:val="TableTextDusc"/>
            </w:pPr>
            <w:r>
              <w:t>26.7 (12.4)</w:t>
            </w:r>
          </w:p>
        </w:tc>
        <w:tc>
          <w:tcPr>
            <w:tcW w:w="850" w:type="dxa"/>
            <w:tcMar>
              <w:left w:w="28" w:type="dxa"/>
              <w:right w:w="28" w:type="dxa"/>
            </w:tcMar>
          </w:tcPr>
          <w:p w:rsidR="003715F3" w:rsidRPr="001A1D3C" w:rsidRDefault="003715F3" w:rsidP="003715F3">
            <w:pPr>
              <w:pStyle w:val="TableTextDusc"/>
            </w:pPr>
            <w:r w:rsidRPr="004A0894">
              <w:t>7.1 (3.3)</w:t>
            </w:r>
          </w:p>
        </w:tc>
      </w:tr>
      <w:tr w:rsidR="00071F2B" w:rsidRPr="000711AC" w:rsidTr="004D4D2A">
        <w:tblPrEx>
          <w:tblBorders>
            <w:bottom w:val="single" w:sz="4" w:space="0" w:color="auto"/>
          </w:tblBorders>
          <w:shd w:val="clear" w:color="auto" w:fill="auto"/>
        </w:tblPrEx>
        <w:trPr>
          <w:cantSplit/>
        </w:trPr>
        <w:tc>
          <w:tcPr>
            <w:tcW w:w="9072" w:type="dxa"/>
            <w:gridSpan w:val="11"/>
            <w:tcMar>
              <w:left w:w="28" w:type="dxa"/>
              <w:right w:w="28" w:type="dxa"/>
            </w:tcMar>
          </w:tcPr>
          <w:p w:rsidR="00071F2B" w:rsidRPr="000711AC" w:rsidRDefault="00071F2B" w:rsidP="000711AC">
            <w:pPr>
              <w:pStyle w:val="TableTextDusc"/>
              <w:rPr>
                <w:b/>
              </w:rPr>
            </w:pPr>
            <w:r w:rsidRPr="000711AC">
              <w:rPr>
                <w:b/>
                <w:color w:val="000000"/>
              </w:rPr>
              <w:t>Secukinumab</w:t>
            </w:r>
          </w:p>
        </w:tc>
      </w:tr>
      <w:tr w:rsidR="00785C24" w:rsidRPr="00C3425C" w:rsidTr="004D4D2A">
        <w:tblPrEx>
          <w:tblBorders>
            <w:bottom w:val="single" w:sz="4" w:space="0" w:color="auto"/>
          </w:tblBorders>
          <w:shd w:val="clear" w:color="auto" w:fill="auto"/>
        </w:tblPrEx>
        <w:trPr>
          <w:cantSplit/>
        </w:trPr>
        <w:tc>
          <w:tcPr>
            <w:tcW w:w="1275" w:type="dxa"/>
            <w:vMerge w:val="restart"/>
            <w:tcMar>
              <w:left w:w="28" w:type="dxa"/>
              <w:right w:w="28" w:type="dxa"/>
            </w:tcMar>
          </w:tcPr>
          <w:p w:rsidR="00785C24" w:rsidRPr="00C3425C" w:rsidRDefault="00785C24" w:rsidP="000711AC">
            <w:pPr>
              <w:pStyle w:val="TableTextDusc"/>
              <w:rPr>
                <w:noProof/>
              </w:rPr>
            </w:pPr>
            <w:r>
              <w:rPr>
                <w:noProof/>
              </w:rPr>
              <w:t>GESTURE</w:t>
            </w:r>
          </w:p>
        </w:tc>
        <w:tc>
          <w:tcPr>
            <w:tcW w:w="567" w:type="dxa"/>
            <w:tcMar>
              <w:left w:w="28" w:type="dxa"/>
              <w:right w:w="28" w:type="dxa"/>
            </w:tcMar>
          </w:tcPr>
          <w:p w:rsidR="00785C24" w:rsidRPr="00C3425C" w:rsidRDefault="00785C24" w:rsidP="000711AC">
            <w:pPr>
              <w:pStyle w:val="TableTextDusc"/>
            </w:pPr>
            <w:r>
              <w:t>Sec</w:t>
            </w:r>
            <w:r w:rsidR="00225CF7" w:rsidRPr="00225CF7">
              <w:rPr>
                <w:vertAlign w:val="superscript"/>
              </w:rPr>
              <w:t>3</w:t>
            </w:r>
          </w:p>
        </w:tc>
        <w:tc>
          <w:tcPr>
            <w:tcW w:w="425" w:type="dxa"/>
            <w:tcMar>
              <w:left w:w="28" w:type="dxa"/>
              <w:right w:w="28" w:type="dxa"/>
            </w:tcMar>
          </w:tcPr>
          <w:p w:rsidR="00785C24" w:rsidRDefault="00785C24" w:rsidP="000711AC">
            <w:pPr>
              <w:pStyle w:val="TableTextDusc"/>
              <w:rPr>
                <w:color w:val="000000"/>
              </w:rPr>
            </w:pPr>
            <w:r>
              <w:rPr>
                <w:color w:val="000000"/>
              </w:rPr>
              <w:t>68</w:t>
            </w:r>
          </w:p>
        </w:tc>
        <w:tc>
          <w:tcPr>
            <w:tcW w:w="993" w:type="dxa"/>
            <w:tcMar>
              <w:left w:w="28" w:type="dxa"/>
              <w:right w:w="28" w:type="dxa"/>
            </w:tcMar>
          </w:tcPr>
          <w:p w:rsidR="00785C24" w:rsidRDefault="00785C24" w:rsidP="000711AC">
            <w:pPr>
              <w:pStyle w:val="TableTextDusc"/>
            </w:pPr>
            <w:r>
              <w:t>52.4 (12.6)</w:t>
            </w:r>
          </w:p>
        </w:tc>
        <w:tc>
          <w:tcPr>
            <w:tcW w:w="567" w:type="dxa"/>
            <w:tcMar>
              <w:left w:w="28" w:type="dxa"/>
              <w:right w:w="28" w:type="dxa"/>
            </w:tcMar>
          </w:tcPr>
          <w:p w:rsidR="00785C24" w:rsidRDefault="00785C24" w:rsidP="000711AC">
            <w:pPr>
              <w:pStyle w:val="TableTextDusc"/>
            </w:pPr>
            <w:r>
              <w:t>59%</w:t>
            </w:r>
          </w:p>
        </w:tc>
        <w:tc>
          <w:tcPr>
            <w:tcW w:w="850" w:type="dxa"/>
            <w:tcMar>
              <w:left w:w="28" w:type="dxa"/>
              <w:right w:w="28" w:type="dxa"/>
            </w:tcMar>
          </w:tcPr>
          <w:p w:rsidR="00785C24" w:rsidRDefault="00564B62" w:rsidP="000711AC">
            <w:pPr>
              <w:pStyle w:val="TableTextDusc"/>
            </w:pPr>
            <w:r>
              <w:t>C</w:t>
            </w:r>
            <w:r w:rsidR="00785C24">
              <w:t>: 93%</w:t>
            </w:r>
          </w:p>
        </w:tc>
        <w:tc>
          <w:tcPr>
            <w:tcW w:w="992" w:type="dxa"/>
            <w:tcMar>
              <w:left w:w="28" w:type="dxa"/>
              <w:right w:w="28" w:type="dxa"/>
            </w:tcMar>
          </w:tcPr>
          <w:p w:rsidR="00785C24" w:rsidRDefault="00785C24" w:rsidP="000711AC">
            <w:pPr>
              <w:pStyle w:val="TableTextDusc"/>
              <w:rPr>
                <w:color w:val="000000"/>
              </w:rPr>
            </w:pPr>
            <w:r>
              <w:rPr>
                <w:color w:val="000000"/>
              </w:rPr>
              <w:t>7.5 (8.8)</w:t>
            </w:r>
          </w:p>
        </w:tc>
        <w:tc>
          <w:tcPr>
            <w:tcW w:w="710" w:type="dxa"/>
            <w:tcMar>
              <w:left w:w="28" w:type="dxa"/>
              <w:right w:w="28" w:type="dxa"/>
            </w:tcMar>
          </w:tcPr>
          <w:p w:rsidR="00785C24" w:rsidRDefault="00785C24" w:rsidP="000711AC">
            <w:pPr>
              <w:pStyle w:val="TableTextDusc"/>
            </w:pPr>
            <w:r>
              <w:t>57%</w:t>
            </w:r>
          </w:p>
        </w:tc>
        <w:tc>
          <w:tcPr>
            <w:tcW w:w="851" w:type="dxa"/>
            <w:tcMar>
              <w:left w:w="28" w:type="dxa"/>
              <w:right w:w="28" w:type="dxa"/>
            </w:tcMar>
          </w:tcPr>
          <w:p w:rsidR="00785C24" w:rsidRDefault="00785C24" w:rsidP="000711AC">
            <w:pPr>
              <w:pStyle w:val="TableTextDusc"/>
            </w:pPr>
            <w:r>
              <w:t>43%</w:t>
            </w:r>
          </w:p>
        </w:tc>
        <w:tc>
          <w:tcPr>
            <w:tcW w:w="992" w:type="dxa"/>
            <w:tcMar>
              <w:left w:w="28" w:type="dxa"/>
              <w:right w:w="28" w:type="dxa"/>
            </w:tcMar>
          </w:tcPr>
          <w:p w:rsidR="00785C24" w:rsidRDefault="00785C24" w:rsidP="000711AC">
            <w:pPr>
              <w:pStyle w:val="TableTextDusc"/>
            </w:pPr>
            <w:r>
              <w:t>24.1 (15.8)</w:t>
            </w:r>
          </w:p>
        </w:tc>
        <w:tc>
          <w:tcPr>
            <w:tcW w:w="850" w:type="dxa"/>
            <w:tcMar>
              <w:left w:w="28" w:type="dxa"/>
              <w:right w:w="28" w:type="dxa"/>
            </w:tcMar>
          </w:tcPr>
          <w:p w:rsidR="00785C24" w:rsidRPr="00C3425C" w:rsidRDefault="00785C24" w:rsidP="000711AC">
            <w:pPr>
              <w:pStyle w:val="TableTextDusc"/>
              <w:rPr>
                <w:color w:val="000000"/>
              </w:rPr>
            </w:pPr>
            <w:r>
              <w:rPr>
                <w:color w:val="000000"/>
              </w:rPr>
              <w:t>8.7 (10.4)</w:t>
            </w:r>
          </w:p>
        </w:tc>
      </w:tr>
      <w:tr w:rsidR="00785C24" w:rsidRPr="00C3425C" w:rsidTr="004D4D2A">
        <w:tblPrEx>
          <w:tblBorders>
            <w:bottom w:val="single" w:sz="4" w:space="0" w:color="auto"/>
          </w:tblBorders>
          <w:shd w:val="clear" w:color="auto" w:fill="auto"/>
        </w:tblPrEx>
        <w:trPr>
          <w:cantSplit/>
        </w:trPr>
        <w:tc>
          <w:tcPr>
            <w:tcW w:w="1275" w:type="dxa"/>
            <w:vMerge/>
            <w:tcMar>
              <w:left w:w="28" w:type="dxa"/>
              <w:right w:w="28" w:type="dxa"/>
            </w:tcMar>
          </w:tcPr>
          <w:p w:rsidR="00785C24" w:rsidRPr="00C3425C" w:rsidRDefault="00785C24" w:rsidP="000711AC">
            <w:pPr>
              <w:pStyle w:val="TableTextDusc"/>
              <w:rPr>
                <w:noProof/>
              </w:rPr>
            </w:pPr>
          </w:p>
        </w:tc>
        <w:tc>
          <w:tcPr>
            <w:tcW w:w="567" w:type="dxa"/>
            <w:tcMar>
              <w:left w:w="28" w:type="dxa"/>
              <w:right w:w="28" w:type="dxa"/>
            </w:tcMar>
          </w:tcPr>
          <w:p w:rsidR="00785C24" w:rsidRPr="00C3425C" w:rsidRDefault="00785C24" w:rsidP="000711AC">
            <w:pPr>
              <w:pStyle w:val="TableTextDusc"/>
            </w:pPr>
            <w:r>
              <w:t>Sec</w:t>
            </w:r>
            <w:r w:rsidR="00225CF7" w:rsidRPr="00225CF7">
              <w:rPr>
                <w:vertAlign w:val="superscript"/>
              </w:rPr>
              <w:t>4</w:t>
            </w:r>
            <w:r w:rsidR="002776BD">
              <w:rPr>
                <w:vertAlign w:val="superscript"/>
              </w:rPr>
              <w:t>*</w:t>
            </w:r>
          </w:p>
        </w:tc>
        <w:tc>
          <w:tcPr>
            <w:tcW w:w="425" w:type="dxa"/>
            <w:tcMar>
              <w:left w:w="28" w:type="dxa"/>
              <w:right w:w="28" w:type="dxa"/>
            </w:tcMar>
          </w:tcPr>
          <w:p w:rsidR="00785C24" w:rsidRDefault="00785C24" w:rsidP="000711AC">
            <w:pPr>
              <w:pStyle w:val="TableTextDusc"/>
              <w:rPr>
                <w:color w:val="000000"/>
              </w:rPr>
            </w:pPr>
            <w:r>
              <w:rPr>
                <w:color w:val="000000"/>
              </w:rPr>
              <w:t>69</w:t>
            </w:r>
          </w:p>
        </w:tc>
        <w:tc>
          <w:tcPr>
            <w:tcW w:w="993" w:type="dxa"/>
            <w:tcMar>
              <w:left w:w="28" w:type="dxa"/>
              <w:right w:w="28" w:type="dxa"/>
            </w:tcMar>
          </w:tcPr>
          <w:p w:rsidR="00785C24" w:rsidRDefault="00785C24" w:rsidP="000711AC">
            <w:pPr>
              <w:pStyle w:val="TableTextDusc"/>
            </w:pPr>
            <w:r>
              <w:t>48.8 (14.2)</w:t>
            </w:r>
          </w:p>
        </w:tc>
        <w:tc>
          <w:tcPr>
            <w:tcW w:w="567" w:type="dxa"/>
            <w:tcMar>
              <w:left w:w="28" w:type="dxa"/>
              <w:right w:w="28" w:type="dxa"/>
            </w:tcMar>
          </w:tcPr>
          <w:p w:rsidR="00785C24" w:rsidRDefault="00785C24" w:rsidP="000711AC">
            <w:pPr>
              <w:pStyle w:val="TableTextDusc"/>
            </w:pPr>
            <w:r>
              <w:t>55%</w:t>
            </w:r>
          </w:p>
        </w:tc>
        <w:tc>
          <w:tcPr>
            <w:tcW w:w="850" w:type="dxa"/>
            <w:tcMar>
              <w:left w:w="28" w:type="dxa"/>
              <w:right w:w="28" w:type="dxa"/>
            </w:tcMar>
          </w:tcPr>
          <w:p w:rsidR="00785C24" w:rsidRDefault="00564B62" w:rsidP="000711AC">
            <w:pPr>
              <w:pStyle w:val="TableTextDusc"/>
            </w:pPr>
            <w:r>
              <w:t>C</w:t>
            </w:r>
            <w:r w:rsidR="00785C24">
              <w:t>: 97%</w:t>
            </w:r>
          </w:p>
        </w:tc>
        <w:tc>
          <w:tcPr>
            <w:tcW w:w="992" w:type="dxa"/>
            <w:tcMar>
              <w:left w:w="28" w:type="dxa"/>
              <w:right w:w="28" w:type="dxa"/>
            </w:tcMar>
          </w:tcPr>
          <w:p w:rsidR="00785C24" w:rsidRDefault="00785C24" w:rsidP="000711AC">
            <w:pPr>
              <w:pStyle w:val="TableTextDusc"/>
              <w:rPr>
                <w:color w:val="000000"/>
              </w:rPr>
            </w:pPr>
            <w:r>
              <w:rPr>
                <w:color w:val="000000"/>
              </w:rPr>
              <w:t>7.9 (8.2)</w:t>
            </w:r>
          </w:p>
        </w:tc>
        <w:tc>
          <w:tcPr>
            <w:tcW w:w="710" w:type="dxa"/>
            <w:tcMar>
              <w:left w:w="28" w:type="dxa"/>
              <w:right w:w="28" w:type="dxa"/>
            </w:tcMar>
          </w:tcPr>
          <w:p w:rsidR="00785C24" w:rsidRDefault="00785C24" w:rsidP="000711AC">
            <w:pPr>
              <w:pStyle w:val="TableTextDusc"/>
            </w:pPr>
            <w:r>
              <w:t>73%</w:t>
            </w:r>
          </w:p>
        </w:tc>
        <w:tc>
          <w:tcPr>
            <w:tcW w:w="851" w:type="dxa"/>
            <w:tcMar>
              <w:left w:w="28" w:type="dxa"/>
              <w:right w:w="28" w:type="dxa"/>
            </w:tcMar>
          </w:tcPr>
          <w:p w:rsidR="00785C24" w:rsidRDefault="00785C24" w:rsidP="000711AC">
            <w:pPr>
              <w:pStyle w:val="TableTextDusc"/>
            </w:pPr>
            <w:r>
              <w:t>28%</w:t>
            </w:r>
          </w:p>
        </w:tc>
        <w:tc>
          <w:tcPr>
            <w:tcW w:w="992" w:type="dxa"/>
            <w:tcMar>
              <w:left w:w="28" w:type="dxa"/>
              <w:right w:w="28" w:type="dxa"/>
            </w:tcMar>
          </w:tcPr>
          <w:p w:rsidR="00785C24" w:rsidRDefault="00785C24" w:rsidP="000711AC">
            <w:pPr>
              <w:pStyle w:val="TableTextDusc"/>
            </w:pPr>
            <w:r>
              <w:t>23.9 (13.2)</w:t>
            </w:r>
          </w:p>
        </w:tc>
        <w:tc>
          <w:tcPr>
            <w:tcW w:w="850" w:type="dxa"/>
            <w:tcMar>
              <w:left w:w="28" w:type="dxa"/>
              <w:right w:w="28" w:type="dxa"/>
            </w:tcMar>
          </w:tcPr>
          <w:p w:rsidR="00785C24" w:rsidRPr="00C3425C" w:rsidRDefault="00785C24" w:rsidP="000711AC">
            <w:pPr>
              <w:pStyle w:val="TableTextDusc"/>
              <w:rPr>
                <w:color w:val="000000"/>
              </w:rPr>
            </w:pPr>
            <w:r>
              <w:rPr>
                <w:color w:val="000000"/>
              </w:rPr>
              <w:t>8.0 (9.6)</w:t>
            </w:r>
          </w:p>
        </w:tc>
      </w:tr>
      <w:tr w:rsidR="00785C24" w:rsidRPr="00C3425C" w:rsidTr="004D4D2A">
        <w:tblPrEx>
          <w:tblBorders>
            <w:bottom w:val="single" w:sz="4" w:space="0" w:color="auto"/>
          </w:tblBorders>
          <w:shd w:val="clear" w:color="auto" w:fill="auto"/>
        </w:tblPrEx>
        <w:trPr>
          <w:cantSplit/>
        </w:trPr>
        <w:tc>
          <w:tcPr>
            <w:tcW w:w="1275" w:type="dxa"/>
            <w:vMerge/>
            <w:tcMar>
              <w:left w:w="28" w:type="dxa"/>
              <w:right w:w="28" w:type="dxa"/>
            </w:tcMar>
          </w:tcPr>
          <w:p w:rsidR="00785C24" w:rsidRPr="00C3425C" w:rsidRDefault="00785C24" w:rsidP="000711AC">
            <w:pPr>
              <w:pStyle w:val="TableTextDusc"/>
              <w:rPr>
                <w:noProof/>
              </w:rPr>
            </w:pPr>
          </w:p>
        </w:tc>
        <w:tc>
          <w:tcPr>
            <w:tcW w:w="567" w:type="dxa"/>
            <w:tcMar>
              <w:left w:w="28" w:type="dxa"/>
              <w:right w:w="28" w:type="dxa"/>
            </w:tcMar>
          </w:tcPr>
          <w:p w:rsidR="00785C24" w:rsidRPr="00C3425C" w:rsidRDefault="00785C24" w:rsidP="000711AC">
            <w:pPr>
              <w:pStyle w:val="TableTextDusc"/>
            </w:pPr>
            <w:r>
              <w:t>Pbo</w:t>
            </w:r>
          </w:p>
        </w:tc>
        <w:tc>
          <w:tcPr>
            <w:tcW w:w="425" w:type="dxa"/>
            <w:tcMar>
              <w:left w:w="28" w:type="dxa"/>
              <w:right w:w="28" w:type="dxa"/>
            </w:tcMar>
          </w:tcPr>
          <w:p w:rsidR="00785C24" w:rsidRDefault="00785C24" w:rsidP="000711AC">
            <w:pPr>
              <w:pStyle w:val="TableTextDusc"/>
              <w:rPr>
                <w:color w:val="000000"/>
              </w:rPr>
            </w:pPr>
            <w:r>
              <w:rPr>
                <w:color w:val="000000"/>
              </w:rPr>
              <w:t>68</w:t>
            </w:r>
          </w:p>
        </w:tc>
        <w:tc>
          <w:tcPr>
            <w:tcW w:w="993" w:type="dxa"/>
            <w:tcMar>
              <w:left w:w="28" w:type="dxa"/>
              <w:right w:w="28" w:type="dxa"/>
            </w:tcMar>
          </w:tcPr>
          <w:p w:rsidR="00785C24" w:rsidRDefault="00785C24" w:rsidP="00785C24">
            <w:pPr>
              <w:pStyle w:val="TableTextDusc"/>
            </w:pPr>
            <w:r>
              <w:t>50.9 (13.0)</w:t>
            </w:r>
          </w:p>
        </w:tc>
        <w:tc>
          <w:tcPr>
            <w:tcW w:w="567" w:type="dxa"/>
            <w:tcMar>
              <w:left w:w="28" w:type="dxa"/>
              <w:right w:w="28" w:type="dxa"/>
            </w:tcMar>
          </w:tcPr>
          <w:p w:rsidR="00785C24" w:rsidRDefault="00785C24" w:rsidP="000711AC">
            <w:pPr>
              <w:pStyle w:val="TableTextDusc"/>
            </w:pPr>
            <w:r>
              <w:t>50%</w:t>
            </w:r>
          </w:p>
        </w:tc>
        <w:tc>
          <w:tcPr>
            <w:tcW w:w="850" w:type="dxa"/>
            <w:tcMar>
              <w:left w:w="28" w:type="dxa"/>
              <w:right w:w="28" w:type="dxa"/>
            </w:tcMar>
          </w:tcPr>
          <w:p w:rsidR="00785C24" w:rsidRDefault="00564B62" w:rsidP="000711AC">
            <w:pPr>
              <w:pStyle w:val="TableTextDusc"/>
            </w:pPr>
            <w:r>
              <w:t>C</w:t>
            </w:r>
            <w:r w:rsidR="00785C24">
              <w:t>: 96%</w:t>
            </w:r>
          </w:p>
        </w:tc>
        <w:tc>
          <w:tcPr>
            <w:tcW w:w="992" w:type="dxa"/>
            <w:tcMar>
              <w:left w:w="28" w:type="dxa"/>
              <w:right w:w="28" w:type="dxa"/>
            </w:tcMar>
          </w:tcPr>
          <w:p w:rsidR="00785C24" w:rsidRDefault="00785C24" w:rsidP="000711AC">
            <w:pPr>
              <w:pStyle w:val="TableTextDusc"/>
              <w:rPr>
                <w:color w:val="000000"/>
              </w:rPr>
            </w:pPr>
            <w:r>
              <w:rPr>
                <w:color w:val="000000"/>
              </w:rPr>
              <w:t>11.8 (10.4)</w:t>
            </w:r>
          </w:p>
        </w:tc>
        <w:tc>
          <w:tcPr>
            <w:tcW w:w="710" w:type="dxa"/>
            <w:tcMar>
              <w:left w:w="28" w:type="dxa"/>
              <w:right w:w="28" w:type="dxa"/>
            </w:tcMar>
          </w:tcPr>
          <w:p w:rsidR="00785C24" w:rsidRDefault="00785C24" w:rsidP="000711AC">
            <w:pPr>
              <w:pStyle w:val="TableTextDusc"/>
            </w:pPr>
            <w:r>
              <w:t>68%</w:t>
            </w:r>
          </w:p>
        </w:tc>
        <w:tc>
          <w:tcPr>
            <w:tcW w:w="851" w:type="dxa"/>
            <w:tcMar>
              <w:left w:w="28" w:type="dxa"/>
              <w:right w:w="28" w:type="dxa"/>
            </w:tcMar>
          </w:tcPr>
          <w:p w:rsidR="00785C24" w:rsidRDefault="00785C24" w:rsidP="000711AC">
            <w:pPr>
              <w:pStyle w:val="TableTextDusc"/>
            </w:pPr>
            <w:r>
              <w:t>32%</w:t>
            </w:r>
          </w:p>
        </w:tc>
        <w:tc>
          <w:tcPr>
            <w:tcW w:w="992" w:type="dxa"/>
            <w:tcMar>
              <w:left w:w="28" w:type="dxa"/>
              <w:right w:w="28" w:type="dxa"/>
            </w:tcMar>
          </w:tcPr>
          <w:p w:rsidR="00785C24" w:rsidRDefault="00785C24" w:rsidP="000711AC">
            <w:pPr>
              <w:pStyle w:val="TableTextDusc"/>
            </w:pPr>
            <w:r>
              <w:t>24.1 (14.4)</w:t>
            </w:r>
          </w:p>
        </w:tc>
        <w:tc>
          <w:tcPr>
            <w:tcW w:w="850" w:type="dxa"/>
            <w:tcMar>
              <w:left w:w="28" w:type="dxa"/>
              <w:right w:w="28" w:type="dxa"/>
            </w:tcMar>
          </w:tcPr>
          <w:p w:rsidR="00785C24" w:rsidRPr="00C3425C" w:rsidRDefault="00785C24" w:rsidP="000711AC">
            <w:pPr>
              <w:pStyle w:val="TableTextDusc"/>
              <w:rPr>
                <w:color w:val="000000"/>
              </w:rPr>
            </w:pPr>
            <w:r>
              <w:rPr>
                <w:color w:val="000000"/>
              </w:rPr>
              <w:t>7.7 (7.3)</w:t>
            </w:r>
          </w:p>
        </w:tc>
      </w:tr>
    </w:tbl>
    <w:p w:rsidR="00071F2B" w:rsidRDefault="00071F2B" w:rsidP="00B26C36">
      <w:pPr>
        <w:pStyle w:val="TableFooter"/>
      </w:pPr>
      <w:r>
        <w:t xml:space="preserve">Ada = adalimumab; </w:t>
      </w:r>
      <w:r w:rsidR="00564B62">
        <w:t xml:space="preserve">C = Caucasian; </w:t>
      </w:r>
      <w:r w:rsidR="007E5B89">
        <w:t xml:space="preserve">CPP = chronic plaque psoriasis; </w:t>
      </w:r>
      <w:r>
        <w:t>DoD = duration of disease; hf</w:t>
      </w:r>
      <w:r w:rsidR="007C52BB">
        <w:t xml:space="preserve"> PGA</w:t>
      </w:r>
      <w:r>
        <w:t xml:space="preserve"> = hands and/or feet</w:t>
      </w:r>
      <w:r w:rsidR="007C52BB">
        <w:t xml:space="preserve"> Physician’s Global Assessment</w:t>
      </w:r>
      <w:r>
        <w:t xml:space="preserve">; Inf = infliximab; IV = intravenous; mod = moderate; </w:t>
      </w:r>
      <w:r w:rsidR="003715F3">
        <w:t>m-PPPASI = modified Palmoplantar</w:t>
      </w:r>
      <w:r w:rsidR="00437B45">
        <w:t xml:space="preserve"> Psoriasis</w:t>
      </w:r>
      <w:r w:rsidR="003715F3">
        <w:t xml:space="preserve"> Area and </w:t>
      </w:r>
      <w:r w:rsidR="00437B45">
        <w:t xml:space="preserve">Severity Index; </w:t>
      </w:r>
      <w:r w:rsidR="005A311B" w:rsidRPr="005A311B">
        <w:t xml:space="preserve">NR = not reported; </w:t>
      </w:r>
      <w:r>
        <w:t xml:space="preserve">PASI = Psoriasis Area and Severity Index; Pbo = placebo; </w:t>
      </w:r>
      <w:r w:rsidR="00EC7030">
        <w:t xml:space="preserve">PI = Product Information; </w:t>
      </w:r>
      <w:r>
        <w:t>SC = subcutaneous; SD = standard deviation; Sec = secukinumab</w:t>
      </w:r>
    </w:p>
    <w:p w:rsidR="00071F2B" w:rsidRDefault="00071F2B" w:rsidP="00B26C36">
      <w:pPr>
        <w:pStyle w:val="TableFooter"/>
      </w:pPr>
      <w:r w:rsidRPr="002839C0">
        <w:rPr>
          <w:vertAlign w:val="superscript"/>
        </w:rPr>
        <w:t>1</w:t>
      </w:r>
      <w:r w:rsidR="002776BD">
        <w:rPr>
          <w:vertAlign w:val="superscript"/>
        </w:rPr>
        <w:t>*</w:t>
      </w:r>
      <w:r>
        <w:t xml:space="preserve"> Adalimumab 80 mg SC Week 0; then 40 mg every other week from Week 1 (PI recommended dose)</w:t>
      </w:r>
    </w:p>
    <w:p w:rsidR="00071F2B" w:rsidRDefault="00071F2B" w:rsidP="00B26C36">
      <w:pPr>
        <w:pStyle w:val="TableFooter"/>
      </w:pPr>
      <w:r w:rsidRPr="002839C0">
        <w:rPr>
          <w:vertAlign w:val="superscript"/>
        </w:rPr>
        <w:t>2</w:t>
      </w:r>
      <w:r w:rsidR="002776BD">
        <w:rPr>
          <w:vertAlign w:val="superscript"/>
        </w:rPr>
        <w:t>*</w:t>
      </w:r>
      <w:r>
        <w:t xml:space="preserve"> Infliximab 5 mg/kg IV at Weeks 0, 2, 6 (PI recommended dose)</w:t>
      </w:r>
    </w:p>
    <w:p w:rsidR="00377A0C" w:rsidRDefault="00225CF7" w:rsidP="00B26C36">
      <w:pPr>
        <w:pStyle w:val="TableFooter"/>
      </w:pPr>
      <w:r w:rsidRPr="00225CF7">
        <w:rPr>
          <w:vertAlign w:val="superscript"/>
        </w:rPr>
        <w:t>3</w:t>
      </w:r>
      <w:r w:rsidR="00377A0C">
        <w:t xml:space="preserve"> Secukinumab 150 mg SC at Weeks 0, 1, 2, 3</w:t>
      </w:r>
      <w:r w:rsidR="00785C24">
        <w:t>, 4</w:t>
      </w:r>
      <w:r w:rsidR="00377A0C">
        <w:t>; then every 4 weeks</w:t>
      </w:r>
    </w:p>
    <w:p w:rsidR="00377A0C" w:rsidRDefault="00225CF7" w:rsidP="00B26C36">
      <w:pPr>
        <w:pStyle w:val="TableFooter"/>
      </w:pPr>
      <w:r w:rsidRPr="00225CF7">
        <w:rPr>
          <w:vertAlign w:val="superscript"/>
        </w:rPr>
        <w:t>4</w:t>
      </w:r>
      <w:r w:rsidR="002776BD">
        <w:rPr>
          <w:vertAlign w:val="superscript"/>
        </w:rPr>
        <w:t>*</w:t>
      </w:r>
      <w:r w:rsidR="00377A0C">
        <w:t xml:space="preserve"> Secukinumab 300 mg SC at Weeks 0,</w:t>
      </w:r>
      <w:r w:rsidR="00785C24">
        <w:t xml:space="preserve"> </w:t>
      </w:r>
      <w:r w:rsidR="00377A0C">
        <w:t>1,</w:t>
      </w:r>
      <w:r w:rsidR="00785C24">
        <w:t xml:space="preserve"> </w:t>
      </w:r>
      <w:r w:rsidR="00377A0C">
        <w:t>2,</w:t>
      </w:r>
      <w:r w:rsidR="00785C24">
        <w:t xml:space="preserve"> </w:t>
      </w:r>
      <w:r w:rsidR="00377A0C">
        <w:t>3</w:t>
      </w:r>
      <w:r w:rsidR="00785C24">
        <w:t>, 4</w:t>
      </w:r>
      <w:r w:rsidR="00377A0C">
        <w:t>; then every 4 weeks</w:t>
      </w:r>
    </w:p>
    <w:p w:rsidR="00892ED6" w:rsidRDefault="008D0DB8" w:rsidP="00892ED6">
      <w:r>
        <w:t>Based on mean baseline PASI scores, patients</w:t>
      </w:r>
      <w:r w:rsidR="00892ED6">
        <w:t xml:space="preserve"> in </w:t>
      </w:r>
      <w:r>
        <w:t>all three trials</w:t>
      </w:r>
      <w:r w:rsidR="00892ED6">
        <w:t xml:space="preserve"> did not have severe CPP.</w:t>
      </w:r>
    </w:p>
    <w:p w:rsidR="00071F2B" w:rsidRDefault="00071F2B" w:rsidP="00432D87">
      <w:pPr>
        <w:pStyle w:val="MDsubHead3"/>
      </w:pPr>
      <w:r>
        <w:t>Treatment details</w:t>
      </w:r>
    </w:p>
    <w:p w:rsidR="00071F2B" w:rsidRDefault="00B67E46" w:rsidP="004D4D2A">
      <w:r>
        <w:t xml:space="preserve">Table </w:t>
      </w:r>
      <w:r>
        <w:rPr>
          <w:noProof/>
        </w:rPr>
        <w:t>114</w:t>
      </w:r>
      <w:r w:rsidR="00CD58C7">
        <w:t xml:space="preserve">, Appendix </w:t>
      </w:r>
      <w:r w:rsidR="00B52E48">
        <w:t>H</w:t>
      </w:r>
      <w:r w:rsidR="00071F2B">
        <w:t xml:space="preserve"> presents the treatment details for </w:t>
      </w:r>
      <w:r w:rsidR="007E5B89">
        <w:t xml:space="preserve">patients with CPP and </w:t>
      </w:r>
      <w:r w:rsidR="00071F2B">
        <w:t>hands and/or feet</w:t>
      </w:r>
      <w:r w:rsidR="00916EDC">
        <w:t xml:space="preserve"> </w:t>
      </w:r>
      <w:r w:rsidR="007E5B89">
        <w:t>involvement</w:t>
      </w:r>
      <w:r w:rsidR="00071F2B">
        <w:t>.</w:t>
      </w:r>
      <w:r w:rsidR="00916EDC">
        <w:t xml:space="preserve"> The recommended doses for adalimumab, infliximab and secukinumab in the treatment of hands and/or face psoriasis are the same as for CPP. The REACH (adalimumab), Bissonnette (2011) (infliximab) and GESTURE (</w:t>
      </w:r>
      <w:r w:rsidR="004021B6">
        <w:t>secukinumab</w:t>
      </w:r>
      <w:r w:rsidR="00916EDC">
        <w:t>) trials all utilised the recommended dose</w:t>
      </w:r>
      <w:r w:rsidR="008D0DB8">
        <w:t xml:space="preserve">. </w:t>
      </w:r>
    </w:p>
    <w:p w:rsidR="00916EDC" w:rsidRDefault="00916EDC" w:rsidP="004D4D2A">
      <w:r>
        <w:lastRenderedPageBreak/>
        <w:t>All trials were placebo-controlled and reported results at 12 to 16 weeks.</w:t>
      </w:r>
    </w:p>
    <w:p w:rsidR="00071F2B" w:rsidRDefault="00071F2B" w:rsidP="00432D87">
      <w:pPr>
        <w:pStyle w:val="MDsubHead3"/>
      </w:pPr>
      <w:r>
        <w:t>Efficacy</w:t>
      </w:r>
    </w:p>
    <w:p w:rsidR="001F6158" w:rsidRPr="00312D8B" w:rsidRDefault="00312D8B" w:rsidP="004D4D2A">
      <w:r>
        <w:t xml:space="preserve">The efficacy outcomes </w:t>
      </w:r>
      <w:r w:rsidR="00ED1D54">
        <w:t xml:space="preserve">assessed </w:t>
      </w:r>
      <w:r>
        <w:t>for the treatment of CPP with hand and/or feet involvement were</w:t>
      </w:r>
      <w:r w:rsidR="00ED1D54">
        <w:t xml:space="preserve"> the proportions of patients achieving</w:t>
      </w:r>
      <w:r>
        <w:t>:</w:t>
      </w:r>
    </w:p>
    <w:p w:rsidR="001F6158" w:rsidRDefault="001F6158" w:rsidP="001D2AC2">
      <w:pPr>
        <w:pStyle w:val="ListParagraph"/>
        <w:numPr>
          <w:ilvl w:val="0"/>
          <w:numId w:val="14"/>
        </w:numPr>
      </w:pPr>
      <w:r>
        <w:t>a PASI 75 response;</w:t>
      </w:r>
    </w:p>
    <w:p w:rsidR="001F6158" w:rsidRDefault="001F6158" w:rsidP="001D2AC2">
      <w:pPr>
        <w:pStyle w:val="ListParagraph"/>
        <w:numPr>
          <w:ilvl w:val="0"/>
          <w:numId w:val="14"/>
        </w:numPr>
      </w:pPr>
      <w:r>
        <w:t>a reduction in m-P</w:t>
      </w:r>
      <w:r w:rsidR="00312D8B">
        <w:t>P</w:t>
      </w:r>
      <w:r>
        <w:t>PASI score of 50% and 75% (m-P</w:t>
      </w:r>
      <w:r w:rsidR="00312D8B">
        <w:t>P</w:t>
      </w:r>
      <w:r>
        <w:t>PASI 50, 75)</w:t>
      </w:r>
      <w:r w:rsidR="005273EC">
        <w:t xml:space="preserve">; and </w:t>
      </w:r>
      <w:r w:rsidR="00312D8B">
        <w:t xml:space="preserve"> </w:t>
      </w:r>
    </w:p>
    <w:p w:rsidR="001F6158" w:rsidRDefault="001F6158" w:rsidP="001D2AC2">
      <w:pPr>
        <w:pStyle w:val="ListParagraph"/>
        <w:numPr>
          <w:ilvl w:val="0"/>
          <w:numId w:val="14"/>
        </w:numPr>
      </w:pPr>
      <w:r>
        <w:t xml:space="preserve">a hf PGA score </w:t>
      </w:r>
      <w:r w:rsidR="00312D8B">
        <w:t xml:space="preserve">of Clear </w:t>
      </w:r>
      <w:r w:rsidR="00CA6520">
        <w:t xml:space="preserve">(0) </w:t>
      </w:r>
      <w:r w:rsidR="00312D8B">
        <w:t>or Almost Clear</w:t>
      </w:r>
      <w:r w:rsidR="00CA6520">
        <w:t xml:space="preserve"> (1)</w:t>
      </w:r>
      <w:r w:rsidR="005273EC">
        <w:t>.</w:t>
      </w:r>
      <w:r w:rsidR="00312D8B">
        <w:t xml:space="preserve"> </w:t>
      </w:r>
    </w:p>
    <w:p w:rsidR="00071F2B" w:rsidRDefault="00B67E46" w:rsidP="004D4D2A">
      <w:r>
        <w:t xml:space="preserve">Table </w:t>
      </w:r>
      <w:r>
        <w:rPr>
          <w:noProof/>
        </w:rPr>
        <w:t>51</w:t>
      </w:r>
      <w:r w:rsidR="00071F2B">
        <w:t xml:space="preserve"> provides a comparison of the efficacy results</w:t>
      </w:r>
      <w:r w:rsidR="00916EDC">
        <w:t>, when reported,</w:t>
      </w:r>
      <w:r w:rsidR="00071F2B">
        <w:t xml:space="preserve"> </w:t>
      </w:r>
      <w:r w:rsidR="00916EDC">
        <w:t xml:space="preserve">for the </w:t>
      </w:r>
      <w:r w:rsidR="00071F2B">
        <w:t>treatment of psoriasis of the hands and/or feet.</w:t>
      </w:r>
    </w:p>
    <w:p w:rsidR="004351EB" w:rsidRDefault="004351EB" w:rsidP="004D4D2A">
      <w:r>
        <w:t>The proportion of patients achieving a hf PGA score of Clear (0) or Almost Clear (1) was reported for all trials. At the recommended doses adalimumab, infliximab and secukinumab treatment resulted in 31%, 25% and 33% respectively of patients achieving a hf PGA score of 0 or 1. The proportions of placebo patients in the respective trials achieving the same response were 4%, 8% and 2%.</w:t>
      </w:r>
    </w:p>
    <w:p w:rsidR="004351EB" w:rsidRDefault="004351EB" w:rsidP="004D4D2A">
      <w:r>
        <w:t>The results suggested that all three biologics might have some effect in treating psoriasis of the hands and/or feet; however it should be noted that patient numbers in each of the trials were small.</w:t>
      </w:r>
    </w:p>
    <w:p w:rsidR="00071F2B" w:rsidRDefault="00071F2B" w:rsidP="006E50E4">
      <w:pPr>
        <w:pStyle w:val="Tableheading-row"/>
        <w:keepNext/>
      </w:pPr>
      <w:bookmarkStart w:id="200" w:name="_Ref493168751"/>
      <w:bookmarkStart w:id="201" w:name="_Ref501108273"/>
      <w:bookmarkStart w:id="202" w:name="_Toc503774046"/>
      <w:r>
        <w:t xml:space="preserve">Table </w:t>
      </w:r>
      <w:r w:rsidR="00B67E46">
        <w:rPr>
          <w:noProof/>
        </w:rPr>
        <w:t>51</w:t>
      </w:r>
      <w:bookmarkEnd w:id="200"/>
      <w:bookmarkEnd w:id="201"/>
      <w:r>
        <w:t>:</w:t>
      </w:r>
      <w:r w:rsidR="007E5B89">
        <w:t xml:space="preserve"> CPP with h</w:t>
      </w:r>
      <w:r>
        <w:t>ands</w:t>
      </w:r>
      <w:r w:rsidR="004E0A1E">
        <w:t xml:space="preserve"> and</w:t>
      </w:r>
      <w:r>
        <w:t>/</w:t>
      </w:r>
      <w:r w:rsidR="004E0A1E">
        <w:t xml:space="preserve">or </w:t>
      </w:r>
      <w:r>
        <w:t xml:space="preserve">feet </w:t>
      </w:r>
      <w:r w:rsidR="007E5B89">
        <w:t>involvement trials</w:t>
      </w:r>
      <w:r>
        <w:t>: efficacy results</w:t>
      </w:r>
      <w:bookmarkEnd w:id="202"/>
    </w:p>
    <w:tbl>
      <w:tblPr>
        <w:tblStyle w:val="TableGrid"/>
        <w:tblW w:w="9067" w:type="dxa"/>
        <w:tblLayout w:type="fixed"/>
        <w:tblLook w:val="04A0" w:firstRow="1" w:lastRow="0" w:firstColumn="1" w:lastColumn="0" w:noHBand="0" w:noVBand="1"/>
        <w:tblCaption w:val="Efficacy results of trials examining biologic in psoriasis of the hands or feet"/>
      </w:tblPr>
      <w:tblGrid>
        <w:gridCol w:w="1129"/>
        <w:gridCol w:w="1276"/>
        <w:gridCol w:w="567"/>
        <w:gridCol w:w="567"/>
        <w:gridCol w:w="1418"/>
        <w:gridCol w:w="1417"/>
        <w:gridCol w:w="1701"/>
        <w:gridCol w:w="992"/>
      </w:tblGrid>
      <w:tr w:rsidR="0041686F" w:rsidRPr="000711AC" w:rsidTr="004D4D2A">
        <w:trPr>
          <w:cantSplit/>
          <w:tblHeader/>
        </w:trPr>
        <w:tc>
          <w:tcPr>
            <w:tcW w:w="1129" w:type="dxa"/>
            <w:shd w:val="clear" w:color="auto" w:fill="auto"/>
            <w:tcMar>
              <w:left w:w="28" w:type="dxa"/>
              <w:right w:w="28" w:type="dxa"/>
            </w:tcMar>
          </w:tcPr>
          <w:p w:rsidR="0041686F" w:rsidRPr="000711AC" w:rsidRDefault="0041686F" w:rsidP="006E50E4">
            <w:pPr>
              <w:pStyle w:val="TableTextDusc"/>
              <w:keepNext/>
              <w:rPr>
                <w:b/>
              </w:rPr>
            </w:pPr>
            <w:r w:rsidRPr="000711AC">
              <w:rPr>
                <w:b/>
              </w:rPr>
              <w:t>Trial</w:t>
            </w:r>
          </w:p>
        </w:tc>
        <w:tc>
          <w:tcPr>
            <w:tcW w:w="1276" w:type="dxa"/>
            <w:shd w:val="clear" w:color="auto" w:fill="auto"/>
            <w:tcMar>
              <w:left w:w="28" w:type="dxa"/>
              <w:right w:w="28" w:type="dxa"/>
            </w:tcMar>
          </w:tcPr>
          <w:p w:rsidR="0041686F" w:rsidRPr="000711AC" w:rsidRDefault="0041686F" w:rsidP="006E50E4">
            <w:pPr>
              <w:pStyle w:val="TableTextDusc"/>
              <w:keepNext/>
              <w:rPr>
                <w:b/>
              </w:rPr>
            </w:pPr>
            <w:r w:rsidRPr="000711AC">
              <w:rPr>
                <w:b/>
              </w:rPr>
              <w:t>Time horizon</w:t>
            </w:r>
          </w:p>
        </w:tc>
        <w:tc>
          <w:tcPr>
            <w:tcW w:w="567" w:type="dxa"/>
            <w:shd w:val="clear" w:color="auto" w:fill="auto"/>
            <w:tcMar>
              <w:left w:w="28" w:type="dxa"/>
              <w:right w:w="28" w:type="dxa"/>
            </w:tcMar>
          </w:tcPr>
          <w:p w:rsidR="0041686F" w:rsidRPr="000711AC" w:rsidRDefault="0041686F" w:rsidP="006E50E4">
            <w:pPr>
              <w:pStyle w:val="TableTextDusc"/>
              <w:keepNext/>
              <w:rPr>
                <w:b/>
              </w:rPr>
            </w:pPr>
            <w:r w:rsidRPr="000711AC">
              <w:rPr>
                <w:b/>
              </w:rPr>
              <w:t>Arm</w:t>
            </w:r>
          </w:p>
        </w:tc>
        <w:tc>
          <w:tcPr>
            <w:tcW w:w="567" w:type="dxa"/>
            <w:shd w:val="clear" w:color="auto" w:fill="auto"/>
            <w:tcMar>
              <w:left w:w="28" w:type="dxa"/>
              <w:right w:w="28" w:type="dxa"/>
            </w:tcMar>
          </w:tcPr>
          <w:p w:rsidR="0041686F" w:rsidRPr="000711AC" w:rsidRDefault="0041686F" w:rsidP="006E50E4">
            <w:pPr>
              <w:pStyle w:val="TableTextDusc"/>
              <w:keepNext/>
              <w:rPr>
                <w:b/>
              </w:rPr>
            </w:pPr>
            <w:r w:rsidRPr="000711AC">
              <w:rPr>
                <w:b/>
              </w:rPr>
              <w:t xml:space="preserve">N </w:t>
            </w:r>
          </w:p>
        </w:tc>
        <w:tc>
          <w:tcPr>
            <w:tcW w:w="1418" w:type="dxa"/>
            <w:shd w:val="clear" w:color="auto" w:fill="auto"/>
            <w:tcMar>
              <w:left w:w="28" w:type="dxa"/>
              <w:right w:w="28" w:type="dxa"/>
            </w:tcMar>
          </w:tcPr>
          <w:p w:rsidR="0041686F" w:rsidRPr="000711AC" w:rsidRDefault="0041686F" w:rsidP="006E50E4">
            <w:pPr>
              <w:pStyle w:val="TableTextDusc"/>
              <w:keepNext/>
              <w:rPr>
                <w:b/>
              </w:rPr>
            </w:pPr>
            <w:r w:rsidRPr="000711AC">
              <w:rPr>
                <w:b/>
              </w:rPr>
              <w:t>m-P</w:t>
            </w:r>
            <w:r w:rsidR="00312D8B">
              <w:rPr>
                <w:b/>
              </w:rPr>
              <w:t>P</w:t>
            </w:r>
            <w:r w:rsidRPr="000711AC">
              <w:rPr>
                <w:b/>
              </w:rPr>
              <w:t>PASI 50, %</w:t>
            </w:r>
          </w:p>
        </w:tc>
        <w:tc>
          <w:tcPr>
            <w:tcW w:w="1417" w:type="dxa"/>
            <w:shd w:val="clear" w:color="auto" w:fill="auto"/>
            <w:tcMar>
              <w:left w:w="28" w:type="dxa"/>
              <w:right w:w="28" w:type="dxa"/>
            </w:tcMar>
          </w:tcPr>
          <w:p w:rsidR="0041686F" w:rsidRPr="000711AC" w:rsidRDefault="0041686F" w:rsidP="006E50E4">
            <w:pPr>
              <w:pStyle w:val="TableTextDusc"/>
              <w:keepNext/>
              <w:rPr>
                <w:b/>
              </w:rPr>
            </w:pPr>
            <w:r w:rsidRPr="000711AC">
              <w:rPr>
                <w:b/>
              </w:rPr>
              <w:t>m-P</w:t>
            </w:r>
            <w:r w:rsidR="00312D8B">
              <w:rPr>
                <w:b/>
              </w:rPr>
              <w:t>P</w:t>
            </w:r>
            <w:r w:rsidRPr="000711AC">
              <w:rPr>
                <w:b/>
              </w:rPr>
              <w:t>PASI 75, %</w:t>
            </w:r>
          </w:p>
        </w:tc>
        <w:tc>
          <w:tcPr>
            <w:tcW w:w="1701" w:type="dxa"/>
            <w:shd w:val="clear" w:color="auto" w:fill="auto"/>
            <w:tcMar>
              <w:left w:w="28" w:type="dxa"/>
              <w:right w:w="28" w:type="dxa"/>
            </w:tcMar>
          </w:tcPr>
          <w:p w:rsidR="0041686F" w:rsidRPr="000711AC" w:rsidRDefault="0041686F" w:rsidP="006E50E4">
            <w:pPr>
              <w:pStyle w:val="TableTextDusc"/>
              <w:keepNext/>
              <w:rPr>
                <w:b/>
              </w:rPr>
            </w:pPr>
            <w:r w:rsidRPr="000711AC">
              <w:rPr>
                <w:b/>
              </w:rPr>
              <w:t>hf PGA</w:t>
            </w:r>
            <w:r w:rsidR="005E2D4C">
              <w:rPr>
                <w:b/>
              </w:rPr>
              <w:t xml:space="preserve"> of 0 or 1, %</w:t>
            </w:r>
          </w:p>
        </w:tc>
        <w:tc>
          <w:tcPr>
            <w:tcW w:w="992" w:type="dxa"/>
            <w:shd w:val="clear" w:color="auto" w:fill="auto"/>
            <w:tcMar>
              <w:left w:w="28" w:type="dxa"/>
              <w:right w:w="28" w:type="dxa"/>
            </w:tcMar>
          </w:tcPr>
          <w:p w:rsidR="0041686F" w:rsidRPr="000711AC" w:rsidRDefault="0041686F" w:rsidP="006E50E4">
            <w:pPr>
              <w:pStyle w:val="TableTextDusc"/>
              <w:keepNext/>
              <w:rPr>
                <w:b/>
              </w:rPr>
            </w:pPr>
            <w:r w:rsidRPr="000711AC">
              <w:rPr>
                <w:b/>
              </w:rPr>
              <w:t>PASI 75, %</w:t>
            </w:r>
          </w:p>
        </w:tc>
      </w:tr>
      <w:tr w:rsidR="00281948" w:rsidRPr="000711AC" w:rsidTr="004D4D2A">
        <w:trPr>
          <w:cantSplit/>
          <w:trHeight w:val="197"/>
        </w:trPr>
        <w:tc>
          <w:tcPr>
            <w:tcW w:w="9067" w:type="dxa"/>
            <w:gridSpan w:val="8"/>
            <w:shd w:val="clear" w:color="auto" w:fill="auto"/>
            <w:tcMar>
              <w:left w:w="28" w:type="dxa"/>
              <w:right w:w="28" w:type="dxa"/>
            </w:tcMar>
          </w:tcPr>
          <w:p w:rsidR="00281948" w:rsidRPr="000711AC" w:rsidRDefault="00281948" w:rsidP="006E50E4">
            <w:pPr>
              <w:pStyle w:val="TableTextDusc"/>
              <w:keepNext/>
              <w:rPr>
                <w:b/>
              </w:rPr>
            </w:pPr>
            <w:r w:rsidRPr="000711AC">
              <w:rPr>
                <w:b/>
              </w:rPr>
              <w:t>Adalimumab</w:t>
            </w:r>
          </w:p>
        </w:tc>
      </w:tr>
      <w:tr w:rsidR="0041686F" w:rsidTr="004D4D2A">
        <w:trPr>
          <w:cantSplit/>
        </w:trPr>
        <w:tc>
          <w:tcPr>
            <w:tcW w:w="1129" w:type="dxa"/>
            <w:vMerge w:val="restart"/>
            <w:shd w:val="clear" w:color="auto" w:fill="auto"/>
            <w:tcMar>
              <w:left w:w="28" w:type="dxa"/>
              <w:right w:w="28" w:type="dxa"/>
            </w:tcMar>
          </w:tcPr>
          <w:p w:rsidR="0041686F" w:rsidRPr="00A5280D" w:rsidRDefault="0041686F" w:rsidP="006E50E4">
            <w:pPr>
              <w:pStyle w:val="TableTextDusc"/>
              <w:keepNext/>
            </w:pPr>
            <w:r>
              <w:t xml:space="preserve">REACH </w:t>
            </w:r>
          </w:p>
        </w:tc>
        <w:tc>
          <w:tcPr>
            <w:tcW w:w="1276" w:type="dxa"/>
            <w:vMerge w:val="restart"/>
            <w:shd w:val="clear" w:color="auto" w:fill="auto"/>
            <w:tcMar>
              <w:left w:w="28" w:type="dxa"/>
              <w:right w:w="28" w:type="dxa"/>
            </w:tcMar>
          </w:tcPr>
          <w:p w:rsidR="0041686F" w:rsidRPr="00A5280D" w:rsidRDefault="0041686F" w:rsidP="006E50E4">
            <w:pPr>
              <w:pStyle w:val="TableTextDusc"/>
              <w:keepNext/>
            </w:pPr>
            <w:r>
              <w:t>16 weeks</w:t>
            </w:r>
          </w:p>
        </w:tc>
        <w:tc>
          <w:tcPr>
            <w:tcW w:w="567" w:type="dxa"/>
            <w:shd w:val="clear" w:color="auto" w:fill="auto"/>
            <w:tcMar>
              <w:left w:w="28" w:type="dxa"/>
              <w:right w:w="28" w:type="dxa"/>
            </w:tcMar>
          </w:tcPr>
          <w:p w:rsidR="0041686F" w:rsidRPr="00A5280D" w:rsidRDefault="0041686F" w:rsidP="006E50E4">
            <w:pPr>
              <w:pStyle w:val="TableTextDusc"/>
              <w:keepNext/>
            </w:pPr>
            <w:r w:rsidRPr="00A5280D">
              <w:t>Ada</w:t>
            </w:r>
            <w:r w:rsidRPr="00A5280D">
              <w:rPr>
                <w:vertAlign w:val="superscript"/>
              </w:rPr>
              <w:t>1</w:t>
            </w:r>
            <w:r w:rsidR="007E5B89">
              <w:rPr>
                <w:vertAlign w:val="superscript"/>
              </w:rPr>
              <w:t>*</w:t>
            </w:r>
          </w:p>
        </w:tc>
        <w:tc>
          <w:tcPr>
            <w:tcW w:w="567" w:type="dxa"/>
            <w:shd w:val="clear" w:color="auto" w:fill="auto"/>
            <w:tcMar>
              <w:left w:w="28" w:type="dxa"/>
              <w:right w:w="28" w:type="dxa"/>
            </w:tcMar>
          </w:tcPr>
          <w:p w:rsidR="0041686F" w:rsidRPr="00A5280D" w:rsidRDefault="0041686F" w:rsidP="006E50E4">
            <w:pPr>
              <w:pStyle w:val="TableTextDusc"/>
              <w:keepNext/>
            </w:pPr>
            <w:r>
              <w:t>49</w:t>
            </w:r>
          </w:p>
        </w:tc>
        <w:tc>
          <w:tcPr>
            <w:tcW w:w="1418" w:type="dxa"/>
            <w:shd w:val="clear" w:color="auto" w:fill="auto"/>
            <w:tcMar>
              <w:left w:w="28" w:type="dxa"/>
              <w:right w:w="28" w:type="dxa"/>
            </w:tcMar>
          </w:tcPr>
          <w:p w:rsidR="0041686F" w:rsidRPr="00A5280D" w:rsidRDefault="005A311B" w:rsidP="006E50E4">
            <w:pPr>
              <w:pStyle w:val="TableTextDusc"/>
              <w:keepNext/>
            </w:pPr>
            <w:r>
              <w:t>NR</w:t>
            </w:r>
          </w:p>
        </w:tc>
        <w:tc>
          <w:tcPr>
            <w:tcW w:w="1417" w:type="dxa"/>
            <w:shd w:val="clear" w:color="auto" w:fill="auto"/>
            <w:tcMar>
              <w:left w:w="28" w:type="dxa"/>
              <w:right w:w="28" w:type="dxa"/>
            </w:tcMar>
          </w:tcPr>
          <w:p w:rsidR="0041686F" w:rsidRPr="00A5280D" w:rsidRDefault="005A311B" w:rsidP="006E50E4">
            <w:pPr>
              <w:pStyle w:val="TableTextDusc"/>
              <w:keepNext/>
            </w:pPr>
            <w:r>
              <w:t>NR</w:t>
            </w:r>
          </w:p>
        </w:tc>
        <w:tc>
          <w:tcPr>
            <w:tcW w:w="1701" w:type="dxa"/>
            <w:shd w:val="clear" w:color="auto" w:fill="auto"/>
            <w:tcMar>
              <w:left w:w="28" w:type="dxa"/>
              <w:right w:w="28" w:type="dxa"/>
            </w:tcMar>
          </w:tcPr>
          <w:p w:rsidR="0041686F" w:rsidRPr="00A5280D" w:rsidRDefault="0041686F" w:rsidP="006E50E4">
            <w:pPr>
              <w:pStyle w:val="TableTextDusc"/>
              <w:keepNext/>
            </w:pPr>
            <w:r>
              <w:t>31%</w:t>
            </w:r>
          </w:p>
        </w:tc>
        <w:tc>
          <w:tcPr>
            <w:tcW w:w="992" w:type="dxa"/>
            <w:shd w:val="clear" w:color="auto" w:fill="auto"/>
            <w:tcMar>
              <w:left w:w="28" w:type="dxa"/>
              <w:right w:w="28" w:type="dxa"/>
            </w:tcMar>
          </w:tcPr>
          <w:p w:rsidR="0041686F" w:rsidRPr="00A5280D" w:rsidRDefault="005A311B" w:rsidP="006E50E4">
            <w:pPr>
              <w:pStyle w:val="TableTextDusc"/>
              <w:keepNext/>
            </w:pPr>
            <w:r>
              <w:t>NR</w:t>
            </w:r>
          </w:p>
        </w:tc>
      </w:tr>
      <w:tr w:rsidR="0041686F" w:rsidTr="004D4D2A">
        <w:trPr>
          <w:cantSplit/>
        </w:trPr>
        <w:tc>
          <w:tcPr>
            <w:tcW w:w="1129" w:type="dxa"/>
            <w:vMerge/>
            <w:shd w:val="clear" w:color="auto" w:fill="auto"/>
            <w:tcMar>
              <w:left w:w="28" w:type="dxa"/>
              <w:right w:w="28" w:type="dxa"/>
            </w:tcMar>
          </w:tcPr>
          <w:p w:rsidR="0041686F" w:rsidRPr="00A5280D" w:rsidRDefault="0041686F" w:rsidP="006E50E4">
            <w:pPr>
              <w:pStyle w:val="TableTextDusc"/>
              <w:keepNext/>
            </w:pPr>
          </w:p>
        </w:tc>
        <w:tc>
          <w:tcPr>
            <w:tcW w:w="1276" w:type="dxa"/>
            <w:vMerge/>
            <w:shd w:val="clear" w:color="auto" w:fill="auto"/>
            <w:tcMar>
              <w:left w:w="28" w:type="dxa"/>
              <w:right w:w="28" w:type="dxa"/>
            </w:tcMar>
          </w:tcPr>
          <w:p w:rsidR="0041686F" w:rsidRPr="00A5280D" w:rsidRDefault="0041686F" w:rsidP="006E50E4">
            <w:pPr>
              <w:pStyle w:val="TableTextDusc"/>
              <w:keepNext/>
            </w:pPr>
          </w:p>
        </w:tc>
        <w:tc>
          <w:tcPr>
            <w:tcW w:w="567" w:type="dxa"/>
            <w:shd w:val="clear" w:color="auto" w:fill="auto"/>
            <w:tcMar>
              <w:left w:w="28" w:type="dxa"/>
              <w:right w:w="28" w:type="dxa"/>
            </w:tcMar>
          </w:tcPr>
          <w:p w:rsidR="0041686F" w:rsidRPr="00A5280D" w:rsidRDefault="0041686F" w:rsidP="006E50E4">
            <w:pPr>
              <w:pStyle w:val="TableTextDusc"/>
              <w:keepNext/>
            </w:pPr>
            <w:r w:rsidRPr="00A5280D">
              <w:t>Pbo</w:t>
            </w:r>
          </w:p>
        </w:tc>
        <w:tc>
          <w:tcPr>
            <w:tcW w:w="567" w:type="dxa"/>
            <w:shd w:val="clear" w:color="auto" w:fill="auto"/>
            <w:tcMar>
              <w:left w:w="28" w:type="dxa"/>
              <w:right w:w="28" w:type="dxa"/>
            </w:tcMar>
          </w:tcPr>
          <w:p w:rsidR="0041686F" w:rsidRPr="00A5280D" w:rsidRDefault="0041686F" w:rsidP="006E50E4">
            <w:pPr>
              <w:pStyle w:val="TableTextDusc"/>
              <w:keepNext/>
            </w:pPr>
            <w:r>
              <w:t>23</w:t>
            </w:r>
          </w:p>
        </w:tc>
        <w:tc>
          <w:tcPr>
            <w:tcW w:w="1418" w:type="dxa"/>
            <w:shd w:val="clear" w:color="auto" w:fill="auto"/>
            <w:tcMar>
              <w:left w:w="28" w:type="dxa"/>
              <w:right w:w="28" w:type="dxa"/>
            </w:tcMar>
          </w:tcPr>
          <w:p w:rsidR="0041686F" w:rsidRPr="00A5280D" w:rsidRDefault="005A311B" w:rsidP="006E50E4">
            <w:pPr>
              <w:pStyle w:val="TableTextDusc"/>
              <w:keepNext/>
            </w:pPr>
            <w:r>
              <w:t>NR</w:t>
            </w:r>
          </w:p>
        </w:tc>
        <w:tc>
          <w:tcPr>
            <w:tcW w:w="1417" w:type="dxa"/>
            <w:shd w:val="clear" w:color="auto" w:fill="auto"/>
            <w:tcMar>
              <w:left w:w="28" w:type="dxa"/>
              <w:right w:w="28" w:type="dxa"/>
            </w:tcMar>
          </w:tcPr>
          <w:p w:rsidR="0041686F" w:rsidRPr="00A5280D" w:rsidRDefault="005A311B" w:rsidP="006E50E4">
            <w:pPr>
              <w:pStyle w:val="TableTextDusc"/>
              <w:keepNext/>
            </w:pPr>
            <w:r>
              <w:t>NR</w:t>
            </w:r>
          </w:p>
        </w:tc>
        <w:tc>
          <w:tcPr>
            <w:tcW w:w="1701" w:type="dxa"/>
            <w:shd w:val="clear" w:color="auto" w:fill="auto"/>
            <w:tcMar>
              <w:left w:w="28" w:type="dxa"/>
              <w:right w:w="28" w:type="dxa"/>
            </w:tcMar>
          </w:tcPr>
          <w:p w:rsidR="0041686F" w:rsidRPr="00A5280D" w:rsidRDefault="0041686F" w:rsidP="006E50E4">
            <w:pPr>
              <w:pStyle w:val="TableTextDusc"/>
              <w:keepNext/>
            </w:pPr>
            <w:r>
              <w:t>4%</w:t>
            </w:r>
          </w:p>
        </w:tc>
        <w:tc>
          <w:tcPr>
            <w:tcW w:w="992" w:type="dxa"/>
            <w:shd w:val="clear" w:color="auto" w:fill="auto"/>
            <w:tcMar>
              <w:left w:w="28" w:type="dxa"/>
              <w:right w:w="28" w:type="dxa"/>
            </w:tcMar>
          </w:tcPr>
          <w:p w:rsidR="0041686F" w:rsidRPr="00A5280D" w:rsidRDefault="005A311B" w:rsidP="006E50E4">
            <w:pPr>
              <w:pStyle w:val="TableTextDusc"/>
              <w:keepNext/>
            </w:pPr>
            <w:r>
              <w:t>NR</w:t>
            </w:r>
          </w:p>
        </w:tc>
      </w:tr>
      <w:tr w:rsidR="00281948" w:rsidRPr="000711AC" w:rsidTr="004D4D2A">
        <w:trPr>
          <w:cantSplit/>
        </w:trPr>
        <w:tc>
          <w:tcPr>
            <w:tcW w:w="9067" w:type="dxa"/>
            <w:gridSpan w:val="8"/>
            <w:shd w:val="clear" w:color="auto" w:fill="auto"/>
            <w:tcMar>
              <w:left w:w="28" w:type="dxa"/>
              <w:right w:w="28" w:type="dxa"/>
            </w:tcMar>
          </w:tcPr>
          <w:p w:rsidR="00281948" w:rsidRPr="000711AC" w:rsidRDefault="00281948" w:rsidP="00281948">
            <w:pPr>
              <w:pStyle w:val="TableTextDusc"/>
              <w:rPr>
                <w:b/>
              </w:rPr>
            </w:pPr>
            <w:r w:rsidRPr="000711AC">
              <w:rPr>
                <w:b/>
              </w:rPr>
              <w:t>Infliximab</w:t>
            </w:r>
          </w:p>
        </w:tc>
      </w:tr>
      <w:tr w:rsidR="0041686F" w:rsidTr="004D4D2A">
        <w:trPr>
          <w:cantSplit/>
        </w:trPr>
        <w:tc>
          <w:tcPr>
            <w:tcW w:w="1129" w:type="dxa"/>
            <w:vMerge w:val="restart"/>
            <w:shd w:val="clear" w:color="auto" w:fill="auto"/>
            <w:tcMar>
              <w:left w:w="28" w:type="dxa"/>
              <w:right w:w="28" w:type="dxa"/>
            </w:tcMar>
          </w:tcPr>
          <w:p w:rsidR="0041686F" w:rsidRPr="00A5280D" w:rsidRDefault="0041686F" w:rsidP="00281948">
            <w:pPr>
              <w:pStyle w:val="TableTextDusc"/>
            </w:pPr>
            <w:r>
              <w:t>Bissonnette (2011)</w:t>
            </w:r>
          </w:p>
        </w:tc>
        <w:tc>
          <w:tcPr>
            <w:tcW w:w="1276" w:type="dxa"/>
            <w:vMerge w:val="restart"/>
            <w:shd w:val="clear" w:color="auto" w:fill="auto"/>
            <w:tcMar>
              <w:left w:w="28" w:type="dxa"/>
              <w:right w:w="28" w:type="dxa"/>
            </w:tcMar>
          </w:tcPr>
          <w:p w:rsidR="0041686F" w:rsidRPr="00A5280D" w:rsidRDefault="0041686F" w:rsidP="00281948">
            <w:pPr>
              <w:pStyle w:val="TableTextDusc"/>
            </w:pPr>
            <w:r w:rsidRPr="00A5280D">
              <w:t>1</w:t>
            </w:r>
            <w:r>
              <w:t>4</w:t>
            </w:r>
            <w:r w:rsidRPr="00A5280D">
              <w:t xml:space="preserve"> weeks</w:t>
            </w:r>
          </w:p>
        </w:tc>
        <w:tc>
          <w:tcPr>
            <w:tcW w:w="567" w:type="dxa"/>
            <w:shd w:val="clear" w:color="auto" w:fill="auto"/>
            <w:tcMar>
              <w:left w:w="28" w:type="dxa"/>
              <w:right w:w="28" w:type="dxa"/>
            </w:tcMar>
          </w:tcPr>
          <w:p w:rsidR="0041686F" w:rsidRPr="00A5280D" w:rsidRDefault="0041686F" w:rsidP="00281948">
            <w:pPr>
              <w:pStyle w:val="TableTextDusc"/>
            </w:pPr>
            <w:r>
              <w:t>Inf</w:t>
            </w:r>
            <w:r w:rsidRPr="00DC3DBA">
              <w:rPr>
                <w:vertAlign w:val="superscript"/>
              </w:rPr>
              <w:t>2</w:t>
            </w:r>
            <w:r w:rsidR="007E5B89">
              <w:rPr>
                <w:vertAlign w:val="superscript"/>
              </w:rPr>
              <w:t>*</w:t>
            </w:r>
          </w:p>
        </w:tc>
        <w:tc>
          <w:tcPr>
            <w:tcW w:w="567" w:type="dxa"/>
            <w:shd w:val="clear" w:color="auto" w:fill="auto"/>
            <w:tcMar>
              <w:left w:w="28" w:type="dxa"/>
              <w:right w:w="28" w:type="dxa"/>
            </w:tcMar>
          </w:tcPr>
          <w:p w:rsidR="0041686F" w:rsidRPr="00A5280D" w:rsidRDefault="0041686F" w:rsidP="00281948">
            <w:pPr>
              <w:pStyle w:val="TableTextDusc"/>
            </w:pPr>
            <w:r>
              <w:t>12</w:t>
            </w:r>
          </w:p>
        </w:tc>
        <w:tc>
          <w:tcPr>
            <w:tcW w:w="1418" w:type="dxa"/>
            <w:shd w:val="clear" w:color="auto" w:fill="auto"/>
            <w:tcMar>
              <w:left w:w="28" w:type="dxa"/>
              <w:right w:w="28" w:type="dxa"/>
            </w:tcMar>
          </w:tcPr>
          <w:p w:rsidR="0041686F" w:rsidRPr="00A5280D" w:rsidRDefault="0041686F" w:rsidP="00281948">
            <w:pPr>
              <w:pStyle w:val="TableTextDusc"/>
            </w:pPr>
            <w:r>
              <w:t>67%</w:t>
            </w:r>
          </w:p>
        </w:tc>
        <w:tc>
          <w:tcPr>
            <w:tcW w:w="1417" w:type="dxa"/>
            <w:shd w:val="clear" w:color="auto" w:fill="auto"/>
            <w:tcMar>
              <w:left w:w="28" w:type="dxa"/>
              <w:right w:w="28" w:type="dxa"/>
            </w:tcMar>
          </w:tcPr>
          <w:p w:rsidR="0041686F" w:rsidRPr="00A5280D" w:rsidRDefault="0041686F" w:rsidP="00281948">
            <w:pPr>
              <w:pStyle w:val="TableTextDusc"/>
            </w:pPr>
            <w:r>
              <w:t>33%</w:t>
            </w:r>
          </w:p>
        </w:tc>
        <w:tc>
          <w:tcPr>
            <w:tcW w:w="1701" w:type="dxa"/>
            <w:shd w:val="clear" w:color="auto" w:fill="auto"/>
            <w:tcMar>
              <w:left w:w="28" w:type="dxa"/>
              <w:right w:w="28" w:type="dxa"/>
            </w:tcMar>
          </w:tcPr>
          <w:p w:rsidR="0041686F" w:rsidRPr="00A5280D" w:rsidRDefault="0041686F" w:rsidP="00281948">
            <w:pPr>
              <w:pStyle w:val="TableTextDusc"/>
            </w:pPr>
            <w:r>
              <w:t>25%</w:t>
            </w:r>
          </w:p>
        </w:tc>
        <w:tc>
          <w:tcPr>
            <w:tcW w:w="992" w:type="dxa"/>
            <w:shd w:val="clear" w:color="auto" w:fill="auto"/>
            <w:tcMar>
              <w:left w:w="28" w:type="dxa"/>
              <w:right w:w="28" w:type="dxa"/>
            </w:tcMar>
          </w:tcPr>
          <w:p w:rsidR="0041686F" w:rsidRPr="00A5280D" w:rsidRDefault="005A311B" w:rsidP="00281948">
            <w:pPr>
              <w:pStyle w:val="TableTextDusc"/>
            </w:pPr>
            <w:r>
              <w:t>NR</w:t>
            </w:r>
          </w:p>
        </w:tc>
      </w:tr>
      <w:tr w:rsidR="0041686F" w:rsidTr="004D4D2A">
        <w:trPr>
          <w:cantSplit/>
        </w:trPr>
        <w:tc>
          <w:tcPr>
            <w:tcW w:w="1129" w:type="dxa"/>
            <w:vMerge/>
            <w:shd w:val="clear" w:color="auto" w:fill="auto"/>
            <w:tcMar>
              <w:left w:w="28" w:type="dxa"/>
              <w:right w:w="28" w:type="dxa"/>
            </w:tcMar>
          </w:tcPr>
          <w:p w:rsidR="0041686F" w:rsidRPr="00A5280D" w:rsidRDefault="0041686F" w:rsidP="00281948">
            <w:pPr>
              <w:pStyle w:val="TableTextDusc"/>
            </w:pPr>
          </w:p>
        </w:tc>
        <w:tc>
          <w:tcPr>
            <w:tcW w:w="1276" w:type="dxa"/>
            <w:vMerge/>
            <w:shd w:val="clear" w:color="auto" w:fill="auto"/>
            <w:tcMar>
              <w:left w:w="28" w:type="dxa"/>
              <w:right w:w="28" w:type="dxa"/>
            </w:tcMar>
          </w:tcPr>
          <w:p w:rsidR="0041686F" w:rsidRPr="00A5280D" w:rsidRDefault="0041686F" w:rsidP="00281948">
            <w:pPr>
              <w:pStyle w:val="TableTextDusc"/>
            </w:pPr>
          </w:p>
        </w:tc>
        <w:tc>
          <w:tcPr>
            <w:tcW w:w="567" w:type="dxa"/>
            <w:shd w:val="clear" w:color="auto" w:fill="auto"/>
            <w:tcMar>
              <w:left w:w="28" w:type="dxa"/>
              <w:right w:w="28" w:type="dxa"/>
            </w:tcMar>
          </w:tcPr>
          <w:p w:rsidR="0041686F" w:rsidRPr="00A5280D" w:rsidRDefault="0041686F" w:rsidP="00281948">
            <w:pPr>
              <w:pStyle w:val="TableTextDusc"/>
            </w:pPr>
            <w:r>
              <w:t xml:space="preserve">Pbo </w:t>
            </w:r>
          </w:p>
        </w:tc>
        <w:tc>
          <w:tcPr>
            <w:tcW w:w="567" w:type="dxa"/>
            <w:shd w:val="clear" w:color="auto" w:fill="auto"/>
            <w:tcMar>
              <w:left w:w="28" w:type="dxa"/>
              <w:right w:w="28" w:type="dxa"/>
            </w:tcMar>
          </w:tcPr>
          <w:p w:rsidR="0041686F" w:rsidRPr="00A5280D" w:rsidRDefault="0041686F" w:rsidP="00281948">
            <w:pPr>
              <w:pStyle w:val="TableTextDusc"/>
            </w:pPr>
            <w:r>
              <w:t>12</w:t>
            </w:r>
          </w:p>
        </w:tc>
        <w:tc>
          <w:tcPr>
            <w:tcW w:w="1418" w:type="dxa"/>
            <w:shd w:val="clear" w:color="auto" w:fill="auto"/>
            <w:tcMar>
              <w:left w:w="28" w:type="dxa"/>
              <w:right w:w="28" w:type="dxa"/>
            </w:tcMar>
          </w:tcPr>
          <w:p w:rsidR="0041686F" w:rsidRPr="00A5280D" w:rsidRDefault="0041686F" w:rsidP="00281948">
            <w:pPr>
              <w:pStyle w:val="TableTextDusc"/>
            </w:pPr>
            <w:r>
              <w:t>8%</w:t>
            </w:r>
          </w:p>
        </w:tc>
        <w:tc>
          <w:tcPr>
            <w:tcW w:w="1417" w:type="dxa"/>
            <w:shd w:val="clear" w:color="auto" w:fill="auto"/>
            <w:tcMar>
              <w:left w:w="28" w:type="dxa"/>
              <w:right w:w="28" w:type="dxa"/>
            </w:tcMar>
          </w:tcPr>
          <w:p w:rsidR="0041686F" w:rsidRPr="00A5280D" w:rsidRDefault="0041686F" w:rsidP="00281948">
            <w:pPr>
              <w:pStyle w:val="TableTextDusc"/>
            </w:pPr>
            <w:r>
              <w:t>8%</w:t>
            </w:r>
          </w:p>
        </w:tc>
        <w:tc>
          <w:tcPr>
            <w:tcW w:w="1701" w:type="dxa"/>
            <w:shd w:val="clear" w:color="auto" w:fill="auto"/>
            <w:tcMar>
              <w:left w:w="28" w:type="dxa"/>
              <w:right w:w="28" w:type="dxa"/>
            </w:tcMar>
          </w:tcPr>
          <w:p w:rsidR="0041686F" w:rsidRPr="00A5280D" w:rsidRDefault="0041686F" w:rsidP="00281948">
            <w:pPr>
              <w:pStyle w:val="TableTextDusc"/>
            </w:pPr>
            <w:r>
              <w:t>8%</w:t>
            </w:r>
          </w:p>
        </w:tc>
        <w:tc>
          <w:tcPr>
            <w:tcW w:w="992" w:type="dxa"/>
            <w:shd w:val="clear" w:color="auto" w:fill="auto"/>
            <w:tcMar>
              <w:left w:w="28" w:type="dxa"/>
              <w:right w:w="28" w:type="dxa"/>
            </w:tcMar>
          </w:tcPr>
          <w:p w:rsidR="0041686F" w:rsidRPr="00A5280D" w:rsidRDefault="005A311B" w:rsidP="00281948">
            <w:pPr>
              <w:pStyle w:val="TableTextDusc"/>
            </w:pPr>
            <w:r>
              <w:t>NR</w:t>
            </w:r>
          </w:p>
        </w:tc>
      </w:tr>
      <w:tr w:rsidR="00281948" w:rsidRPr="000711AC" w:rsidTr="004D4D2A">
        <w:trPr>
          <w:cantSplit/>
        </w:trPr>
        <w:tc>
          <w:tcPr>
            <w:tcW w:w="9067" w:type="dxa"/>
            <w:gridSpan w:val="8"/>
            <w:shd w:val="clear" w:color="auto" w:fill="auto"/>
            <w:tcMar>
              <w:left w:w="28" w:type="dxa"/>
              <w:right w:w="28" w:type="dxa"/>
            </w:tcMar>
          </w:tcPr>
          <w:p w:rsidR="00281948" w:rsidRPr="000711AC" w:rsidRDefault="00281948" w:rsidP="00281948">
            <w:pPr>
              <w:pStyle w:val="TableTextDusc"/>
              <w:rPr>
                <w:b/>
              </w:rPr>
            </w:pPr>
            <w:r w:rsidRPr="000711AC">
              <w:rPr>
                <w:b/>
              </w:rPr>
              <w:t>Secukinumab</w:t>
            </w:r>
          </w:p>
        </w:tc>
      </w:tr>
      <w:tr w:rsidR="0041686F" w:rsidTr="004D4D2A">
        <w:trPr>
          <w:cantSplit/>
        </w:trPr>
        <w:tc>
          <w:tcPr>
            <w:tcW w:w="1129" w:type="dxa"/>
            <w:vMerge w:val="restart"/>
            <w:shd w:val="clear" w:color="auto" w:fill="auto"/>
            <w:tcMar>
              <w:left w:w="28" w:type="dxa"/>
              <w:right w:w="28" w:type="dxa"/>
            </w:tcMar>
          </w:tcPr>
          <w:p w:rsidR="0041686F" w:rsidRDefault="0041686F" w:rsidP="00281948">
            <w:pPr>
              <w:pStyle w:val="TableTextDusc"/>
            </w:pPr>
            <w:r>
              <w:t>GESTURE</w:t>
            </w:r>
          </w:p>
        </w:tc>
        <w:tc>
          <w:tcPr>
            <w:tcW w:w="1276" w:type="dxa"/>
            <w:vMerge w:val="restart"/>
            <w:shd w:val="clear" w:color="auto" w:fill="auto"/>
            <w:tcMar>
              <w:left w:w="28" w:type="dxa"/>
              <w:right w:w="28" w:type="dxa"/>
            </w:tcMar>
          </w:tcPr>
          <w:p w:rsidR="0041686F" w:rsidRDefault="0041686F" w:rsidP="00281948">
            <w:pPr>
              <w:pStyle w:val="TableTextDusc"/>
            </w:pPr>
            <w:r>
              <w:t>16 weeks</w:t>
            </w:r>
          </w:p>
        </w:tc>
        <w:tc>
          <w:tcPr>
            <w:tcW w:w="567" w:type="dxa"/>
            <w:shd w:val="clear" w:color="auto" w:fill="auto"/>
            <w:tcMar>
              <w:left w:w="28" w:type="dxa"/>
              <w:right w:w="28" w:type="dxa"/>
            </w:tcMar>
          </w:tcPr>
          <w:p w:rsidR="0041686F" w:rsidRDefault="0041686F" w:rsidP="00281948">
            <w:pPr>
              <w:pStyle w:val="TableTextDusc"/>
            </w:pPr>
            <w:r>
              <w:t>Sec</w:t>
            </w:r>
            <w:r w:rsidRPr="005E2D4C">
              <w:rPr>
                <w:vertAlign w:val="superscript"/>
              </w:rPr>
              <w:t>3</w:t>
            </w:r>
          </w:p>
        </w:tc>
        <w:tc>
          <w:tcPr>
            <w:tcW w:w="567" w:type="dxa"/>
            <w:shd w:val="clear" w:color="auto" w:fill="auto"/>
            <w:tcMar>
              <w:left w:w="28" w:type="dxa"/>
              <w:right w:w="28" w:type="dxa"/>
            </w:tcMar>
          </w:tcPr>
          <w:p w:rsidR="0041686F" w:rsidRDefault="0041686F" w:rsidP="00281948">
            <w:pPr>
              <w:pStyle w:val="TableTextDusc"/>
              <w:rPr>
                <w:color w:val="000000"/>
              </w:rPr>
            </w:pPr>
            <w:r>
              <w:rPr>
                <w:color w:val="000000"/>
              </w:rPr>
              <w:t>68</w:t>
            </w:r>
          </w:p>
        </w:tc>
        <w:tc>
          <w:tcPr>
            <w:tcW w:w="1418" w:type="dxa"/>
            <w:shd w:val="clear" w:color="auto" w:fill="auto"/>
            <w:tcMar>
              <w:left w:w="28" w:type="dxa"/>
              <w:right w:w="28" w:type="dxa"/>
            </w:tcMar>
          </w:tcPr>
          <w:p w:rsidR="0041686F" w:rsidRDefault="005A311B" w:rsidP="00281948">
            <w:pPr>
              <w:pStyle w:val="TableTextDusc"/>
            </w:pPr>
            <w:r>
              <w:t>NR</w:t>
            </w:r>
          </w:p>
        </w:tc>
        <w:tc>
          <w:tcPr>
            <w:tcW w:w="1417" w:type="dxa"/>
            <w:shd w:val="clear" w:color="auto" w:fill="auto"/>
            <w:tcMar>
              <w:left w:w="28" w:type="dxa"/>
              <w:right w:w="28" w:type="dxa"/>
            </w:tcMar>
          </w:tcPr>
          <w:p w:rsidR="0041686F" w:rsidRDefault="005A311B" w:rsidP="00281948">
            <w:pPr>
              <w:pStyle w:val="TableTextDusc"/>
            </w:pPr>
            <w:r>
              <w:t>NR</w:t>
            </w:r>
          </w:p>
        </w:tc>
        <w:tc>
          <w:tcPr>
            <w:tcW w:w="1701" w:type="dxa"/>
            <w:shd w:val="clear" w:color="auto" w:fill="auto"/>
            <w:tcMar>
              <w:left w:w="28" w:type="dxa"/>
              <w:right w:w="28" w:type="dxa"/>
            </w:tcMar>
          </w:tcPr>
          <w:p w:rsidR="0041686F" w:rsidRDefault="0041686F" w:rsidP="00281948">
            <w:pPr>
              <w:pStyle w:val="TableTextDusc"/>
            </w:pPr>
            <w:r>
              <w:t>22%</w:t>
            </w:r>
          </w:p>
        </w:tc>
        <w:tc>
          <w:tcPr>
            <w:tcW w:w="992" w:type="dxa"/>
            <w:shd w:val="clear" w:color="auto" w:fill="auto"/>
            <w:tcMar>
              <w:left w:w="28" w:type="dxa"/>
              <w:right w:w="28" w:type="dxa"/>
            </w:tcMar>
          </w:tcPr>
          <w:p w:rsidR="0041686F" w:rsidRDefault="005A311B" w:rsidP="00281948">
            <w:pPr>
              <w:pStyle w:val="TableTextDusc"/>
            </w:pPr>
            <w:r>
              <w:t>NR</w:t>
            </w:r>
          </w:p>
        </w:tc>
      </w:tr>
      <w:tr w:rsidR="0041686F" w:rsidTr="004D4D2A">
        <w:trPr>
          <w:cantSplit/>
        </w:trPr>
        <w:tc>
          <w:tcPr>
            <w:tcW w:w="1129" w:type="dxa"/>
            <w:vMerge/>
            <w:shd w:val="clear" w:color="auto" w:fill="auto"/>
            <w:tcMar>
              <w:left w:w="28" w:type="dxa"/>
              <w:right w:w="28" w:type="dxa"/>
            </w:tcMar>
          </w:tcPr>
          <w:p w:rsidR="0041686F" w:rsidRDefault="0041686F" w:rsidP="00281948">
            <w:pPr>
              <w:pStyle w:val="TableTextDusc"/>
            </w:pPr>
          </w:p>
        </w:tc>
        <w:tc>
          <w:tcPr>
            <w:tcW w:w="1276" w:type="dxa"/>
            <w:vMerge/>
            <w:shd w:val="clear" w:color="auto" w:fill="auto"/>
            <w:tcMar>
              <w:left w:w="28" w:type="dxa"/>
              <w:right w:w="28" w:type="dxa"/>
            </w:tcMar>
          </w:tcPr>
          <w:p w:rsidR="0041686F" w:rsidRDefault="0041686F" w:rsidP="00281948">
            <w:pPr>
              <w:pStyle w:val="TableTextDusc"/>
            </w:pPr>
          </w:p>
        </w:tc>
        <w:tc>
          <w:tcPr>
            <w:tcW w:w="567" w:type="dxa"/>
            <w:shd w:val="clear" w:color="auto" w:fill="auto"/>
            <w:tcMar>
              <w:left w:w="28" w:type="dxa"/>
              <w:right w:w="28" w:type="dxa"/>
            </w:tcMar>
          </w:tcPr>
          <w:p w:rsidR="0041686F" w:rsidRDefault="0041686F" w:rsidP="00281948">
            <w:pPr>
              <w:pStyle w:val="TableTextDusc"/>
            </w:pPr>
            <w:r>
              <w:t>Sec</w:t>
            </w:r>
            <w:r w:rsidRPr="005E2D4C">
              <w:rPr>
                <w:vertAlign w:val="superscript"/>
              </w:rPr>
              <w:t>4</w:t>
            </w:r>
            <w:r w:rsidR="007E5B89">
              <w:rPr>
                <w:vertAlign w:val="superscript"/>
              </w:rPr>
              <w:t>*</w:t>
            </w:r>
          </w:p>
        </w:tc>
        <w:tc>
          <w:tcPr>
            <w:tcW w:w="567" w:type="dxa"/>
            <w:shd w:val="clear" w:color="auto" w:fill="auto"/>
            <w:tcMar>
              <w:left w:w="28" w:type="dxa"/>
              <w:right w:w="28" w:type="dxa"/>
            </w:tcMar>
          </w:tcPr>
          <w:p w:rsidR="0041686F" w:rsidRDefault="0041686F" w:rsidP="00281948">
            <w:pPr>
              <w:pStyle w:val="TableTextDusc"/>
              <w:rPr>
                <w:color w:val="000000"/>
              </w:rPr>
            </w:pPr>
            <w:r>
              <w:rPr>
                <w:color w:val="000000"/>
              </w:rPr>
              <w:t>69</w:t>
            </w:r>
          </w:p>
        </w:tc>
        <w:tc>
          <w:tcPr>
            <w:tcW w:w="1418" w:type="dxa"/>
            <w:shd w:val="clear" w:color="auto" w:fill="auto"/>
            <w:tcMar>
              <w:left w:w="28" w:type="dxa"/>
              <w:right w:w="28" w:type="dxa"/>
            </w:tcMar>
          </w:tcPr>
          <w:p w:rsidR="0041686F" w:rsidRDefault="005A311B" w:rsidP="00281948">
            <w:pPr>
              <w:pStyle w:val="TableTextDusc"/>
            </w:pPr>
            <w:r>
              <w:t>NR</w:t>
            </w:r>
          </w:p>
        </w:tc>
        <w:tc>
          <w:tcPr>
            <w:tcW w:w="1417" w:type="dxa"/>
            <w:shd w:val="clear" w:color="auto" w:fill="auto"/>
            <w:tcMar>
              <w:left w:w="28" w:type="dxa"/>
              <w:right w:w="28" w:type="dxa"/>
            </w:tcMar>
          </w:tcPr>
          <w:p w:rsidR="0041686F" w:rsidRDefault="005A311B" w:rsidP="00281948">
            <w:pPr>
              <w:pStyle w:val="TableTextDusc"/>
            </w:pPr>
            <w:r>
              <w:t>NR</w:t>
            </w:r>
          </w:p>
        </w:tc>
        <w:tc>
          <w:tcPr>
            <w:tcW w:w="1701" w:type="dxa"/>
            <w:shd w:val="clear" w:color="auto" w:fill="auto"/>
            <w:tcMar>
              <w:left w:w="28" w:type="dxa"/>
              <w:right w:w="28" w:type="dxa"/>
            </w:tcMar>
          </w:tcPr>
          <w:p w:rsidR="0041686F" w:rsidRDefault="0041686F" w:rsidP="00281948">
            <w:pPr>
              <w:pStyle w:val="TableTextDusc"/>
            </w:pPr>
            <w:r>
              <w:t>33%</w:t>
            </w:r>
          </w:p>
        </w:tc>
        <w:tc>
          <w:tcPr>
            <w:tcW w:w="992" w:type="dxa"/>
            <w:shd w:val="clear" w:color="auto" w:fill="auto"/>
            <w:tcMar>
              <w:left w:w="28" w:type="dxa"/>
              <w:right w:w="28" w:type="dxa"/>
            </w:tcMar>
          </w:tcPr>
          <w:p w:rsidR="0041686F" w:rsidRDefault="005A311B" w:rsidP="00281948">
            <w:pPr>
              <w:pStyle w:val="TableTextDusc"/>
            </w:pPr>
            <w:r>
              <w:t>NR</w:t>
            </w:r>
          </w:p>
        </w:tc>
      </w:tr>
      <w:tr w:rsidR="0041686F" w:rsidTr="004D4D2A">
        <w:trPr>
          <w:cantSplit/>
        </w:trPr>
        <w:tc>
          <w:tcPr>
            <w:tcW w:w="1129" w:type="dxa"/>
            <w:vMerge/>
            <w:shd w:val="clear" w:color="auto" w:fill="auto"/>
            <w:tcMar>
              <w:left w:w="28" w:type="dxa"/>
              <w:right w:w="28" w:type="dxa"/>
            </w:tcMar>
          </w:tcPr>
          <w:p w:rsidR="0041686F" w:rsidRDefault="0041686F" w:rsidP="00281948">
            <w:pPr>
              <w:pStyle w:val="TableTextDusc"/>
            </w:pPr>
          </w:p>
        </w:tc>
        <w:tc>
          <w:tcPr>
            <w:tcW w:w="1276" w:type="dxa"/>
            <w:vMerge/>
            <w:shd w:val="clear" w:color="auto" w:fill="auto"/>
            <w:tcMar>
              <w:left w:w="28" w:type="dxa"/>
              <w:right w:w="28" w:type="dxa"/>
            </w:tcMar>
          </w:tcPr>
          <w:p w:rsidR="0041686F" w:rsidRDefault="0041686F" w:rsidP="00281948">
            <w:pPr>
              <w:pStyle w:val="TableTextDusc"/>
            </w:pPr>
          </w:p>
        </w:tc>
        <w:tc>
          <w:tcPr>
            <w:tcW w:w="567" w:type="dxa"/>
            <w:shd w:val="clear" w:color="auto" w:fill="auto"/>
            <w:tcMar>
              <w:left w:w="28" w:type="dxa"/>
              <w:right w:w="28" w:type="dxa"/>
            </w:tcMar>
          </w:tcPr>
          <w:p w:rsidR="0041686F" w:rsidRDefault="0041686F" w:rsidP="00281948">
            <w:pPr>
              <w:pStyle w:val="TableTextDusc"/>
            </w:pPr>
            <w:r>
              <w:t>Pbo</w:t>
            </w:r>
          </w:p>
        </w:tc>
        <w:tc>
          <w:tcPr>
            <w:tcW w:w="567" w:type="dxa"/>
            <w:shd w:val="clear" w:color="auto" w:fill="auto"/>
            <w:tcMar>
              <w:left w:w="28" w:type="dxa"/>
              <w:right w:w="28" w:type="dxa"/>
            </w:tcMar>
          </w:tcPr>
          <w:p w:rsidR="0041686F" w:rsidRDefault="0041686F" w:rsidP="00281948">
            <w:pPr>
              <w:pStyle w:val="TableTextDusc"/>
              <w:rPr>
                <w:color w:val="000000"/>
              </w:rPr>
            </w:pPr>
            <w:r>
              <w:rPr>
                <w:color w:val="000000"/>
              </w:rPr>
              <w:t>68</w:t>
            </w:r>
          </w:p>
        </w:tc>
        <w:tc>
          <w:tcPr>
            <w:tcW w:w="1418" w:type="dxa"/>
            <w:shd w:val="clear" w:color="auto" w:fill="auto"/>
            <w:tcMar>
              <w:left w:w="28" w:type="dxa"/>
              <w:right w:w="28" w:type="dxa"/>
            </w:tcMar>
          </w:tcPr>
          <w:p w:rsidR="0041686F" w:rsidRDefault="005A311B" w:rsidP="00281948">
            <w:pPr>
              <w:pStyle w:val="TableTextDusc"/>
            </w:pPr>
            <w:r>
              <w:t>NR</w:t>
            </w:r>
          </w:p>
        </w:tc>
        <w:tc>
          <w:tcPr>
            <w:tcW w:w="1417" w:type="dxa"/>
            <w:shd w:val="clear" w:color="auto" w:fill="auto"/>
            <w:tcMar>
              <w:left w:w="28" w:type="dxa"/>
              <w:right w:w="28" w:type="dxa"/>
            </w:tcMar>
          </w:tcPr>
          <w:p w:rsidR="0041686F" w:rsidRDefault="005A311B" w:rsidP="00281948">
            <w:pPr>
              <w:pStyle w:val="TableTextDusc"/>
            </w:pPr>
            <w:r>
              <w:t>NR</w:t>
            </w:r>
          </w:p>
        </w:tc>
        <w:tc>
          <w:tcPr>
            <w:tcW w:w="1701" w:type="dxa"/>
            <w:shd w:val="clear" w:color="auto" w:fill="auto"/>
            <w:tcMar>
              <w:left w:w="28" w:type="dxa"/>
              <w:right w:w="28" w:type="dxa"/>
            </w:tcMar>
          </w:tcPr>
          <w:p w:rsidR="0041686F" w:rsidRDefault="0041686F" w:rsidP="00281948">
            <w:pPr>
              <w:pStyle w:val="TableTextDusc"/>
            </w:pPr>
            <w:r>
              <w:t>2%</w:t>
            </w:r>
          </w:p>
        </w:tc>
        <w:tc>
          <w:tcPr>
            <w:tcW w:w="992" w:type="dxa"/>
            <w:shd w:val="clear" w:color="auto" w:fill="auto"/>
            <w:tcMar>
              <w:left w:w="28" w:type="dxa"/>
              <w:right w:w="28" w:type="dxa"/>
            </w:tcMar>
          </w:tcPr>
          <w:p w:rsidR="0041686F" w:rsidRDefault="005A311B" w:rsidP="00281948">
            <w:pPr>
              <w:pStyle w:val="TableTextDusc"/>
            </w:pPr>
            <w:r>
              <w:t>NR</w:t>
            </w:r>
          </w:p>
        </w:tc>
      </w:tr>
    </w:tbl>
    <w:p w:rsidR="00071F2B" w:rsidRDefault="00071F2B" w:rsidP="007E38BA">
      <w:pPr>
        <w:pStyle w:val="TableFooter"/>
      </w:pPr>
      <w:r>
        <w:t xml:space="preserve">Ada = adalimumab; </w:t>
      </w:r>
      <w:r w:rsidR="007E5B89">
        <w:t xml:space="preserve">CPP = chronic plaque psoriasis; </w:t>
      </w:r>
      <w:r>
        <w:t>hf PGA = hands and/or feet Physician’s Global Assessment; Inf = infliximab; IV = intravenous; m-P</w:t>
      </w:r>
      <w:r w:rsidR="00312D8B">
        <w:t>P</w:t>
      </w:r>
      <w:r>
        <w:t xml:space="preserve">PASI </w:t>
      </w:r>
      <w:r w:rsidR="00312D8B">
        <w:t xml:space="preserve">50, 75 </w:t>
      </w:r>
      <w:r>
        <w:t xml:space="preserve">= </w:t>
      </w:r>
      <w:r w:rsidR="00312D8B">
        <w:t xml:space="preserve">reduction in </w:t>
      </w:r>
      <w:r>
        <w:t>modified</w:t>
      </w:r>
      <w:r w:rsidR="00395F95">
        <w:t>-</w:t>
      </w:r>
      <w:r>
        <w:t>P</w:t>
      </w:r>
      <w:r w:rsidR="00395F95">
        <w:t>almoplantar Psoriasis Area and S</w:t>
      </w:r>
      <w:r>
        <w:t>everity Index</w:t>
      </w:r>
      <w:r w:rsidR="00312D8B">
        <w:t xml:space="preserve"> score of 50% or 75%</w:t>
      </w:r>
      <w:r>
        <w:t xml:space="preserve">; </w:t>
      </w:r>
      <w:r w:rsidR="005A311B" w:rsidRPr="005A311B">
        <w:t xml:space="preserve">NR = not reported; </w:t>
      </w:r>
      <w:r>
        <w:t xml:space="preserve">PASI </w:t>
      </w:r>
      <w:r w:rsidR="00312D8B">
        <w:t xml:space="preserve">75 </w:t>
      </w:r>
      <w:r>
        <w:t xml:space="preserve">= </w:t>
      </w:r>
      <w:r w:rsidR="00312D8B">
        <w:t xml:space="preserve">reduction in </w:t>
      </w:r>
      <w:r>
        <w:t>Psoriasis Area and Severity Index</w:t>
      </w:r>
      <w:r w:rsidR="00312D8B">
        <w:t xml:space="preserve"> score of 75%</w:t>
      </w:r>
      <w:r>
        <w:t xml:space="preserve">; </w:t>
      </w:r>
      <w:r w:rsidR="003B1FF3">
        <w:t xml:space="preserve">PI = Product Information; </w:t>
      </w:r>
      <w:r>
        <w:t>SC = subcutaneous; Sec = secukinumab</w:t>
      </w:r>
    </w:p>
    <w:p w:rsidR="007E5B89" w:rsidRDefault="007E5B89" w:rsidP="00472614">
      <w:pPr>
        <w:pStyle w:val="TableFooter"/>
      </w:pPr>
      <w:r w:rsidRPr="002839C0">
        <w:rPr>
          <w:vertAlign w:val="superscript"/>
        </w:rPr>
        <w:t>1</w:t>
      </w:r>
      <w:r>
        <w:rPr>
          <w:vertAlign w:val="superscript"/>
        </w:rPr>
        <w:t>*</w:t>
      </w:r>
      <w:r>
        <w:t xml:space="preserve"> Adalimumab 80 mg SC Week 0; then 40 mg every other week from Week 1 (PI recommended dose)</w:t>
      </w:r>
    </w:p>
    <w:p w:rsidR="007E5B89" w:rsidRDefault="007E5B89" w:rsidP="00472614">
      <w:pPr>
        <w:pStyle w:val="TableFooter"/>
      </w:pPr>
      <w:r w:rsidRPr="002839C0">
        <w:rPr>
          <w:vertAlign w:val="superscript"/>
        </w:rPr>
        <w:t>2</w:t>
      </w:r>
      <w:r>
        <w:rPr>
          <w:vertAlign w:val="superscript"/>
        </w:rPr>
        <w:t>*</w:t>
      </w:r>
      <w:r>
        <w:t xml:space="preserve"> Infliximab 5 mg/kg IV at Weeks 0, 2, 6 (PI recommended dose)</w:t>
      </w:r>
    </w:p>
    <w:p w:rsidR="007E5B89" w:rsidRDefault="007E5B89" w:rsidP="00472614">
      <w:pPr>
        <w:pStyle w:val="TableFooter"/>
      </w:pPr>
      <w:r w:rsidRPr="00225CF7">
        <w:rPr>
          <w:vertAlign w:val="superscript"/>
        </w:rPr>
        <w:t>3</w:t>
      </w:r>
      <w:r>
        <w:t xml:space="preserve"> Secukinumab 150 mg SC at Weeks 0, 1, 2, 3, 4; then every 4 weeks</w:t>
      </w:r>
    </w:p>
    <w:p w:rsidR="007E5B89" w:rsidRDefault="007E5B89" w:rsidP="00472614">
      <w:pPr>
        <w:pStyle w:val="TableFooter"/>
      </w:pPr>
      <w:r w:rsidRPr="00225CF7">
        <w:rPr>
          <w:vertAlign w:val="superscript"/>
        </w:rPr>
        <w:t>4</w:t>
      </w:r>
      <w:r>
        <w:rPr>
          <w:vertAlign w:val="superscript"/>
        </w:rPr>
        <w:t>*</w:t>
      </w:r>
      <w:r>
        <w:t xml:space="preserve"> Secukinumab 300 mg SC at Weeks 0, 1, 2, 3, 4; then every 4 weeks</w:t>
      </w:r>
    </w:p>
    <w:p w:rsidR="00071F2B" w:rsidRDefault="00071F2B" w:rsidP="00432D87">
      <w:pPr>
        <w:pStyle w:val="MDsubHead3"/>
      </w:pPr>
      <w:r>
        <w:t>Safety</w:t>
      </w:r>
    </w:p>
    <w:p w:rsidR="00071F2B" w:rsidRPr="004D4D2A" w:rsidRDefault="006012E5" w:rsidP="004D4D2A">
      <w:pPr>
        <w:rPr>
          <w:b/>
          <w:color w:val="000000" w:themeColor="text1"/>
          <w:sz w:val="20"/>
          <w:lang w:val="en-AU"/>
        </w:rPr>
      </w:pPr>
      <w:r>
        <w:t>Although the ToR</w:t>
      </w:r>
      <w:r w:rsidR="007E5B89">
        <w:t xml:space="preserve"> </w:t>
      </w:r>
      <w:r>
        <w:t xml:space="preserve">2 focussed on the effectiveness of the PBS-listed biologics </w:t>
      </w:r>
      <w:r w:rsidR="007E5B89">
        <w:t xml:space="preserve">in CPP with </w:t>
      </w:r>
      <w:r>
        <w:t>hands and/or f</w:t>
      </w:r>
      <w:r w:rsidR="007E5B89">
        <w:t>eet</w:t>
      </w:r>
      <w:r>
        <w:t xml:space="preserve"> </w:t>
      </w:r>
      <w:r w:rsidR="007E5B89">
        <w:t>involvement</w:t>
      </w:r>
      <w:r>
        <w:t xml:space="preserve">, some safety data was identified in the systematic literature review. These data are presented in </w:t>
      </w:r>
      <w:r w:rsidR="00B67E46">
        <w:t xml:space="preserve">Table </w:t>
      </w:r>
      <w:r w:rsidR="00B67E46">
        <w:rPr>
          <w:noProof/>
        </w:rPr>
        <w:t>115</w:t>
      </w:r>
      <w:r w:rsidR="004F0742">
        <w:t xml:space="preserve"> and </w:t>
      </w:r>
      <w:r w:rsidR="00B67E46">
        <w:t xml:space="preserve">Table </w:t>
      </w:r>
      <w:r w:rsidR="00B67E46">
        <w:rPr>
          <w:noProof/>
        </w:rPr>
        <w:t>116</w:t>
      </w:r>
      <w:r>
        <w:t xml:space="preserve">, </w:t>
      </w:r>
      <w:r w:rsidR="004021B6">
        <w:t>Appendix</w:t>
      </w:r>
      <w:r>
        <w:t xml:space="preserve"> </w:t>
      </w:r>
      <w:r w:rsidR="00B52E48">
        <w:t>H</w:t>
      </w:r>
      <w:r>
        <w:t>.</w:t>
      </w:r>
    </w:p>
    <w:p w:rsidR="00FA09BC" w:rsidRDefault="00FA09BC" w:rsidP="00FA09BC">
      <w:pPr>
        <w:pStyle w:val="MDSubheading"/>
      </w:pPr>
      <w:bookmarkStart w:id="203" w:name="_Toc499711760"/>
      <w:bookmarkStart w:id="204" w:name="_Toc503773860"/>
      <w:r>
        <w:lastRenderedPageBreak/>
        <w:t>2.1</w:t>
      </w:r>
      <w:r w:rsidR="00A92327">
        <w:t>0</w:t>
      </w:r>
      <w:r>
        <w:tab/>
        <w:t>Discussion</w:t>
      </w:r>
      <w:bookmarkEnd w:id="203"/>
      <w:bookmarkEnd w:id="204"/>
    </w:p>
    <w:p w:rsidR="00E962E8" w:rsidRDefault="00FA09BC" w:rsidP="007E38BA">
      <w:r>
        <w:t xml:space="preserve">A systematic literature review, </w:t>
      </w:r>
      <w:r w:rsidRPr="00FA09BC">
        <w:rPr>
          <w:i/>
        </w:rPr>
        <w:t xml:space="preserve">PBS-listed biologics used in the treatment of </w:t>
      </w:r>
      <w:r w:rsidR="00800D9C">
        <w:rPr>
          <w:i/>
        </w:rPr>
        <w:t xml:space="preserve">severe </w:t>
      </w:r>
      <w:r w:rsidRPr="00FA09BC">
        <w:rPr>
          <w:i/>
        </w:rPr>
        <w:t>CPP</w:t>
      </w:r>
      <w:r>
        <w:t>, was conducted to id</w:t>
      </w:r>
      <w:r w:rsidR="00E962E8">
        <w:t xml:space="preserve">entify recent clinical evidence. </w:t>
      </w:r>
      <w:r>
        <w:t>Th</w:t>
      </w:r>
      <w:r w:rsidR="00E962E8">
        <w:t>e main aims of this review were to:</w:t>
      </w:r>
    </w:p>
    <w:p w:rsidR="00FA09BC" w:rsidRDefault="00E962E8" w:rsidP="00E962E8">
      <w:pPr>
        <w:pStyle w:val="ListParagraph"/>
        <w:numPr>
          <w:ilvl w:val="0"/>
          <w:numId w:val="26"/>
        </w:numPr>
      </w:pPr>
      <w:r>
        <w:t>evaluate the efficacy and safety of the PBS-listed biologics; and</w:t>
      </w:r>
    </w:p>
    <w:p w:rsidR="00E962E8" w:rsidRDefault="00E962E8" w:rsidP="00E962E8">
      <w:pPr>
        <w:pStyle w:val="ListParagraph"/>
        <w:numPr>
          <w:ilvl w:val="0"/>
          <w:numId w:val="26"/>
        </w:numPr>
      </w:pPr>
      <w:r>
        <w:t>compare new evidence to that previously considered by the PBAC.</w:t>
      </w:r>
    </w:p>
    <w:p w:rsidR="00E962E8" w:rsidRDefault="00E962E8" w:rsidP="00EF2B9C">
      <w:r>
        <w:t>This was done through the quantit</w:t>
      </w:r>
      <w:r w:rsidR="004021B6">
        <w:t>at</w:t>
      </w:r>
      <w:r>
        <w:t>ive analysis of clinical e</w:t>
      </w:r>
      <w:r w:rsidR="00BB267F">
        <w:t>vidence identified for each PBS</w:t>
      </w:r>
      <w:r w:rsidR="00BB267F">
        <w:noBreakHyphen/>
      </w:r>
      <w:r>
        <w:t>listed biologic and network meta-analyses, which allowed comparison of the agents</w:t>
      </w:r>
      <w:r w:rsidR="00B86AF3">
        <w:t xml:space="preserve"> in terms of efficacy and safety</w:t>
      </w:r>
      <w:r>
        <w:t>.</w:t>
      </w:r>
      <w:r w:rsidR="00B86AF3">
        <w:t xml:space="preserve"> </w:t>
      </w:r>
      <w:r>
        <w:t xml:space="preserve">In addition, the effectiveness of the PBS-listed biologics in the treatment of </w:t>
      </w:r>
      <w:r w:rsidR="00800D9C">
        <w:t xml:space="preserve">patients with severe CPP and concomitant </w:t>
      </w:r>
      <w:r>
        <w:t>PsA</w:t>
      </w:r>
      <w:r w:rsidR="00800D9C">
        <w:t xml:space="preserve"> and</w:t>
      </w:r>
      <w:r>
        <w:t xml:space="preserve"> </w:t>
      </w:r>
      <w:r w:rsidR="00800D9C">
        <w:t xml:space="preserve">in patients with </w:t>
      </w:r>
      <w:r>
        <w:t xml:space="preserve">CPP </w:t>
      </w:r>
      <w:r w:rsidR="00800D9C">
        <w:t xml:space="preserve">and </w:t>
      </w:r>
      <w:r>
        <w:t>hands, face and/or feet</w:t>
      </w:r>
      <w:r w:rsidR="00800D9C">
        <w:t xml:space="preserve"> involvement</w:t>
      </w:r>
      <w:r>
        <w:t xml:space="preserve"> was considered.</w:t>
      </w:r>
    </w:p>
    <w:p w:rsidR="00E962E8" w:rsidRDefault="00E962E8" w:rsidP="00EF2B9C">
      <w:r>
        <w:t xml:space="preserve">The systematic literature review identified </w:t>
      </w:r>
      <w:r w:rsidR="00510D88">
        <w:t>98</w:t>
      </w:r>
      <w:r>
        <w:t xml:space="preserve"> publications, wh</w:t>
      </w:r>
      <w:r w:rsidR="00510D88">
        <w:t>ich related to 69</w:t>
      </w:r>
      <w:r>
        <w:t xml:space="preserve"> RCTs and </w:t>
      </w:r>
      <w:r w:rsidR="00510D88">
        <w:t xml:space="preserve">four </w:t>
      </w:r>
      <w:r>
        <w:t xml:space="preserve">large observational studies (N ≥ </w:t>
      </w:r>
      <w:r w:rsidR="00B86AF3">
        <w:t xml:space="preserve">200) and over </w:t>
      </w:r>
      <w:r w:rsidR="00510D88">
        <w:t>31</w:t>
      </w:r>
      <w:r w:rsidR="00B86AF3">
        <w:t xml:space="preserve">,000 patients. </w:t>
      </w:r>
    </w:p>
    <w:p w:rsidR="001262CA" w:rsidRDefault="00AA4A84" w:rsidP="00EF2B9C">
      <w:r>
        <w:t xml:space="preserve">The quality of each RCT was assessed in terms of the risk of bias. For most </w:t>
      </w:r>
      <w:r w:rsidR="001262CA">
        <w:t xml:space="preserve">trials </w:t>
      </w:r>
      <w:r>
        <w:t xml:space="preserve">the risk of bias was low </w:t>
      </w:r>
      <w:r w:rsidR="001262CA">
        <w:t xml:space="preserve">in terms of the manner in which random sequence was generated, allocation concealment, the blinding of participants and personnel incomplete outcome reporting and selective outcome reporting. The blinding of outcome assessors was not described in a number of the studies, making this the area of most uncertainty. The other issue in terms of bias, was that all trials, </w:t>
      </w:r>
      <w:r w:rsidR="00510D88">
        <w:t>with the exception of</w:t>
      </w:r>
      <w:r w:rsidR="001262CA">
        <w:t xml:space="preserve"> one infliximab trial, was funded by a </w:t>
      </w:r>
      <w:r w:rsidR="004021B6">
        <w:t>pharmaceutical</w:t>
      </w:r>
      <w:r w:rsidR="001262CA">
        <w:t xml:space="preserve"> company.  </w:t>
      </w:r>
    </w:p>
    <w:p w:rsidR="000221A2" w:rsidRDefault="000221A2" w:rsidP="00EF2B9C">
      <w:r>
        <w:t>Inclusion and exclusion criteria, baseline characteristics and treatment details were compared for each of the trials.</w:t>
      </w:r>
    </w:p>
    <w:p w:rsidR="000221A2" w:rsidRDefault="000221A2" w:rsidP="00EF2B9C">
      <w:r>
        <w:t xml:space="preserve">Most trials identified a baseline </w:t>
      </w:r>
      <w:r w:rsidR="00510D88">
        <w:t>BSA</w:t>
      </w:r>
      <w:r>
        <w:t xml:space="preserve"> affected of 10% as a key inclusion criteria; however, the baseline PASI score varied. Although the review was to assess the PBS-listed biologics in the treatment of severe CPP, which is defined in the </w:t>
      </w:r>
      <w:r w:rsidR="00FA27A7">
        <w:t>PBS restrictions</w:t>
      </w:r>
      <w:r>
        <w:t xml:space="preserve"> as a PASI score of </w:t>
      </w:r>
      <w:r w:rsidR="00FA27A7">
        <w:t xml:space="preserve">greater than </w:t>
      </w:r>
      <w:r>
        <w:t>1</w:t>
      </w:r>
      <w:r w:rsidR="00FA27A7">
        <w:t>5</w:t>
      </w:r>
      <w:r>
        <w:t>, the majority of trials assessed the biolo</w:t>
      </w:r>
      <w:r w:rsidR="00393D6E">
        <w:t>gics in moderate-to-severe CPP</w:t>
      </w:r>
      <w:r>
        <w:t xml:space="preserve"> required a min</w:t>
      </w:r>
      <w:r w:rsidR="00393D6E">
        <w:t xml:space="preserve">imum baseline PASI score of 10 or </w:t>
      </w:r>
      <w:r>
        <w:t>12.</w:t>
      </w:r>
      <w:r w:rsidR="00244CE3">
        <w:t xml:space="preserve"> </w:t>
      </w:r>
      <w:r w:rsidR="00393D6E">
        <w:t xml:space="preserve">The PBAC had previously accepted trials with a lower </w:t>
      </w:r>
      <w:r w:rsidR="00510D88">
        <w:t>entry</w:t>
      </w:r>
      <w:r w:rsidR="00393D6E">
        <w:t xml:space="preserve"> PASI score if the mean or median </w:t>
      </w:r>
      <w:r w:rsidR="00510D88">
        <w:t xml:space="preserve">baseline </w:t>
      </w:r>
      <w:r w:rsidR="00424116">
        <w:t>scores were greater than 15.</w:t>
      </w:r>
      <w:r w:rsidR="00510D88">
        <w:t xml:space="preserve"> The same reasoning was applied in this review, </w:t>
      </w:r>
      <w:r w:rsidR="00044821">
        <w:t>all</w:t>
      </w:r>
      <w:r w:rsidR="00510D88">
        <w:t xml:space="preserve"> </w:t>
      </w:r>
      <w:r w:rsidR="00044821">
        <w:t xml:space="preserve">trials in the analysis had an </w:t>
      </w:r>
      <w:r w:rsidR="00510D88">
        <w:t xml:space="preserve">average baseline PASI score </w:t>
      </w:r>
      <w:r w:rsidR="00AF7106">
        <w:t xml:space="preserve">that </w:t>
      </w:r>
      <w:r w:rsidR="00510D88">
        <w:t>exceeded 15.</w:t>
      </w:r>
      <w:r w:rsidR="00424116">
        <w:t xml:space="preserve"> </w:t>
      </w:r>
      <w:r w:rsidR="00393D6E">
        <w:t xml:space="preserve"> </w:t>
      </w:r>
    </w:p>
    <w:p w:rsidR="00244CE3" w:rsidRDefault="00424116" w:rsidP="00EF2B9C">
      <w:r>
        <w:t>The</w:t>
      </w:r>
      <w:r w:rsidR="00244CE3">
        <w:t xml:space="preserve"> baseline </w:t>
      </w:r>
      <w:r>
        <w:t xml:space="preserve">disease </w:t>
      </w:r>
      <w:r w:rsidR="004021B6">
        <w:t>characteristics</w:t>
      </w:r>
      <w:r w:rsidR="00244CE3">
        <w:t xml:space="preserve"> for </w:t>
      </w:r>
      <w:r>
        <w:t>the identified trial</w:t>
      </w:r>
      <w:r w:rsidR="00AF7106">
        <w:t>s</w:t>
      </w:r>
      <w:r>
        <w:t xml:space="preserve"> </w:t>
      </w:r>
      <w:r w:rsidR="00244CE3">
        <w:t>includ</w:t>
      </w:r>
      <w:r>
        <w:t xml:space="preserve">ed patients </w:t>
      </w:r>
      <w:r w:rsidR="00510D88">
        <w:t>with an</w:t>
      </w:r>
      <w:r w:rsidR="00244CE3">
        <w:t xml:space="preserve"> average </w:t>
      </w:r>
      <w:r w:rsidR="00510D88">
        <w:t>BSA</w:t>
      </w:r>
      <w:r w:rsidR="00244CE3">
        <w:t xml:space="preserve"> affected </w:t>
      </w:r>
      <w:r w:rsidR="00510D88">
        <w:t>of</w:t>
      </w:r>
      <w:r w:rsidR="00244CE3">
        <w:t xml:space="preserve"> approximately 30% and </w:t>
      </w:r>
      <w:r w:rsidR="00510D88">
        <w:t>an</w:t>
      </w:r>
      <w:r w:rsidR="00244CE3">
        <w:t xml:space="preserve"> average baseline PASI score </w:t>
      </w:r>
      <w:r w:rsidR="00510D88">
        <w:t>of</w:t>
      </w:r>
      <w:r w:rsidR="00244CE3">
        <w:t xml:space="preserve"> 20. The patients treated with each biologic were broadly homogeneous </w:t>
      </w:r>
      <w:r w:rsidR="00AF7106">
        <w:t xml:space="preserve">(means) </w:t>
      </w:r>
      <w:r w:rsidR="00244CE3">
        <w:t>in terms of age (45 years), gender (68% male), weight (89 kg), duration of disease (18 years) and baseline DLQI score (12.3).</w:t>
      </w:r>
    </w:p>
    <w:p w:rsidR="000221A2" w:rsidRDefault="000221A2" w:rsidP="00EF2B9C">
      <w:r>
        <w:t xml:space="preserve">The majority of the identified trials assessed the Australian approved Product Information recommended dose of the relevant biologic. The time horizons of the RCTs ranged from ten to 24 weeks, with 12 weeks the most common point at which outcomes were reported. </w:t>
      </w:r>
    </w:p>
    <w:p w:rsidR="00FC690F" w:rsidRDefault="00B86AF3" w:rsidP="00EF2B9C">
      <w:r>
        <w:t xml:space="preserve">Each PBS-listed biologic </w:t>
      </w:r>
      <w:r w:rsidR="00B45CC3">
        <w:t xml:space="preserve">was </w:t>
      </w:r>
      <w:r>
        <w:t>assessed in terms of efficacy, quality of life</w:t>
      </w:r>
      <w:r w:rsidR="00FC690F">
        <w:t xml:space="preserve"> </w:t>
      </w:r>
      <w:r>
        <w:t>and safe</w:t>
      </w:r>
      <w:r w:rsidR="00510D88">
        <w:t>t</w:t>
      </w:r>
      <w:r>
        <w:t>y.</w:t>
      </w:r>
      <w:r w:rsidR="00FC690F">
        <w:t xml:space="preserve"> The network meta-analyses assessed the two outcomes, the proportion of patients achieving a </w:t>
      </w:r>
      <w:r w:rsidR="00FC690F">
        <w:lastRenderedPageBreak/>
        <w:t xml:space="preserve">PASI 75 response at 12 weeks and the proportion of patients experiencing any adverse event at 12 weeks. </w:t>
      </w:r>
    </w:p>
    <w:p w:rsidR="00FC690F" w:rsidRDefault="00FC690F" w:rsidP="00EF2B9C">
      <w:r>
        <w:t xml:space="preserve">In terms </w:t>
      </w:r>
      <w:r w:rsidR="00244CE3">
        <w:t>of</w:t>
      </w:r>
      <w:r>
        <w:t xml:space="preserve"> efficacy, the network meta-analysis demonstrated that all of the PBS-listed biologics</w:t>
      </w:r>
      <w:r w:rsidR="00AF7106">
        <w:t xml:space="preserve"> were similar and</w:t>
      </w:r>
      <w:r>
        <w:t xml:space="preserve"> provided a significantly better response when compared to placebo, with ixekizumab producing the largest pooled effect, followed by infliximab, with etanercept </w:t>
      </w:r>
      <w:r w:rsidR="00510D88">
        <w:t>(</w:t>
      </w:r>
      <w:r>
        <w:t>50 mg once weekly</w:t>
      </w:r>
      <w:r w:rsidR="00510D88">
        <w:t>)</w:t>
      </w:r>
      <w:r>
        <w:t xml:space="preserve"> </w:t>
      </w:r>
      <w:r w:rsidR="00AF7106">
        <w:t>having the lowest pooled estimate</w:t>
      </w:r>
      <w:r>
        <w:t xml:space="preserve">. </w:t>
      </w:r>
      <w:r w:rsidR="00CF2D1D">
        <w:t xml:space="preserve">Ixekizumab provided a statistically significant better response </w:t>
      </w:r>
      <w:r w:rsidR="00AF7106">
        <w:t>to</w:t>
      </w:r>
      <w:r w:rsidR="00CF2D1D">
        <w:t xml:space="preserve"> adalimumab, eta</w:t>
      </w:r>
      <w:r w:rsidR="00071796">
        <w:t xml:space="preserve">nercept </w:t>
      </w:r>
      <w:r w:rsidR="00510D88">
        <w:t>(</w:t>
      </w:r>
      <w:r w:rsidR="00071796">
        <w:t>25 mg twice weekly</w:t>
      </w:r>
      <w:r w:rsidR="00510D88">
        <w:t>)</w:t>
      </w:r>
      <w:r w:rsidR="00071796">
        <w:t>, sec</w:t>
      </w:r>
      <w:r w:rsidR="00CF2D1D">
        <w:t>ukinumab and ustekinumab.</w:t>
      </w:r>
    </w:p>
    <w:p w:rsidR="00E64AAB" w:rsidRDefault="00CF2D1D" w:rsidP="00EF2B9C">
      <w:r>
        <w:t>In terms of safety, the meta-analysis demonstrated that efalizumab, which was de-registered and removed from the PBS due to safety concerns</w:t>
      </w:r>
      <w:r w:rsidR="00510D88">
        <w:t xml:space="preserve"> in 2009</w:t>
      </w:r>
      <w:r>
        <w:t xml:space="preserve">, was the most likely to result in any adverse event at 12 weeks. Of the currently PBS-listed biologics, </w:t>
      </w:r>
      <w:r w:rsidR="00AF7106">
        <w:t xml:space="preserve">while having similar pooled results, </w:t>
      </w:r>
      <w:r>
        <w:t xml:space="preserve">ixekizumab was the most likely to result in an adverse event when compared to placebo. When compared to each other, infliximab was most likely to result in an adverse event; ustekinumab and etanercept </w:t>
      </w:r>
      <w:r w:rsidR="00AF7106">
        <w:t>demonstrated the lowest point estimates</w:t>
      </w:r>
      <w:r>
        <w:t>.</w:t>
      </w:r>
    </w:p>
    <w:p w:rsidR="00FC1CC3" w:rsidRDefault="00CF2D1D" w:rsidP="00EF2B9C">
      <w:r>
        <w:t xml:space="preserve">The data used to populate the network meta-analyses was derived from each of the </w:t>
      </w:r>
      <w:r w:rsidR="00510D88">
        <w:t xml:space="preserve">identified </w:t>
      </w:r>
      <w:r>
        <w:t>RCTs</w:t>
      </w:r>
      <w:r w:rsidR="00510D88">
        <w:t>. A</w:t>
      </w:r>
      <w:r>
        <w:t xml:space="preserve"> quantitative analysis of each PBS-listed biologic was performed. Also, any new evidence identified in the systematic literature review was compared to that previously considered by the PBAC. </w:t>
      </w:r>
      <w:r w:rsidR="00FC1CC3">
        <w:t>For each of the biologics, the new evidence provided very similar results to those already seen and, thus supported the PBACs decisions in terms of:</w:t>
      </w:r>
    </w:p>
    <w:p w:rsidR="00FC1CC3" w:rsidRDefault="00FC1CC3" w:rsidP="00AF7106">
      <w:pPr>
        <w:pStyle w:val="ListParagraph"/>
        <w:numPr>
          <w:ilvl w:val="0"/>
          <w:numId w:val="28"/>
        </w:numPr>
      </w:pPr>
      <w:r>
        <w:t>efficacy and the proportion of patients achieving a PASI 75 response; and</w:t>
      </w:r>
    </w:p>
    <w:p w:rsidR="00FC1CC3" w:rsidRDefault="00FC1CC3" w:rsidP="00AF7106">
      <w:pPr>
        <w:pStyle w:val="ListParagraph"/>
        <w:numPr>
          <w:ilvl w:val="0"/>
          <w:numId w:val="27"/>
        </w:numPr>
      </w:pPr>
      <w:r>
        <w:t>quality of life and mean change in DLQI scores.</w:t>
      </w:r>
    </w:p>
    <w:p w:rsidR="00957F6A" w:rsidRDefault="00957F6A" w:rsidP="00EF2B9C">
      <w:r>
        <w:t>Etanercept is the only biologic listed on the PBS for the treatment of CPP in children and adolescents. Although trials were identified considering the use of adalimumab and ustekinumab in this population, their small size made it difficult to assess the efficacy and safety of these biologics.</w:t>
      </w:r>
    </w:p>
    <w:p w:rsidR="00E64AAB" w:rsidRDefault="00510D88" w:rsidP="00EF2B9C">
      <w:r>
        <w:t>L</w:t>
      </w:r>
      <w:r w:rsidR="00E64AAB">
        <w:t>onger-term safety (i.e. after 1 year of treatment)</w:t>
      </w:r>
      <w:r>
        <w:t xml:space="preserve"> of the PBS-listed biologics in the treatment of severe CPP was assessed by considering the results from open-label extension studies of the identified RCTs and four large observational studies</w:t>
      </w:r>
      <w:r w:rsidR="0086193C">
        <w:t>. A</w:t>
      </w:r>
      <w:r w:rsidR="00E64AAB">
        <w:t xml:space="preserve"> number of studies were identified for each of the PBS-listed biologics, with the exception of secukinumab. Most of the open-label extension studies had adverse event rates which were comparable with the short-term comparator-controlled RCTs. For the majority of the biologics, the </w:t>
      </w:r>
      <w:r w:rsidR="004021B6">
        <w:t>incidence</w:t>
      </w:r>
      <w:r w:rsidR="00E64AAB">
        <w:t xml:space="preserve"> of serious adverse events remained low in the longer-term. The exception might be adalimumab, which, in one study had a serious adverse event rate of 25% after four years.</w:t>
      </w:r>
    </w:p>
    <w:p w:rsidR="00B76659" w:rsidRDefault="00E64AAB" w:rsidP="00EF2B9C">
      <w:r>
        <w:t xml:space="preserve">The longer-term incidence of serious infection, </w:t>
      </w:r>
      <w:r w:rsidR="004021B6">
        <w:t>malignancy</w:t>
      </w:r>
      <w:r>
        <w:t xml:space="preserve">, skin cancers and </w:t>
      </w:r>
      <w:r w:rsidR="003C68EB">
        <w:t>cardiovascular disease were low, and comparable to the comparator-controlled RCTs</w:t>
      </w:r>
      <w:r>
        <w:t>.</w:t>
      </w:r>
    </w:p>
    <w:p w:rsidR="00B76659" w:rsidRPr="00624919" w:rsidRDefault="005C602D" w:rsidP="00EF2B9C">
      <w:r w:rsidRPr="00624919">
        <w:t>All of th</w:t>
      </w:r>
      <w:r w:rsidR="003C68EB" w:rsidRPr="00624919">
        <w:t xml:space="preserve">e biologics </w:t>
      </w:r>
      <w:r w:rsidR="00E33F87" w:rsidRPr="00624919">
        <w:t xml:space="preserve">listed on the PBS for the treatment of severe </w:t>
      </w:r>
      <w:r w:rsidR="00C94CB2" w:rsidRPr="00624919">
        <w:t xml:space="preserve">CPP </w:t>
      </w:r>
      <w:r w:rsidRPr="00624919">
        <w:t>are also listed on the PBS</w:t>
      </w:r>
      <w:r w:rsidR="003C68EB" w:rsidRPr="00624919">
        <w:t xml:space="preserve"> for the treatment of the PsA, with the exception of ixekizuma</w:t>
      </w:r>
      <w:r w:rsidR="00441E35" w:rsidRPr="00624919">
        <w:t>b</w:t>
      </w:r>
      <w:r w:rsidR="00C94CB2" w:rsidRPr="00624919">
        <w:t xml:space="preserve">. </w:t>
      </w:r>
      <w:r w:rsidRPr="00624919">
        <w:t xml:space="preserve">PsA occurs in approximately 40% of CPP patients, and appears to be more prevalent in patients with less severe disease. An aim of ToR 2 was to assess the effectiveness of the PBS-listed biologics in patients who had severe CPP with concomitant </w:t>
      </w:r>
      <w:r w:rsidR="004021B6" w:rsidRPr="00624919">
        <w:t>PsA</w:t>
      </w:r>
      <w:r w:rsidR="004021B6">
        <w:t>.</w:t>
      </w:r>
      <w:r w:rsidRPr="00624919">
        <w:t xml:space="preserve"> To enable an analysis, </w:t>
      </w:r>
      <w:r w:rsidR="00AF7106">
        <w:t>a lower cut off PASI score was used as studies were limited</w:t>
      </w:r>
      <w:r w:rsidR="00624919" w:rsidRPr="00624919">
        <w:t xml:space="preserve">. Four trials were identified (two relating to </w:t>
      </w:r>
      <w:r w:rsidR="00624919" w:rsidRPr="00624919">
        <w:lastRenderedPageBreak/>
        <w:t xml:space="preserve">etanercept, one to infliximab and one to secukinumab). </w:t>
      </w:r>
      <w:r w:rsidRPr="00624919">
        <w:t xml:space="preserve"> </w:t>
      </w:r>
      <w:r w:rsidR="00624919" w:rsidRPr="00624919">
        <w:t xml:space="preserve">Over 50% of patients in each of the trials </w:t>
      </w:r>
      <w:r w:rsidR="00441E35" w:rsidRPr="00624919">
        <w:t>achiev</w:t>
      </w:r>
      <w:r w:rsidR="00624919" w:rsidRPr="00624919">
        <w:t>ed</w:t>
      </w:r>
      <w:r w:rsidR="00441E35" w:rsidRPr="00624919">
        <w:t xml:space="preserve"> a reduction in ACR score of 20%</w:t>
      </w:r>
      <w:r w:rsidR="00624919" w:rsidRPr="00624919">
        <w:t>, which</w:t>
      </w:r>
      <w:r w:rsidR="00441E35" w:rsidRPr="00624919">
        <w:t xml:space="preserve"> </w:t>
      </w:r>
      <w:r w:rsidR="00624919" w:rsidRPr="00624919">
        <w:t>is</w:t>
      </w:r>
      <w:r w:rsidR="00441E35" w:rsidRPr="00624919">
        <w:t xml:space="preserve"> considered to be a clinically important outcom</w:t>
      </w:r>
      <w:r w:rsidR="00624919" w:rsidRPr="00624919">
        <w:t>e</w:t>
      </w:r>
      <w:r w:rsidR="00441E35" w:rsidRPr="00624919">
        <w:t xml:space="preserve">. </w:t>
      </w:r>
      <w:r w:rsidR="00624919">
        <w:t>I</w:t>
      </w:r>
      <w:r w:rsidR="00624919" w:rsidRPr="00624919">
        <w:t xml:space="preserve">t appeared that the biologics were marginally less effective </w:t>
      </w:r>
      <w:r w:rsidR="00624919">
        <w:t xml:space="preserve">in terms of the proportion of patients achieving a PASI 75 response in patients with concomitant PsA </w:t>
      </w:r>
      <w:r w:rsidR="00624919" w:rsidRPr="00624919">
        <w:t>than in patients with</w:t>
      </w:r>
      <w:r w:rsidR="00624919">
        <w:t>out.</w:t>
      </w:r>
      <w:r w:rsidR="00624919" w:rsidRPr="00624919">
        <w:t xml:space="preserve"> </w:t>
      </w:r>
    </w:p>
    <w:p w:rsidR="00C94CB2" w:rsidRDefault="00C94CB2" w:rsidP="00FC1CC3">
      <w:r w:rsidRPr="00892ED6">
        <w:t xml:space="preserve">All of the </w:t>
      </w:r>
      <w:r w:rsidR="00624919" w:rsidRPr="00892ED6">
        <w:t xml:space="preserve">PBS-listed </w:t>
      </w:r>
      <w:r w:rsidRPr="00892ED6">
        <w:t xml:space="preserve">biologics </w:t>
      </w:r>
      <w:r w:rsidR="00624919" w:rsidRPr="00892ED6">
        <w:t>f</w:t>
      </w:r>
      <w:r w:rsidRPr="00892ED6">
        <w:t xml:space="preserve">or the treatment of </w:t>
      </w:r>
      <w:r w:rsidR="00624919" w:rsidRPr="00892ED6">
        <w:t xml:space="preserve">severe </w:t>
      </w:r>
      <w:r w:rsidRPr="00892ED6">
        <w:t xml:space="preserve">CPP </w:t>
      </w:r>
      <w:r w:rsidR="00624919" w:rsidRPr="00892ED6">
        <w:t>are al</w:t>
      </w:r>
      <w:r w:rsidRPr="00892ED6">
        <w:t xml:space="preserve">so listed for the treatment of </w:t>
      </w:r>
      <w:r w:rsidR="00624919" w:rsidRPr="00892ED6">
        <w:t xml:space="preserve">CPP with </w:t>
      </w:r>
      <w:r w:rsidRPr="00892ED6">
        <w:t>hand</w:t>
      </w:r>
      <w:r w:rsidR="00624919" w:rsidRPr="00892ED6">
        <w:t>s</w:t>
      </w:r>
      <w:r w:rsidRPr="00892ED6">
        <w:t xml:space="preserve">, face and/or feet </w:t>
      </w:r>
      <w:r w:rsidR="00624919" w:rsidRPr="00892ED6">
        <w:t>involvement</w:t>
      </w:r>
      <w:r w:rsidRPr="00892ED6">
        <w:t xml:space="preserve">. </w:t>
      </w:r>
      <w:r w:rsidR="00624919" w:rsidRPr="00892ED6">
        <w:t xml:space="preserve">Five small trials (including two subgroup analyses) </w:t>
      </w:r>
      <w:r w:rsidRPr="00892ED6">
        <w:t xml:space="preserve">were identified for </w:t>
      </w:r>
      <w:r w:rsidR="001A0334" w:rsidRPr="00892ED6">
        <w:t xml:space="preserve">the use of </w:t>
      </w:r>
      <w:r w:rsidRPr="00892ED6">
        <w:t xml:space="preserve">adalimumab, infliximab and secukinumab </w:t>
      </w:r>
      <w:r w:rsidR="00624919" w:rsidRPr="00892ED6">
        <w:t>in this population</w:t>
      </w:r>
      <w:r w:rsidR="001A0334" w:rsidRPr="00892ED6">
        <w:t>.</w:t>
      </w:r>
      <w:r w:rsidR="00892ED6" w:rsidRPr="00892ED6">
        <w:t xml:space="preserve"> </w:t>
      </w:r>
      <w:r w:rsidR="001A0334" w:rsidRPr="00892ED6">
        <w:t>The results suggested that the biologics have some effect in t</w:t>
      </w:r>
      <w:r w:rsidR="00892ED6" w:rsidRPr="00892ED6">
        <w:t>his t</w:t>
      </w:r>
      <w:r w:rsidR="001A0334" w:rsidRPr="00892ED6">
        <w:t xml:space="preserve">reating </w:t>
      </w:r>
      <w:r w:rsidR="00892ED6" w:rsidRPr="00892ED6">
        <w:t>CPP</w:t>
      </w:r>
      <w:r w:rsidR="001A0334" w:rsidRPr="00892ED6">
        <w:t xml:space="preserve"> of the hands and/or feet.</w:t>
      </w:r>
    </w:p>
    <w:p w:rsidR="00F73F7C" w:rsidRDefault="00AF7106" w:rsidP="00EF2B9C">
      <w:r w:rsidRPr="00CA76C9">
        <w:t>The assessment of the efficacy and safety of the PBS-listed biologics in the treatment of mild</w:t>
      </w:r>
      <w:r w:rsidR="00BB267F">
        <w:noBreakHyphen/>
      </w:r>
      <w:r w:rsidRPr="00CA76C9">
        <w:t>to</w:t>
      </w:r>
      <w:r w:rsidR="00BB267F">
        <w:noBreakHyphen/>
      </w:r>
      <w:r w:rsidRPr="00CA76C9">
        <w:t>moderate CPP</w:t>
      </w:r>
      <w:r>
        <w:t xml:space="preserve"> was not possible as none of the identified trials were designed to compare outcomes based on baseline PASI scores or provided relevant subgroup analyses. One etanercept trial was identified in which patients had a mean baseline PASI score which did not exceed 15. Although it was not possible to directly compare efficacy results, it appeared that etanercept might be marginally more effective in patients with more severe disease. The trials in patients with CPP plus PsA also </w:t>
      </w:r>
      <w:r w:rsidR="00D61B16">
        <w:t xml:space="preserve">coroburaated this result as these patients had lower PASI at baseline and the response rates were lower than seen in the trials with higher PASI baseline in CPP patients. </w:t>
      </w:r>
      <w:bookmarkStart w:id="205" w:name="_Toc388453130"/>
      <w:bookmarkEnd w:id="22"/>
    </w:p>
    <w:p w:rsidR="00F9064E" w:rsidRDefault="00F9064E" w:rsidP="00F9064E">
      <w:pPr>
        <w:rPr>
          <w:rFonts w:asciiTheme="majorHAnsi" w:eastAsiaTheme="majorEastAsia" w:hAnsiTheme="majorHAnsi" w:cstheme="majorBidi"/>
          <w:color w:val="4F81BD" w:themeColor="accent1"/>
          <w:sz w:val="32"/>
          <w:szCs w:val="26"/>
        </w:rPr>
      </w:pPr>
    </w:p>
    <w:bookmarkEnd w:id="205"/>
    <w:p w:rsidR="00C32759" w:rsidRPr="00C32759" w:rsidRDefault="00C32759" w:rsidP="00E7072A">
      <w:pPr>
        <w:sectPr w:rsidR="00C32759" w:rsidRPr="00C32759" w:rsidSect="006356D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rsidR="00923556" w:rsidRPr="00A41970" w:rsidRDefault="00923556" w:rsidP="00E7072A">
      <w:pPr>
        <w:pStyle w:val="Heading1"/>
      </w:pPr>
      <w:bookmarkStart w:id="206" w:name="_Toc499711761"/>
      <w:bookmarkStart w:id="207" w:name="_Toc503773861"/>
      <w:r w:rsidRPr="00A41970">
        <w:lastRenderedPageBreak/>
        <w:t>References</w:t>
      </w:r>
      <w:bookmarkEnd w:id="206"/>
      <w:bookmarkEnd w:id="207"/>
    </w:p>
    <w:p w:rsidR="001558BE" w:rsidRPr="001558BE" w:rsidRDefault="001558BE" w:rsidP="001558BE">
      <w:pPr>
        <w:pStyle w:val="EndNoteBibliography"/>
        <w:spacing w:after="0"/>
        <w:rPr>
          <w:rFonts w:asciiTheme="minorHAnsi" w:hAnsiTheme="minorHAnsi" w:cstheme="minorHAnsi"/>
          <w:szCs w:val="24"/>
        </w:rPr>
      </w:pPr>
      <w:bookmarkStart w:id="208" w:name="_ENREF_1"/>
      <w:r w:rsidRPr="001558BE">
        <w:rPr>
          <w:rFonts w:asciiTheme="minorHAnsi" w:hAnsiTheme="minorHAnsi" w:cstheme="minorHAnsi"/>
          <w:szCs w:val="24"/>
        </w:rPr>
        <w:t>1.</w:t>
      </w:r>
      <w:r w:rsidRPr="001558BE">
        <w:rPr>
          <w:rFonts w:asciiTheme="minorHAnsi" w:hAnsiTheme="minorHAnsi" w:cstheme="minorHAnsi"/>
          <w:szCs w:val="24"/>
        </w:rPr>
        <w:tab/>
        <w:t xml:space="preserve">Higgins J, Green S, (editors). Cochrane Handbook for Systematic Reviews of Interventions Version 5.1.0 [updated March 2011]. : The Cochrane Collaboration; 2011. Available from: </w:t>
      </w:r>
      <w:r w:rsidRPr="00A27DB8">
        <w:rPr>
          <w:rFonts w:asciiTheme="minorHAnsi" w:hAnsiTheme="minorHAnsi" w:cstheme="minorHAnsi"/>
          <w:szCs w:val="24"/>
        </w:rPr>
        <w:t>www.handbook.cochrane.org</w:t>
      </w:r>
      <w:r w:rsidRPr="001558BE">
        <w:rPr>
          <w:rFonts w:asciiTheme="minorHAnsi" w:hAnsiTheme="minorHAnsi" w:cstheme="minorHAnsi"/>
          <w:szCs w:val="24"/>
        </w:rPr>
        <w:t>.</w:t>
      </w:r>
      <w:bookmarkEnd w:id="208"/>
    </w:p>
    <w:p w:rsidR="001558BE" w:rsidRPr="001558BE" w:rsidRDefault="001558BE" w:rsidP="001558BE">
      <w:pPr>
        <w:pStyle w:val="EndNoteBibliography"/>
        <w:spacing w:after="0"/>
        <w:rPr>
          <w:rFonts w:asciiTheme="minorHAnsi" w:hAnsiTheme="minorHAnsi" w:cstheme="minorHAnsi"/>
          <w:szCs w:val="24"/>
        </w:rPr>
      </w:pPr>
      <w:bookmarkStart w:id="209" w:name="_ENREF_2"/>
      <w:r w:rsidRPr="001558BE">
        <w:rPr>
          <w:rFonts w:asciiTheme="minorHAnsi" w:hAnsiTheme="minorHAnsi" w:cstheme="minorHAnsi"/>
          <w:szCs w:val="24"/>
        </w:rPr>
        <w:t>2.</w:t>
      </w:r>
      <w:r w:rsidRPr="001558BE">
        <w:rPr>
          <w:rFonts w:asciiTheme="minorHAnsi" w:hAnsiTheme="minorHAnsi" w:cstheme="minorHAnsi"/>
          <w:szCs w:val="24"/>
        </w:rPr>
        <w:tab/>
        <w:t>Mrowietz U, Kragballe K, Reich K, Spuls P, Griffiths CEM, Nast A, et al. Definition of treatment goals for moderate to severe psoriasis: A European consensus. Archives of Dermatological Research. 2011;303(1):1-10.</w:t>
      </w:r>
      <w:bookmarkEnd w:id="209"/>
    </w:p>
    <w:p w:rsidR="001558BE" w:rsidRPr="001558BE" w:rsidRDefault="001558BE" w:rsidP="001558BE">
      <w:pPr>
        <w:pStyle w:val="EndNoteBibliography"/>
        <w:spacing w:after="0"/>
        <w:rPr>
          <w:rFonts w:asciiTheme="minorHAnsi" w:hAnsiTheme="minorHAnsi" w:cstheme="minorHAnsi"/>
          <w:szCs w:val="24"/>
        </w:rPr>
      </w:pPr>
      <w:bookmarkStart w:id="210" w:name="_ENREF_3"/>
      <w:r w:rsidRPr="001558BE">
        <w:rPr>
          <w:rFonts w:asciiTheme="minorHAnsi" w:hAnsiTheme="minorHAnsi" w:cstheme="minorHAnsi"/>
          <w:szCs w:val="24"/>
        </w:rPr>
        <w:t>3.</w:t>
      </w:r>
      <w:r w:rsidRPr="001558BE">
        <w:rPr>
          <w:rFonts w:asciiTheme="minorHAnsi" w:hAnsiTheme="minorHAnsi" w:cstheme="minorHAnsi"/>
          <w:szCs w:val="24"/>
        </w:rPr>
        <w:tab/>
        <w:t xml:space="preserve">Abikhair M, Goh M, Chong A, Kelly R, Saunders H, Foley P, et al. The off-label use of infliximab in dermatology: A review of 22 cases. Australasian journal of dermatology [Internet]. 2015; 56:[2 p.]. Available from: </w:t>
      </w:r>
      <w:r w:rsidRPr="00A27DB8">
        <w:rPr>
          <w:rFonts w:asciiTheme="minorHAnsi" w:hAnsiTheme="minorHAnsi" w:cstheme="minorHAnsi"/>
          <w:szCs w:val="24"/>
        </w:rPr>
        <w:t>http://onlinelibrary.wiley.com/o/cochrane/clcentral/articles/656/CN-01134656/frame.html</w:t>
      </w:r>
      <w:r w:rsidRPr="001558BE">
        <w:rPr>
          <w:rFonts w:asciiTheme="minorHAnsi" w:hAnsiTheme="minorHAnsi" w:cstheme="minorHAnsi"/>
          <w:szCs w:val="24"/>
        </w:rPr>
        <w:t>.</w:t>
      </w:r>
      <w:bookmarkEnd w:id="210"/>
    </w:p>
    <w:p w:rsidR="001558BE" w:rsidRPr="001558BE" w:rsidRDefault="001558BE" w:rsidP="001558BE">
      <w:pPr>
        <w:pStyle w:val="EndNoteBibliography"/>
        <w:spacing w:after="0"/>
        <w:rPr>
          <w:rFonts w:asciiTheme="minorHAnsi" w:hAnsiTheme="minorHAnsi" w:cstheme="minorHAnsi"/>
          <w:szCs w:val="24"/>
        </w:rPr>
      </w:pPr>
      <w:bookmarkStart w:id="211" w:name="_ENREF_4"/>
      <w:r w:rsidRPr="001558BE">
        <w:rPr>
          <w:rFonts w:asciiTheme="minorHAnsi" w:hAnsiTheme="minorHAnsi" w:cstheme="minorHAnsi"/>
          <w:szCs w:val="24"/>
        </w:rPr>
        <w:t>4.</w:t>
      </w:r>
      <w:r w:rsidRPr="001558BE">
        <w:rPr>
          <w:rFonts w:asciiTheme="minorHAnsi" w:hAnsiTheme="minorHAnsi" w:cstheme="minorHAnsi"/>
          <w:szCs w:val="24"/>
        </w:rPr>
        <w:tab/>
        <w:t>Gordon K, Papp K, Poulin Y, Gu Y, Rozzo S, Sasso EH. Long-term efficacy and safety of adalimumab in patients with moderate to severe psoriasis treated continuously over 3 years: results from an open-label extension study for patients from REVEAL. Journal of the American Academy of Dermatology. 2012;66(2):241-51.</w:t>
      </w:r>
      <w:bookmarkEnd w:id="211"/>
    </w:p>
    <w:p w:rsidR="001558BE" w:rsidRPr="001558BE" w:rsidRDefault="001558BE" w:rsidP="001558BE">
      <w:pPr>
        <w:pStyle w:val="EndNoteBibliography"/>
        <w:spacing w:after="0"/>
        <w:rPr>
          <w:rFonts w:asciiTheme="minorHAnsi" w:hAnsiTheme="minorHAnsi" w:cstheme="minorHAnsi"/>
          <w:szCs w:val="24"/>
        </w:rPr>
      </w:pPr>
      <w:bookmarkStart w:id="212" w:name="_ENREF_5"/>
      <w:r w:rsidRPr="001558BE">
        <w:rPr>
          <w:rFonts w:asciiTheme="minorHAnsi" w:hAnsiTheme="minorHAnsi" w:cstheme="minorHAnsi"/>
          <w:szCs w:val="24"/>
        </w:rPr>
        <w:t>5.</w:t>
      </w:r>
      <w:r w:rsidRPr="001558BE">
        <w:rPr>
          <w:rFonts w:asciiTheme="minorHAnsi" w:hAnsiTheme="minorHAnsi" w:cstheme="minorHAnsi"/>
          <w:szCs w:val="24"/>
        </w:rPr>
        <w:tab/>
        <w:t>Menter A, Tyring SK, Gordon K, Kimball AB, Leonardi CL, Langley RG, et al. Adalimumab therapy for moderate to severe psoriasis: A randomized, controlled phase III trial. Journal of the American Academy of Dermatology. 2008;58(1):106-15.</w:t>
      </w:r>
      <w:bookmarkEnd w:id="212"/>
    </w:p>
    <w:p w:rsidR="001558BE" w:rsidRPr="001558BE" w:rsidRDefault="001558BE" w:rsidP="001558BE">
      <w:pPr>
        <w:pStyle w:val="EndNoteBibliography"/>
        <w:spacing w:after="0"/>
        <w:rPr>
          <w:rFonts w:asciiTheme="minorHAnsi" w:hAnsiTheme="minorHAnsi" w:cstheme="minorHAnsi"/>
          <w:szCs w:val="24"/>
        </w:rPr>
      </w:pPr>
      <w:bookmarkStart w:id="213" w:name="_ENREF_6"/>
      <w:r w:rsidRPr="001558BE">
        <w:rPr>
          <w:rFonts w:asciiTheme="minorHAnsi" w:hAnsiTheme="minorHAnsi" w:cstheme="minorHAnsi"/>
          <w:szCs w:val="24"/>
        </w:rPr>
        <w:t>6.</w:t>
      </w:r>
      <w:r w:rsidRPr="001558BE">
        <w:rPr>
          <w:rFonts w:asciiTheme="minorHAnsi" w:hAnsiTheme="minorHAnsi" w:cstheme="minorHAnsi"/>
          <w:szCs w:val="24"/>
        </w:rPr>
        <w:tab/>
        <w:t>Revicki DA, Willian MK, Menter A, Gordon KB, Kimball AB, Leonardi CL, et al. Impact of adalimumab treatment on patient-reported outcomes: results from a Phase III clinical trial in patients with moderate to severe plaque psoriasis. Journal of Dermatological Treatment. 2007;18(6):341-50.</w:t>
      </w:r>
      <w:bookmarkEnd w:id="213"/>
    </w:p>
    <w:p w:rsidR="001558BE" w:rsidRPr="001558BE" w:rsidRDefault="001558BE" w:rsidP="001558BE">
      <w:pPr>
        <w:pStyle w:val="EndNoteBibliography"/>
        <w:spacing w:after="0"/>
        <w:rPr>
          <w:rFonts w:asciiTheme="minorHAnsi" w:hAnsiTheme="minorHAnsi" w:cstheme="minorHAnsi"/>
          <w:szCs w:val="24"/>
        </w:rPr>
      </w:pPr>
      <w:bookmarkStart w:id="214" w:name="_ENREF_7"/>
      <w:r w:rsidRPr="001558BE">
        <w:rPr>
          <w:rFonts w:asciiTheme="minorHAnsi" w:hAnsiTheme="minorHAnsi" w:cstheme="minorHAnsi"/>
          <w:szCs w:val="24"/>
        </w:rPr>
        <w:t>7.</w:t>
      </w:r>
      <w:r w:rsidRPr="001558BE">
        <w:rPr>
          <w:rFonts w:asciiTheme="minorHAnsi" w:hAnsiTheme="minorHAnsi" w:cstheme="minorHAnsi"/>
          <w:szCs w:val="24"/>
        </w:rPr>
        <w:tab/>
        <w:t>Asahina A, Nakagawa H, Etoh T, Ohtsuki M. Adalimumab in Japanese patients with moderate to severe chronic plaque psoriasis: Efficacy and safety results from a Phase II/III randomized controlled study. Journal of Dermatology. 2010;37(4):299-310.</w:t>
      </w:r>
      <w:bookmarkEnd w:id="214"/>
    </w:p>
    <w:p w:rsidR="001558BE" w:rsidRPr="001558BE" w:rsidRDefault="001558BE" w:rsidP="001558BE">
      <w:pPr>
        <w:pStyle w:val="EndNoteBibliography"/>
        <w:spacing w:after="0"/>
        <w:rPr>
          <w:rFonts w:asciiTheme="minorHAnsi" w:hAnsiTheme="minorHAnsi" w:cstheme="minorHAnsi"/>
          <w:szCs w:val="24"/>
        </w:rPr>
      </w:pPr>
      <w:bookmarkStart w:id="215" w:name="_ENREF_8"/>
      <w:r w:rsidRPr="001558BE">
        <w:rPr>
          <w:rFonts w:asciiTheme="minorHAnsi" w:hAnsiTheme="minorHAnsi" w:cstheme="minorHAnsi"/>
          <w:szCs w:val="24"/>
        </w:rPr>
        <w:t>8.</w:t>
      </w:r>
      <w:r w:rsidRPr="001558BE">
        <w:rPr>
          <w:rFonts w:asciiTheme="minorHAnsi" w:hAnsiTheme="minorHAnsi" w:cstheme="minorHAnsi"/>
          <w:szCs w:val="24"/>
        </w:rPr>
        <w:tab/>
        <w:t>Asahina A, Ohtsuki M, Etoh T, Gu Y, Okun MM, Teixeira HD, et al. Adalimumab treatment optimization for psoriasis: Results of a long-term phase 2/3 Japanese study. Journal of Dermatology. 2015;42(11):1042-52.</w:t>
      </w:r>
      <w:bookmarkEnd w:id="215"/>
    </w:p>
    <w:p w:rsidR="001558BE" w:rsidRPr="001558BE" w:rsidRDefault="001558BE" w:rsidP="001558BE">
      <w:pPr>
        <w:pStyle w:val="EndNoteBibliography"/>
        <w:spacing w:after="0"/>
        <w:rPr>
          <w:rFonts w:asciiTheme="minorHAnsi" w:hAnsiTheme="minorHAnsi" w:cstheme="minorHAnsi"/>
          <w:szCs w:val="24"/>
        </w:rPr>
      </w:pPr>
      <w:bookmarkStart w:id="216" w:name="_ENREF_9"/>
      <w:r w:rsidRPr="001558BE">
        <w:rPr>
          <w:rFonts w:asciiTheme="minorHAnsi" w:hAnsiTheme="minorHAnsi" w:cstheme="minorHAnsi"/>
          <w:szCs w:val="24"/>
        </w:rPr>
        <w:t>9.</w:t>
      </w:r>
      <w:r w:rsidRPr="001558BE">
        <w:rPr>
          <w:rFonts w:asciiTheme="minorHAnsi" w:hAnsiTheme="minorHAnsi" w:cstheme="minorHAnsi"/>
          <w:szCs w:val="24"/>
        </w:rPr>
        <w:tab/>
        <w:t>Cai L, Gu J, Zheng J, Zheng M, Wang G, Xi LY, et al. Efficacy and safety of adalimumab in Chinese patients with moderate-to-severe plaque psoriasis: results from a phase 3, randomized, placebo-controlled, double-blind study. Journal of the European Academy of Dermatology &amp; Venereology. 2017;31(1):89-95.</w:t>
      </w:r>
      <w:bookmarkEnd w:id="216"/>
    </w:p>
    <w:p w:rsidR="001558BE" w:rsidRPr="001558BE" w:rsidRDefault="001558BE" w:rsidP="001558BE">
      <w:pPr>
        <w:pStyle w:val="EndNoteBibliography"/>
        <w:spacing w:after="0"/>
        <w:rPr>
          <w:rFonts w:asciiTheme="minorHAnsi" w:hAnsiTheme="minorHAnsi" w:cstheme="minorHAnsi"/>
          <w:szCs w:val="24"/>
        </w:rPr>
      </w:pPr>
      <w:bookmarkStart w:id="217" w:name="_ENREF_10"/>
      <w:r w:rsidRPr="001558BE">
        <w:rPr>
          <w:rFonts w:asciiTheme="minorHAnsi" w:hAnsiTheme="minorHAnsi" w:cstheme="minorHAnsi"/>
          <w:szCs w:val="24"/>
        </w:rPr>
        <w:t>10.</w:t>
      </w:r>
      <w:r w:rsidRPr="001558BE">
        <w:rPr>
          <w:rFonts w:asciiTheme="minorHAnsi" w:hAnsiTheme="minorHAnsi" w:cstheme="minorHAnsi"/>
          <w:szCs w:val="24"/>
        </w:rPr>
        <w:tab/>
        <w:t>Gordon KB, Langley RG, Leonardi C, Toth D, Menter MA, Kang S, et al. Clinical response to adalimumab treatment in patients with moderate to severe psoriasis: double-blind, randomized controlled trial and open-label extension study. Journal of the American Academy of Dermatology. 2006;55(4):598-606.</w:t>
      </w:r>
      <w:bookmarkEnd w:id="217"/>
    </w:p>
    <w:p w:rsidR="001558BE" w:rsidRPr="001558BE" w:rsidRDefault="001558BE" w:rsidP="001558BE">
      <w:pPr>
        <w:pStyle w:val="EndNoteBibliography"/>
        <w:spacing w:after="0"/>
        <w:rPr>
          <w:rFonts w:asciiTheme="minorHAnsi" w:hAnsiTheme="minorHAnsi" w:cstheme="minorHAnsi"/>
          <w:szCs w:val="24"/>
        </w:rPr>
      </w:pPr>
      <w:bookmarkStart w:id="218" w:name="_ENREF_11"/>
      <w:r w:rsidRPr="001558BE">
        <w:rPr>
          <w:rFonts w:asciiTheme="minorHAnsi" w:hAnsiTheme="minorHAnsi" w:cstheme="minorHAnsi"/>
          <w:szCs w:val="24"/>
        </w:rPr>
        <w:t>11.</w:t>
      </w:r>
      <w:r w:rsidRPr="001558BE">
        <w:rPr>
          <w:rFonts w:asciiTheme="minorHAnsi" w:hAnsiTheme="minorHAnsi" w:cstheme="minorHAnsi"/>
          <w:szCs w:val="24"/>
        </w:rPr>
        <w:tab/>
        <w:t>Revicki D, Willian MK, Saurat JH, Papp KA, Ortonne JP, Sexton C, et al. Impact of adalimumab treatment on health-related quality of life and other patient-reported outcomes: results from a 16-week randomized controlled trial in patients with moderate to severe plaque psoriasis. British Journal of Dermatology. 2008;158(3):549-57.</w:t>
      </w:r>
      <w:bookmarkEnd w:id="218"/>
    </w:p>
    <w:p w:rsidR="001558BE" w:rsidRPr="001558BE" w:rsidRDefault="001558BE" w:rsidP="001558BE">
      <w:pPr>
        <w:pStyle w:val="EndNoteBibliography"/>
        <w:spacing w:after="0"/>
        <w:rPr>
          <w:rFonts w:asciiTheme="minorHAnsi" w:hAnsiTheme="minorHAnsi" w:cstheme="minorHAnsi"/>
          <w:szCs w:val="24"/>
        </w:rPr>
      </w:pPr>
      <w:bookmarkStart w:id="219" w:name="_ENREF_12"/>
      <w:r w:rsidRPr="001558BE">
        <w:rPr>
          <w:rFonts w:asciiTheme="minorHAnsi" w:hAnsiTheme="minorHAnsi" w:cstheme="minorHAnsi"/>
          <w:szCs w:val="24"/>
        </w:rPr>
        <w:t>12.</w:t>
      </w:r>
      <w:r w:rsidRPr="001558BE">
        <w:rPr>
          <w:rFonts w:asciiTheme="minorHAnsi" w:hAnsiTheme="minorHAnsi" w:cstheme="minorHAnsi"/>
          <w:szCs w:val="24"/>
        </w:rPr>
        <w:tab/>
        <w:t>Saurat JH, Stingl G, Dubertret L, Papp K, Langley RG, Ortonne JP, et al. Efficacy and safety results from the randomized controlled comparative study of adalimumab vs. methotrexate vs. placebo in patients with psoriasis (CHAMPION). British Journal of Dermatology. 2008;158(3):558-66.</w:t>
      </w:r>
      <w:bookmarkEnd w:id="219"/>
    </w:p>
    <w:p w:rsidR="001558BE" w:rsidRPr="001558BE" w:rsidRDefault="001558BE" w:rsidP="001558BE">
      <w:pPr>
        <w:pStyle w:val="EndNoteBibliography"/>
        <w:spacing w:after="0"/>
        <w:rPr>
          <w:rFonts w:asciiTheme="minorHAnsi" w:hAnsiTheme="minorHAnsi" w:cstheme="minorHAnsi"/>
          <w:szCs w:val="24"/>
        </w:rPr>
      </w:pPr>
      <w:bookmarkStart w:id="220" w:name="_ENREF_13"/>
      <w:r w:rsidRPr="001558BE">
        <w:rPr>
          <w:rFonts w:asciiTheme="minorHAnsi" w:hAnsiTheme="minorHAnsi" w:cstheme="minorHAnsi"/>
          <w:szCs w:val="24"/>
        </w:rPr>
        <w:lastRenderedPageBreak/>
        <w:t>13.</w:t>
      </w:r>
      <w:r w:rsidRPr="001558BE">
        <w:rPr>
          <w:rFonts w:asciiTheme="minorHAnsi" w:hAnsiTheme="minorHAnsi" w:cstheme="minorHAnsi"/>
          <w:szCs w:val="24"/>
        </w:rPr>
        <w:tab/>
        <w:t>Gordon KB, Duffin KC, Bissonnette R, Prinz JC, Wasfi Y, Li S, et al. A Phase 2 Trial of Guselkumab versus Adalimumab for Plaque Psoriasis. New England Journal of Medicine. 2015;373(2):136-44.</w:t>
      </w:r>
      <w:bookmarkEnd w:id="220"/>
    </w:p>
    <w:p w:rsidR="001558BE" w:rsidRPr="001558BE" w:rsidRDefault="001558BE" w:rsidP="001558BE">
      <w:pPr>
        <w:pStyle w:val="EndNoteBibliography"/>
        <w:spacing w:after="0"/>
        <w:rPr>
          <w:rFonts w:asciiTheme="minorHAnsi" w:hAnsiTheme="minorHAnsi" w:cstheme="minorHAnsi"/>
          <w:szCs w:val="24"/>
        </w:rPr>
      </w:pPr>
      <w:bookmarkStart w:id="221" w:name="_ENREF_14"/>
      <w:r w:rsidRPr="001558BE">
        <w:rPr>
          <w:rFonts w:asciiTheme="minorHAnsi" w:hAnsiTheme="minorHAnsi" w:cstheme="minorHAnsi"/>
          <w:szCs w:val="24"/>
        </w:rPr>
        <w:t>14.</w:t>
      </w:r>
      <w:r w:rsidRPr="001558BE">
        <w:rPr>
          <w:rFonts w:asciiTheme="minorHAnsi" w:hAnsiTheme="minorHAnsi" w:cstheme="minorHAnsi"/>
          <w:szCs w:val="24"/>
        </w:rPr>
        <w:tab/>
        <w:t>Thaçi D, Ortonne JP, Chimenti S, Ghislain PD, Arenberger P, Kragballe K, et al. A phase IIIb, multicentre, randomized, double-blind, vehicle-controlled study of the efficacy and safety of adalimumab with and without calcipotriol/betamethasone topical treatment in patients with moderate to severe psoriasis: The BELIEVE study. British Journal of Dermatology. 2010;163(2):402-11.</w:t>
      </w:r>
      <w:bookmarkEnd w:id="221"/>
    </w:p>
    <w:p w:rsidR="001558BE" w:rsidRPr="001558BE" w:rsidRDefault="001558BE" w:rsidP="001558BE">
      <w:pPr>
        <w:pStyle w:val="EndNoteBibliography"/>
        <w:spacing w:after="0"/>
        <w:rPr>
          <w:rFonts w:asciiTheme="minorHAnsi" w:hAnsiTheme="minorHAnsi" w:cstheme="minorHAnsi"/>
          <w:szCs w:val="24"/>
        </w:rPr>
      </w:pPr>
      <w:bookmarkStart w:id="222" w:name="_ENREF_15"/>
      <w:r w:rsidRPr="001558BE">
        <w:rPr>
          <w:rFonts w:asciiTheme="minorHAnsi" w:hAnsiTheme="minorHAnsi" w:cstheme="minorHAnsi"/>
          <w:szCs w:val="24"/>
        </w:rPr>
        <w:t>15.</w:t>
      </w:r>
      <w:r w:rsidRPr="001558BE">
        <w:rPr>
          <w:rFonts w:asciiTheme="minorHAnsi" w:hAnsiTheme="minorHAnsi" w:cstheme="minorHAnsi"/>
          <w:szCs w:val="24"/>
        </w:rPr>
        <w:tab/>
        <w:t>Papp K, Bachelez H, Costanzo A, Foley P, Gooderham M, Kaur P, et al. Clinical similarity of biosimilar ABP 501 to adalimumab in the treatment of patients with moderate to severe plaque psoriasis: A randomized, double-blind, multicenter, phase III study. Journal of the American Academy of Dermatology. 2016.</w:t>
      </w:r>
      <w:bookmarkEnd w:id="222"/>
    </w:p>
    <w:p w:rsidR="001558BE" w:rsidRPr="001558BE" w:rsidRDefault="001558BE" w:rsidP="001558BE">
      <w:pPr>
        <w:pStyle w:val="EndNoteBibliography"/>
        <w:spacing w:after="0"/>
        <w:rPr>
          <w:rFonts w:asciiTheme="minorHAnsi" w:hAnsiTheme="minorHAnsi" w:cstheme="minorHAnsi"/>
          <w:szCs w:val="24"/>
        </w:rPr>
      </w:pPr>
      <w:bookmarkStart w:id="223" w:name="_ENREF_16"/>
      <w:r w:rsidRPr="001558BE">
        <w:rPr>
          <w:rFonts w:asciiTheme="minorHAnsi" w:hAnsiTheme="minorHAnsi" w:cstheme="minorHAnsi"/>
          <w:szCs w:val="24"/>
        </w:rPr>
        <w:t>16.</w:t>
      </w:r>
      <w:r w:rsidRPr="001558BE">
        <w:rPr>
          <w:rFonts w:asciiTheme="minorHAnsi" w:hAnsiTheme="minorHAnsi" w:cstheme="minorHAnsi"/>
          <w:szCs w:val="24"/>
        </w:rPr>
        <w:tab/>
        <w:t>Feldman SR, Kimball AB, Krueger GG, Woolley JM, Lalla D, Jahreis A. Etanercept improves the health-related quality of life of patients with psoriasis: results of a phase III randomized clinical trial. Journal of the American Academy of Dermatology. 2005;53(5):887-9.</w:t>
      </w:r>
      <w:bookmarkEnd w:id="223"/>
    </w:p>
    <w:p w:rsidR="001558BE" w:rsidRPr="001558BE" w:rsidRDefault="001558BE" w:rsidP="001558BE">
      <w:pPr>
        <w:pStyle w:val="EndNoteBibliography"/>
        <w:spacing w:after="0"/>
        <w:rPr>
          <w:rFonts w:asciiTheme="minorHAnsi" w:hAnsiTheme="minorHAnsi" w:cstheme="minorHAnsi"/>
          <w:szCs w:val="24"/>
        </w:rPr>
      </w:pPr>
      <w:bookmarkStart w:id="224" w:name="_ENREF_17"/>
      <w:r w:rsidRPr="001558BE">
        <w:rPr>
          <w:rFonts w:asciiTheme="minorHAnsi" w:hAnsiTheme="minorHAnsi" w:cstheme="minorHAnsi"/>
          <w:szCs w:val="24"/>
        </w:rPr>
        <w:t>17.</w:t>
      </w:r>
      <w:r w:rsidRPr="001558BE">
        <w:rPr>
          <w:rFonts w:asciiTheme="minorHAnsi" w:hAnsiTheme="minorHAnsi" w:cstheme="minorHAnsi"/>
          <w:szCs w:val="24"/>
        </w:rPr>
        <w:tab/>
        <w:t>Gordon KB, Gottlieb AB, Leonardi CL, Elewski BE, Wang A, Jahreis A, et al. Clinical response in psoriasis patients discontinued from and then reinitiated on etanercept therapy.[Erratum appears in J Dermatolog Treat. 2006;17(3):192]. Journal of Dermatological Treatment. 2006;17(1):9-17.</w:t>
      </w:r>
      <w:bookmarkEnd w:id="224"/>
    </w:p>
    <w:p w:rsidR="001558BE" w:rsidRPr="001558BE" w:rsidRDefault="001558BE" w:rsidP="001558BE">
      <w:pPr>
        <w:pStyle w:val="EndNoteBibliography"/>
        <w:spacing w:after="0"/>
        <w:rPr>
          <w:rFonts w:asciiTheme="minorHAnsi" w:hAnsiTheme="minorHAnsi" w:cstheme="minorHAnsi"/>
          <w:szCs w:val="24"/>
        </w:rPr>
      </w:pPr>
      <w:bookmarkStart w:id="225" w:name="_ENREF_18"/>
      <w:r w:rsidRPr="001558BE">
        <w:rPr>
          <w:rFonts w:asciiTheme="minorHAnsi" w:hAnsiTheme="minorHAnsi" w:cstheme="minorHAnsi"/>
          <w:szCs w:val="24"/>
        </w:rPr>
        <w:t>18.</w:t>
      </w:r>
      <w:r w:rsidRPr="001558BE">
        <w:rPr>
          <w:rFonts w:asciiTheme="minorHAnsi" w:hAnsiTheme="minorHAnsi" w:cstheme="minorHAnsi"/>
          <w:szCs w:val="24"/>
        </w:rPr>
        <w:tab/>
        <w:t>Krueger GG, Elewski B, Papp K, Wang A, Zitnik R, Jahreis A. Patients with psoriasis respond to continuous open-label etanercept treatment after initial incomplete response in a randomized, placebo-controlled trial. Journal of the American Academy of Dermatology. 2006;54(3 Suppl 2):S112-9.</w:t>
      </w:r>
      <w:bookmarkEnd w:id="225"/>
    </w:p>
    <w:p w:rsidR="001558BE" w:rsidRPr="001558BE" w:rsidRDefault="001558BE" w:rsidP="001558BE">
      <w:pPr>
        <w:pStyle w:val="EndNoteBibliography"/>
        <w:spacing w:after="0"/>
        <w:rPr>
          <w:rFonts w:asciiTheme="minorHAnsi" w:hAnsiTheme="minorHAnsi" w:cstheme="minorHAnsi"/>
          <w:szCs w:val="24"/>
        </w:rPr>
      </w:pPr>
      <w:bookmarkStart w:id="226" w:name="_ENREF_19"/>
      <w:r w:rsidRPr="001558BE">
        <w:rPr>
          <w:rFonts w:asciiTheme="minorHAnsi" w:hAnsiTheme="minorHAnsi" w:cstheme="minorHAnsi"/>
          <w:szCs w:val="24"/>
        </w:rPr>
        <w:t>19.</w:t>
      </w:r>
      <w:r w:rsidRPr="001558BE">
        <w:rPr>
          <w:rFonts w:asciiTheme="minorHAnsi" w:hAnsiTheme="minorHAnsi" w:cstheme="minorHAnsi"/>
          <w:szCs w:val="24"/>
        </w:rPr>
        <w:tab/>
        <w:t>Leonardi CL, Powers JL, Matheson RT, Goffe BS, Zitnik R, Wang A, et al. Etanercept as monotherapy in patients with psoriasis. New England Journal of Medicine. 2003;349(21):2014-22.</w:t>
      </w:r>
      <w:bookmarkEnd w:id="226"/>
    </w:p>
    <w:p w:rsidR="001558BE" w:rsidRPr="001558BE" w:rsidRDefault="001558BE" w:rsidP="001558BE">
      <w:pPr>
        <w:pStyle w:val="EndNoteBibliography"/>
        <w:spacing w:after="0"/>
        <w:rPr>
          <w:rFonts w:asciiTheme="minorHAnsi" w:hAnsiTheme="minorHAnsi" w:cstheme="minorHAnsi"/>
          <w:szCs w:val="24"/>
        </w:rPr>
      </w:pPr>
      <w:bookmarkStart w:id="227" w:name="_ENREF_20"/>
      <w:r w:rsidRPr="001558BE">
        <w:rPr>
          <w:rFonts w:asciiTheme="minorHAnsi" w:hAnsiTheme="minorHAnsi" w:cstheme="minorHAnsi"/>
          <w:szCs w:val="24"/>
        </w:rPr>
        <w:t>20.</w:t>
      </w:r>
      <w:r w:rsidRPr="001558BE">
        <w:rPr>
          <w:rFonts w:asciiTheme="minorHAnsi" w:hAnsiTheme="minorHAnsi" w:cstheme="minorHAnsi"/>
          <w:szCs w:val="24"/>
        </w:rPr>
        <w:tab/>
        <w:t>Gottlieb AB, Matheson RT, Lowe N, Krueger GG, Kang S, Goffe BS, et al. A randomized trial of etanercept as monotherapy for psoriasis. Archives of Dermatology. 2003;139(12):1627-32; discussion 32.</w:t>
      </w:r>
      <w:bookmarkEnd w:id="227"/>
    </w:p>
    <w:p w:rsidR="001558BE" w:rsidRPr="001558BE" w:rsidRDefault="001558BE" w:rsidP="001558BE">
      <w:pPr>
        <w:pStyle w:val="EndNoteBibliography"/>
        <w:spacing w:after="0"/>
        <w:rPr>
          <w:rFonts w:asciiTheme="minorHAnsi" w:hAnsiTheme="minorHAnsi" w:cstheme="minorHAnsi"/>
          <w:szCs w:val="24"/>
        </w:rPr>
      </w:pPr>
      <w:bookmarkStart w:id="228" w:name="_ENREF_21"/>
      <w:r w:rsidRPr="001558BE">
        <w:rPr>
          <w:rFonts w:asciiTheme="minorHAnsi" w:hAnsiTheme="minorHAnsi" w:cstheme="minorHAnsi"/>
          <w:szCs w:val="24"/>
        </w:rPr>
        <w:t>21.</w:t>
      </w:r>
      <w:r w:rsidRPr="001558BE">
        <w:rPr>
          <w:rFonts w:asciiTheme="minorHAnsi" w:hAnsiTheme="minorHAnsi" w:cstheme="minorHAnsi"/>
          <w:szCs w:val="24"/>
        </w:rPr>
        <w:tab/>
        <w:t>Krueger GG, Langley RG, Finlay AY, Griffiths CE, Woolley JM, Lalla D, et al. Patient-reported outcomes of psoriasis improvement with etanercept therapy: results of a randomized phase III trial. British Journal of Dermatology. 2005;153(6):1192-9.</w:t>
      </w:r>
      <w:bookmarkEnd w:id="228"/>
    </w:p>
    <w:p w:rsidR="001558BE" w:rsidRPr="001558BE" w:rsidRDefault="001558BE" w:rsidP="001558BE">
      <w:pPr>
        <w:pStyle w:val="EndNoteBibliography"/>
        <w:spacing w:after="0"/>
        <w:rPr>
          <w:rFonts w:asciiTheme="minorHAnsi" w:hAnsiTheme="minorHAnsi" w:cstheme="minorHAnsi"/>
          <w:szCs w:val="24"/>
        </w:rPr>
      </w:pPr>
      <w:bookmarkStart w:id="229" w:name="_ENREF_22"/>
      <w:r w:rsidRPr="001558BE">
        <w:rPr>
          <w:rFonts w:asciiTheme="minorHAnsi" w:hAnsiTheme="minorHAnsi" w:cstheme="minorHAnsi"/>
          <w:szCs w:val="24"/>
        </w:rPr>
        <w:t>22.</w:t>
      </w:r>
      <w:r w:rsidRPr="001558BE">
        <w:rPr>
          <w:rFonts w:asciiTheme="minorHAnsi" w:hAnsiTheme="minorHAnsi" w:cstheme="minorHAnsi"/>
          <w:szCs w:val="24"/>
        </w:rPr>
        <w:tab/>
        <w:t>Papp KA, Tyring S, Lahfa M, Prinz J, Griffiths CE, Nakanishi AM, et al. A global phase III randomized controlled trial of etanercept in psoriasis: safety, efficacy, and effect of dose reduction. British Journal of Dermatology. 2005;152(6):1304-12.</w:t>
      </w:r>
      <w:bookmarkEnd w:id="229"/>
    </w:p>
    <w:p w:rsidR="001558BE" w:rsidRPr="001558BE" w:rsidRDefault="001558BE" w:rsidP="001558BE">
      <w:pPr>
        <w:pStyle w:val="EndNoteBibliography"/>
        <w:spacing w:after="0"/>
        <w:rPr>
          <w:rFonts w:asciiTheme="minorHAnsi" w:hAnsiTheme="minorHAnsi" w:cstheme="minorHAnsi"/>
          <w:szCs w:val="24"/>
        </w:rPr>
      </w:pPr>
      <w:bookmarkStart w:id="230" w:name="_ENREF_23"/>
      <w:r w:rsidRPr="001558BE">
        <w:rPr>
          <w:rFonts w:asciiTheme="minorHAnsi" w:hAnsiTheme="minorHAnsi" w:cstheme="minorHAnsi"/>
          <w:szCs w:val="24"/>
        </w:rPr>
        <w:t>23.</w:t>
      </w:r>
      <w:r w:rsidRPr="001558BE">
        <w:rPr>
          <w:rFonts w:asciiTheme="minorHAnsi" w:hAnsiTheme="minorHAnsi" w:cstheme="minorHAnsi"/>
          <w:szCs w:val="24"/>
        </w:rPr>
        <w:tab/>
        <w:t>Reich K, Segaert S, Van de Kerkhof P, Durian C, Boussuge MP, Paolozzi L, et al. Once-weekly administration of etanercept 50 mg improves patient-reported outcomes in patients with moderate-to-severe plaque psoriasis. Dermatology. 2009;219(3):239-49.</w:t>
      </w:r>
      <w:bookmarkEnd w:id="230"/>
    </w:p>
    <w:p w:rsidR="001558BE" w:rsidRPr="001558BE" w:rsidRDefault="001558BE" w:rsidP="001558BE">
      <w:pPr>
        <w:pStyle w:val="EndNoteBibliography"/>
        <w:spacing w:after="0"/>
        <w:rPr>
          <w:rFonts w:asciiTheme="minorHAnsi" w:hAnsiTheme="minorHAnsi" w:cstheme="minorHAnsi"/>
          <w:szCs w:val="24"/>
        </w:rPr>
      </w:pPr>
      <w:bookmarkStart w:id="231" w:name="_ENREF_24"/>
      <w:r w:rsidRPr="001558BE">
        <w:rPr>
          <w:rFonts w:asciiTheme="minorHAnsi" w:hAnsiTheme="minorHAnsi" w:cstheme="minorHAnsi"/>
          <w:szCs w:val="24"/>
        </w:rPr>
        <w:t>24.</w:t>
      </w:r>
      <w:r w:rsidRPr="001558BE">
        <w:rPr>
          <w:rFonts w:asciiTheme="minorHAnsi" w:hAnsiTheme="minorHAnsi" w:cstheme="minorHAnsi"/>
          <w:szCs w:val="24"/>
        </w:rPr>
        <w:tab/>
        <w:t>van de Kerkhof PC, Segaert S, Lahfa M, Luger TA, Karolyi Z, Kaszuba A, et al. Once weekly administration of etanercept 50 mg is efficacious and well tolerated in patients with moderate-to-severe plaque psoriasis: a randomized controlled trial with open-label extension. British Journal of Dermatology. 2008;159(5):1177-85.</w:t>
      </w:r>
      <w:bookmarkEnd w:id="231"/>
    </w:p>
    <w:p w:rsidR="001558BE" w:rsidRPr="001558BE" w:rsidRDefault="001558BE" w:rsidP="001558BE">
      <w:pPr>
        <w:pStyle w:val="EndNoteBibliography"/>
        <w:spacing w:after="0"/>
        <w:rPr>
          <w:rFonts w:asciiTheme="minorHAnsi" w:hAnsiTheme="minorHAnsi" w:cstheme="minorHAnsi"/>
          <w:szCs w:val="24"/>
        </w:rPr>
      </w:pPr>
      <w:bookmarkStart w:id="232" w:name="_ENREF_25"/>
      <w:r w:rsidRPr="001558BE">
        <w:rPr>
          <w:rFonts w:asciiTheme="minorHAnsi" w:hAnsiTheme="minorHAnsi" w:cstheme="minorHAnsi"/>
          <w:szCs w:val="24"/>
        </w:rPr>
        <w:t>25.</w:t>
      </w:r>
      <w:r w:rsidRPr="001558BE">
        <w:rPr>
          <w:rFonts w:asciiTheme="minorHAnsi" w:hAnsiTheme="minorHAnsi" w:cstheme="minorHAnsi"/>
          <w:szCs w:val="24"/>
        </w:rPr>
        <w:tab/>
        <w:t>Tyring S, Gordon KB, Poulin Y, Langley RG, Gottlieb AB, Dunn M, et al. Long-term safety and efficacy of 50 mg of etanercept twice weekly in patients with psoriasis. Archives of Dermatology. 2007;143(6):719-26.</w:t>
      </w:r>
      <w:bookmarkEnd w:id="232"/>
    </w:p>
    <w:p w:rsidR="001558BE" w:rsidRPr="001558BE" w:rsidRDefault="001558BE" w:rsidP="001558BE">
      <w:pPr>
        <w:pStyle w:val="EndNoteBibliography"/>
        <w:spacing w:after="0"/>
        <w:rPr>
          <w:rFonts w:asciiTheme="minorHAnsi" w:hAnsiTheme="minorHAnsi" w:cstheme="minorHAnsi"/>
          <w:szCs w:val="24"/>
        </w:rPr>
      </w:pPr>
      <w:bookmarkStart w:id="233" w:name="_ENREF_26"/>
      <w:r w:rsidRPr="001558BE">
        <w:rPr>
          <w:rFonts w:asciiTheme="minorHAnsi" w:hAnsiTheme="minorHAnsi" w:cstheme="minorHAnsi"/>
          <w:szCs w:val="24"/>
        </w:rPr>
        <w:lastRenderedPageBreak/>
        <w:t>26.</w:t>
      </w:r>
      <w:r w:rsidRPr="001558BE">
        <w:rPr>
          <w:rFonts w:asciiTheme="minorHAnsi" w:hAnsiTheme="minorHAnsi" w:cstheme="minorHAnsi"/>
          <w:szCs w:val="24"/>
        </w:rPr>
        <w:tab/>
        <w:t>Tyring S, Gottlieb A, Papp K, Gordon K, Leonardi C, Wang A, et al. Etanercept and clinical outcomes, fatigue, and depression in psoriasis: double-blind placebo-controlled randomised phase III trial. Lancet. 2006;367(9504):29-35.</w:t>
      </w:r>
      <w:bookmarkEnd w:id="233"/>
    </w:p>
    <w:p w:rsidR="001558BE" w:rsidRPr="001558BE" w:rsidRDefault="001558BE" w:rsidP="001558BE">
      <w:pPr>
        <w:pStyle w:val="EndNoteBibliography"/>
        <w:spacing w:after="0"/>
        <w:rPr>
          <w:rFonts w:asciiTheme="minorHAnsi" w:hAnsiTheme="minorHAnsi" w:cstheme="minorHAnsi"/>
          <w:szCs w:val="24"/>
        </w:rPr>
      </w:pPr>
      <w:bookmarkStart w:id="234" w:name="_ENREF_27"/>
      <w:r w:rsidRPr="001558BE">
        <w:rPr>
          <w:rFonts w:asciiTheme="minorHAnsi" w:hAnsiTheme="minorHAnsi" w:cstheme="minorHAnsi"/>
          <w:szCs w:val="24"/>
        </w:rPr>
        <w:t>27.</w:t>
      </w:r>
      <w:r w:rsidRPr="001558BE">
        <w:rPr>
          <w:rFonts w:asciiTheme="minorHAnsi" w:hAnsiTheme="minorHAnsi" w:cstheme="minorHAnsi"/>
          <w:szCs w:val="24"/>
        </w:rPr>
        <w:tab/>
        <w:t>Bachelez H, van de Kerkhof PC, Strohal R, Kubanov A, Valenzuela F, Lee JH, et al. Tofacitinib versus etanercept or placebo in moderate-to-severe chronic plaque psoriasis: a phase 3 randomised non-inferiority trial. Lancet. 2015;386(9993):552-61.</w:t>
      </w:r>
      <w:bookmarkEnd w:id="234"/>
    </w:p>
    <w:p w:rsidR="001558BE" w:rsidRPr="001558BE" w:rsidRDefault="001558BE" w:rsidP="001558BE">
      <w:pPr>
        <w:pStyle w:val="EndNoteBibliography"/>
        <w:spacing w:after="0"/>
        <w:rPr>
          <w:rFonts w:asciiTheme="minorHAnsi" w:hAnsiTheme="minorHAnsi" w:cstheme="minorHAnsi"/>
          <w:szCs w:val="24"/>
        </w:rPr>
      </w:pPr>
      <w:bookmarkStart w:id="235" w:name="_ENREF_28"/>
      <w:r w:rsidRPr="001558BE">
        <w:rPr>
          <w:rFonts w:asciiTheme="minorHAnsi" w:hAnsiTheme="minorHAnsi" w:cstheme="minorHAnsi"/>
          <w:szCs w:val="24"/>
        </w:rPr>
        <w:t>28.</w:t>
      </w:r>
      <w:r w:rsidRPr="001558BE">
        <w:rPr>
          <w:rFonts w:asciiTheme="minorHAnsi" w:hAnsiTheme="minorHAnsi" w:cstheme="minorHAnsi"/>
          <w:szCs w:val="24"/>
        </w:rPr>
        <w:tab/>
        <w:t>Valenzuela F, Paul C, Mallbris L, Tan H, Papacharalambous J, Valdez H, et al. Tofacitinib versus etanercept or placebo in patients with moderate to severe chronic plaque psoriasis: patient-reported outcomes from a Phase 3 study. Journal of the European Academy of Dermatology and Venereology. 2016;30(10):1753-9.</w:t>
      </w:r>
      <w:bookmarkEnd w:id="235"/>
    </w:p>
    <w:p w:rsidR="001558BE" w:rsidRPr="001558BE" w:rsidRDefault="001558BE" w:rsidP="001558BE">
      <w:pPr>
        <w:pStyle w:val="EndNoteBibliography"/>
        <w:spacing w:after="0"/>
        <w:rPr>
          <w:rFonts w:asciiTheme="minorHAnsi" w:hAnsiTheme="minorHAnsi" w:cstheme="minorHAnsi"/>
          <w:szCs w:val="24"/>
        </w:rPr>
      </w:pPr>
      <w:bookmarkStart w:id="236" w:name="_ENREF_29"/>
      <w:r w:rsidRPr="001558BE">
        <w:rPr>
          <w:rFonts w:asciiTheme="minorHAnsi" w:hAnsiTheme="minorHAnsi" w:cstheme="minorHAnsi"/>
          <w:szCs w:val="24"/>
        </w:rPr>
        <w:t>29.</w:t>
      </w:r>
      <w:r w:rsidRPr="001558BE">
        <w:rPr>
          <w:rFonts w:asciiTheme="minorHAnsi" w:hAnsiTheme="minorHAnsi" w:cstheme="minorHAnsi"/>
          <w:szCs w:val="24"/>
        </w:rPr>
        <w:tab/>
        <w:t>Gottlieb AB, Leonardi C, Kerdel F, Mehlis S, Olds M, Williams DA. Efficacy and safety of briakinumab vs. etanercept and placebo in patients with moderate to severe chronic plaque psoriasis. British Journal of Dermatology. 2011;165(3):652-60.</w:t>
      </w:r>
      <w:bookmarkEnd w:id="236"/>
    </w:p>
    <w:p w:rsidR="001558BE" w:rsidRPr="001558BE" w:rsidRDefault="001558BE" w:rsidP="001558BE">
      <w:pPr>
        <w:pStyle w:val="EndNoteBibliography"/>
        <w:spacing w:after="0"/>
        <w:rPr>
          <w:rFonts w:asciiTheme="minorHAnsi" w:hAnsiTheme="minorHAnsi" w:cstheme="minorHAnsi"/>
          <w:szCs w:val="24"/>
        </w:rPr>
      </w:pPr>
      <w:bookmarkStart w:id="237" w:name="_ENREF_30"/>
      <w:r w:rsidRPr="001558BE">
        <w:rPr>
          <w:rFonts w:asciiTheme="minorHAnsi" w:hAnsiTheme="minorHAnsi" w:cstheme="minorHAnsi"/>
          <w:szCs w:val="24"/>
        </w:rPr>
        <w:t>30.</w:t>
      </w:r>
      <w:r w:rsidRPr="001558BE">
        <w:rPr>
          <w:rFonts w:asciiTheme="minorHAnsi" w:hAnsiTheme="minorHAnsi" w:cstheme="minorHAnsi"/>
          <w:szCs w:val="24"/>
        </w:rPr>
        <w:tab/>
        <w:t>Strober BE, Crowley JJ, Yamauchi PS, Olds M, Williams DA. Efficacy and safety results from a phase III, randomized controlled trial comparing the safety and efficacy of briakinumab with etanercept and placebo in patients with moderate to severe chronic plaque psoriasis. British Journal of Dermatology. 2011;165(3):661-8.</w:t>
      </w:r>
      <w:bookmarkEnd w:id="237"/>
    </w:p>
    <w:p w:rsidR="001558BE" w:rsidRPr="001558BE" w:rsidRDefault="001558BE" w:rsidP="001558BE">
      <w:pPr>
        <w:pStyle w:val="EndNoteBibliography"/>
        <w:spacing w:after="0"/>
        <w:rPr>
          <w:rFonts w:asciiTheme="minorHAnsi" w:hAnsiTheme="minorHAnsi" w:cstheme="minorHAnsi"/>
          <w:szCs w:val="24"/>
        </w:rPr>
      </w:pPr>
      <w:bookmarkStart w:id="238" w:name="_ENREF_31"/>
      <w:r w:rsidRPr="001558BE">
        <w:rPr>
          <w:rFonts w:asciiTheme="minorHAnsi" w:hAnsiTheme="minorHAnsi" w:cstheme="minorHAnsi"/>
          <w:szCs w:val="24"/>
        </w:rPr>
        <w:t>31.</w:t>
      </w:r>
      <w:r w:rsidRPr="001558BE">
        <w:rPr>
          <w:rFonts w:asciiTheme="minorHAnsi" w:hAnsiTheme="minorHAnsi" w:cstheme="minorHAnsi"/>
          <w:szCs w:val="24"/>
        </w:rPr>
        <w:tab/>
        <w:t>Gniadecki R, Robertson D, Molta CT, Freundlich B, Pedersen R, Li W, et al. Self-reported health outcomes in patients with psoriasis and psoriatic arthritis randomized to two etanercept regimens. Journal of the European Academy of Dermatology &amp; Venereology. 2012;26(11):1436-43.</w:t>
      </w:r>
      <w:bookmarkEnd w:id="238"/>
    </w:p>
    <w:p w:rsidR="001558BE" w:rsidRPr="001558BE" w:rsidRDefault="001558BE" w:rsidP="001558BE">
      <w:pPr>
        <w:pStyle w:val="EndNoteBibliography"/>
        <w:spacing w:after="0"/>
        <w:rPr>
          <w:rFonts w:asciiTheme="minorHAnsi" w:hAnsiTheme="minorHAnsi" w:cstheme="minorHAnsi"/>
          <w:szCs w:val="24"/>
        </w:rPr>
      </w:pPr>
      <w:bookmarkStart w:id="239" w:name="_ENREF_32"/>
      <w:r w:rsidRPr="001558BE">
        <w:rPr>
          <w:rFonts w:asciiTheme="minorHAnsi" w:hAnsiTheme="minorHAnsi" w:cstheme="minorHAnsi"/>
          <w:szCs w:val="24"/>
        </w:rPr>
        <w:t>32.</w:t>
      </w:r>
      <w:r w:rsidRPr="001558BE">
        <w:rPr>
          <w:rFonts w:asciiTheme="minorHAnsi" w:hAnsiTheme="minorHAnsi" w:cstheme="minorHAnsi"/>
          <w:szCs w:val="24"/>
        </w:rPr>
        <w:tab/>
        <w:t>Sterry W, Ortonne JP, Kirkham B, Brocq O, Robertson D, Pedersen RD, et al. Comparison of two etanercept regimens for treatment of psoriasis and psoriatic arthritis: PRESTA randomised double blind multicentre trial. BMJ. 2010;340:c147.</w:t>
      </w:r>
      <w:bookmarkEnd w:id="239"/>
    </w:p>
    <w:p w:rsidR="001558BE" w:rsidRPr="001558BE" w:rsidRDefault="001558BE" w:rsidP="001558BE">
      <w:pPr>
        <w:pStyle w:val="EndNoteBibliography"/>
        <w:spacing w:after="0"/>
        <w:rPr>
          <w:rFonts w:asciiTheme="minorHAnsi" w:hAnsiTheme="minorHAnsi" w:cstheme="minorHAnsi"/>
          <w:szCs w:val="24"/>
        </w:rPr>
      </w:pPr>
      <w:bookmarkStart w:id="240" w:name="_ENREF_33"/>
      <w:r w:rsidRPr="001558BE">
        <w:rPr>
          <w:rFonts w:asciiTheme="minorHAnsi" w:hAnsiTheme="minorHAnsi" w:cstheme="minorHAnsi"/>
          <w:szCs w:val="24"/>
        </w:rPr>
        <w:t>33.</w:t>
      </w:r>
      <w:r w:rsidRPr="001558BE">
        <w:rPr>
          <w:rFonts w:asciiTheme="minorHAnsi" w:hAnsiTheme="minorHAnsi" w:cstheme="minorHAnsi"/>
          <w:szCs w:val="24"/>
        </w:rPr>
        <w:tab/>
        <w:t>Strohal R, Puig L, Chouela E, Tsai TF, Melin J, Freundlich B, et al. The efficacy and safety of etanercept when used with as-needed adjunctive topical therapy in a randomised, double-blind study in subjects with moderate-to-severe psoriasis (the PRISTINE trial). Journal of Dermatological Treatment. 2013;24(3):169-78.</w:t>
      </w:r>
      <w:bookmarkEnd w:id="240"/>
    </w:p>
    <w:p w:rsidR="001558BE" w:rsidRPr="001558BE" w:rsidRDefault="001558BE" w:rsidP="001558BE">
      <w:pPr>
        <w:pStyle w:val="EndNoteBibliography"/>
        <w:spacing w:after="0"/>
        <w:rPr>
          <w:rFonts w:asciiTheme="minorHAnsi" w:hAnsiTheme="minorHAnsi" w:cstheme="minorHAnsi"/>
          <w:szCs w:val="24"/>
        </w:rPr>
      </w:pPr>
      <w:bookmarkStart w:id="241" w:name="_ENREF_34"/>
      <w:r w:rsidRPr="001558BE">
        <w:rPr>
          <w:rFonts w:asciiTheme="minorHAnsi" w:hAnsiTheme="minorHAnsi" w:cstheme="minorHAnsi"/>
          <w:szCs w:val="24"/>
        </w:rPr>
        <w:t>34.</w:t>
      </w:r>
      <w:r w:rsidRPr="001558BE">
        <w:rPr>
          <w:rFonts w:asciiTheme="minorHAnsi" w:hAnsiTheme="minorHAnsi" w:cstheme="minorHAnsi"/>
          <w:szCs w:val="24"/>
        </w:rPr>
        <w:tab/>
        <w:t>Gottlieb AB, Langley RG, Strober BE, Papp KA, Klekotka P, Creamer K, et al. A randomized, double-blind, placebo-controlled study to evaluate the addition of methotrexate to etanercept in patients with moderate to severe plaque psoriasis. British Journal of Dermatology. 2012;167(3):649-57.</w:t>
      </w:r>
      <w:bookmarkEnd w:id="241"/>
    </w:p>
    <w:p w:rsidR="001558BE" w:rsidRPr="001558BE" w:rsidRDefault="001558BE" w:rsidP="001558BE">
      <w:pPr>
        <w:pStyle w:val="EndNoteBibliography"/>
        <w:spacing w:after="0"/>
        <w:rPr>
          <w:rFonts w:asciiTheme="minorHAnsi" w:hAnsiTheme="minorHAnsi" w:cstheme="minorHAnsi"/>
          <w:szCs w:val="24"/>
        </w:rPr>
      </w:pPr>
      <w:bookmarkStart w:id="242" w:name="_ENREF_35"/>
      <w:r w:rsidRPr="001558BE">
        <w:rPr>
          <w:rFonts w:asciiTheme="minorHAnsi" w:hAnsiTheme="minorHAnsi" w:cstheme="minorHAnsi"/>
          <w:szCs w:val="24"/>
        </w:rPr>
        <w:t>35.</w:t>
      </w:r>
      <w:r w:rsidRPr="001558BE">
        <w:rPr>
          <w:rFonts w:asciiTheme="minorHAnsi" w:hAnsiTheme="minorHAnsi" w:cstheme="minorHAnsi"/>
          <w:szCs w:val="24"/>
        </w:rPr>
        <w:tab/>
        <w:t>Lebwohl MG, Kircik L, Callis Duffin K, Pariser D, Hooper M, Wenkert D, et al. A randomized study to evaluate the efficacy and safety of adding topical therapy to etanercept in patients with moderate to severe plaque psoriasis. Journal of the American Academy of Dermatology. 2013;69(3):385-92.</w:t>
      </w:r>
      <w:bookmarkEnd w:id="242"/>
    </w:p>
    <w:p w:rsidR="001558BE" w:rsidRPr="001558BE" w:rsidRDefault="001558BE" w:rsidP="001558BE">
      <w:pPr>
        <w:pStyle w:val="EndNoteBibliography"/>
        <w:spacing w:after="0"/>
        <w:rPr>
          <w:rFonts w:asciiTheme="minorHAnsi" w:hAnsiTheme="minorHAnsi" w:cstheme="minorHAnsi"/>
          <w:szCs w:val="24"/>
        </w:rPr>
      </w:pPr>
      <w:bookmarkStart w:id="243" w:name="_ENREF_36"/>
      <w:r w:rsidRPr="001558BE">
        <w:rPr>
          <w:rFonts w:asciiTheme="minorHAnsi" w:hAnsiTheme="minorHAnsi" w:cstheme="minorHAnsi"/>
          <w:szCs w:val="24"/>
        </w:rPr>
        <w:t>36.</w:t>
      </w:r>
      <w:r w:rsidRPr="001558BE">
        <w:rPr>
          <w:rFonts w:asciiTheme="minorHAnsi" w:hAnsiTheme="minorHAnsi" w:cstheme="minorHAnsi"/>
          <w:szCs w:val="24"/>
        </w:rPr>
        <w:tab/>
        <w:t xml:space="preserve">Griffiths C, Thaci D, Gerdes S, Arenberger P, Pulka G, Kingo K, et al. The EGALITY study: a confirmatory, randomized, double-blind study comparing the efficacy, safety and immunogenicity of GP2015, a proposed etanercept biosimilar, vs. the originator product in patients with moderate-to-severe chronic plaque-type psoriasis. British journal of dermatology [Internet]. 2017; (no pagination). Available from: </w:t>
      </w:r>
      <w:r w:rsidRPr="00A27DB8">
        <w:rPr>
          <w:rFonts w:asciiTheme="minorHAnsi" w:hAnsiTheme="minorHAnsi" w:cstheme="minorHAnsi"/>
          <w:szCs w:val="24"/>
        </w:rPr>
        <w:t>http://onlinelibrary.wiley.com/o/cochrane/clcentral/articles/791/CN-01341791/frame.html</w:t>
      </w:r>
      <w:r w:rsidRPr="001558BE">
        <w:rPr>
          <w:rFonts w:asciiTheme="minorHAnsi" w:hAnsiTheme="minorHAnsi" w:cstheme="minorHAnsi"/>
          <w:szCs w:val="24"/>
        </w:rPr>
        <w:t>.</w:t>
      </w:r>
      <w:bookmarkEnd w:id="243"/>
    </w:p>
    <w:p w:rsidR="001558BE" w:rsidRPr="001558BE" w:rsidRDefault="001558BE" w:rsidP="001558BE">
      <w:pPr>
        <w:pStyle w:val="EndNoteBibliography"/>
        <w:spacing w:after="0"/>
        <w:rPr>
          <w:rFonts w:asciiTheme="minorHAnsi" w:hAnsiTheme="minorHAnsi" w:cstheme="minorHAnsi"/>
          <w:szCs w:val="24"/>
        </w:rPr>
      </w:pPr>
      <w:bookmarkStart w:id="244" w:name="_ENREF_37"/>
      <w:r w:rsidRPr="001558BE">
        <w:rPr>
          <w:rFonts w:asciiTheme="minorHAnsi" w:hAnsiTheme="minorHAnsi" w:cstheme="minorHAnsi"/>
          <w:szCs w:val="24"/>
        </w:rPr>
        <w:t>37.</w:t>
      </w:r>
      <w:r w:rsidRPr="001558BE">
        <w:rPr>
          <w:rFonts w:asciiTheme="minorHAnsi" w:hAnsiTheme="minorHAnsi" w:cstheme="minorHAnsi"/>
          <w:szCs w:val="24"/>
        </w:rPr>
        <w:tab/>
        <w:t>Chaudhari U, Romano P, Mulcahy LD, Dooley LT, Baker DG, Gottlieb AB. Efficacy and safety of infliximab monotherapy for plaque-type psoriasis: a randomised trial. Lancet. 2001;357(9271):1842-7.</w:t>
      </w:r>
      <w:bookmarkEnd w:id="244"/>
    </w:p>
    <w:p w:rsidR="001558BE" w:rsidRPr="001558BE" w:rsidRDefault="001558BE" w:rsidP="001558BE">
      <w:pPr>
        <w:pStyle w:val="EndNoteBibliography"/>
        <w:spacing w:after="0"/>
        <w:rPr>
          <w:rFonts w:asciiTheme="minorHAnsi" w:hAnsiTheme="minorHAnsi" w:cstheme="minorHAnsi"/>
          <w:szCs w:val="24"/>
        </w:rPr>
      </w:pPr>
      <w:bookmarkStart w:id="245" w:name="_ENREF_38"/>
      <w:r w:rsidRPr="001558BE">
        <w:rPr>
          <w:rFonts w:asciiTheme="minorHAnsi" w:hAnsiTheme="minorHAnsi" w:cstheme="minorHAnsi"/>
          <w:szCs w:val="24"/>
        </w:rPr>
        <w:lastRenderedPageBreak/>
        <w:t>38.</w:t>
      </w:r>
      <w:r w:rsidRPr="001558BE">
        <w:rPr>
          <w:rFonts w:asciiTheme="minorHAnsi" w:hAnsiTheme="minorHAnsi" w:cstheme="minorHAnsi"/>
          <w:szCs w:val="24"/>
        </w:rPr>
        <w:tab/>
        <w:t>Reich K, Nestle FO, Papp K, Ortonne JP, Evans R, Guzzo C, et al. Infliximab induction and maintenance therapy for moderate-to-severe psoriasis: a phase III, multicentre, double-blind trial. Lancet. 2005;366(9494):1367-74.</w:t>
      </w:r>
      <w:bookmarkEnd w:id="245"/>
    </w:p>
    <w:p w:rsidR="001558BE" w:rsidRPr="001558BE" w:rsidRDefault="001558BE" w:rsidP="001558BE">
      <w:pPr>
        <w:pStyle w:val="EndNoteBibliography"/>
        <w:spacing w:after="0"/>
        <w:rPr>
          <w:rFonts w:asciiTheme="minorHAnsi" w:hAnsiTheme="minorHAnsi" w:cstheme="minorHAnsi"/>
          <w:szCs w:val="24"/>
        </w:rPr>
      </w:pPr>
      <w:bookmarkStart w:id="246" w:name="_ENREF_39"/>
      <w:r w:rsidRPr="001558BE">
        <w:rPr>
          <w:rFonts w:asciiTheme="minorHAnsi" w:hAnsiTheme="minorHAnsi" w:cstheme="minorHAnsi"/>
          <w:szCs w:val="24"/>
        </w:rPr>
        <w:t>39.</w:t>
      </w:r>
      <w:r w:rsidRPr="001558BE">
        <w:rPr>
          <w:rFonts w:asciiTheme="minorHAnsi" w:hAnsiTheme="minorHAnsi" w:cstheme="minorHAnsi"/>
          <w:szCs w:val="24"/>
        </w:rPr>
        <w:tab/>
        <w:t>Reich K, Nestle FO, Papp K, Ortonne JP, Wu Y, Bala M, et al. Improvement in quality of life with infliximab induction and maintenance therapy in patients with moderate-to-severe psoriasis: a randomized controlled trial. British Journal of Dermatology. 2006;154(6):1161-8.</w:t>
      </w:r>
      <w:bookmarkEnd w:id="246"/>
    </w:p>
    <w:p w:rsidR="001558BE" w:rsidRPr="001558BE" w:rsidRDefault="001558BE" w:rsidP="001558BE">
      <w:pPr>
        <w:pStyle w:val="EndNoteBibliography"/>
        <w:spacing w:after="0"/>
        <w:rPr>
          <w:rFonts w:asciiTheme="minorHAnsi" w:hAnsiTheme="minorHAnsi" w:cstheme="minorHAnsi"/>
          <w:szCs w:val="24"/>
        </w:rPr>
      </w:pPr>
      <w:bookmarkStart w:id="247" w:name="_ENREF_40"/>
      <w:r w:rsidRPr="001558BE">
        <w:rPr>
          <w:rFonts w:asciiTheme="minorHAnsi" w:hAnsiTheme="minorHAnsi" w:cstheme="minorHAnsi"/>
          <w:szCs w:val="24"/>
        </w:rPr>
        <w:t>40.</w:t>
      </w:r>
      <w:r w:rsidRPr="001558BE">
        <w:rPr>
          <w:rFonts w:asciiTheme="minorHAnsi" w:hAnsiTheme="minorHAnsi" w:cstheme="minorHAnsi"/>
          <w:szCs w:val="24"/>
        </w:rPr>
        <w:tab/>
        <w:t xml:space="preserve">Feldman S, Gordon K, Bala M, Evans R, Li S, Dooley L, et al. Infliximab treatment results in significant improvement in the quality of life of patients with severe psoriasis: a double-blind placebo-controlled trial. The British journal of dermatology [Internet]. 2005; 152(5):[954-60 pp.]. Available from: </w:t>
      </w:r>
      <w:r w:rsidRPr="00A27DB8">
        <w:rPr>
          <w:rFonts w:asciiTheme="minorHAnsi" w:hAnsiTheme="minorHAnsi" w:cstheme="minorHAnsi"/>
          <w:szCs w:val="24"/>
        </w:rPr>
        <w:t>http://onlinelibrary.wiley.com/o/cochrane/clcentral/articles/174/CN-00513174/frame.html</w:t>
      </w:r>
      <w:r w:rsidRPr="001558BE">
        <w:rPr>
          <w:rFonts w:asciiTheme="minorHAnsi" w:hAnsiTheme="minorHAnsi" w:cstheme="minorHAnsi"/>
          <w:szCs w:val="24"/>
        </w:rPr>
        <w:t>.</w:t>
      </w:r>
      <w:bookmarkEnd w:id="247"/>
    </w:p>
    <w:p w:rsidR="001558BE" w:rsidRPr="001558BE" w:rsidRDefault="001558BE" w:rsidP="001558BE">
      <w:pPr>
        <w:pStyle w:val="EndNoteBibliography"/>
        <w:spacing w:after="0"/>
        <w:rPr>
          <w:rFonts w:asciiTheme="minorHAnsi" w:hAnsiTheme="minorHAnsi" w:cstheme="minorHAnsi"/>
          <w:szCs w:val="24"/>
        </w:rPr>
      </w:pPr>
      <w:bookmarkStart w:id="248" w:name="_ENREF_41"/>
      <w:r w:rsidRPr="001558BE">
        <w:rPr>
          <w:rFonts w:asciiTheme="minorHAnsi" w:hAnsiTheme="minorHAnsi" w:cstheme="minorHAnsi"/>
          <w:szCs w:val="24"/>
        </w:rPr>
        <w:t>41.</w:t>
      </w:r>
      <w:r w:rsidRPr="001558BE">
        <w:rPr>
          <w:rFonts w:asciiTheme="minorHAnsi" w:hAnsiTheme="minorHAnsi" w:cstheme="minorHAnsi"/>
          <w:szCs w:val="24"/>
        </w:rPr>
        <w:tab/>
        <w:t>Gottlieb AB, Evans R, Li S, Dooley LT, Guzzo CA, Baker D, et al. Infliximab induction therapy for patients with severe plaque-type psoriasis: a randomized, double-blind, placebo-controlled trial. Journal of the American Academy of Dermatology. 2004;51(4):534-42.</w:t>
      </w:r>
      <w:bookmarkEnd w:id="248"/>
    </w:p>
    <w:p w:rsidR="001558BE" w:rsidRPr="001558BE" w:rsidRDefault="001558BE" w:rsidP="001558BE">
      <w:pPr>
        <w:pStyle w:val="EndNoteBibliography"/>
        <w:spacing w:after="0"/>
        <w:rPr>
          <w:rFonts w:asciiTheme="minorHAnsi" w:hAnsiTheme="minorHAnsi" w:cstheme="minorHAnsi"/>
          <w:szCs w:val="24"/>
        </w:rPr>
      </w:pPr>
      <w:bookmarkStart w:id="249" w:name="_ENREF_42"/>
      <w:r w:rsidRPr="001558BE">
        <w:rPr>
          <w:rFonts w:asciiTheme="minorHAnsi" w:hAnsiTheme="minorHAnsi" w:cstheme="minorHAnsi"/>
          <w:szCs w:val="24"/>
        </w:rPr>
        <w:t>42.</w:t>
      </w:r>
      <w:r w:rsidRPr="001558BE">
        <w:rPr>
          <w:rFonts w:asciiTheme="minorHAnsi" w:hAnsiTheme="minorHAnsi" w:cstheme="minorHAnsi"/>
          <w:szCs w:val="24"/>
        </w:rPr>
        <w:tab/>
        <w:t>Menter A, Feldman SR, Weinstein GD, Papp K, Evans R, Guzzo C, et al. A randomized comparison of continuous vs. intermittent infliximab maintenance regimens over 1 year in the treatment of moderate-to-severe plaque psoriasis. Journal of the American Academy of Dermatology. 2007;56(1):31.e1-15.</w:t>
      </w:r>
      <w:bookmarkEnd w:id="249"/>
    </w:p>
    <w:p w:rsidR="001558BE" w:rsidRPr="001558BE" w:rsidRDefault="001558BE" w:rsidP="001558BE">
      <w:pPr>
        <w:pStyle w:val="EndNoteBibliography"/>
        <w:spacing w:after="0"/>
        <w:rPr>
          <w:rFonts w:asciiTheme="minorHAnsi" w:hAnsiTheme="minorHAnsi" w:cstheme="minorHAnsi"/>
          <w:szCs w:val="24"/>
        </w:rPr>
      </w:pPr>
      <w:bookmarkStart w:id="250" w:name="_ENREF_43"/>
      <w:r w:rsidRPr="001558BE">
        <w:rPr>
          <w:rFonts w:asciiTheme="minorHAnsi" w:hAnsiTheme="minorHAnsi" w:cstheme="minorHAnsi"/>
          <w:szCs w:val="24"/>
        </w:rPr>
        <w:t>43.</w:t>
      </w:r>
      <w:r w:rsidRPr="001558BE">
        <w:rPr>
          <w:rFonts w:asciiTheme="minorHAnsi" w:hAnsiTheme="minorHAnsi" w:cstheme="minorHAnsi"/>
          <w:szCs w:val="24"/>
        </w:rPr>
        <w:tab/>
        <w:t>Torii H, Nakagawa H, Japanese Infliximab Study i. Infliximab monotherapy in Japanese patients with moderate-to-severe plaque psoriasis and psoriatic arthritis. A randomized, double-blind, placebo-controlled multicenter trial. Journal of Dermatological Science. 2010;59(1):40-9.</w:t>
      </w:r>
      <w:bookmarkEnd w:id="250"/>
    </w:p>
    <w:p w:rsidR="001558BE" w:rsidRPr="001558BE" w:rsidRDefault="001558BE" w:rsidP="001558BE">
      <w:pPr>
        <w:pStyle w:val="EndNoteBibliography"/>
        <w:spacing w:after="0"/>
        <w:rPr>
          <w:rFonts w:asciiTheme="minorHAnsi" w:hAnsiTheme="minorHAnsi" w:cstheme="minorHAnsi"/>
          <w:szCs w:val="24"/>
        </w:rPr>
      </w:pPr>
      <w:bookmarkStart w:id="251" w:name="_ENREF_44"/>
      <w:r w:rsidRPr="001558BE">
        <w:rPr>
          <w:rFonts w:asciiTheme="minorHAnsi" w:hAnsiTheme="minorHAnsi" w:cstheme="minorHAnsi"/>
          <w:szCs w:val="24"/>
        </w:rPr>
        <w:t>44.</w:t>
      </w:r>
      <w:r w:rsidRPr="001558BE">
        <w:rPr>
          <w:rFonts w:asciiTheme="minorHAnsi" w:hAnsiTheme="minorHAnsi" w:cstheme="minorHAnsi"/>
          <w:szCs w:val="24"/>
        </w:rPr>
        <w:tab/>
        <w:t>Yang HZ, Wang K, Jin HZ, Gao TW, Xiao SX, Xu JH, et al. Infliximab monotherapy for Chinese patients with moderate to severe plaque psoriasis: a randomized, double-blind, placebo-controlled multicenter trial. Chinese Medical Journal. 2012;125(11):1845-51.</w:t>
      </w:r>
      <w:bookmarkEnd w:id="251"/>
    </w:p>
    <w:p w:rsidR="001558BE" w:rsidRPr="001558BE" w:rsidRDefault="001558BE" w:rsidP="001558BE">
      <w:pPr>
        <w:pStyle w:val="EndNoteBibliography"/>
        <w:spacing w:after="0"/>
        <w:rPr>
          <w:rFonts w:asciiTheme="minorHAnsi" w:hAnsiTheme="minorHAnsi" w:cstheme="minorHAnsi"/>
          <w:szCs w:val="24"/>
        </w:rPr>
      </w:pPr>
      <w:bookmarkStart w:id="252" w:name="_ENREF_45"/>
      <w:r w:rsidRPr="001558BE">
        <w:rPr>
          <w:rFonts w:asciiTheme="minorHAnsi" w:hAnsiTheme="minorHAnsi" w:cstheme="minorHAnsi"/>
          <w:szCs w:val="24"/>
        </w:rPr>
        <w:t>45.</w:t>
      </w:r>
      <w:r w:rsidRPr="001558BE">
        <w:rPr>
          <w:rFonts w:asciiTheme="minorHAnsi" w:hAnsiTheme="minorHAnsi" w:cstheme="minorHAnsi"/>
          <w:szCs w:val="24"/>
        </w:rPr>
        <w:tab/>
        <w:t>Barker J, Hoffmann M, Wozel G, Ortonne JP, Zheng H, Van Hoogstraten H, et al. Efficacy and safety of infliximab vs. Methotrexate in patients with moderate-to-severe plaque psoriasis: Results of an open-label, active-controlled, randomized trial (RESTORE1). British Journal of Dermatology. 2011;165(5):1109-17.</w:t>
      </w:r>
      <w:bookmarkEnd w:id="252"/>
    </w:p>
    <w:p w:rsidR="001558BE" w:rsidRPr="001558BE" w:rsidRDefault="001558BE" w:rsidP="001558BE">
      <w:pPr>
        <w:pStyle w:val="EndNoteBibliography"/>
        <w:spacing w:after="0"/>
        <w:rPr>
          <w:rFonts w:asciiTheme="minorHAnsi" w:hAnsiTheme="minorHAnsi" w:cstheme="minorHAnsi"/>
          <w:szCs w:val="24"/>
        </w:rPr>
      </w:pPr>
      <w:bookmarkStart w:id="253" w:name="_ENREF_46"/>
      <w:r w:rsidRPr="001558BE">
        <w:rPr>
          <w:rFonts w:asciiTheme="minorHAnsi" w:hAnsiTheme="minorHAnsi" w:cstheme="minorHAnsi"/>
          <w:szCs w:val="24"/>
        </w:rPr>
        <w:t>46.</w:t>
      </w:r>
      <w:r w:rsidRPr="001558BE">
        <w:rPr>
          <w:rFonts w:asciiTheme="minorHAnsi" w:hAnsiTheme="minorHAnsi" w:cstheme="minorHAnsi"/>
          <w:szCs w:val="24"/>
        </w:rPr>
        <w:tab/>
        <w:t>Reich K, Wozel G, Zheng H, Van Hoogstraten HJF, Flint L, Barker J. Efficacy and safety of infliximab as continuous or intermittent therapy in patients with moderate-to-severe plaque psoriasis: Results of a randomized, long-term extension trial (RESTORE2). British Journal of Dermatology. 2013;168(6):1325-34.</w:t>
      </w:r>
      <w:bookmarkEnd w:id="253"/>
    </w:p>
    <w:p w:rsidR="001558BE" w:rsidRPr="001558BE" w:rsidRDefault="001558BE" w:rsidP="001558BE">
      <w:pPr>
        <w:pStyle w:val="EndNoteBibliography"/>
        <w:spacing w:after="0"/>
        <w:rPr>
          <w:rFonts w:asciiTheme="minorHAnsi" w:hAnsiTheme="minorHAnsi" w:cstheme="minorHAnsi"/>
          <w:szCs w:val="24"/>
        </w:rPr>
      </w:pPr>
      <w:bookmarkStart w:id="254" w:name="_ENREF_47"/>
      <w:r w:rsidRPr="001558BE">
        <w:rPr>
          <w:rFonts w:asciiTheme="minorHAnsi" w:hAnsiTheme="minorHAnsi" w:cstheme="minorHAnsi"/>
          <w:szCs w:val="24"/>
        </w:rPr>
        <w:t>47.</w:t>
      </w:r>
      <w:r w:rsidRPr="001558BE">
        <w:rPr>
          <w:rFonts w:asciiTheme="minorHAnsi" w:hAnsiTheme="minorHAnsi" w:cstheme="minorHAnsi"/>
          <w:szCs w:val="24"/>
        </w:rPr>
        <w:tab/>
        <w:t xml:space="preserve">Vries A, Thio H, Kort W, Opmeer B, Stok H, Jong E, et al. A prospective randomized controlled trial comparing infliximab and etanercept in patients with moderate-to-severe chronic plaque-type psoriasis: the Psoriasis Infliximab vs. Etanercept Comparison Evaluation (PIECE) study. British journal of dermatology [Internet]. 2017; 176(3):[624-33 pp.]. Available from: </w:t>
      </w:r>
      <w:r w:rsidRPr="0006705B">
        <w:rPr>
          <w:rFonts w:asciiTheme="minorHAnsi" w:hAnsiTheme="minorHAnsi" w:cstheme="minorHAnsi"/>
          <w:szCs w:val="24"/>
        </w:rPr>
        <w:t>http://onlinelibrary.wiley.com/o/cochrane/clcentral/articles/979/CN-01336979/frame.html</w:t>
      </w:r>
      <w:r w:rsidRPr="001558BE">
        <w:rPr>
          <w:rFonts w:asciiTheme="minorHAnsi" w:hAnsiTheme="minorHAnsi" w:cstheme="minorHAnsi"/>
          <w:szCs w:val="24"/>
        </w:rPr>
        <w:t>.</w:t>
      </w:r>
      <w:bookmarkEnd w:id="254"/>
    </w:p>
    <w:p w:rsidR="001558BE" w:rsidRPr="001558BE" w:rsidRDefault="001558BE" w:rsidP="001558BE">
      <w:pPr>
        <w:pStyle w:val="EndNoteBibliography"/>
        <w:spacing w:after="0"/>
        <w:rPr>
          <w:rFonts w:asciiTheme="minorHAnsi" w:hAnsiTheme="minorHAnsi" w:cstheme="minorHAnsi"/>
          <w:szCs w:val="24"/>
        </w:rPr>
      </w:pPr>
      <w:bookmarkStart w:id="255" w:name="_ENREF_48"/>
      <w:r w:rsidRPr="001558BE">
        <w:rPr>
          <w:rFonts w:asciiTheme="minorHAnsi" w:hAnsiTheme="minorHAnsi" w:cstheme="minorHAnsi"/>
          <w:szCs w:val="24"/>
        </w:rPr>
        <w:t>48.</w:t>
      </w:r>
      <w:r w:rsidRPr="001558BE">
        <w:rPr>
          <w:rFonts w:asciiTheme="minorHAnsi" w:hAnsiTheme="minorHAnsi" w:cstheme="minorHAnsi"/>
          <w:szCs w:val="24"/>
        </w:rPr>
        <w:tab/>
        <w:t>Gordon KB, Leonardi CL, Lebwohl M, Blauvelt A, Cameron GS, Braun D, et al. A 52-week, open-label study of the efficacy and safety of ixekizumab, an anti-interleukin-17A monoclonal antibody, in patients with chronic plaque psoriasis. Journal of the American Academy of Dermatology. 2014;71(6):1176-82.</w:t>
      </w:r>
      <w:bookmarkEnd w:id="255"/>
    </w:p>
    <w:p w:rsidR="001558BE" w:rsidRPr="001558BE" w:rsidRDefault="001558BE" w:rsidP="001558BE">
      <w:pPr>
        <w:pStyle w:val="EndNoteBibliography"/>
        <w:spacing w:after="0"/>
        <w:rPr>
          <w:rFonts w:asciiTheme="minorHAnsi" w:hAnsiTheme="minorHAnsi" w:cstheme="minorHAnsi"/>
          <w:szCs w:val="24"/>
        </w:rPr>
      </w:pPr>
      <w:bookmarkStart w:id="256" w:name="_ENREF_49"/>
      <w:r w:rsidRPr="001558BE">
        <w:rPr>
          <w:rFonts w:asciiTheme="minorHAnsi" w:hAnsiTheme="minorHAnsi" w:cstheme="minorHAnsi"/>
          <w:szCs w:val="24"/>
        </w:rPr>
        <w:lastRenderedPageBreak/>
        <w:t>49.</w:t>
      </w:r>
      <w:r w:rsidRPr="001558BE">
        <w:rPr>
          <w:rFonts w:asciiTheme="minorHAnsi" w:hAnsiTheme="minorHAnsi" w:cstheme="minorHAnsi"/>
          <w:szCs w:val="24"/>
        </w:rPr>
        <w:tab/>
        <w:t>Leonardi C, Matheson R, Zachariae C, Cameron G, Li L, Edson-Heredia E, et al. Anti-interleukin-17 monoclonal antibody ixekizumab in chronic plaque psoriasis. New England Journal of Medicine. 2012;366(13):1190-9.</w:t>
      </w:r>
      <w:bookmarkEnd w:id="256"/>
    </w:p>
    <w:p w:rsidR="001558BE" w:rsidRPr="001558BE" w:rsidRDefault="001558BE" w:rsidP="001558BE">
      <w:pPr>
        <w:pStyle w:val="EndNoteBibliography"/>
        <w:spacing w:after="0"/>
        <w:rPr>
          <w:rFonts w:asciiTheme="minorHAnsi" w:hAnsiTheme="minorHAnsi" w:cstheme="minorHAnsi"/>
          <w:szCs w:val="24"/>
        </w:rPr>
      </w:pPr>
      <w:bookmarkStart w:id="257" w:name="_ENREF_50"/>
      <w:r w:rsidRPr="001558BE">
        <w:rPr>
          <w:rFonts w:asciiTheme="minorHAnsi" w:hAnsiTheme="minorHAnsi" w:cstheme="minorHAnsi"/>
          <w:szCs w:val="24"/>
        </w:rPr>
        <w:t>50.</w:t>
      </w:r>
      <w:r w:rsidRPr="001558BE">
        <w:rPr>
          <w:rFonts w:asciiTheme="minorHAnsi" w:hAnsiTheme="minorHAnsi" w:cstheme="minorHAnsi"/>
          <w:szCs w:val="24"/>
        </w:rPr>
        <w:tab/>
        <w:t>Gordon KB, Blauvelt A, Papp KA, Langley RG, Luger T, Ohtsuki M, et al. Phase 3 Trials of Ixekizumab in Moderate-to-Severe Plaque Psoriasis. New England Journal of Medicine. 2016;375(4):345-56.</w:t>
      </w:r>
      <w:bookmarkEnd w:id="257"/>
    </w:p>
    <w:p w:rsidR="001558BE" w:rsidRPr="001558BE" w:rsidRDefault="001558BE" w:rsidP="001558BE">
      <w:pPr>
        <w:pStyle w:val="EndNoteBibliography"/>
        <w:spacing w:after="0"/>
        <w:rPr>
          <w:rFonts w:asciiTheme="minorHAnsi" w:hAnsiTheme="minorHAnsi" w:cstheme="minorHAnsi"/>
          <w:szCs w:val="24"/>
        </w:rPr>
      </w:pPr>
      <w:bookmarkStart w:id="258" w:name="_ENREF_51"/>
      <w:r w:rsidRPr="001558BE">
        <w:rPr>
          <w:rFonts w:asciiTheme="minorHAnsi" w:hAnsiTheme="minorHAnsi" w:cstheme="minorHAnsi"/>
          <w:szCs w:val="24"/>
        </w:rPr>
        <w:t>51.</w:t>
      </w:r>
      <w:r w:rsidRPr="001558BE">
        <w:rPr>
          <w:rFonts w:asciiTheme="minorHAnsi" w:hAnsiTheme="minorHAnsi" w:cstheme="minorHAnsi"/>
          <w:szCs w:val="24"/>
        </w:rPr>
        <w:tab/>
        <w:t>Griffiths CE, Reich K, Lebwohl M, van de Kerkhof P, Paul C, Menter A, et al. Comparison of ixekizumab with etanercept or placebo in moderate-to-severe psoriasis (UNCOVER-2 and UNCOVER-3): results from two phase 3 randomised trials. Lancet. 2015;386(9993):541-51.</w:t>
      </w:r>
      <w:bookmarkEnd w:id="258"/>
    </w:p>
    <w:p w:rsidR="001558BE" w:rsidRPr="001558BE" w:rsidRDefault="001558BE" w:rsidP="001558BE">
      <w:pPr>
        <w:pStyle w:val="EndNoteBibliography"/>
        <w:spacing w:after="0"/>
        <w:rPr>
          <w:rFonts w:asciiTheme="minorHAnsi" w:hAnsiTheme="minorHAnsi" w:cstheme="minorHAnsi"/>
          <w:szCs w:val="24"/>
        </w:rPr>
      </w:pPr>
      <w:bookmarkStart w:id="259" w:name="_ENREF_52"/>
      <w:r w:rsidRPr="001558BE">
        <w:rPr>
          <w:rFonts w:asciiTheme="minorHAnsi" w:hAnsiTheme="minorHAnsi" w:cstheme="minorHAnsi"/>
          <w:szCs w:val="24"/>
        </w:rPr>
        <w:t>52.</w:t>
      </w:r>
      <w:r w:rsidRPr="001558BE">
        <w:rPr>
          <w:rFonts w:asciiTheme="minorHAnsi" w:hAnsiTheme="minorHAnsi" w:cstheme="minorHAnsi"/>
          <w:szCs w:val="24"/>
        </w:rPr>
        <w:tab/>
        <w:t>Ohtsuki M, Morita A, Abe M, Takahashi H, Seko N, Karpov A, et al. Secukinumab efficacy and safety in Japanese patients with moderate-to-severe plaque psoriasis: subanalysis from ERASURE, a randomized, placebo-controlled, phase 3 study. Journal of Dermatology. 2014;41(12):1039-46.</w:t>
      </w:r>
      <w:bookmarkEnd w:id="259"/>
    </w:p>
    <w:p w:rsidR="001558BE" w:rsidRPr="001558BE" w:rsidRDefault="001558BE" w:rsidP="001558BE">
      <w:pPr>
        <w:pStyle w:val="EndNoteBibliography"/>
        <w:spacing w:after="0"/>
        <w:rPr>
          <w:rFonts w:asciiTheme="minorHAnsi" w:hAnsiTheme="minorHAnsi" w:cstheme="minorHAnsi"/>
          <w:szCs w:val="24"/>
        </w:rPr>
      </w:pPr>
      <w:bookmarkStart w:id="260" w:name="_ENREF_53"/>
      <w:r w:rsidRPr="001558BE">
        <w:rPr>
          <w:rFonts w:asciiTheme="minorHAnsi" w:hAnsiTheme="minorHAnsi" w:cstheme="minorHAnsi"/>
          <w:szCs w:val="24"/>
        </w:rPr>
        <w:t>53.</w:t>
      </w:r>
      <w:r w:rsidRPr="001558BE">
        <w:rPr>
          <w:rFonts w:asciiTheme="minorHAnsi" w:hAnsiTheme="minorHAnsi" w:cstheme="minorHAnsi"/>
          <w:szCs w:val="24"/>
        </w:rPr>
        <w:tab/>
        <w:t>Blauvelt A, Prinz JC, Gottlieb AB, Kingo K, Sofen H, Ruer-Mulard M, et al. Secukinumab administration by pre-filled syringe: efficacy, safety and usability results from a randomized controlled trial in psoriasis (FEATURE). British Journal of Dermatology. 2015;172(2):484-93.</w:t>
      </w:r>
      <w:bookmarkEnd w:id="260"/>
    </w:p>
    <w:p w:rsidR="001558BE" w:rsidRPr="001558BE" w:rsidRDefault="001558BE" w:rsidP="001558BE">
      <w:pPr>
        <w:pStyle w:val="EndNoteBibliography"/>
        <w:spacing w:after="0"/>
        <w:rPr>
          <w:rFonts w:asciiTheme="minorHAnsi" w:hAnsiTheme="minorHAnsi" w:cstheme="minorHAnsi"/>
          <w:szCs w:val="24"/>
        </w:rPr>
      </w:pPr>
      <w:bookmarkStart w:id="261" w:name="_ENREF_54"/>
      <w:r w:rsidRPr="001558BE">
        <w:rPr>
          <w:rFonts w:asciiTheme="minorHAnsi" w:hAnsiTheme="minorHAnsi" w:cstheme="minorHAnsi"/>
          <w:szCs w:val="24"/>
        </w:rPr>
        <w:t>54.</w:t>
      </w:r>
      <w:r w:rsidRPr="001558BE">
        <w:rPr>
          <w:rFonts w:asciiTheme="minorHAnsi" w:hAnsiTheme="minorHAnsi" w:cstheme="minorHAnsi"/>
          <w:szCs w:val="24"/>
        </w:rPr>
        <w:tab/>
        <w:t>Paul C, Lacour JP, Tedremets L, Kreutzer K, Jazayeri S, Adams S, et al. Efficacy, safety and usability of secukinumab administration by autoinjector/pen in psoriasis: a randomized, controlled trial (JUNCTURE). Journal of the European Academy of Dermatology &amp; Venereology. 2015;29(6):1082-90.</w:t>
      </w:r>
      <w:bookmarkEnd w:id="261"/>
    </w:p>
    <w:p w:rsidR="001558BE" w:rsidRPr="001558BE" w:rsidRDefault="001558BE" w:rsidP="001558BE">
      <w:pPr>
        <w:pStyle w:val="EndNoteBibliography"/>
        <w:spacing w:after="0"/>
        <w:rPr>
          <w:rFonts w:asciiTheme="minorHAnsi" w:hAnsiTheme="minorHAnsi" w:cstheme="minorHAnsi"/>
          <w:szCs w:val="24"/>
        </w:rPr>
      </w:pPr>
      <w:bookmarkStart w:id="262" w:name="_ENREF_55"/>
      <w:r w:rsidRPr="001558BE">
        <w:rPr>
          <w:rFonts w:asciiTheme="minorHAnsi" w:hAnsiTheme="minorHAnsi" w:cstheme="minorHAnsi"/>
          <w:szCs w:val="24"/>
        </w:rPr>
        <w:t>55.</w:t>
      </w:r>
      <w:r w:rsidRPr="001558BE">
        <w:rPr>
          <w:rFonts w:asciiTheme="minorHAnsi" w:hAnsiTheme="minorHAnsi" w:cstheme="minorHAnsi"/>
          <w:szCs w:val="24"/>
        </w:rPr>
        <w:tab/>
        <w:t>Papp KA, Langley RG, Sigurgeirsson B, Abe M, Baker DR, Konno P, et al. Efficacy and safety of secukinumab in the treatment of moderate-to-severe plaque psoriasis: a randomized, double-blind, placebo-controlled phase II dose-ranging study. British Journal of Dermatology. 2013;168(2):412-21.</w:t>
      </w:r>
      <w:bookmarkEnd w:id="262"/>
    </w:p>
    <w:p w:rsidR="001558BE" w:rsidRPr="001558BE" w:rsidRDefault="001558BE" w:rsidP="001558BE">
      <w:pPr>
        <w:pStyle w:val="EndNoteBibliography"/>
        <w:spacing w:after="0"/>
        <w:rPr>
          <w:rFonts w:asciiTheme="minorHAnsi" w:hAnsiTheme="minorHAnsi" w:cstheme="minorHAnsi"/>
          <w:szCs w:val="24"/>
        </w:rPr>
      </w:pPr>
      <w:bookmarkStart w:id="263" w:name="_ENREF_56"/>
      <w:r w:rsidRPr="001558BE">
        <w:rPr>
          <w:rFonts w:asciiTheme="minorHAnsi" w:hAnsiTheme="minorHAnsi" w:cstheme="minorHAnsi"/>
          <w:szCs w:val="24"/>
        </w:rPr>
        <w:t>56.</w:t>
      </w:r>
      <w:r w:rsidRPr="001558BE">
        <w:rPr>
          <w:rFonts w:asciiTheme="minorHAnsi" w:hAnsiTheme="minorHAnsi" w:cstheme="minorHAnsi"/>
          <w:szCs w:val="24"/>
        </w:rPr>
        <w:tab/>
        <w:t>Rich P, Sigurgeirsson B, Thaci D, Ortonne JP, Paul C, Schopf RE, et al. Secukinumab induction and maintenance therapy in moderate-to-severe plaque psoriasis: a randomized, double-blind, placebo-controlled, phase II regimen-finding study. British Journal of Dermatology. 2013;168(2):402-11.</w:t>
      </w:r>
      <w:bookmarkEnd w:id="263"/>
    </w:p>
    <w:p w:rsidR="001558BE" w:rsidRPr="001558BE" w:rsidRDefault="001558BE" w:rsidP="001558BE">
      <w:pPr>
        <w:pStyle w:val="EndNoteBibliography"/>
        <w:spacing w:after="0"/>
        <w:rPr>
          <w:rFonts w:asciiTheme="minorHAnsi" w:hAnsiTheme="minorHAnsi" w:cstheme="minorHAnsi"/>
          <w:szCs w:val="24"/>
        </w:rPr>
      </w:pPr>
      <w:bookmarkStart w:id="264" w:name="_ENREF_57"/>
      <w:r w:rsidRPr="001558BE">
        <w:rPr>
          <w:rFonts w:asciiTheme="minorHAnsi" w:hAnsiTheme="minorHAnsi" w:cstheme="minorHAnsi"/>
          <w:szCs w:val="24"/>
        </w:rPr>
        <w:t>57.</w:t>
      </w:r>
      <w:r w:rsidRPr="001558BE">
        <w:rPr>
          <w:rFonts w:asciiTheme="minorHAnsi" w:hAnsiTheme="minorHAnsi" w:cstheme="minorHAnsi"/>
          <w:szCs w:val="24"/>
        </w:rPr>
        <w:tab/>
        <w:t>Augustin M, Abeysinghe S, Mallya U, Qureshi A, Roskell N, McBride D, et al. Secukinumab treatment of plaque psoriasis shows early improvement in DLQI response - results of a phase II regimen-finding trial. Journal of the European Academy of Dermatology &amp; Venereology. 2016;30(4):645-9.</w:t>
      </w:r>
      <w:bookmarkEnd w:id="264"/>
    </w:p>
    <w:p w:rsidR="001558BE" w:rsidRPr="001558BE" w:rsidRDefault="001558BE" w:rsidP="001558BE">
      <w:pPr>
        <w:pStyle w:val="EndNoteBibliography"/>
        <w:spacing w:after="0"/>
        <w:rPr>
          <w:rFonts w:asciiTheme="minorHAnsi" w:hAnsiTheme="minorHAnsi" w:cstheme="minorHAnsi"/>
          <w:szCs w:val="24"/>
        </w:rPr>
      </w:pPr>
      <w:bookmarkStart w:id="265" w:name="_ENREF_58"/>
      <w:r w:rsidRPr="001558BE">
        <w:rPr>
          <w:rFonts w:asciiTheme="minorHAnsi" w:hAnsiTheme="minorHAnsi" w:cstheme="minorHAnsi"/>
          <w:szCs w:val="24"/>
        </w:rPr>
        <w:t>58.</w:t>
      </w:r>
      <w:r w:rsidRPr="001558BE">
        <w:rPr>
          <w:rFonts w:asciiTheme="minorHAnsi" w:hAnsiTheme="minorHAnsi" w:cstheme="minorHAnsi"/>
          <w:szCs w:val="24"/>
        </w:rPr>
        <w:tab/>
        <w:t>Langley RG, Elewski BE, Lebwohl M, Reich K, Griffiths CE, Papp K, et al. Secukinumab in plaque psoriasis--results of two phase 3 trials. New England Journal of Medicine. 2014;371(4):326-38.</w:t>
      </w:r>
      <w:bookmarkEnd w:id="265"/>
    </w:p>
    <w:p w:rsidR="001558BE" w:rsidRPr="001558BE" w:rsidRDefault="001558BE" w:rsidP="001558BE">
      <w:pPr>
        <w:pStyle w:val="EndNoteBibliography"/>
        <w:spacing w:after="0"/>
        <w:rPr>
          <w:rFonts w:asciiTheme="minorHAnsi" w:hAnsiTheme="minorHAnsi" w:cstheme="minorHAnsi"/>
          <w:szCs w:val="24"/>
        </w:rPr>
      </w:pPr>
      <w:bookmarkStart w:id="266" w:name="_ENREF_59"/>
      <w:r w:rsidRPr="001558BE">
        <w:rPr>
          <w:rFonts w:asciiTheme="minorHAnsi" w:hAnsiTheme="minorHAnsi" w:cstheme="minorHAnsi"/>
          <w:szCs w:val="24"/>
        </w:rPr>
        <w:t>59.</w:t>
      </w:r>
      <w:r w:rsidRPr="001558BE">
        <w:rPr>
          <w:rFonts w:asciiTheme="minorHAnsi" w:hAnsiTheme="minorHAnsi" w:cstheme="minorHAnsi"/>
          <w:szCs w:val="24"/>
        </w:rPr>
        <w:tab/>
        <w:t>Thaçi D, Blauvelt A, Reich K, Tsai TF, Vanaclocha F, Kingo K, et al. Secukinumab is superior to ustekinumab in clearing skin of subjects with moderate to severe plaque psoriasis: CLEAR, a randomized controlled trial. Journal of the American Academy of Dermatology. 2015;73(3):400-9.</w:t>
      </w:r>
      <w:bookmarkEnd w:id="266"/>
    </w:p>
    <w:p w:rsidR="001558BE" w:rsidRPr="001558BE" w:rsidRDefault="001558BE" w:rsidP="001558BE">
      <w:pPr>
        <w:pStyle w:val="EndNoteBibliography"/>
        <w:spacing w:after="0"/>
        <w:rPr>
          <w:rFonts w:asciiTheme="minorHAnsi" w:hAnsiTheme="minorHAnsi" w:cstheme="minorHAnsi"/>
          <w:szCs w:val="24"/>
        </w:rPr>
      </w:pPr>
      <w:bookmarkStart w:id="267" w:name="_ENREF_60"/>
      <w:r w:rsidRPr="001558BE">
        <w:rPr>
          <w:rFonts w:asciiTheme="minorHAnsi" w:hAnsiTheme="minorHAnsi" w:cstheme="minorHAnsi"/>
          <w:szCs w:val="24"/>
        </w:rPr>
        <w:t>60.</w:t>
      </w:r>
      <w:r w:rsidRPr="001558BE">
        <w:rPr>
          <w:rFonts w:asciiTheme="minorHAnsi" w:hAnsiTheme="minorHAnsi" w:cstheme="minorHAnsi"/>
          <w:szCs w:val="24"/>
        </w:rPr>
        <w:tab/>
        <w:t>Mrowietz U, Leonardi CL, Girolomoni G, Toth D, Morita A, Balki SA, et al. Secukinumab retreatment-as-needed versus fixed-interval maintenance regimen for moderate to severe plaque psoriasis: A randomized, double-blind, noninferiority trial (SCULPTURE). Journal of the American Academy of Dermatology. 2015;73(1):27-36.e1.</w:t>
      </w:r>
      <w:bookmarkEnd w:id="267"/>
    </w:p>
    <w:p w:rsidR="001558BE" w:rsidRPr="001558BE" w:rsidRDefault="001558BE" w:rsidP="001558BE">
      <w:pPr>
        <w:pStyle w:val="EndNoteBibliography"/>
        <w:spacing w:after="0"/>
        <w:rPr>
          <w:rFonts w:asciiTheme="minorHAnsi" w:hAnsiTheme="minorHAnsi" w:cstheme="minorHAnsi"/>
          <w:szCs w:val="24"/>
        </w:rPr>
      </w:pPr>
      <w:bookmarkStart w:id="268" w:name="_ENREF_61"/>
      <w:r w:rsidRPr="001558BE">
        <w:rPr>
          <w:rFonts w:asciiTheme="minorHAnsi" w:hAnsiTheme="minorHAnsi" w:cstheme="minorHAnsi"/>
          <w:szCs w:val="24"/>
        </w:rPr>
        <w:t>61.</w:t>
      </w:r>
      <w:r w:rsidRPr="001558BE">
        <w:rPr>
          <w:rFonts w:asciiTheme="minorHAnsi" w:hAnsiTheme="minorHAnsi" w:cstheme="minorHAnsi"/>
          <w:szCs w:val="24"/>
        </w:rPr>
        <w:tab/>
        <w:t xml:space="preserve">Leonardi CL, Kimball AB, Papp KA, Yeilding N, Guzzo C, Wang Y, et al. Efficacy and safety of ustekinumab, a human interleukin-12/23 monoclonal antibody, in patients with </w:t>
      </w:r>
      <w:r w:rsidRPr="001558BE">
        <w:rPr>
          <w:rFonts w:asciiTheme="minorHAnsi" w:hAnsiTheme="minorHAnsi" w:cstheme="minorHAnsi"/>
          <w:szCs w:val="24"/>
        </w:rPr>
        <w:lastRenderedPageBreak/>
        <w:t>psoriasis: 76-week results from a randomised, double-blind, placebo-controlled trial (PHOENIX 1).[Erratum appears in Lancet. 2008 May 31;371(9627):1838]. Lancet. 2008;371(9625):1665-74.</w:t>
      </w:r>
      <w:bookmarkEnd w:id="268"/>
    </w:p>
    <w:p w:rsidR="001558BE" w:rsidRPr="001558BE" w:rsidRDefault="001558BE" w:rsidP="001558BE">
      <w:pPr>
        <w:pStyle w:val="EndNoteBibliography"/>
        <w:spacing w:after="0"/>
        <w:rPr>
          <w:rFonts w:asciiTheme="minorHAnsi" w:hAnsiTheme="minorHAnsi" w:cstheme="minorHAnsi"/>
          <w:szCs w:val="24"/>
        </w:rPr>
      </w:pPr>
      <w:bookmarkStart w:id="269" w:name="_ENREF_62"/>
      <w:r w:rsidRPr="001558BE">
        <w:rPr>
          <w:rFonts w:asciiTheme="minorHAnsi" w:hAnsiTheme="minorHAnsi" w:cstheme="minorHAnsi"/>
          <w:szCs w:val="24"/>
        </w:rPr>
        <w:t>62.</w:t>
      </w:r>
      <w:r w:rsidRPr="001558BE">
        <w:rPr>
          <w:rFonts w:asciiTheme="minorHAnsi" w:hAnsiTheme="minorHAnsi" w:cstheme="minorHAnsi"/>
          <w:szCs w:val="24"/>
        </w:rPr>
        <w:tab/>
        <w:t>Lebwohl M, Papp K, Han C, Schenkel B, Yeilding N, Wang Y, et al. Ustekinumab improves health-related quality of life in patients with moderate-to-severe psoriasis: results from the PHOENIX 1 trial. British Journal of Dermatology. 2010;162(1):137-46.</w:t>
      </w:r>
      <w:bookmarkEnd w:id="269"/>
    </w:p>
    <w:p w:rsidR="001558BE" w:rsidRPr="001558BE" w:rsidRDefault="001558BE" w:rsidP="001558BE">
      <w:pPr>
        <w:pStyle w:val="EndNoteBibliography"/>
        <w:spacing w:after="0"/>
        <w:rPr>
          <w:rFonts w:asciiTheme="minorHAnsi" w:hAnsiTheme="minorHAnsi" w:cstheme="minorHAnsi"/>
          <w:szCs w:val="24"/>
        </w:rPr>
      </w:pPr>
      <w:bookmarkStart w:id="270" w:name="_ENREF_63"/>
      <w:r w:rsidRPr="001558BE">
        <w:rPr>
          <w:rFonts w:asciiTheme="minorHAnsi" w:hAnsiTheme="minorHAnsi" w:cstheme="minorHAnsi"/>
          <w:szCs w:val="24"/>
        </w:rPr>
        <w:t>63.</w:t>
      </w:r>
      <w:r w:rsidRPr="001558BE">
        <w:rPr>
          <w:rFonts w:asciiTheme="minorHAnsi" w:hAnsiTheme="minorHAnsi" w:cstheme="minorHAnsi"/>
          <w:szCs w:val="24"/>
        </w:rPr>
        <w:tab/>
        <w:t>Kimball AB, Papp KA, Wasfi Y, Chan D, Bissonnette R, Sofen H, et al. Long-term efficacy of ustekinumab in patients with moderate-to-severe psoriasis treated for up to 5 years in the PHOENIX 1 study. Journal of the European Academy of Dermatology &amp; Venereology. 2013;27(12):1535-45.</w:t>
      </w:r>
      <w:bookmarkEnd w:id="270"/>
    </w:p>
    <w:p w:rsidR="001558BE" w:rsidRPr="001558BE" w:rsidRDefault="001558BE" w:rsidP="001558BE">
      <w:pPr>
        <w:pStyle w:val="EndNoteBibliography"/>
        <w:spacing w:after="0"/>
        <w:rPr>
          <w:rFonts w:asciiTheme="minorHAnsi" w:hAnsiTheme="minorHAnsi" w:cstheme="minorHAnsi"/>
          <w:szCs w:val="24"/>
        </w:rPr>
      </w:pPr>
      <w:bookmarkStart w:id="271" w:name="_ENREF_64"/>
      <w:r w:rsidRPr="001558BE">
        <w:rPr>
          <w:rFonts w:asciiTheme="minorHAnsi" w:hAnsiTheme="minorHAnsi" w:cstheme="minorHAnsi"/>
          <w:szCs w:val="24"/>
        </w:rPr>
        <w:t>64.</w:t>
      </w:r>
      <w:r w:rsidRPr="001558BE">
        <w:rPr>
          <w:rFonts w:asciiTheme="minorHAnsi" w:hAnsiTheme="minorHAnsi" w:cstheme="minorHAnsi"/>
          <w:szCs w:val="24"/>
        </w:rPr>
        <w:tab/>
        <w:t>Kimball AB, Gordon KB, Fakharzadeh S, Yeilding N, Szapary PO, Schenkel B, et al. Long-term efficacy of ustekinumab in patients with moderate-to-severe psoriasis: results from the PHOENIX 1 trial through up to 3 years. British Journal of Dermatology. 2012;166(4):861-72.</w:t>
      </w:r>
      <w:bookmarkEnd w:id="271"/>
    </w:p>
    <w:p w:rsidR="001558BE" w:rsidRPr="001558BE" w:rsidRDefault="001558BE" w:rsidP="001558BE">
      <w:pPr>
        <w:pStyle w:val="EndNoteBibliography"/>
        <w:spacing w:after="0"/>
        <w:rPr>
          <w:rFonts w:asciiTheme="minorHAnsi" w:hAnsiTheme="minorHAnsi" w:cstheme="minorHAnsi"/>
          <w:szCs w:val="24"/>
        </w:rPr>
      </w:pPr>
      <w:bookmarkStart w:id="272" w:name="_ENREF_65"/>
      <w:r w:rsidRPr="001558BE">
        <w:rPr>
          <w:rFonts w:asciiTheme="minorHAnsi" w:hAnsiTheme="minorHAnsi" w:cstheme="minorHAnsi"/>
          <w:szCs w:val="24"/>
        </w:rPr>
        <w:t>65.</w:t>
      </w:r>
      <w:r w:rsidRPr="001558BE">
        <w:rPr>
          <w:rFonts w:asciiTheme="minorHAnsi" w:hAnsiTheme="minorHAnsi" w:cstheme="minorHAnsi"/>
          <w:szCs w:val="24"/>
        </w:rPr>
        <w:tab/>
        <w:t>Papp KA, Langley RG, Lebwohl M, Krueger GG, Szapary P, Yeilding N, et al. Efficacy and safety of ustekinumab, a human interleukin-12/23 monoclonal antibody, in patients with psoriasis: 52-week results from a randomised, double-blind, placebo-controlled trial (PHOENIX 2). Lancet. 2008;371(9625):1675-84.</w:t>
      </w:r>
      <w:bookmarkEnd w:id="272"/>
    </w:p>
    <w:p w:rsidR="001558BE" w:rsidRPr="001558BE" w:rsidRDefault="001558BE" w:rsidP="001558BE">
      <w:pPr>
        <w:pStyle w:val="EndNoteBibliography"/>
        <w:spacing w:after="0"/>
        <w:rPr>
          <w:rFonts w:asciiTheme="minorHAnsi" w:hAnsiTheme="minorHAnsi" w:cstheme="minorHAnsi"/>
          <w:szCs w:val="24"/>
        </w:rPr>
      </w:pPr>
      <w:bookmarkStart w:id="273" w:name="_ENREF_66"/>
      <w:r w:rsidRPr="001558BE">
        <w:rPr>
          <w:rFonts w:asciiTheme="minorHAnsi" w:hAnsiTheme="minorHAnsi" w:cstheme="minorHAnsi"/>
          <w:szCs w:val="24"/>
        </w:rPr>
        <w:t>66.</w:t>
      </w:r>
      <w:r w:rsidRPr="001558BE">
        <w:rPr>
          <w:rFonts w:asciiTheme="minorHAnsi" w:hAnsiTheme="minorHAnsi" w:cstheme="minorHAnsi"/>
          <w:szCs w:val="24"/>
        </w:rPr>
        <w:tab/>
        <w:t>Langley RG, Feldman SR, Han C, Schenkel B, Szapary P, Hsu MC, et al. Ustekinumab significantly improves symptoms of anxiety, depression, and skin-related quality of life in patients with moderate-to-severe psoriasis: Results from a randomized, double-blind, placebo-controlled phase III trial. Journal of the American Academy of Dermatology. 2010;63(3):457-65.</w:t>
      </w:r>
      <w:bookmarkEnd w:id="273"/>
    </w:p>
    <w:p w:rsidR="001558BE" w:rsidRPr="001558BE" w:rsidRDefault="001558BE" w:rsidP="001558BE">
      <w:pPr>
        <w:pStyle w:val="EndNoteBibliography"/>
        <w:spacing w:after="0"/>
        <w:rPr>
          <w:rFonts w:asciiTheme="minorHAnsi" w:hAnsiTheme="minorHAnsi" w:cstheme="minorHAnsi"/>
          <w:szCs w:val="24"/>
        </w:rPr>
      </w:pPr>
      <w:bookmarkStart w:id="274" w:name="_ENREF_67"/>
      <w:r w:rsidRPr="001558BE">
        <w:rPr>
          <w:rFonts w:asciiTheme="minorHAnsi" w:hAnsiTheme="minorHAnsi" w:cstheme="minorHAnsi"/>
          <w:szCs w:val="24"/>
        </w:rPr>
        <w:t>67.</w:t>
      </w:r>
      <w:r w:rsidRPr="001558BE">
        <w:rPr>
          <w:rFonts w:asciiTheme="minorHAnsi" w:hAnsiTheme="minorHAnsi" w:cstheme="minorHAnsi"/>
          <w:szCs w:val="24"/>
        </w:rPr>
        <w:tab/>
        <w:t>Krueger GG, Langley RG, Leonardi C, Yeilding N, Guzzo C, Wang Y, et al. A human interleukin-12/23 monoclonal antibody for the treatment of psoriasis. New England Journal of Medicine. 2007;356(6):580-92.</w:t>
      </w:r>
      <w:bookmarkEnd w:id="274"/>
    </w:p>
    <w:p w:rsidR="001558BE" w:rsidRPr="001558BE" w:rsidRDefault="001558BE" w:rsidP="001558BE">
      <w:pPr>
        <w:pStyle w:val="EndNoteBibliography"/>
        <w:spacing w:after="0"/>
        <w:rPr>
          <w:rFonts w:asciiTheme="minorHAnsi" w:hAnsiTheme="minorHAnsi" w:cstheme="minorHAnsi"/>
          <w:szCs w:val="24"/>
        </w:rPr>
      </w:pPr>
      <w:bookmarkStart w:id="275" w:name="_ENREF_68"/>
      <w:r w:rsidRPr="001558BE">
        <w:rPr>
          <w:rFonts w:asciiTheme="minorHAnsi" w:hAnsiTheme="minorHAnsi" w:cstheme="minorHAnsi"/>
          <w:szCs w:val="24"/>
        </w:rPr>
        <w:t>68.</w:t>
      </w:r>
      <w:r w:rsidRPr="001558BE">
        <w:rPr>
          <w:rFonts w:asciiTheme="minorHAnsi" w:hAnsiTheme="minorHAnsi" w:cstheme="minorHAnsi"/>
          <w:szCs w:val="24"/>
        </w:rPr>
        <w:tab/>
        <w:t>Tsai TF, Ho JC, Song M, Szapary P, Guzzo C, Shen YK, et al. Efficacy and safety of ustekinumab for the treatment of moderate-to-severe psoriasis: a phase III, randomized, placebo-controlled trial in Taiwanese and Korean patients (PEARL). Journal of Dermatological Science. 2011;63(3):154-63.</w:t>
      </w:r>
      <w:bookmarkEnd w:id="275"/>
    </w:p>
    <w:p w:rsidR="001558BE" w:rsidRPr="001558BE" w:rsidRDefault="001558BE" w:rsidP="001558BE">
      <w:pPr>
        <w:pStyle w:val="EndNoteBibliography"/>
        <w:spacing w:after="0"/>
        <w:rPr>
          <w:rFonts w:asciiTheme="minorHAnsi" w:hAnsiTheme="minorHAnsi" w:cstheme="minorHAnsi"/>
          <w:szCs w:val="24"/>
        </w:rPr>
      </w:pPr>
      <w:bookmarkStart w:id="276" w:name="_ENREF_69"/>
      <w:r w:rsidRPr="001558BE">
        <w:rPr>
          <w:rFonts w:asciiTheme="minorHAnsi" w:hAnsiTheme="minorHAnsi" w:cstheme="minorHAnsi"/>
          <w:szCs w:val="24"/>
        </w:rPr>
        <w:t>69.</w:t>
      </w:r>
      <w:r w:rsidRPr="001558BE">
        <w:rPr>
          <w:rFonts w:asciiTheme="minorHAnsi" w:hAnsiTheme="minorHAnsi" w:cstheme="minorHAnsi"/>
          <w:szCs w:val="24"/>
        </w:rPr>
        <w:tab/>
        <w:t>Igarashi A, Kato T, Kato M, Song M, Nakagawa H, Japanese Ustekinumab Study G. Efficacy and safety of ustekinumab in Japanese patients with moderate-to-severe plaque-type psoriasis: long-term results from a phase 2/3 clinical trial. Journal of Dermatology. 2012;39(3):242-52.</w:t>
      </w:r>
      <w:bookmarkEnd w:id="276"/>
    </w:p>
    <w:p w:rsidR="001558BE" w:rsidRPr="001558BE" w:rsidRDefault="001558BE" w:rsidP="001558BE">
      <w:pPr>
        <w:pStyle w:val="EndNoteBibliography"/>
        <w:spacing w:after="0"/>
        <w:rPr>
          <w:rFonts w:asciiTheme="minorHAnsi" w:hAnsiTheme="minorHAnsi" w:cstheme="minorHAnsi"/>
          <w:szCs w:val="24"/>
        </w:rPr>
      </w:pPr>
      <w:bookmarkStart w:id="277" w:name="_ENREF_70"/>
      <w:r w:rsidRPr="001558BE">
        <w:rPr>
          <w:rFonts w:asciiTheme="minorHAnsi" w:hAnsiTheme="minorHAnsi" w:cstheme="minorHAnsi"/>
          <w:szCs w:val="24"/>
        </w:rPr>
        <w:t>70.</w:t>
      </w:r>
      <w:r w:rsidRPr="001558BE">
        <w:rPr>
          <w:rFonts w:asciiTheme="minorHAnsi" w:hAnsiTheme="minorHAnsi" w:cstheme="minorHAnsi"/>
          <w:szCs w:val="24"/>
        </w:rPr>
        <w:tab/>
        <w:t>Zhu X, Zheng M, Song M, Shen YK, Chan D, Szapary PO, et al. Efficacy and safety of ustekinumab in Chinese patients with moderate to severe plaque-type psoriasis: results from a phase 3 clinical trial (LOTUS). Journal of Drugs in Dermatology: JDD. 2013;12(2):166-74.</w:t>
      </w:r>
      <w:bookmarkEnd w:id="277"/>
    </w:p>
    <w:p w:rsidR="001558BE" w:rsidRPr="001558BE" w:rsidRDefault="001558BE" w:rsidP="001558BE">
      <w:pPr>
        <w:pStyle w:val="EndNoteBibliography"/>
        <w:spacing w:after="0"/>
        <w:rPr>
          <w:rFonts w:asciiTheme="minorHAnsi" w:hAnsiTheme="minorHAnsi" w:cstheme="minorHAnsi"/>
          <w:szCs w:val="24"/>
        </w:rPr>
      </w:pPr>
      <w:bookmarkStart w:id="278" w:name="_ENREF_71"/>
      <w:r w:rsidRPr="001558BE">
        <w:rPr>
          <w:rFonts w:asciiTheme="minorHAnsi" w:hAnsiTheme="minorHAnsi" w:cstheme="minorHAnsi"/>
          <w:szCs w:val="24"/>
        </w:rPr>
        <w:t>71.</w:t>
      </w:r>
      <w:r w:rsidRPr="001558BE">
        <w:rPr>
          <w:rFonts w:asciiTheme="minorHAnsi" w:hAnsiTheme="minorHAnsi" w:cstheme="minorHAnsi"/>
          <w:szCs w:val="24"/>
        </w:rPr>
        <w:tab/>
        <w:t>Lebwohl M, Strober B, Menter A, Gordon K, Weglowska J, Puig L, et al. Phase 3 Studies Comparing Brodalumab with Ustekinumab in Psoriasis. New England Journal of Medicine. 2015;373(14):1318-28.</w:t>
      </w:r>
      <w:bookmarkEnd w:id="278"/>
    </w:p>
    <w:p w:rsidR="001558BE" w:rsidRPr="001558BE" w:rsidRDefault="001558BE" w:rsidP="001558BE">
      <w:pPr>
        <w:pStyle w:val="EndNoteBibliography"/>
        <w:spacing w:after="0"/>
        <w:rPr>
          <w:rFonts w:asciiTheme="minorHAnsi" w:hAnsiTheme="minorHAnsi" w:cstheme="minorHAnsi"/>
          <w:szCs w:val="24"/>
        </w:rPr>
      </w:pPr>
      <w:bookmarkStart w:id="279" w:name="_ENREF_72"/>
      <w:r w:rsidRPr="001558BE">
        <w:rPr>
          <w:rFonts w:asciiTheme="minorHAnsi" w:hAnsiTheme="minorHAnsi" w:cstheme="minorHAnsi"/>
          <w:szCs w:val="24"/>
        </w:rPr>
        <w:t>72.</w:t>
      </w:r>
      <w:r w:rsidRPr="001558BE">
        <w:rPr>
          <w:rFonts w:asciiTheme="minorHAnsi" w:hAnsiTheme="minorHAnsi" w:cstheme="minorHAnsi"/>
          <w:szCs w:val="24"/>
        </w:rPr>
        <w:tab/>
        <w:t>Griffiths  CEM, Strober  BE, van de Kerkhof  P, Ho  V, Fidelus-Gort  R, Yeilding  N, et al. Comparison of Ustekinumab and Etanercept for Moderate-to-Severe Psoriasis. New England Journal of Medicine. 2010;362(2):118-28.</w:t>
      </w:r>
      <w:bookmarkEnd w:id="279"/>
    </w:p>
    <w:p w:rsidR="001558BE" w:rsidRPr="001558BE" w:rsidRDefault="001558BE" w:rsidP="001558BE">
      <w:pPr>
        <w:pStyle w:val="EndNoteBibliography"/>
        <w:spacing w:after="0"/>
        <w:rPr>
          <w:rFonts w:asciiTheme="minorHAnsi" w:hAnsiTheme="minorHAnsi" w:cstheme="minorHAnsi"/>
          <w:szCs w:val="24"/>
        </w:rPr>
      </w:pPr>
      <w:bookmarkStart w:id="280" w:name="_ENREF_73"/>
      <w:r w:rsidRPr="001558BE">
        <w:rPr>
          <w:rFonts w:asciiTheme="minorHAnsi" w:hAnsiTheme="minorHAnsi" w:cstheme="minorHAnsi"/>
          <w:szCs w:val="24"/>
        </w:rPr>
        <w:t>73.</w:t>
      </w:r>
      <w:r w:rsidRPr="001558BE">
        <w:rPr>
          <w:rFonts w:asciiTheme="minorHAnsi" w:hAnsiTheme="minorHAnsi" w:cstheme="minorHAnsi"/>
          <w:szCs w:val="24"/>
        </w:rPr>
        <w:tab/>
        <w:t>Higgins JPT, Jackson D, Barrett JK, Lu G, Ades AE, White IR. Consistency and inconsistency in network meta-analysis: concepts and models for multi-arm studies. Research Synthesis Methods. 2012;3(2):98-110.</w:t>
      </w:r>
      <w:bookmarkEnd w:id="280"/>
    </w:p>
    <w:p w:rsidR="001558BE" w:rsidRPr="001558BE" w:rsidRDefault="001558BE" w:rsidP="001558BE">
      <w:pPr>
        <w:pStyle w:val="EndNoteBibliography"/>
        <w:spacing w:after="0"/>
        <w:rPr>
          <w:rFonts w:asciiTheme="minorHAnsi" w:hAnsiTheme="minorHAnsi" w:cstheme="minorHAnsi"/>
          <w:szCs w:val="24"/>
        </w:rPr>
      </w:pPr>
      <w:bookmarkStart w:id="281" w:name="_ENREF_74"/>
      <w:r w:rsidRPr="001558BE">
        <w:rPr>
          <w:rFonts w:asciiTheme="minorHAnsi" w:hAnsiTheme="minorHAnsi" w:cstheme="minorHAnsi"/>
          <w:szCs w:val="24"/>
        </w:rPr>
        <w:lastRenderedPageBreak/>
        <w:t>74.</w:t>
      </w:r>
      <w:r w:rsidRPr="001558BE">
        <w:rPr>
          <w:rFonts w:asciiTheme="minorHAnsi" w:hAnsiTheme="minorHAnsi" w:cstheme="minorHAnsi"/>
          <w:szCs w:val="24"/>
        </w:rPr>
        <w:tab/>
        <w:t>White IR. Multivariate random-effects meta-regression: Updates to mvmeta. Stata Journal. 2011;11(2):255-70.</w:t>
      </w:r>
      <w:bookmarkEnd w:id="281"/>
    </w:p>
    <w:p w:rsidR="001558BE" w:rsidRPr="001558BE" w:rsidRDefault="001558BE" w:rsidP="001558BE">
      <w:pPr>
        <w:pStyle w:val="EndNoteBibliography"/>
        <w:spacing w:after="0"/>
        <w:rPr>
          <w:rFonts w:asciiTheme="minorHAnsi" w:hAnsiTheme="minorHAnsi" w:cstheme="minorHAnsi"/>
          <w:szCs w:val="24"/>
        </w:rPr>
      </w:pPr>
      <w:bookmarkStart w:id="282" w:name="_ENREF_75"/>
      <w:r w:rsidRPr="001558BE">
        <w:rPr>
          <w:rFonts w:asciiTheme="minorHAnsi" w:hAnsiTheme="minorHAnsi" w:cstheme="minorHAnsi"/>
          <w:szCs w:val="24"/>
        </w:rPr>
        <w:t>75.</w:t>
      </w:r>
      <w:r w:rsidRPr="001558BE">
        <w:rPr>
          <w:rFonts w:asciiTheme="minorHAnsi" w:hAnsiTheme="minorHAnsi" w:cstheme="minorHAnsi"/>
          <w:szCs w:val="24"/>
        </w:rPr>
        <w:tab/>
        <w:t>Paller AS, Siegfried EC, Langley RG, Gottlieb AB, Pariser D, Landells I, et al. Etanercept Treatment for Children and Adolescents with Plaque Psoriasis. New England Journal of Medicine. 2008;358(3):241-51.</w:t>
      </w:r>
      <w:bookmarkEnd w:id="282"/>
    </w:p>
    <w:p w:rsidR="001558BE" w:rsidRPr="001558BE" w:rsidRDefault="001558BE" w:rsidP="001558BE">
      <w:pPr>
        <w:pStyle w:val="EndNoteBibliography"/>
        <w:spacing w:after="0"/>
        <w:rPr>
          <w:rFonts w:asciiTheme="minorHAnsi" w:hAnsiTheme="minorHAnsi" w:cstheme="minorHAnsi"/>
          <w:szCs w:val="24"/>
        </w:rPr>
      </w:pPr>
      <w:bookmarkStart w:id="283" w:name="_ENREF_76"/>
      <w:r w:rsidRPr="001558BE">
        <w:rPr>
          <w:rFonts w:asciiTheme="minorHAnsi" w:hAnsiTheme="minorHAnsi" w:cstheme="minorHAnsi"/>
          <w:szCs w:val="24"/>
        </w:rPr>
        <w:t>76.</w:t>
      </w:r>
      <w:r w:rsidRPr="001558BE">
        <w:rPr>
          <w:rFonts w:asciiTheme="minorHAnsi" w:hAnsiTheme="minorHAnsi" w:cstheme="minorHAnsi"/>
          <w:szCs w:val="24"/>
        </w:rPr>
        <w:tab/>
        <w:t>Mease PJ. Psoriatic arthritis therapy advances. Current Opinion in Rheumatology. 2005;17(4):426-32.</w:t>
      </w:r>
      <w:bookmarkEnd w:id="283"/>
    </w:p>
    <w:p w:rsidR="001558BE" w:rsidRPr="001558BE" w:rsidRDefault="001558BE" w:rsidP="001558BE">
      <w:pPr>
        <w:pStyle w:val="EndNoteBibliography"/>
        <w:spacing w:after="0"/>
        <w:rPr>
          <w:rFonts w:asciiTheme="minorHAnsi" w:hAnsiTheme="minorHAnsi" w:cstheme="minorHAnsi"/>
          <w:szCs w:val="24"/>
        </w:rPr>
      </w:pPr>
      <w:bookmarkStart w:id="284" w:name="_ENREF_77"/>
      <w:r w:rsidRPr="001558BE">
        <w:rPr>
          <w:rFonts w:asciiTheme="minorHAnsi" w:hAnsiTheme="minorHAnsi" w:cstheme="minorHAnsi"/>
          <w:szCs w:val="24"/>
        </w:rPr>
        <w:t>77.</w:t>
      </w:r>
      <w:r w:rsidRPr="001558BE">
        <w:rPr>
          <w:rFonts w:asciiTheme="minorHAnsi" w:hAnsiTheme="minorHAnsi" w:cstheme="minorHAnsi"/>
          <w:szCs w:val="24"/>
        </w:rPr>
        <w:tab/>
        <w:t>Mease PJ, Gladman DD, Ritchlin CT, Ruderman EM, Steinfeld SD, Choy EH, et al. Adalimumab for the treatment of patients with moderately to severely active psoriatic arthritis: results of a double-blind, randomized, placebo-controlled trial. Arthritis &amp; Rheumatism. 2005;52(10):3279-89.</w:t>
      </w:r>
      <w:bookmarkEnd w:id="284"/>
    </w:p>
    <w:p w:rsidR="001558BE" w:rsidRPr="001558BE" w:rsidRDefault="001558BE" w:rsidP="001558BE">
      <w:pPr>
        <w:pStyle w:val="EndNoteBibliography"/>
        <w:spacing w:after="0"/>
        <w:rPr>
          <w:rFonts w:asciiTheme="minorHAnsi" w:hAnsiTheme="minorHAnsi" w:cstheme="minorHAnsi"/>
          <w:szCs w:val="24"/>
        </w:rPr>
      </w:pPr>
      <w:bookmarkStart w:id="285" w:name="_ENREF_78"/>
      <w:r w:rsidRPr="001558BE">
        <w:rPr>
          <w:rFonts w:asciiTheme="minorHAnsi" w:hAnsiTheme="minorHAnsi" w:cstheme="minorHAnsi"/>
          <w:szCs w:val="24"/>
        </w:rPr>
        <w:t>78.</w:t>
      </w:r>
      <w:r w:rsidRPr="001558BE">
        <w:rPr>
          <w:rFonts w:asciiTheme="minorHAnsi" w:hAnsiTheme="minorHAnsi" w:cstheme="minorHAnsi"/>
          <w:szCs w:val="24"/>
        </w:rPr>
        <w:tab/>
        <w:t>Angus J, Andriolo R, Bigby M, Goodman S, Jobling R, Williams H. Biologics for chronic plaque psoriasis. Cochrane Database of Systematic Reviews 2006(4).</w:t>
      </w:r>
      <w:bookmarkEnd w:id="285"/>
    </w:p>
    <w:p w:rsidR="001558BE" w:rsidRPr="001558BE" w:rsidRDefault="001558BE" w:rsidP="001558BE">
      <w:pPr>
        <w:pStyle w:val="EndNoteBibliography"/>
        <w:spacing w:after="0"/>
        <w:rPr>
          <w:rFonts w:asciiTheme="minorHAnsi" w:hAnsiTheme="minorHAnsi" w:cstheme="minorHAnsi"/>
          <w:szCs w:val="24"/>
        </w:rPr>
      </w:pPr>
      <w:bookmarkStart w:id="286" w:name="_ENREF_79"/>
      <w:r w:rsidRPr="001558BE">
        <w:rPr>
          <w:rFonts w:asciiTheme="minorHAnsi" w:hAnsiTheme="minorHAnsi" w:cstheme="minorHAnsi"/>
          <w:szCs w:val="24"/>
        </w:rPr>
        <w:t>79.</w:t>
      </w:r>
      <w:r w:rsidRPr="001558BE">
        <w:rPr>
          <w:rFonts w:asciiTheme="minorHAnsi" w:hAnsiTheme="minorHAnsi" w:cstheme="minorHAnsi"/>
          <w:szCs w:val="24"/>
        </w:rPr>
        <w:tab/>
        <w:t>Sbidian E, Le Cleach L, Trinquart L, Do G, Hughes C, Naldi L, et al. Systemic pharmacological treatments for chronic plaque psoriasis. The Cochrane Library. 2015.</w:t>
      </w:r>
      <w:bookmarkEnd w:id="286"/>
    </w:p>
    <w:p w:rsidR="001558BE" w:rsidRPr="001558BE" w:rsidRDefault="001558BE" w:rsidP="001558BE">
      <w:pPr>
        <w:pStyle w:val="EndNoteBibliography"/>
        <w:spacing w:after="0"/>
        <w:rPr>
          <w:rFonts w:asciiTheme="minorHAnsi" w:hAnsiTheme="minorHAnsi" w:cstheme="minorHAnsi"/>
          <w:szCs w:val="24"/>
        </w:rPr>
      </w:pPr>
      <w:bookmarkStart w:id="287" w:name="_ENREF_80"/>
      <w:r w:rsidRPr="001558BE">
        <w:rPr>
          <w:rFonts w:asciiTheme="minorHAnsi" w:hAnsiTheme="minorHAnsi" w:cstheme="minorHAnsi"/>
          <w:szCs w:val="24"/>
        </w:rPr>
        <w:t>80.</w:t>
      </w:r>
      <w:r w:rsidRPr="001558BE">
        <w:rPr>
          <w:rFonts w:asciiTheme="minorHAnsi" w:hAnsiTheme="minorHAnsi" w:cstheme="minorHAnsi"/>
          <w:szCs w:val="24"/>
        </w:rPr>
        <w:tab/>
        <w:t>AbbVie Pty Ltd. Humira (adalimumab) - Product Information. Mascot, Australia: AbbVie; 2017.</w:t>
      </w:r>
      <w:bookmarkEnd w:id="287"/>
    </w:p>
    <w:p w:rsidR="001558BE" w:rsidRPr="001558BE" w:rsidRDefault="001558BE" w:rsidP="001558BE">
      <w:pPr>
        <w:pStyle w:val="EndNoteBibliography"/>
        <w:spacing w:after="0"/>
        <w:rPr>
          <w:rFonts w:asciiTheme="minorHAnsi" w:hAnsiTheme="minorHAnsi" w:cstheme="minorHAnsi"/>
          <w:szCs w:val="24"/>
        </w:rPr>
      </w:pPr>
      <w:bookmarkStart w:id="288" w:name="_ENREF_81"/>
      <w:r w:rsidRPr="001558BE">
        <w:rPr>
          <w:rFonts w:asciiTheme="minorHAnsi" w:hAnsiTheme="minorHAnsi" w:cstheme="minorHAnsi"/>
          <w:szCs w:val="24"/>
        </w:rPr>
        <w:t>81.</w:t>
      </w:r>
      <w:r w:rsidRPr="001558BE">
        <w:rPr>
          <w:rFonts w:asciiTheme="minorHAnsi" w:hAnsiTheme="minorHAnsi" w:cstheme="minorHAnsi"/>
          <w:szCs w:val="24"/>
        </w:rPr>
        <w:tab/>
        <w:t>Pfizer Australia Pty Ltd. Enbrel (etanercept) - Product Information. West Ryde: Pfizer; 2016.</w:t>
      </w:r>
      <w:bookmarkEnd w:id="288"/>
    </w:p>
    <w:p w:rsidR="001558BE" w:rsidRPr="001558BE" w:rsidRDefault="001558BE" w:rsidP="001558BE">
      <w:pPr>
        <w:pStyle w:val="EndNoteBibliography"/>
        <w:spacing w:after="0"/>
        <w:rPr>
          <w:rFonts w:asciiTheme="minorHAnsi" w:hAnsiTheme="minorHAnsi" w:cstheme="minorHAnsi"/>
          <w:szCs w:val="24"/>
        </w:rPr>
      </w:pPr>
      <w:bookmarkStart w:id="289" w:name="_ENREF_82"/>
      <w:r w:rsidRPr="001558BE">
        <w:rPr>
          <w:rFonts w:asciiTheme="minorHAnsi" w:hAnsiTheme="minorHAnsi" w:cstheme="minorHAnsi"/>
          <w:szCs w:val="24"/>
        </w:rPr>
        <w:t>82.</w:t>
      </w:r>
      <w:r w:rsidRPr="001558BE">
        <w:rPr>
          <w:rFonts w:asciiTheme="minorHAnsi" w:hAnsiTheme="minorHAnsi" w:cstheme="minorHAnsi"/>
          <w:szCs w:val="24"/>
        </w:rPr>
        <w:tab/>
        <w:t>Janssen Cliag Pty Ltd. Remicade (infliximab) - Product Information. Macquarie Park: Janssen Cilag; 2017.</w:t>
      </w:r>
      <w:bookmarkEnd w:id="289"/>
    </w:p>
    <w:p w:rsidR="001558BE" w:rsidRPr="001558BE" w:rsidRDefault="001558BE" w:rsidP="001558BE">
      <w:pPr>
        <w:pStyle w:val="EndNoteBibliography"/>
        <w:spacing w:after="0"/>
        <w:rPr>
          <w:rFonts w:asciiTheme="minorHAnsi" w:hAnsiTheme="minorHAnsi" w:cstheme="minorHAnsi"/>
          <w:szCs w:val="24"/>
        </w:rPr>
      </w:pPr>
      <w:bookmarkStart w:id="290" w:name="_ENREF_83"/>
      <w:r w:rsidRPr="001558BE">
        <w:rPr>
          <w:rFonts w:asciiTheme="minorHAnsi" w:hAnsiTheme="minorHAnsi" w:cstheme="minorHAnsi"/>
          <w:szCs w:val="24"/>
        </w:rPr>
        <w:t>83.</w:t>
      </w:r>
      <w:r w:rsidRPr="001558BE">
        <w:rPr>
          <w:rFonts w:asciiTheme="minorHAnsi" w:hAnsiTheme="minorHAnsi" w:cstheme="minorHAnsi"/>
          <w:szCs w:val="24"/>
        </w:rPr>
        <w:tab/>
        <w:t>Eli Lilly Australia Pty Ltd. Taltz (ixekinumab) - Product Information. West Ryde: Eli Lilly; 2017.</w:t>
      </w:r>
      <w:bookmarkEnd w:id="290"/>
    </w:p>
    <w:p w:rsidR="001558BE" w:rsidRPr="001558BE" w:rsidRDefault="001558BE" w:rsidP="001558BE">
      <w:pPr>
        <w:pStyle w:val="EndNoteBibliography"/>
        <w:spacing w:after="0"/>
        <w:rPr>
          <w:rFonts w:asciiTheme="minorHAnsi" w:hAnsiTheme="minorHAnsi" w:cstheme="minorHAnsi"/>
          <w:szCs w:val="24"/>
        </w:rPr>
      </w:pPr>
      <w:bookmarkStart w:id="291" w:name="_ENREF_84"/>
      <w:r w:rsidRPr="001558BE">
        <w:rPr>
          <w:rFonts w:asciiTheme="minorHAnsi" w:hAnsiTheme="minorHAnsi" w:cstheme="minorHAnsi"/>
          <w:szCs w:val="24"/>
        </w:rPr>
        <w:t>84.</w:t>
      </w:r>
      <w:r w:rsidRPr="001558BE">
        <w:rPr>
          <w:rFonts w:asciiTheme="minorHAnsi" w:hAnsiTheme="minorHAnsi" w:cstheme="minorHAnsi"/>
          <w:szCs w:val="24"/>
        </w:rPr>
        <w:tab/>
        <w:t>Novartis Pharmaceuticals Austalia Pty Ltd. Cosentyx (secukinumab) - Product Information. Macquarie Park: Novartis; 2017.</w:t>
      </w:r>
      <w:bookmarkEnd w:id="291"/>
    </w:p>
    <w:p w:rsidR="001558BE" w:rsidRPr="001558BE" w:rsidRDefault="001558BE" w:rsidP="001558BE">
      <w:pPr>
        <w:pStyle w:val="EndNoteBibliography"/>
      </w:pPr>
      <w:bookmarkStart w:id="292" w:name="_ENREF_85"/>
      <w:r w:rsidRPr="001558BE">
        <w:rPr>
          <w:rFonts w:asciiTheme="minorHAnsi" w:hAnsiTheme="minorHAnsi" w:cstheme="minorHAnsi"/>
          <w:szCs w:val="24"/>
        </w:rPr>
        <w:t>85.</w:t>
      </w:r>
      <w:r w:rsidRPr="001558BE">
        <w:rPr>
          <w:rFonts w:asciiTheme="minorHAnsi" w:hAnsiTheme="minorHAnsi" w:cstheme="minorHAnsi"/>
          <w:szCs w:val="24"/>
        </w:rPr>
        <w:tab/>
        <w:t>Janssen Cliag Pty Ltd. Stelara (ustekinumab) - Product Information. Macquarie Park: Janssen Cilag; 2017.</w:t>
      </w:r>
      <w:bookmarkEnd w:id="292"/>
    </w:p>
    <w:p w:rsidR="00294174" w:rsidRDefault="00294174" w:rsidP="00E7072A">
      <w:pPr>
        <w:rPr>
          <w:rFonts w:asciiTheme="majorHAnsi" w:eastAsiaTheme="majorEastAsia" w:hAnsiTheme="majorHAnsi" w:cstheme="majorBidi"/>
          <w:b/>
          <w:bCs/>
          <w:color w:val="4F81BD" w:themeColor="accent1"/>
          <w:sz w:val="32"/>
          <w:szCs w:val="26"/>
        </w:rPr>
      </w:pPr>
      <w:r>
        <w:br w:type="page"/>
      </w:r>
    </w:p>
    <w:p w:rsidR="00D35EC1" w:rsidRDefault="00D35EC1" w:rsidP="00E7072A">
      <w:pPr>
        <w:pStyle w:val="Heading1"/>
        <w:sectPr w:rsidR="00D35EC1" w:rsidSect="006356D2">
          <w:pgSz w:w="11906" w:h="16838"/>
          <w:pgMar w:top="1440" w:right="1440" w:bottom="1440" w:left="1440" w:header="708" w:footer="708" w:gutter="0"/>
          <w:cols w:space="708"/>
          <w:titlePg/>
          <w:docGrid w:linePitch="360"/>
        </w:sectPr>
      </w:pPr>
    </w:p>
    <w:p w:rsidR="00071F2B" w:rsidRPr="00B720F9" w:rsidRDefault="00071F2B" w:rsidP="00B720F9">
      <w:pPr>
        <w:pStyle w:val="Heading1"/>
      </w:pPr>
      <w:bookmarkStart w:id="293" w:name="_Appendix_A_-"/>
      <w:bookmarkStart w:id="294" w:name="_Appendix_A_–"/>
      <w:bookmarkStart w:id="295" w:name="_Appendix_C_–"/>
      <w:bookmarkStart w:id="296" w:name="_Ref493055049"/>
      <w:bookmarkStart w:id="297" w:name="_Toc493156411"/>
      <w:bookmarkStart w:id="298" w:name="_Ref493250224"/>
      <w:bookmarkStart w:id="299" w:name="_Toc499711762"/>
      <w:bookmarkStart w:id="300" w:name="_Toc503773862"/>
      <w:bookmarkEnd w:id="293"/>
      <w:bookmarkEnd w:id="294"/>
      <w:bookmarkEnd w:id="295"/>
      <w:r w:rsidRPr="00B720F9">
        <w:lastRenderedPageBreak/>
        <w:t xml:space="preserve">Appendix </w:t>
      </w:r>
      <w:r w:rsidR="0021144F">
        <w:t>A</w:t>
      </w:r>
      <w:r w:rsidRPr="00B720F9">
        <w:t xml:space="preserve"> – </w:t>
      </w:r>
      <w:bookmarkEnd w:id="296"/>
      <w:r w:rsidR="00013E73">
        <w:t>ToR</w:t>
      </w:r>
      <w:r w:rsidRPr="00B720F9">
        <w:t>2</w:t>
      </w:r>
      <w:r w:rsidR="00981469">
        <w:t>:</w:t>
      </w:r>
      <w:r w:rsidRPr="00B720F9">
        <w:t xml:space="preserve"> </w:t>
      </w:r>
      <w:bookmarkEnd w:id="297"/>
      <w:bookmarkEnd w:id="298"/>
      <w:r w:rsidR="00013E73">
        <w:t>Methods</w:t>
      </w:r>
      <w:bookmarkEnd w:id="299"/>
      <w:bookmarkEnd w:id="300"/>
    </w:p>
    <w:p w:rsidR="000A14D8" w:rsidRDefault="000A14D8" w:rsidP="00B720F9">
      <w:pPr>
        <w:pStyle w:val="MDSubheading"/>
      </w:pPr>
      <w:bookmarkStart w:id="301" w:name="_Toc499711763"/>
      <w:bookmarkStart w:id="302" w:name="_Toc503773863"/>
      <w:r>
        <w:t>Summary of the systematic literature review process</w:t>
      </w:r>
      <w:bookmarkEnd w:id="301"/>
      <w:bookmarkEnd w:id="302"/>
    </w:p>
    <w:p w:rsidR="000A14D8" w:rsidRDefault="000A14D8" w:rsidP="007E38BA">
      <w:r>
        <w:t>The focus of the systematic literature review was to evaluate recent clinical evidence of the efficacy and safety of the biologics used in the treatment of severe CPP and compare the recent evidence to that considered previously by the PBAC. It was performed in three stages:</w:t>
      </w:r>
    </w:p>
    <w:p w:rsidR="000A14D8" w:rsidRDefault="000A14D8" w:rsidP="007E38BA">
      <w:pPr>
        <w:pStyle w:val="ListParagraph"/>
        <w:numPr>
          <w:ilvl w:val="0"/>
          <w:numId w:val="10"/>
        </w:numPr>
      </w:pPr>
      <w:r>
        <w:t>Identifying the most relevant systematic literature reviews on the efficacy and safety of biologic medications for the treatment of severe CPP;</w:t>
      </w:r>
    </w:p>
    <w:p w:rsidR="000A14D8" w:rsidRDefault="000A14D8" w:rsidP="007E38BA">
      <w:pPr>
        <w:pStyle w:val="ListParagraph"/>
        <w:numPr>
          <w:ilvl w:val="0"/>
          <w:numId w:val="10"/>
        </w:numPr>
      </w:pPr>
      <w:r>
        <w:t>Updating the literature search using the relevant systematic literature reviews as identified in Step 1 as a starting point; and</w:t>
      </w:r>
    </w:p>
    <w:p w:rsidR="000A14D8" w:rsidRDefault="000A14D8" w:rsidP="007E38BA">
      <w:pPr>
        <w:pStyle w:val="ListParagraph"/>
        <w:numPr>
          <w:ilvl w:val="0"/>
          <w:numId w:val="10"/>
        </w:numPr>
      </w:pPr>
      <w:r>
        <w:t xml:space="preserve">Identifying the relevant </w:t>
      </w:r>
      <w:r w:rsidR="00532CC4">
        <w:t>RCTs</w:t>
      </w:r>
      <w:r>
        <w:t xml:space="preserve"> and large observational studies from Step 2.</w:t>
      </w:r>
    </w:p>
    <w:p w:rsidR="000A14D8" w:rsidRDefault="000A14D8" w:rsidP="007E38BA">
      <w:pPr>
        <w:pStyle w:val="MDsubHead3"/>
      </w:pPr>
      <w:r>
        <w:t>The systematic literature search</w:t>
      </w:r>
    </w:p>
    <w:p w:rsidR="000A14D8" w:rsidRDefault="000A14D8" w:rsidP="007E38BA">
      <w:r>
        <w:t xml:space="preserve">The search strategy was developed by first identifying relevant systematic literature review protocols. The Cochrane protocols “Biologics for chronic plaque psoriasis” published in 2009, and “Systemic pharmacological treatments for chronic plaque psoriasis” published in 2015 were identified as relevant systematic literature reviews on the efficacy and safety of biologics used in the treatment of CPP. </w:t>
      </w:r>
      <w:r w:rsidR="001558BE">
        <w:rPr>
          <w:noProof/>
        </w:rPr>
        <w:t>(78, 79)</w:t>
      </w:r>
      <w:r>
        <w:t xml:space="preserve"> The key search terms from these protocols were reviewed and updated to include all trials and studies published since 2003 that related to the PBS listed biologics for the treatment of severe CPP.</w:t>
      </w:r>
    </w:p>
    <w:p w:rsidR="000A14D8" w:rsidRDefault="000A14D8" w:rsidP="007E38BA">
      <w:r>
        <w:t>The PBS</w:t>
      </w:r>
      <w:r w:rsidR="00532CC4">
        <w:t>-</w:t>
      </w:r>
      <w:r>
        <w:t xml:space="preserve">listed biologics included in the literature search were: adalimumab, efalizumab, etanercept, infliximab, ixekizumab, secukinumab and ustekinumab. Although efalizumab was removed from the PBS in May 2009 due to safety concerns, it was included in the search as it formed the basis of a number of PBAC submission’s cost-minimisations analyses. </w:t>
      </w:r>
      <w:r w:rsidR="00B67E46">
        <w:t xml:space="preserve">Table </w:t>
      </w:r>
      <w:r w:rsidR="00B67E46">
        <w:rPr>
          <w:noProof/>
        </w:rPr>
        <w:t>52</w:t>
      </w:r>
      <w:r w:rsidR="00EF2B9C">
        <w:t xml:space="preserve"> </w:t>
      </w:r>
      <w:r>
        <w:t>presents a summary of the PBS listed biologics.</w:t>
      </w:r>
    </w:p>
    <w:p w:rsidR="000A14D8" w:rsidRPr="00D80CB4" w:rsidRDefault="000A14D8" w:rsidP="006E50E4">
      <w:pPr>
        <w:pStyle w:val="Tableheading-row"/>
        <w:keepNext/>
      </w:pPr>
      <w:bookmarkStart w:id="303" w:name="_Ref493069879"/>
      <w:bookmarkStart w:id="304" w:name="_Toc503774047"/>
      <w:r>
        <w:t xml:space="preserve">Table </w:t>
      </w:r>
      <w:r w:rsidR="00B67E46">
        <w:rPr>
          <w:noProof/>
        </w:rPr>
        <w:t>52</w:t>
      </w:r>
      <w:bookmarkEnd w:id="303"/>
      <w:r w:rsidRPr="00D80CB4">
        <w:t>: PBS</w:t>
      </w:r>
      <w:r w:rsidR="00532CC4">
        <w:t>-</w:t>
      </w:r>
      <w:r w:rsidRPr="00D80CB4">
        <w:t>listed biologics</w:t>
      </w:r>
      <w:r w:rsidR="00532CC4">
        <w:t xml:space="preserve"> and the date(s) of PBAC consideration</w:t>
      </w:r>
      <w:bookmarkEnd w:id="304"/>
    </w:p>
    <w:tbl>
      <w:tblPr>
        <w:tblStyle w:val="TableGrid"/>
        <w:tblW w:w="0" w:type="auto"/>
        <w:tblLook w:val="04A0" w:firstRow="1" w:lastRow="0" w:firstColumn="1" w:lastColumn="0" w:noHBand="0" w:noVBand="1"/>
        <w:tblCaption w:val="PBS-listed biologics and the dates of PBAC consideration"/>
      </w:tblPr>
      <w:tblGrid>
        <w:gridCol w:w="2405"/>
        <w:gridCol w:w="6521"/>
      </w:tblGrid>
      <w:tr w:rsidR="000A14D8" w:rsidRPr="00532CC4" w:rsidTr="00EF2B9C">
        <w:trPr>
          <w:cantSplit/>
          <w:tblHeader/>
        </w:trPr>
        <w:tc>
          <w:tcPr>
            <w:tcW w:w="2405" w:type="dxa"/>
            <w:tcMar>
              <w:left w:w="28" w:type="dxa"/>
              <w:right w:w="28" w:type="dxa"/>
            </w:tcMar>
          </w:tcPr>
          <w:p w:rsidR="000A14D8" w:rsidRPr="00532CC4" w:rsidRDefault="000A14D8" w:rsidP="006E50E4">
            <w:pPr>
              <w:pStyle w:val="TableTextDusc"/>
              <w:keepNext/>
              <w:rPr>
                <w:b/>
              </w:rPr>
            </w:pPr>
            <w:r w:rsidRPr="00532CC4">
              <w:rPr>
                <w:b/>
              </w:rPr>
              <w:t>Biologic</w:t>
            </w:r>
          </w:p>
        </w:tc>
        <w:tc>
          <w:tcPr>
            <w:tcW w:w="6521" w:type="dxa"/>
            <w:tcMar>
              <w:left w:w="28" w:type="dxa"/>
              <w:right w:w="28" w:type="dxa"/>
            </w:tcMar>
          </w:tcPr>
          <w:p w:rsidR="000A14D8" w:rsidRPr="00532CC4" w:rsidRDefault="000A14D8" w:rsidP="006E50E4">
            <w:pPr>
              <w:pStyle w:val="TableTextDusc"/>
              <w:keepNext/>
              <w:rPr>
                <w:b/>
              </w:rPr>
            </w:pPr>
            <w:r w:rsidRPr="00532CC4">
              <w:rPr>
                <w:b/>
              </w:rPr>
              <w:t>Date(s) of PBAC consideration</w:t>
            </w:r>
          </w:p>
        </w:tc>
      </w:tr>
      <w:tr w:rsidR="000A14D8" w:rsidTr="00EF2B9C">
        <w:trPr>
          <w:cantSplit/>
        </w:trPr>
        <w:tc>
          <w:tcPr>
            <w:tcW w:w="2405" w:type="dxa"/>
            <w:tcMar>
              <w:left w:w="28" w:type="dxa"/>
              <w:right w:w="28" w:type="dxa"/>
            </w:tcMar>
          </w:tcPr>
          <w:p w:rsidR="000A14D8" w:rsidRDefault="000A14D8" w:rsidP="006E50E4">
            <w:pPr>
              <w:pStyle w:val="TableTextDusc"/>
              <w:keepNext/>
            </w:pPr>
            <w:r>
              <w:t>Etanercept</w:t>
            </w:r>
          </w:p>
        </w:tc>
        <w:tc>
          <w:tcPr>
            <w:tcW w:w="6521" w:type="dxa"/>
            <w:tcMar>
              <w:left w:w="28" w:type="dxa"/>
              <w:right w:w="28" w:type="dxa"/>
            </w:tcMar>
          </w:tcPr>
          <w:p w:rsidR="000A14D8" w:rsidRDefault="000A14D8" w:rsidP="006E50E4">
            <w:pPr>
              <w:pStyle w:val="TableTextDusc"/>
              <w:keepNext/>
            </w:pPr>
            <w:r>
              <w:t>March 2006; March 2009</w:t>
            </w:r>
          </w:p>
        </w:tc>
      </w:tr>
      <w:tr w:rsidR="000A14D8" w:rsidTr="00EF2B9C">
        <w:trPr>
          <w:cantSplit/>
        </w:trPr>
        <w:tc>
          <w:tcPr>
            <w:tcW w:w="2405" w:type="dxa"/>
            <w:tcMar>
              <w:left w:w="28" w:type="dxa"/>
              <w:right w:w="28" w:type="dxa"/>
            </w:tcMar>
          </w:tcPr>
          <w:p w:rsidR="000A14D8" w:rsidRDefault="000A14D8" w:rsidP="006E50E4">
            <w:pPr>
              <w:pStyle w:val="TableTextDusc"/>
              <w:keepNext/>
            </w:pPr>
            <w:r>
              <w:t>Infliximab</w:t>
            </w:r>
          </w:p>
        </w:tc>
        <w:tc>
          <w:tcPr>
            <w:tcW w:w="6521" w:type="dxa"/>
            <w:tcMar>
              <w:left w:w="28" w:type="dxa"/>
              <w:right w:w="28" w:type="dxa"/>
            </w:tcMar>
          </w:tcPr>
          <w:p w:rsidR="000A14D8" w:rsidRDefault="000A14D8" w:rsidP="006E50E4">
            <w:pPr>
              <w:pStyle w:val="TableTextDusc"/>
              <w:keepNext/>
            </w:pPr>
            <w:r>
              <w:t>March 2006; July 2007</w:t>
            </w:r>
          </w:p>
        </w:tc>
      </w:tr>
      <w:tr w:rsidR="000A14D8" w:rsidTr="00EF2B9C">
        <w:trPr>
          <w:cantSplit/>
        </w:trPr>
        <w:tc>
          <w:tcPr>
            <w:tcW w:w="2405" w:type="dxa"/>
            <w:tcMar>
              <w:left w:w="28" w:type="dxa"/>
              <w:right w:w="28" w:type="dxa"/>
            </w:tcMar>
          </w:tcPr>
          <w:p w:rsidR="000A14D8" w:rsidRDefault="000A14D8" w:rsidP="006E50E4">
            <w:pPr>
              <w:pStyle w:val="TableTextDusc"/>
              <w:keepNext/>
            </w:pPr>
            <w:r>
              <w:t>Adalimumab</w:t>
            </w:r>
          </w:p>
        </w:tc>
        <w:tc>
          <w:tcPr>
            <w:tcW w:w="6521" w:type="dxa"/>
            <w:tcMar>
              <w:left w:w="28" w:type="dxa"/>
              <w:right w:w="28" w:type="dxa"/>
            </w:tcMar>
          </w:tcPr>
          <w:p w:rsidR="000A14D8" w:rsidRDefault="000A14D8" w:rsidP="006E50E4">
            <w:pPr>
              <w:pStyle w:val="TableTextDusc"/>
              <w:keepNext/>
            </w:pPr>
            <w:r>
              <w:t>March 2009</w:t>
            </w:r>
          </w:p>
        </w:tc>
      </w:tr>
      <w:tr w:rsidR="000A14D8" w:rsidTr="00EF2B9C">
        <w:trPr>
          <w:cantSplit/>
        </w:trPr>
        <w:tc>
          <w:tcPr>
            <w:tcW w:w="2405" w:type="dxa"/>
            <w:tcMar>
              <w:left w:w="28" w:type="dxa"/>
              <w:right w:w="28" w:type="dxa"/>
            </w:tcMar>
          </w:tcPr>
          <w:p w:rsidR="000A14D8" w:rsidRDefault="000A14D8" w:rsidP="00532CC4">
            <w:pPr>
              <w:pStyle w:val="TableTextDusc"/>
            </w:pPr>
            <w:r>
              <w:t>Ustekinumab</w:t>
            </w:r>
          </w:p>
        </w:tc>
        <w:tc>
          <w:tcPr>
            <w:tcW w:w="6521" w:type="dxa"/>
            <w:tcMar>
              <w:left w:w="28" w:type="dxa"/>
              <w:right w:w="28" w:type="dxa"/>
            </w:tcMar>
          </w:tcPr>
          <w:p w:rsidR="000A14D8" w:rsidRDefault="000A14D8" w:rsidP="00532CC4">
            <w:pPr>
              <w:pStyle w:val="TableTextDusc"/>
            </w:pPr>
            <w:r>
              <w:t>November 2009</w:t>
            </w:r>
          </w:p>
        </w:tc>
      </w:tr>
      <w:tr w:rsidR="000A14D8" w:rsidTr="00EF2B9C">
        <w:trPr>
          <w:cantSplit/>
        </w:trPr>
        <w:tc>
          <w:tcPr>
            <w:tcW w:w="2405" w:type="dxa"/>
            <w:tcMar>
              <w:left w:w="28" w:type="dxa"/>
              <w:right w:w="28" w:type="dxa"/>
            </w:tcMar>
          </w:tcPr>
          <w:p w:rsidR="000A14D8" w:rsidRDefault="000A14D8" w:rsidP="00532CC4">
            <w:pPr>
              <w:pStyle w:val="TableTextDusc"/>
            </w:pPr>
            <w:r>
              <w:t>Secukinumab</w:t>
            </w:r>
          </w:p>
        </w:tc>
        <w:tc>
          <w:tcPr>
            <w:tcW w:w="6521" w:type="dxa"/>
            <w:tcMar>
              <w:left w:w="28" w:type="dxa"/>
              <w:right w:w="28" w:type="dxa"/>
            </w:tcMar>
          </w:tcPr>
          <w:p w:rsidR="000A14D8" w:rsidRDefault="000A14D8" w:rsidP="00532CC4">
            <w:pPr>
              <w:pStyle w:val="TableTextDusc"/>
            </w:pPr>
            <w:r>
              <w:t>March 2015</w:t>
            </w:r>
          </w:p>
        </w:tc>
      </w:tr>
      <w:tr w:rsidR="000A14D8" w:rsidTr="00EF2B9C">
        <w:trPr>
          <w:cantSplit/>
        </w:trPr>
        <w:tc>
          <w:tcPr>
            <w:tcW w:w="2405" w:type="dxa"/>
            <w:tcMar>
              <w:left w:w="28" w:type="dxa"/>
              <w:right w:w="28" w:type="dxa"/>
            </w:tcMar>
          </w:tcPr>
          <w:p w:rsidR="000A14D8" w:rsidRDefault="000A14D8" w:rsidP="00532CC4">
            <w:pPr>
              <w:pStyle w:val="TableTextDusc"/>
            </w:pPr>
            <w:r>
              <w:t>Ixekizumab</w:t>
            </w:r>
          </w:p>
        </w:tc>
        <w:tc>
          <w:tcPr>
            <w:tcW w:w="6521" w:type="dxa"/>
            <w:tcMar>
              <w:left w:w="28" w:type="dxa"/>
              <w:right w:w="28" w:type="dxa"/>
            </w:tcMar>
          </w:tcPr>
          <w:p w:rsidR="000A14D8" w:rsidRDefault="000A14D8" w:rsidP="00532CC4">
            <w:pPr>
              <w:pStyle w:val="TableTextDusc"/>
            </w:pPr>
            <w:r>
              <w:t>July 2016</w:t>
            </w:r>
          </w:p>
        </w:tc>
      </w:tr>
      <w:tr w:rsidR="000A14D8" w:rsidTr="00EF2B9C">
        <w:trPr>
          <w:cantSplit/>
        </w:trPr>
        <w:tc>
          <w:tcPr>
            <w:tcW w:w="2405" w:type="dxa"/>
            <w:tcMar>
              <w:left w:w="28" w:type="dxa"/>
              <w:right w:w="28" w:type="dxa"/>
            </w:tcMar>
          </w:tcPr>
          <w:p w:rsidR="000A14D8" w:rsidRDefault="00532CC4" w:rsidP="00532CC4">
            <w:pPr>
              <w:pStyle w:val="TableTextDusc"/>
            </w:pPr>
            <w:r>
              <w:t>Efalizumab</w:t>
            </w:r>
            <w:r w:rsidRPr="00532CC4">
              <w:rPr>
                <w:vertAlign w:val="superscript"/>
              </w:rPr>
              <w:t>a</w:t>
            </w:r>
          </w:p>
        </w:tc>
        <w:tc>
          <w:tcPr>
            <w:tcW w:w="6521" w:type="dxa"/>
            <w:tcMar>
              <w:left w:w="28" w:type="dxa"/>
              <w:right w:w="28" w:type="dxa"/>
            </w:tcMar>
          </w:tcPr>
          <w:p w:rsidR="000A14D8" w:rsidRDefault="000A14D8" w:rsidP="00532CC4">
            <w:pPr>
              <w:pStyle w:val="TableTextDusc"/>
            </w:pPr>
            <w:r>
              <w:t>November 2005</w:t>
            </w:r>
          </w:p>
        </w:tc>
      </w:tr>
    </w:tbl>
    <w:p w:rsidR="000A14D8" w:rsidRDefault="000A14D8" w:rsidP="00532CC4">
      <w:pPr>
        <w:pStyle w:val="TableFooter"/>
      </w:pPr>
      <w:r>
        <w:t>PBAC = Pharmaceutical Benefits Advisory Committee; PBS = Pharmaceutical Benefits Scheme</w:t>
      </w:r>
    </w:p>
    <w:p w:rsidR="000A14D8" w:rsidRDefault="00532CC4" w:rsidP="00532CC4">
      <w:pPr>
        <w:pStyle w:val="TableFooter"/>
      </w:pPr>
      <w:r w:rsidRPr="00532CC4">
        <w:rPr>
          <w:vertAlign w:val="superscript"/>
        </w:rPr>
        <w:t>a</w:t>
      </w:r>
      <w:r w:rsidR="000A14D8" w:rsidRPr="00D80CB4">
        <w:t xml:space="preserve"> Efalizumab was removed from the PBS in May 2009 due to safety concerns</w:t>
      </w:r>
    </w:p>
    <w:p w:rsidR="00220BE1" w:rsidRDefault="00220BE1">
      <w:pPr>
        <w:spacing w:line="276" w:lineRule="auto"/>
      </w:pPr>
      <w:r>
        <w:br w:type="page"/>
      </w:r>
    </w:p>
    <w:p w:rsidR="000A14D8" w:rsidRDefault="000A14D8" w:rsidP="000A14D8">
      <w:r>
        <w:lastRenderedPageBreak/>
        <w:t>The following sources were used to identify relevant publications:</w:t>
      </w:r>
    </w:p>
    <w:p w:rsidR="000A14D8" w:rsidRDefault="000A14D8" w:rsidP="004F0742">
      <w:pPr>
        <w:pStyle w:val="ListParagraph"/>
        <w:numPr>
          <w:ilvl w:val="0"/>
          <w:numId w:val="11"/>
        </w:numPr>
      </w:pPr>
      <w:r>
        <w:t>Ovid MEDLINE;</w:t>
      </w:r>
    </w:p>
    <w:p w:rsidR="000A14D8" w:rsidRDefault="000A14D8" w:rsidP="004F0742">
      <w:pPr>
        <w:pStyle w:val="ListParagraph"/>
        <w:numPr>
          <w:ilvl w:val="0"/>
          <w:numId w:val="11"/>
        </w:numPr>
      </w:pPr>
      <w:r>
        <w:t>EMBASE;</w:t>
      </w:r>
    </w:p>
    <w:p w:rsidR="000A14D8" w:rsidRDefault="000A14D8" w:rsidP="004F0742">
      <w:pPr>
        <w:pStyle w:val="ListParagraph"/>
        <w:numPr>
          <w:ilvl w:val="0"/>
          <w:numId w:val="11"/>
        </w:numPr>
      </w:pPr>
      <w:r>
        <w:t xml:space="preserve">The Cochrane Library Database; </w:t>
      </w:r>
    </w:p>
    <w:p w:rsidR="000A14D8" w:rsidRDefault="000A14D8" w:rsidP="004F0742">
      <w:pPr>
        <w:pStyle w:val="ListParagraph"/>
        <w:numPr>
          <w:ilvl w:val="0"/>
          <w:numId w:val="11"/>
        </w:numPr>
      </w:pPr>
      <w:r>
        <w:t>Clinical trial registries; and</w:t>
      </w:r>
    </w:p>
    <w:p w:rsidR="000A14D8" w:rsidRDefault="000A14D8" w:rsidP="004F0742">
      <w:pPr>
        <w:pStyle w:val="ListParagraph"/>
        <w:numPr>
          <w:ilvl w:val="0"/>
          <w:numId w:val="11"/>
        </w:numPr>
      </w:pPr>
      <w:r>
        <w:t>Bibliography review of publications.</w:t>
      </w:r>
    </w:p>
    <w:p w:rsidR="000A14D8" w:rsidRDefault="000A14D8" w:rsidP="000A14D8">
      <w:r>
        <w:t>The searches were conducted on 23 May 2017. Each bibliographic database was systematically searched using the search terms provided in</w:t>
      </w:r>
      <w:r w:rsidR="0021144F">
        <w:t xml:space="preserve"> </w:t>
      </w:r>
      <w:r w:rsidR="00B67E46">
        <w:t xml:space="preserve">Table </w:t>
      </w:r>
      <w:r w:rsidR="00B67E46">
        <w:rPr>
          <w:noProof/>
        </w:rPr>
        <w:t>53</w:t>
      </w:r>
      <w:r w:rsidR="0021144F">
        <w:t>.</w:t>
      </w:r>
    </w:p>
    <w:p w:rsidR="0021144F" w:rsidRDefault="0021144F" w:rsidP="0021144F">
      <w:pPr>
        <w:pStyle w:val="Tableheading-row"/>
      </w:pPr>
      <w:bookmarkStart w:id="305" w:name="_Ref497305380"/>
      <w:bookmarkStart w:id="306" w:name="_Toc503774048"/>
      <w:r>
        <w:t xml:space="preserve">Table </w:t>
      </w:r>
      <w:r w:rsidR="00B67E46">
        <w:rPr>
          <w:noProof/>
        </w:rPr>
        <w:t>53</w:t>
      </w:r>
      <w:bookmarkEnd w:id="305"/>
      <w:r>
        <w:t xml:space="preserve">: </w:t>
      </w:r>
      <w:r w:rsidRPr="00337559">
        <w:t>Search strategy to locate psoriasis (</w:t>
      </w:r>
      <w:r>
        <w:t>OVID MEDLINE</w:t>
      </w:r>
      <w:r w:rsidRPr="00337559">
        <w:t>)</w:t>
      </w:r>
      <w:bookmarkEnd w:id="30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earch strategy used to identify publication in OVID MEDLINE"/>
      </w:tblPr>
      <w:tblGrid>
        <w:gridCol w:w="588"/>
        <w:gridCol w:w="8479"/>
      </w:tblGrid>
      <w:tr w:rsidR="0021144F" w:rsidRPr="0021144F" w:rsidTr="00EF2B9C">
        <w:tc>
          <w:tcPr>
            <w:tcW w:w="588" w:type="dxa"/>
            <w:shd w:val="clear" w:color="auto" w:fill="auto"/>
            <w:vAlign w:val="center"/>
            <w:hideMark/>
          </w:tcPr>
          <w:p w:rsidR="0021144F" w:rsidRPr="0021144F" w:rsidRDefault="0021144F" w:rsidP="0021144F">
            <w:pPr>
              <w:pStyle w:val="TableTextDusc"/>
              <w:rPr>
                <w:b/>
              </w:rPr>
            </w:pPr>
            <w:r w:rsidRPr="0021144F">
              <w:rPr>
                <w:b/>
              </w:rPr>
              <w:t>#</w:t>
            </w:r>
          </w:p>
        </w:tc>
        <w:tc>
          <w:tcPr>
            <w:tcW w:w="8479" w:type="dxa"/>
            <w:shd w:val="clear" w:color="auto" w:fill="auto"/>
            <w:tcMar>
              <w:top w:w="45" w:type="dxa"/>
              <w:left w:w="105" w:type="dxa"/>
              <w:bottom w:w="45" w:type="dxa"/>
              <w:right w:w="45" w:type="dxa"/>
            </w:tcMar>
            <w:vAlign w:val="center"/>
            <w:hideMark/>
          </w:tcPr>
          <w:p w:rsidR="0021144F" w:rsidRPr="0021144F" w:rsidRDefault="0021144F" w:rsidP="0021144F">
            <w:pPr>
              <w:pStyle w:val="TableTextDusc"/>
              <w:rPr>
                <w:b/>
              </w:rPr>
            </w:pPr>
            <w:r w:rsidRPr="0021144F">
              <w:rPr>
                <w:b/>
              </w:rPr>
              <w:t>Searches</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psoriasis.mp. or exp Psoriasis/</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2</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biologics.mp. or exp Biological Products/</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3</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alefacept.mp.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4</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efalizumab.mp.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5</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etanercept.mp. or exp Etanercept/</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6</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infliximab.mp. or exp Infliximab/</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7</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adalimumab.mp. or exp Adalimumab/</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8</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fusion protein.mp.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9</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T cell inhibitor.mp.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10</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TNF alpha.mp. or Tumor Necrosis Factor-alpha/</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11</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monoclonal antibody.mp. or exp Antibodies, Monoclonal/</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12</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ustekinumab.mp. or exp Ustekinumab/</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13</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secukinumab.mp.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14</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ixekizumab.mp.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15</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briakinumab.mp.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16</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tildrakizumab.mp.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17</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guselkumab.mp.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18</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brodalumab.mp.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19</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IL-12.mp. or exp Interleukin-12/</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20</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IL-17.mp. or exp Interleukin-17/</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21</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IL-23.mp. or exp Interleukin-23/</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lastRenderedPageBreak/>
              <w:t>22</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tofacitinib.mp.</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23</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sotrastaurin.mp.</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24</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certolizumab.mp.</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25</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rituximab.mp. or exp Rituximab/</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26</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anakinra.mp. or exp Interleukin 1 Receptor Antagonist Protein/</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27</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omalizumab.mp. or exp Omalizumab/</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28</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abatacept.mp. or exp Abatacept/</w:t>
            </w:r>
          </w:p>
        </w:tc>
      </w:tr>
      <w:tr w:rsidR="0021144F" w:rsidRPr="00F045DD" w:rsidTr="00EF2B9C">
        <w:tc>
          <w:tcPr>
            <w:tcW w:w="588" w:type="dxa"/>
            <w:shd w:val="clear" w:color="auto" w:fill="auto"/>
            <w:tcMar>
              <w:top w:w="45" w:type="dxa"/>
              <w:left w:w="0" w:type="dxa"/>
              <w:bottom w:w="45" w:type="dxa"/>
              <w:right w:w="0" w:type="dxa"/>
            </w:tcMar>
          </w:tcPr>
          <w:p w:rsidR="0021144F" w:rsidRPr="0076034E" w:rsidRDefault="0021144F" w:rsidP="0021144F">
            <w:pPr>
              <w:pStyle w:val="TableTextDusc"/>
            </w:pPr>
            <w:r>
              <w:t>29</w:t>
            </w:r>
          </w:p>
        </w:tc>
        <w:tc>
          <w:tcPr>
            <w:tcW w:w="8479" w:type="dxa"/>
            <w:shd w:val="clear" w:color="auto" w:fill="auto"/>
            <w:tcMar>
              <w:top w:w="45" w:type="dxa"/>
              <w:left w:w="0" w:type="dxa"/>
              <w:bottom w:w="45" w:type="dxa"/>
              <w:right w:w="0" w:type="dxa"/>
            </w:tcMar>
          </w:tcPr>
          <w:p w:rsidR="0021144F" w:rsidRPr="004D0D99" w:rsidRDefault="0021144F" w:rsidP="0021144F">
            <w:pPr>
              <w:pStyle w:val="TableTextDusc"/>
            </w:pPr>
            <w:r w:rsidRPr="004D0D99">
              <w:t>dupilumab.mp.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30</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exp Randomized Controlled Trials as Topic/ or exp Clinical Trials as Topic/ or RCT.mp.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31</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exp Prospective Studies/ or exp Cohort Studies/ or cohort.mp.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32</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control trial.mp.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33</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exp Double-Blind Method/ or double blind.mp.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34</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exp Single-Blind Method/ or single blind.mp.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35</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randomised.mp.</w:t>
            </w:r>
          </w:p>
        </w:tc>
      </w:tr>
      <w:tr w:rsidR="0021144F" w:rsidRPr="00F045DD" w:rsidTr="00EF2B9C">
        <w:tc>
          <w:tcPr>
            <w:tcW w:w="588" w:type="dxa"/>
            <w:shd w:val="clear" w:color="auto" w:fill="auto"/>
            <w:tcMar>
              <w:top w:w="45" w:type="dxa"/>
              <w:left w:w="0" w:type="dxa"/>
              <w:bottom w:w="45" w:type="dxa"/>
              <w:right w:w="0" w:type="dxa"/>
            </w:tcMar>
          </w:tcPr>
          <w:p w:rsidR="0021144F" w:rsidRDefault="0021144F" w:rsidP="0021144F">
            <w:pPr>
              <w:pStyle w:val="TableTextDusc"/>
            </w:pPr>
            <w:r>
              <w:t>36</w:t>
            </w:r>
          </w:p>
        </w:tc>
        <w:tc>
          <w:tcPr>
            <w:tcW w:w="8479" w:type="dxa"/>
            <w:shd w:val="clear" w:color="auto" w:fill="auto"/>
            <w:tcMar>
              <w:top w:w="45" w:type="dxa"/>
              <w:left w:w="0" w:type="dxa"/>
              <w:bottom w:w="45" w:type="dxa"/>
              <w:right w:w="0" w:type="dxa"/>
            </w:tcMar>
          </w:tcPr>
          <w:p w:rsidR="0021144F" w:rsidRPr="0076034E" w:rsidRDefault="0021144F" w:rsidP="0021144F">
            <w:pPr>
              <w:pStyle w:val="TableTextDusc"/>
            </w:pPr>
            <w:r w:rsidRPr="004D0D99">
              <w:t>observational study/</w:t>
            </w:r>
          </w:p>
        </w:tc>
      </w:tr>
      <w:tr w:rsidR="0021144F" w:rsidRPr="00F045DD" w:rsidTr="00EF2B9C">
        <w:tc>
          <w:tcPr>
            <w:tcW w:w="588" w:type="dxa"/>
            <w:shd w:val="clear" w:color="auto" w:fill="auto"/>
            <w:tcMar>
              <w:top w:w="45" w:type="dxa"/>
              <w:left w:w="0" w:type="dxa"/>
              <w:bottom w:w="45" w:type="dxa"/>
              <w:right w:w="0" w:type="dxa"/>
            </w:tcMar>
          </w:tcPr>
          <w:p w:rsidR="0021144F" w:rsidRDefault="0021144F" w:rsidP="0021144F">
            <w:pPr>
              <w:pStyle w:val="TableTextDusc"/>
            </w:pPr>
            <w:r>
              <w:t>37</w:t>
            </w:r>
          </w:p>
        </w:tc>
        <w:tc>
          <w:tcPr>
            <w:tcW w:w="8479" w:type="dxa"/>
            <w:shd w:val="clear" w:color="auto" w:fill="auto"/>
            <w:tcMar>
              <w:top w:w="45" w:type="dxa"/>
              <w:left w:w="0" w:type="dxa"/>
              <w:bottom w:w="45" w:type="dxa"/>
              <w:right w:w="0" w:type="dxa"/>
            </w:tcMar>
          </w:tcPr>
          <w:p w:rsidR="0021144F" w:rsidRPr="0076034E" w:rsidRDefault="0021144F" w:rsidP="0021144F">
            <w:pPr>
              <w:pStyle w:val="TableTextDusc"/>
            </w:pPr>
            <w:r w:rsidRPr="004D0D99">
              <w:t>exp Cross-Sectional Studies/</w:t>
            </w:r>
          </w:p>
        </w:tc>
      </w:tr>
      <w:tr w:rsidR="0021144F" w:rsidRPr="00F045DD" w:rsidTr="00EF2B9C">
        <w:tc>
          <w:tcPr>
            <w:tcW w:w="588" w:type="dxa"/>
            <w:shd w:val="clear" w:color="auto" w:fill="auto"/>
            <w:tcMar>
              <w:top w:w="45" w:type="dxa"/>
              <w:left w:w="0" w:type="dxa"/>
              <w:bottom w:w="45" w:type="dxa"/>
              <w:right w:w="0" w:type="dxa"/>
            </w:tcMar>
          </w:tcPr>
          <w:p w:rsidR="0021144F" w:rsidRDefault="0021144F" w:rsidP="0021144F">
            <w:pPr>
              <w:pStyle w:val="TableTextDusc"/>
            </w:pPr>
            <w:r>
              <w:t>38</w:t>
            </w:r>
          </w:p>
        </w:tc>
        <w:tc>
          <w:tcPr>
            <w:tcW w:w="8479" w:type="dxa"/>
            <w:shd w:val="clear" w:color="auto" w:fill="auto"/>
            <w:tcMar>
              <w:top w:w="45" w:type="dxa"/>
              <w:left w:w="0" w:type="dxa"/>
              <w:bottom w:w="45" w:type="dxa"/>
              <w:right w:w="0" w:type="dxa"/>
            </w:tcMar>
          </w:tcPr>
          <w:p w:rsidR="0021144F" w:rsidRPr="0076034E" w:rsidRDefault="0021144F" w:rsidP="0021144F">
            <w:pPr>
              <w:pStyle w:val="TableTextDusc"/>
            </w:pPr>
            <w:r w:rsidRPr="004D0D99">
              <w:t>exp Case-Control Studies/ or case-control.mp.</w:t>
            </w:r>
          </w:p>
        </w:tc>
      </w:tr>
      <w:tr w:rsidR="0021144F" w:rsidRPr="00F045DD" w:rsidTr="00EF2B9C">
        <w:tc>
          <w:tcPr>
            <w:tcW w:w="588" w:type="dxa"/>
            <w:shd w:val="clear" w:color="auto" w:fill="auto"/>
            <w:tcMar>
              <w:top w:w="45" w:type="dxa"/>
              <w:left w:w="0" w:type="dxa"/>
              <w:bottom w:w="45" w:type="dxa"/>
              <w:right w:w="0" w:type="dxa"/>
            </w:tcMar>
          </w:tcPr>
          <w:p w:rsidR="0021144F" w:rsidRDefault="0021144F" w:rsidP="0021144F">
            <w:pPr>
              <w:pStyle w:val="TableTextDusc"/>
            </w:pPr>
            <w:r>
              <w:t>39</w:t>
            </w:r>
          </w:p>
        </w:tc>
        <w:tc>
          <w:tcPr>
            <w:tcW w:w="8479" w:type="dxa"/>
            <w:shd w:val="clear" w:color="auto" w:fill="auto"/>
            <w:tcMar>
              <w:top w:w="45" w:type="dxa"/>
              <w:left w:w="0" w:type="dxa"/>
              <w:bottom w:w="45" w:type="dxa"/>
              <w:right w:w="0" w:type="dxa"/>
            </w:tcMar>
          </w:tcPr>
          <w:p w:rsidR="0021144F" w:rsidRPr="0076034E" w:rsidRDefault="0021144F" w:rsidP="0021144F">
            <w:pPr>
              <w:pStyle w:val="TableTextDusc"/>
            </w:pPr>
            <w:r w:rsidRPr="004D0D99">
              <w:t>exp Longitudinal Studies/ or longitudinal.mp.</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40</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rsidRPr="0076034E">
              <w:t>2 or 3 or 4 or 5 or 6 or 7 or 8 or 9 or 10</w:t>
            </w:r>
            <w:r>
              <w:t xml:space="preserve"> or </w:t>
            </w:r>
            <w:r w:rsidRPr="0076034E">
              <w:t>11 or 12 or 13 or 14 or 15 or 16 or 17 or 18 or 19 or 20 or 21</w:t>
            </w:r>
            <w:r>
              <w:t xml:space="preserve"> or </w:t>
            </w:r>
            <w:r w:rsidRPr="0076034E">
              <w:t>22 or 23 or 24 or 25 or 26 or 27</w:t>
            </w:r>
            <w:r>
              <w:t xml:space="preserve"> or 28 or 29</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41</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t>30 or 31 or 32 or 33 or 34 or 35 or 36 or 37 or 38 or 39</w:t>
            </w:r>
          </w:p>
        </w:tc>
      </w:tr>
      <w:tr w:rsidR="0021144F" w:rsidRPr="00F045DD" w:rsidTr="00EF2B9C">
        <w:tc>
          <w:tcPr>
            <w:tcW w:w="588" w:type="dxa"/>
            <w:shd w:val="clear" w:color="auto" w:fill="auto"/>
            <w:tcMar>
              <w:top w:w="45" w:type="dxa"/>
              <w:left w:w="0" w:type="dxa"/>
              <w:bottom w:w="45" w:type="dxa"/>
              <w:right w:w="0" w:type="dxa"/>
            </w:tcMar>
            <w:hideMark/>
          </w:tcPr>
          <w:p w:rsidR="0021144F" w:rsidRPr="0076034E" w:rsidRDefault="0021144F" w:rsidP="0021144F">
            <w:pPr>
              <w:pStyle w:val="TableTextDusc"/>
            </w:pPr>
            <w:r>
              <w:t>42</w:t>
            </w:r>
          </w:p>
        </w:tc>
        <w:tc>
          <w:tcPr>
            <w:tcW w:w="8479" w:type="dxa"/>
            <w:shd w:val="clear" w:color="auto" w:fill="auto"/>
            <w:tcMar>
              <w:top w:w="45" w:type="dxa"/>
              <w:left w:w="0" w:type="dxa"/>
              <w:bottom w:w="45" w:type="dxa"/>
              <w:right w:w="0" w:type="dxa"/>
            </w:tcMar>
            <w:hideMark/>
          </w:tcPr>
          <w:p w:rsidR="0021144F" w:rsidRPr="0076034E" w:rsidRDefault="0021144F" w:rsidP="0021144F">
            <w:pPr>
              <w:pStyle w:val="TableTextDusc"/>
            </w:pPr>
            <w:r>
              <w:t>1 and 40 and 41</w:t>
            </w:r>
          </w:p>
        </w:tc>
      </w:tr>
    </w:tbl>
    <w:p w:rsidR="0021144F" w:rsidRDefault="0021144F" w:rsidP="000A14D8"/>
    <w:p w:rsidR="000A14D8" w:rsidRPr="0014449D" w:rsidRDefault="000A14D8" w:rsidP="00860F8B">
      <w:pPr>
        <w:pStyle w:val="MDsubHead3"/>
      </w:pPr>
      <w:r>
        <w:t>Inclusion and exclusion criteria</w:t>
      </w:r>
    </w:p>
    <w:p w:rsidR="000A14D8" w:rsidRDefault="000A14D8" w:rsidP="000A14D8">
      <w:r>
        <w:t>Articles remaining were checked independently by two staff members and included in the final analysis if they met all of the following criteria:</w:t>
      </w:r>
    </w:p>
    <w:p w:rsidR="000A14D8" w:rsidRDefault="000A14D8" w:rsidP="004F0742">
      <w:pPr>
        <w:pStyle w:val="ListParagraph"/>
        <w:numPr>
          <w:ilvl w:val="0"/>
          <w:numId w:val="12"/>
        </w:numPr>
      </w:pPr>
      <w:r>
        <w:t>English language</w:t>
      </w:r>
    </w:p>
    <w:p w:rsidR="000A14D8" w:rsidRDefault="000A14D8" w:rsidP="004F0742">
      <w:pPr>
        <w:pStyle w:val="ListParagraph"/>
        <w:numPr>
          <w:ilvl w:val="0"/>
          <w:numId w:val="12"/>
        </w:numPr>
      </w:pPr>
      <w:r>
        <w:t>Patients with severe CPP</w:t>
      </w:r>
    </w:p>
    <w:p w:rsidR="000A14D8" w:rsidRDefault="000A14D8" w:rsidP="004F0742">
      <w:pPr>
        <w:pStyle w:val="ListParagraph"/>
        <w:numPr>
          <w:ilvl w:val="0"/>
          <w:numId w:val="12"/>
        </w:numPr>
      </w:pPr>
      <w:r>
        <w:t>Published since 2003</w:t>
      </w:r>
    </w:p>
    <w:p w:rsidR="000A14D8" w:rsidRDefault="000A14D8" w:rsidP="004F0742">
      <w:pPr>
        <w:pStyle w:val="ListParagraph"/>
        <w:numPr>
          <w:ilvl w:val="0"/>
          <w:numId w:val="12"/>
        </w:numPr>
      </w:pPr>
      <w:r>
        <w:t>Randomised trials or large observational studies (i.e. &gt; 200 patients)</w:t>
      </w:r>
    </w:p>
    <w:p w:rsidR="000A14D8" w:rsidRDefault="000A14D8" w:rsidP="004F0742">
      <w:pPr>
        <w:pStyle w:val="ListParagraph"/>
        <w:numPr>
          <w:ilvl w:val="0"/>
          <w:numId w:val="12"/>
        </w:numPr>
      </w:pPr>
      <w:r>
        <w:t>Included at least one of the PBS-listed biologics</w:t>
      </w:r>
    </w:p>
    <w:p w:rsidR="008D0DB8" w:rsidRDefault="000A14D8" w:rsidP="004F0742">
      <w:pPr>
        <w:pStyle w:val="ListParagraph"/>
        <w:numPr>
          <w:ilvl w:val="0"/>
          <w:numId w:val="12"/>
        </w:numPr>
      </w:pPr>
      <w:r>
        <w:t>Provided efficacy, quality of life or safety outcomes</w:t>
      </w:r>
    </w:p>
    <w:p w:rsidR="000A14D8" w:rsidRDefault="008D0DB8" w:rsidP="004F0742">
      <w:pPr>
        <w:pStyle w:val="ListParagraph"/>
        <w:numPr>
          <w:ilvl w:val="0"/>
          <w:numId w:val="12"/>
        </w:numPr>
      </w:pPr>
      <w:r>
        <w:t>Utilised recommended doses</w:t>
      </w:r>
      <w:r w:rsidR="000A14D8">
        <w:t>.</w:t>
      </w:r>
    </w:p>
    <w:p w:rsidR="000A14D8" w:rsidRDefault="000A14D8" w:rsidP="006E50E4">
      <w:pPr>
        <w:pStyle w:val="Tableheading-row"/>
        <w:keepNext/>
      </w:pPr>
      <w:bookmarkStart w:id="307" w:name="_Ref499712982"/>
      <w:bookmarkStart w:id="308" w:name="_Toc503774049"/>
      <w:r>
        <w:lastRenderedPageBreak/>
        <w:t xml:space="preserve">Table </w:t>
      </w:r>
      <w:r w:rsidR="00B67E46">
        <w:rPr>
          <w:noProof/>
        </w:rPr>
        <w:t>54</w:t>
      </w:r>
      <w:bookmarkEnd w:id="307"/>
      <w:r>
        <w:t xml:space="preserve">: </w:t>
      </w:r>
      <w:r w:rsidR="008652F1">
        <w:t>N</w:t>
      </w:r>
      <w:r w:rsidR="00B720F9">
        <w:t xml:space="preserve">umber of publications identified in the systematic </w:t>
      </w:r>
      <w:r w:rsidR="004021B6">
        <w:t>literature</w:t>
      </w:r>
      <w:r w:rsidR="008652F1">
        <w:t xml:space="preserve"> review </w:t>
      </w:r>
      <w:r w:rsidR="00B720F9">
        <w:t>and reasons for exclusion</w:t>
      </w:r>
      <w:bookmarkEnd w:id="308"/>
    </w:p>
    <w:tbl>
      <w:tblPr>
        <w:tblStyle w:val="TableGrid"/>
        <w:tblW w:w="0" w:type="auto"/>
        <w:tblLook w:val="04A0" w:firstRow="1" w:lastRow="0" w:firstColumn="1" w:lastColumn="0" w:noHBand="0" w:noVBand="1"/>
        <w:tblCaption w:val="Number of publications identified in the systematic literature review and reasons for exclusion"/>
      </w:tblPr>
      <w:tblGrid>
        <w:gridCol w:w="6091"/>
        <w:gridCol w:w="2925"/>
      </w:tblGrid>
      <w:tr w:rsidR="002723B3" w:rsidRPr="0028195B" w:rsidTr="00EF2B9C">
        <w:trPr>
          <w:cantSplit/>
          <w:tblHeader/>
        </w:trPr>
        <w:tc>
          <w:tcPr>
            <w:tcW w:w="6091" w:type="dxa"/>
          </w:tcPr>
          <w:p w:rsidR="002723B3" w:rsidRPr="0028195B" w:rsidRDefault="002723B3" w:rsidP="00C05F57">
            <w:pPr>
              <w:pStyle w:val="TableTextDusc"/>
              <w:keepNext/>
              <w:rPr>
                <w:b/>
              </w:rPr>
            </w:pPr>
          </w:p>
        </w:tc>
        <w:tc>
          <w:tcPr>
            <w:tcW w:w="2925" w:type="dxa"/>
          </w:tcPr>
          <w:p w:rsidR="002723B3" w:rsidRPr="0028195B" w:rsidRDefault="002723B3" w:rsidP="00C05F57">
            <w:pPr>
              <w:pStyle w:val="TableTextDusc"/>
              <w:keepNext/>
              <w:rPr>
                <w:b/>
              </w:rPr>
            </w:pPr>
            <w:r w:rsidRPr="0028195B">
              <w:rPr>
                <w:b/>
              </w:rPr>
              <w:t>Number of publications</w:t>
            </w:r>
          </w:p>
        </w:tc>
      </w:tr>
      <w:tr w:rsidR="002723B3" w:rsidTr="00EF2B9C">
        <w:trPr>
          <w:cantSplit/>
        </w:trPr>
        <w:tc>
          <w:tcPr>
            <w:tcW w:w="6091" w:type="dxa"/>
          </w:tcPr>
          <w:p w:rsidR="002723B3" w:rsidRDefault="002723B3" w:rsidP="00C05F57">
            <w:pPr>
              <w:pStyle w:val="TableTextDusc"/>
              <w:keepNext/>
            </w:pPr>
            <w:r>
              <w:t>Ovid MEDLINE</w:t>
            </w:r>
          </w:p>
        </w:tc>
        <w:tc>
          <w:tcPr>
            <w:tcW w:w="2925" w:type="dxa"/>
          </w:tcPr>
          <w:p w:rsidR="002723B3" w:rsidRDefault="002723B3" w:rsidP="00C05F57">
            <w:pPr>
              <w:pStyle w:val="TableTextDusc"/>
              <w:keepNext/>
            </w:pPr>
            <w:r>
              <w:t>776</w:t>
            </w:r>
          </w:p>
        </w:tc>
      </w:tr>
      <w:tr w:rsidR="002723B3" w:rsidTr="00EF2B9C">
        <w:trPr>
          <w:cantSplit/>
        </w:trPr>
        <w:tc>
          <w:tcPr>
            <w:tcW w:w="6091" w:type="dxa"/>
          </w:tcPr>
          <w:p w:rsidR="002723B3" w:rsidRDefault="002723B3" w:rsidP="00C05F57">
            <w:pPr>
              <w:pStyle w:val="TableTextDusc"/>
              <w:keepNext/>
            </w:pPr>
            <w:r>
              <w:t>EMBASE</w:t>
            </w:r>
          </w:p>
        </w:tc>
        <w:tc>
          <w:tcPr>
            <w:tcW w:w="2925" w:type="dxa"/>
          </w:tcPr>
          <w:p w:rsidR="002723B3" w:rsidRDefault="002723B3" w:rsidP="00C05F57">
            <w:pPr>
              <w:pStyle w:val="TableTextDusc"/>
              <w:keepNext/>
            </w:pPr>
            <w:r>
              <w:t>285</w:t>
            </w:r>
          </w:p>
        </w:tc>
      </w:tr>
      <w:tr w:rsidR="002723B3" w:rsidTr="00EF2B9C">
        <w:trPr>
          <w:cantSplit/>
        </w:trPr>
        <w:tc>
          <w:tcPr>
            <w:tcW w:w="6091" w:type="dxa"/>
          </w:tcPr>
          <w:p w:rsidR="002723B3" w:rsidRDefault="002723B3" w:rsidP="00C05F57">
            <w:pPr>
              <w:pStyle w:val="TableTextDusc"/>
              <w:keepNext/>
            </w:pPr>
            <w:r>
              <w:t>Cochrane Library Database</w:t>
            </w:r>
          </w:p>
        </w:tc>
        <w:tc>
          <w:tcPr>
            <w:tcW w:w="2925" w:type="dxa"/>
          </w:tcPr>
          <w:p w:rsidR="002723B3" w:rsidRDefault="002723B3" w:rsidP="00C05F57">
            <w:pPr>
              <w:pStyle w:val="TableTextDusc"/>
              <w:keepNext/>
            </w:pPr>
            <w:r>
              <w:t>556</w:t>
            </w:r>
          </w:p>
        </w:tc>
      </w:tr>
      <w:tr w:rsidR="002723B3" w:rsidTr="00EF2B9C">
        <w:trPr>
          <w:cantSplit/>
        </w:trPr>
        <w:tc>
          <w:tcPr>
            <w:tcW w:w="6091" w:type="dxa"/>
          </w:tcPr>
          <w:p w:rsidR="002723B3" w:rsidRDefault="002723B3" w:rsidP="00C05F57">
            <w:pPr>
              <w:pStyle w:val="TableTextDusc"/>
              <w:keepNext/>
            </w:pPr>
            <w:r>
              <w:t>Clinical trials registries</w:t>
            </w:r>
          </w:p>
        </w:tc>
        <w:tc>
          <w:tcPr>
            <w:tcW w:w="2925" w:type="dxa"/>
          </w:tcPr>
          <w:p w:rsidR="002723B3" w:rsidRDefault="002723B3" w:rsidP="00C05F57">
            <w:pPr>
              <w:pStyle w:val="TableTextDusc"/>
              <w:keepNext/>
            </w:pPr>
            <w:r>
              <w:t>0</w:t>
            </w:r>
          </w:p>
        </w:tc>
      </w:tr>
      <w:tr w:rsidR="002723B3" w:rsidTr="00EF2B9C">
        <w:trPr>
          <w:cantSplit/>
        </w:trPr>
        <w:tc>
          <w:tcPr>
            <w:tcW w:w="6091" w:type="dxa"/>
          </w:tcPr>
          <w:p w:rsidR="002723B3" w:rsidRDefault="002723B3" w:rsidP="00C05F57">
            <w:pPr>
              <w:pStyle w:val="TableTextDusc"/>
              <w:keepNext/>
            </w:pPr>
            <w:r w:rsidRPr="008652F1">
              <w:t>From bibliography searches</w:t>
            </w:r>
          </w:p>
        </w:tc>
        <w:tc>
          <w:tcPr>
            <w:tcW w:w="2925" w:type="dxa"/>
          </w:tcPr>
          <w:p w:rsidR="002723B3" w:rsidRDefault="002723B3" w:rsidP="00C05F57">
            <w:pPr>
              <w:pStyle w:val="TableTextDusc"/>
              <w:keepNext/>
            </w:pPr>
            <w:r>
              <w:t>4</w:t>
            </w:r>
          </w:p>
        </w:tc>
      </w:tr>
      <w:tr w:rsidR="002723B3" w:rsidRPr="00CA403B" w:rsidTr="00EF2B9C">
        <w:trPr>
          <w:cantSplit/>
        </w:trPr>
        <w:tc>
          <w:tcPr>
            <w:tcW w:w="6091" w:type="dxa"/>
          </w:tcPr>
          <w:p w:rsidR="002723B3" w:rsidRPr="00CA403B" w:rsidRDefault="002723B3" w:rsidP="00C05F57">
            <w:pPr>
              <w:pStyle w:val="TableTextDusc"/>
              <w:rPr>
                <w:b/>
              </w:rPr>
            </w:pPr>
            <w:r w:rsidRPr="00CA403B">
              <w:rPr>
                <w:b/>
              </w:rPr>
              <w:t>Total references</w:t>
            </w:r>
          </w:p>
        </w:tc>
        <w:tc>
          <w:tcPr>
            <w:tcW w:w="2925" w:type="dxa"/>
          </w:tcPr>
          <w:p w:rsidR="002723B3" w:rsidRPr="00CA403B" w:rsidRDefault="002723B3" w:rsidP="00C05F57">
            <w:pPr>
              <w:pStyle w:val="TableTextDusc"/>
              <w:rPr>
                <w:b/>
              </w:rPr>
            </w:pPr>
            <w:r>
              <w:rPr>
                <w:b/>
              </w:rPr>
              <w:t>1,621</w:t>
            </w:r>
          </w:p>
        </w:tc>
      </w:tr>
      <w:tr w:rsidR="002723B3" w:rsidRPr="00CA403B" w:rsidTr="00EF2B9C">
        <w:trPr>
          <w:cantSplit/>
        </w:trPr>
        <w:tc>
          <w:tcPr>
            <w:tcW w:w="6091" w:type="dxa"/>
          </w:tcPr>
          <w:p w:rsidR="002723B3" w:rsidRPr="00CA403B" w:rsidRDefault="002723B3" w:rsidP="00C05F57">
            <w:pPr>
              <w:pStyle w:val="TableTextDusc"/>
              <w:rPr>
                <w:b/>
              </w:rPr>
            </w:pPr>
            <w:r w:rsidRPr="00CA403B">
              <w:rPr>
                <w:b/>
              </w:rPr>
              <w:t>Excluded after title/abstract review</w:t>
            </w:r>
          </w:p>
        </w:tc>
        <w:tc>
          <w:tcPr>
            <w:tcW w:w="2925" w:type="dxa"/>
          </w:tcPr>
          <w:p w:rsidR="002723B3" w:rsidRPr="00CA403B" w:rsidRDefault="002723B3" w:rsidP="00C05F57">
            <w:pPr>
              <w:pStyle w:val="TableTextDusc"/>
              <w:rPr>
                <w:b/>
              </w:rPr>
            </w:pPr>
            <w:r>
              <w:rPr>
                <w:b/>
              </w:rPr>
              <w:t>1,237</w:t>
            </w:r>
          </w:p>
        </w:tc>
      </w:tr>
      <w:tr w:rsidR="002723B3" w:rsidTr="00EF2B9C">
        <w:trPr>
          <w:cantSplit/>
        </w:trPr>
        <w:tc>
          <w:tcPr>
            <w:tcW w:w="6091" w:type="dxa"/>
          </w:tcPr>
          <w:p w:rsidR="002723B3" w:rsidRDefault="002723B3" w:rsidP="00C05F57">
            <w:pPr>
              <w:pStyle w:val="TableTextDusc"/>
            </w:pPr>
            <w:r>
              <w:tab/>
              <w:t>Duplicates</w:t>
            </w:r>
          </w:p>
        </w:tc>
        <w:tc>
          <w:tcPr>
            <w:tcW w:w="2925" w:type="dxa"/>
          </w:tcPr>
          <w:p w:rsidR="002723B3" w:rsidRDefault="002723B3" w:rsidP="00C05F57">
            <w:pPr>
              <w:pStyle w:val="TableTextDusc"/>
            </w:pPr>
            <w:r>
              <w:t>139</w:t>
            </w:r>
          </w:p>
        </w:tc>
      </w:tr>
      <w:tr w:rsidR="002723B3" w:rsidTr="00EF2B9C">
        <w:trPr>
          <w:cantSplit/>
        </w:trPr>
        <w:tc>
          <w:tcPr>
            <w:tcW w:w="6091" w:type="dxa"/>
          </w:tcPr>
          <w:p w:rsidR="002723B3" w:rsidRDefault="002723B3" w:rsidP="00C05F57">
            <w:pPr>
              <w:pStyle w:val="TableTextDusc"/>
            </w:pPr>
            <w:r>
              <w:tab/>
              <w:t>Wrong intervention (did not contain a PBS-listed biologic)</w:t>
            </w:r>
          </w:p>
        </w:tc>
        <w:tc>
          <w:tcPr>
            <w:tcW w:w="2925" w:type="dxa"/>
          </w:tcPr>
          <w:p w:rsidR="002723B3" w:rsidRDefault="002723B3" w:rsidP="00C05F57">
            <w:pPr>
              <w:pStyle w:val="TableTextDusc"/>
            </w:pPr>
            <w:r>
              <w:t>527</w:t>
            </w:r>
          </w:p>
        </w:tc>
      </w:tr>
      <w:tr w:rsidR="002723B3" w:rsidTr="00EF2B9C">
        <w:trPr>
          <w:cantSplit/>
        </w:trPr>
        <w:tc>
          <w:tcPr>
            <w:tcW w:w="6091" w:type="dxa"/>
          </w:tcPr>
          <w:p w:rsidR="002723B3" w:rsidRDefault="002723B3" w:rsidP="00C05F57">
            <w:pPr>
              <w:pStyle w:val="TableTextDusc"/>
            </w:pPr>
            <w:r>
              <w:tab/>
              <w:t>No relevant outcome measures</w:t>
            </w:r>
          </w:p>
        </w:tc>
        <w:tc>
          <w:tcPr>
            <w:tcW w:w="2925" w:type="dxa"/>
          </w:tcPr>
          <w:p w:rsidR="002723B3" w:rsidRDefault="002723B3" w:rsidP="00C05F57">
            <w:pPr>
              <w:pStyle w:val="TableTextDusc"/>
            </w:pPr>
            <w:r>
              <w:t>257</w:t>
            </w:r>
          </w:p>
        </w:tc>
      </w:tr>
      <w:tr w:rsidR="002723B3" w:rsidTr="00EF2B9C">
        <w:trPr>
          <w:cantSplit/>
        </w:trPr>
        <w:tc>
          <w:tcPr>
            <w:tcW w:w="6091" w:type="dxa"/>
          </w:tcPr>
          <w:p w:rsidR="002723B3" w:rsidRDefault="002723B3" w:rsidP="00C05F57">
            <w:pPr>
              <w:pStyle w:val="TableTextDusc"/>
            </w:pPr>
            <w:r>
              <w:tab/>
              <w:t>Wrong patient group</w:t>
            </w:r>
          </w:p>
        </w:tc>
        <w:tc>
          <w:tcPr>
            <w:tcW w:w="2925" w:type="dxa"/>
          </w:tcPr>
          <w:p w:rsidR="002723B3" w:rsidRDefault="002723B3" w:rsidP="00C05F57">
            <w:pPr>
              <w:pStyle w:val="TableTextDusc"/>
            </w:pPr>
            <w:r>
              <w:t>49</w:t>
            </w:r>
          </w:p>
        </w:tc>
      </w:tr>
      <w:tr w:rsidR="002723B3" w:rsidTr="00EF2B9C">
        <w:trPr>
          <w:cantSplit/>
        </w:trPr>
        <w:tc>
          <w:tcPr>
            <w:tcW w:w="6091" w:type="dxa"/>
          </w:tcPr>
          <w:p w:rsidR="002723B3" w:rsidRDefault="002723B3" w:rsidP="00C05F57">
            <w:pPr>
              <w:pStyle w:val="TableTextDusc"/>
            </w:pPr>
            <w:r>
              <w:tab/>
              <w:t>Wrong study design</w:t>
            </w:r>
          </w:p>
        </w:tc>
        <w:tc>
          <w:tcPr>
            <w:tcW w:w="2925" w:type="dxa"/>
          </w:tcPr>
          <w:p w:rsidR="002723B3" w:rsidRDefault="002723B3" w:rsidP="00C05F57">
            <w:pPr>
              <w:pStyle w:val="TableTextDusc"/>
            </w:pPr>
            <w:r>
              <w:t>211</w:t>
            </w:r>
          </w:p>
        </w:tc>
      </w:tr>
      <w:tr w:rsidR="002723B3" w:rsidTr="00EF2B9C">
        <w:trPr>
          <w:cantSplit/>
        </w:trPr>
        <w:tc>
          <w:tcPr>
            <w:tcW w:w="6091" w:type="dxa"/>
          </w:tcPr>
          <w:p w:rsidR="002723B3" w:rsidRDefault="002723B3" w:rsidP="00C05F57">
            <w:pPr>
              <w:pStyle w:val="TableTextDusc"/>
            </w:pPr>
            <w:r>
              <w:tab/>
              <w:t>Other reason (e.g. protocol, guidelines)</w:t>
            </w:r>
          </w:p>
        </w:tc>
        <w:tc>
          <w:tcPr>
            <w:tcW w:w="2925" w:type="dxa"/>
          </w:tcPr>
          <w:p w:rsidR="002723B3" w:rsidRDefault="002723B3" w:rsidP="00C05F57">
            <w:pPr>
              <w:pStyle w:val="TableTextDusc"/>
            </w:pPr>
            <w:r>
              <w:t>23</w:t>
            </w:r>
          </w:p>
        </w:tc>
      </w:tr>
      <w:tr w:rsidR="002723B3" w:rsidTr="00EF2B9C">
        <w:trPr>
          <w:cantSplit/>
        </w:trPr>
        <w:tc>
          <w:tcPr>
            <w:tcW w:w="6091" w:type="dxa"/>
          </w:tcPr>
          <w:p w:rsidR="002723B3" w:rsidRDefault="002723B3" w:rsidP="00C05F57">
            <w:pPr>
              <w:pStyle w:val="TableTextDusc"/>
            </w:pPr>
            <w:r>
              <w:tab/>
              <w:t>Review</w:t>
            </w:r>
          </w:p>
        </w:tc>
        <w:tc>
          <w:tcPr>
            <w:tcW w:w="2925" w:type="dxa"/>
          </w:tcPr>
          <w:p w:rsidR="002723B3" w:rsidRDefault="002723B3" w:rsidP="00C05F57">
            <w:pPr>
              <w:pStyle w:val="TableTextDusc"/>
            </w:pPr>
            <w:r>
              <w:t>170</w:t>
            </w:r>
          </w:p>
        </w:tc>
      </w:tr>
      <w:tr w:rsidR="002723B3" w:rsidTr="00EF2B9C">
        <w:trPr>
          <w:cantSplit/>
        </w:trPr>
        <w:tc>
          <w:tcPr>
            <w:tcW w:w="6091" w:type="dxa"/>
          </w:tcPr>
          <w:p w:rsidR="002723B3" w:rsidRDefault="002723B3" w:rsidP="00C05F57">
            <w:pPr>
              <w:pStyle w:val="TableTextDusc"/>
            </w:pPr>
            <w:r>
              <w:tab/>
              <w:t>Publication prior to 2003</w:t>
            </w:r>
          </w:p>
        </w:tc>
        <w:tc>
          <w:tcPr>
            <w:tcW w:w="2925" w:type="dxa"/>
          </w:tcPr>
          <w:p w:rsidR="002723B3" w:rsidRDefault="002723B3" w:rsidP="00C05F57">
            <w:pPr>
              <w:pStyle w:val="TableTextDusc"/>
            </w:pPr>
            <w:r>
              <w:t>0</w:t>
            </w:r>
          </w:p>
        </w:tc>
      </w:tr>
      <w:tr w:rsidR="002723B3" w:rsidRPr="00CA403B" w:rsidTr="00EF2B9C">
        <w:trPr>
          <w:cantSplit/>
        </w:trPr>
        <w:tc>
          <w:tcPr>
            <w:tcW w:w="6091" w:type="dxa"/>
          </w:tcPr>
          <w:p w:rsidR="002723B3" w:rsidRPr="00CA403B" w:rsidRDefault="002723B3" w:rsidP="00C05F57">
            <w:pPr>
              <w:pStyle w:val="TableTextDusc"/>
              <w:rPr>
                <w:b/>
              </w:rPr>
            </w:pPr>
            <w:r w:rsidRPr="00CA403B">
              <w:rPr>
                <w:b/>
              </w:rPr>
              <w:t>Total references remaining</w:t>
            </w:r>
          </w:p>
        </w:tc>
        <w:tc>
          <w:tcPr>
            <w:tcW w:w="2925" w:type="dxa"/>
          </w:tcPr>
          <w:p w:rsidR="002723B3" w:rsidRPr="00CA403B" w:rsidRDefault="002723B3" w:rsidP="00C05F57">
            <w:pPr>
              <w:pStyle w:val="TableTextDusc"/>
              <w:rPr>
                <w:b/>
              </w:rPr>
            </w:pPr>
            <w:r>
              <w:rPr>
                <w:b/>
              </w:rPr>
              <w:t>245</w:t>
            </w:r>
          </w:p>
        </w:tc>
      </w:tr>
      <w:tr w:rsidR="002723B3" w:rsidRPr="00CA403B" w:rsidTr="00EF2B9C">
        <w:trPr>
          <w:cantSplit/>
        </w:trPr>
        <w:tc>
          <w:tcPr>
            <w:tcW w:w="6091" w:type="dxa"/>
          </w:tcPr>
          <w:p w:rsidR="002723B3" w:rsidRPr="00CA403B" w:rsidRDefault="002723B3" w:rsidP="00C05F57">
            <w:pPr>
              <w:pStyle w:val="TableTextDusc"/>
              <w:rPr>
                <w:b/>
              </w:rPr>
            </w:pPr>
            <w:r w:rsidRPr="00CA403B">
              <w:rPr>
                <w:b/>
              </w:rPr>
              <w:t>Excluded after full publication review</w:t>
            </w:r>
          </w:p>
        </w:tc>
        <w:tc>
          <w:tcPr>
            <w:tcW w:w="2925" w:type="dxa"/>
          </w:tcPr>
          <w:p w:rsidR="002723B3" w:rsidRPr="00CA403B" w:rsidRDefault="00413C9A" w:rsidP="00C05F57">
            <w:pPr>
              <w:pStyle w:val="TableTextDusc"/>
              <w:rPr>
                <w:b/>
              </w:rPr>
            </w:pPr>
            <w:r>
              <w:rPr>
                <w:b/>
              </w:rPr>
              <w:t>159</w:t>
            </w:r>
          </w:p>
        </w:tc>
      </w:tr>
      <w:tr w:rsidR="002723B3" w:rsidTr="00EF2B9C">
        <w:trPr>
          <w:cantSplit/>
        </w:trPr>
        <w:tc>
          <w:tcPr>
            <w:tcW w:w="6091" w:type="dxa"/>
          </w:tcPr>
          <w:p w:rsidR="002723B3" w:rsidRDefault="002723B3" w:rsidP="00C05F57">
            <w:pPr>
              <w:pStyle w:val="TableTextDusc"/>
            </w:pPr>
            <w:r>
              <w:tab/>
              <w:t>Abstract only of published study</w:t>
            </w:r>
          </w:p>
        </w:tc>
        <w:tc>
          <w:tcPr>
            <w:tcW w:w="2925" w:type="dxa"/>
          </w:tcPr>
          <w:p w:rsidR="002723B3" w:rsidRDefault="002723B3" w:rsidP="00C05F57">
            <w:pPr>
              <w:pStyle w:val="TableTextDusc"/>
            </w:pPr>
            <w:r>
              <w:t>25</w:t>
            </w:r>
          </w:p>
        </w:tc>
      </w:tr>
      <w:tr w:rsidR="002723B3" w:rsidTr="00EF2B9C">
        <w:trPr>
          <w:cantSplit/>
        </w:trPr>
        <w:tc>
          <w:tcPr>
            <w:tcW w:w="6091" w:type="dxa"/>
          </w:tcPr>
          <w:p w:rsidR="002723B3" w:rsidRDefault="002723B3" w:rsidP="00C05F57">
            <w:pPr>
              <w:pStyle w:val="TableTextDusc"/>
            </w:pPr>
            <w:r>
              <w:tab/>
              <w:t>No relevant outcome measures</w:t>
            </w:r>
          </w:p>
        </w:tc>
        <w:tc>
          <w:tcPr>
            <w:tcW w:w="2925" w:type="dxa"/>
          </w:tcPr>
          <w:p w:rsidR="002723B3" w:rsidRDefault="002723B3" w:rsidP="00C05F57">
            <w:pPr>
              <w:pStyle w:val="TableTextDusc"/>
            </w:pPr>
            <w:r>
              <w:t>12</w:t>
            </w:r>
          </w:p>
        </w:tc>
      </w:tr>
      <w:tr w:rsidR="002723B3" w:rsidTr="00EF2B9C">
        <w:trPr>
          <w:cantSplit/>
        </w:trPr>
        <w:tc>
          <w:tcPr>
            <w:tcW w:w="6091" w:type="dxa"/>
          </w:tcPr>
          <w:p w:rsidR="002723B3" w:rsidRDefault="002723B3" w:rsidP="00C05F57">
            <w:pPr>
              <w:pStyle w:val="TableTextDusc"/>
            </w:pPr>
            <w:r>
              <w:tab/>
              <w:t>Wrong intervention (did not contain a PBS-listed biologic)</w:t>
            </w:r>
          </w:p>
        </w:tc>
        <w:tc>
          <w:tcPr>
            <w:tcW w:w="2925" w:type="dxa"/>
          </w:tcPr>
          <w:p w:rsidR="002723B3" w:rsidRDefault="002723B3" w:rsidP="00C05F57">
            <w:pPr>
              <w:pStyle w:val="TableTextDusc"/>
            </w:pPr>
            <w:r>
              <w:t>3</w:t>
            </w:r>
          </w:p>
        </w:tc>
      </w:tr>
      <w:tr w:rsidR="002723B3" w:rsidTr="00EF2B9C">
        <w:trPr>
          <w:cantSplit/>
        </w:trPr>
        <w:tc>
          <w:tcPr>
            <w:tcW w:w="6091" w:type="dxa"/>
          </w:tcPr>
          <w:p w:rsidR="002723B3" w:rsidRDefault="002723B3" w:rsidP="00C05F57">
            <w:pPr>
              <w:pStyle w:val="TableTextDusc"/>
            </w:pPr>
            <w:r>
              <w:tab/>
              <w:t>Wrong patient group</w:t>
            </w:r>
          </w:p>
        </w:tc>
        <w:tc>
          <w:tcPr>
            <w:tcW w:w="2925" w:type="dxa"/>
          </w:tcPr>
          <w:p w:rsidR="002723B3" w:rsidRDefault="002723B3" w:rsidP="00C05F57">
            <w:pPr>
              <w:pStyle w:val="TableTextDusc"/>
            </w:pPr>
            <w:r>
              <w:t>4</w:t>
            </w:r>
          </w:p>
        </w:tc>
      </w:tr>
      <w:tr w:rsidR="002723B3" w:rsidTr="00EF2B9C">
        <w:trPr>
          <w:cantSplit/>
        </w:trPr>
        <w:tc>
          <w:tcPr>
            <w:tcW w:w="6091" w:type="dxa"/>
          </w:tcPr>
          <w:p w:rsidR="002723B3" w:rsidRDefault="002723B3" w:rsidP="00C05F57">
            <w:pPr>
              <w:pStyle w:val="TableTextDusc"/>
            </w:pPr>
            <w:r>
              <w:tab/>
              <w:t>Wrong study design</w:t>
            </w:r>
          </w:p>
        </w:tc>
        <w:tc>
          <w:tcPr>
            <w:tcW w:w="2925" w:type="dxa"/>
          </w:tcPr>
          <w:p w:rsidR="002723B3" w:rsidRDefault="002723B3" w:rsidP="00C05F57">
            <w:pPr>
              <w:pStyle w:val="TableTextDusc"/>
            </w:pPr>
            <w:r>
              <w:t>32</w:t>
            </w:r>
          </w:p>
        </w:tc>
      </w:tr>
      <w:tr w:rsidR="002723B3" w:rsidTr="00EF2B9C">
        <w:trPr>
          <w:cantSplit/>
        </w:trPr>
        <w:tc>
          <w:tcPr>
            <w:tcW w:w="6091" w:type="dxa"/>
          </w:tcPr>
          <w:p w:rsidR="002723B3" w:rsidRDefault="002723B3" w:rsidP="00C05F57">
            <w:pPr>
              <w:pStyle w:val="TableTextDusc"/>
            </w:pPr>
            <w:r>
              <w:tab/>
              <w:t>Other reason (e.g. protocol, guidelines</w:t>
            </w:r>
            <w:r w:rsidR="008D0DB8">
              <w:t>, dose</w:t>
            </w:r>
            <w:r>
              <w:t>)</w:t>
            </w:r>
          </w:p>
        </w:tc>
        <w:tc>
          <w:tcPr>
            <w:tcW w:w="2925" w:type="dxa"/>
          </w:tcPr>
          <w:p w:rsidR="002723B3" w:rsidRDefault="00413C9A" w:rsidP="00C05F57">
            <w:pPr>
              <w:pStyle w:val="TableTextDusc"/>
            </w:pPr>
            <w:r>
              <w:t>8</w:t>
            </w:r>
          </w:p>
        </w:tc>
      </w:tr>
      <w:tr w:rsidR="002723B3" w:rsidTr="00EF2B9C">
        <w:trPr>
          <w:cantSplit/>
        </w:trPr>
        <w:tc>
          <w:tcPr>
            <w:tcW w:w="6091" w:type="dxa"/>
          </w:tcPr>
          <w:p w:rsidR="002723B3" w:rsidRDefault="002723B3" w:rsidP="00C05F57">
            <w:pPr>
              <w:pStyle w:val="TableTextDusc"/>
            </w:pPr>
            <w:r>
              <w:tab/>
              <w:t>Subgroup analysis only of existing study</w:t>
            </w:r>
          </w:p>
        </w:tc>
        <w:tc>
          <w:tcPr>
            <w:tcW w:w="2925" w:type="dxa"/>
          </w:tcPr>
          <w:p w:rsidR="002723B3" w:rsidRDefault="008D0DB8" w:rsidP="00C05F57">
            <w:pPr>
              <w:pStyle w:val="TableTextDusc"/>
            </w:pPr>
            <w:r>
              <w:t>12</w:t>
            </w:r>
          </w:p>
        </w:tc>
      </w:tr>
      <w:tr w:rsidR="002723B3" w:rsidTr="00EF2B9C">
        <w:trPr>
          <w:cantSplit/>
        </w:trPr>
        <w:tc>
          <w:tcPr>
            <w:tcW w:w="6091" w:type="dxa"/>
          </w:tcPr>
          <w:p w:rsidR="002723B3" w:rsidRDefault="002723B3" w:rsidP="00C05F57">
            <w:pPr>
              <w:pStyle w:val="TableTextDusc"/>
            </w:pPr>
            <w:r>
              <w:tab/>
              <w:t>No new data</w:t>
            </w:r>
          </w:p>
        </w:tc>
        <w:tc>
          <w:tcPr>
            <w:tcW w:w="2925" w:type="dxa"/>
          </w:tcPr>
          <w:p w:rsidR="002723B3" w:rsidRDefault="002723B3" w:rsidP="00C05F57">
            <w:pPr>
              <w:pStyle w:val="TableTextDusc"/>
            </w:pPr>
            <w:r>
              <w:t>30</w:t>
            </w:r>
          </w:p>
        </w:tc>
      </w:tr>
      <w:tr w:rsidR="002723B3" w:rsidTr="00EF2B9C">
        <w:trPr>
          <w:cantSplit/>
        </w:trPr>
        <w:tc>
          <w:tcPr>
            <w:tcW w:w="6091" w:type="dxa"/>
          </w:tcPr>
          <w:p w:rsidR="002723B3" w:rsidRDefault="002723B3" w:rsidP="00C05F57">
            <w:pPr>
              <w:pStyle w:val="TableTextDusc"/>
            </w:pPr>
            <w:r>
              <w:tab/>
              <w:t xml:space="preserve">Review </w:t>
            </w:r>
          </w:p>
        </w:tc>
        <w:tc>
          <w:tcPr>
            <w:tcW w:w="2925" w:type="dxa"/>
          </w:tcPr>
          <w:p w:rsidR="002723B3" w:rsidRDefault="002723B3" w:rsidP="00C05F57">
            <w:pPr>
              <w:pStyle w:val="TableTextDusc"/>
            </w:pPr>
            <w:r>
              <w:t>30</w:t>
            </w:r>
          </w:p>
        </w:tc>
      </w:tr>
      <w:tr w:rsidR="002723B3" w:rsidTr="00EF2B9C">
        <w:trPr>
          <w:cantSplit/>
        </w:trPr>
        <w:tc>
          <w:tcPr>
            <w:tcW w:w="6091" w:type="dxa"/>
          </w:tcPr>
          <w:p w:rsidR="002723B3" w:rsidRDefault="002723B3" w:rsidP="00C05F57">
            <w:pPr>
              <w:pStyle w:val="TableTextDusc"/>
            </w:pPr>
            <w:r>
              <w:t>Observational study with n &lt; 200</w:t>
            </w:r>
          </w:p>
        </w:tc>
        <w:tc>
          <w:tcPr>
            <w:tcW w:w="2925" w:type="dxa"/>
          </w:tcPr>
          <w:p w:rsidR="002723B3" w:rsidRDefault="002723B3" w:rsidP="00C05F57">
            <w:pPr>
              <w:pStyle w:val="TableTextDusc"/>
            </w:pPr>
            <w:r>
              <w:t>3</w:t>
            </w:r>
          </w:p>
        </w:tc>
      </w:tr>
      <w:tr w:rsidR="002723B3" w:rsidRPr="00CA403B" w:rsidTr="00EF2B9C">
        <w:trPr>
          <w:cantSplit/>
        </w:trPr>
        <w:tc>
          <w:tcPr>
            <w:tcW w:w="6091" w:type="dxa"/>
          </w:tcPr>
          <w:p w:rsidR="002723B3" w:rsidRPr="00CA403B" w:rsidRDefault="002723B3" w:rsidP="00C05F57">
            <w:pPr>
              <w:pStyle w:val="TableTextDusc"/>
              <w:rPr>
                <w:b/>
              </w:rPr>
            </w:pPr>
            <w:r w:rsidRPr="00CA403B">
              <w:rPr>
                <w:b/>
              </w:rPr>
              <w:t>Total references included in review</w:t>
            </w:r>
          </w:p>
        </w:tc>
        <w:tc>
          <w:tcPr>
            <w:tcW w:w="2925" w:type="dxa"/>
          </w:tcPr>
          <w:p w:rsidR="002723B3" w:rsidRPr="000E4EEA" w:rsidRDefault="00413C9A" w:rsidP="00C05F57">
            <w:pPr>
              <w:pStyle w:val="TableTextDusc"/>
              <w:rPr>
                <w:b/>
                <w:highlight w:val="yellow"/>
              </w:rPr>
            </w:pPr>
            <w:r>
              <w:rPr>
                <w:b/>
              </w:rPr>
              <w:t>86</w:t>
            </w:r>
          </w:p>
        </w:tc>
      </w:tr>
    </w:tbl>
    <w:p w:rsidR="000A14D8" w:rsidRDefault="000A14D8" w:rsidP="000A14D8"/>
    <w:p w:rsidR="002C5868" w:rsidRDefault="00413C9A" w:rsidP="002C5868">
      <w:pPr>
        <w:keepNext/>
      </w:pPr>
      <w:r>
        <w:rPr>
          <w:noProof/>
          <w:lang w:val="en-AU"/>
        </w:rPr>
        <w:lastRenderedPageBreak/>
        <w:drawing>
          <wp:inline distT="0" distB="0" distL="0" distR="0" wp14:anchorId="61B2EDAC" wp14:editId="2854D247">
            <wp:extent cx="5127859" cy="5043334"/>
            <wp:effectExtent l="0" t="0" r="0" b="5080"/>
            <wp:docPr id="5" name="Picture 5" descr="Figure 7: PRISMA flow diagram" title="Figure 7: PRISMA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bwMode="auto">
                    <a:xfrm>
                      <a:off x="0" y="0"/>
                      <a:ext cx="5127859" cy="5043334"/>
                    </a:xfrm>
                    <a:prstGeom prst="rect">
                      <a:avLst/>
                    </a:prstGeom>
                    <a:ln>
                      <a:noFill/>
                    </a:ln>
                    <a:extLst>
                      <a:ext uri="{53640926-AAD7-44D8-BBD7-CCE9431645EC}">
                        <a14:shadowObscured xmlns:a14="http://schemas.microsoft.com/office/drawing/2010/main"/>
                      </a:ext>
                    </a:extLst>
                  </pic:spPr>
                </pic:pic>
              </a:graphicData>
            </a:graphic>
          </wp:inline>
        </w:drawing>
      </w:r>
    </w:p>
    <w:p w:rsidR="00071F2B" w:rsidRPr="004F7393" w:rsidRDefault="002C5868" w:rsidP="00EF2B9C">
      <w:pPr>
        <w:pStyle w:val="Tableheading-row"/>
        <w:rPr>
          <w:highlight w:val="yellow"/>
        </w:rPr>
      </w:pPr>
      <w:bookmarkStart w:id="309" w:name="_Ref501118447"/>
      <w:bookmarkStart w:id="310" w:name="_Toc503774118"/>
      <w:r>
        <w:t xml:space="preserve">Figure </w:t>
      </w:r>
      <w:r w:rsidR="00B67E46">
        <w:rPr>
          <w:noProof/>
        </w:rPr>
        <w:t>7</w:t>
      </w:r>
      <w:bookmarkEnd w:id="309"/>
      <w:r>
        <w:t>: PRISMA flow diagram</w:t>
      </w:r>
      <w:bookmarkEnd w:id="310"/>
    </w:p>
    <w:p w:rsidR="0028195B" w:rsidRDefault="0028195B">
      <w:pPr>
        <w:spacing w:line="276" w:lineRule="auto"/>
        <w:rPr>
          <w:rFonts w:eastAsiaTheme="majorEastAsia" w:cstheme="majorBidi"/>
          <w:b/>
          <w:bCs/>
          <w:color w:val="548DD4" w:themeColor="text2" w:themeTint="99"/>
          <w:sz w:val="40"/>
          <w:szCs w:val="40"/>
        </w:rPr>
      </w:pPr>
      <w:bookmarkStart w:id="311" w:name="_Ref493059704"/>
      <w:bookmarkStart w:id="312" w:name="_Toc493156412"/>
      <w:r>
        <w:br w:type="page"/>
      </w:r>
    </w:p>
    <w:p w:rsidR="00071F2B" w:rsidRPr="00795D8D" w:rsidRDefault="00071F2B" w:rsidP="00071F2B">
      <w:pPr>
        <w:pStyle w:val="Heading1"/>
      </w:pPr>
      <w:bookmarkStart w:id="313" w:name="_Toc499711764"/>
      <w:bookmarkStart w:id="314" w:name="_Toc503773864"/>
      <w:r w:rsidRPr="00795D8D">
        <w:lastRenderedPageBreak/>
        <w:t xml:space="preserve">Appendix </w:t>
      </w:r>
      <w:r w:rsidR="0021144F">
        <w:t>B</w:t>
      </w:r>
      <w:r w:rsidRPr="00795D8D">
        <w:t xml:space="preserve"> – </w:t>
      </w:r>
      <w:bookmarkEnd w:id="311"/>
      <w:r w:rsidR="00703C86">
        <w:t>ToR2</w:t>
      </w:r>
      <w:r w:rsidR="0049018C">
        <w:t>:</w:t>
      </w:r>
      <w:r w:rsidR="00703C86">
        <w:t xml:space="preserve"> </w:t>
      </w:r>
      <w:bookmarkEnd w:id="312"/>
      <w:r w:rsidR="00CA76C9">
        <w:t>Efficacy and safety of the PBS-listed biologics in the treatment of severe CPP</w:t>
      </w:r>
      <w:bookmarkEnd w:id="313"/>
      <w:bookmarkEnd w:id="314"/>
    </w:p>
    <w:p w:rsidR="00C4118B" w:rsidRDefault="00C4118B" w:rsidP="00013E73">
      <w:pPr>
        <w:pStyle w:val="MDSubheading"/>
      </w:pPr>
      <w:bookmarkStart w:id="315" w:name="_Toc499711765"/>
      <w:bookmarkStart w:id="316" w:name="_Toc503773865"/>
      <w:r>
        <w:t>Risk of bias</w:t>
      </w:r>
      <w:bookmarkEnd w:id="315"/>
      <w:bookmarkEnd w:id="316"/>
    </w:p>
    <w:p w:rsidR="00C4118B" w:rsidRDefault="004D3B44" w:rsidP="006E50E4">
      <w:pPr>
        <w:pStyle w:val="Tableheading-row"/>
        <w:keepNext/>
      </w:pPr>
      <w:bookmarkStart w:id="317" w:name="_Ref494280713"/>
      <w:bookmarkStart w:id="318" w:name="_Toc503774050"/>
      <w:r>
        <w:t xml:space="preserve">Table </w:t>
      </w:r>
      <w:r w:rsidR="00B67E46">
        <w:rPr>
          <w:noProof/>
        </w:rPr>
        <w:t>55</w:t>
      </w:r>
      <w:bookmarkEnd w:id="317"/>
      <w:r>
        <w:t xml:space="preserve">: </w:t>
      </w:r>
      <w:r w:rsidR="00C4118B">
        <w:t>Adalimumab trials</w:t>
      </w:r>
      <w:r>
        <w:t>: risk of bias</w:t>
      </w:r>
      <w:bookmarkEnd w:id="318"/>
    </w:p>
    <w:tbl>
      <w:tblPr>
        <w:tblStyle w:val="TableGrid"/>
        <w:tblW w:w="9067" w:type="dxa"/>
        <w:tblLook w:val="04A0" w:firstRow="1" w:lastRow="0" w:firstColumn="1" w:lastColumn="0" w:noHBand="0" w:noVBand="1"/>
        <w:tblCaption w:val="Risk of bias assessment for adalimumab trials"/>
      </w:tblPr>
      <w:tblGrid>
        <w:gridCol w:w="2122"/>
        <w:gridCol w:w="992"/>
        <w:gridCol w:w="992"/>
        <w:gridCol w:w="992"/>
        <w:gridCol w:w="993"/>
        <w:gridCol w:w="992"/>
        <w:gridCol w:w="992"/>
        <w:gridCol w:w="992"/>
      </w:tblGrid>
      <w:tr w:rsidR="00EF2B9C" w:rsidRPr="004C378E" w:rsidTr="00B652E8">
        <w:trPr>
          <w:cantSplit/>
          <w:trHeight w:val="2275"/>
          <w:tblHeader/>
        </w:trPr>
        <w:tc>
          <w:tcPr>
            <w:tcW w:w="2122" w:type="dxa"/>
            <w:tcMar>
              <w:left w:w="28" w:type="dxa"/>
              <w:right w:w="28" w:type="dxa"/>
            </w:tcMar>
            <w:vAlign w:val="bottom"/>
          </w:tcPr>
          <w:p w:rsidR="00EF2B9C" w:rsidRPr="004C378E" w:rsidRDefault="00EF2B9C" w:rsidP="00B652E8">
            <w:pPr>
              <w:pStyle w:val="TableTextDusc"/>
              <w:keepNext/>
              <w:rPr>
                <w:b/>
              </w:rPr>
            </w:pPr>
            <w:r w:rsidRPr="004C378E">
              <w:rPr>
                <w:b/>
              </w:rPr>
              <w:t>Trial</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Other</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keepNext/>
            </w:pPr>
            <w:r>
              <w:t>REVEAL</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High</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keepNext/>
            </w:pPr>
            <w:r>
              <w:t>Asahina (2010)</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High</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keepNext/>
            </w:pPr>
            <w:r>
              <w:t>Gordon (2006)</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High</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pPr>
            <w:r>
              <w:t>CHAMPION</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3"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High</w:t>
            </w:r>
          </w:p>
        </w:tc>
      </w:tr>
      <w:tr w:rsidR="00EF2B9C" w:rsidTr="00B652E8">
        <w:tc>
          <w:tcPr>
            <w:tcW w:w="2122" w:type="dxa"/>
            <w:tcMar>
              <w:left w:w="28" w:type="dxa"/>
              <w:right w:w="28" w:type="dxa"/>
            </w:tcMar>
          </w:tcPr>
          <w:p w:rsidR="00EF2B9C" w:rsidRDefault="00EF2B9C" w:rsidP="00B652E8">
            <w:pPr>
              <w:pStyle w:val="TableTextDusc"/>
              <w:keepNext/>
            </w:pPr>
            <w:r>
              <w:t>Cai (2017)</w:t>
            </w:r>
          </w:p>
        </w:tc>
        <w:tc>
          <w:tcPr>
            <w:tcW w:w="992" w:type="dxa"/>
            <w:tcMar>
              <w:left w:w="28" w:type="dxa"/>
              <w:right w:w="28" w:type="dxa"/>
            </w:tcMar>
          </w:tcPr>
          <w:p w:rsidR="00EF2B9C" w:rsidRDefault="00EF2B9C" w:rsidP="00B652E8">
            <w:pPr>
              <w:pStyle w:val="TableTextDusc"/>
              <w:keepNext/>
            </w:pPr>
            <w:r>
              <w:t>Unclear</w:t>
            </w:r>
          </w:p>
        </w:tc>
        <w:tc>
          <w:tcPr>
            <w:tcW w:w="992" w:type="dxa"/>
            <w:tcMar>
              <w:left w:w="28" w:type="dxa"/>
              <w:right w:w="28" w:type="dxa"/>
            </w:tcMar>
          </w:tcPr>
          <w:p w:rsidR="00EF2B9C" w:rsidRDefault="00EF2B9C" w:rsidP="00B652E8">
            <w:pPr>
              <w:pStyle w:val="TableTextDusc"/>
              <w:keepNext/>
            </w:pPr>
            <w:r>
              <w:t>Unclear</w:t>
            </w:r>
          </w:p>
        </w:tc>
        <w:tc>
          <w:tcPr>
            <w:tcW w:w="992" w:type="dxa"/>
            <w:tcMar>
              <w:left w:w="28" w:type="dxa"/>
              <w:right w:w="28" w:type="dxa"/>
            </w:tcMar>
          </w:tcPr>
          <w:p w:rsidR="00EF2B9C" w:rsidRDefault="00EF2B9C" w:rsidP="00B652E8">
            <w:pPr>
              <w:pStyle w:val="TableTextDusc"/>
              <w:keepNext/>
            </w:pPr>
            <w:r>
              <w:t>Low</w:t>
            </w:r>
          </w:p>
        </w:tc>
        <w:tc>
          <w:tcPr>
            <w:tcW w:w="993" w:type="dxa"/>
            <w:tcMar>
              <w:left w:w="28" w:type="dxa"/>
              <w:right w:w="28" w:type="dxa"/>
            </w:tcMar>
          </w:tcPr>
          <w:p w:rsidR="00EF2B9C" w:rsidRDefault="00EF2B9C" w:rsidP="00B652E8">
            <w:pPr>
              <w:pStyle w:val="TableTextDusc"/>
              <w:keepNext/>
            </w:pPr>
            <w:r>
              <w:t>Unclear</w:t>
            </w:r>
          </w:p>
        </w:tc>
        <w:tc>
          <w:tcPr>
            <w:tcW w:w="992" w:type="dxa"/>
            <w:tcMar>
              <w:left w:w="28" w:type="dxa"/>
              <w:right w:w="28" w:type="dxa"/>
            </w:tcMar>
          </w:tcPr>
          <w:p w:rsidR="00EF2B9C" w:rsidRDefault="00EF2B9C" w:rsidP="00B652E8">
            <w:pPr>
              <w:pStyle w:val="TableTextDusc"/>
              <w:keepNext/>
            </w:pPr>
            <w:r>
              <w:t>Low</w:t>
            </w:r>
          </w:p>
        </w:tc>
        <w:tc>
          <w:tcPr>
            <w:tcW w:w="992" w:type="dxa"/>
            <w:tcMar>
              <w:left w:w="28" w:type="dxa"/>
              <w:right w:w="28" w:type="dxa"/>
            </w:tcMar>
          </w:tcPr>
          <w:p w:rsidR="00EF2B9C" w:rsidRDefault="00EF2B9C" w:rsidP="00B652E8">
            <w:pPr>
              <w:pStyle w:val="TableTextDusc"/>
              <w:keepNext/>
            </w:pPr>
            <w:r>
              <w:t>Low</w:t>
            </w:r>
          </w:p>
        </w:tc>
        <w:tc>
          <w:tcPr>
            <w:tcW w:w="992" w:type="dxa"/>
            <w:tcMar>
              <w:left w:w="28" w:type="dxa"/>
              <w:right w:w="28" w:type="dxa"/>
            </w:tcMar>
          </w:tcPr>
          <w:p w:rsidR="00EF2B9C" w:rsidRDefault="00EF2B9C" w:rsidP="00B652E8">
            <w:pPr>
              <w:pStyle w:val="TableTextDusc"/>
              <w:keepNext/>
            </w:pPr>
            <w:r>
              <w:t>High</w:t>
            </w:r>
          </w:p>
        </w:tc>
      </w:tr>
      <w:tr w:rsidR="00EF2B9C" w:rsidTr="00B652E8">
        <w:tc>
          <w:tcPr>
            <w:tcW w:w="2122" w:type="dxa"/>
            <w:tcMar>
              <w:left w:w="28" w:type="dxa"/>
              <w:right w:w="28" w:type="dxa"/>
            </w:tcMar>
          </w:tcPr>
          <w:p w:rsidR="00EF2B9C" w:rsidRDefault="00EF2B9C" w:rsidP="00B652E8">
            <w:pPr>
              <w:pStyle w:val="TableTextDusc"/>
            </w:pPr>
            <w:r>
              <w:t>Gordon (2015)</w:t>
            </w:r>
          </w:p>
        </w:tc>
        <w:tc>
          <w:tcPr>
            <w:tcW w:w="992" w:type="dxa"/>
            <w:tcMar>
              <w:left w:w="28" w:type="dxa"/>
              <w:right w:w="28" w:type="dxa"/>
            </w:tcMar>
          </w:tcPr>
          <w:p w:rsidR="00EF2B9C" w:rsidRDefault="00EF2B9C" w:rsidP="00B652E8">
            <w:pPr>
              <w:pStyle w:val="TableTextDusc"/>
            </w:pPr>
            <w:r>
              <w:t>Unclear</w:t>
            </w:r>
          </w:p>
        </w:tc>
        <w:tc>
          <w:tcPr>
            <w:tcW w:w="992" w:type="dxa"/>
            <w:tcMar>
              <w:left w:w="28" w:type="dxa"/>
              <w:right w:w="28" w:type="dxa"/>
            </w:tcMar>
          </w:tcPr>
          <w:p w:rsidR="00EF2B9C" w:rsidRDefault="00EF2B9C" w:rsidP="00B652E8">
            <w:pPr>
              <w:pStyle w:val="TableTextDusc"/>
            </w:pPr>
            <w:r>
              <w:t>Unclear</w:t>
            </w:r>
          </w:p>
        </w:tc>
        <w:tc>
          <w:tcPr>
            <w:tcW w:w="992" w:type="dxa"/>
            <w:tcMar>
              <w:left w:w="28" w:type="dxa"/>
              <w:right w:w="28" w:type="dxa"/>
            </w:tcMar>
          </w:tcPr>
          <w:p w:rsidR="00EF2B9C" w:rsidRDefault="00EF2B9C" w:rsidP="00B652E8">
            <w:pPr>
              <w:pStyle w:val="TableTextDusc"/>
            </w:pPr>
            <w:r>
              <w:t>High</w:t>
            </w:r>
          </w:p>
        </w:tc>
        <w:tc>
          <w:tcPr>
            <w:tcW w:w="993"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High</w:t>
            </w:r>
          </w:p>
        </w:tc>
      </w:tr>
      <w:tr w:rsidR="00EF2B9C" w:rsidTr="00B652E8">
        <w:tc>
          <w:tcPr>
            <w:tcW w:w="2122" w:type="dxa"/>
            <w:tcMar>
              <w:left w:w="28" w:type="dxa"/>
              <w:right w:w="28" w:type="dxa"/>
            </w:tcMar>
          </w:tcPr>
          <w:p w:rsidR="00EF2B9C" w:rsidRDefault="00EF2B9C" w:rsidP="00B652E8">
            <w:pPr>
              <w:pStyle w:val="TableTextDusc"/>
            </w:pPr>
            <w:r>
              <w:t>Papp (2016)</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3"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High</w:t>
            </w:r>
          </w:p>
        </w:tc>
      </w:tr>
    </w:tbl>
    <w:p w:rsidR="0028195B" w:rsidRDefault="00EF2B9C" w:rsidP="00004B65">
      <w:pPr>
        <w:pStyle w:val="TableFooter"/>
      </w:pPr>
      <w:r w:rsidRPr="00513BB3">
        <w:rPr>
          <w:highlight w:val="lightGray"/>
        </w:rPr>
        <w:t>Shaded</w:t>
      </w:r>
      <w:r>
        <w:t xml:space="preserve"> = previously considered by the Pharmaceutical Benefits Advisory Committee</w:t>
      </w:r>
      <w:r w:rsidR="00412FF3">
        <w:t xml:space="preserve"> </w:t>
      </w:r>
    </w:p>
    <w:p w:rsidR="00C638E7" w:rsidRDefault="004D3B44" w:rsidP="006E50E4">
      <w:pPr>
        <w:pStyle w:val="Tableheading-row"/>
        <w:keepNext/>
      </w:pPr>
      <w:bookmarkStart w:id="319" w:name="_Toc503774051"/>
      <w:r>
        <w:t xml:space="preserve">Table </w:t>
      </w:r>
      <w:r w:rsidR="00B67E46">
        <w:rPr>
          <w:noProof/>
        </w:rPr>
        <w:t>56</w:t>
      </w:r>
      <w:r>
        <w:t xml:space="preserve">: </w:t>
      </w:r>
      <w:r w:rsidR="00C638E7">
        <w:t>Efalizumab trials</w:t>
      </w:r>
      <w:r>
        <w:t>: risk of bias</w:t>
      </w:r>
      <w:bookmarkEnd w:id="319"/>
    </w:p>
    <w:tbl>
      <w:tblPr>
        <w:tblStyle w:val="TableGrid"/>
        <w:tblW w:w="9067" w:type="dxa"/>
        <w:tblLook w:val="04A0" w:firstRow="1" w:lastRow="0" w:firstColumn="1" w:lastColumn="0" w:noHBand="0" w:noVBand="1"/>
        <w:tblCaption w:val="Risk of bias assessment for efalizumab trials"/>
      </w:tblPr>
      <w:tblGrid>
        <w:gridCol w:w="6"/>
        <w:gridCol w:w="2112"/>
        <w:gridCol w:w="989"/>
        <w:gridCol w:w="989"/>
        <w:gridCol w:w="987"/>
        <w:gridCol w:w="990"/>
        <w:gridCol w:w="987"/>
        <w:gridCol w:w="987"/>
        <w:gridCol w:w="1020"/>
      </w:tblGrid>
      <w:tr w:rsidR="00C638E7" w:rsidRPr="004C378E" w:rsidTr="00EF2B9C">
        <w:trPr>
          <w:cantSplit/>
          <w:trHeight w:val="2275"/>
          <w:tblHeader/>
        </w:trPr>
        <w:tc>
          <w:tcPr>
            <w:tcW w:w="2118" w:type="dxa"/>
            <w:gridSpan w:val="2"/>
            <w:tcMar>
              <w:left w:w="28" w:type="dxa"/>
              <w:right w:w="28" w:type="dxa"/>
            </w:tcMar>
            <w:vAlign w:val="bottom"/>
          </w:tcPr>
          <w:p w:rsidR="00C638E7" w:rsidRPr="004C378E" w:rsidRDefault="00C638E7" w:rsidP="006E50E4">
            <w:pPr>
              <w:pStyle w:val="TableTextDusc"/>
              <w:keepNext/>
              <w:rPr>
                <w:b/>
              </w:rPr>
            </w:pPr>
            <w:r w:rsidRPr="004C378E">
              <w:rPr>
                <w:b/>
              </w:rPr>
              <w:t>Trial</w:t>
            </w:r>
          </w:p>
        </w:tc>
        <w:tc>
          <w:tcPr>
            <w:tcW w:w="989"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Random sequence generation</w:t>
            </w:r>
          </w:p>
        </w:tc>
        <w:tc>
          <w:tcPr>
            <w:tcW w:w="989"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Allocation concealment</w:t>
            </w:r>
          </w:p>
        </w:tc>
        <w:tc>
          <w:tcPr>
            <w:tcW w:w="987"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Blinding of participants and personnel</w:t>
            </w:r>
          </w:p>
        </w:tc>
        <w:tc>
          <w:tcPr>
            <w:tcW w:w="990"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 xml:space="preserve">Blinding of outcome assessment </w:t>
            </w:r>
          </w:p>
        </w:tc>
        <w:tc>
          <w:tcPr>
            <w:tcW w:w="987"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Incomplete outcome reporting</w:t>
            </w:r>
          </w:p>
        </w:tc>
        <w:tc>
          <w:tcPr>
            <w:tcW w:w="987"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Selective outcome reporting</w:t>
            </w:r>
          </w:p>
        </w:tc>
        <w:tc>
          <w:tcPr>
            <w:tcW w:w="1020" w:type="dxa"/>
            <w:tcMar>
              <w:left w:w="28" w:type="dxa"/>
              <w:right w:w="28" w:type="dxa"/>
            </w:tcMar>
            <w:textDirection w:val="btLr"/>
          </w:tcPr>
          <w:p w:rsidR="00C638E7" w:rsidRPr="004C378E" w:rsidRDefault="00C638E7" w:rsidP="006E50E4">
            <w:pPr>
              <w:pStyle w:val="TableTextDusc"/>
              <w:keepNext/>
              <w:ind w:left="113" w:right="113"/>
              <w:rPr>
                <w:b/>
              </w:rPr>
            </w:pPr>
            <w:r w:rsidRPr="004C378E">
              <w:rPr>
                <w:b/>
              </w:rPr>
              <w:t>Other</w:t>
            </w:r>
          </w:p>
        </w:tc>
      </w:tr>
      <w:tr w:rsidR="00C638E7" w:rsidTr="00EF2B9C">
        <w:trPr>
          <w:gridBefore w:val="1"/>
          <w:wBefore w:w="6" w:type="dxa"/>
        </w:trPr>
        <w:tc>
          <w:tcPr>
            <w:tcW w:w="2112" w:type="dxa"/>
            <w:shd w:val="clear" w:color="auto" w:fill="F2F2F2" w:themeFill="background1" w:themeFillShade="F2"/>
            <w:tcMar>
              <w:left w:w="28" w:type="dxa"/>
              <w:right w:w="28" w:type="dxa"/>
            </w:tcMar>
          </w:tcPr>
          <w:p w:rsidR="00C638E7" w:rsidRDefault="00C638E7" w:rsidP="006E50E4">
            <w:pPr>
              <w:pStyle w:val="TableTextDusc"/>
              <w:keepNext/>
            </w:pPr>
            <w:r>
              <w:t>CLEAR</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rsidR="00C638E7" w:rsidRDefault="00C638E7" w:rsidP="006E50E4">
            <w:pPr>
              <w:pStyle w:val="TableTextDusc"/>
              <w:keepNext/>
            </w:pPr>
            <w:r>
              <w:t>High</w:t>
            </w:r>
          </w:p>
        </w:tc>
      </w:tr>
      <w:tr w:rsidR="00C638E7" w:rsidTr="00EF2B9C">
        <w:trPr>
          <w:gridBefore w:val="1"/>
          <w:wBefore w:w="6" w:type="dxa"/>
        </w:trPr>
        <w:tc>
          <w:tcPr>
            <w:tcW w:w="2112" w:type="dxa"/>
            <w:shd w:val="clear" w:color="auto" w:fill="F2F2F2" w:themeFill="background1" w:themeFillShade="F2"/>
            <w:tcMar>
              <w:left w:w="28" w:type="dxa"/>
              <w:right w:w="28" w:type="dxa"/>
            </w:tcMar>
          </w:tcPr>
          <w:p w:rsidR="00C638E7" w:rsidRDefault="00C638E7" w:rsidP="006E50E4">
            <w:pPr>
              <w:pStyle w:val="TableTextDusc"/>
              <w:keepNext/>
            </w:pPr>
            <w:r>
              <w:t>Gordon (2003)</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rsidR="00C638E7" w:rsidRDefault="00C638E7" w:rsidP="006E50E4">
            <w:pPr>
              <w:pStyle w:val="TableTextDusc"/>
              <w:keepNext/>
            </w:pPr>
            <w:r>
              <w:t>High</w:t>
            </w:r>
          </w:p>
        </w:tc>
      </w:tr>
      <w:tr w:rsidR="00C638E7" w:rsidTr="00EF2B9C">
        <w:trPr>
          <w:gridBefore w:val="1"/>
          <w:wBefore w:w="6" w:type="dxa"/>
        </w:trPr>
        <w:tc>
          <w:tcPr>
            <w:tcW w:w="2112" w:type="dxa"/>
            <w:shd w:val="clear" w:color="auto" w:fill="F2F2F2" w:themeFill="background1" w:themeFillShade="F2"/>
            <w:tcMar>
              <w:left w:w="28" w:type="dxa"/>
              <w:right w:w="28" w:type="dxa"/>
            </w:tcMar>
          </w:tcPr>
          <w:p w:rsidR="00C638E7" w:rsidRDefault="00C638E7" w:rsidP="006E50E4">
            <w:pPr>
              <w:pStyle w:val="TableTextDusc"/>
              <w:keepNext/>
            </w:pPr>
            <w:r>
              <w:t>Lebwohl (2003)</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rsidR="00C638E7" w:rsidRDefault="00281292"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rsidR="00C638E7" w:rsidRDefault="00C638E7" w:rsidP="006E50E4">
            <w:pPr>
              <w:pStyle w:val="TableTextDusc"/>
              <w:keepNext/>
            </w:pPr>
            <w:r>
              <w:t>High</w:t>
            </w:r>
          </w:p>
        </w:tc>
      </w:tr>
      <w:tr w:rsidR="00C638E7" w:rsidTr="00EF2B9C">
        <w:trPr>
          <w:gridBefore w:val="1"/>
          <w:wBefore w:w="6" w:type="dxa"/>
        </w:trPr>
        <w:tc>
          <w:tcPr>
            <w:tcW w:w="2112" w:type="dxa"/>
            <w:shd w:val="clear" w:color="auto" w:fill="F2F2F2" w:themeFill="background1" w:themeFillShade="F2"/>
            <w:tcMar>
              <w:left w:w="28" w:type="dxa"/>
              <w:right w:w="28" w:type="dxa"/>
            </w:tcMar>
          </w:tcPr>
          <w:p w:rsidR="00C638E7" w:rsidRDefault="00C638E7" w:rsidP="006E50E4">
            <w:pPr>
              <w:pStyle w:val="TableTextDusc"/>
              <w:keepNext/>
            </w:pPr>
            <w:r>
              <w:t>Leonardi (2005)</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rsidR="00C638E7" w:rsidRDefault="00C638E7" w:rsidP="006E50E4">
            <w:pPr>
              <w:pStyle w:val="TableTextDusc"/>
              <w:keepNext/>
            </w:pPr>
            <w:r>
              <w:t>Unclear</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rsidR="00C638E7" w:rsidRDefault="00C638E7" w:rsidP="006E50E4">
            <w:pPr>
              <w:pStyle w:val="TableTextDusc"/>
              <w:keepNext/>
            </w:pPr>
            <w:r>
              <w:t>High</w:t>
            </w:r>
          </w:p>
        </w:tc>
      </w:tr>
      <w:tr w:rsidR="00C638E7" w:rsidTr="00EF2B9C">
        <w:trPr>
          <w:gridBefore w:val="1"/>
          <w:wBefore w:w="6" w:type="dxa"/>
        </w:trPr>
        <w:tc>
          <w:tcPr>
            <w:tcW w:w="2112" w:type="dxa"/>
            <w:shd w:val="clear" w:color="auto" w:fill="F2F2F2" w:themeFill="background1" w:themeFillShade="F2"/>
            <w:tcMar>
              <w:left w:w="28" w:type="dxa"/>
              <w:right w:w="28" w:type="dxa"/>
            </w:tcMar>
          </w:tcPr>
          <w:p w:rsidR="00C638E7" w:rsidRDefault="00C638E7" w:rsidP="00821A10">
            <w:pPr>
              <w:pStyle w:val="TableTextDusc"/>
            </w:pPr>
            <w:r>
              <w:t>Papp (2006)</w:t>
            </w:r>
          </w:p>
        </w:tc>
        <w:tc>
          <w:tcPr>
            <w:tcW w:w="989" w:type="dxa"/>
            <w:shd w:val="clear" w:color="auto" w:fill="F2F2F2" w:themeFill="background1" w:themeFillShade="F2"/>
            <w:tcMar>
              <w:left w:w="28" w:type="dxa"/>
              <w:right w:w="28" w:type="dxa"/>
            </w:tcMar>
          </w:tcPr>
          <w:p w:rsidR="00C638E7" w:rsidRDefault="00C638E7" w:rsidP="00821A10">
            <w:pPr>
              <w:pStyle w:val="TableTextDusc"/>
            </w:pPr>
            <w:r>
              <w:t>Low</w:t>
            </w:r>
          </w:p>
        </w:tc>
        <w:tc>
          <w:tcPr>
            <w:tcW w:w="989" w:type="dxa"/>
            <w:shd w:val="clear" w:color="auto" w:fill="F2F2F2" w:themeFill="background1" w:themeFillShade="F2"/>
            <w:tcMar>
              <w:left w:w="28" w:type="dxa"/>
              <w:right w:w="28" w:type="dxa"/>
            </w:tcMar>
          </w:tcPr>
          <w:p w:rsidR="00C638E7" w:rsidRDefault="00281292" w:rsidP="00821A10">
            <w:pPr>
              <w:pStyle w:val="TableTextDusc"/>
            </w:pPr>
            <w:r>
              <w:t>Low</w:t>
            </w:r>
          </w:p>
        </w:tc>
        <w:tc>
          <w:tcPr>
            <w:tcW w:w="987" w:type="dxa"/>
            <w:shd w:val="clear" w:color="auto" w:fill="F2F2F2" w:themeFill="background1" w:themeFillShade="F2"/>
            <w:tcMar>
              <w:left w:w="28" w:type="dxa"/>
              <w:right w:w="28" w:type="dxa"/>
            </w:tcMar>
          </w:tcPr>
          <w:p w:rsidR="00C638E7" w:rsidRDefault="00C638E7" w:rsidP="00821A10">
            <w:pPr>
              <w:pStyle w:val="TableTextDusc"/>
            </w:pPr>
            <w:r>
              <w:t>Low</w:t>
            </w:r>
          </w:p>
        </w:tc>
        <w:tc>
          <w:tcPr>
            <w:tcW w:w="990" w:type="dxa"/>
            <w:shd w:val="clear" w:color="auto" w:fill="F2F2F2" w:themeFill="background1" w:themeFillShade="F2"/>
            <w:tcMar>
              <w:left w:w="28" w:type="dxa"/>
              <w:right w:w="28" w:type="dxa"/>
            </w:tcMar>
          </w:tcPr>
          <w:p w:rsidR="00C638E7" w:rsidRDefault="00C638E7" w:rsidP="00821A10">
            <w:pPr>
              <w:pStyle w:val="TableTextDusc"/>
            </w:pPr>
            <w:r>
              <w:t>Unclear</w:t>
            </w:r>
          </w:p>
        </w:tc>
        <w:tc>
          <w:tcPr>
            <w:tcW w:w="987" w:type="dxa"/>
            <w:shd w:val="clear" w:color="auto" w:fill="F2F2F2" w:themeFill="background1" w:themeFillShade="F2"/>
            <w:tcMar>
              <w:left w:w="28" w:type="dxa"/>
              <w:right w:w="28" w:type="dxa"/>
            </w:tcMar>
          </w:tcPr>
          <w:p w:rsidR="00C638E7" w:rsidRDefault="00C638E7" w:rsidP="00821A10">
            <w:pPr>
              <w:pStyle w:val="TableTextDusc"/>
            </w:pPr>
            <w:r>
              <w:t>Low</w:t>
            </w:r>
          </w:p>
        </w:tc>
        <w:tc>
          <w:tcPr>
            <w:tcW w:w="987" w:type="dxa"/>
            <w:shd w:val="clear" w:color="auto" w:fill="F2F2F2" w:themeFill="background1" w:themeFillShade="F2"/>
            <w:tcMar>
              <w:left w:w="28" w:type="dxa"/>
              <w:right w:w="28" w:type="dxa"/>
            </w:tcMar>
          </w:tcPr>
          <w:p w:rsidR="00C638E7" w:rsidRDefault="00C638E7" w:rsidP="00821A10">
            <w:pPr>
              <w:pStyle w:val="TableTextDusc"/>
            </w:pPr>
            <w:r>
              <w:t>Low</w:t>
            </w:r>
          </w:p>
        </w:tc>
        <w:tc>
          <w:tcPr>
            <w:tcW w:w="1020" w:type="dxa"/>
            <w:shd w:val="clear" w:color="auto" w:fill="F2F2F2" w:themeFill="background1" w:themeFillShade="F2"/>
            <w:tcMar>
              <w:left w:w="28" w:type="dxa"/>
              <w:right w:w="28" w:type="dxa"/>
            </w:tcMar>
          </w:tcPr>
          <w:p w:rsidR="00C638E7" w:rsidRDefault="00C638E7" w:rsidP="00821A10">
            <w:pPr>
              <w:pStyle w:val="TableTextDusc"/>
            </w:pPr>
            <w:r>
              <w:t>High</w:t>
            </w:r>
          </w:p>
        </w:tc>
      </w:tr>
      <w:tr w:rsidR="00C638E7" w:rsidTr="00EF2B9C">
        <w:trPr>
          <w:gridBefore w:val="1"/>
          <w:wBefore w:w="6" w:type="dxa"/>
        </w:trPr>
        <w:tc>
          <w:tcPr>
            <w:tcW w:w="2112" w:type="dxa"/>
            <w:shd w:val="clear" w:color="auto" w:fill="F2F2F2" w:themeFill="background1" w:themeFillShade="F2"/>
            <w:tcMar>
              <w:left w:w="28" w:type="dxa"/>
              <w:right w:w="28" w:type="dxa"/>
            </w:tcMar>
          </w:tcPr>
          <w:p w:rsidR="00C638E7" w:rsidRDefault="00C638E7" w:rsidP="00821A10">
            <w:pPr>
              <w:pStyle w:val="TableTextDusc"/>
            </w:pPr>
            <w:r>
              <w:t>Gottlieb (2004)</w:t>
            </w:r>
          </w:p>
        </w:tc>
        <w:tc>
          <w:tcPr>
            <w:tcW w:w="989" w:type="dxa"/>
            <w:shd w:val="clear" w:color="auto" w:fill="F2F2F2" w:themeFill="background1" w:themeFillShade="F2"/>
            <w:tcMar>
              <w:left w:w="28" w:type="dxa"/>
              <w:right w:w="28" w:type="dxa"/>
            </w:tcMar>
          </w:tcPr>
          <w:p w:rsidR="00C638E7" w:rsidRDefault="00B96732" w:rsidP="00821A10">
            <w:pPr>
              <w:pStyle w:val="TableTextDusc"/>
            </w:pPr>
            <w:r>
              <w:t>Unclear</w:t>
            </w:r>
          </w:p>
        </w:tc>
        <w:tc>
          <w:tcPr>
            <w:tcW w:w="989" w:type="dxa"/>
            <w:shd w:val="clear" w:color="auto" w:fill="F2F2F2" w:themeFill="background1" w:themeFillShade="F2"/>
            <w:tcMar>
              <w:left w:w="28" w:type="dxa"/>
              <w:right w:w="28" w:type="dxa"/>
            </w:tcMar>
          </w:tcPr>
          <w:p w:rsidR="00C638E7" w:rsidRDefault="00B96732" w:rsidP="00821A10">
            <w:pPr>
              <w:pStyle w:val="TableTextDusc"/>
            </w:pPr>
            <w:r>
              <w:t>Unclear</w:t>
            </w:r>
          </w:p>
        </w:tc>
        <w:tc>
          <w:tcPr>
            <w:tcW w:w="987" w:type="dxa"/>
            <w:shd w:val="clear" w:color="auto" w:fill="F2F2F2" w:themeFill="background1" w:themeFillShade="F2"/>
            <w:tcMar>
              <w:left w:w="28" w:type="dxa"/>
              <w:right w:w="28" w:type="dxa"/>
            </w:tcMar>
          </w:tcPr>
          <w:p w:rsidR="00C638E7" w:rsidRDefault="00B96732" w:rsidP="00821A10">
            <w:pPr>
              <w:pStyle w:val="TableTextDusc"/>
            </w:pPr>
            <w:r>
              <w:t>Low</w:t>
            </w:r>
          </w:p>
        </w:tc>
        <w:tc>
          <w:tcPr>
            <w:tcW w:w="990" w:type="dxa"/>
            <w:shd w:val="clear" w:color="auto" w:fill="F2F2F2" w:themeFill="background1" w:themeFillShade="F2"/>
            <w:tcMar>
              <w:left w:w="28" w:type="dxa"/>
              <w:right w:w="28" w:type="dxa"/>
            </w:tcMar>
          </w:tcPr>
          <w:p w:rsidR="00C638E7" w:rsidRDefault="00B96732" w:rsidP="00821A10">
            <w:pPr>
              <w:pStyle w:val="TableTextDusc"/>
            </w:pPr>
            <w:r>
              <w:t>Unclear</w:t>
            </w:r>
          </w:p>
        </w:tc>
        <w:tc>
          <w:tcPr>
            <w:tcW w:w="987" w:type="dxa"/>
            <w:shd w:val="clear" w:color="auto" w:fill="F2F2F2" w:themeFill="background1" w:themeFillShade="F2"/>
            <w:tcMar>
              <w:left w:w="28" w:type="dxa"/>
              <w:right w:w="28" w:type="dxa"/>
            </w:tcMar>
          </w:tcPr>
          <w:p w:rsidR="00C638E7" w:rsidRDefault="00B96732" w:rsidP="00821A10">
            <w:pPr>
              <w:pStyle w:val="TableTextDusc"/>
            </w:pPr>
            <w:r>
              <w:t>Low</w:t>
            </w:r>
          </w:p>
        </w:tc>
        <w:tc>
          <w:tcPr>
            <w:tcW w:w="987" w:type="dxa"/>
            <w:shd w:val="clear" w:color="auto" w:fill="F2F2F2" w:themeFill="background1" w:themeFillShade="F2"/>
            <w:tcMar>
              <w:left w:w="28" w:type="dxa"/>
              <w:right w:w="28" w:type="dxa"/>
            </w:tcMar>
          </w:tcPr>
          <w:p w:rsidR="00C638E7" w:rsidRDefault="00B96732" w:rsidP="00821A10">
            <w:pPr>
              <w:pStyle w:val="TableTextDusc"/>
            </w:pPr>
            <w:r>
              <w:t>Low</w:t>
            </w:r>
          </w:p>
        </w:tc>
        <w:tc>
          <w:tcPr>
            <w:tcW w:w="1020" w:type="dxa"/>
            <w:shd w:val="clear" w:color="auto" w:fill="F2F2F2" w:themeFill="background1" w:themeFillShade="F2"/>
            <w:tcMar>
              <w:left w:w="28" w:type="dxa"/>
              <w:right w:w="28" w:type="dxa"/>
            </w:tcMar>
          </w:tcPr>
          <w:p w:rsidR="00C638E7" w:rsidRDefault="00B96732" w:rsidP="00821A10">
            <w:pPr>
              <w:pStyle w:val="TableTextDusc"/>
            </w:pPr>
            <w:r>
              <w:t>High</w:t>
            </w:r>
          </w:p>
        </w:tc>
      </w:tr>
    </w:tbl>
    <w:p w:rsidR="004D3B44" w:rsidRDefault="008F196C" w:rsidP="00EF2B9C">
      <w:pPr>
        <w:pStyle w:val="TableFooter"/>
      </w:pPr>
      <w:r w:rsidRPr="00513BB3">
        <w:rPr>
          <w:highlight w:val="lightGray"/>
        </w:rPr>
        <w:t>Shaded</w:t>
      </w:r>
      <w:r>
        <w:t xml:space="preserve"> = previously considered by the </w:t>
      </w:r>
      <w:r w:rsidR="00412FF3">
        <w:t xml:space="preserve">Pharmaceutical Benefits Advisory Committee </w:t>
      </w:r>
    </w:p>
    <w:p w:rsidR="00B96732" w:rsidRDefault="004D3B44" w:rsidP="006E50E4">
      <w:pPr>
        <w:pStyle w:val="Tableheading-row"/>
        <w:keepNext/>
      </w:pPr>
      <w:bookmarkStart w:id="320" w:name="_Toc503774052"/>
      <w:r>
        <w:lastRenderedPageBreak/>
        <w:t xml:space="preserve">Table </w:t>
      </w:r>
      <w:r w:rsidR="00B67E46">
        <w:rPr>
          <w:noProof/>
        </w:rPr>
        <w:t>57</w:t>
      </w:r>
      <w:r>
        <w:t>: Etanercept trials: risk of bias</w:t>
      </w:r>
      <w:bookmarkEnd w:id="320"/>
    </w:p>
    <w:tbl>
      <w:tblPr>
        <w:tblStyle w:val="TableGrid"/>
        <w:tblW w:w="9067" w:type="dxa"/>
        <w:tblLook w:val="04A0" w:firstRow="1" w:lastRow="0" w:firstColumn="1" w:lastColumn="0" w:noHBand="0" w:noVBand="1"/>
        <w:tblCaption w:val="Risk of bias assessment for etanercept trials"/>
      </w:tblPr>
      <w:tblGrid>
        <w:gridCol w:w="2122"/>
        <w:gridCol w:w="992"/>
        <w:gridCol w:w="992"/>
        <w:gridCol w:w="992"/>
        <w:gridCol w:w="993"/>
        <w:gridCol w:w="992"/>
        <w:gridCol w:w="992"/>
        <w:gridCol w:w="992"/>
      </w:tblGrid>
      <w:tr w:rsidR="00B96732" w:rsidRPr="004C378E" w:rsidTr="00EF2B9C">
        <w:trPr>
          <w:cantSplit/>
          <w:trHeight w:val="2275"/>
          <w:tblHeader/>
        </w:trPr>
        <w:tc>
          <w:tcPr>
            <w:tcW w:w="2122" w:type="dxa"/>
            <w:tcMar>
              <w:left w:w="28" w:type="dxa"/>
              <w:right w:w="28" w:type="dxa"/>
            </w:tcMar>
            <w:vAlign w:val="bottom"/>
          </w:tcPr>
          <w:p w:rsidR="00B96732" w:rsidRPr="004C378E" w:rsidRDefault="00B96732" w:rsidP="006E50E4">
            <w:pPr>
              <w:pStyle w:val="TableTextDusc"/>
              <w:keepNext/>
              <w:rPr>
                <w:b/>
              </w:rPr>
            </w:pPr>
            <w:r w:rsidRPr="004C378E">
              <w:rPr>
                <w:b/>
              </w:rPr>
              <w:t>Trial</w:t>
            </w:r>
          </w:p>
        </w:tc>
        <w:tc>
          <w:tcPr>
            <w:tcW w:w="992"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B96732" w:rsidRPr="004C378E" w:rsidRDefault="00B96732" w:rsidP="006E50E4">
            <w:pPr>
              <w:pStyle w:val="TableTextDusc"/>
              <w:keepNext/>
              <w:ind w:left="113" w:right="113"/>
              <w:rPr>
                <w:b/>
              </w:rPr>
            </w:pPr>
            <w:r w:rsidRPr="004C378E">
              <w:rPr>
                <w:b/>
              </w:rPr>
              <w:t>Other</w:t>
            </w:r>
          </w:p>
        </w:tc>
      </w:tr>
      <w:tr w:rsidR="00B96732" w:rsidTr="00EF2B9C">
        <w:tc>
          <w:tcPr>
            <w:tcW w:w="2122" w:type="dxa"/>
            <w:shd w:val="clear" w:color="auto" w:fill="F2F2F2" w:themeFill="background1" w:themeFillShade="F2"/>
            <w:tcMar>
              <w:left w:w="28" w:type="dxa"/>
              <w:right w:w="28" w:type="dxa"/>
            </w:tcMar>
          </w:tcPr>
          <w:p w:rsidR="00B96732" w:rsidRDefault="00B96732" w:rsidP="006E50E4">
            <w:pPr>
              <w:pStyle w:val="TableTextDusc"/>
              <w:keepNext/>
            </w:pPr>
            <w:r>
              <w:t>Leonardi (2003)</w:t>
            </w:r>
          </w:p>
        </w:tc>
        <w:tc>
          <w:tcPr>
            <w:tcW w:w="992" w:type="dxa"/>
            <w:shd w:val="clear" w:color="auto" w:fill="F2F2F2" w:themeFill="background1" w:themeFillShade="F2"/>
            <w:tcMar>
              <w:left w:w="28" w:type="dxa"/>
              <w:right w:w="28" w:type="dxa"/>
            </w:tcMar>
          </w:tcPr>
          <w:p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085FE7" w:rsidP="006E50E4">
            <w:pPr>
              <w:pStyle w:val="TableTextDusc"/>
              <w:keepNext/>
            </w:pPr>
            <w:r>
              <w:t>Low</w:t>
            </w:r>
          </w:p>
        </w:tc>
        <w:tc>
          <w:tcPr>
            <w:tcW w:w="993" w:type="dxa"/>
            <w:shd w:val="clear" w:color="auto" w:fill="F2F2F2" w:themeFill="background1" w:themeFillShade="F2"/>
            <w:tcMar>
              <w:left w:w="28" w:type="dxa"/>
              <w:right w:w="28" w:type="dxa"/>
            </w:tcMar>
          </w:tcPr>
          <w:p w:rsidR="00B96732" w:rsidRDefault="00085FE7" w:rsidP="006E50E4">
            <w:pPr>
              <w:pStyle w:val="TableTextDusc"/>
              <w:keepNext/>
            </w:pPr>
            <w:r>
              <w:t>Unclear</w:t>
            </w:r>
          </w:p>
        </w:tc>
        <w:tc>
          <w:tcPr>
            <w:tcW w:w="992" w:type="dxa"/>
            <w:shd w:val="clear" w:color="auto" w:fill="F2F2F2" w:themeFill="background1" w:themeFillShade="F2"/>
            <w:tcMar>
              <w:left w:w="28" w:type="dxa"/>
              <w:right w:w="28" w:type="dxa"/>
            </w:tcMar>
          </w:tcPr>
          <w:p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085FE7" w:rsidP="006E50E4">
            <w:pPr>
              <w:pStyle w:val="TableTextDusc"/>
              <w:keepNext/>
            </w:pPr>
            <w:r>
              <w:t>High</w:t>
            </w:r>
          </w:p>
        </w:tc>
      </w:tr>
      <w:tr w:rsidR="00B96732" w:rsidTr="00EF2B9C">
        <w:tc>
          <w:tcPr>
            <w:tcW w:w="2122" w:type="dxa"/>
            <w:shd w:val="clear" w:color="auto" w:fill="F2F2F2" w:themeFill="background1" w:themeFillShade="F2"/>
            <w:tcMar>
              <w:left w:w="28" w:type="dxa"/>
              <w:right w:w="28" w:type="dxa"/>
            </w:tcMar>
          </w:tcPr>
          <w:p w:rsidR="00B96732" w:rsidRDefault="00B96732" w:rsidP="006E50E4">
            <w:pPr>
              <w:pStyle w:val="TableTextDusc"/>
              <w:keepNext/>
            </w:pPr>
            <w:r>
              <w:t>Gottlieb (2003)</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3"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High</w:t>
            </w:r>
          </w:p>
        </w:tc>
      </w:tr>
      <w:tr w:rsidR="00B96732" w:rsidTr="00EF2B9C">
        <w:tc>
          <w:tcPr>
            <w:tcW w:w="2122" w:type="dxa"/>
            <w:shd w:val="clear" w:color="auto" w:fill="F2F2F2" w:themeFill="background1" w:themeFillShade="F2"/>
            <w:tcMar>
              <w:left w:w="28" w:type="dxa"/>
              <w:right w:w="28" w:type="dxa"/>
            </w:tcMar>
          </w:tcPr>
          <w:p w:rsidR="00B96732" w:rsidRDefault="00B96732" w:rsidP="006E50E4">
            <w:pPr>
              <w:pStyle w:val="TableTextDusc"/>
              <w:keepNext/>
            </w:pPr>
            <w:r>
              <w:t>Papp (2005)</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3" w:type="dxa"/>
            <w:shd w:val="clear" w:color="auto" w:fill="F2F2F2" w:themeFill="background1" w:themeFillShade="F2"/>
            <w:tcMar>
              <w:left w:w="28" w:type="dxa"/>
              <w:right w:w="28" w:type="dxa"/>
            </w:tcMar>
          </w:tcPr>
          <w:p w:rsidR="00B96732" w:rsidRDefault="007A3DF9" w:rsidP="006E50E4">
            <w:pPr>
              <w:pStyle w:val="TableTextDusc"/>
              <w:keepNext/>
            </w:pPr>
            <w:r>
              <w:t>Unclear</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rsidR="00B96732" w:rsidRDefault="007A3DF9" w:rsidP="006E50E4">
            <w:pPr>
              <w:pStyle w:val="TableTextDusc"/>
              <w:keepNext/>
            </w:pPr>
            <w:r>
              <w:t>High</w:t>
            </w:r>
          </w:p>
        </w:tc>
      </w:tr>
      <w:tr w:rsidR="00B96732" w:rsidTr="00EF2B9C">
        <w:tc>
          <w:tcPr>
            <w:tcW w:w="2122" w:type="dxa"/>
            <w:tcMar>
              <w:left w:w="28" w:type="dxa"/>
              <w:right w:w="28" w:type="dxa"/>
            </w:tcMar>
          </w:tcPr>
          <w:p w:rsidR="00B96732" w:rsidRDefault="00B96732" w:rsidP="00821A10">
            <w:pPr>
              <w:pStyle w:val="TableTextDusc"/>
            </w:pPr>
            <w:r>
              <w:t>van de Kerkhof (2008)</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3"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High</w:t>
            </w:r>
          </w:p>
        </w:tc>
      </w:tr>
      <w:tr w:rsidR="00B96732" w:rsidTr="00EF2B9C">
        <w:tc>
          <w:tcPr>
            <w:tcW w:w="2122" w:type="dxa"/>
            <w:tcMar>
              <w:left w:w="28" w:type="dxa"/>
              <w:right w:w="28" w:type="dxa"/>
            </w:tcMar>
          </w:tcPr>
          <w:p w:rsidR="00B96732" w:rsidRDefault="00B96732" w:rsidP="00821A10">
            <w:pPr>
              <w:pStyle w:val="TableTextDusc"/>
            </w:pPr>
            <w:r>
              <w:t>Trying (2006)</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3"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High</w:t>
            </w:r>
          </w:p>
        </w:tc>
      </w:tr>
      <w:tr w:rsidR="0063325F" w:rsidTr="00EF2B9C">
        <w:tc>
          <w:tcPr>
            <w:tcW w:w="2122" w:type="dxa"/>
            <w:tcMar>
              <w:left w:w="28" w:type="dxa"/>
              <w:right w:w="28" w:type="dxa"/>
            </w:tcMar>
          </w:tcPr>
          <w:p w:rsidR="0063325F" w:rsidRDefault="0063325F" w:rsidP="00224FBD">
            <w:pPr>
              <w:pStyle w:val="TableTextDusc"/>
            </w:pPr>
            <w:r>
              <w:t>OPT COMPARE</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Low</w:t>
            </w:r>
          </w:p>
        </w:tc>
        <w:tc>
          <w:tcPr>
            <w:tcW w:w="993"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High</w:t>
            </w:r>
          </w:p>
        </w:tc>
      </w:tr>
      <w:tr w:rsidR="0063325F" w:rsidTr="00EF2B9C">
        <w:tc>
          <w:tcPr>
            <w:tcW w:w="2122" w:type="dxa"/>
            <w:tcMar>
              <w:left w:w="28" w:type="dxa"/>
              <w:right w:w="28" w:type="dxa"/>
            </w:tcMar>
          </w:tcPr>
          <w:p w:rsidR="0063325F" w:rsidRDefault="0063325F" w:rsidP="00224FBD">
            <w:pPr>
              <w:pStyle w:val="TableTextDusc"/>
            </w:pPr>
            <w:r>
              <w:t>M10-114</w:t>
            </w:r>
          </w:p>
        </w:tc>
        <w:tc>
          <w:tcPr>
            <w:tcW w:w="992" w:type="dxa"/>
            <w:tcMar>
              <w:left w:w="28" w:type="dxa"/>
              <w:right w:w="28" w:type="dxa"/>
            </w:tcMar>
          </w:tcPr>
          <w:p w:rsidR="0063325F" w:rsidRDefault="0063325F" w:rsidP="00224FBD">
            <w:pPr>
              <w:pStyle w:val="TableTextDusc"/>
            </w:pPr>
            <w:r>
              <w:t>Unclear</w:t>
            </w:r>
          </w:p>
        </w:tc>
        <w:tc>
          <w:tcPr>
            <w:tcW w:w="992" w:type="dxa"/>
            <w:tcMar>
              <w:left w:w="28" w:type="dxa"/>
              <w:right w:w="28" w:type="dxa"/>
            </w:tcMar>
          </w:tcPr>
          <w:p w:rsidR="0063325F" w:rsidRDefault="0063325F" w:rsidP="00224FBD">
            <w:pPr>
              <w:pStyle w:val="TableTextDusc"/>
            </w:pPr>
            <w:r>
              <w:t>Unclear</w:t>
            </w:r>
          </w:p>
        </w:tc>
        <w:tc>
          <w:tcPr>
            <w:tcW w:w="992" w:type="dxa"/>
            <w:tcMar>
              <w:left w:w="28" w:type="dxa"/>
              <w:right w:w="28" w:type="dxa"/>
            </w:tcMar>
          </w:tcPr>
          <w:p w:rsidR="0063325F" w:rsidRDefault="0063325F" w:rsidP="00224FBD">
            <w:pPr>
              <w:pStyle w:val="TableTextDusc"/>
            </w:pPr>
            <w:r>
              <w:t>Low</w:t>
            </w:r>
          </w:p>
        </w:tc>
        <w:tc>
          <w:tcPr>
            <w:tcW w:w="993" w:type="dxa"/>
            <w:tcMar>
              <w:left w:w="28" w:type="dxa"/>
              <w:right w:w="28" w:type="dxa"/>
            </w:tcMar>
          </w:tcPr>
          <w:p w:rsidR="0063325F" w:rsidRDefault="0063325F" w:rsidP="00224FBD">
            <w:pPr>
              <w:pStyle w:val="TableTextDusc"/>
            </w:pPr>
            <w:r>
              <w:t>Unclear</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High</w:t>
            </w:r>
          </w:p>
        </w:tc>
      </w:tr>
      <w:tr w:rsidR="0063325F" w:rsidTr="00EF2B9C">
        <w:tc>
          <w:tcPr>
            <w:tcW w:w="2122" w:type="dxa"/>
            <w:tcMar>
              <w:left w:w="28" w:type="dxa"/>
              <w:right w:w="28" w:type="dxa"/>
            </w:tcMar>
          </w:tcPr>
          <w:p w:rsidR="0063325F" w:rsidRDefault="0063325F" w:rsidP="00224FBD">
            <w:pPr>
              <w:pStyle w:val="TableTextDusc"/>
            </w:pPr>
            <w:r>
              <w:t>M10-315</w:t>
            </w:r>
          </w:p>
        </w:tc>
        <w:tc>
          <w:tcPr>
            <w:tcW w:w="992" w:type="dxa"/>
            <w:tcMar>
              <w:left w:w="28" w:type="dxa"/>
              <w:right w:w="28" w:type="dxa"/>
            </w:tcMar>
          </w:tcPr>
          <w:p w:rsidR="0063325F" w:rsidRDefault="0063325F" w:rsidP="00224FBD">
            <w:pPr>
              <w:pStyle w:val="TableTextDusc"/>
            </w:pPr>
            <w:r>
              <w:t>Unclear</w:t>
            </w:r>
          </w:p>
        </w:tc>
        <w:tc>
          <w:tcPr>
            <w:tcW w:w="992" w:type="dxa"/>
            <w:tcMar>
              <w:left w:w="28" w:type="dxa"/>
              <w:right w:w="28" w:type="dxa"/>
            </w:tcMar>
          </w:tcPr>
          <w:p w:rsidR="0063325F" w:rsidRDefault="0063325F" w:rsidP="00224FBD">
            <w:pPr>
              <w:pStyle w:val="TableTextDusc"/>
            </w:pPr>
            <w:r>
              <w:t>Unclear</w:t>
            </w:r>
          </w:p>
        </w:tc>
        <w:tc>
          <w:tcPr>
            <w:tcW w:w="992" w:type="dxa"/>
            <w:tcMar>
              <w:left w:w="28" w:type="dxa"/>
              <w:right w:w="28" w:type="dxa"/>
            </w:tcMar>
          </w:tcPr>
          <w:p w:rsidR="0063325F" w:rsidRDefault="0063325F" w:rsidP="00224FBD">
            <w:pPr>
              <w:pStyle w:val="TableTextDusc"/>
            </w:pPr>
            <w:r>
              <w:t>Low</w:t>
            </w:r>
          </w:p>
        </w:tc>
        <w:tc>
          <w:tcPr>
            <w:tcW w:w="993" w:type="dxa"/>
            <w:tcMar>
              <w:left w:w="28" w:type="dxa"/>
              <w:right w:w="28" w:type="dxa"/>
            </w:tcMar>
          </w:tcPr>
          <w:p w:rsidR="0063325F" w:rsidRDefault="0063325F" w:rsidP="00224FBD">
            <w:pPr>
              <w:pStyle w:val="TableTextDusc"/>
            </w:pPr>
            <w:r>
              <w:t>Unclear</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Low</w:t>
            </w:r>
          </w:p>
        </w:tc>
        <w:tc>
          <w:tcPr>
            <w:tcW w:w="992" w:type="dxa"/>
            <w:tcMar>
              <w:left w:w="28" w:type="dxa"/>
              <w:right w:w="28" w:type="dxa"/>
            </w:tcMar>
          </w:tcPr>
          <w:p w:rsidR="0063325F" w:rsidRDefault="0063325F" w:rsidP="00224FBD">
            <w:pPr>
              <w:pStyle w:val="TableTextDusc"/>
            </w:pPr>
            <w:r>
              <w:t>High</w:t>
            </w:r>
          </w:p>
        </w:tc>
      </w:tr>
      <w:tr w:rsidR="00B96732" w:rsidTr="00EF2B9C">
        <w:tc>
          <w:tcPr>
            <w:tcW w:w="2122" w:type="dxa"/>
            <w:tcMar>
              <w:left w:w="28" w:type="dxa"/>
              <w:right w:w="28" w:type="dxa"/>
            </w:tcMar>
          </w:tcPr>
          <w:p w:rsidR="00B96732" w:rsidRDefault="00B96732" w:rsidP="00821A10">
            <w:pPr>
              <w:pStyle w:val="TableTextDusc"/>
            </w:pPr>
            <w:r>
              <w:t>PRESTA</w:t>
            </w:r>
          </w:p>
        </w:tc>
        <w:tc>
          <w:tcPr>
            <w:tcW w:w="992"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Low</w:t>
            </w:r>
          </w:p>
        </w:tc>
        <w:tc>
          <w:tcPr>
            <w:tcW w:w="993"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High</w:t>
            </w:r>
          </w:p>
        </w:tc>
      </w:tr>
      <w:tr w:rsidR="00B96732" w:rsidTr="00EF2B9C">
        <w:tc>
          <w:tcPr>
            <w:tcW w:w="2122" w:type="dxa"/>
            <w:tcMar>
              <w:left w:w="28" w:type="dxa"/>
              <w:right w:w="28" w:type="dxa"/>
            </w:tcMar>
          </w:tcPr>
          <w:p w:rsidR="00B96732" w:rsidRDefault="00B96732" w:rsidP="00821A10">
            <w:pPr>
              <w:pStyle w:val="TableTextDusc"/>
            </w:pPr>
            <w:r>
              <w:t>PRISTINE</w:t>
            </w:r>
          </w:p>
        </w:tc>
        <w:tc>
          <w:tcPr>
            <w:tcW w:w="992"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Low</w:t>
            </w:r>
          </w:p>
        </w:tc>
        <w:tc>
          <w:tcPr>
            <w:tcW w:w="993"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High</w:t>
            </w:r>
          </w:p>
        </w:tc>
      </w:tr>
      <w:tr w:rsidR="00B96732" w:rsidTr="00EF2B9C">
        <w:tc>
          <w:tcPr>
            <w:tcW w:w="2122" w:type="dxa"/>
            <w:tcMar>
              <w:left w:w="28" w:type="dxa"/>
              <w:right w:w="28" w:type="dxa"/>
            </w:tcMar>
          </w:tcPr>
          <w:p w:rsidR="00B96732" w:rsidRDefault="00B96732" w:rsidP="00821A10">
            <w:pPr>
              <w:pStyle w:val="TableTextDusc"/>
            </w:pPr>
            <w:r>
              <w:t>Gottlieb (2012)</w:t>
            </w:r>
          </w:p>
        </w:tc>
        <w:tc>
          <w:tcPr>
            <w:tcW w:w="992"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Unclear</w:t>
            </w:r>
          </w:p>
        </w:tc>
        <w:tc>
          <w:tcPr>
            <w:tcW w:w="992" w:type="dxa"/>
            <w:tcMar>
              <w:left w:w="28" w:type="dxa"/>
              <w:right w:w="28" w:type="dxa"/>
            </w:tcMar>
          </w:tcPr>
          <w:p w:rsidR="00B96732" w:rsidRDefault="007A3DF9" w:rsidP="00821A10">
            <w:pPr>
              <w:pStyle w:val="TableTextDusc"/>
            </w:pPr>
            <w:r>
              <w:t>Low</w:t>
            </w:r>
          </w:p>
        </w:tc>
        <w:tc>
          <w:tcPr>
            <w:tcW w:w="993"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Low</w:t>
            </w:r>
          </w:p>
        </w:tc>
        <w:tc>
          <w:tcPr>
            <w:tcW w:w="992" w:type="dxa"/>
            <w:tcMar>
              <w:left w:w="28" w:type="dxa"/>
              <w:right w:w="28" w:type="dxa"/>
            </w:tcMar>
          </w:tcPr>
          <w:p w:rsidR="00B96732" w:rsidRDefault="007A3DF9" w:rsidP="00821A10">
            <w:pPr>
              <w:pStyle w:val="TableTextDusc"/>
            </w:pPr>
            <w:r>
              <w:t>High</w:t>
            </w:r>
          </w:p>
        </w:tc>
      </w:tr>
    </w:tbl>
    <w:p w:rsidR="00A8176E" w:rsidRDefault="00A8176E" w:rsidP="008521BC">
      <w:pPr>
        <w:pStyle w:val="TableFooter"/>
      </w:pPr>
      <w:r w:rsidRPr="00513BB3">
        <w:rPr>
          <w:highlight w:val="lightGray"/>
        </w:rPr>
        <w:t>Shaded</w:t>
      </w:r>
      <w:r>
        <w:t xml:space="preserve"> = previously considered by the Pharmaceutical Benefits Advisory Committee </w:t>
      </w:r>
    </w:p>
    <w:p w:rsidR="00821A10" w:rsidRDefault="004D3B44" w:rsidP="006E50E4">
      <w:pPr>
        <w:pStyle w:val="Tableheading-row"/>
        <w:keepNext/>
      </w:pPr>
      <w:bookmarkStart w:id="321" w:name="_Toc503774053"/>
      <w:r>
        <w:t xml:space="preserve">Table </w:t>
      </w:r>
      <w:r w:rsidR="00B67E46">
        <w:rPr>
          <w:noProof/>
        </w:rPr>
        <w:t>58</w:t>
      </w:r>
      <w:r>
        <w:t xml:space="preserve">: </w:t>
      </w:r>
      <w:r w:rsidR="00821A10">
        <w:t>Infliximab trials:</w:t>
      </w:r>
      <w:r>
        <w:t xml:space="preserve"> risk of bias</w:t>
      </w:r>
      <w:bookmarkEnd w:id="321"/>
    </w:p>
    <w:tbl>
      <w:tblPr>
        <w:tblStyle w:val="TableGrid"/>
        <w:tblW w:w="9067" w:type="dxa"/>
        <w:tblLook w:val="04A0" w:firstRow="1" w:lastRow="0" w:firstColumn="1" w:lastColumn="0" w:noHBand="0" w:noVBand="1"/>
        <w:tblCaption w:val="Risk of bias assessment for infliximab trials"/>
      </w:tblPr>
      <w:tblGrid>
        <w:gridCol w:w="2111"/>
        <w:gridCol w:w="989"/>
        <w:gridCol w:w="989"/>
        <w:gridCol w:w="988"/>
        <w:gridCol w:w="991"/>
        <w:gridCol w:w="988"/>
        <w:gridCol w:w="988"/>
        <w:gridCol w:w="990"/>
        <w:gridCol w:w="33"/>
      </w:tblGrid>
      <w:tr w:rsidR="00821A10" w:rsidRPr="004C378E" w:rsidTr="00EF2B9C">
        <w:trPr>
          <w:gridAfter w:val="1"/>
          <w:wAfter w:w="33" w:type="dxa"/>
          <w:cantSplit/>
          <w:trHeight w:val="2275"/>
          <w:tblHeader/>
        </w:trPr>
        <w:tc>
          <w:tcPr>
            <w:tcW w:w="2122" w:type="dxa"/>
            <w:tcMar>
              <w:left w:w="28" w:type="dxa"/>
              <w:right w:w="28" w:type="dxa"/>
            </w:tcMar>
            <w:vAlign w:val="bottom"/>
          </w:tcPr>
          <w:p w:rsidR="00821A10" w:rsidRPr="004C378E" w:rsidRDefault="00821A10" w:rsidP="006E50E4">
            <w:pPr>
              <w:pStyle w:val="TableTextDusc"/>
              <w:keepNext/>
              <w:rPr>
                <w:b/>
              </w:rPr>
            </w:pPr>
            <w:r w:rsidRPr="004C378E">
              <w:rPr>
                <w:b/>
              </w:rPr>
              <w:t>Trial</w:t>
            </w:r>
          </w:p>
        </w:tc>
        <w:tc>
          <w:tcPr>
            <w:tcW w:w="992"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821A10" w:rsidRPr="004C378E" w:rsidRDefault="00821A10" w:rsidP="006E50E4">
            <w:pPr>
              <w:pStyle w:val="TableTextDusc"/>
              <w:keepNext/>
              <w:ind w:left="113" w:right="113"/>
              <w:rPr>
                <w:b/>
              </w:rPr>
            </w:pPr>
            <w:r w:rsidRPr="004C378E">
              <w:rPr>
                <w:b/>
              </w:rPr>
              <w:t>Other</w:t>
            </w:r>
          </w:p>
        </w:tc>
      </w:tr>
      <w:tr w:rsidR="00821A10" w:rsidTr="00EF2B9C">
        <w:tc>
          <w:tcPr>
            <w:tcW w:w="2122" w:type="dxa"/>
            <w:shd w:val="clear" w:color="auto" w:fill="F2F2F2" w:themeFill="background1" w:themeFillShade="F2"/>
            <w:tcMar>
              <w:left w:w="28" w:type="dxa"/>
              <w:right w:w="28" w:type="dxa"/>
            </w:tcMar>
          </w:tcPr>
          <w:p w:rsidR="00821A10" w:rsidRDefault="00821A10" w:rsidP="006E50E4">
            <w:pPr>
              <w:pStyle w:val="TableTextDusc"/>
              <w:keepNext/>
            </w:pPr>
            <w:r>
              <w:t>Chaudhari (2001)</w:t>
            </w:r>
          </w:p>
        </w:tc>
        <w:tc>
          <w:tcPr>
            <w:tcW w:w="992" w:type="dxa"/>
            <w:shd w:val="clear" w:color="auto" w:fill="F2F2F2" w:themeFill="background1" w:themeFillShade="F2"/>
            <w:tcMar>
              <w:left w:w="28" w:type="dxa"/>
              <w:right w:w="28" w:type="dxa"/>
            </w:tcMar>
          </w:tcPr>
          <w:p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rsidR="00821A10" w:rsidRDefault="00821A10" w:rsidP="006E50E4">
            <w:pPr>
              <w:pStyle w:val="TableTextDusc"/>
              <w:keepNext/>
            </w:pPr>
            <w:r>
              <w:t>Low</w:t>
            </w:r>
          </w:p>
        </w:tc>
        <w:tc>
          <w:tcPr>
            <w:tcW w:w="993" w:type="dxa"/>
            <w:shd w:val="clear" w:color="auto" w:fill="F2F2F2" w:themeFill="background1" w:themeFillShade="F2"/>
            <w:tcMar>
              <w:left w:w="28" w:type="dxa"/>
              <w:right w:w="28" w:type="dxa"/>
            </w:tcMar>
          </w:tcPr>
          <w:p w:rsidR="00821A10" w:rsidRDefault="00821A10" w:rsidP="006E50E4">
            <w:pPr>
              <w:pStyle w:val="TableTextDusc"/>
              <w:keepNext/>
            </w:pPr>
            <w:r>
              <w:t>Unclear</w:t>
            </w:r>
          </w:p>
        </w:tc>
        <w:tc>
          <w:tcPr>
            <w:tcW w:w="992" w:type="dxa"/>
            <w:shd w:val="clear" w:color="auto" w:fill="F2F2F2" w:themeFill="background1" w:themeFillShade="F2"/>
            <w:tcMar>
              <w:left w:w="28" w:type="dxa"/>
              <w:right w:w="28" w:type="dxa"/>
            </w:tcMar>
          </w:tcPr>
          <w:p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rsidR="00821A10" w:rsidRDefault="00821A10" w:rsidP="006E50E4">
            <w:pPr>
              <w:pStyle w:val="TableTextDusc"/>
              <w:keepNext/>
            </w:pPr>
            <w:r>
              <w:t>Low</w:t>
            </w:r>
          </w:p>
        </w:tc>
        <w:tc>
          <w:tcPr>
            <w:tcW w:w="992" w:type="dxa"/>
            <w:gridSpan w:val="2"/>
            <w:shd w:val="clear" w:color="auto" w:fill="F2F2F2" w:themeFill="background1" w:themeFillShade="F2"/>
            <w:tcMar>
              <w:left w:w="28" w:type="dxa"/>
              <w:right w:w="28" w:type="dxa"/>
            </w:tcMar>
          </w:tcPr>
          <w:p w:rsidR="00821A10" w:rsidRDefault="00821A10" w:rsidP="006E50E4">
            <w:pPr>
              <w:pStyle w:val="TableTextDusc"/>
              <w:keepNext/>
            </w:pPr>
            <w:r>
              <w:t>High</w:t>
            </w:r>
          </w:p>
        </w:tc>
      </w:tr>
      <w:tr w:rsidR="0063325F" w:rsidTr="00EF2B9C">
        <w:tc>
          <w:tcPr>
            <w:tcW w:w="2122" w:type="dxa"/>
            <w:shd w:val="clear" w:color="auto" w:fill="F2F2F2" w:themeFill="background1" w:themeFillShade="F2"/>
            <w:tcMar>
              <w:left w:w="28" w:type="dxa"/>
              <w:right w:w="28" w:type="dxa"/>
            </w:tcMar>
          </w:tcPr>
          <w:p w:rsidR="0063325F" w:rsidRDefault="0063325F" w:rsidP="00224FBD">
            <w:pPr>
              <w:pStyle w:val="TableTextDusc"/>
              <w:keepNext/>
            </w:pPr>
            <w:r>
              <w:t>EXPRESS</w:t>
            </w:r>
          </w:p>
        </w:tc>
        <w:tc>
          <w:tcPr>
            <w:tcW w:w="992"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92"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92"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93" w:type="dxa"/>
            <w:shd w:val="clear" w:color="auto" w:fill="F2F2F2" w:themeFill="background1" w:themeFillShade="F2"/>
            <w:tcMar>
              <w:left w:w="28" w:type="dxa"/>
              <w:right w:w="28" w:type="dxa"/>
            </w:tcMar>
          </w:tcPr>
          <w:p w:rsidR="0063325F" w:rsidRDefault="0063325F" w:rsidP="00224FBD">
            <w:pPr>
              <w:pStyle w:val="TableTextDusc"/>
              <w:keepNext/>
            </w:pPr>
            <w:r>
              <w:t>Unclear</w:t>
            </w:r>
          </w:p>
        </w:tc>
        <w:tc>
          <w:tcPr>
            <w:tcW w:w="992"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92"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92" w:type="dxa"/>
            <w:gridSpan w:val="2"/>
            <w:shd w:val="clear" w:color="auto" w:fill="F2F2F2" w:themeFill="background1" w:themeFillShade="F2"/>
            <w:tcMar>
              <w:left w:w="28" w:type="dxa"/>
              <w:right w:w="28" w:type="dxa"/>
            </w:tcMar>
          </w:tcPr>
          <w:p w:rsidR="0063325F" w:rsidRDefault="0063325F" w:rsidP="00224FBD">
            <w:pPr>
              <w:pStyle w:val="TableTextDusc"/>
              <w:keepNext/>
            </w:pPr>
            <w:r>
              <w:t>High</w:t>
            </w:r>
          </w:p>
        </w:tc>
      </w:tr>
      <w:tr w:rsidR="00821A10" w:rsidTr="00EF2B9C">
        <w:tc>
          <w:tcPr>
            <w:tcW w:w="2122" w:type="dxa"/>
            <w:shd w:val="clear" w:color="auto" w:fill="F2F2F2" w:themeFill="background1" w:themeFillShade="F2"/>
            <w:tcMar>
              <w:left w:w="28" w:type="dxa"/>
              <w:right w:w="28" w:type="dxa"/>
            </w:tcMar>
          </w:tcPr>
          <w:p w:rsidR="00821A10" w:rsidRDefault="00821A10" w:rsidP="006E50E4">
            <w:pPr>
              <w:pStyle w:val="TableTextDusc"/>
              <w:keepNext/>
            </w:pPr>
            <w:r>
              <w:t>Gottlieb (2004)</w:t>
            </w:r>
          </w:p>
        </w:tc>
        <w:tc>
          <w:tcPr>
            <w:tcW w:w="992" w:type="dxa"/>
            <w:shd w:val="clear" w:color="auto" w:fill="F2F2F2" w:themeFill="background1" w:themeFillShade="F2"/>
            <w:tcMar>
              <w:left w:w="28" w:type="dxa"/>
              <w:right w:w="28" w:type="dxa"/>
            </w:tcMar>
          </w:tcPr>
          <w:p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rsidR="00821A10" w:rsidRDefault="0051378E" w:rsidP="006E50E4">
            <w:pPr>
              <w:pStyle w:val="TableTextDusc"/>
              <w:keepNext/>
            </w:pPr>
            <w:r>
              <w:t>Low</w:t>
            </w:r>
          </w:p>
        </w:tc>
        <w:tc>
          <w:tcPr>
            <w:tcW w:w="992" w:type="dxa"/>
            <w:shd w:val="clear" w:color="auto" w:fill="F2F2F2" w:themeFill="background1" w:themeFillShade="F2"/>
            <w:tcMar>
              <w:left w:w="28" w:type="dxa"/>
              <w:right w:w="28" w:type="dxa"/>
            </w:tcMar>
          </w:tcPr>
          <w:p w:rsidR="00821A10" w:rsidRDefault="0051378E" w:rsidP="006E50E4">
            <w:pPr>
              <w:pStyle w:val="TableTextDusc"/>
              <w:keepNext/>
            </w:pPr>
            <w:r>
              <w:t>Low</w:t>
            </w:r>
          </w:p>
        </w:tc>
        <w:tc>
          <w:tcPr>
            <w:tcW w:w="993" w:type="dxa"/>
            <w:shd w:val="clear" w:color="auto" w:fill="F2F2F2" w:themeFill="background1" w:themeFillShade="F2"/>
            <w:tcMar>
              <w:left w:w="28" w:type="dxa"/>
              <w:right w:w="28" w:type="dxa"/>
            </w:tcMar>
          </w:tcPr>
          <w:p w:rsidR="00821A10" w:rsidRDefault="0051378E" w:rsidP="006E50E4">
            <w:pPr>
              <w:pStyle w:val="TableTextDusc"/>
              <w:keepNext/>
            </w:pPr>
            <w:r>
              <w:t>Unclear</w:t>
            </w:r>
          </w:p>
        </w:tc>
        <w:tc>
          <w:tcPr>
            <w:tcW w:w="992" w:type="dxa"/>
            <w:shd w:val="clear" w:color="auto" w:fill="F2F2F2" w:themeFill="background1" w:themeFillShade="F2"/>
            <w:tcMar>
              <w:left w:w="28" w:type="dxa"/>
              <w:right w:w="28" w:type="dxa"/>
            </w:tcMar>
          </w:tcPr>
          <w:p w:rsidR="00821A10" w:rsidRDefault="0051378E" w:rsidP="006E50E4">
            <w:pPr>
              <w:pStyle w:val="TableTextDusc"/>
              <w:keepNext/>
            </w:pPr>
            <w:r>
              <w:t>Low</w:t>
            </w:r>
          </w:p>
        </w:tc>
        <w:tc>
          <w:tcPr>
            <w:tcW w:w="992" w:type="dxa"/>
            <w:shd w:val="clear" w:color="auto" w:fill="F2F2F2" w:themeFill="background1" w:themeFillShade="F2"/>
            <w:tcMar>
              <w:left w:w="28" w:type="dxa"/>
              <w:right w:w="28" w:type="dxa"/>
            </w:tcMar>
          </w:tcPr>
          <w:p w:rsidR="00821A10" w:rsidRDefault="0051378E" w:rsidP="006E50E4">
            <w:pPr>
              <w:pStyle w:val="TableTextDusc"/>
              <w:keepNext/>
            </w:pPr>
            <w:r>
              <w:t>Low</w:t>
            </w:r>
          </w:p>
        </w:tc>
        <w:tc>
          <w:tcPr>
            <w:tcW w:w="992" w:type="dxa"/>
            <w:gridSpan w:val="2"/>
            <w:shd w:val="clear" w:color="auto" w:fill="F2F2F2" w:themeFill="background1" w:themeFillShade="F2"/>
            <w:tcMar>
              <w:left w:w="28" w:type="dxa"/>
              <w:right w:w="28" w:type="dxa"/>
            </w:tcMar>
          </w:tcPr>
          <w:p w:rsidR="00821A10" w:rsidRDefault="0051378E" w:rsidP="006E50E4">
            <w:pPr>
              <w:pStyle w:val="TableTextDusc"/>
              <w:keepNext/>
            </w:pPr>
            <w:r>
              <w:t>High</w:t>
            </w:r>
          </w:p>
        </w:tc>
      </w:tr>
      <w:tr w:rsidR="00821A10" w:rsidTr="00EF2B9C">
        <w:trPr>
          <w:gridAfter w:val="1"/>
          <w:wAfter w:w="33" w:type="dxa"/>
        </w:trPr>
        <w:tc>
          <w:tcPr>
            <w:tcW w:w="2122" w:type="dxa"/>
            <w:tcMar>
              <w:left w:w="28" w:type="dxa"/>
              <w:right w:w="28" w:type="dxa"/>
            </w:tcMar>
          </w:tcPr>
          <w:p w:rsidR="00821A10" w:rsidRDefault="00821A10" w:rsidP="006E50E4">
            <w:pPr>
              <w:pStyle w:val="TableTextDusc"/>
              <w:keepNext/>
            </w:pPr>
            <w:r>
              <w:t>Menter (2007)</w:t>
            </w:r>
          </w:p>
        </w:tc>
        <w:tc>
          <w:tcPr>
            <w:tcW w:w="992" w:type="dxa"/>
            <w:tcMar>
              <w:left w:w="28" w:type="dxa"/>
              <w:right w:w="28" w:type="dxa"/>
            </w:tcMar>
          </w:tcPr>
          <w:p w:rsidR="00821A10" w:rsidRDefault="0051378E" w:rsidP="006E50E4">
            <w:pPr>
              <w:pStyle w:val="TableTextDusc"/>
              <w:keepNext/>
            </w:pPr>
            <w:r>
              <w:t>Low</w:t>
            </w:r>
          </w:p>
        </w:tc>
        <w:tc>
          <w:tcPr>
            <w:tcW w:w="992" w:type="dxa"/>
            <w:tcMar>
              <w:left w:w="28" w:type="dxa"/>
              <w:right w:w="28" w:type="dxa"/>
            </w:tcMar>
          </w:tcPr>
          <w:p w:rsidR="00821A10" w:rsidRDefault="0051378E" w:rsidP="006E50E4">
            <w:pPr>
              <w:pStyle w:val="TableTextDusc"/>
              <w:keepNext/>
            </w:pPr>
            <w:r>
              <w:t>Low</w:t>
            </w:r>
          </w:p>
        </w:tc>
        <w:tc>
          <w:tcPr>
            <w:tcW w:w="992" w:type="dxa"/>
            <w:tcMar>
              <w:left w:w="28" w:type="dxa"/>
              <w:right w:w="28" w:type="dxa"/>
            </w:tcMar>
          </w:tcPr>
          <w:p w:rsidR="00821A10" w:rsidRDefault="0051378E" w:rsidP="006E50E4">
            <w:pPr>
              <w:pStyle w:val="TableTextDusc"/>
              <w:keepNext/>
            </w:pPr>
            <w:r>
              <w:t>Low</w:t>
            </w:r>
          </w:p>
        </w:tc>
        <w:tc>
          <w:tcPr>
            <w:tcW w:w="993" w:type="dxa"/>
            <w:tcMar>
              <w:left w:w="28" w:type="dxa"/>
              <w:right w:w="28" w:type="dxa"/>
            </w:tcMar>
          </w:tcPr>
          <w:p w:rsidR="00821A10" w:rsidRDefault="0051378E" w:rsidP="006E50E4">
            <w:pPr>
              <w:pStyle w:val="TableTextDusc"/>
              <w:keepNext/>
            </w:pPr>
            <w:r>
              <w:t>Unclear</w:t>
            </w:r>
          </w:p>
        </w:tc>
        <w:tc>
          <w:tcPr>
            <w:tcW w:w="992" w:type="dxa"/>
            <w:tcMar>
              <w:left w:w="28" w:type="dxa"/>
              <w:right w:w="28" w:type="dxa"/>
            </w:tcMar>
          </w:tcPr>
          <w:p w:rsidR="00821A10" w:rsidRDefault="0051378E" w:rsidP="006E50E4">
            <w:pPr>
              <w:pStyle w:val="TableTextDusc"/>
              <w:keepNext/>
            </w:pPr>
            <w:r>
              <w:t>Low</w:t>
            </w:r>
          </w:p>
        </w:tc>
        <w:tc>
          <w:tcPr>
            <w:tcW w:w="992" w:type="dxa"/>
            <w:tcMar>
              <w:left w:w="28" w:type="dxa"/>
              <w:right w:w="28" w:type="dxa"/>
            </w:tcMar>
          </w:tcPr>
          <w:p w:rsidR="00821A10" w:rsidRDefault="0051378E" w:rsidP="006E50E4">
            <w:pPr>
              <w:pStyle w:val="TableTextDusc"/>
              <w:keepNext/>
            </w:pPr>
            <w:r>
              <w:t>Low</w:t>
            </w:r>
          </w:p>
        </w:tc>
        <w:tc>
          <w:tcPr>
            <w:tcW w:w="992" w:type="dxa"/>
            <w:tcMar>
              <w:left w:w="28" w:type="dxa"/>
              <w:right w:w="28" w:type="dxa"/>
            </w:tcMar>
          </w:tcPr>
          <w:p w:rsidR="00821A10" w:rsidRDefault="0051378E" w:rsidP="006E50E4">
            <w:pPr>
              <w:pStyle w:val="TableTextDusc"/>
              <w:keepNext/>
            </w:pPr>
            <w:r>
              <w:t>High</w:t>
            </w:r>
          </w:p>
        </w:tc>
      </w:tr>
      <w:tr w:rsidR="00821A10" w:rsidTr="00EF2B9C">
        <w:trPr>
          <w:gridAfter w:val="1"/>
          <w:wAfter w:w="33" w:type="dxa"/>
        </w:trPr>
        <w:tc>
          <w:tcPr>
            <w:tcW w:w="2122" w:type="dxa"/>
            <w:tcMar>
              <w:left w:w="28" w:type="dxa"/>
              <w:right w:w="28" w:type="dxa"/>
            </w:tcMar>
          </w:tcPr>
          <w:p w:rsidR="00821A10" w:rsidRDefault="00821A10" w:rsidP="00821A10">
            <w:pPr>
              <w:pStyle w:val="TableTextDusc"/>
            </w:pPr>
            <w:r>
              <w:t>Torii (2010)</w:t>
            </w:r>
          </w:p>
        </w:tc>
        <w:tc>
          <w:tcPr>
            <w:tcW w:w="992" w:type="dxa"/>
            <w:tcMar>
              <w:left w:w="28" w:type="dxa"/>
              <w:right w:w="28" w:type="dxa"/>
            </w:tcMar>
          </w:tcPr>
          <w:p w:rsidR="00821A10" w:rsidRDefault="00C638C2" w:rsidP="00821A10">
            <w:pPr>
              <w:pStyle w:val="TableTextDusc"/>
            </w:pPr>
            <w:r>
              <w:t>Low</w:t>
            </w:r>
          </w:p>
        </w:tc>
        <w:tc>
          <w:tcPr>
            <w:tcW w:w="992" w:type="dxa"/>
            <w:tcMar>
              <w:left w:w="28" w:type="dxa"/>
              <w:right w:w="28" w:type="dxa"/>
            </w:tcMar>
          </w:tcPr>
          <w:p w:rsidR="00821A10" w:rsidRDefault="00C638C2" w:rsidP="00C638C2">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3" w:type="dxa"/>
            <w:tcMar>
              <w:left w:w="28" w:type="dxa"/>
              <w:right w:w="28" w:type="dxa"/>
            </w:tcMar>
          </w:tcPr>
          <w:p w:rsidR="00821A10" w:rsidRDefault="0051378E" w:rsidP="00821A10">
            <w:pPr>
              <w:pStyle w:val="TableTextDusc"/>
            </w:pPr>
            <w:r>
              <w:t>Unclear</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ED0909" w:rsidP="00821A10">
            <w:pPr>
              <w:pStyle w:val="TableTextDusc"/>
            </w:pPr>
            <w:r>
              <w:t>Unclear</w:t>
            </w:r>
          </w:p>
        </w:tc>
      </w:tr>
      <w:tr w:rsidR="00821A10" w:rsidTr="00EF2B9C">
        <w:trPr>
          <w:gridAfter w:val="1"/>
          <w:wAfter w:w="33" w:type="dxa"/>
        </w:trPr>
        <w:tc>
          <w:tcPr>
            <w:tcW w:w="2122" w:type="dxa"/>
            <w:tcMar>
              <w:left w:w="28" w:type="dxa"/>
              <w:right w:w="28" w:type="dxa"/>
            </w:tcMar>
          </w:tcPr>
          <w:p w:rsidR="00821A10" w:rsidRDefault="00821A10" w:rsidP="00821A10">
            <w:pPr>
              <w:pStyle w:val="TableTextDusc"/>
            </w:pPr>
            <w:r>
              <w:t>Yang (2012)</w:t>
            </w:r>
          </w:p>
        </w:tc>
        <w:tc>
          <w:tcPr>
            <w:tcW w:w="992" w:type="dxa"/>
            <w:tcMar>
              <w:left w:w="28" w:type="dxa"/>
              <w:right w:w="28" w:type="dxa"/>
            </w:tcMar>
          </w:tcPr>
          <w:p w:rsidR="00821A10" w:rsidRDefault="0051378E" w:rsidP="00821A10">
            <w:pPr>
              <w:pStyle w:val="TableTextDusc"/>
            </w:pPr>
            <w:r>
              <w:t>Unclear</w:t>
            </w:r>
          </w:p>
        </w:tc>
        <w:tc>
          <w:tcPr>
            <w:tcW w:w="992" w:type="dxa"/>
            <w:tcMar>
              <w:left w:w="28" w:type="dxa"/>
              <w:right w:w="28" w:type="dxa"/>
            </w:tcMar>
          </w:tcPr>
          <w:p w:rsidR="00821A10" w:rsidRDefault="0051378E" w:rsidP="00821A10">
            <w:pPr>
              <w:pStyle w:val="TableTextDusc"/>
            </w:pPr>
            <w:r>
              <w:t>Unclear</w:t>
            </w:r>
          </w:p>
        </w:tc>
        <w:tc>
          <w:tcPr>
            <w:tcW w:w="992" w:type="dxa"/>
            <w:tcMar>
              <w:left w:w="28" w:type="dxa"/>
              <w:right w:w="28" w:type="dxa"/>
            </w:tcMar>
          </w:tcPr>
          <w:p w:rsidR="00821A10" w:rsidRDefault="0051378E" w:rsidP="00821A10">
            <w:pPr>
              <w:pStyle w:val="TableTextDusc"/>
            </w:pPr>
            <w:r>
              <w:t>Low</w:t>
            </w:r>
          </w:p>
        </w:tc>
        <w:tc>
          <w:tcPr>
            <w:tcW w:w="993" w:type="dxa"/>
            <w:tcMar>
              <w:left w:w="28" w:type="dxa"/>
              <w:right w:w="28" w:type="dxa"/>
            </w:tcMar>
          </w:tcPr>
          <w:p w:rsidR="00821A10" w:rsidRDefault="0051378E" w:rsidP="00821A10">
            <w:pPr>
              <w:pStyle w:val="TableTextDusc"/>
            </w:pPr>
            <w:r>
              <w:t>Unclear</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High</w:t>
            </w:r>
          </w:p>
        </w:tc>
      </w:tr>
      <w:tr w:rsidR="00821A10" w:rsidTr="00EF2B9C">
        <w:trPr>
          <w:gridAfter w:val="1"/>
          <w:wAfter w:w="33" w:type="dxa"/>
        </w:trPr>
        <w:tc>
          <w:tcPr>
            <w:tcW w:w="2122" w:type="dxa"/>
            <w:tcMar>
              <w:left w:w="28" w:type="dxa"/>
              <w:right w:w="28" w:type="dxa"/>
            </w:tcMar>
          </w:tcPr>
          <w:p w:rsidR="00821A10" w:rsidRDefault="00B33C72" w:rsidP="00821A10">
            <w:pPr>
              <w:pStyle w:val="TableTextDusc"/>
            </w:pPr>
            <w:r>
              <w:t xml:space="preserve">RESTORE </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High</w:t>
            </w:r>
          </w:p>
        </w:tc>
        <w:tc>
          <w:tcPr>
            <w:tcW w:w="993" w:type="dxa"/>
            <w:tcMar>
              <w:left w:w="28" w:type="dxa"/>
              <w:right w:w="28" w:type="dxa"/>
            </w:tcMar>
          </w:tcPr>
          <w:p w:rsidR="00821A10" w:rsidRDefault="0051378E" w:rsidP="00821A10">
            <w:pPr>
              <w:pStyle w:val="TableTextDusc"/>
            </w:pPr>
            <w:r>
              <w:t>High</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High</w:t>
            </w:r>
          </w:p>
        </w:tc>
      </w:tr>
      <w:tr w:rsidR="00821A10" w:rsidTr="00EF2B9C">
        <w:trPr>
          <w:gridAfter w:val="1"/>
          <w:wAfter w:w="33" w:type="dxa"/>
        </w:trPr>
        <w:tc>
          <w:tcPr>
            <w:tcW w:w="2122" w:type="dxa"/>
            <w:tcMar>
              <w:left w:w="28" w:type="dxa"/>
              <w:right w:w="28" w:type="dxa"/>
            </w:tcMar>
          </w:tcPr>
          <w:p w:rsidR="00821A10" w:rsidRDefault="00821A10" w:rsidP="00821A10">
            <w:pPr>
              <w:pStyle w:val="TableTextDusc"/>
            </w:pPr>
            <w:r>
              <w:t>PIECE</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High</w:t>
            </w:r>
          </w:p>
        </w:tc>
        <w:tc>
          <w:tcPr>
            <w:tcW w:w="993"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Low</w:t>
            </w:r>
          </w:p>
        </w:tc>
        <w:tc>
          <w:tcPr>
            <w:tcW w:w="992" w:type="dxa"/>
            <w:tcMar>
              <w:left w:w="28" w:type="dxa"/>
              <w:right w:w="28" w:type="dxa"/>
            </w:tcMar>
          </w:tcPr>
          <w:p w:rsidR="00821A10" w:rsidRDefault="0051378E" w:rsidP="00821A10">
            <w:pPr>
              <w:pStyle w:val="TableTextDusc"/>
            </w:pPr>
            <w:r>
              <w:t>High</w:t>
            </w:r>
          </w:p>
        </w:tc>
      </w:tr>
    </w:tbl>
    <w:p w:rsidR="005D01CB" w:rsidRDefault="005D01CB" w:rsidP="008521BC">
      <w:pPr>
        <w:pStyle w:val="TableFooter"/>
      </w:pPr>
      <w:r w:rsidRPr="00513BB3">
        <w:rPr>
          <w:highlight w:val="lightGray"/>
        </w:rPr>
        <w:t>Shaded</w:t>
      </w:r>
      <w:r>
        <w:t xml:space="preserve"> = previously considered by the Pharmaceutical Benefits Advisory Committee </w:t>
      </w:r>
    </w:p>
    <w:p w:rsidR="00821A10" w:rsidRDefault="00821A10" w:rsidP="00C4118B"/>
    <w:p w:rsidR="00D558D0" w:rsidRDefault="004D3B44" w:rsidP="006E50E4">
      <w:pPr>
        <w:pStyle w:val="Tableheading-row"/>
        <w:keepNext/>
      </w:pPr>
      <w:bookmarkStart w:id="322" w:name="_Toc503774054"/>
      <w:r>
        <w:lastRenderedPageBreak/>
        <w:t xml:space="preserve">Table </w:t>
      </w:r>
      <w:r w:rsidR="00B67E46">
        <w:rPr>
          <w:noProof/>
        </w:rPr>
        <w:t>59</w:t>
      </w:r>
      <w:r>
        <w:t xml:space="preserve">: </w:t>
      </w:r>
      <w:r w:rsidR="00D558D0">
        <w:t>Ixekizumab trials:</w:t>
      </w:r>
      <w:r>
        <w:t xml:space="preserve"> risk of bias</w:t>
      </w:r>
      <w:bookmarkEnd w:id="322"/>
    </w:p>
    <w:tbl>
      <w:tblPr>
        <w:tblStyle w:val="TableGrid"/>
        <w:tblW w:w="8926" w:type="dxa"/>
        <w:tblLook w:val="04A0" w:firstRow="1" w:lastRow="0" w:firstColumn="1" w:lastColumn="0" w:noHBand="0" w:noVBand="1"/>
        <w:tblCaption w:val="Risk of bias assessment for ixekizumab trials"/>
      </w:tblPr>
      <w:tblGrid>
        <w:gridCol w:w="2115"/>
        <w:gridCol w:w="990"/>
        <w:gridCol w:w="988"/>
        <w:gridCol w:w="988"/>
        <w:gridCol w:w="989"/>
        <w:gridCol w:w="988"/>
        <w:gridCol w:w="988"/>
        <w:gridCol w:w="880"/>
      </w:tblGrid>
      <w:tr w:rsidR="00D558D0" w:rsidRPr="004C378E" w:rsidTr="00EF2B9C">
        <w:trPr>
          <w:cantSplit/>
          <w:trHeight w:val="2275"/>
          <w:tblHeader/>
        </w:trPr>
        <w:tc>
          <w:tcPr>
            <w:tcW w:w="2115" w:type="dxa"/>
            <w:tcMar>
              <w:left w:w="28" w:type="dxa"/>
              <w:right w:w="28" w:type="dxa"/>
            </w:tcMar>
            <w:vAlign w:val="bottom"/>
          </w:tcPr>
          <w:p w:rsidR="00D558D0" w:rsidRPr="004C378E" w:rsidRDefault="00D558D0" w:rsidP="006E50E4">
            <w:pPr>
              <w:pStyle w:val="TableTextDusc"/>
              <w:keepNext/>
              <w:rPr>
                <w:b/>
              </w:rPr>
            </w:pPr>
            <w:r w:rsidRPr="004C378E">
              <w:rPr>
                <w:b/>
              </w:rPr>
              <w:t>Trial</w:t>
            </w:r>
          </w:p>
        </w:tc>
        <w:tc>
          <w:tcPr>
            <w:tcW w:w="990"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Random sequence generation</w:t>
            </w:r>
          </w:p>
        </w:tc>
        <w:tc>
          <w:tcPr>
            <w:tcW w:w="988"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Allocation concealment</w:t>
            </w:r>
          </w:p>
        </w:tc>
        <w:tc>
          <w:tcPr>
            <w:tcW w:w="988"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Blinding of participants and personnel</w:t>
            </w:r>
          </w:p>
        </w:tc>
        <w:tc>
          <w:tcPr>
            <w:tcW w:w="989"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 xml:space="preserve">Blinding of outcome assessment </w:t>
            </w:r>
          </w:p>
        </w:tc>
        <w:tc>
          <w:tcPr>
            <w:tcW w:w="988"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Incomplete outcome reporting</w:t>
            </w:r>
          </w:p>
        </w:tc>
        <w:tc>
          <w:tcPr>
            <w:tcW w:w="988"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Selective outcome reporting</w:t>
            </w:r>
          </w:p>
        </w:tc>
        <w:tc>
          <w:tcPr>
            <w:tcW w:w="880" w:type="dxa"/>
            <w:tcMar>
              <w:left w:w="28" w:type="dxa"/>
              <w:right w:w="28" w:type="dxa"/>
            </w:tcMar>
            <w:textDirection w:val="btLr"/>
          </w:tcPr>
          <w:p w:rsidR="00D558D0" w:rsidRPr="004C378E" w:rsidRDefault="00D558D0" w:rsidP="006E50E4">
            <w:pPr>
              <w:pStyle w:val="TableTextDusc"/>
              <w:keepNext/>
              <w:ind w:left="113" w:right="113"/>
              <w:rPr>
                <w:b/>
              </w:rPr>
            </w:pPr>
            <w:r w:rsidRPr="004C378E">
              <w:rPr>
                <w:b/>
              </w:rPr>
              <w:t>Other</w:t>
            </w:r>
          </w:p>
        </w:tc>
      </w:tr>
      <w:tr w:rsidR="00D558D0" w:rsidTr="00EF2B9C">
        <w:tc>
          <w:tcPr>
            <w:tcW w:w="2115" w:type="dxa"/>
            <w:shd w:val="clear" w:color="auto" w:fill="F2F2F2" w:themeFill="background1" w:themeFillShade="F2"/>
            <w:tcMar>
              <w:left w:w="28" w:type="dxa"/>
              <w:right w:w="28" w:type="dxa"/>
            </w:tcMar>
          </w:tcPr>
          <w:p w:rsidR="00D558D0" w:rsidRDefault="003B1FF3" w:rsidP="006E50E4">
            <w:pPr>
              <w:pStyle w:val="TableTextDusc"/>
              <w:keepNext/>
            </w:pPr>
            <w:r>
              <w:t>UNCOVER 1</w:t>
            </w:r>
          </w:p>
        </w:tc>
        <w:tc>
          <w:tcPr>
            <w:tcW w:w="990" w:type="dxa"/>
            <w:shd w:val="clear" w:color="auto" w:fill="F2F2F2" w:themeFill="background1" w:themeFillShade="F2"/>
            <w:tcMar>
              <w:left w:w="28" w:type="dxa"/>
              <w:right w:w="28" w:type="dxa"/>
            </w:tcMar>
          </w:tcPr>
          <w:p w:rsidR="00D558D0" w:rsidRDefault="00D558D0" w:rsidP="006E50E4">
            <w:pPr>
              <w:pStyle w:val="TableTextDusc"/>
              <w:keepNext/>
              <w:tabs>
                <w:tab w:val="left" w:pos="657"/>
              </w:tabs>
              <w:jc w:val="both"/>
            </w:pPr>
            <w:r>
              <w:t>Low</w:t>
            </w:r>
            <w:r>
              <w:tab/>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9"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880" w:type="dxa"/>
            <w:shd w:val="clear" w:color="auto" w:fill="F2F2F2" w:themeFill="background1" w:themeFillShade="F2"/>
            <w:tcMar>
              <w:left w:w="28" w:type="dxa"/>
              <w:right w:w="28" w:type="dxa"/>
            </w:tcMar>
          </w:tcPr>
          <w:p w:rsidR="00D558D0" w:rsidRPr="006D76BB" w:rsidRDefault="00D558D0" w:rsidP="006E50E4">
            <w:pPr>
              <w:pStyle w:val="TableTextDusc"/>
              <w:keepNext/>
            </w:pPr>
            <w:r w:rsidRPr="006D76BB">
              <w:t>High</w:t>
            </w:r>
          </w:p>
        </w:tc>
      </w:tr>
      <w:tr w:rsidR="00D558D0" w:rsidTr="00EF2B9C">
        <w:tc>
          <w:tcPr>
            <w:tcW w:w="2115" w:type="dxa"/>
            <w:shd w:val="clear" w:color="auto" w:fill="F2F2F2" w:themeFill="background1" w:themeFillShade="F2"/>
            <w:tcMar>
              <w:left w:w="28" w:type="dxa"/>
              <w:right w:w="28" w:type="dxa"/>
            </w:tcMar>
          </w:tcPr>
          <w:p w:rsidR="00D558D0" w:rsidRDefault="003B1FF3" w:rsidP="006E50E4">
            <w:pPr>
              <w:pStyle w:val="TableTextDusc"/>
              <w:keepNext/>
            </w:pPr>
            <w:r>
              <w:t>UNCOVER 2</w:t>
            </w:r>
          </w:p>
        </w:tc>
        <w:tc>
          <w:tcPr>
            <w:tcW w:w="990" w:type="dxa"/>
            <w:shd w:val="clear" w:color="auto" w:fill="F2F2F2" w:themeFill="background1" w:themeFillShade="F2"/>
            <w:tcMar>
              <w:left w:w="28" w:type="dxa"/>
              <w:right w:w="28" w:type="dxa"/>
            </w:tcMar>
          </w:tcPr>
          <w:p w:rsidR="00D558D0" w:rsidRDefault="00D558D0" w:rsidP="006E50E4">
            <w:pPr>
              <w:pStyle w:val="TableTextDusc"/>
              <w:keepNext/>
            </w:pPr>
            <w:r>
              <w:t>Low</w:t>
            </w:r>
            <w:r>
              <w:tab/>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9"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880" w:type="dxa"/>
            <w:shd w:val="clear" w:color="auto" w:fill="F2F2F2" w:themeFill="background1" w:themeFillShade="F2"/>
            <w:tcMar>
              <w:left w:w="28" w:type="dxa"/>
              <w:right w:w="28" w:type="dxa"/>
            </w:tcMar>
          </w:tcPr>
          <w:p w:rsidR="00D558D0" w:rsidRPr="006D76BB" w:rsidRDefault="00D558D0" w:rsidP="006E50E4">
            <w:pPr>
              <w:pStyle w:val="TableTextDusc"/>
              <w:keepNext/>
            </w:pPr>
            <w:r w:rsidRPr="006D76BB">
              <w:t>High</w:t>
            </w:r>
          </w:p>
        </w:tc>
      </w:tr>
      <w:tr w:rsidR="00D558D0" w:rsidTr="00EF2B9C">
        <w:tc>
          <w:tcPr>
            <w:tcW w:w="2115" w:type="dxa"/>
            <w:shd w:val="clear" w:color="auto" w:fill="F2F2F2" w:themeFill="background1" w:themeFillShade="F2"/>
            <w:tcMar>
              <w:left w:w="28" w:type="dxa"/>
              <w:right w:w="28" w:type="dxa"/>
            </w:tcMar>
          </w:tcPr>
          <w:p w:rsidR="00D558D0" w:rsidRDefault="003B1FF3" w:rsidP="006E50E4">
            <w:pPr>
              <w:pStyle w:val="TableTextDusc"/>
              <w:keepNext/>
            </w:pPr>
            <w:r>
              <w:t>UNCOVER 3</w:t>
            </w:r>
          </w:p>
        </w:tc>
        <w:tc>
          <w:tcPr>
            <w:tcW w:w="990" w:type="dxa"/>
            <w:shd w:val="clear" w:color="auto" w:fill="F2F2F2" w:themeFill="background1" w:themeFillShade="F2"/>
            <w:tcMar>
              <w:left w:w="28" w:type="dxa"/>
              <w:right w:w="28" w:type="dxa"/>
            </w:tcMar>
          </w:tcPr>
          <w:p w:rsidR="00D558D0" w:rsidRDefault="00D558D0" w:rsidP="006E50E4">
            <w:pPr>
              <w:pStyle w:val="TableTextDusc"/>
              <w:keepNext/>
            </w:pPr>
            <w:r>
              <w:t>Low</w:t>
            </w:r>
            <w:r>
              <w:tab/>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9"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rsidR="00D558D0" w:rsidRDefault="00D558D0" w:rsidP="006E50E4">
            <w:pPr>
              <w:pStyle w:val="TableTextDusc"/>
              <w:keepNext/>
            </w:pPr>
            <w:r>
              <w:t>Low</w:t>
            </w:r>
          </w:p>
        </w:tc>
        <w:tc>
          <w:tcPr>
            <w:tcW w:w="880" w:type="dxa"/>
            <w:shd w:val="clear" w:color="auto" w:fill="F2F2F2" w:themeFill="background1" w:themeFillShade="F2"/>
            <w:tcMar>
              <w:left w:w="28" w:type="dxa"/>
              <w:right w:w="28" w:type="dxa"/>
            </w:tcMar>
          </w:tcPr>
          <w:p w:rsidR="00D558D0" w:rsidRPr="006D76BB" w:rsidRDefault="00D558D0" w:rsidP="006E50E4">
            <w:pPr>
              <w:pStyle w:val="TableTextDusc"/>
              <w:keepNext/>
            </w:pPr>
            <w:r w:rsidRPr="006D76BB">
              <w:t>High</w:t>
            </w:r>
          </w:p>
        </w:tc>
      </w:tr>
    </w:tbl>
    <w:p w:rsidR="00F20499" w:rsidRDefault="00F20499" w:rsidP="008521BC">
      <w:pPr>
        <w:pStyle w:val="TableFooter"/>
      </w:pPr>
      <w:r w:rsidRPr="00513BB3">
        <w:rPr>
          <w:highlight w:val="lightGray"/>
        </w:rPr>
        <w:t>Shaded</w:t>
      </w:r>
      <w:r>
        <w:t xml:space="preserve"> = previously considered by the Pharmaceutical Benefits Advisory Committee </w:t>
      </w:r>
    </w:p>
    <w:p w:rsidR="008F26AD" w:rsidRDefault="004D3B44" w:rsidP="006E50E4">
      <w:pPr>
        <w:pStyle w:val="Tableheading-row"/>
        <w:keepNext/>
      </w:pPr>
      <w:bookmarkStart w:id="323" w:name="_Toc503774055"/>
      <w:r>
        <w:t xml:space="preserve">Table </w:t>
      </w:r>
      <w:r w:rsidR="00B67E46">
        <w:rPr>
          <w:noProof/>
        </w:rPr>
        <w:t>60</w:t>
      </w:r>
      <w:r>
        <w:t xml:space="preserve">: </w:t>
      </w:r>
      <w:r w:rsidR="008F26AD">
        <w:t>Secukinumab trials</w:t>
      </w:r>
      <w:r>
        <w:t>: risk of bias</w:t>
      </w:r>
      <w:bookmarkEnd w:id="323"/>
    </w:p>
    <w:tbl>
      <w:tblPr>
        <w:tblStyle w:val="TableGrid"/>
        <w:tblW w:w="8926" w:type="dxa"/>
        <w:tblLook w:val="04A0" w:firstRow="1" w:lastRow="0" w:firstColumn="1" w:lastColumn="0" w:noHBand="0" w:noVBand="1"/>
        <w:tblCaption w:val="Risk of bias assessment for secukinumab trials"/>
      </w:tblPr>
      <w:tblGrid>
        <w:gridCol w:w="2112"/>
        <w:gridCol w:w="989"/>
        <w:gridCol w:w="990"/>
        <w:gridCol w:w="988"/>
        <w:gridCol w:w="991"/>
        <w:gridCol w:w="988"/>
        <w:gridCol w:w="988"/>
        <w:gridCol w:w="880"/>
      </w:tblGrid>
      <w:tr w:rsidR="008F26AD" w:rsidRPr="004C378E" w:rsidTr="00EF2B9C">
        <w:trPr>
          <w:cantSplit/>
          <w:trHeight w:val="2275"/>
          <w:tblHeader/>
        </w:trPr>
        <w:tc>
          <w:tcPr>
            <w:tcW w:w="2112" w:type="dxa"/>
            <w:tcMar>
              <w:left w:w="28" w:type="dxa"/>
              <w:right w:w="28" w:type="dxa"/>
            </w:tcMar>
            <w:vAlign w:val="bottom"/>
          </w:tcPr>
          <w:p w:rsidR="008F26AD" w:rsidRPr="004C378E" w:rsidRDefault="008F26AD" w:rsidP="006E50E4">
            <w:pPr>
              <w:pStyle w:val="TableTextDusc"/>
              <w:keepNext/>
              <w:rPr>
                <w:b/>
              </w:rPr>
            </w:pPr>
            <w:r w:rsidRPr="004C378E">
              <w:rPr>
                <w:b/>
              </w:rPr>
              <w:t>Trial</w:t>
            </w:r>
          </w:p>
        </w:tc>
        <w:tc>
          <w:tcPr>
            <w:tcW w:w="989"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Random sequence generation</w:t>
            </w:r>
          </w:p>
        </w:tc>
        <w:tc>
          <w:tcPr>
            <w:tcW w:w="990"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Allocation concealment</w:t>
            </w:r>
          </w:p>
        </w:tc>
        <w:tc>
          <w:tcPr>
            <w:tcW w:w="988"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Blinding of participants and personnel</w:t>
            </w:r>
          </w:p>
        </w:tc>
        <w:tc>
          <w:tcPr>
            <w:tcW w:w="991"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 xml:space="preserve">Blinding of outcome assessment </w:t>
            </w:r>
          </w:p>
        </w:tc>
        <w:tc>
          <w:tcPr>
            <w:tcW w:w="988"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Incomplete outcome reporting</w:t>
            </w:r>
          </w:p>
        </w:tc>
        <w:tc>
          <w:tcPr>
            <w:tcW w:w="988"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Selective outcome reporting</w:t>
            </w:r>
          </w:p>
        </w:tc>
        <w:tc>
          <w:tcPr>
            <w:tcW w:w="880" w:type="dxa"/>
            <w:tcMar>
              <w:left w:w="28" w:type="dxa"/>
              <w:right w:w="28" w:type="dxa"/>
            </w:tcMar>
            <w:textDirection w:val="btLr"/>
          </w:tcPr>
          <w:p w:rsidR="008F26AD" w:rsidRPr="004C378E" w:rsidRDefault="008F26AD" w:rsidP="006E50E4">
            <w:pPr>
              <w:pStyle w:val="TableTextDusc"/>
              <w:keepNext/>
              <w:ind w:left="113" w:right="113"/>
              <w:rPr>
                <w:b/>
              </w:rPr>
            </w:pPr>
            <w:r w:rsidRPr="004C378E">
              <w:rPr>
                <w:b/>
              </w:rPr>
              <w:t>Other</w:t>
            </w:r>
          </w:p>
        </w:tc>
      </w:tr>
      <w:tr w:rsidR="009C42E4" w:rsidTr="00EF2B9C">
        <w:tc>
          <w:tcPr>
            <w:tcW w:w="2112" w:type="dxa"/>
            <w:shd w:val="clear" w:color="auto" w:fill="F2F2F2" w:themeFill="background1" w:themeFillShade="F2"/>
            <w:tcMar>
              <w:left w:w="28" w:type="dxa"/>
              <w:right w:w="28" w:type="dxa"/>
            </w:tcMar>
          </w:tcPr>
          <w:p w:rsidR="009C42E4" w:rsidRDefault="00BF3F10" w:rsidP="006E50E4">
            <w:pPr>
              <w:pStyle w:val="TableTextDusc"/>
              <w:keepNext/>
            </w:pPr>
            <w:r>
              <w:t>ERASURE</w:t>
            </w:r>
          </w:p>
        </w:tc>
        <w:tc>
          <w:tcPr>
            <w:tcW w:w="989" w:type="dxa"/>
            <w:shd w:val="clear" w:color="auto" w:fill="F2F2F2" w:themeFill="background1" w:themeFillShade="F2"/>
            <w:tcMar>
              <w:left w:w="28" w:type="dxa"/>
              <w:right w:w="28" w:type="dxa"/>
            </w:tcMar>
          </w:tcPr>
          <w:p w:rsidR="009C42E4" w:rsidRDefault="009C42E4" w:rsidP="006E50E4">
            <w:pPr>
              <w:pStyle w:val="TableTextDusc"/>
              <w:keepNext/>
            </w:pPr>
            <w:r>
              <w:t xml:space="preserve">Low </w:t>
            </w:r>
          </w:p>
        </w:tc>
        <w:tc>
          <w:tcPr>
            <w:tcW w:w="990" w:type="dxa"/>
            <w:shd w:val="clear" w:color="auto" w:fill="F2F2F2" w:themeFill="background1" w:themeFillShade="F2"/>
            <w:tcMar>
              <w:left w:w="28" w:type="dxa"/>
              <w:right w:w="28" w:type="dxa"/>
            </w:tcMar>
          </w:tcPr>
          <w:p w:rsidR="009C42E4" w:rsidRDefault="009C42E4" w:rsidP="006E50E4">
            <w:pPr>
              <w:pStyle w:val="TableTextDusc"/>
              <w:keepNext/>
            </w:pPr>
            <w:r>
              <w:t>Low</w:t>
            </w:r>
          </w:p>
        </w:tc>
        <w:tc>
          <w:tcPr>
            <w:tcW w:w="988" w:type="dxa"/>
            <w:shd w:val="clear" w:color="auto" w:fill="F2F2F2" w:themeFill="background1" w:themeFillShade="F2"/>
            <w:tcMar>
              <w:left w:w="28" w:type="dxa"/>
              <w:right w:w="28" w:type="dxa"/>
            </w:tcMar>
          </w:tcPr>
          <w:p w:rsidR="009C42E4" w:rsidRDefault="009C42E4" w:rsidP="006E50E4">
            <w:pPr>
              <w:pStyle w:val="TableTextDusc"/>
              <w:keepNext/>
            </w:pPr>
            <w:r>
              <w:t xml:space="preserve">Low </w:t>
            </w:r>
          </w:p>
        </w:tc>
        <w:tc>
          <w:tcPr>
            <w:tcW w:w="991" w:type="dxa"/>
            <w:shd w:val="clear" w:color="auto" w:fill="F2F2F2" w:themeFill="background1" w:themeFillShade="F2"/>
            <w:tcMar>
              <w:left w:w="28" w:type="dxa"/>
              <w:right w:w="28" w:type="dxa"/>
            </w:tcMar>
          </w:tcPr>
          <w:p w:rsidR="009C42E4" w:rsidRPr="002A2962" w:rsidRDefault="009C42E4" w:rsidP="006E50E4">
            <w:pPr>
              <w:pStyle w:val="TableTextDusc"/>
              <w:keepNext/>
            </w:pPr>
            <w:r w:rsidRPr="002A2962">
              <w:t xml:space="preserve">Low </w:t>
            </w:r>
          </w:p>
        </w:tc>
        <w:tc>
          <w:tcPr>
            <w:tcW w:w="988" w:type="dxa"/>
            <w:shd w:val="clear" w:color="auto" w:fill="F2F2F2" w:themeFill="background1" w:themeFillShade="F2"/>
            <w:tcMar>
              <w:left w:w="28" w:type="dxa"/>
              <w:right w:w="28" w:type="dxa"/>
            </w:tcMar>
          </w:tcPr>
          <w:p w:rsidR="009C42E4" w:rsidRDefault="009C42E4" w:rsidP="006E50E4">
            <w:pPr>
              <w:pStyle w:val="TableTextDusc"/>
              <w:keepNext/>
            </w:pPr>
            <w:r>
              <w:t>Low</w:t>
            </w:r>
          </w:p>
        </w:tc>
        <w:tc>
          <w:tcPr>
            <w:tcW w:w="988" w:type="dxa"/>
            <w:shd w:val="clear" w:color="auto" w:fill="F2F2F2" w:themeFill="background1" w:themeFillShade="F2"/>
            <w:tcMar>
              <w:left w:w="28" w:type="dxa"/>
              <w:right w:w="28" w:type="dxa"/>
            </w:tcMar>
          </w:tcPr>
          <w:p w:rsidR="009C42E4" w:rsidRDefault="009C42E4" w:rsidP="006E50E4">
            <w:pPr>
              <w:pStyle w:val="TableTextDusc"/>
              <w:keepNext/>
            </w:pPr>
            <w:r>
              <w:t>Low</w:t>
            </w:r>
          </w:p>
        </w:tc>
        <w:tc>
          <w:tcPr>
            <w:tcW w:w="880" w:type="dxa"/>
            <w:shd w:val="clear" w:color="auto" w:fill="F2F2F2" w:themeFill="background1" w:themeFillShade="F2"/>
            <w:tcMar>
              <w:left w:w="28" w:type="dxa"/>
              <w:right w:w="28" w:type="dxa"/>
            </w:tcMar>
          </w:tcPr>
          <w:p w:rsidR="009C42E4" w:rsidRDefault="002A2962" w:rsidP="006E50E4">
            <w:pPr>
              <w:pStyle w:val="TableTextDusc"/>
              <w:keepNext/>
            </w:pPr>
            <w:r>
              <w:t>High</w:t>
            </w:r>
          </w:p>
        </w:tc>
      </w:tr>
      <w:tr w:rsidR="0063325F" w:rsidTr="00EF2B9C">
        <w:tc>
          <w:tcPr>
            <w:tcW w:w="2112" w:type="dxa"/>
            <w:shd w:val="clear" w:color="auto" w:fill="F2F2F2" w:themeFill="background1" w:themeFillShade="F2"/>
            <w:tcMar>
              <w:left w:w="28" w:type="dxa"/>
              <w:right w:w="28" w:type="dxa"/>
            </w:tcMar>
          </w:tcPr>
          <w:p w:rsidR="0063325F" w:rsidRDefault="0063325F" w:rsidP="00224FBD">
            <w:pPr>
              <w:pStyle w:val="TableTextDusc"/>
            </w:pPr>
            <w:r>
              <w:t>FEATURE</w:t>
            </w:r>
          </w:p>
        </w:tc>
        <w:tc>
          <w:tcPr>
            <w:tcW w:w="989" w:type="dxa"/>
            <w:shd w:val="clear" w:color="auto" w:fill="F2F2F2" w:themeFill="background1" w:themeFillShade="F2"/>
            <w:tcMar>
              <w:left w:w="28" w:type="dxa"/>
              <w:right w:w="28" w:type="dxa"/>
            </w:tcMar>
          </w:tcPr>
          <w:p w:rsidR="0063325F" w:rsidRDefault="0063325F" w:rsidP="00224FBD">
            <w:pPr>
              <w:pStyle w:val="TableTextDusc"/>
              <w:tabs>
                <w:tab w:val="left" w:pos="657"/>
              </w:tabs>
              <w:jc w:val="both"/>
            </w:pPr>
            <w:r>
              <w:t xml:space="preserve">Low </w:t>
            </w:r>
          </w:p>
        </w:tc>
        <w:tc>
          <w:tcPr>
            <w:tcW w:w="990" w:type="dxa"/>
            <w:shd w:val="clear" w:color="auto" w:fill="F2F2F2" w:themeFill="background1" w:themeFillShade="F2"/>
            <w:tcMar>
              <w:left w:w="28" w:type="dxa"/>
              <w:right w:w="28" w:type="dxa"/>
            </w:tcMar>
          </w:tcPr>
          <w:p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rsidR="0063325F" w:rsidRDefault="0063325F" w:rsidP="00224FBD">
            <w:pPr>
              <w:pStyle w:val="TableTextDusc"/>
            </w:pPr>
            <w:r>
              <w:t xml:space="preserve">Low </w:t>
            </w:r>
          </w:p>
        </w:tc>
        <w:tc>
          <w:tcPr>
            <w:tcW w:w="991" w:type="dxa"/>
            <w:shd w:val="clear" w:color="auto" w:fill="F2F2F2" w:themeFill="background1" w:themeFillShade="F2"/>
            <w:tcMar>
              <w:left w:w="28" w:type="dxa"/>
              <w:right w:w="28" w:type="dxa"/>
            </w:tcMar>
          </w:tcPr>
          <w:p w:rsidR="0063325F" w:rsidRPr="009C42E4" w:rsidRDefault="0063325F" w:rsidP="00224FBD">
            <w:pPr>
              <w:pStyle w:val="TableTextDusc"/>
              <w:rPr>
                <w:highlight w:val="yellow"/>
              </w:rPr>
            </w:pPr>
            <w:r w:rsidRPr="009C42E4">
              <w:t xml:space="preserve">Low </w:t>
            </w:r>
          </w:p>
        </w:tc>
        <w:tc>
          <w:tcPr>
            <w:tcW w:w="988" w:type="dxa"/>
            <w:shd w:val="clear" w:color="auto" w:fill="F2F2F2" w:themeFill="background1" w:themeFillShade="F2"/>
            <w:tcMar>
              <w:left w:w="28" w:type="dxa"/>
              <w:right w:w="28" w:type="dxa"/>
            </w:tcMar>
          </w:tcPr>
          <w:p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rsidR="0063325F" w:rsidRDefault="0063325F" w:rsidP="00224FBD">
            <w:pPr>
              <w:pStyle w:val="TableTextDusc"/>
            </w:pPr>
            <w:r>
              <w:t>Low</w:t>
            </w:r>
          </w:p>
        </w:tc>
        <w:tc>
          <w:tcPr>
            <w:tcW w:w="880" w:type="dxa"/>
            <w:shd w:val="clear" w:color="auto" w:fill="F2F2F2" w:themeFill="background1" w:themeFillShade="F2"/>
            <w:tcMar>
              <w:left w:w="28" w:type="dxa"/>
              <w:right w:w="28" w:type="dxa"/>
            </w:tcMar>
          </w:tcPr>
          <w:p w:rsidR="0063325F" w:rsidRDefault="0063325F" w:rsidP="00224FBD">
            <w:pPr>
              <w:pStyle w:val="TableTextDusc"/>
            </w:pPr>
            <w:r>
              <w:t>High</w:t>
            </w:r>
          </w:p>
        </w:tc>
      </w:tr>
      <w:tr w:rsidR="0063325F" w:rsidTr="00EF2B9C">
        <w:tc>
          <w:tcPr>
            <w:tcW w:w="2112" w:type="dxa"/>
            <w:shd w:val="clear" w:color="auto" w:fill="F2F2F2" w:themeFill="background1" w:themeFillShade="F2"/>
            <w:tcMar>
              <w:left w:w="28" w:type="dxa"/>
              <w:right w:w="28" w:type="dxa"/>
            </w:tcMar>
          </w:tcPr>
          <w:p w:rsidR="0063325F" w:rsidRDefault="0063325F" w:rsidP="00224FBD">
            <w:pPr>
              <w:pStyle w:val="TableTextDusc"/>
            </w:pPr>
            <w:r>
              <w:t>JUNCTURE</w:t>
            </w:r>
          </w:p>
        </w:tc>
        <w:tc>
          <w:tcPr>
            <w:tcW w:w="989" w:type="dxa"/>
            <w:shd w:val="clear" w:color="auto" w:fill="F2F2F2" w:themeFill="background1" w:themeFillShade="F2"/>
            <w:tcMar>
              <w:left w:w="28" w:type="dxa"/>
              <w:right w:w="28" w:type="dxa"/>
            </w:tcMar>
          </w:tcPr>
          <w:p w:rsidR="0063325F" w:rsidRDefault="0063325F" w:rsidP="00224FBD">
            <w:pPr>
              <w:pStyle w:val="TableTextDusc"/>
            </w:pPr>
            <w:r>
              <w:t>Low</w:t>
            </w:r>
          </w:p>
        </w:tc>
        <w:tc>
          <w:tcPr>
            <w:tcW w:w="990" w:type="dxa"/>
            <w:shd w:val="clear" w:color="auto" w:fill="F2F2F2" w:themeFill="background1" w:themeFillShade="F2"/>
            <w:tcMar>
              <w:left w:w="28" w:type="dxa"/>
              <w:right w:w="28" w:type="dxa"/>
            </w:tcMar>
          </w:tcPr>
          <w:p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rsidR="0063325F" w:rsidRPr="004D5852" w:rsidRDefault="0063325F" w:rsidP="00224FBD">
            <w:pPr>
              <w:pStyle w:val="TableTextDusc"/>
            </w:pPr>
            <w:r w:rsidRPr="004D5852">
              <w:t>Low</w:t>
            </w:r>
          </w:p>
        </w:tc>
        <w:tc>
          <w:tcPr>
            <w:tcW w:w="991" w:type="dxa"/>
            <w:shd w:val="clear" w:color="auto" w:fill="F2F2F2" w:themeFill="background1" w:themeFillShade="F2"/>
            <w:tcMar>
              <w:left w:w="28" w:type="dxa"/>
              <w:right w:w="28" w:type="dxa"/>
            </w:tcMar>
          </w:tcPr>
          <w:p w:rsidR="0063325F" w:rsidRPr="004D5852" w:rsidRDefault="0063325F" w:rsidP="00224FBD">
            <w:pPr>
              <w:pStyle w:val="TableTextDusc"/>
            </w:pPr>
            <w:r w:rsidRPr="004D5852">
              <w:t>Low</w:t>
            </w:r>
          </w:p>
        </w:tc>
        <w:tc>
          <w:tcPr>
            <w:tcW w:w="988" w:type="dxa"/>
            <w:shd w:val="clear" w:color="auto" w:fill="F2F2F2" w:themeFill="background1" w:themeFillShade="F2"/>
            <w:tcMar>
              <w:left w:w="28" w:type="dxa"/>
              <w:right w:w="28" w:type="dxa"/>
            </w:tcMar>
          </w:tcPr>
          <w:p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rsidR="0063325F" w:rsidRDefault="0063325F" w:rsidP="00224FBD">
            <w:pPr>
              <w:pStyle w:val="TableTextDusc"/>
            </w:pPr>
            <w:r>
              <w:t>Low</w:t>
            </w:r>
          </w:p>
        </w:tc>
        <w:tc>
          <w:tcPr>
            <w:tcW w:w="880" w:type="dxa"/>
            <w:shd w:val="clear" w:color="auto" w:fill="F2F2F2" w:themeFill="background1" w:themeFillShade="F2"/>
            <w:tcMar>
              <w:left w:w="28" w:type="dxa"/>
              <w:right w:w="28" w:type="dxa"/>
            </w:tcMar>
          </w:tcPr>
          <w:p w:rsidR="0063325F" w:rsidRDefault="0063325F" w:rsidP="00224FBD">
            <w:pPr>
              <w:pStyle w:val="TableTextDusc"/>
            </w:pPr>
            <w:r>
              <w:t>High</w:t>
            </w:r>
          </w:p>
        </w:tc>
      </w:tr>
      <w:tr w:rsidR="0063325F" w:rsidTr="00EF2B9C">
        <w:tc>
          <w:tcPr>
            <w:tcW w:w="2112" w:type="dxa"/>
            <w:tcMar>
              <w:left w:w="28" w:type="dxa"/>
              <w:right w:w="28" w:type="dxa"/>
            </w:tcMar>
          </w:tcPr>
          <w:p w:rsidR="0063325F" w:rsidRDefault="00953417" w:rsidP="00224FBD">
            <w:pPr>
              <w:pStyle w:val="TableTextDusc"/>
            </w:pPr>
            <w:r w:rsidRPr="004D5852">
              <w:t>SCULPTURE</w:t>
            </w:r>
          </w:p>
        </w:tc>
        <w:tc>
          <w:tcPr>
            <w:tcW w:w="989" w:type="dxa"/>
            <w:tcMar>
              <w:left w:w="28" w:type="dxa"/>
              <w:right w:w="28" w:type="dxa"/>
            </w:tcMar>
          </w:tcPr>
          <w:p w:rsidR="0063325F" w:rsidRDefault="00953417" w:rsidP="00224FBD">
            <w:pPr>
              <w:pStyle w:val="TableTextDusc"/>
            </w:pPr>
            <w:r w:rsidRPr="004D5852">
              <w:t>Unclear</w:t>
            </w:r>
          </w:p>
        </w:tc>
        <w:tc>
          <w:tcPr>
            <w:tcW w:w="990" w:type="dxa"/>
            <w:tcMar>
              <w:left w:w="28" w:type="dxa"/>
              <w:right w:w="28" w:type="dxa"/>
            </w:tcMar>
          </w:tcPr>
          <w:p w:rsidR="0063325F" w:rsidRDefault="00953417" w:rsidP="00224FBD">
            <w:pPr>
              <w:pStyle w:val="TableTextDusc"/>
            </w:pPr>
            <w:r w:rsidRPr="004D5852">
              <w:t>Unclear</w:t>
            </w:r>
          </w:p>
        </w:tc>
        <w:tc>
          <w:tcPr>
            <w:tcW w:w="988" w:type="dxa"/>
            <w:tcMar>
              <w:left w:w="28" w:type="dxa"/>
              <w:right w:w="28" w:type="dxa"/>
            </w:tcMar>
          </w:tcPr>
          <w:p w:rsidR="0063325F" w:rsidRDefault="0063325F" w:rsidP="00224FBD">
            <w:pPr>
              <w:pStyle w:val="TableTextDusc"/>
            </w:pPr>
            <w:r>
              <w:t>Low</w:t>
            </w:r>
          </w:p>
        </w:tc>
        <w:tc>
          <w:tcPr>
            <w:tcW w:w="991" w:type="dxa"/>
            <w:tcMar>
              <w:left w:w="28" w:type="dxa"/>
              <w:right w:w="28" w:type="dxa"/>
            </w:tcMar>
          </w:tcPr>
          <w:p w:rsidR="0063325F" w:rsidRPr="00EF2B9C" w:rsidRDefault="00953417" w:rsidP="00224FBD">
            <w:pPr>
              <w:pStyle w:val="TableTextDusc"/>
              <w:rPr>
                <w:highlight w:val="yellow"/>
              </w:rPr>
            </w:pPr>
            <w:r w:rsidRPr="004D5852">
              <w:t>Unclear</w:t>
            </w:r>
          </w:p>
        </w:tc>
        <w:tc>
          <w:tcPr>
            <w:tcW w:w="988" w:type="dxa"/>
            <w:tcMar>
              <w:left w:w="28" w:type="dxa"/>
              <w:right w:w="28" w:type="dxa"/>
            </w:tcMar>
          </w:tcPr>
          <w:p w:rsidR="0063325F" w:rsidRPr="00EF2B9C" w:rsidRDefault="0063325F" w:rsidP="00224FBD">
            <w:pPr>
              <w:pStyle w:val="TableTextDusc"/>
            </w:pPr>
            <w:r>
              <w:t>Low</w:t>
            </w:r>
          </w:p>
        </w:tc>
        <w:tc>
          <w:tcPr>
            <w:tcW w:w="988" w:type="dxa"/>
            <w:tcMar>
              <w:left w:w="28" w:type="dxa"/>
              <w:right w:w="28" w:type="dxa"/>
            </w:tcMar>
          </w:tcPr>
          <w:p w:rsidR="0063325F" w:rsidRDefault="0063325F" w:rsidP="00224FBD">
            <w:pPr>
              <w:pStyle w:val="TableTextDusc"/>
            </w:pPr>
            <w:r>
              <w:t>Low</w:t>
            </w:r>
          </w:p>
        </w:tc>
        <w:tc>
          <w:tcPr>
            <w:tcW w:w="880" w:type="dxa"/>
            <w:tcMar>
              <w:left w:w="28" w:type="dxa"/>
              <w:right w:w="28" w:type="dxa"/>
            </w:tcMar>
          </w:tcPr>
          <w:p w:rsidR="0063325F" w:rsidRDefault="0063325F" w:rsidP="00224FBD">
            <w:pPr>
              <w:pStyle w:val="TableTextDusc"/>
            </w:pPr>
            <w:r>
              <w:t>High</w:t>
            </w:r>
          </w:p>
        </w:tc>
      </w:tr>
      <w:tr w:rsidR="0063325F" w:rsidTr="00EF2B9C">
        <w:tc>
          <w:tcPr>
            <w:tcW w:w="2112" w:type="dxa"/>
            <w:shd w:val="clear" w:color="auto" w:fill="F2F2F2" w:themeFill="background1" w:themeFillShade="F2"/>
            <w:tcMar>
              <w:left w:w="28" w:type="dxa"/>
              <w:right w:w="28" w:type="dxa"/>
            </w:tcMar>
          </w:tcPr>
          <w:p w:rsidR="0063325F" w:rsidRDefault="0063325F" w:rsidP="00224FBD">
            <w:pPr>
              <w:pStyle w:val="TableTextDusc"/>
              <w:keepNext/>
            </w:pPr>
            <w:r>
              <w:t>FIXTURE</w:t>
            </w:r>
          </w:p>
        </w:tc>
        <w:tc>
          <w:tcPr>
            <w:tcW w:w="989" w:type="dxa"/>
            <w:shd w:val="clear" w:color="auto" w:fill="F2F2F2" w:themeFill="background1" w:themeFillShade="F2"/>
            <w:tcMar>
              <w:left w:w="28" w:type="dxa"/>
              <w:right w:w="28" w:type="dxa"/>
            </w:tcMar>
          </w:tcPr>
          <w:p w:rsidR="0063325F" w:rsidRDefault="0063325F" w:rsidP="00224FBD">
            <w:pPr>
              <w:pStyle w:val="TableTextDusc"/>
              <w:keepNext/>
            </w:pPr>
            <w:r>
              <w:t xml:space="preserve">Low </w:t>
            </w:r>
          </w:p>
        </w:tc>
        <w:tc>
          <w:tcPr>
            <w:tcW w:w="990"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88" w:type="dxa"/>
            <w:shd w:val="clear" w:color="auto" w:fill="F2F2F2" w:themeFill="background1" w:themeFillShade="F2"/>
            <w:tcMar>
              <w:left w:w="28" w:type="dxa"/>
              <w:right w:w="28" w:type="dxa"/>
            </w:tcMar>
          </w:tcPr>
          <w:p w:rsidR="0063325F" w:rsidRDefault="0063325F" w:rsidP="00224FBD">
            <w:pPr>
              <w:pStyle w:val="TableTextDusc"/>
              <w:keepNext/>
            </w:pPr>
            <w:r>
              <w:t xml:space="preserve">Low </w:t>
            </w:r>
          </w:p>
        </w:tc>
        <w:tc>
          <w:tcPr>
            <w:tcW w:w="991" w:type="dxa"/>
            <w:shd w:val="clear" w:color="auto" w:fill="F2F2F2" w:themeFill="background1" w:themeFillShade="F2"/>
            <w:tcMar>
              <w:left w:w="28" w:type="dxa"/>
              <w:right w:w="28" w:type="dxa"/>
            </w:tcMar>
          </w:tcPr>
          <w:p w:rsidR="0063325F" w:rsidRPr="002A2962" w:rsidRDefault="0063325F" w:rsidP="00224FBD">
            <w:pPr>
              <w:pStyle w:val="TableTextDusc"/>
              <w:keepNext/>
            </w:pPr>
            <w:r w:rsidRPr="002A2962">
              <w:t xml:space="preserve">Low </w:t>
            </w:r>
          </w:p>
        </w:tc>
        <w:tc>
          <w:tcPr>
            <w:tcW w:w="988"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988" w:type="dxa"/>
            <w:shd w:val="clear" w:color="auto" w:fill="F2F2F2" w:themeFill="background1" w:themeFillShade="F2"/>
            <w:tcMar>
              <w:left w:w="28" w:type="dxa"/>
              <w:right w:w="28" w:type="dxa"/>
            </w:tcMar>
          </w:tcPr>
          <w:p w:rsidR="0063325F" w:rsidRDefault="0063325F" w:rsidP="00224FBD">
            <w:pPr>
              <w:pStyle w:val="TableTextDusc"/>
              <w:keepNext/>
            </w:pPr>
            <w:r>
              <w:t>Low</w:t>
            </w:r>
          </w:p>
        </w:tc>
        <w:tc>
          <w:tcPr>
            <w:tcW w:w="880" w:type="dxa"/>
            <w:shd w:val="clear" w:color="auto" w:fill="F2F2F2" w:themeFill="background1" w:themeFillShade="F2"/>
            <w:tcMar>
              <w:left w:w="28" w:type="dxa"/>
              <w:right w:w="28" w:type="dxa"/>
            </w:tcMar>
          </w:tcPr>
          <w:p w:rsidR="0063325F" w:rsidRDefault="0063325F" w:rsidP="00224FBD">
            <w:pPr>
              <w:pStyle w:val="TableTextDusc"/>
              <w:keepNext/>
            </w:pPr>
            <w:r>
              <w:t>High</w:t>
            </w:r>
          </w:p>
        </w:tc>
      </w:tr>
      <w:tr w:rsidR="0063325F" w:rsidTr="00EF2B9C">
        <w:tc>
          <w:tcPr>
            <w:tcW w:w="2112" w:type="dxa"/>
            <w:tcMar>
              <w:left w:w="28" w:type="dxa"/>
              <w:right w:w="28" w:type="dxa"/>
            </w:tcMar>
          </w:tcPr>
          <w:p w:rsidR="0063325F" w:rsidRDefault="0063325F" w:rsidP="00224FBD">
            <w:pPr>
              <w:pStyle w:val="TableTextDusc"/>
            </w:pPr>
            <w:r>
              <w:t>CLEAR</w:t>
            </w:r>
          </w:p>
        </w:tc>
        <w:tc>
          <w:tcPr>
            <w:tcW w:w="989" w:type="dxa"/>
            <w:tcMar>
              <w:left w:w="28" w:type="dxa"/>
              <w:right w:w="28" w:type="dxa"/>
            </w:tcMar>
          </w:tcPr>
          <w:p w:rsidR="0063325F" w:rsidRDefault="0063325F" w:rsidP="00224FBD">
            <w:pPr>
              <w:pStyle w:val="TableTextDusc"/>
            </w:pPr>
            <w:r>
              <w:t xml:space="preserve">Low </w:t>
            </w:r>
          </w:p>
        </w:tc>
        <w:tc>
          <w:tcPr>
            <w:tcW w:w="990" w:type="dxa"/>
            <w:tcMar>
              <w:left w:w="28" w:type="dxa"/>
              <w:right w:w="28" w:type="dxa"/>
            </w:tcMar>
          </w:tcPr>
          <w:p w:rsidR="0063325F" w:rsidRDefault="0063325F" w:rsidP="00224FBD">
            <w:pPr>
              <w:pStyle w:val="TableTextDusc"/>
            </w:pPr>
            <w:r>
              <w:t>Low</w:t>
            </w:r>
          </w:p>
        </w:tc>
        <w:tc>
          <w:tcPr>
            <w:tcW w:w="988" w:type="dxa"/>
            <w:tcMar>
              <w:left w:w="28" w:type="dxa"/>
              <w:right w:w="28" w:type="dxa"/>
            </w:tcMar>
          </w:tcPr>
          <w:p w:rsidR="0063325F" w:rsidRDefault="0063325F" w:rsidP="00224FBD">
            <w:pPr>
              <w:pStyle w:val="TableTextDusc"/>
            </w:pPr>
            <w:r>
              <w:t xml:space="preserve">Low </w:t>
            </w:r>
          </w:p>
        </w:tc>
        <w:tc>
          <w:tcPr>
            <w:tcW w:w="991" w:type="dxa"/>
            <w:tcMar>
              <w:left w:w="28" w:type="dxa"/>
              <w:right w:w="28" w:type="dxa"/>
            </w:tcMar>
          </w:tcPr>
          <w:p w:rsidR="0063325F" w:rsidRDefault="0063325F" w:rsidP="00224FBD">
            <w:pPr>
              <w:pStyle w:val="TableTextDusc"/>
            </w:pPr>
            <w:r w:rsidRPr="004D5852">
              <w:t xml:space="preserve">Low </w:t>
            </w:r>
          </w:p>
        </w:tc>
        <w:tc>
          <w:tcPr>
            <w:tcW w:w="988" w:type="dxa"/>
            <w:tcMar>
              <w:left w:w="28" w:type="dxa"/>
              <w:right w:w="28" w:type="dxa"/>
            </w:tcMar>
          </w:tcPr>
          <w:p w:rsidR="0063325F" w:rsidRDefault="0063325F" w:rsidP="00224FBD">
            <w:pPr>
              <w:pStyle w:val="TableTextDusc"/>
            </w:pPr>
            <w:r>
              <w:t>Low</w:t>
            </w:r>
          </w:p>
        </w:tc>
        <w:tc>
          <w:tcPr>
            <w:tcW w:w="988" w:type="dxa"/>
            <w:tcMar>
              <w:left w:w="28" w:type="dxa"/>
              <w:right w:w="28" w:type="dxa"/>
            </w:tcMar>
          </w:tcPr>
          <w:p w:rsidR="0063325F" w:rsidRDefault="0063325F" w:rsidP="00224FBD">
            <w:pPr>
              <w:pStyle w:val="TableTextDusc"/>
            </w:pPr>
            <w:r>
              <w:t>Low</w:t>
            </w:r>
          </w:p>
        </w:tc>
        <w:tc>
          <w:tcPr>
            <w:tcW w:w="880" w:type="dxa"/>
            <w:tcMar>
              <w:left w:w="28" w:type="dxa"/>
              <w:right w:w="28" w:type="dxa"/>
            </w:tcMar>
          </w:tcPr>
          <w:p w:rsidR="0063325F" w:rsidRDefault="0063325F" w:rsidP="00224FBD">
            <w:pPr>
              <w:pStyle w:val="TableTextDusc"/>
            </w:pPr>
            <w:r>
              <w:t>High</w:t>
            </w:r>
          </w:p>
        </w:tc>
      </w:tr>
    </w:tbl>
    <w:p w:rsidR="00F20499" w:rsidRDefault="00F20499" w:rsidP="008521BC">
      <w:pPr>
        <w:pStyle w:val="TableFooter"/>
      </w:pPr>
      <w:r w:rsidRPr="00513BB3">
        <w:rPr>
          <w:highlight w:val="lightGray"/>
        </w:rPr>
        <w:t>Shaded</w:t>
      </w:r>
      <w:r>
        <w:t xml:space="preserve"> = previously considered by the Pharmaceutical Benefits Advisory Committee </w:t>
      </w:r>
    </w:p>
    <w:p w:rsidR="004D5852" w:rsidRDefault="004D3B44" w:rsidP="006E50E4">
      <w:pPr>
        <w:pStyle w:val="Tableheading-row"/>
        <w:keepNext/>
      </w:pPr>
      <w:bookmarkStart w:id="324" w:name="_Ref494889963"/>
      <w:bookmarkStart w:id="325" w:name="_Toc503774056"/>
      <w:r>
        <w:t xml:space="preserve">Table </w:t>
      </w:r>
      <w:r w:rsidR="00B67E46">
        <w:rPr>
          <w:noProof/>
        </w:rPr>
        <w:t>61</w:t>
      </w:r>
      <w:bookmarkEnd w:id="324"/>
      <w:r>
        <w:t xml:space="preserve">: </w:t>
      </w:r>
      <w:r w:rsidR="004D5852">
        <w:t>Ustekinumab trials:</w:t>
      </w:r>
      <w:r>
        <w:t xml:space="preserve"> risk of bias</w:t>
      </w:r>
      <w:bookmarkEnd w:id="325"/>
    </w:p>
    <w:tbl>
      <w:tblPr>
        <w:tblStyle w:val="TableGrid"/>
        <w:tblW w:w="9067" w:type="dxa"/>
        <w:tblLook w:val="04A0" w:firstRow="1" w:lastRow="0" w:firstColumn="1" w:lastColumn="0" w:noHBand="0" w:noVBand="1"/>
        <w:tblCaption w:val="Risk of bias assessment for ustekinumab trials"/>
      </w:tblPr>
      <w:tblGrid>
        <w:gridCol w:w="2122"/>
        <w:gridCol w:w="992"/>
        <w:gridCol w:w="992"/>
        <w:gridCol w:w="992"/>
        <w:gridCol w:w="993"/>
        <w:gridCol w:w="992"/>
        <w:gridCol w:w="992"/>
        <w:gridCol w:w="992"/>
      </w:tblGrid>
      <w:tr w:rsidR="00EF2B9C" w:rsidRPr="004C378E" w:rsidTr="00B652E8">
        <w:trPr>
          <w:cantSplit/>
          <w:trHeight w:val="2275"/>
          <w:tblHeader/>
        </w:trPr>
        <w:tc>
          <w:tcPr>
            <w:tcW w:w="2122" w:type="dxa"/>
            <w:tcMar>
              <w:left w:w="28" w:type="dxa"/>
              <w:right w:w="28" w:type="dxa"/>
            </w:tcMar>
            <w:vAlign w:val="bottom"/>
          </w:tcPr>
          <w:p w:rsidR="00EF2B9C" w:rsidRPr="004C378E" w:rsidRDefault="00EF2B9C" w:rsidP="00B652E8">
            <w:pPr>
              <w:pStyle w:val="TableTextDusc"/>
              <w:keepNext/>
              <w:rPr>
                <w:b/>
              </w:rPr>
            </w:pPr>
            <w:r w:rsidRPr="004C378E">
              <w:rPr>
                <w:b/>
              </w:rPr>
              <w:t>Trial</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EF2B9C" w:rsidRPr="004C378E" w:rsidRDefault="00EF2B9C" w:rsidP="00B652E8">
            <w:pPr>
              <w:pStyle w:val="TableTextDusc"/>
              <w:keepNext/>
              <w:ind w:left="113" w:right="113"/>
              <w:rPr>
                <w:b/>
              </w:rPr>
            </w:pPr>
            <w:r w:rsidRPr="004C378E">
              <w:rPr>
                <w:b/>
              </w:rPr>
              <w:t>Other</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keepNext/>
            </w:pPr>
            <w:r>
              <w:t>PHOENIX 1</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rsidR="00EF2B9C" w:rsidRPr="002A2962"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High</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keepNext/>
            </w:pPr>
            <w:r>
              <w:t>PHOENIX 2</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rsidR="00EF2B9C" w:rsidRPr="002A2962"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keepNext/>
            </w:pPr>
            <w:r>
              <w:t>High</w:t>
            </w:r>
          </w:p>
        </w:tc>
      </w:tr>
      <w:tr w:rsidR="00EF2B9C" w:rsidTr="00B652E8">
        <w:tc>
          <w:tcPr>
            <w:tcW w:w="2122" w:type="dxa"/>
            <w:shd w:val="clear" w:color="auto" w:fill="FFFFFF" w:themeFill="background1"/>
            <w:tcMar>
              <w:left w:w="28" w:type="dxa"/>
              <w:right w:w="28" w:type="dxa"/>
            </w:tcMar>
          </w:tcPr>
          <w:p w:rsidR="00EF2B9C" w:rsidRDefault="00EF2B9C" w:rsidP="00B652E8">
            <w:pPr>
              <w:pStyle w:val="TableTextDusc"/>
              <w:keepNext/>
            </w:pPr>
            <w:r>
              <w:t>PEARL</w:t>
            </w:r>
          </w:p>
        </w:tc>
        <w:tc>
          <w:tcPr>
            <w:tcW w:w="992" w:type="dxa"/>
            <w:shd w:val="clear" w:color="auto" w:fill="FFFFFF" w:themeFill="background1"/>
            <w:tcMar>
              <w:left w:w="28" w:type="dxa"/>
              <w:right w:w="28" w:type="dxa"/>
            </w:tcMar>
          </w:tcPr>
          <w:p w:rsidR="00EF2B9C" w:rsidRDefault="00EF2B9C" w:rsidP="00B652E8">
            <w:pPr>
              <w:pStyle w:val="TableTextDusc"/>
              <w:keepNext/>
              <w:tabs>
                <w:tab w:val="left" w:pos="657"/>
              </w:tabs>
              <w:jc w:val="both"/>
            </w:pPr>
            <w:r>
              <w:t>Low</w:t>
            </w:r>
          </w:p>
        </w:tc>
        <w:tc>
          <w:tcPr>
            <w:tcW w:w="992" w:type="dxa"/>
            <w:shd w:val="clear" w:color="auto" w:fill="FFFFFF" w:themeFill="background1"/>
            <w:tcMar>
              <w:left w:w="28" w:type="dxa"/>
              <w:right w:w="28" w:type="dxa"/>
            </w:tcMar>
          </w:tcPr>
          <w:p w:rsidR="00EF2B9C" w:rsidRDefault="00EF2B9C" w:rsidP="00B652E8">
            <w:pPr>
              <w:pStyle w:val="TableTextDusc"/>
              <w:keepNext/>
            </w:pPr>
            <w:r>
              <w:t>Low</w:t>
            </w:r>
          </w:p>
        </w:tc>
        <w:tc>
          <w:tcPr>
            <w:tcW w:w="992" w:type="dxa"/>
            <w:shd w:val="clear" w:color="auto" w:fill="FFFFFF" w:themeFill="background1"/>
            <w:tcMar>
              <w:left w:w="28" w:type="dxa"/>
              <w:right w:w="28" w:type="dxa"/>
            </w:tcMar>
          </w:tcPr>
          <w:p w:rsidR="00EF2B9C" w:rsidRDefault="00EF2B9C" w:rsidP="00B652E8">
            <w:pPr>
              <w:pStyle w:val="TableTextDusc"/>
              <w:keepNext/>
            </w:pPr>
            <w:r>
              <w:t>Low</w:t>
            </w:r>
          </w:p>
        </w:tc>
        <w:tc>
          <w:tcPr>
            <w:tcW w:w="993" w:type="dxa"/>
            <w:shd w:val="clear" w:color="auto" w:fill="FFFFFF" w:themeFill="background1"/>
            <w:tcMar>
              <w:left w:w="28" w:type="dxa"/>
              <w:right w:w="28" w:type="dxa"/>
            </w:tcMar>
          </w:tcPr>
          <w:p w:rsidR="00EF2B9C" w:rsidRPr="009C42E4" w:rsidRDefault="00EF2B9C" w:rsidP="00B652E8">
            <w:pPr>
              <w:pStyle w:val="TableTextDusc"/>
              <w:keepNext/>
              <w:rPr>
                <w:highlight w:val="yellow"/>
              </w:rPr>
            </w:pPr>
            <w:r w:rsidRPr="00E24C96">
              <w:t>Unclear</w:t>
            </w:r>
          </w:p>
        </w:tc>
        <w:tc>
          <w:tcPr>
            <w:tcW w:w="992" w:type="dxa"/>
            <w:shd w:val="clear" w:color="auto" w:fill="FFFFFF" w:themeFill="background1"/>
            <w:tcMar>
              <w:left w:w="28" w:type="dxa"/>
              <w:right w:w="28" w:type="dxa"/>
            </w:tcMar>
          </w:tcPr>
          <w:p w:rsidR="00EF2B9C" w:rsidRDefault="00EF2B9C" w:rsidP="00B652E8">
            <w:pPr>
              <w:pStyle w:val="TableTextDusc"/>
              <w:keepNext/>
            </w:pPr>
            <w:r>
              <w:t>Low</w:t>
            </w:r>
          </w:p>
        </w:tc>
        <w:tc>
          <w:tcPr>
            <w:tcW w:w="992" w:type="dxa"/>
            <w:shd w:val="clear" w:color="auto" w:fill="FFFFFF" w:themeFill="background1"/>
            <w:tcMar>
              <w:left w:w="28" w:type="dxa"/>
              <w:right w:w="28" w:type="dxa"/>
            </w:tcMar>
          </w:tcPr>
          <w:p w:rsidR="00EF2B9C" w:rsidRDefault="00EF2B9C" w:rsidP="00B652E8">
            <w:pPr>
              <w:pStyle w:val="TableTextDusc"/>
              <w:keepNext/>
            </w:pPr>
            <w:r>
              <w:t>Low</w:t>
            </w:r>
          </w:p>
        </w:tc>
        <w:tc>
          <w:tcPr>
            <w:tcW w:w="992" w:type="dxa"/>
            <w:shd w:val="clear" w:color="auto" w:fill="FFFFFF" w:themeFill="background1"/>
            <w:tcMar>
              <w:left w:w="28" w:type="dxa"/>
              <w:right w:w="28" w:type="dxa"/>
            </w:tcMar>
          </w:tcPr>
          <w:p w:rsidR="00EF2B9C" w:rsidRDefault="00EF2B9C" w:rsidP="00B652E8">
            <w:pPr>
              <w:pStyle w:val="TableTextDusc"/>
              <w:keepNext/>
            </w:pPr>
            <w:r>
              <w:t>High</w:t>
            </w:r>
          </w:p>
        </w:tc>
      </w:tr>
      <w:tr w:rsidR="00EF2B9C" w:rsidTr="00B652E8">
        <w:tc>
          <w:tcPr>
            <w:tcW w:w="2122" w:type="dxa"/>
            <w:shd w:val="clear" w:color="auto" w:fill="FFFFFF" w:themeFill="background1"/>
            <w:tcMar>
              <w:left w:w="28" w:type="dxa"/>
              <w:right w:w="28" w:type="dxa"/>
            </w:tcMar>
          </w:tcPr>
          <w:p w:rsidR="00EF2B9C" w:rsidRDefault="00EF2B9C" w:rsidP="00B652E8">
            <w:pPr>
              <w:pStyle w:val="TableTextDusc"/>
            </w:pPr>
            <w:r>
              <w:t>LOTUS</w:t>
            </w:r>
          </w:p>
        </w:tc>
        <w:tc>
          <w:tcPr>
            <w:tcW w:w="992" w:type="dxa"/>
            <w:shd w:val="clear" w:color="auto" w:fill="FFFFFF" w:themeFill="background1"/>
            <w:tcMar>
              <w:left w:w="28" w:type="dxa"/>
              <w:right w:w="28" w:type="dxa"/>
            </w:tcMar>
          </w:tcPr>
          <w:p w:rsidR="00EF2B9C" w:rsidRDefault="00EF2B9C" w:rsidP="00B652E8">
            <w:pPr>
              <w:pStyle w:val="TableTextDusc"/>
            </w:pPr>
            <w:r>
              <w:t>Unclear</w:t>
            </w:r>
          </w:p>
        </w:tc>
        <w:tc>
          <w:tcPr>
            <w:tcW w:w="992" w:type="dxa"/>
            <w:shd w:val="clear" w:color="auto" w:fill="FFFFFF" w:themeFill="background1"/>
            <w:tcMar>
              <w:left w:w="28" w:type="dxa"/>
              <w:right w:w="28" w:type="dxa"/>
            </w:tcMar>
          </w:tcPr>
          <w:p w:rsidR="00EF2B9C" w:rsidRDefault="00EF2B9C" w:rsidP="00B652E8">
            <w:pPr>
              <w:pStyle w:val="TableTextDusc"/>
            </w:pPr>
            <w:r>
              <w:t>Unclear</w:t>
            </w:r>
          </w:p>
        </w:tc>
        <w:tc>
          <w:tcPr>
            <w:tcW w:w="992" w:type="dxa"/>
            <w:shd w:val="clear" w:color="auto" w:fill="FFFFFF" w:themeFill="background1"/>
            <w:tcMar>
              <w:left w:w="28" w:type="dxa"/>
              <w:right w:w="28" w:type="dxa"/>
            </w:tcMar>
          </w:tcPr>
          <w:p w:rsidR="00EF2B9C" w:rsidRDefault="00EF2B9C" w:rsidP="00B652E8">
            <w:pPr>
              <w:pStyle w:val="TableTextDusc"/>
            </w:pPr>
            <w:r>
              <w:t>Low</w:t>
            </w:r>
          </w:p>
        </w:tc>
        <w:tc>
          <w:tcPr>
            <w:tcW w:w="993" w:type="dxa"/>
            <w:shd w:val="clear" w:color="auto" w:fill="FFFFFF" w:themeFill="background1"/>
            <w:tcMar>
              <w:left w:w="28" w:type="dxa"/>
              <w:right w:w="28" w:type="dxa"/>
            </w:tcMar>
          </w:tcPr>
          <w:p w:rsidR="00EF2B9C" w:rsidRPr="009C42E4" w:rsidRDefault="00EF2B9C" w:rsidP="00B652E8">
            <w:pPr>
              <w:pStyle w:val="TableTextDusc"/>
              <w:rPr>
                <w:highlight w:val="yellow"/>
              </w:rPr>
            </w:pPr>
            <w:r>
              <w:t>Unclear</w:t>
            </w:r>
          </w:p>
        </w:tc>
        <w:tc>
          <w:tcPr>
            <w:tcW w:w="992" w:type="dxa"/>
            <w:shd w:val="clear" w:color="auto" w:fill="FFFFFF" w:themeFill="background1"/>
            <w:tcMar>
              <w:left w:w="28" w:type="dxa"/>
              <w:right w:w="28" w:type="dxa"/>
            </w:tcMar>
          </w:tcPr>
          <w:p w:rsidR="00EF2B9C" w:rsidRDefault="00EF2B9C" w:rsidP="00B652E8">
            <w:pPr>
              <w:pStyle w:val="TableTextDusc"/>
            </w:pPr>
            <w:r>
              <w:t>Low</w:t>
            </w:r>
          </w:p>
        </w:tc>
        <w:tc>
          <w:tcPr>
            <w:tcW w:w="992" w:type="dxa"/>
            <w:shd w:val="clear" w:color="auto" w:fill="FFFFFF" w:themeFill="background1"/>
            <w:tcMar>
              <w:left w:w="28" w:type="dxa"/>
              <w:right w:w="28" w:type="dxa"/>
            </w:tcMar>
          </w:tcPr>
          <w:p w:rsidR="00EF2B9C" w:rsidRDefault="00EF2B9C" w:rsidP="00B652E8">
            <w:pPr>
              <w:pStyle w:val="TableTextDusc"/>
            </w:pPr>
            <w:r>
              <w:t>Low</w:t>
            </w:r>
          </w:p>
        </w:tc>
        <w:tc>
          <w:tcPr>
            <w:tcW w:w="992" w:type="dxa"/>
            <w:shd w:val="clear" w:color="auto" w:fill="FFFFFF" w:themeFill="background1"/>
            <w:tcMar>
              <w:left w:w="28" w:type="dxa"/>
              <w:right w:w="28" w:type="dxa"/>
            </w:tcMar>
          </w:tcPr>
          <w:p w:rsidR="00EF2B9C" w:rsidRDefault="00EF2B9C" w:rsidP="00B652E8">
            <w:pPr>
              <w:pStyle w:val="TableTextDusc"/>
            </w:pPr>
            <w:r>
              <w:t>High</w:t>
            </w:r>
          </w:p>
        </w:tc>
      </w:tr>
      <w:tr w:rsidR="00EF2B9C" w:rsidTr="00B652E8">
        <w:tc>
          <w:tcPr>
            <w:tcW w:w="2122" w:type="dxa"/>
            <w:tcMar>
              <w:left w:w="28" w:type="dxa"/>
              <w:right w:w="28" w:type="dxa"/>
            </w:tcMar>
          </w:tcPr>
          <w:p w:rsidR="00EF2B9C" w:rsidRDefault="00EF2B9C" w:rsidP="00B652E8">
            <w:pPr>
              <w:pStyle w:val="TableTextDusc"/>
            </w:pPr>
            <w:r>
              <w:lastRenderedPageBreak/>
              <w:t>AMAGINE 2</w:t>
            </w:r>
          </w:p>
        </w:tc>
        <w:tc>
          <w:tcPr>
            <w:tcW w:w="992" w:type="dxa"/>
            <w:tcMar>
              <w:left w:w="28" w:type="dxa"/>
              <w:right w:w="28" w:type="dxa"/>
            </w:tcMar>
          </w:tcPr>
          <w:p w:rsidR="00EF2B9C" w:rsidRDefault="00EF2B9C" w:rsidP="00B652E8">
            <w:pPr>
              <w:pStyle w:val="TableTextDusc"/>
            </w:pPr>
            <w:r>
              <w:t xml:space="preserve">Low </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 xml:space="preserve">Low </w:t>
            </w:r>
          </w:p>
        </w:tc>
        <w:tc>
          <w:tcPr>
            <w:tcW w:w="993" w:type="dxa"/>
            <w:tcMar>
              <w:left w:w="28" w:type="dxa"/>
              <w:right w:w="28" w:type="dxa"/>
            </w:tcMar>
          </w:tcPr>
          <w:p w:rsidR="00EF2B9C" w:rsidRDefault="00EF2B9C" w:rsidP="00B652E8">
            <w:pPr>
              <w:pStyle w:val="TableTextDusc"/>
            </w:pPr>
            <w:r w:rsidRPr="004D5852">
              <w:t xml:space="preserve">Low </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High</w:t>
            </w:r>
          </w:p>
        </w:tc>
      </w:tr>
      <w:tr w:rsidR="00EF2B9C" w:rsidTr="00B652E8">
        <w:tc>
          <w:tcPr>
            <w:tcW w:w="2122" w:type="dxa"/>
            <w:tcMar>
              <w:left w:w="28" w:type="dxa"/>
              <w:right w:w="28" w:type="dxa"/>
            </w:tcMar>
          </w:tcPr>
          <w:p w:rsidR="00EF2B9C" w:rsidRDefault="00EF2B9C" w:rsidP="00B652E8">
            <w:pPr>
              <w:pStyle w:val="TableTextDusc"/>
            </w:pPr>
            <w:r>
              <w:t>AMAGINE 3</w:t>
            </w:r>
          </w:p>
        </w:tc>
        <w:tc>
          <w:tcPr>
            <w:tcW w:w="992" w:type="dxa"/>
            <w:tcMar>
              <w:left w:w="28" w:type="dxa"/>
              <w:right w:w="28" w:type="dxa"/>
            </w:tcMar>
          </w:tcPr>
          <w:p w:rsidR="00EF2B9C" w:rsidRDefault="00EF2B9C" w:rsidP="00B652E8">
            <w:pPr>
              <w:pStyle w:val="TableTextDusc"/>
            </w:pPr>
            <w:r>
              <w:t xml:space="preserve">Low </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 xml:space="preserve">Low </w:t>
            </w:r>
          </w:p>
        </w:tc>
        <w:tc>
          <w:tcPr>
            <w:tcW w:w="993" w:type="dxa"/>
            <w:tcMar>
              <w:left w:w="28" w:type="dxa"/>
              <w:right w:w="28" w:type="dxa"/>
            </w:tcMar>
          </w:tcPr>
          <w:p w:rsidR="00EF2B9C" w:rsidRDefault="00EF2B9C" w:rsidP="00B652E8">
            <w:pPr>
              <w:pStyle w:val="TableTextDusc"/>
            </w:pPr>
            <w:r w:rsidRPr="004D5852">
              <w:t xml:space="preserve">Low </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High</w:t>
            </w:r>
          </w:p>
        </w:tc>
      </w:tr>
      <w:tr w:rsidR="00EF2B9C" w:rsidTr="00B652E8">
        <w:tc>
          <w:tcPr>
            <w:tcW w:w="2122" w:type="dxa"/>
            <w:shd w:val="clear" w:color="auto" w:fill="F2F2F2" w:themeFill="background1" w:themeFillShade="F2"/>
            <w:tcMar>
              <w:left w:w="28" w:type="dxa"/>
              <w:right w:w="28" w:type="dxa"/>
            </w:tcMar>
          </w:tcPr>
          <w:p w:rsidR="00EF2B9C" w:rsidRDefault="00EF2B9C" w:rsidP="00B652E8">
            <w:pPr>
              <w:pStyle w:val="TableTextDusc"/>
            </w:pPr>
            <w:r>
              <w:t>ACCEPT</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 xml:space="preserve">Low </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3" w:type="dxa"/>
            <w:shd w:val="clear" w:color="auto" w:fill="F2F2F2" w:themeFill="background1" w:themeFillShade="F2"/>
            <w:tcMar>
              <w:left w:w="28" w:type="dxa"/>
              <w:right w:w="28" w:type="dxa"/>
            </w:tcMar>
          </w:tcPr>
          <w:p w:rsidR="00EF2B9C" w:rsidRPr="009C42E4" w:rsidRDefault="00EF2B9C" w:rsidP="00B652E8">
            <w:pPr>
              <w:pStyle w:val="TableTextDusc"/>
              <w:rPr>
                <w:highlight w:val="yellow"/>
              </w:rPr>
            </w:pPr>
            <w:r w:rsidRPr="00F563C1">
              <w:t>High</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rsidR="00EF2B9C" w:rsidRDefault="00EF2B9C" w:rsidP="00B652E8">
            <w:pPr>
              <w:pStyle w:val="TableTextDusc"/>
            </w:pPr>
            <w:r>
              <w:t>High</w:t>
            </w:r>
          </w:p>
        </w:tc>
      </w:tr>
      <w:tr w:rsidR="00EF2B9C" w:rsidTr="00B652E8">
        <w:tc>
          <w:tcPr>
            <w:tcW w:w="2122" w:type="dxa"/>
            <w:tcMar>
              <w:left w:w="28" w:type="dxa"/>
              <w:right w:w="28" w:type="dxa"/>
            </w:tcMar>
          </w:tcPr>
          <w:p w:rsidR="00EF2B9C" w:rsidRPr="004D5852" w:rsidRDefault="00EF2B9C" w:rsidP="00B652E8">
            <w:pPr>
              <w:pStyle w:val="TableTextDusc"/>
            </w:pPr>
            <w:r>
              <w:t>CLEAR</w:t>
            </w:r>
          </w:p>
        </w:tc>
        <w:tc>
          <w:tcPr>
            <w:tcW w:w="992" w:type="dxa"/>
            <w:tcMar>
              <w:left w:w="28" w:type="dxa"/>
              <w:right w:w="28" w:type="dxa"/>
            </w:tcMar>
          </w:tcPr>
          <w:p w:rsidR="00EF2B9C" w:rsidRPr="004D5852" w:rsidRDefault="00EF2B9C" w:rsidP="00B652E8">
            <w:pPr>
              <w:pStyle w:val="TableTextDusc"/>
            </w:pPr>
            <w:r>
              <w:t xml:space="preserve">Low </w:t>
            </w:r>
          </w:p>
        </w:tc>
        <w:tc>
          <w:tcPr>
            <w:tcW w:w="992" w:type="dxa"/>
            <w:tcMar>
              <w:left w:w="28" w:type="dxa"/>
              <w:right w:w="28" w:type="dxa"/>
            </w:tcMar>
          </w:tcPr>
          <w:p w:rsidR="00EF2B9C" w:rsidRPr="004D5852" w:rsidRDefault="00EF2B9C" w:rsidP="00B652E8">
            <w:pPr>
              <w:pStyle w:val="TableTextDusc"/>
            </w:pPr>
            <w:r>
              <w:t>Low</w:t>
            </w:r>
          </w:p>
        </w:tc>
        <w:tc>
          <w:tcPr>
            <w:tcW w:w="992" w:type="dxa"/>
            <w:tcMar>
              <w:left w:w="28" w:type="dxa"/>
              <w:right w:w="28" w:type="dxa"/>
            </w:tcMar>
          </w:tcPr>
          <w:p w:rsidR="00EF2B9C" w:rsidRPr="004D5852" w:rsidRDefault="00EF2B9C" w:rsidP="00B652E8">
            <w:pPr>
              <w:pStyle w:val="TableTextDusc"/>
            </w:pPr>
            <w:r>
              <w:t xml:space="preserve">Low </w:t>
            </w:r>
          </w:p>
        </w:tc>
        <w:tc>
          <w:tcPr>
            <w:tcW w:w="993" w:type="dxa"/>
            <w:tcMar>
              <w:left w:w="28" w:type="dxa"/>
              <w:right w:w="28" w:type="dxa"/>
            </w:tcMar>
          </w:tcPr>
          <w:p w:rsidR="00EF2B9C" w:rsidRPr="004D5852" w:rsidRDefault="00EF2B9C" w:rsidP="00B652E8">
            <w:pPr>
              <w:pStyle w:val="TableTextDusc"/>
            </w:pPr>
            <w:r w:rsidRPr="004D5852">
              <w:t xml:space="preserve">Low </w:t>
            </w:r>
          </w:p>
        </w:tc>
        <w:tc>
          <w:tcPr>
            <w:tcW w:w="992" w:type="dxa"/>
            <w:tcMar>
              <w:left w:w="28" w:type="dxa"/>
              <w:right w:w="28" w:type="dxa"/>
            </w:tcMar>
          </w:tcPr>
          <w:p w:rsidR="00EF2B9C" w:rsidRPr="009C42E4" w:rsidRDefault="00EF2B9C" w:rsidP="00B652E8">
            <w:pPr>
              <w:pStyle w:val="TableTextDusc"/>
              <w:rPr>
                <w:highlight w:val="yellow"/>
              </w:rPr>
            </w:pPr>
            <w:r>
              <w:t>Low</w:t>
            </w:r>
          </w:p>
        </w:tc>
        <w:tc>
          <w:tcPr>
            <w:tcW w:w="992" w:type="dxa"/>
            <w:tcMar>
              <w:left w:w="28" w:type="dxa"/>
              <w:right w:w="28" w:type="dxa"/>
            </w:tcMar>
          </w:tcPr>
          <w:p w:rsidR="00EF2B9C" w:rsidRDefault="00EF2B9C" w:rsidP="00B652E8">
            <w:pPr>
              <w:pStyle w:val="TableTextDusc"/>
            </w:pPr>
            <w:r>
              <w:t>Low</w:t>
            </w:r>
          </w:p>
        </w:tc>
        <w:tc>
          <w:tcPr>
            <w:tcW w:w="992" w:type="dxa"/>
            <w:tcMar>
              <w:left w:w="28" w:type="dxa"/>
              <w:right w:w="28" w:type="dxa"/>
            </w:tcMar>
          </w:tcPr>
          <w:p w:rsidR="00EF2B9C" w:rsidRDefault="00EF2B9C" w:rsidP="00B652E8">
            <w:pPr>
              <w:pStyle w:val="TableTextDusc"/>
            </w:pPr>
            <w:r>
              <w:t>High</w:t>
            </w:r>
          </w:p>
        </w:tc>
      </w:tr>
    </w:tbl>
    <w:p w:rsidR="00013E73" w:rsidRPr="00013E73" w:rsidRDefault="00EF2B9C" w:rsidP="00EF2B9C">
      <w:pPr>
        <w:pStyle w:val="TableFooter"/>
      </w:pPr>
      <w:r w:rsidRPr="00513BB3">
        <w:rPr>
          <w:highlight w:val="lightGray"/>
        </w:rPr>
        <w:t>Shaded</w:t>
      </w:r>
      <w:r>
        <w:t xml:space="preserve"> = previously considered by the Pharmaceutical Benefits Advisory Committee </w:t>
      </w:r>
      <w:bookmarkStart w:id="326" w:name="_Toc499711766"/>
      <w:r w:rsidR="00CA76C9">
        <w:t>Results</w:t>
      </w:r>
      <w:bookmarkEnd w:id="326"/>
    </w:p>
    <w:p w:rsidR="0004437B" w:rsidRDefault="0004437B" w:rsidP="00013E73">
      <w:pPr>
        <w:pStyle w:val="MDSubsubheding"/>
      </w:pPr>
      <w:bookmarkStart w:id="327" w:name="_Toc499711767"/>
      <w:bookmarkStart w:id="328" w:name="_Toc503773866"/>
      <w:r>
        <w:t>Adalimumab</w:t>
      </w:r>
      <w:bookmarkEnd w:id="327"/>
      <w:bookmarkEnd w:id="328"/>
    </w:p>
    <w:p w:rsidR="00013E73" w:rsidRPr="00013E73" w:rsidRDefault="00013E73" w:rsidP="00013E73">
      <w:pPr>
        <w:pStyle w:val="MDsubHead3"/>
      </w:pPr>
      <w:r>
        <w:t>Inclusion and exclusion criteria</w:t>
      </w:r>
    </w:p>
    <w:p w:rsidR="0004437B" w:rsidRPr="003759D1" w:rsidRDefault="0004437B" w:rsidP="006E50E4">
      <w:pPr>
        <w:pStyle w:val="Tableheading-row"/>
        <w:keepNext/>
      </w:pPr>
      <w:bookmarkStart w:id="329" w:name="_Ref493068715"/>
      <w:bookmarkStart w:id="330" w:name="_Toc503774057"/>
      <w:r>
        <w:t xml:space="preserve">Table </w:t>
      </w:r>
      <w:r w:rsidR="00B67E46">
        <w:rPr>
          <w:noProof/>
        </w:rPr>
        <w:t>62</w:t>
      </w:r>
      <w:bookmarkEnd w:id="329"/>
      <w:r>
        <w:t>: Adalimumab trials: inclusion and exclusion criteria</w:t>
      </w:r>
      <w:bookmarkEnd w:id="330"/>
    </w:p>
    <w:tbl>
      <w:tblPr>
        <w:tblStyle w:val="TableGrid"/>
        <w:tblW w:w="0" w:type="auto"/>
        <w:tblLook w:val="04A0" w:firstRow="1" w:lastRow="0" w:firstColumn="1" w:lastColumn="0" w:noHBand="0" w:noVBand="1"/>
        <w:tblCaption w:val="Inclusion and exclusion criteria in the adalimumab trials"/>
      </w:tblPr>
      <w:tblGrid>
        <w:gridCol w:w="990"/>
        <w:gridCol w:w="3814"/>
        <w:gridCol w:w="4179"/>
      </w:tblGrid>
      <w:tr w:rsidR="0004437B" w:rsidRPr="004473F8" w:rsidTr="00EF2B9C">
        <w:trPr>
          <w:cantSplit/>
          <w:tblHeader/>
        </w:trPr>
        <w:tc>
          <w:tcPr>
            <w:tcW w:w="990" w:type="dxa"/>
            <w:tcMar>
              <w:left w:w="28" w:type="dxa"/>
              <w:right w:w="28" w:type="dxa"/>
            </w:tcMar>
          </w:tcPr>
          <w:p w:rsidR="0004437B" w:rsidRPr="004473F8" w:rsidRDefault="0004437B" w:rsidP="006E50E4">
            <w:pPr>
              <w:pStyle w:val="TableTextDusc"/>
              <w:keepNext/>
              <w:rPr>
                <w:b/>
              </w:rPr>
            </w:pPr>
            <w:r w:rsidRPr="004473F8">
              <w:rPr>
                <w:b/>
              </w:rPr>
              <w:t>Trial</w:t>
            </w:r>
          </w:p>
        </w:tc>
        <w:tc>
          <w:tcPr>
            <w:tcW w:w="3814" w:type="dxa"/>
            <w:tcMar>
              <w:left w:w="28" w:type="dxa"/>
              <w:right w:w="28" w:type="dxa"/>
            </w:tcMar>
          </w:tcPr>
          <w:p w:rsidR="0004437B" w:rsidRPr="004473F8" w:rsidRDefault="0004437B" w:rsidP="006E50E4">
            <w:pPr>
              <w:pStyle w:val="TableTextDusc"/>
              <w:keepNext/>
              <w:rPr>
                <w:b/>
              </w:rPr>
            </w:pPr>
            <w:r w:rsidRPr="004473F8">
              <w:rPr>
                <w:b/>
              </w:rPr>
              <w:t>Inclusion criteria</w:t>
            </w:r>
          </w:p>
        </w:tc>
        <w:tc>
          <w:tcPr>
            <w:tcW w:w="4179" w:type="dxa"/>
            <w:tcMar>
              <w:left w:w="28" w:type="dxa"/>
              <w:right w:w="28" w:type="dxa"/>
            </w:tcMar>
          </w:tcPr>
          <w:p w:rsidR="0004437B" w:rsidRPr="004473F8" w:rsidRDefault="0004437B" w:rsidP="006E50E4">
            <w:pPr>
              <w:pStyle w:val="TableTextDusc"/>
              <w:keepNext/>
              <w:rPr>
                <w:b/>
              </w:rPr>
            </w:pPr>
            <w:r w:rsidRPr="004473F8">
              <w:rPr>
                <w:b/>
              </w:rPr>
              <w:t>Exclusion criteria</w:t>
            </w:r>
          </w:p>
        </w:tc>
      </w:tr>
      <w:tr w:rsidR="0004437B" w:rsidRPr="004473F8" w:rsidTr="00EF2B9C">
        <w:trPr>
          <w:cantSplit/>
        </w:trPr>
        <w:tc>
          <w:tcPr>
            <w:tcW w:w="8983" w:type="dxa"/>
            <w:gridSpan w:val="3"/>
            <w:tcMar>
              <w:left w:w="28" w:type="dxa"/>
              <w:right w:w="28" w:type="dxa"/>
            </w:tcMar>
          </w:tcPr>
          <w:p w:rsidR="0004437B" w:rsidRPr="004473F8" w:rsidRDefault="0004437B" w:rsidP="006E50E4">
            <w:pPr>
              <w:pStyle w:val="TableTextDusc"/>
              <w:keepNext/>
              <w:rPr>
                <w:b/>
              </w:rPr>
            </w:pPr>
            <w:r w:rsidRPr="004473F8">
              <w:rPr>
                <w:b/>
              </w:rPr>
              <w:t>Adalimumab versus placebo</w:t>
            </w:r>
          </w:p>
        </w:tc>
      </w:tr>
      <w:tr w:rsidR="0004437B" w:rsidTr="00EF2B9C">
        <w:trPr>
          <w:cantSplit/>
        </w:trPr>
        <w:tc>
          <w:tcPr>
            <w:tcW w:w="990" w:type="dxa"/>
            <w:shd w:val="clear" w:color="auto" w:fill="F2F2F2" w:themeFill="background1" w:themeFillShade="F2"/>
            <w:tcMar>
              <w:left w:w="28" w:type="dxa"/>
              <w:right w:w="28" w:type="dxa"/>
            </w:tcMar>
          </w:tcPr>
          <w:p w:rsidR="0004437B" w:rsidRDefault="0004437B" w:rsidP="006E50E4">
            <w:pPr>
              <w:pStyle w:val="TableTextDusc"/>
              <w:keepNext/>
            </w:pPr>
            <w:r>
              <w:t>REVEAL</w:t>
            </w:r>
          </w:p>
        </w:tc>
        <w:tc>
          <w:tcPr>
            <w:tcW w:w="3814" w:type="dxa"/>
            <w:shd w:val="clear" w:color="auto" w:fill="F2F2F2" w:themeFill="background1" w:themeFillShade="F2"/>
            <w:tcMar>
              <w:left w:w="28" w:type="dxa"/>
              <w:right w:w="28" w:type="dxa"/>
            </w:tcMar>
          </w:tcPr>
          <w:p w:rsidR="0004437B" w:rsidRDefault="0004437B" w:rsidP="006E50E4">
            <w:pPr>
              <w:pStyle w:val="TableTextDusc"/>
              <w:keepNext/>
            </w:pPr>
            <w:r>
              <w:t>- ≥</w:t>
            </w:r>
            <w:r w:rsidRPr="00537A13">
              <w:t xml:space="preserve"> 18 years; </w:t>
            </w:r>
          </w:p>
          <w:p w:rsidR="0004437B" w:rsidRDefault="0004437B" w:rsidP="006E50E4">
            <w:pPr>
              <w:pStyle w:val="TableTextDusc"/>
              <w:keepNext/>
            </w:pPr>
            <w:r>
              <w:t xml:space="preserve">- </w:t>
            </w:r>
            <w:r w:rsidRPr="00537A13">
              <w:t>clinical diagnosis of mod</w:t>
            </w:r>
            <w:r>
              <w:t>-to</w:t>
            </w:r>
            <w:r w:rsidRPr="00537A13">
              <w:t xml:space="preserve">-severe </w:t>
            </w:r>
            <w:r>
              <w:t xml:space="preserve">CPP </w:t>
            </w:r>
            <w:r w:rsidRPr="00537A13">
              <w:t xml:space="preserve">for </w:t>
            </w:r>
            <w:r>
              <w:t>≥</w:t>
            </w:r>
            <w:r w:rsidRPr="00537A13">
              <w:t xml:space="preserve"> 6 months; </w:t>
            </w:r>
          </w:p>
          <w:p w:rsidR="0004437B" w:rsidRDefault="0004437B" w:rsidP="006E50E4">
            <w:pPr>
              <w:pStyle w:val="TableTextDusc"/>
              <w:keepNext/>
            </w:pPr>
            <w:r>
              <w:t xml:space="preserve">- </w:t>
            </w:r>
            <w:r w:rsidRPr="00537A13">
              <w:t xml:space="preserve">stable for </w:t>
            </w:r>
            <w:r>
              <w:t>≥</w:t>
            </w:r>
            <w:r w:rsidRPr="00537A13">
              <w:t xml:space="preserve"> 2 months</w:t>
            </w:r>
            <w:r>
              <w:t>;</w:t>
            </w:r>
            <w:r w:rsidRPr="00537A13">
              <w:t xml:space="preserve"> </w:t>
            </w:r>
          </w:p>
          <w:p w:rsidR="0004437B" w:rsidRDefault="0004437B" w:rsidP="006E50E4">
            <w:pPr>
              <w:pStyle w:val="TableTextDusc"/>
              <w:keepNext/>
            </w:pPr>
            <w:r w:rsidRPr="00537A13">
              <w:t xml:space="preserve">- BSA </w:t>
            </w:r>
            <w:r>
              <w:t>≥</w:t>
            </w:r>
            <w:r w:rsidRPr="00537A13">
              <w:t xml:space="preserve"> 10%, PASI </w:t>
            </w:r>
            <w:r>
              <w:t>≥</w:t>
            </w:r>
            <w:r w:rsidRPr="00537A13">
              <w:t xml:space="preserve"> 12</w:t>
            </w:r>
            <w:r>
              <w:t xml:space="preserve">, </w:t>
            </w:r>
            <w:r w:rsidRPr="00537A13">
              <w:t>P</w:t>
            </w:r>
            <w:r>
              <w:t>GA ≥</w:t>
            </w:r>
            <w:r w:rsidRPr="00537A13">
              <w:t xml:space="preserve"> </w:t>
            </w:r>
            <w:r>
              <w:t xml:space="preserve">3 </w:t>
            </w:r>
          </w:p>
        </w:tc>
        <w:tc>
          <w:tcPr>
            <w:tcW w:w="4179" w:type="dxa"/>
            <w:shd w:val="clear" w:color="auto" w:fill="F2F2F2" w:themeFill="background1" w:themeFillShade="F2"/>
            <w:tcMar>
              <w:left w:w="28" w:type="dxa"/>
              <w:right w:w="28" w:type="dxa"/>
            </w:tcMar>
          </w:tcPr>
          <w:p w:rsidR="0004437B" w:rsidRDefault="0004437B" w:rsidP="006E50E4">
            <w:pPr>
              <w:pStyle w:val="TableTextDusc"/>
              <w:keepNext/>
            </w:pPr>
            <w:r>
              <w:t>- h</w:t>
            </w:r>
            <w:r w:rsidRPr="00537A13">
              <w:t>istory of CNS demyelinating disease, cancer or lymphoproliferative disease (</w:t>
            </w:r>
            <w:r>
              <w:t>except non-</w:t>
            </w:r>
            <w:r w:rsidRPr="00537A13">
              <w:t xml:space="preserve">melanoma skin cancer or </w:t>
            </w:r>
            <w:r>
              <w:t>cervical cancer)</w:t>
            </w:r>
            <w:r w:rsidRPr="00537A13">
              <w:t xml:space="preserve">; </w:t>
            </w:r>
          </w:p>
          <w:p w:rsidR="0004437B" w:rsidRDefault="0004437B" w:rsidP="006E50E4">
            <w:pPr>
              <w:pStyle w:val="TableTextDusc"/>
              <w:keepNext/>
            </w:pPr>
            <w:r>
              <w:t>- n</w:t>
            </w:r>
            <w:r w:rsidRPr="00537A13">
              <w:t>on-latent TB</w:t>
            </w:r>
          </w:p>
        </w:tc>
      </w:tr>
      <w:tr w:rsidR="0004437B" w:rsidTr="00EF2B9C">
        <w:trPr>
          <w:cantSplit/>
        </w:trPr>
        <w:tc>
          <w:tcPr>
            <w:tcW w:w="990" w:type="dxa"/>
            <w:shd w:val="clear" w:color="auto" w:fill="F2F2F2" w:themeFill="background1" w:themeFillShade="F2"/>
            <w:tcMar>
              <w:left w:w="28" w:type="dxa"/>
              <w:right w:w="28" w:type="dxa"/>
            </w:tcMar>
          </w:tcPr>
          <w:p w:rsidR="0004437B" w:rsidRDefault="0004437B" w:rsidP="006E47F0">
            <w:pPr>
              <w:pStyle w:val="TableTextDusc"/>
            </w:pPr>
            <w:r>
              <w:t>Asahina (2010)</w:t>
            </w:r>
          </w:p>
        </w:tc>
        <w:tc>
          <w:tcPr>
            <w:tcW w:w="3814" w:type="dxa"/>
            <w:shd w:val="clear" w:color="auto" w:fill="F2F2F2" w:themeFill="background1" w:themeFillShade="F2"/>
            <w:tcMar>
              <w:left w:w="28" w:type="dxa"/>
              <w:right w:w="28" w:type="dxa"/>
            </w:tcMar>
          </w:tcPr>
          <w:p w:rsidR="0004437B" w:rsidRDefault="0004437B" w:rsidP="006E47F0">
            <w:pPr>
              <w:pStyle w:val="TableTextDusc"/>
            </w:pPr>
            <w:r>
              <w:t>- ≥</w:t>
            </w:r>
            <w:r w:rsidRPr="00537A13">
              <w:t xml:space="preserve"> 20 years; </w:t>
            </w:r>
          </w:p>
          <w:p w:rsidR="0004437B" w:rsidRDefault="0004437B" w:rsidP="006E47F0">
            <w:pPr>
              <w:pStyle w:val="TableTextDusc"/>
            </w:pPr>
            <w:r>
              <w:t xml:space="preserve">- </w:t>
            </w:r>
            <w:r w:rsidRPr="00537A13">
              <w:t>clinical diagnosis of mod</w:t>
            </w:r>
            <w:r>
              <w:t>-to</w:t>
            </w:r>
            <w:r w:rsidRPr="00537A13">
              <w:t xml:space="preserve">-severe CPP for </w:t>
            </w:r>
            <w:r>
              <w:t>≥</w:t>
            </w:r>
            <w:r w:rsidRPr="00537A13">
              <w:t xml:space="preserve"> 6 months</w:t>
            </w:r>
            <w:r>
              <w:t>;</w:t>
            </w:r>
            <w:r w:rsidRPr="00537A13">
              <w:t xml:space="preserve"> </w:t>
            </w:r>
          </w:p>
          <w:p w:rsidR="0004437B" w:rsidRDefault="0004437B" w:rsidP="006E47F0">
            <w:pPr>
              <w:pStyle w:val="TableTextDusc"/>
            </w:pPr>
            <w:r>
              <w:t xml:space="preserve">- </w:t>
            </w:r>
            <w:r w:rsidRPr="00537A13">
              <w:t>stab</w:t>
            </w:r>
            <w:r>
              <w:t>le</w:t>
            </w:r>
            <w:r w:rsidRPr="00537A13">
              <w:t xml:space="preserve"> for </w:t>
            </w:r>
            <w:r>
              <w:t xml:space="preserve">≥ </w:t>
            </w:r>
            <w:r w:rsidRPr="00537A13">
              <w:t xml:space="preserve">2 months; </w:t>
            </w:r>
          </w:p>
          <w:p w:rsidR="0004437B" w:rsidRDefault="0004437B" w:rsidP="006E47F0">
            <w:pPr>
              <w:pStyle w:val="TableTextDusc"/>
            </w:pPr>
            <w:r>
              <w:t>- BSA ≥</w:t>
            </w:r>
            <w:r w:rsidRPr="00537A13">
              <w:t xml:space="preserve"> 10</w:t>
            </w:r>
            <w:r>
              <w:t xml:space="preserve">%, </w:t>
            </w:r>
            <w:r w:rsidRPr="00537A13">
              <w:t xml:space="preserve">PASI </w:t>
            </w:r>
            <w:r>
              <w:t>≥</w:t>
            </w:r>
            <w:r w:rsidRPr="00537A13">
              <w:t xml:space="preserve"> 12 </w:t>
            </w:r>
          </w:p>
        </w:tc>
        <w:tc>
          <w:tcPr>
            <w:tcW w:w="4179" w:type="dxa"/>
            <w:shd w:val="clear" w:color="auto" w:fill="F2F2F2" w:themeFill="background1" w:themeFillShade="F2"/>
            <w:tcMar>
              <w:left w:w="28" w:type="dxa"/>
              <w:right w:w="28" w:type="dxa"/>
            </w:tcMar>
          </w:tcPr>
          <w:p w:rsidR="0004437B" w:rsidRDefault="0004437B" w:rsidP="006E47F0">
            <w:pPr>
              <w:pStyle w:val="TableTextDusc"/>
            </w:pPr>
            <w:r>
              <w:t>- p</w:t>
            </w:r>
            <w:r w:rsidRPr="00537A13">
              <w:t>revious anti-TNF therapy</w:t>
            </w:r>
            <w:r>
              <w:t>;</w:t>
            </w:r>
            <w:r w:rsidRPr="00537A13">
              <w:t xml:space="preserve"> </w:t>
            </w:r>
          </w:p>
          <w:p w:rsidR="0004437B" w:rsidRDefault="0004437B" w:rsidP="006E47F0">
            <w:pPr>
              <w:pStyle w:val="TableTextDusc"/>
            </w:pPr>
            <w:r>
              <w:t xml:space="preserve">- </w:t>
            </w:r>
            <w:r w:rsidRPr="00537A13">
              <w:t xml:space="preserve">active skin disease or infections, systemic lupus erythematosus, scleroderma or rheumatoid arthritis; </w:t>
            </w:r>
          </w:p>
          <w:p w:rsidR="0004437B" w:rsidRDefault="0004437B" w:rsidP="006E47F0">
            <w:pPr>
              <w:pStyle w:val="TableTextDusc"/>
            </w:pPr>
            <w:r>
              <w:t xml:space="preserve">- </w:t>
            </w:r>
            <w:r w:rsidRPr="00537A13">
              <w:t>CNS demyelinating disease, cancer, lymphoma, leukaemia, TB,</w:t>
            </w:r>
            <w:r>
              <w:t xml:space="preserve"> </w:t>
            </w:r>
            <w:r w:rsidRPr="00537A13">
              <w:t xml:space="preserve">or lymphoproliferative disease; </w:t>
            </w:r>
          </w:p>
          <w:p w:rsidR="0004437B" w:rsidRDefault="0004437B" w:rsidP="006E47F0">
            <w:pPr>
              <w:pStyle w:val="TableTextDusc"/>
            </w:pPr>
            <w:r>
              <w:t xml:space="preserve">-  </w:t>
            </w:r>
            <w:r w:rsidRPr="00537A13">
              <w:t>HIV, Hep B</w:t>
            </w:r>
            <w:r>
              <w:t>/</w:t>
            </w:r>
            <w:r w:rsidRPr="00537A13">
              <w:t>C, active</w:t>
            </w:r>
            <w:r>
              <w:t xml:space="preserve"> infectious disease, immunosupp</w:t>
            </w:r>
            <w:r w:rsidRPr="00537A13">
              <w:t xml:space="preserve">ressive disease, abnormal liver or renal values; </w:t>
            </w:r>
          </w:p>
          <w:p w:rsidR="0004437B" w:rsidRPr="00537A13" w:rsidRDefault="0004437B" w:rsidP="006E47F0">
            <w:pPr>
              <w:pStyle w:val="TableTextDusc"/>
            </w:pPr>
            <w:r>
              <w:t xml:space="preserve">- </w:t>
            </w:r>
            <w:r w:rsidRPr="00537A13">
              <w:t>pregnancy</w:t>
            </w:r>
          </w:p>
        </w:tc>
      </w:tr>
      <w:tr w:rsidR="008F196C" w:rsidTr="00EF2B9C">
        <w:trPr>
          <w:cantSplit/>
        </w:trPr>
        <w:tc>
          <w:tcPr>
            <w:tcW w:w="990" w:type="dxa"/>
            <w:shd w:val="clear" w:color="auto" w:fill="F2F2F2" w:themeFill="background1" w:themeFillShade="F2"/>
            <w:tcMar>
              <w:left w:w="28" w:type="dxa"/>
              <w:right w:w="28" w:type="dxa"/>
            </w:tcMar>
          </w:tcPr>
          <w:p w:rsidR="008F196C" w:rsidRPr="00600896" w:rsidRDefault="008F196C" w:rsidP="001A6586">
            <w:pPr>
              <w:pStyle w:val="TableTextDusc"/>
            </w:pPr>
            <w:r w:rsidRPr="00600896">
              <w:t>Gordon (2006)</w:t>
            </w:r>
          </w:p>
        </w:tc>
        <w:tc>
          <w:tcPr>
            <w:tcW w:w="3814" w:type="dxa"/>
            <w:shd w:val="clear" w:color="auto" w:fill="F2F2F2" w:themeFill="background1" w:themeFillShade="F2"/>
            <w:tcMar>
              <w:left w:w="28" w:type="dxa"/>
              <w:right w:w="28" w:type="dxa"/>
            </w:tcMar>
          </w:tcPr>
          <w:p w:rsidR="008F196C" w:rsidRPr="00600896" w:rsidRDefault="008F196C" w:rsidP="001A6586">
            <w:pPr>
              <w:pStyle w:val="TableTextDusc"/>
            </w:pPr>
            <w:r w:rsidRPr="00600896">
              <w:t xml:space="preserve">- ≥ 18 years; </w:t>
            </w:r>
          </w:p>
          <w:p w:rsidR="008F196C" w:rsidRPr="00600896" w:rsidRDefault="008F196C" w:rsidP="001A6586">
            <w:pPr>
              <w:pStyle w:val="TableTextDusc"/>
            </w:pPr>
            <w:r w:rsidRPr="00600896">
              <w:t xml:space="preserve">- plaque psoriasis for ≥ 1 year; </w:t>
            </w:r>
          </w:p>
          <w:p w:rsidR="008F196C" w:rsidRPr="00600896" w:rsidRDefault="008F196C" w:rsidP="001A6586">
            <w:pPr>
              <w:pStyle w:val="TableTextDusc"/>
            </w:pPr>
            <w:r w:rsidRPr="00600896">
              <w:t xml:space="preserve">- BSA ≥ 5%; </w:t>
            </w:r>
          </w:p>
          <w:p w:rsidR="008F196C" w:rsidRPr="00600896" w:rsidRDefault="008F196C" w:rsidP="001A6586">
            <w:pPr>
              <w:pStyle w:val="TableTextDusc"/>
            </w:pPr>
            <w:r w:rsidRPr="00600896">
              <w:t>- naive to TNF treatment</w:t>
            </w:r>
          </w:p>
        </w:tc>
        <w:tc>
          <w:tcPr>
            <w:tcW w:w="4179" w:type="dxa"/>
            <w:shd w:val="clear" w:color="auto" w:fill="F2F2F2" w:themeFill="background1" w:themeFillShade="F2"/>
            <w:tcMar>
              <w:left w:w="28" w:type="dxa"/>
              <w:right w:w="28" w:type="dxa"/>
            </w:tcMar>
          </w:tcPr>
          <w:p w:rsidR="008F196C" w:rsidRPr="00600896" w:rsidRDefault="008F196C" w:rsidP="001A6586">
            <w:pPr>
              <w:pStyle w:val="TableTextDusc"/>
            </w:pPr>
            <w:r w:rsidRPr="00600896">
              <w:t>- neurologic symptoms suggestive of CNS demyelinating disease, cancer or lymphoproliferative disease</w:t>
            </w:r>
          </w:p>
          <w:p w:rsidR="008F196C" w:rsidRPr="00600896" w:rsidRDefault="008F196C" w:rsidP="001A6586">
            <w:pPr>
              <w:pStyle w:val="TableTextDusc"/>
            </w:pPr>
          </w:p>
        </w:tc>
      </w:tr>
      <w:tr w:rsidR="0004437B" w:rsidTr="00EF2B9C">
        <w:trPr>
          <w:cantSplit/>
        </w:trPr>
        <w:tc>
          <w:tcPr>
            <w:tcW w:w="990" w:type="dxa"/>
            <w:tcMar>
              <w:left w:w="28" w:type="dxa"/>
              <w:right w:w="28" w:type="dxa"/>
            </w:tcMar>
          </w:tcPr>
          <w:p w:rsidR="0004437B" w:rsidRDefault="0004437B" w:rsidP="006E47F0">
            <w:pPr>
              <w:pStyle w:val="TableTextDusc"/>
            </w:pPr>
            <w:r>
              <w:t>Cai (2017)</w:t>
            </w:r>
          </w:p>
        </w:tc>
        <w:tc>
          <w:tcPr>
            <w:tcW w:w="3814" w:type="dxa"/>
            <w:tcMar>
              <w:left w:w="28" w:type="dxa"/>
              <w:right w:w="28" w:type="dxa"/>
            </w:tcMar>
          </w:tcPr>
          <w:p w:rsidR="0004437B" w:rsidRDefault="0004437B" w:rsidP="006E47F0">
            <w:pPr>
              <w:pStyle w:val="TableTextDusc"/>
            </w:pPr>
            <w:r>
              <w:t>- ≥</w:t>
            </w:r>
            <w:r w:rsidRPr="00537A13">
              <w:t xml:space="preserve"> 18 years; </w:t>
            </w:r>
          </w:p>
          <w:p w:rsidR="0004437B" w:rsidRDefault="0004437B" w:rsidP="006E47F0">
            <w:pPr>
              <w:pStyle w:val="TableTextDusc"/>
            </w:pPr>
            <w:r>
              <w:t xml:space="preserve">- </w:t>
            </w:r>
            <w:r w:rsidRPr="00537A13">
              <w:t xml:space="preserve">diagnosis of </w:t>
            </w:r>
            <w:r>
              <w:t xml:space="preserve">mod-to-severe </w:t>
            </w:r>
            <w:r w:rsidRPr="00537A13">
              <w:t xml:space="preserve">psoriasis for </w:t>
            </w:r>
            <w:r>
              <w:t>≥ 6 months;</w:t>
            </w:r>
            <w:r w:rsidRPr="00537A13">
              <w:t xml:space="preserve"> </w:t>
            </w:r>
          </w:p>
          <w:p w:rsidR="0004437B" w:rsidRDefault="0004437B" w:rsidP="006E47F0">
            <w:pPr>
              <w:pStyle w:val="TableTextDusc"/>
            </w:pPr>
            <w:r>
              <w:t xml:space="preserve">- </w:t>
            </w:r>
            <w:r w:rsidRPr="00537A13">
              <w:t xml:space="preserve">stable for </w:t>
            </w:r>
            <w:r>
              <w:t xml:space="preserve">≥ </w:t>
            </w:r>
            <w:r w:rsidRPr="00537A13">
              <w:t xml:space="preserve">2 months; </w:t>
            </w:r>
          </w:p>
          <w:p w:rsidR="0004437B" w:rsidRDefault="0004437B" w:rsidP="006E47F0">
            <w:pPr>
              <w:pStyle w:val="TableTextDusc"/>
            </w:pPr>
            <w:r>
              <w:t>- unresponsive/</w:t>
            </w:r>
            <w:r w:rsidRPr="00537A13">
              <w:t>intolerant to systemic therapy</w:t>
            </w:r>
          </w:p>
        </w:tc>
        <w:tc>
          <w:tcPr>
            <w:tcW w:w="4179" w:type="dxa"/>
            <w:tcMar>
              <w:left w:w="28" w:type="dxa"/>
              <w:right w:w="28" w:type="dxa"/>
            </w:tcMar>
          </w:tcPr>
          <w:p w:rsidR="0004437B" w:rsidRDefault="0004437B" w:rsidP="006E47F0">
            <w:pPr>
              <w:pStyle w:val="TableTextDusc"/>
            </w:pPr>
            <w:r>
              <w:t>- previous</w:t>
            </w:r>
            <w:r w:rsidRPr="00537A13">
              <w:t xml:space="preserve"> biologic treatment; </w:t>
            </w:r>
          </w:p>
          <w:p w:rsidR="0004437B" w:rsidRDefault="0004437B" w:rsidP="006E47F0">
            <w:pPr>
              <w:pStyle w:val="TableTextDusc"/>
            </w:pPr>
            <w:r>
              <w:t xml:space="preserve">- </w:t>
            </w:r>
            <w:r w:rsidRPr="00537A13">
              <w:t xml:space="preserve">systemic treatment within 28 days </w:t>
            </w:r>
          </w:p>
        </w:tc>
      </w:tr>
      <w:tr w:rsidR="0004437B" w:rsidRPr="004473F8" w:rsidTr="00EF2B9C">
        <w:trPr>
          <w:cantSplit/>
        </w:trPr>
        <w:tc>
          <w:tcPr>
            <w:tcW w:w="8983" w:type="dxa"/>
            <w:gridSpan w:val="3"/>
            <w:tcMar>
              <w:left w:w="28" w:type="dxa"/>
              <w:right w:w="28" w:type="dxa"/>
            </w:tcMar>
          </w:tcPr>
          <w:p w:rsidR="0004437B" w:rsidRPr="004473F8" w:rsidRDefault="0004437B" w:rsidP="006E47F0">
            <w:pPr>
              <w:pStyle w:val="TableTextDusc"/>
              <w:rPr>
                <w:b/>
              </w:rPr>
            </w:pPr>
            <w:r w:rsidRPr="004473F8">
              <w:rPr>
                <w:b/>
              </w:rPr>
              <w:t>Adalimumab versus methotrexate versus placebo</w:t>
            </w:r>
          </w:p>
        </w:tc>
      </w:tr>
      <w:tr w:rsidR="0004437B" w:rsidTr="00EF2B9C">
        <w:trPr>
          <w:cantSplit/>
        </w:trPr>
        <w:tc>
          <w:tcPr>
            <w:tcW w:w="990" w:type="dxa"/>
            <w:shd w:val="clear" w:color="auto" w:fill="F2F2F2" w:themeFill="background1" w:themeFillShade="F2"/>
            <w:tcMar>
              <w:left w:w="28" w:type="dxa"/>
              <w:right w:w="28" w:type="dxa"/>
            </w:tcMar>
          </w:tcPr>
          <w:p w:rsidR="0004437B" w:rsidRDefault="0004437B" w:rsidP="006E47F0">
            <w:pPr>
              <w:pStyle w:val="TableTextDusc"/>
            </w:pPr>
            <w:r>
              <w:lastRenderedPageBreak/>
              <w:t>CHAMPION</w:t>
            </w:r>
          </w:p>
        </w:tc>
        <w:tc>
          <w:tcPr>
            <w:tcW w:w="3814" w:type="dxa"/>
            <w:shd w:val="clear" w:color="auto" w:fill="F2F2F2" w:themeFill="background1" w:themeFillShade="F2"/>
            <w:tcMar>
              <w:left w:w="28" w:type="dxa"/>
              <w:right w:w="28" w:type="dxa"/>
            </w:tcMar>
          </w:tcPr>
          <w:p w:rsidR="0004437B" w:rsidRDefault="0004437B" w:rsidP="006E47F0">
            <w:pPr>
              <w:pStyle w:val="TableTextDusc"/>
            </w:pPr>
            <w:r>
              <w:t>- ≥</w:t>
            </w:r>
            <w:r w:rsidRPr="00537A13">
              <w:t xml:space="preserve"> 18 years; </w:t>
            </w:r>
          </w:p>
          <w:p w:rsidR="0004437B" w:rsidRDefault="0004437B" w:rsidP="006E47F0">
            <w:pPr>
              <w:pStyle w:val="TableTextDusc"/>
            </w:pPr>
            <w:r>
              <w:t xml:space="preserve">- </w:t>
            </w:r>
            <w:r w:rsidRPr="00537A13">
              <w:t>mod</w:t>
            </w:r>
            <w:r>
              <w:t>-</w:t>
            </w:r>
            <w:r w:rsidRPr="00537A13">
              <w:t>to</w:t>
            </w:r>
            <w:r>
              <w:t>-severe psoriasis;</w:t>
            </w:r>
          </w:p>
          <w:p w:rsidR="0004437B" w:rsidRDefault="0004437B" w:rsidP="006E47F0">
            <w:pPr>
              <w:pStyle w:val="TableTextDusc"/>
            </w:pPr>
            <w:r>
              <w:t>-</w:t>
            </w:r>
            <w:r w:rsidRPr="00537A13">
              <w:t xml:space="preserve"> plaque psoriasis for </w:t>
            </w:r>
            <w:r>
              <w:t>≥</w:t>
            </w:r>
            <w:r w:rsidRPr="00537A13">
              <w:t xml:space="preserve"> 1 year</w:t>
            </w:r>
            <w:r>
              <w:t xml:space="preserve">, </w:t>
            </w:r>
            <w:r w:rsidRPr="00537A13">
              <w:t xml:space="preserve">stable for </w:t>
            </w:r>
            <w:r>
              <w:t>≥</w:t>
            </w:r>
            <w:r w:rsidRPr="00537A13">
              <w:t xml:space="preserve"> 2 months; </w:t>
            </w:r>
          </w:p>
          <w:p w:rsidR="0004437B" w:rsidRDefault="0004437B" w:rsidP="006E47F0">
            <w:pPr>
              <w:pStyle w:val="TableTextDusc"/>
            </w:pPr>
            <w:r>
              <w:t>- BSA ≥</w:t>
            </w:r>
            <w:r w:rsidRPr="00537A13">
              <w:t xml:space="preserve"> 10%</w:t>
            </w:r>
            <w:r>
              <w:t xml:space="preserve">, </w:t>
            </w:r>
            <w:r w:rsidRPr="00537A13">
              <w:t xml:space="preserve">PASI </w:t>
            </w:r>
            <w:r>
              <w:t>≥</w:t>
            </w:r>
            <w:r w:rsidRPr="00537A13">
              <w:t xml:space="preserve"> 10; </w:t>
            </w:r>
          </w:p>
          <w:p w:rsidR="0004437B" w:rsidRDefault="0004437B" w:rsidP="006E47F0">
            <w:pPr>
              <w:pStyle w:val="TableTextDusc"/>
            </w:pPr>
            <w:r>
              <w:t xml:space="preserve">- </w:t>
            </w:r>
            <w:r w:rsidRPr="00537A13">
              <w:t>candidates for systemic or phototherapy</w:t>
            </w:r>
            <w:r>
              <w:t>;</w:t>
            </w:r>
            <w:r w:rsidRPr="00537A13">
              <w:t xml:space="preserve"> </w:t>
            </w:r>
          </w:p>
          <w:p w:rsidR="0004437B" w:rsidRDefault="0004437B" w:rsidP="006E47F0">
            <w:pPr>
              <w:pStyle w:val="TableTextDusc"/>
            </w:pPr>
            <w:r>
              <w:t xml:space="preserve">- </w:t>
            </w:r>
            <w:r w:rsidRPr="00537A13">
              <w:t>active psoriasis despite topical agents</w:t>
            </w:r>
          </w:p>
        </w:tc>
        <w:tc>
          <w:tcPr>
            <w:tcW w:w="4179" w:type="dxa"/>
            <w:shd w:val="clear" w:color="auto" w:fill="F2F2F2" w:themeFill="background1" w:themeFillShade="F2"/>
            <w:tcMar>
              <w:left w:w="28" w:type="dxa"/>
              <w:right w:w="28" w:type="dxa"/>
            </w:tcMar>
          </w:tcPr>
          <w:p w:rsidR="0004437B" w:rsidRDefault="0004437B" w:rsidP="006E47F0">
            <w:pPr>
              <w:pStyle w:val="TableTextDusc"/>
            </w:pPr>
            <w:r>
              <w:t>- c</w:t>
            </w:r>
            <w:r w:rsidRPr="00537A13">
              <w:t xml:space="preserve">oncomitant therapies; </w:t>
            </w:r>
          </w:p>
          <w:p w:rsidR="0004437B" w:rsidRDefault="0004437B" w:rsidP="006E47F0">
            <w:pPr>
              <w:pStyle w:val="TableTextDusc"/>
            </w:pPr>
            <w:r>
              <w:t xml:space="preserve">- </w:t>
            </w:r>
            <w:r w:rsidRPr="00537A13">
              <w:t xml:space="preserve">active TB; </w:t>
            </w:r>
          </w:p>
          <w:p w:rsidR="0004437B" w:rsidRDefault="0004437B" w:rsidP="006E47F0">
            <w:pPr>
              <w:pStyle w:val="TableTextDusc"/>
            </w:pPr>
            <w:r>
              <w:t xml:space="preserve">- </w:t>
            </w:r>
            <w:r w:rsidRPr="00537A13">
              <w:t xml:space="preserve">clinically significant haematological, renal or liver disease; </w:t>
            </w:r>
          </w:p>
          <w:p w:rsidR="0004437B" w:rsidRDefault="0004437B" w:rsidP="006E47F0">
            <w:pPr>
              <w:pStyle w:val="TableTextDusc"/>
            </w:pPr>
            <w:r>
              <w:t xml:space="preserve">- </w:t>
            </w:r>
            <w:r w:rsidRPr="00537A13">
              <w:t xml:space="preserve">demyelinating disease, cancer or lymphoproliferative disease; </w:t>
            </w:r>
          </w:p>
          <w:p w:rsidR="0004437B" w:rsidRDefault="0004437B" w:rsidP="006E47F0">
            <w:pPr>
              <w:pStyle w:val="TableTextDusc"/>
            </w:pPr>
            <w:r>
              <w:t xml:space="preserve">- </w:t>
            </w:r>
            <w:r w:rsidRPr="00537A13">
              <w:t>immunocompromised patients</w:t>
            </w:r>
          </w:p>
        </w:tc>
      </w:tr>
      <w:tr w:rsidR="0004437B" w:rsidRPr="004473F8" w:rsidTr="00EF2B9C">
        <w:trPr>
          <w:cantSplit/>
        </w:trPr>
        <w:tc>
          <w:tcPr>
            <w:tcW w:w="8983" w:type="dxa"/>
            <w:gridSpan w:val="3"/>
            <w:tcMar>
              <w:left w:w="28" w:type="dxa"/>
              <w:right w:w="28" w:type="dxa"/>
            </w:tcMar>
          </w:tcPr>
          <w:p w:rsidR="0004437B" w:rsidRPr="004473F8" w:rsidRDefault="0004437B" w:rsidP="006E47F0">
            <w:pPr>
              <w:pStyle w:val="TableTextDusc"/>
              <w:rPr>
                <w:b/>
              </w:rPr>
            </w:pPr>
            <w:r w:rsidRPr="004473F8">
              <w:rPr>
                <w:b/>
              </w:rPr>
              <w:t>Adalimumab versus guselkumab versus placebo</w:t>
            </w:r>
          </w:p>
        </w:tc>
      </w:tr>
      <w:tr w:rsidR="0004437B" w:rsidTr="00EF2B9C">
        <w:trPr>
          <w:cantSplit/>
        </w:trPr>
        <w:tc>
          <w:tcPr>
            <w:tcW w:w="990" w:type="dxa"/>
            <w:tcMar>
              <w:left w:w="28" w:type="dxa"/>
              <w:right w:w="28" w:type="dxa"/>
            </w:tcMar>
          </w:tcPr>
          <w:p w:rsidR="0004437B" w:rsidRDefault="0004437B" w:rsidP="006E47F0">
            <w:pPr>
              <w:pStyle w:val="TableTextDusc"/>
            </w:pPr>
            <w:r>
              <w:t>Gordon (2015)</w:t>
            </w:r>
          </w:p>
        </w:tc>
        <w:tc>
          <w:tcPr>
            <w:tcW w:w="3814" w:type="dxa"/>
            <w:tcMar>
              <w:left w:w="28" w:type="dxa"/>
              <w:right w:w="28" w:type="dxa"/>
            </w:tcMar>
          </w:tcPr>
          <w:p w:rsidR="0004437B" w:rsidRDefault="0004437B" w:rsidP="006E47F0">
            <w:pPr>
              <w:pStyle w:val="TableTextDusc"/>
            </w:pPr>
            <w:r>
              <w:t>- ≥</w:t>
            </w:r>
            <w:r w:rsidRPr="00537A13">
              <w:t xml:space="preserve"> 18 years; </w:t>
            </w:r>
          </w:p>
          <w:p w:rsidR="0004437B" w:rsidRDefault="0004437B" w:rsidP="006E47F0">
            <w:pPr>
              <w:pStyle w:val="TableTextDusc"/>
            </w:pPr>
            <w:r>
              <w:t xml:space="preserve">- </w:t>
            </w:r>
            <w:r w:rsidRPr="00537A13">
              <w:t xml:space="preserve">mod-to-severe plaque psoriasis for </w:t>
            </w:r>
            <w:r>
              <w:t>≥</w:t>
            </w:r>
            <w:r w:rsidRPr="00537A13">
              <w:t xml:space="preserve"> 6 months</w:t>
            </w:r>
            <w:r>
              <w:t>;</w:t>
            </w:r>
          </w:p>
          <w:p w:rsidR="0004437B" w:rsidRDefault="0004437B" w:rsidP="006E47F0">
            <w:pPr>
              <w:pStyle w:val="TableTextDusc"/>
            </w:pPr>
            <w:r>
              <w:t>-</w:t>
            </w:r>
            <w:r w:rsidRPr="00537A13">
              <w:t xml:space="preserve"> </w:t>
            </w:r>
            <w:r>
              <w:t>BSA</w:t>
            </w:r>
            <w:r w:rsidRPr="00537A13">
              <w:t xml:space="preserve"> </w:t>
            </w:r>
            <w:r>
              <w:t>≥</w:t>
            </w:r>
            <w:r w:rsidRPr="00537A13">
              <w:t xml:space="preserve"> 10%</w:t>
            </w:r>
            <w:r>
              <w:t>, PASI ≥</w:t>
            </w:r>
            <w:r w:rsidRPr="00537A13">
              <w:t xml:space="preserve"> 12</w:t>
            </w:r>
            <w:r>
              <w:t>,</w:t>
            </w:r>
            <w:r w:rsidRPr="00537A13">
              <w:t xml:space="preserve"> </w:t>
            </w:r>
            <w:r>
              <w:t>PGA</w:t>
            </w:r>
            <w:r w:rsidRPr="00537A13">
              <w:t xml:space="preserve"> </w:t>
            </w:r>
            <w:r>
              <w:t>≥</w:t>
            </w:r>
            <w:r w:rsidRPr="00537A13">
              <w:t xml:space="preserve"> 3</w:t>
            </w:r>
          </w:p>
        </w:tc>
        <w:tc>
          <w:tcPr>
            <w:tcW w:w="4179" w:type="dxa"/>
            <w:tcMar>
              <w:left w:w="28" w:type="dxa"/>
              <w:right w:w="28" w:type="dxa"/>
            </w:tcMar>
          </w:tcPr>
          <w:p w:rsidR="0004437B" w:rsidRDefault="0004437B" w:rsidP="006E47F0">
            <w:pPr>
              <w:pStyle w:val="TableTextDusc"/>
            </w:pPr>
            <w:r>
              <w:t xml:space="preserve">- previous </w:t>
            </w:r>
            <w:r w:rsidRPr="00537A13">
              <w:t>adalimumab or guselkumab</w:t>
            </w:r>
          </w:p>
        </w:tc>
      </w:tr>
      <w:tr w:rsidR="0004437B" w:rsidRPr="004473F8" w:rsidTr="00EF2B9C">
        <w:trPr>
          <w:cantSplit/>
        </w:trPr>
        <w:tc>
          <w:tcPr>
            <w:tcW w:w="8983" w:type="dxa"/>
            <w:gridSpan w:val="3"/>
            <w:tcMar>
              <w:left w:w="28" w:type="dxa"/>
              <w:right w:w="28" w:type="dxa"/>
            </w:tcMar>
          </w:tcPr>
          <w:p w:rsidR="0004437B" w:rsidRPr="004473F8" w:rsidRDefault="0004437B" w:rsidP="006E47F0">
            <w:pPr>
              <w:pStyle w:val="TableTextDusc"/>
              <w:rPr>
                <w:b/>
              </w:rPr>
            </w:pPr>
            <w:r w:rsidRPr="004473F8">
              <w:rPr>
                <w:b/>
                <w:color w:val="000000"/>
              </w:rPr>
              <w:t>Biosimilar trial</w:t>
            </w:r>
          </w:p>
        </w:tc>
      </w:tr>
      <w:tr w:rsidR="0004437B" w:rsidTr="00EF2B9C">
        <w:trPr>
          <w:cantSplit/>
        </w:trPr>
        <w:tc>
          <w:tcPr>
            <w:tcW w:w="990" w:type="dxa"/>
            <w:tcMar>
              <w:left w:w="28" w:type="dxa"/>
              <w:right w:w="28" w:type="dxa"/>
            </w:tcMar>
          </w:tcPr>
          <w:p w:rsidR="0004437B" w:rsidRDefault="0004437B" w:rsidP="006E47F0">
            <w:pPr>
              <w:pStyle w:val="TableTextDusc"/>
            </w:pPr>
            <w:r>
              <w:t>Papp (2016)</w:t>
            </w:r>
          </w:p>
        </w:tc>
        <w:tc>
          <w:tcPr>
            <w:tcW w:w="3814" w:type="dxa"/>
            <w:tcMar>
              <w:left w:w="28" w:type="dxa"/>
              <w:right w:w="28" w:type="dxa"/>
            </w:tcMar>
          </w:tcPr>
          <w:p w:rsidR="0004437B" w:rsidRDefault="0004437B" w:rsidP="006E47F0">
            <w:pPr>
              <w:pStyle w:val="TableTextDusc"/>
            </w:pPr>
            <w:r>
              <w:t xml:space="preserve">- </w:t>
            </w:r>
            <w:r w:rsidRPr="00537A13">
              <w:t xml:space="preserve">18-75 years; </w:t>
            </w:r>
          </w:p>
          <w:p w:rsidR="0004437B" w:rsidRDefault="0004437B" w:rsidP="006E47F0">
            <w:pPr>
              <w:pStyle w:val="TableTextDusc"/>
            </w:pPr>
            <w:r>
              <w:t xml:space="preserve">- </w:t>
            </w:r>
            <w:r w:rsidRPr="00537A13">
              <w:t>stable mod</w:t>
            </w:r>
            <w:r>
              <w:t>-</w:t>
            </w:r>
            <w:r w:rsidRPr="00537A13">
              <w:t>to</w:t>
            </w:r>
            <w:r>
              <w:t>-</w:t>
            </w:r>
            <w:r w:rsidRPr="00537A13">
              <w:t xml:space="preserve">severe plaque psoriasis for </w:t>
            </w:r>
            <w:r>
              <w:t>≥</w:t>
            </w:r>
            <w:r w:rsidRPr="00537A13">
              <w:t xml:space="preserve"> 6 months</w:t>
            </w:r>
            <w:r>
              <w:t>;</w:t>
            </w:r>
          </w:p>
          <w:p w:rsidR="0004437B" w:rsidRDefault="0004437B" w:rsidP="006E47F0">
            <w:pPr>
              <w:pStyle w:val="TableTextDusc"/>
            </w:pPr>
            <w:r>
              <w:t>-</w:t>
            </w:r>
            <w:r w:rsidRPr="00537A13">
              <w:t xml:space="preserve"> candidates for phototherapy or systemic therapy and who had inadequately responded to</w:t>
            </w:r>
            <w:r>
              <w:t>/in</w:t>
            </w:r>
            <w:r w:rsidRPr="00537A13">
              <w:t>tolera</w:t>
            </w:r>
            <w:r>
              <w:t>nt to ≥</w:t>
            </w:r>
            <w:r w:rsidRPr="00537A13">
              <w:t xml:space="preserve"> 1 conventional systemic therapy; </w:t>
            </w:r>
          </w:p>
          <w:p w:rsidR="0004437B" w:rsidRDefault="0004437B" w:rsidP="006E47F0">
            <w:pPr>
              <w:pStyle w:val="TableTextDusc"/>
            </w:pPr>
            <w:r>
              <w:t xml:space="preserve">- </w:t>
            </w:r>
            <w:r w:rsidRPr="00537A13">
              <w:t xml:space="preserve">BSA </w:t>
            </w:r>
            <w:r>
              <w:t>≥</w:t>
            </w:r>
            <w:r w:rsidRPr="00537A13">
              <w:t xml:space="preserve"> 10%, PASI </w:t>
            </w:r>
            <w:r>
              <w:t>≥</w:t>
            </w:r>
            <w:r w:rsidRPr="00537A13">
              <w:t xml:space="preserve"> 12, PGA </w:t>
            </w:r>
            <w:r>
              <w:t>≥</w:t>
            </w:r>
            <w:r w:rsidRPr="00537A13">
              <w:t xml:space="preserve"> </w:t>
            </w:r>
            <w:r>
              <w:t>3</w:t>
            </w:r>
          </w:p>
        </w:tc>
        <w:tc>
          <w:tcPr>
            <w:tcW w:w="4179" w:type="dxa"/>
            <w:tcMar>
              <w:left w:w="28" w:type="dxa"/>
              <w:right w:w="28" w:type="dxa"/>
            </w:tcMar>
          </w:tcPr>
          <w:p w:rsidR="0004437B" w:rsidRDefault="0004437B" w:rsidP="006E47F0">
            <w:pPr>
              <w:pStyle w:val="TableTextDusc"/>
            </w:pPr>
            <w:r>
              <w:t>- e</w:t>
            </w:r>
            <w:r w:rsidRPr="00537A13">
              <w:t xml:space="preserve">vidence of TB; </w:t>
            </w:r>
          </w:p>
          <w:p w:rsidR="0004437B" w:rsidRDefault="0004437B" w:rsidP="006E47F0">
            <w:pPr>
              <w:pStyle w:val="TableTextDusc"/>
            </w:pPr>
            <w:r>
              <w:t xml:space="preserve">- </w:t>
            </w:r>
            <w:r w:rsidRPr="00537A13">
              <w:t xml:space="preserve">non-plaque psoriasis, drug-induced psoriasis or any other skin condition; </w:t>
            </w:r>
          </w:p>
          <w:p w:rsidR="0004437B" w:rsidRDefault="0004437B" w:rsidP="006E47F0">
            <w:pPr>
              <w:pStyle w:val="TableTextDusc"/>
            </w:pPr>
            <w:r>
              <w:t xml:space="preserve">- </w:t>
            </w:r>
            <w:r w:rsidRPr="00537A13">
              <w:t xml:space="preserve">use of adalimumab or a </w:t>
            </w:r>
            <w:r>
              <w:t xml:space="preserve">adalimumab </w:t>
            </w:r>
            <w:r w:rsidRPr="00537A13">
              <w:t xml:space="preserve">biosimilar; </w:t>
            </w:r>
          </w:p>
          <w:p w:rsidR="0004437B" w:rsidRDefault="0004437B" w:rsidP="006E47F0">
            <w:pPr>
              <w:pStyle w:val="TableTextDusc"/>
            </w:pPr>
            <w:r>
              <w:t xml:space="preserve">- ≥ </w:t>
            </w:r>
            <w:r w:rsidRPr="00537A13">
              <w:t>2 biologics</w:t>
            </w:r>
          </w:p>
        </w:tc>
      </w:tr>
    </w:tbl>
    <w:p w:rsidR="0004437B" w:rsidRDefault="0004437B" w:rsidP="0004437B">
      <w:pPr>
        <w:pStyle w:val="TableFooter"/>
      </w:pPr>
      <w:r w:rsidRPr="00F3751B">
        <w:t xml:space="preserve">BSA = body surface area; CNS = central nervous system; CPP = chronic plaque psoriasis; DLQI = Dermatology Life Quality Index; DMARD = disease modifying anti-rheumatic drug; Hep = hepatitis; HIV = human immunodeficiency virus; mod = moderate; NSAID = non-steroidal anti-inflammatory drug; PASI = Psoriasis Area and Severity Index; </w:t>
      </w:r>
      <w:r w:rsidR="008F196C">
        <w:t xml:space="preserve">PBAC = Pharmaceutical Benefits Advisory Committee; </w:t>
      </w:r>
      <w:r w:rsidRPr="00F3751B">
        <w:t>PGA = Physician’s Global Assessment; PsA = psoriatic arthritis; TB = tuberculosis; TNF = tumour necrosis factor; UV = ultraviolet</w:t>
      </w:r>
      <w:r w:rsidR="008F196C">
        <w:t xml:space="preserve">; </w:t>
      </w:r>
      <w:r w:rsidR="008F196C" w:rsidRPr="00513BB3">
        <w:rPr>
          <w:highlight w:val="lightGray"/>
        </w:rPr>
        <w:t>Shaded</w:t>
      </w:r>
      <w:r w:rsidR="008F196C">
        <w:t xml:space="preserve"> = previously considered by the PBAC</w:t>
      </w:r>
    </w:p>
    <w:p w:rsidR="00013E73" w:rsidRPr="00F3751B" w:rsidRDefault="00013E73" w:rsidP="00013E73">
      <w:pPr>
        <w:pStyle w:val="MDsubHead3"/>
      </w:pPr>
      <w:r>
        <w:t>Treatment details</w:t>
      </w:r>
    </w:p>
    <w:p w:rsidR="0004437B" w:rsidRPr="001D424E" w:rsidRDefault="0004437B" w:rsidP="006E50E4">
      <w:pPr>
        <w:pStyle w:val="Tableheading-row"/>
        <w:keepNext/>
      </w:pPr>
      <w:bookmarkStart w:id="331" w:name="_Ref493068801"/>
      <w:bookmarkStart w:id="332" w:name="_Toc503774058"/>
      <w:r>
        <w:t xml:space="preserve">Table </w:t>
      </w:r>
      <w:r w:rsidR="00B67E46">
        <w:rPr>
          <w:noProof/>
        </w:rPr>
        <w:t>63</w:t>
      </w:r>
      <w:bookmarkEnd w:id="331"/>
      <w:r>
        <w:t>: Adalimumab trials: treatment details</w:t>
      </w:r>
      <w:bookmarkEnd w:id="332"/>
    </w:p>
    <w:tbl>
      <w:tblPr>
        <w:tblStyle w:val="TableGrid"/>
        <w:tblW w:w="0" w:type="auto"/>
        <w:tblLayout w:type="fixed"/>
        <w:tblLook w:val="04A0" w:firstRow="1" w:lastRow="0" w:firstColumn="1" w:lastColumn="0" w:noHBand="0" w:noVBand="1"/>
        <w:tblCaption w:val="Treatment details in the adalimumab trials"/>
      </w:tblPr>
      <w:tblGrid>
        <w:gridCol w:w="990"/>
        <w:gridCol w:w="1132"/>
        <w:gridCol w:w="1417"/>
        <w:gridCol w:w="851"/>
        <w:gridCol w:w="4536"/>
      </w:tblGrid>
      <w:tr w:rsidR="0004437B" w:rsidRPr="004473F8" w:rsidTr="00EF2B9C">
        <w:trPr>
          <w:cantSplit/>
          <w:tblHeader/>
        </w:trPr>
        <w:tc>
          <w:tcPr>
            <w:tcW w:w="990" w:type="dxa"/>
            <w:tcMar>
              <w:left w:w="28" w:type="dxa"/>
              <w:right w:w="28" w:type="dxa"/>
            </w:tcMar>
          </w:tcPr>
          <w:p w:rsidR="0004437B" w:rsidRPr="004473F8" w:rsidRDefault="0004437B" w:rsidP="006E50E4">
            <w:pPr>
              <w:pStyle w:val="TableTextDusc"/>
              <w:keepNext/>
              <w:rPr>
                <w:b/>
              </w:rPr>
            </w:pPr>
            <w:r w:rsidRPr="004473F8">
              <w:rPr>
                <w:b/>
              </w:rPr>
              <w:t>Trial</w:t>
            </w:r>
          </w:p>
        </w:tc>
        <w:tc>
          <w:tcPr>
            <w:tcW w:w="1132" w:type="dxa"/>
            <w:tcMar>
              <w:left w:w="28" w:type="dxa"/>
              <w:right w:w="28" w:type="dxa"/>
            </w:tcMar>
          </w:tcPr>
          <w:p w:rsidR="0004437B" w:rsidRPr="004473F8" w:rsidRDefault="0004437B" w:rsidP="006E50E4">
            <w:pPr>
              <w:pStyle w:val="TableTextDusc"/>
              <w:keepNext/>
              <w:rPr>
                <w:b/>
              </w:rPr>
            </w:pPr>
            <w:r>
              <w:rPr>
                <w:b/>
              </w:rPr>
              <w:t>Time horizon</w:t>
            </w:r>
          </w:p>
        </w:tc>
        <w:tc>
          <w:tcPr>
            <w:tcW w:w="1417" w:type="dxa"/>
            <w:tcMar>
              <w:left w:w="28" w:type="dxa"/>
              <w:right w:w="28" w:type="dxa"/>
            </w:tcMar>
          </w:tcPr>
          <w:p w:rsidR="0004437B" w:rsidRPr="004473F8" w:rsidRDefault="0004437B" w:rsidP="006E50E4">
            <w:pPr>
              <w:pStyle w:val="TableTextDusc"/>
              <w:keepNext/>
              <w:rPr>
                <w:b/>
              </w:rPr>
            </w:pPr>
            <w:r w:rsidRPr="004473F8">
              <w:rPr>
                <w:b/>
              </w:rPr>
              <w:t>Treatment</w:t>
            </w:r>
          </w:p>
        </w:tc>
        <w:tc>
          <w:tcPr>
            <w:tcW w:w="851" w:type="dxa"/>
            <w:tcMar>
              <w:left w:w="28" w:type="dxa"/>
              <w:right w:w="28" w:type="dxa"/>
            </w:tcMar>
          </w:tcPr>
          <w:p w:rsidR="0004437B" w:rsidRPr="004473F8" w:rsidRDefault="0004437B" w:rsidP="006E50E4">
            <w:pPr>
              <w:pStyle w:val="TableTextDusc"/>
              <w:keepNext/>
              <w:rPr>
                <w:b/>
              </w:rPr>
            </w:pPr>
            <w:r w:rsidRPr="004473F8">
              <w:rPr>
                <w:b/>
              </w:rPr>
              <w:t>Delivery</w:t>
            </w:r>
          </w:p>
        </w:tc>
        <w:tc>
          <w:tcPr>
            <w:tcW w:w="4536" w:type="dxa"/>
            <w:tcMar>
              <w:left w:w="28" w:type="dxa"/>
              <w:right w:w="28" w:type="dxa"/>
            </w:tcMar>
          </w:tcPr>
          <w:p w:rsidR="0004437B" w:rsidRPr="004473F8" w:rsidRDefault="0004437B" w:rsidP="006E50E4">
            <w:pPr>
              <w:pStyle w:val="TableTextDusc"/>
              <w:keepNext/>
              <w:rPr>
                <w:b/>
              </w:rPr>
            </w:pPr>
            <w:r w:rsidRPr="004473F8">
              <w:rPr>
                <w:b/>
              </w:rPr>
              <w:t>Dose</w:t>
            </w:r>
          </w:p>
        </w:tc>
      </w:tr>
      <w:tr w:rsidR="0004437B" w:rsidRPr="000D6FC4" w:rsidTr="00EF2B9C">
        <w:trPr>
          <w:cantSplit/>
        </w:trPr>
        <w:tc>
          <w:tcPr>
            <w:tcW w:w="8926" w:type="dxa"/>
            <w:gridSpan w:val="5"/>
            <w:tcMar>
              <w:left w:w="28" w:type="dxa"/>
              <w:right w:w="28" w:type="dxa"/>
            </w:tcMar>
          </w:tcPr>
          <w:p w:rsidR="0004437B" w:rsidRPr="00A9454A" w:rsidRDefault="0004437B" w:rsidP="001558BE">
            <w:pPr>
              <w:pStyle w:val="TableTextDusc"/>
              <w:keepNext/>
            </w:pPr>
            <w:r>
              <w:t xml:space="preserve">PI recommended dose: 80 mg Week 0; 40 mg every other week from Week 1 </w:t>
            </w:r>
            <w:r w:rsidR="001558BE">
              <w:rPr>
                <w:noProof/>
              </w:rPr>
              <w:t>(80)</w:t>
            </w:r>
          </w:p>
        </w:tc>
      </w:tr>
      <w:tr w:rsidR="0004437B" w:rsidRPr="004473F8" w:rsidTr="00EF2B9C">
        <w:trPr>
          <w:cantSplit/>
        </w:trPr>
        <w:tc>
          <w:tcPr>
            <w:tcW w:w="8926" w:type="dxa"/>
            <w:gridSpan w:val="5"/>
            <w:tcMar>
              <w:left w:w="28" w:type="dxa"/>
              <w:right w:w="28" w:type="dxa"/>
            </w:tcMar>
          </w:tcPr>
          <w:p w:rsidR="0004437B" w:rsidRPr="004473F8" w:rsidRDefault="0004437B" w:rsidP="006E50E4">
            <w:pPr>
              <w:pStyle w:val="TableTextDusc"/>
              <w:keepNext/>
              <w:rPr>
                <w:b/>
              </w:rPr>
            </w:pPr>
            <w:r w:rsidRPr="004473F8">
              <w:rPr>
                <w:b/>
              </w:rPr>
              <w:t>Adalimumab versus placebo</w:t>
            </w:r>
          </w:p>
        </w:tc>
      </w:tr>
      <w:tr w:rsidR="0004437B" w:rsidTr="00EF2B9C">
        <w:trPr>
          <w:cantSplit/>
        </w:trPr>
        <w:tc>
          <w:tcPr>
            <w:tcW w:w="990" w:type="dxa"/>
            <w:vMerge w:val="restart"/>
            <w:shd w:val="clear" w:color="auto" w:fill="F2F2F2" w:themeFill="background1" w:themeFillShade="F2"/>
            <w:tcMar>
              <w:left w:w="28" w:type="dxa"/>
              <w:right w:w="28" w:type="dxa"/>
            </w:tcMar>
          </w:tcPr>
          <w:p w:rsidR="0004437B" w:rsidRDefault="0004437B" w:rsidP="006E50E4">
            <w:pPr>
              <w:pStyle w:val="TableTextDusc"/>
              <w:keepNext/>
            </w:pPr>
            <w:r>
              <w:t>REVEAL</w:t>
            </w:r>
          </w:p>
        </w:tc>
        <w:tc>
          <w:tcPr>
            <w:tcW w:w="1132" w:type="dxa"/>
            <w:vMerge w:val="restart"/>
            <w:shd w:val="clear" w:color="auto" w:fill="F2F2F2" w:themeFill="background1" w:themeFillShade="F2"/>
            <w:tcMar>
              <w:left w:w="28" w:type="dxa"/>
              <w:right w:w="28" w:type="dxa"/>
            </w:tcMar>
          </w:tcPr>
          <w:p w:rsidR="0004437B" w:rsidRDefault="0004437B" w:rsidP="006E50E4">
            <w:pPr>
              <w:pStyle w:val="TableTextDusc"/>
              <w:keepNext/>
            </w:pPr>
            <w:r>
              <w:t>16 weeks</w:t>
            </w:r>
          </w:p>
        </w:tc>
        <w:tc>
          <w:tcPr>
            <w:tcW w:w="1417" w:type="dxa"/>
            <w:shd w:val="clear" w:color="auto" w:fill="F2F2F2" w:themeFill="background1" w:themeFillShade="F2"/>
            <w:tcMar>
              <w:left w:w="28" w:type="dxa"/>
              <w:right w:w="28" w:type="dxa"/>
            </w:tcMar>
          </w:tcPr>
          <w:p w:rsidR="0004437B" w:rsidRDefault="0004437B" w:rsidP="006E50E4">
            <w:pPr>
              <w:pStyle w:val="TableTextDusc"/>
              <w:keepNext/>
            </w:pPr>
            <w:r>
              <w:t>Adalimumab</w:t>
            </w:r>
          </w:p>
        </w:tc>
        <w:tc>
          <w:tcPr>
            <w:tcW w:w="851" w:type="dxa"/>
            <w:shd w:val="clear" w:color="auto" w:fill="F2F2F2" w:themeFill="background1" w:themeFillShade="F2"/>
            <w:tcMar>
              <w:left w:w="28" w:type="dxa"/>
              <w:right w:w="28" w:type="dxa"/>
            </w:tcMar>
          </w:tcPr>
          <w:p w:rsidR="0004437B" w:rsidRDefault="0004437B" w:rsidP="006E50E4">
            <w:pPr>
              <w:pStyle w:val="TableTextDusc"/>
              <w:keepNext/>
            </w:pPr>
            <w:r>
              <w:t>SC</w:t>
            </w:r>
          </w:p>
        </w:tc>
        <w:tc>
          <w:tcPr>
            <w:tcW w:w="4536" w:type="dxa"/>
            <w:shd w:val="clear" w:color="auto" w:fill="F2F2F2" w:themeFill="background1" w:themeFillShade="F2"/>
            <w:tcMar>
              <w:left w:w="28" w:type="dxa"/>
              <w:right w:w="28" w:type="dxa"/>
            </w:tcMar>
          </w:tcPr>
          <w:p w:rsidR="0004437B" w:rsidRDefault="0004437B" w:rsidP="00647F7E">
            <w:pPr>
              <w:pStyle w:val="TableTextDusc"/>
              <w:keepNext/>
            </w:pPr>
            <w:r>
              <w:t>80 mg Week 0; 40 mg every other week from Week 1*</w:t>
            </w:r>
          </w:p>
        </w:tc>
      </w:tr>
      <w:tr w:rsidR="0004437B" w:rsidTr="00EF2B9C">
        <w:trPr>
          <w:cantSplit/>
        </w:trPr>
        <w:tc>
          <w:tcPr>
            <w:tcW w:w="990" w:type="dxa"/>
            <w:vMerge/>
            <w:shd w:val="clear" w:color="auto" w:fill="F2F2F2" w:themeFill="background1" w:themeFillShade="F2"/>
            <w:tcMar>
              <w:left w:w="28" w:type="dxa"/>
              <w:right w:w="28" w:type="dxa"/>
            </w:tcMar>
          </w:tcPr>
          <w:p w:rsidR="0004437B" w:rsidRDefault="0004437B" w:rsidP="006E50E4">
            <w:pPr>
              <w:pStyle w:val="TableTextDusc"/>
              <w:keepNext/>
            </w:pPr>
          </w:p>
        </w:tc>
        <w:tc>
          <w:tcPr>
            <w:tcW w:w="1132" w:type="dxa"/>
            <w:vMerge/>
            <w:shd w:val="clear" w:color="auto" w:fill="F2F2F2" w:themeFill="background1" w:themeFillShade="F2"/>
            <w:tcMar>
              <w:left w:w="28" w:type="dxa"/>
              <w:right w:w="28" w:type="dxa"/>
            </w:tcMar>
          </w:tcPr>
          <w:p w:rsidR="0004437B" w:rsidRDefault="0004437B" w:rsidP="006E50E4">
            <w:pPr>
              <w:pStyle w:val="TableTextDusc"/>
              <w:keepNext/>
            </w:pPr>
          </w:p>
        </w:tc>
        <w:tc>
          <w:tcPr>
            <w:tcW w:w="1417" w:type="dxa"/>
            <w:shd w:val="clear" w:color="auto" w:fill="F2F2F2" w:themeFill="background1" w:themeFillShade="F2"/>
            <w:tcMar>
              <w:left w:w="28" w:type="dxa"/>
              <w:right w:w="28" w:type="dxa"/>
            </w:tcMar>
          </w:tcPr>
          <w:p w:rsidR="0004437B" w:rsidRDefault="0004437B" w:rsidP="006E50E4">
            <w:pPr>
              <w:pStyle w:val="TableTextDusc"/>
              <w:keepNext/>
            </w:pPr>
            <w:r>
              <w:t>Placebo</w:t>
            </w:r>
          </w:p>
        </w:tc>
        <w:tc>
          <w:tcPr>
            <w:tcW w:w="851" w:type="dxa"/>
            <w:shd w:val="clear" w:color="auto" w:fill="F2F2F2" w:themeFill="background1" w:themeFillShade="F2"/>
            <w:tcMar>
              <w:left w:w="28" w:type="dxa"/>
              <w:right w:w="28" w:type="dxa"/>
            </w:tcMar>
          </w:tcPr>
          <w:p w:rsidR="0004437B" w:rsidRDefault="0004437B" w:rsidP="006E50E4">
            <w:pPr>
              <w:pStyle w:val="TableTextDusc"/>
              <w:keepNext/>
            </w:pPr>
            <w:r>
              <w:t>SC</w:t>
            </w:r>
          </w:p>
        </w:tc>
        <w:tc>
          <w:tcPr>
            <w:tcW w:w="4536" w:type="dxa"/>
            <w:shd w:val="clear" w:color="auto" w:fill="F2F2F2" w:themeFill="background1" w:themeFillShade="F2"/>
            <w:tcMar>
              <w:left w:w="28" w:type="dxa"/>
              <w:right w:w="28" w:type="dxa"/>
            </w:tcMar>
          </w:tcPr>
          <w:p w:rsidR="0004437B" w:rsidRDefault="0004437B" w:rsidP="006E50E4">
            <w:pPr>
              <w:pStyle w:val="TableTextDusc"/>
              <w:keepNext/>
            </w:pPr>
            <w:r>
              <w:t>Matched placebo injections</w:t>
            </w:r>
          </w:p>
        </w:tc>
      </w:tr>
      <w:tr w:rsidR="0004437B" w:rsidTr="00EF2B9C">
        <w:trPr>
          <w:cantSplit/>
        </w:trPr>
        <w:tc>
          <w:tcPr>
            <w:tcW w:w="990" w:type="dxa"/>
            <w:vMerge w:val="restart"/>
            <w:shd w:val="clear" w:color="auto" w:fill="F2F2F2" w:themeFill="background1" w:themeFillShade="F2"/>
            <w:tcMar>
              <w:left w:w="28" w:type="dxa"/>
              <w:right w:w="28" w:type="dxa"/>
            </w:tcMar>
          </w:tcPr>
          <w:p w:rsidR="0004437B" w:rsidRDefault="0004437B" w:rsidP="006E47F0">
            <w:pPr>
              <w:pStyle w:val="TableTextDusc"/>
            </w:pPr>
            <w:r>
              <w:t>Asahina (2010)</w:t>
            </w:r>
          </w:p>
        </w:tc>
        <w:tc>
          <w:tcPr>
            <w:tcW w:w="1132" w:type="dxa"/>
            <w:vMerge w:val="restart"/>
            <w:shd w:val="clear" w:color="auto" w:fill="F2F2F2" w:themeFill="background1" w:themeFillShade="F2"/>
            <w:tcMar>
              <w:left w:w="28" w:type="dxa"/>
              <w:right w:w="28" w:type="dxa"/>
            </w:tcMar>
          </w:tcPr>
          <w:p w:rsidR="0004437B" w:rsidRDefault="0004437B" w:rsidP="006E47F0">
            <w:pPr>
              <w:pStyle w:val="TableTextDusc"/>
            </w:pPr>
            <w:r>
              <w:t>16 weeks/ 24 weeks</w:t>
            </w:r>
          </w:p>
        </w:tc>
        <w:tc>
          <w:tcPr>
            <w:tcW w:w="1417" w:type="dxa"/>
            <w:shd w:val="clear" w:color="auto" w:fill="F2F2F2" w:themeFill="background1" w:themeFillShade="F2"/>
            <w:tcMar>
              <w:left w:w="28" w:type="dxa"/>
              <w:right w:w="28" w:type="dxa"/>
            </w:tcMar>
          </w:tcPr>
          <w:p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rsidR="0004437B" w:rsidRDefault="0004437B" w:rsidP="006E47F0">
            <w:pPr>
              <w:pStyle w:val="TableTextDusc"/>
            </w:pPr>
            <w:r>
              <w:t>40 mg every other week</w:t>
            </w:r>
          </w:p>
        </w:tc>
      </w:tr>
      <w:tr w:rsidR="0004437B" w:rsidTr="00EF2B9C">
        <w:trPr>
          <w:cantSplit/>
        </w:trPr>
        <w:tc>
          <w:tcPr>
            <w:tcW w:w="990" w:type="dxa"/>
            <w:vMerge/>
            <w:shd w:val="clear" w:color="auto" w:fill="F2F2F2" w:themeFill="background1" w:themeFillShade="F2"/>
            <w:tcMar>
              <w:left w:w="28" w:type="dxa"/>
              <w:right w:w="28" w:type="dxa"/>
            </w:tcMar>
          </w:tcPr>
          <w:p w:rsidR="0004437B" w:rsidRDefault="0004437B" w:rsidP="006E47F0">
            <w:pPr>
              <w:pStyle w:val="TableTextDusc"/>
            </w:pPr>
          </w:p>
        </w:tc>
        <w:tc>
          <w:tcPr>
            <w:tcW w:w="1132" w:type="dxa"/>
            <w:vMerge/>
            <w:shd w:val="clear" w:color="auto" w:fill="F2F2F2" w:themeFill="background1" w:themeFillShade="F2"/>
            <w:tcMar>
              <w:left w:w="28" w:type="dxa"/>
              <w:right w:w="28" w:type="dxa"/>
            </w:tcMar>
          </w:tcPr>
          <w:p w:rsidR="0004437B" w:rsidRDefault="0004437B" w:rsidP="006E47F0">
            <w:pPr>
              <w:pStyle w:val="TableTextDusc"/>
            </w:pPr>
          </w:p>
        </w:tc>
        <w:tc>
          <w:tcPr>
            <w:tcW w:w="1417" w:type="dxa"/>
            <w:shd w:val="clear" w:color="auto" w:fill="F2F2F2" w:themeFill="background1" w:themeFillShade="F2"/>
            <w:tcMar>
              <w:left w:w="28" w:type="dxa"/>
              <w:right w:w="28" w:type="dxa"/>
            </w:tcMar>
          </w:tcPr>
          <w:p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rsidR="0004437B" w:rsidRDefault="0004437B" w:rsidP="00647F7E">
            <w:pPr>
              <w:pStyle w:val="TableTextDusc"/>
            </w:pPr>
            <w:r>
              <w:t>80 mg Week 0; 40 mg every other week from Week 2*</w:t>
            </w:r>
          </w:p>
        </w:tc>
      </w:tr>
      <w:tr w:rsidR="0004437B" w:rsidTr="00EF2B9C">
        <w:trPr>
          <w:cantSplit/>
        </w:trPr>
        <w:tc>
          <w:tcPr>
            <w:tcW w:w="990" w:type="dxa"/>
            <w:vMerge/>
            <w:shd w:val="clear" w:color="auto" w:fill="F2F2F2" w:themeFill="background1" w:themeFillShade="F2"/>
            <w:tcMar>
              <w:left w:w="28" w:type="dxa"/>
              <w:right w:w="28" w:type="dxa"/>
            </w:tcMar>
          </w:tcPr>
          <w:p w:rsidR="0004437B" w:rsidRDefault="0004437B" w:rsidP="006E47F0">
            <w:pPr>
              <w:pStyle w:val="TableTextDusc"/>
            </w:pPr>
          </w:p>
        </w:tc>
        <w:tc>
          <w:tcPr>
            <w:tcW w:w="1132" w:type="dxa"/>
            <w:vMerge/>
            <w:shd w:val="clear" w:color="auto" w:fill="F2F2F2" w:themeFill="background1" w:themeFillShade="F2"/>
            <w:tcMar>
              <w:left w:w="28" w:type="dxa"/>
              <w:right w:w="28" w:type="dxa"/>
            </w:tcMar>
          </w:tcPr>
          <w:p w:rsidR="0004437B" w:rsidRDefault="0004437B" w:rsidP="006E47F0">
            <w:pPr>
              <w:pStyle w:val="TableTextDusc"/>
            </w:pPr>
          </w:p>
        </w:tc>
        <w:tc>
          <w:tcPr>
            <w:tcW w:w="1417" w:type="dxa"/>
            <w:shd w:val="clear" w:color="auto" w:fill="F2F2F2" w:themeFill="background1" w:themeFillShade="F2"/>
            <w:tcMar>
              <w:left w:w="28" w:type="dxa"/>
              <w:right w:w="28" w:type="dxa"/>
            </w:tcMar>
          </w:tcPr>
          <w:p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rsidR="0004437B" w:rsidRDefault="0004437B" w:rsidP="006E47F0">
            <w:pPr>
              <w:pStyle w:val="TableTextDusc"/>
            </w:pPr>
            <w:r>
              <w:t>80 mg every other week</w:t>
            </w:r>
          </w:p>
        </w:tc>
      </w:tr>
      <w:tr w:rsidR="0004437B" w:rsidTr="00EF2B9C">
        <w:trPr>
          <w:cantSplit/>
        </w:trPr>
        <w:tc>
          <w:tcPr>
            <w:tcW w:w="990" w:type="dxa"/>
            <w:vMerge/>
            <w:shd w:val="clear" w:color="auto" w:fill="F2F2F2" w:themeFill="background1" w:themeFillShade="F2"/>
            <w:tcMar>
              <w:left w:w="28" w:type="dxa"/>
              <w:right w:w="28" w:type="dxa"/>
            </w:tcMar>
          </w:tcPr>
          <w:p w:rsidR="0004437B" w:rsidRDefault="0004437B" w:rsidP="006E47F0">
            <w:pPr>
              <w:pStyle w:val="TableTextDusc"/>
            </w:pPr>
          </w:p>
        </w:tc>
        <w:tc>
          <w:tcPr>
            <w:tcW w:w="1132" w:type="dxa"/>
            <w:vMerge/>
            <w:shd w:val="clear" w:color="auto" w:fill="F2F2F2" w:themeFill="background1" w:themeFillShade="F2"/>
            <w:tcMar>
              <w:left w:w="28" w:type="dxa"/>
              <w:right w:w="28" w:type="dxa"/>
            </w:tcMar>
          </w:tcPr>
          <w:p w:rsidR="0004437B" w:rsidRDefault="0004437B" w:rsidP="006E47F0">
            <w:pPr>
              <w:pStyle w:val="TableTextDusc"/>
            </w:pPr>
          </w:p>
        </w:tc>
        <w:tc>
          <w:tcPr>
            <w:tcW w:w="1417" w:type="dxa"/>
            <w:shd w:val="clear" w:color="auto" w:fill="F2F2F2" w:themeFill="background1" w:themeFillShade="F2"/>
            <w:tcMar>
              <w:left w:w="28" w:type="dxa"/>
              <w:right w:w="28" w:type="dxa"/>
            </w:tcMar>
          </w:tcPr>
          <w:p w:rsidR="0004437B" w:rsidRDefault="0004437B" w:rsidP="006E47F0">
            <w:pPr>
              <w:pStyle w:val="TableTextDusc"/>
            </w:pPr>
            <w:r>
              <w:t>Placebo</w:t>
            </w:r>
          </w:p>
        </w:tc>
        <w:tc>
          <w:tcPr>
            <w:tcW w:w="851" w:type="dxa"/>
            <w:shd w:val="clear" w:color="auto" w:fill="F2F2F2" w:themeFill="background1" w:themeFillShade="F2"/>
            <w:tcMar>
              <w:left w:w="28" w:type="dxa"/>
              <w:right w:w="28" w:type="dxa"/>
            </w:tcMar>
          </w:tcPr>
          <w:p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rsidR="0004437B" w:rsidRDefault="0004437B" w:rsidP="006E47F0">
            <w:pPr>
              <w:pStyle w:val="TableTextDusc"/>
            </w:pPr>
            <w:r>
              <w:t>Matched placebo injections</w:t>
            </w:r>
          </w:p>
        </w:tc>
      </w:tr>
      <w:tr w:rsidR="008F196C" w:rsidTr="00EF2B9C">
        <w:trPr>
          <w:cantSplit/>
        </w:trPr>
        <w:tc>
          <w:tcPr>
            <w:tcW w:w="990" w:type="dxa"/>
            <w:vMerge w:val="restart"/>
            <w:shd w:val="clear" w:color="auto" w:fill="F2F2F2" w:themeFill="background1" w:themeFillShade="F2"/>
            <w:tcMar>
              <w:left w:w="28" w:type="dxa"/>
              <w:right w:w="28" w:type="dxa"/>
            </w:tcMar>
          </w:tcPr>
          <w:p w:rsidR="008F196C" w:rsidRPr="00AC5BA8" w:rsidRDefault="008F196C" w:rsidP="001A6586">
            <w:pPr>
              <w:pStyle w:val="TableTextDusc"/>
            </w:pPr>
            <w:r w:rsidRPr="00AC5BA8">
              <w:t>Gordon (2006)</w:t>
            </w:r>
          </w:p>
        </w:tc>
        <w:tc>
          <w:tcPr>
            <w:tcW w:w="1132" w:type="dxa"/>
            <w:vMerge w:val="restart"/>
            <w:shd w:val="clear" w:color="auto" w:fill="F2F2F2" w:themeFill="background1" w:themeFillShade="F2"/>
            <w:tcMar>
              <w:left w:w="28" w:type="dxa"/>
              <w:right w:w="28" w:type="dxa"/>
            </w:tcMar>
          </w:tcPr>
          <w:p w:rsidR="008F196C" w:rsidRPr="00AC5BA8" w:rsidRDefault="008F196C" w:rsidP="001A6586">
            <w:pPr>
              <w:pStyle w:val="TableTextDusc"/>
            </w:pPr>
            <w:r>
              <w:t>12</w:t>
            </w:r>
            <w:r w:rsidRPr="00AC5BA8">
              <w:t xml:space="preserve"> weeks</w:t>
            </w:r>
          </w:p>
        </w:tc>
        <w:tc>
          <w:tcPr>
            <w:tcW w:w="1417" w:type="dxa"/>
            <w:shd w:val="clear" w:color="auto" w:fill="F2F2F2" w:themeFill="background1" w:themeFillShade="F2"/>
            <w:tcMar>
              <w:left w:w="28" w:type="dxa"/>
              <w:right w:w="28" w:type="dxa"/>
            </w:tcMar>
          </w:tcPr>
          <w:p w:rsidR="008F196C" w:rsidRPr="00AC5BA8" w:rsidRDefault="008F196C" w:rsidP="001A6586">
            <w:pPr>
              <w:pStyle w:val="TableTextDusc"/>
            </w:pPr>
            <w:r w:rsidRPr="00AC5BA8">
              <w:t>Adalimumab</w:t>
            </w:r>
          </w:p>
        </w:tc>
        <w:tc>
          <w:tcPr>
            <w:tcW w:w="851" w:type="dxa"/>
            <w:shd w:val="clear" w:color="auto" w:fill="F2F2F2" w:themeFill="background1" w:themeFillShade="F2"/>
            <w:tcMar>
              <w:left w:w="28" w:type="dxa"/>
              <w:right w:w="28" w:type="dxa"/>
            </w:tcMar>
          </w:tcPr>
          <w:p w:rsidR="008F196C" w:rsidRPr="00AC5BA8" w:rsidRDefault="008F196C" w:rsidP="001A6586">
            <w:pPr>
              <w:pStyle w:val="TableTextDusc"/>
            </w:pPr>
            <w:r w:rsidRPr="00AC5BA8">
              <w:t>SC</w:t>
            </w:r>
          </w:p>
        </w:tc>
        <w:tc>
          <w:tcPr>
            <w:tcW w:w="4536" w:type="dxa"/>
            <w:shd w:val="clear" w:color="auto" w:fill="F2F2F2" w:themeFill="background1" w:themeFillShade="F2"/>
            <w:tcMar>
              <w:left w:w="28" w:type="dxa"/>
              <w:right w:w="28" w:type="dxa"/>
            </w:tcMar>
          </w:tcPr>
          <w:p w:rsidR="008F196C" w:rsidRPr="00AC5BA8" w:rsidRDefault="008F196C" w:rsidP="001A6586">
            <w:pPr>
              <w:pStyle w:val="TableTextDusc"/>
            </w:pPr>
            <w:r w:rsidRPr="00AC5BA8">
              <w:t>80 mg Week 0; 40 mg every other week from Week 1 (plus matched placebo injections)</w:t>
            </w:r>
            <w:r>
              <w:t>*</w:t>
            </w:r>
          </w:p>
        </w:tc>
      </w:tr>
      <w:tr w:rsidR="008F196C" w:rsidTr="00EF2B9C">
        <w:trPr>
          <w:cantSplit/>
        </w:trPr>
        <w:tc>
          <w:tcPr>
            <w:tcW w:w="990" w:type="dxa"/>
            <w:vMerge/>
            <w:shd w:val="clear" w:color="auto" w:fill="F2F2F2" w:themeFill="background1" w:themeFillShade="F2"/>
            <w:tcMar>
              <w:left w:w="28" w:type="dxa"/>
              <w:right w:w="28" w:type="dxa"/>
            </w:tcMar>
          </w:tcPr>
          <w:p w:rsidR="008F196C" w:rsidRPr="00AC5BA8" w:rsidRDefault="008F196C" w:rsidP="001A6586">
            <w:pPr>
              <w:pStyle w:val="TableTextDusc"/>
            </w:pPr>
          </w:p>
        </w:tc>
        <w:tc>
          <w:tcPr>
            <w:tcW w:w="1132" w:type="dxa"/>
            <w:vMerge/>
            <w:shd w:val="clear" w:color="auto" w:fill="F2F2F2" w:themeFill="background1" w:themeFillShade="F2"/>
            <w:tcMar>
              <w:left w:w="28" w:type="dxa"/>
              <w:right w:w="28" w:type="dxa"/>
            </w:tcMar>
          </w:tcPr>
          <w:p w:rsidR="008F196C" w:rsidRPr="00AC5BA8" w:rsidRDefault="008F196C" w:rsidP="001A6586">
            <w:pPr>
              <w:pStyle w:val="TableTextDusc"/>
            </w:pPr>
          </w:p>
        </w:tc>
        <w:tc>
          <w:tcPr>
            <w:tcW w:w="1417" w:type="dxa"/>
            <w:shd w:val="clear" w:color="auto" w:fill="F2F2F2" w:themeFill="background1" w:themeFillShade="F2"/>
            <w:tcMar>
              <w:left w:w="28" w:type="dxa"/>
              <w:right w:w="28" w:type="dxa"/>
            </w:tcMar>
          </w:tcPr>
          <w:p w:rsidR="008F196C" w:rsidRPr="00AC5BA8" w:rsidRDefault="008F196C" w:rsidP="001A6586">
            <w:pPr>
              <w:pStyle w:val="TableTextDusc"/>
            </w:pPr>
            <w:r w:rsidRPr="00AC5BA8">
              <w:t>Adalimumab</w:t>
            </w:r>
          </w:p>
        </w:tc>
        <w:tc>
          <w:tcPr>
            <w:tcW w:w="851" w:type="dxa"/>
            <w:shd w:val="clear" w:color="auto" w:fill="F2F2F2" w:themeFill="background1" w:themeFillShade="F2"/>
            <w:tcMar>
              <w:left w:w="28" w:type="dxa"/>
              <w:right w:w="28" w:type="dxa"/>
            </w:tcMar>
          </w:tcPr>
          <w:p w:rsidR="008F196C" w:rsidRPr="00AC5BA8" w:rsidRDefault="008F196C" w:rsidP="001A6586">
            <w:pPr>
              <w:pStyle w:val="TableTextDusc"/>
            </w:pPr>
            <w:r w:rsidRPr="00AC5BA8">
              <w:t>SC</w:t>
            </w:r>
          </w:p>
        </w:tc>
        <w:tc>
          <w:tcPr>
            <w:tcW w:w="4536" w:type="dxa"/>
            <w:shd w:val="clear" w:color="auto" w:fill="F2F2F2" w:themeFill="background1" w:themeFillShade="F2"/>
            <w:tcMar>
              <w:left w:w="28" w:type="dxa"/>
              <w:right w:w="28" w:type="dxa"/>
            </w:tcMar>
          </w:tcPr>
          <w:p w:rsidR="008F196C" w:rsidRPr="00AC5BA8" w:rsidRDefault="008F196C" w:rsidP="001A6586">
            <w:pPr>
              <w:pStyle w:val="TableTextDusc"/>
            </w:pPr>
            <w:r w:rsidRPr="00AC5BA8">
              <w:t>80 mg Weeks 0 and 1; 40 mg every week from Week 2</w:t>
            </w:r>
          </w:p>
        </w:tc>
      </w:tr>
      <w:tr w:rsidR="008F196C" w:rsidTr="00EF2B9C">
        <w:trPr>
          <w:cantSplit/>
        </w:trPr>
        <w:tc>
          <w:tcPr>
            <w:tcW w:w="990" w:type="dxa"/>
            <w:vMerge/>
            <w:shd w:val="clear" w:color="auto" w:fill="F2F2F2" w:themeFill="background1" w:themeFillShade="F2"/>
            <w:tcMar>
              <w:left w:w="28" w:type="dxa"/>
              <w:right w:w="28" w:type="dxa"/>
            </w:tcMar>
          </w:tcPr>
          <w:p w:rsidR="008F196C" w:rsidRPr="00AC5BA8" w:rsidRDefault="008F196C" w:rsidP="001A6586">
            <w:pPr>
              <w:pStyle w:val="TableTextDusc"/>
            </w:pPr>
          </w:p>
        </w:tc>
        <w:tc>
          <w:tcPr>
            <w:tcW w:w="1132" w:type="dxa"/>
            <w:vMerge/>
            <w:shd w:val="clear" w:color="auto" w:fill="F2F2F2" w:themeFill="background1" w:themeFillShade="F2"/>
            <w:tcMar>
              <w:left w:w="28" w:type="dxa"/>
              <w:right w:w="28" w:type="dxa"/>
            </w:tcMar>
          </w:tcPr>
          <w:p w:rsidR="008F196C" w:rsidRPr="00AC5BA8" w:rsidRDefault="008F196C" w:rsidP="001A6586">
            <w:pPr>
              <w:pStyle w:val="TableTextDusc"/>
            </w:pPr>
          </w:p>
        </w:tc>
        <w:tc>
          <w:tcPr>
            <w:tcW w:w="1417" w:type="dxa"/>
            <w:shd w:val="clear" w:color="auto" w:fill="F2F2F2" w:themeFill="background1" w:themeFillShade="F2"/>
            <w:tcMar>
              <w:left w:w="28" w:type="dxa"/>
              <w:right w:w="28" w:type="dxa"/>
            </w:tcMar>
          </w:tcPr>
          <w:p w:rsidR="008F196C" w:rsidRPr="00AC5BA8" w:rsidRDefault="008F196C" w:rsidP="001A6586">
            <w:pPr>
              <w:pStyle w:val="TableTextDusc"/>
            </w:pPr>
            <w:r w:rsidRPr="00AC5BA8">
              <w:t>Placebo</w:t>
            </w:r>
          </w:p>
        </w:tc>
        <w:tc>
          <w:tcPr>
            <w:tcW w:w="851" w:type="dxa"/>
            <w:shd w:val="clear" w:color="auto" w:fill="F2F2F2" w:themeFill="background1" w:themeFillShade="F2"/>
            <w:tcMar>
              <w:left w:w="28" w:type="dxa"/>
              <w:right w:w="28" w:type="dxa"/>
            </w:tcMar>
          </w:tcPr>
          <w:p w:rsidR="008F196C" w:rsidRPr="00AC5BA8" w:rsidRDefault="008F196C" w:rsidP="001A6586">
            <w:pPr>
              <w:pStyle w:val="TableTextDusc"/>
            </w:pPr>
            <w:r w:rsidRPr="00AC5BA8">
              <w:t>SC</w:t>
            </w:r>
          </w:p>
        </w:tc>
        <w:tc>
          <w:tcPr>
            <w:tcW w:w="4536" w:type="dxa"/>
            <w:shd w:val="clear" w:color="auto" w:fill="F2F2F2" w:themeFill="background1" w:themeFillShade="F2"/>
            <w:tcMar>
              <w:left w:w="28" w:type="dxa"/>
              <w:right w:w="28" w:type="dxa"/>
            </w:tcMar>
          </w:tcPr>
          <w:p w:rsidR="008F196C" w:rsidRPr="00AC5BA8" w:rsidRDefault="008F196C" w:rsidP="001A6586">
            <w:pPr>
              <w:pStyle w:val="TableTextDusc"/>
            </w:pPr>
            <w:r w:rsidRPr="00AC5BA8">
              <w:t>Matched placebo injections</w:t>
            </w:r>
          </w:p>
        </w:tc>
      </w:tr>
      <w:tr w:rsidR="0004437B" w:rsidTr="00EF2B9C">
        <w:trPr>
          <w:cantSplit/>
        </w:trPr>
        <w:tc>
          <w:tcPr>
            <w:tcW w:w="990" w:type="dxa"/>
            <w:vMerge w:val="restart"/>
            <w:tcMar>
              <w:left w:w="28" w:type="dxa"/>
              <w:right w:w="28" w:type="dxa"/>
            </w:tcMar>
          </w:tcPr>
          <w:p w:rsidR="0004437B" w:rsidRDefault="0004437B" w:rsidP="006E47F0">
            <w:pPr>
              <w:pStyle w:val="TableTextDusc"/>
            </w:pPr>
            <w:r>
              <w:t>Cai (2017)</w:t>
            </w:r>
          </w:p>
        </w:tc>
        <w:tc>
          <w:tcPr>
            <w:tcW w:w="1132" w:type="dxa"/>
            <w:vMerge w:val="restart"/>
            <w:tcMar>
              <w:left w:w="28" w:type="dxa"/>
              <w:right w:w="28" w:type="dxa"/>
            </w:tcMar>
          </w:tcPr>
          <w:p w:rsidR="0004437B" w:rsidRDefault="0004437B" w:rsidP="006E47F0">
            <w:pPr>
              <w:pStyle w:val="TableTextDusc"/>
            </w:pPr>
            <w:r>
              <w:t>12 weeks</w:t>
            </w:r>
          </w:p>
        </w:tc>
        <w:tc>
          <w:tcPr>
            <w:tcW w:w="1417" w:type="dxa"/>
            <w:tcMar>
              <w:left w:w="28" w:type="dxa"/>
              <w:right w:w="28" w:type="dxa"/>
            </w:tcMar>
          </w:tcPr>
          <w:p w:rsidR="0004437B" w:rsidRDefault="0004437B" w:rsidP="006E47F0">
            <w:pPr>
              <w:pStyle w:val="TableTextDusc"/>
            </w:pPr>
            <w:r>
              <w:t>Adalimumab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47F7E">
            <w:pPr>
              <w:pStyle w:val="TableTextDusc"/>
            </w:pPr>
            <w:r>
              <w:t>80 mg Week 0; 40 every other week*</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Placebo</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Matched placebo injections</w:t>
            </w:r>
          </w:p>
        </w:tc>
      </w:tr>
      <w:tr w:rsidR="0004437B" w:rsidRPr="004473F8" w:rsidTr="00EF2B9C">
        <w:trPr>
          <w:cantSplit/>
        </w:trPr>
        <w:tc>
          <w:tcPr>
            <w:tcW w:w="8926" w:type="dxa"/>
            <w:gridSpan w:val="5"/>
            <w:tcMar>
              <w:left w:w="28" w:type="dxa"/>
              <w:right w:w="28" w:type="dxa"/>
            </w:tcMar>
          </w:tcPr>
          <w:p w:rsidR="0004437B" w:rsidRPr="004473F8" w:rsidRDefault="0004437B" w:rsidP="006E47F0">
            <w:pPr>
              <w:pStyle w:val="TableTextDusc"/>
              <w:rPr>
                <w:b/>
              </w:rPr>
            </w:pPr>
            <w:r w:rsidRPr="004473F8">
              <w:rPr>
                <w:b/>
              </w:rPr>
              <w:t>Adalimumab versus methotrexate versus placebo</w:t>
            </w:r>
          </w:p>
        </w:tc>
      </w:tr>
      <w:tr w:rsidR="0004437B" w:rsidTr="00EF2B9C">
        <w:trPr>
          <w:cantSplit/>
        </w:trPr>
        <w:tc>
          <w:tcPr>
            <w:tcW w:w="990" w:type="dxa"/>
            <w:vMerge w:val="restart"/>
            <w:shd w:val="clear" w:color="auto" w:fill="F2F2F2" w:themeFill="background1" w:themeFillShade="F2"/>
            <w:tcMar>
              <w:left w:w="28" w:type="dxa"/>
              <w:right w:w="28" w:type="dxa"/>
            </w:tcMar>
          </w:tcPr>
          <w:p w:rsidR="0004437B" w:rsidRDefault="0004437B" w:rsidP="006E47F0">
            <w:pPr>
              <w:pStyle w:val="TableTextDusc"/>
            </w:pPr>
            <w:r>
              <w:t>CHAMPION</w:t>
            </w:r>
          </w:p>
        </w:tc>
        <w:tc>
          <w:tcPr>
            <w:tcW w:w="1132" w:type="dxa"/>
            <w:vMerge w:val="restart"/>
            <w:shd w:val="clear" w:color="auto" w:fill="F2F2F2" w:themeFill="background1" w:themeFillShade="F2"/>
            <w:tcMar>
              <w:left w:w="28" w:type="dxa"/>
              <w:right w:w="28" w:type="dxa"/>
            </w:tcMar>
          </w:tcPr>
          <w:p w:rsidR="0004437B" w:rsidRDefault="0004437B" w:rsidP="006E47F0">
            <w:pPr>
              <w:pStyle w:val="TableTextDusc"/>
            </w:pPr>
            <w:r>
              <w:t>16 weeks</w:t>
            </w:r>
          </w:p>
        </w:tc>
        <w:tc>
          <w:tcPr>
            <w:tcW w:w="1417" w:type="dxa"/>
            <w:shd w:val="clear" w:color="auto" w:fill="F2F2F2" w:themeFill="background1" w:themeFillShade="F2"/>
            <w:tcMar>
              <w:left w:w="28" w:type="dxa"/>
              <w:right w:w="28" w:type="dxa"/>
            </w:tcMar>
          </w:tcPr>
          <w:p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rsidR="0004437B" w:rsidRDefault="0004437B" w:rsidP="006E47F0">
            <w:pPr>
              <w:pStyle w:val="TableTextDusc"/>
            </w:pPr>
            <w:r>
              <w:t>SC (oral)</w:t>
            </w:r>
          </w:p>
        </w:tc>
        <w:tc>
          <w:tcPr>
            <w:tcW w:w="4536" w:type="dxa"/>
            <w:shd w:val="clear" w:color="auto" w:fill="F2F2F2" w:themeFill="background1" w:themeFillShade="F2"/>
            <w:tcMar>
              <w:left w:w="28" w:type="dxa"/>
              <w:right w:w="28" w:type="dxa"/>
            </w:tcMar>
          </w:tcPr>
          <w:p w:rsidR="0004437B" w:rsidRDefault="0004437B" w:rsidP="00647F7E">
            <w:pPr>
              <w:pStyle w:val="TableTextDusc"/>
            </w:pPr>
            <w:r>
              <w:t>80 mg Week 0; 40 mg every other week from Week 1 (plus matched placebo capsules weekly)*</w:t>
            </w:r>
          </w:p>
        </w:tc>
      </w:tr>
      <w:tr w:rsidR="0004437B" w:rsidTr="00EF2B9C">
        <w:trPr>
          <w:cantSplit/>
        </w:trPr>
        <w:tc>
          <w:tcPr>
            <w:tcW w:w="990" w:type="dxa"/>
            <w:vMerge/>
            <w:shd w:val="clear" w:color="auto" w:fill="F2F2F2" w:themeFill="background1" w:themeFillShade="F2"/>
            <w:tcMar>
              <w:left w:w="28" w:type="dxa"/>
              <w:right w:w="28" w:type="dxa"/>
            </w:tcMar>
          </w:tcPr>
          <w:p w:rsidR="0004437B" w:rsidRDefault="0004437B" w:rsidP="006E47F0">
            <w:pPr>
              <w:pStyle w:val="TableTextDusc"/>
            </w:pPr>
          </w:p>
        </w:tc>
        <w:tc>
          <w:tcPr>
            <w:tcW w:w="1132" w:type="dxa"/>
            <w:vMerge/>
            <w:shd w:val="clear" w:color="auto" w:fill="F2F2F2" w:themeFill="background1" w:themeFillShade="F2"/>
            <w:tcMar>
              <w:left w:w="28" w:type="dxa"/>
              <w:right w:w="28" w:type="dxa"/>
            </w:tcMar>
          </w:tcPr>
          <w:p w:rsidR="0004437B" w:rsidRDefault="0004437B" w:rsidP="006E47F0">
            <w:pPr>
              <w:pStyle w:val="TableTextDusc"/>
            </w:pPr>
          </w:p>
        </w:tc>
        <w:tc>
          <w:tcPr>
            <w:tcW w:w="1417" w:type="dxa"/>
            <w:shd w:val="clear" w:color="auto" w:fill="F2F2F2" w:themeFill="background1" w:themeFillShade="F2"/>
            <w:tcMar>
              <w:left w:w="28" w:type="dxa"/>
              <w:right w:w="28" w:type="dxa"/>
            </w:tcMar>
          </w:tcPr>
          <w:p w:rsidR="0004437B" w:rsidRDefault="0004437B" w:rsidP="006E47F0">
            <w:pPr>
              <w:pStyle w:val="TableTextDusc"/>
            </w:pPr>
            <w:r>
              <w:t>Methotrexate</w:t>
            </w:r>
          </w:p>
        </w:tc>
        <w:tc>
          <w:tcPr>
            <w:tcW w:w="851" w:type="dxa"/>
            <w:shd w:val="clear" w:color="auto" w:fill="F2F2F2" w:themeFill="background1" w:themeFillShade="F2"/>
            <w:tcMar>
              <w:left w:w="28" w:type="dxa"/>
              <w:right w:w="28" w:type="dxa"/>
            </w:tcMar>
          </w:tcPr>
          <w:p w:rsidR="0004437B" w:rsidRDefault="0004437B" w:rsidP="006E47F0">
            <w:pPr>
              <w:pStyle w:val="TableTextDusc"/>
            </w:pPr>
            <w:r>
              <w:t>Oral (SC)</w:t>
            </w:r>
          </w:p>
        </w:tc>
        <w:tc>
          <w:tcPr>
            <w:tcW w:w="4536" w:type="dxa"/>
            <w:shd w:val="clear" w:color="auto" w:fill="F2F2F2" w:themeFill="background1" w:themeFillShade="F2"/>
            <w:tcMar>
              <w:left w:w="28" w:type="dxa"/>
              <w:right w:w="28" w:type="dxa"/>
            </w:tcMar>
          </w:tcPr>
          <w:p w:rsidR="0004437B" w:rsidRDefault="0004437B" w:rsidP="006E47F0">
            <w:pPr>
              <w:pStyle w:val="TableTextDusc"/>
            </w:pPr>
            <w:r>
              <w:t xml:space="preserve">7.5 mg Weeks 0 and 1; 10 mg Weeks 2 and 3; 15 mg from Week 4; increasing by 5 mg every 4 weeks if no response (plus matched placebo injections) </w:t>
            </w:r>
          </w:p>
        </w:tc>
      </w:tr>
      <w:tr w:rsidR="0004437B" w:rsidTr="00EF2B9C">
        <w:trPr>
          <w:cantSplit/>
        </w:trPr>
        <w:tc>
          <w:tcPr>
            <w:tcW w:w="990" w:type="dxa"/>
            <w:vMerge/>
            <w:shd w:val="clear" w:color="auto" w:fill="F2F2F2" w:themeFill="background1" w:themeFillShade="F2"/>
            <w:tcMar>
              <w:left w:w="28" w:type="dxa"/>
              <w:right w:w="28" w:type="dxa"/>
            </w:tcMar>
          </w:tcPr>
          <w:p w:rsidR="0004437B" w:rsidRDefault="0004437B" w:rsidP="006E47F0">
            <w:pPr>
              <w:pStyle w:val="TableTextDusc"/>
            </w:pPr>
          </w:p>
        </w:tc>
        <w:tc>
          <w:tcPr>
            <w:tcW w:w="1132" w:type="dxa"/>
            <w:vMerge/>
            <w:shd w:val="clear" w:color="auto" w:fill="F2F2F2" w:themeFill="background1" w:themeFillShade="F2"/>
            <w:tcMar>
              <w:left w:w="28" w:type="dxa"/>
              <w:right w:w="28" w:type="dxa"/>
            </w:tcMar>
          </w:tcPr>
          <w:p w:rsidR="0004437B" w:rsidRDefault="0004437B" w:rsidP="006E47F0">
            <w:pPr>
              <w:pStyle w:val="TableTextDusc"/>
            </w:pPr>
          </w:p>
        </w:tc>
        <w:tc>
          <w:tcPr>
            <w:tcW w:w="1417" w:type="dxa"/>
            <w:shd w:val="clear" w:color="auto" w:fill="F2F2F2" w:themeFill="background1" w:themeFillShade="F2"/>
            <w:tcMar>
              <w:left w:w="28" w:type="dxa"/>
              <w:right w:w="28" w:type="dxa"/>
            </w:tcMar>
          </w:tcPr>
          <w:p w:rsidR="0004437B" w:rsidRDefault="0004437B" w:rsidP="006E47F0">
            <w:pPr>
              <w:pStyle w:val="TableTextDusc"/>
            </w:pPr>
            <w:r>
              <w:t>Placebo</w:t>
            </w:r>
          </w:p>
        </w:tc>
        <w:tc>
          <w:tcPr>
            <w:tcW w:w="851" w:type="dxa"/>
            <w:shd w:val="clear" w:color="auto" w:fill="F2F2F2" w:themeFill="background1" w:themeFillShade="F2"/>
            <w:tcMar>
              <w:left w:w="28" w:type="dxa"/>
              <w:right w:w="28" w:type="dxa"/>
            </w:tcMar>
          </w:tcPr>
          <w:p w:rsidR="0004437B" w:rsidRDefault="0004437B" w:rsidP="006E47F0">
            <w:pPr>
              <w:pStyle w:val="TableTextDusc"/>
            </w:pPr>
            <w:r>
              <w:t>SC/Oral</w:t>
            </w:r>
          </w:p>
        </w:tc>
        <w:tc>
          <w:tcPr>
            <w:tcW w:w="4536" w:type="dxa"/>
            <w:shd w:val="clear" w:color="auto" w:fill="F2F2F2" w:themeFill="background1" w:themeFillShade="F2"/>
            <w:tcMar>
              <w:left w:w="28" w:type="dxa"/>
              <w:right w:w="28" w:type="dxa"/>
            </w:tcMar>
          </w:tcPr>
          <w:p w:rsidR="0004437B" w:rsidRDefault="0004437B" w:rsidP="006E47F0">
            <w:pPr>
              <w:pStyle w:val="TableTextDusc"/>
            </w:pPr>
            <w:r>
              <w:t>Matched placebo injections and oral capsules</w:t>
            </w:r>
          </w:p>
        </w:tc>
      </w:tr>
      <w:tr w:rsidR="0004437B" w:rsidRPr="004473F8" w:rsidTr="00EF2B9C">
        <w:trPr>
          <w:cantSplit/>
        </w:trPr>
        <w:tc>
          <w:tcPr>
            <w:tcW w:w="8926" w:type="dxa"/>
            <w:gridSpan w:val="5"/>
            <w:tcMar>
              <w:left w:w="28" w:type="dxa"/>
              <w:right w:w="28" w:type="dxa"/>
            </w:tcMar>
          </w:tcPr>
          <w:p w:rsidR="0004437B" w:rsidRPr="004473F8" w:rsidRDefault="0004437B" w:rsidP="006E47F0">
            <w:pPr>
              <w:pStyle w:val="TableTextDusc"/>
              <w:rPr>
                <w:b/>
              </w:rPr>
            </w:pPr>
            <w:r w:rsidRPr="004473F8">
              <w:rPr>
                <w:b/>
              </w:rPr>
              <w:t>Adalimumab versus guselkumab versus placebo</w:t>
            </w:r>
          </w:p>
        </w:tc>
      </w:tr>
      <w:tr w:rsidR="0004437B" w:rsidTr="00EF2B9C">
        <w:trPr>
          <w:cantSplit/>
        </w:trPr>
        <w:tc>
          <w:tcPr>
            <w:tcW w:w="990" w:type="dxa"/>
            <w:vMerge w:val="restart"/>
            <w:tcMar>
              <w:left w:w="28" w:type="dxa"/>
              <w:right w:w="28" w:type="dxa"/>
            </w:tcMar>
          </w:tcPr>
          <w:p w:rsidR="0004437B" w:rsidRDefault="0004437B" w:rsidP="006E47F0">
            <w:pPr>
              <w:pStyle w:val="TableTextDusc"/>
            </w:pPr>
            <w:r>
              <w:t>Gordon (2015)</w:t>
            </w:r>
          </w:p>
        </w:tc>
        <w:tc>
          <w:tcPr>
            <w:tcW w:w="1132" w:type="dxa"/>
            <w:vMerge w:val="restart"/>
            <w:tcMar>
              <w:left w:w="28" w:type="dxa"/>
              <w:right w:w="28" w:type="dxa"/>
            </w:tcMar>
          </w:tcPr>
          <w:p w:rsidR="0004437B" w:rsidRDefault="0004437B" w:rsidP="006E47F0">
            <w:pPr>
              <w:pStyle w:val="TableTextDusc"/>
            </w:pPr>
            <w:r>
              <w:t>16 weeks</w:t>
            </w:r>
          </w:p>
        </w:tc>
        <w:tc>
          <w:tcPr>
            <w:tcW w:w="1417" w:type="dxa"/>
            <w:tcMar>
              <w:left w:w="28" w:type="dxa"/>
              <w:right w:w="28" w:type="dxa"/>
            </w:tcMar>
          </w:tcPr>
          <w:p w:rsidR="0004437B" w:rsidRDefault="0004437B" w:rsidP="006E47F0">
            <w:pPr>
              <w:pStyle w:val="TableTextDusc"/>
            </w:pPr>
            <w:r>
              <w:t>Adalimumab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47F7E">
            <w:pPr>
              <w:pStyle w:val="TableTextDusc"/>
            </w:pPr>
            <w:r>
              <w:t>80 mg Week 0; 40 mg every other week from Week 1 (unblinded)*</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Guselkumab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5 mg Weeks 0 and 4 and then every 12 weeks</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Guselkumab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15 mg every 8 weeks</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Guselkumab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50 mg Weeks 0 and 4 and then every 12 weeks</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Guselkumab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100 mg every 8 weeks</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Guselkumab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200 mg Weeks 0 and 4 and then every 12 weeks</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Placebo</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E47F0">
            <w:pPr>
              <w:pStyle w:val="TableTextDusc"/>
            </w:pPr>
            <w:r>
              <w:t>Matched placebo injections to guselkumab</w:t>
            </w:r>
          </w:p>
        </w:tc>
      </w:tr>
      <w:tr w:rsidR="0004437B" w:rsidTr="00EF2B9C">
        <w:trPr>
          <w:cantSplit/>
          <w:trHeight w:val="363"/>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Adalimumab</w:t>
            </w:r>
          </w:p>
        </w:tc>
        <w:tc>
          <w:tcPr>
            <w:tcW w:w="851" w:type="dxa"/>
            <w:tcMar>
              <w:left w:w="28" w:type="dxa"/>
              <w:right w:w="28" w:type="dxa"/>
            </w:tcMar>
          </w:tcPr>
          <w:p w:rsidR="0004437B" w:rsidRDefault="0004437B" w:rsidP="006E47F0">
            <w:pPr>
              <w:pStyle w:val="TableTextDusc"/>
            </w:pPr>
            <w:r>
              <w:t>SC (top)</w:t>
            </w:r>
          </w:p>
        </w:tc>
        <w:tc>
          <w:tcPr>
            <w:tcW w:w="4536" w:type="dxa"/>
            <w:tcMar>
              <w:left w:w="28" w:type="dxa"/>
              <w:right w:w="28" w:type="dxa"/>
            </w:tcMar>
          </w:tcPr>
          <w:p w:rsidR="0004437B" w:rsidRDefault="0004437B" w:rsidP="00647F7E">
            <w:pPr>
              <w:pStyle w:val="TableTextDusc"/>
            </w:pPr>
            <w:r>
              <w:t>80 mg Week 0; 40 mg every other week from Week 1 (plus matched placebo cream)*</w:t>
            </w:r>
          </w:p>
        </w:tc>
      </w:tr>
      <w:tr w:rsidR="0004437B" w:rsidRPr="004473F8" w:rsidTr="00EF2B9C">
        <w:trPr>
          <w:cantSplit/>
        </w:trPr>
        <w:tc>
          <w:tcPr>
            <w:tcW w:w="8926" w:type="dxa"/>
            <w:gridSpan w:val="5"/>
            <w:tcMar>
              <w:left w:w="28" w:type="dxa"/>
              <w:right w:w="28" w:type="dxa"/>
            </w:tcMar>
          </w:tcPr>
          <w:p w:rsidR="0004437B" w:rsidRPr="004473F8" w:rsidRDefault="0004437B" w:rsidP="006E47F0">
            <w:pPr>
              <w:pStyle w:val="TableTextDusc"/>
              <w:rPr>
                <w:b/>
              </w:rPr>
            </w:pPr>
            <w:r w:rsidRPr="004473F8">
              <w:rPr>
                <w:b/>
              </w:rPr>
              <w:t>Biosimilar trial</w:t>
            </w:r>
          </w:p>
        </w:tc>
      </w:tr>
      <w:tr w:rsidR="0004437B" w:rsidTr="00EF2B9C">
        <w:trPr>
          <w:cantSplit/>
        </w:trPr>
        <w:tc>
          <w:tcPr>
            <w:tcW w:w="990" w:type="dxa"/>
            <w:vMerge w:val="restart"/>
            <w:tcMar>
              <w:left w:w="28" w:type="dxa"/>
              <w:right w:w="28" w:type="dxa"/>
            </w:tcMar>
          </w:tcPr>
          <w:p w:rsidR="0004437B" w:rsidRDefault="0004437B" w:rsidP="006E47F0">
            <w:pPr>
              <w:pStyle w:val="TableTextDusc"/>
            </w:pPr>
            <w:r>
              <w:t>Papp (2016)</w:t>
            </w:r>
          </w:p>
        </w:tc>
        <w:tc>
          <w:tcPr>
            <w:tcW w:w="1132" w:type="dxa"/>
            <w:vMerge w:val="restart"/>
            <w:tcMar>
              <w:left w:w="28" w:type="dxa"/>
              <w:right w:w="28" w:type="dxa"/>
            </w:tcMar>
          </w:tcPr>
          <w:p w:rsidR="0004437B" w:rsidRDefault="0004437B" w:rsidP="006E47F0">
            <w:pPr>
              <w:pStyle w:val="TableTextDusc"/>
            </w:pPr>
            <w:r>
              <w:t>16 weeks</w:t>
            </w:r>
          </w:p>
        </w:tc>
        <w:tc>
          <w:tcPr>
            <w:tcW w:w="1417" w:type="dxa"/>
            <w:tcMar>
              <w:left w:w="28" w:type="dxa"/>
              <w:right w:w="28" w:type="dxa"/>
            </w:tcMar>
          </w:tcPr>
          <w:p w:rsidR="0004437B" w:rsidRDefault="0004437B" w:rsidP="006E47F0">
            <w:pPr>
              <w:pStyle w:val="TableTextDusc"/>
            </w:pPr>
            <w:r>
              <w:t>Adalimumab</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47F7E">
            <w:pPr>
              <w:pStyle w:val="TableTextDusc"/>
            </w:pPr>
            <w:r>
              <w:t>80 mg Week 0; 40 mg every other week from Week 2*</w:t>
            </w:r>
          </w:p>
        </w:tc>
      </w:tr>
      <w:tr w:rsidR="0004437B" w:rsidTr="00EF2B9C">
        <w:trPr>
          <w:cantSplit/>
        </w:trPr>
        <w:tc>
          <w:tcPr>
            <w:tcW w:w="990" w:type="dxa"/>
            <w:vMerge/>
            <w:tcMar>
              <w:left w:w="28" w:type="dxa"/>
              <w:right w:w="28" w:type="dxa"/>
            </w:tcMar>
          </w:tcPr>
          <w:p w:rsidR="0004437B" w:rsidRDefault="0004437B" w:rsidP="006E47F0">
            <w:pPr>
              <w:pStyle w:val="TableTextDusc"/>
            </w:pPr>
          </w:p>
        </w:tc>
        <w:tc>
          <w:tcPr>
            <w:tcW w:w="1132" w:type="dxa"/>
            <w:vMerge/>
            <w:tcMar>
              <w:left w:w="28" w:type="dxa"/>
              <w:right w:w="28" w:type="dxa"/>
            </w:tcMar>
          </w:tcPr>
          <w:p w:rsidR="0004437B" w:rsidRDefault="0004437B" w:rsidP="006E47F0">
            <w:pPr>
              <w:pStyle w:val="TableTextDusc"/>
            </w:pPr>
          </w:p>
        </w:tc>
        <w:tc>
          <w:tcPr>
            <w:tcW w:w="1417" w:type="dxa"/>
            <w:tcMar>
              <w:left w:w="28" w:type="dxa"/>
              <w:right w:w="28" w:type="dxa"/>
            </w:tcMar>
          </w:tcPr>
          <w:p w:rsidR="0004437B" w:rsidRDefault="0004437B" w:rsidP="006E47F0">
            <w:pPr>
              <w:pStyle w:val="TableTextDusc"/>
            </w:pPr>
            <w:r>
              <w:t>ABP 501</w:t>
            </w:r>
          </w:p>
        </w:tc>
        <w:tc>
          <w:tcPr>
            <w:tcW w:w="851" w:type="dxa"/>
            <w:tcMar>
              <w:left w:w="28" w:type="dxa"/>
              <w:right w:w="28" w:type="dxa"/>
            </w:tcMar>
          </w:tcPr>
          <w:p w:rsidR="0004437B" w:rsidRDefault="0004437B" w:rsidP="006E47F0">
            <w:pPr>
              <w:pStyle w:val="TableTextDusc"/>
            </w:pPr>
            <w:r>
              <w:t>SC</w:t>
            </w:r>
          </w:p>
        </w:tc>
        <w:tc>
          <w:tcPr>
            <w:tcW w:w="4536" w:type="dxa"/>
            <w:tcMar>
              <w:left w:w="28" w:type="dxa"/>
              <w:right w:w="28" w:type="dxa"/>
            </w:tcMar>
          </w:tcPr>
          <w:p w:rsidR="0004437B" w:rsidRDefault="0004437B" w:rsidP="00647F7E">
            <w:pPr>
              <w:pStyle w:val="TableTextDusc"/>
            </w:pPr>
            <w:r>
              <w:t>80 mg Week 0; 40 mg every other week from Week 2*</w:t>
            </w:r>
          </w:p>
        </w:tc>
      </w:tr>
    </w:tbl>
    <w:p w:rsidR="0004437B" w:rsidRDefault="0004437B" w:rsidP="0004437B">
      <w:pPr>
        <w:pStyle w:val="TableFooter"/>
      </w:pPr>
      <w:r>
        <w:t xml:space="preserve">DB = double-blind; </w:t>
      </w:r>
      <w:r w:rsidR="008F196C">
        <w:t xml:space="preserve">PBAC = Pharmaceutical Benefits Advisory Committee; </w:t>
      </w:r>
      <w:r>
        <w:t>PI = Product Information; SC = subcutaneous; top = topical</w:t>
      </w:r>
      <w:r w:rsidR="008F196C">
        <w:t xml:space="preserve">; </w:t>
      </w:r>
      <w:r w:rsidR="008F196C" w:rsidRPr="00513BB3">
        <w:rPr>
          <w:highlight w:val="lightGray"/>
        </w:rPr>
        <w:t>Shaded</w:t>
      </w:r>
      <w:r w:rsidR="008F196C">
        <w:t xml:space="preserve"> = previously considered by the PBAC</w:t>
      </w:r>
    </w:p>
    <w:p w:rsidR="0004437B" w:rsidRDefault="0004437B" w:rsidP="0004437B">
      <w:pPr>
        <w:pStyle w:val="TableFooter"/>
      </w:pPr>
      <w:r>
        <w:t>* PI recommended dose</w:t>
      </w:r>
    </w:p>
    <w:p w:rsidR="006D0080" w:rsidRDefault="006D0080" w:rsidP="00B05C65">
      <w:pPr>
        <w:pStyle w:val="MDsubHead3"/>
      </w:pPr>
      <w:r>
        <w:lastRenderedPageBreak/>
        <w:t>Efficacy</w:t>
      </w:r>
    </w:p>
    <w:p w:rsidR="00EF2B9C" w:rsidRDefault="0004437B" w:rsidP="00B05C65">
      <w:pPr>
        <w:pStyle w:val="Tableheading-row"/>
        <w:keepNext/>
        <w:keepLines/>
      </w:pPr>
      <w:bookmarkStart w:id="333" w:name="_Ref494353247"/>
      <w:bookmarkStart w:id="334" w:name="_Ref494353241"/>
      <w:bookmarkStart w:id="335" w:name="_Toc503774059"/>
      <w:r>
        <w:t xml:space="preserve">Table </w:t>
      </w:r>
      <w:r w:rsidR="00B67E46">
        <w:rPr>
          <w:noProof/>
        </w:rPr>
        <w:t>64</w:t>
      </w:r>
      <w:bookmarkEnd w:id="333"/>
      <w:r>
        <w:t>: Adalimumab trials: efficacy results</w:t>
      </w:r>
      <w:bookmarkEnd w:id="334"/>
      <w:r w:rsidR="005442A3">
        <w:t xml:space="preserve"> – proportion of patients achieving PASI 50, 75, 90 or</w:t>
      </w:r>
      <w:r w:rsidR="00647F7E">
        <w:t xml:space="preserve"> 100</w:t>
      </w:r>
      <w:r w:rsidR="005442A3">
        <w:t xml:space="preserve"> response</w:t>
      </w:r>
      <w:bookmarkEnd w:id="335"/>
    </w:p>
    <w:tbl>
      <w:tblPr>
        <w:tblStyle w:val="TableGrid"/>
        <w:tblW w:w="9067" w:type="dxa"/>
        <w:tblLayout w:type="fixed"/>
        <w:tblLook w:val="04A0" w:firstRow="1" w:lastRow="0" w:firstColumn="1" w:lastColumn="0" w:noHBand="0" w:noVBand="1"/>
        <w:tblCaption w:val="Efficacy results from the adalimumab trials: PASI 50, 75, 90 and 100"/>
      </w:tblPr>
      <w:tblGrid>
        <w:gridCol w:w="1129"/>
        <w:gridCol w:w="1276"/>
        <w:gridCol w:w="851"/>
        <w:gridCol w:w="567"/>
        <w:gridCol w:w="1275"/>
        <w:gridCol w:w="1276"/>
        <w:gridCol w:w="1276"/>
        <w:gridCol w:w="1417"/>
      </w:tblGrid>
      <w:tr w:rsidR="00EF2B9C" w:rsidRPr="0021269C" w:rsidTr="00B652E8">
        <w:trPr>
          <w:cantSplit/>
          <w:trHeight w:val="244"/>
          <w:tblHeader/>
        </w:trPr>
        <w:tc>
          <w:tcPr>
            <w:tcW w:w="1129" w:type="dxa"/>
            <w:tcMar>
              <w:left w:w="28" w:type="dxa"/>
              <w:right w:w="28" w:type="dxa"/>
            </w:tcMar>
          </w:tcPr>
          <w:p w:rsidR="00EF2B9C" w:rsidRPr="0021269C" w:rsidRDefault="00EF2B9C" w:rsidP="00B05C65">
            <w:pPr>
              <w:pStyle w:val="TableTextDusc"/>
              <w:keepNext/>
              <w:keepLines/>
              <w:rPr>
                <w:b/>
              </w:rPr>
            </w:pPr>
            <w:r w:rsidRPr="0021269C">
              <w:rPr>
                <w:b/>
              </w:rPr>
              <w:t>Trial</w:t>
            </w:r>
          </w:p>
        </w:tc>
        <w:tc>
          <w:tcPr>
            <w:tcW w:w="1276" w:type="dxa"/>
            <w:tcMar>
              <w:left w:w="28" w:type="dxa"/>
              <w:right w:w="28" w:type="dxa"/>
            </w:tcMar>
          </w:tcPr>
          <w:p w:rsidR="00EF2B9C" w:rsidRPr="0021269C" w:rsidRDefault="00EF2B9C" w:rsidP="00B05C65">
            <w:pPr>
              <w:pStyle w:val="TableTextDusc"/>
              <w:keepNext/>
              <w:keepLines/>
              <w:rPr>
                <w:b/>
              </w:rPr>
            </w:pPr>
            <w:r w:rsidRPr="0021269C">
              <w:rPr>
                <w:b/>
              </w:rPr>
              <w:t>Time horizon</w:t>
            </w:r>
          </w:p>
        </w:tc>
        <w:tc>
          <w:tcPr>
            <w:tcW w:w="851" w:type="dxa"/>
            <w:tcMar>
              <w:left w:w="28" w:type="dxa"/>
              <w:right w:w="28" w:type="dxa"/>
            </w:tcMar>
          </w:tcPr>
          <w:p w:rsidR="00EF2B9C" w:rsidRPr="0021269C" w:rsidRDefault="00EF2B9C" w:rsidP="00B05C65">
            <w:pPr>
              <w:pStyle w:val="TableTextDusc"/>
              <w:keepNext/>
              <w:keepLines/>
              <w:rPr>
                <w:b/>
              </w:rPr>
            </w:pPr>
            <w:r w:rsidRPr="0021269C">
              <w:rPr>
                <w:b/>
              </w:rPr>
              <w:t>Arm</w:t>
            </w:r>
          </w:p>
        </w:tc>
        <w:tc>
          <w:tcPr>
            <w:tcW w:w="567" w:type="dxa"/>
            <w:tcMar>
              <w:left w:w="28" w:type="dxa"/>
              <w:right w:w="28" w:type="dxa"/>
            </w:tcMar>
          </w:tcPr>
          <w:p w:rsidR="00EF2B9C" w:rsidRPr="0021269C" w:rsidRDefault="00EF2B9C" w:rsidP="00B05C65">
            <w:pPr>
              <w:pStyle w:val="TableTextDusc"/>
              <w:keepNext/>
              <w:keepLines/>
              <w:rPr>
                <w:b/>
              </w:rPr>
            </w:pPr>
            <w:r w:rsidRPr="0021269C">
              <w:rPr>
                <w:b/>
              </w:rPr>
              <w:t>N</w:t>
            </w:r>
          </w:p>
        </w:tc>
        <w:tc>
          <w:tcPr>
            <w:tcW w:w="1275" w:type="dxa"/>
            <w:tcMar>
              <w:left w:w="28" w:type="dxa"/>
              <w:right w:w="28" w:type="dxa"/>
            </w:tcMar>
          </w:tcPr>
          <w:p w:rsidR="00EF2B9C" w:rsidRPr="0021269C" w:rsidRDefault="00EF2B9C" w:rsidP="00B05C65">
            <w:pPr>
              <w:pStyle w:val="TableTextDusc"/>
              <w:keepNext/>
              <w:keepLines/>
              <w:rPr>
                <w:b/>
              </w:rPr>
            </w:pPr>
            <w:r w:rsidRPr="0021269C">
              <w:rPr>
                <w:b/>
              </w:rPr>
              <w:t>PASI</w:t>
            </w:r>
            <w:r>
              <w:rPr>
                <w:b/>
              </w:rPr>
              <w:t xml:space="preserve"> </w:t>
            </w:r>
            <w:r w:rsidRPr="0021269C">
              <w:rPr>
                <w:b/>
              </w:rPr>
              <w:t>50; n (%)</w:t>
            </w:r>
          </w:p>
        </w:tc>
        <w:tc>
          <w:tcPr>
            <w:tcW w:w="1276" w:type="dxa"/>
            <w:tcMar>
              <w:left w:w="28" w:type="dxa"/>
              <w:right w:w="28" w:type="dxa"/>
            </w:tcMar>
          </w:tcPr>
          <w:p w:rsidR="00EF2B9C" w:rsidRPr="0021269C" w:rsidRDefault="00EF2B9C" w:rsidP="00B05C65">
            <w:pPr>
              <w:pStyle w:val="TableTextDusc"/>
              <w:keepNext/>
              <w:keepLines/>
              <w:rPr>
                <w:b/>
              </w:rPr>
            </w:pPr>
            <w:r w:rsidRPr="0021269C">
              <w:rPr>
                <w:b/>
              </w:rPr>
              <w:t>PASI</w:t>
            </w:r>
            <w:r>
              <w:rPr>
                <w:b/>
              </w:rPr>
              <w:t xml:space="preserve"> </w:t>
            </w:r>
            <w:r w:rsidRPr="0021269C">
              <w:rPr>
                <w:b/>
              </w:rPr>
              <w:t>75; n (%)</w:t>
            </w:r>
          </w:p>
        </w:tc>
        <w:tc>
          <w:tcPr>
            <w:tcW w:w="1276" w:type="dxa"/>
            <w:tcMar>
              <w:left w:w="28" w:type="dxa"/>
              <w:right w:w="28" w:type="dxa"/>
            </w:tcMar>
          </w:tcPr>
          <w:p w:rsidR="00EF2B9C" w:rsidRPr="0021269C" w:rsidRDefault="00EF2B9C" w:rsidP="00B05C65">
            <w:pPr>
              <w:pStyle w:val="TableTextDusc"/>
              <w:keepNext/>
              <w:keepLines/>
              <w:rPr>
                <w:b/>
              </w:rPr>
            </w:pPr>
            <w:r w:rsidRPr="0021269C">
              <w:rPr>
                <w:b/>
              </w:rPr>
              <w:t>PASI</w:t>
            </w:r>
            <w:r>
              <w:rPr>
                <w:b/>
              </w:rPr>
              <w:t xml:space="preserve"> </w:t>
            </w:r>
            <w:r w:rsidRPr="0021269C">
              <w:rPr>
                <w:b/>
              </w:rPr>
              <w:t>90; n (%)</w:t>
            </w:r>
          </w:p>
        </w:tc>
        <w:tc>
          <w:tcPr>
            <w:tcW w:w="1417" w:type="dxa"/>
            <w:tcMar>
              <w:left w:w="28" w:type="dxa"/>
              <w:right w:w="28" w:type="dxa"/>
            </w:tcMar>
          </w:tcPr>
          <w:p w:rsidR="00EF2B9C" w:rsidRPr="0021269C" w:rsidRDefault="00EF2B9C" w:rsidP="00B05C65">
            <w:pPr>
              <w:pStyle w:val="TableTextDusc"/>
              <w:keepNext/>
              <w:keepLines/>
              <w:rPr>
                <w:b/>
              </w:rPr>
            </w:pPr>
            <w:r w:rsidRPr="0021269C">
              <w:rPr>
                <w:b/>
              </w:rPr>
              <w:t>PASI</w:t>
            </w:r>
            <w:r>
              <w:rPr>
                <w:b/>
              </w:rPr>
              <w:t xml:space="preserve"> </w:t>
            </w:r>
            <w:r w:rsidRPr="0021269C">
              <w:rPr>
                <w:b/>
              </w:rPr>
              <w:t>100;</w:t>
            </w:r>
            <w:r>
              <w:rPr>
                <w:b/>
              </w:rPr>
              <w:t xml:space="preserve"> </w:t>
            </w:r>
            <w:r w:rsidRPr="0021269C">
              <w:rPr>
                <w:b/>
              </w:rPr>
              <w:t>n (%)</w:t>
            </w:r>
          </w:p>
        </w:tc>
      </w:tr>
      <w:tr w:rsidR="00EF2B9C" w:rsidRPr="0021269C" w:rsidTr="00B652E8">
        <w:trPr>
          <w:cantSplit/>
          <w:trHeight w:val="303"/>
        </w:trPr>
        <w:tc>
          <w:tcPr>
            <w:tcW w:w="9067" w:type="dxa"/>
            <w:gridSpan w:val="8"/>
            <w:tcMar>
              <w:left w:w="28" w:type="dxa"/>
              <w:right w:w="28" w:type="dxa"/>
            </w:tcMar>
          </w:tcPr>
          <w:p w:rsidR="00EF2B9C" w:rsidRPr="0021269C" w:rsidRDefault="00EF2B9C" w:rsidP="00B05C65">
            <w:pPr>
              <w:pStyle w:val="TableTextDusc"/>
              <w:keepNext/>
              <w:keepLines/>
              <w:rPr>
                <w:b/>
              </w:rPr>
            </w:pPr>
            <w:r w:rsidRPr="0021269C">
              <w:rPr>
                <w:b/>
              </w:rPr>
              <w:t>Adalimumab versus placebo</w:t>
            </w:r>
          </w:p>
        </w:tc>
      </w:tr>
      <w:tr w:rsidR="00EF2B9C" w:rsidRPr="0021269C" w:rsidTr="00B652E8">
        <w:trPr>
          <w:cantSplit/>
        </w:trPr>
        <w:tc>
          <w:tcPr>
            <w:tcW w:w="1129"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REVEAL</w:t>
            </w:r>
          </w:p>
        </w:tc>
        <w:tc>
          <w:tcPr>
            <w:tcW w:w="1276"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16 weeks</w:t>
            </w: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814</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71%</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45%</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20%</w:t>
            </w:r>
          </w:p>
        </w:tc>
      </w:tr>
      <w:tr w:rsidR="00EF2B9C" w:rsidRPr="0021269C" w:rsidTr="00B652E8">
        <w:trPr>
          <w:cantSplit/>
        </w:trPr>
        <w:tc>
          <w:tcPr>
            <w:tcW w:w="1129"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Pbo</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398</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7</w:t>
            </w:r>
            <w:r w:rsidRPr="0021269C">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2</w:t>
            </w:r>
            <w:r w:rsidRPr="0021269C">
              <w:t>%</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1</w:t>
            </w:r>
            <w:r w:rsidRPr="0021269C">
              <w:t>%</w:t>
            </w:r>
          </w:p>
        </w:tc>
      </w:tr>
      <w:tr w:rsidR="00EF2B9C" w:rsidRPr="0021269C" w:rsidTr="00B652E8">
        <w:trPr>
          <w:cantSplit/>
          <w:trHeight w:val="212"/>
        </w:trPr>
        <w:tc>
          <w:tcPr>
            <w:tcW w:w="1129" w:type="dxa"/>
            <w:vMerge w:val="restart"/>
            <w:shd w:val="clear" w:color="auto" w:fill="F2F2F2" w:themeFill="background1" w:themeFillShade="F2"/>
            <w:tcMar>
              <w:left w:w="28" w:type="dxa"/>
              <w:right w:w="28" w:type="dxa"/>
            </w:tcMar>
          </w:tcPr>
          <w:p w:rsidR="00EF2B9C" w:rsidRDefault="00EF2B9C" w:rsidP="00B05C65">
            <w:pPr>
              <w:pStyle w:val="TableTextDusc"/>
              <w:keepNext/>
              <w:keepLines/>
            </w:pPr>
            <w:r w:rsidRPr="0021269C">
              <w:t>Asahina (2010)</w:t>
            </w:r>
          </w:p>
        </w:tc>
        <w:tc>
          <w:tcPr>
            <w:tcW w:w="1276"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16 weeks</w:t>
            </w: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43</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35 (81%)</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27 (6</w:t>
            </w:r>
            <w:r>
              <w:t>3</w:t>
            </w:r>
            <w:r w:rsidRPr="0021269C">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17 (</w:t>
            </w:r>
            <w:r>
              <w:t>40</w:t>
            </w:r>
            <w:r w:rsidRPr="0021269C">
              <w:t>%)</w:t>
            </w:r>
          </w:p>
        </w:tc>
        <w:tc>
          <w:tcPr>
            <w:tcW w:w="1417" w:type="dxa"/>
            <w:shd w:val="clear" w:color="auto" w:fill="F2F2F2" w:themeFill="background1" w:themeFillShade="F2"/>
            <w:tcMar>
              <w:left w:w="28" w:type="dxa"/>
              <w:right w:w="28" w:type="dxa"/>
            </w:tcMar>
          </w:tcPr>
          <w:p w:rsidR="00EF2B9C" w:rsidRDefault="00EF2B9C" w:rsidP="00B05C65">
            <w:pPr>
              <w:pStyle w:val="TableTextDusc"/>
              <w:keepNext/>
              <w:keepLines/>
            </w:pPr>
            <w:r>
              <w:t>-</w:t>
            </w:r>
          </w:p>
        </w:tc>
      </w:tr>
      <w:tr w:rsidR="00EF2B9C" w:rsidRPr="0021269C" w:rsidTr="00B652E8">
        <w:trPr>
          <w:cantSplit/>
        </w:trPr>
        <w:tc>
          <w:tcPr>
            <w:tcW w:w="1129"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Pbo</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46</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9 (</w:t>
            </w:r>
            <w:r>
              <w:t>20</w:t>
            </w:r>
            <w:r w:rsidRPr="0021269C">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2 (4%)</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0</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w:t>
            </w:r>
          </w:p>
        </w:tc>
      </w:tr>
      <w:tr w:rsidR="00EF2B9C" w:rsidRPr="0021269C" w:rsidTr="00B652E8">
        <w:trPr>
          <w:cantSplit/>
        </w:trPr>
        <w:tc>
          <w:tcPr>
            <w:tcW w:w="1129"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1276" w:type="dxa"/>
            <w:vMerge w:val="restart"/>
            <w:shd w:val="clear" w:color="auto" w:fill="F2F2F2" w:themeFill="background1" w:themeFillShade="F2"/>
            <w:tcMar>
              <w:left w:w="28" w:type="dxa"/>
              <w:right w:w="28" w:type="dxa"/>
            </w:tcMar>
          </w:tcPr>
          <w:p w:rsidR="00EF2B9C" w:rsidRDefault="00EF2B9C" w:rsidP="00B05C65">
            <w:pPr>
              <w:pStyle w:val="TableTextDusc"/>
              <w:keepNext/>
              <w:keepLines/>
            </w:pPr>
            <w:r>
              <w:t>24</w:t>
            </w:r>
            <w:r w:rsidRPr="0021269C">
              <w:t xml:space="preserve"> weeks</w:t>
            </w: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43</w:t>
            </w:r>
          </w:p>
        </w:tc>
        <w:tc>
          <w:tcPr>
            <w:tcW w:w="1275" w:type="dxa"/>
            <w:shd w:val="clear" w:color="auto" w:fill="F2F2F2" w:themeFill="background1" w:themeFillShade="F2"/>
            <w:tcMar>
              <w:left w:w="28" w:type="dxa"/>
              <w:right w:w="28" w:type="dxa"/>
            </w:tcMar>
          </w:tcPr>
          <w:p w:rsidR="00EF2B9C" w:rsidRPr="002F38D2" w:rsidRDefault="00EF2B9C" w:rsidP="00B05C65">
            <w:pPr>
              <w:pStyle w:val="TableTextDusc"/>
              <w:keepNext/>
              <w:keepLines/>
              <w:rPr>
                <w:rFonts w:ascii="Calibri" w:hAnsi="Calibri"/>
                <w:color w:val="000000"/>
              </w:rPr>
            </w:pPr>
            <w:r w:rsidRPr="002F38D2">
              <w:rPr>
                <w:rFonts w:ascii="Calibri" w:hAnsi="Calibri"/>
                <w:color w:val="000000"/>
              </w:rPr>
              <w:t>33 (77%)</w:t>
            </w:r>
          </w:p>
        </w:tc>
        <w:tc>
          <w:tcPr>
            <w:tcW w:w="1276" w:type="dxa"/>
            <w:shd w:val="clear" w:color="auto" w:fill="F2F2F2" w:themeFill="background1" w:themeFillShade="F2"/>
            <w:tcMar>
              <w:left w:w="28" w:type="dxa"/>
              <w:right w:w="28" w:type="dxa"/>
            </w:tcMar>
          </w:tcPr>
          <w:p w:rsidR="00EF2B9C" w:rsidRPr="002F38D2" w:rsidRDefault="00EF2B9C" w:rsidP="00B05C65">
            <w:pPr>
              <w:pStyle w:val="TableTextDusc"/>
              <w:keepNext/>
              <w:keepLines/>
              <w:rPr>
                <w:rFonts w:ascii="Calibri" w:hAnsi="Calibri"/>
                <w:color w:val="000000"/>
              </w:rPr>
            </w:pPr>
            <w:r w:rsidRPr="002F38D2">
              <w:rPr>
                <w:rFonts w:ascii="Calibri" w:hAnsi="Calibri"/>
                <w:color w:val="000000"/>
              </w:rPr>
              <w:t>30 (</w:t>
            </w:r>
            <w:r>
              <w:rPr>
                <w:rFonts w:ascii="Calibri" w:hAnsi="Calibri"/>
                <w:color w:val="000000"/>
              </w:rPr>
              <w:t>70</w:t>
            </w:r>
            <w:r w:rsidRPr="002F38D2">
              <w:rPr>
                <w:rFonts w:ascii="Calibri" w:hAnsi="Calibri"/>
                <w:color w:val="000000"/>
              </w:rPr>
              <w:t>%)</w:t>
            </w:r>
          </w:p>
        </w:tc>
        <w:tc>
          <w:tcPr>
            <w:tcW w:w="1276" w:type="dxa"/>
            <w:shd w:val="clear" w:color="auto" w:fill="F2F2F2" w:themeFill="background1" w:themeFillShade="F2"/>
            <w:tcMar>
              <w:left w:w="28" w:type="dxa"/>
              <w:right w:w="28" w:type="dxa"/>
            </w:tcMar>
          </w:tcPr>
          <w:p w:rsidR="00EF2B9C" w:rsidRPr="002F38D2" w:rsidRDefault="00EF2B9C" w:rsidP="00B05C65">
            <w:pPr>
              <w:pStyle w:val="TableTextDusc"/>
              <w:keepNext/>
              <w:keepLines/>
              <w:rPr>
                <w:rFonts w:ascii="Calibri" w:hAnsi="Calibri"/>
                <w:color w:val="000000"/>
              </w:rPr>
            </w:pPr>
            <w:r w:rsidRPr="002F38D2">
              <w:rPr>
                <w:rFonts w:ascii="Calibri" w:hAnsi="Calibri"/>
                <w:color w:val="000000"/>
              </w:rPr>
              <w:t>19 (44%)</w:t>
            </w:r>
          </w:p>
        </w:tc>
        <w:tc>
          <w:tcPr>
            <w:tcW w:w="1417" w:type="dxa"/>
            <w:shd w:val="clear" w:color="auto" w:fill="F2F2F2" w:themeFill="background1" w:themeFillShade="F2"/>
            <w:tcMar>
              <w:left w:w="28" w:type="dxa"/>
              <w:right w:w="28" w:type="dxa"/>
            </w:tcMar>
          </w:tcPr>
          <w:p w:rsidR="00EF2B9C" w:rsidRDefault="00EF2B9C" w:rsidP="00B05C65">
            <w:pPr>
              <w:pStyle w:val="TableTextDusc"/>
              <w:keepNext/>
              <w:keepLines/>
            </w:pPr>
            <w:r>
              <w:t>-</w:t>
            </w:r>
          </w:p>
        </w:tc>
      </w:tr>
      <w:tr w:rsidR="00EF2B9C" w:rsidRPr="0021269C" w:rsidTr="00B652E8">
        <w:trPr>
          <w:cantSplit/>
        </w:trPr>
        <w:tc>
          <w:tcPr>
            <w:tcW w:w="1129"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Pbo</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46</w:t>
            </w:r>
          </w:p>
        </w:tc>
        <w:tc>
          <w:tcPr>
            <w:tcW w:w="1275" w:type="dxa"/>
            <w:shd w:val="clear" w:color="auto" w:fill="F2F2F2" w:themeFill="background1" w:themeFillShade="F2"/>
            <w:tcMar>
              <w:left w:w="28" w:type="dxa"/>
              <w:right w:w="28" w:type="dxa"/>
            </w:tcMar>
          </w:tcPr>
          <w:p w:rsidR="00EF2B9C" w:rsidRPr="002F38D2" w:rsidRDefault="00EF2B9C" w:rsidP="00B05C65">
            <w:pPr>
              <w:pStyle w:val="TableTextDusc"/>
              <w:keepNext/>
              <w:keepLines/>
            </w:pPr>
            <w:r w:rsidRPr="002F38D2">
              <w:rPr>
                <w:rFonts w:ascii="Calibri" w:hAnsi="Calibri"/>
                <w:color w:val="000000"/>
              </w:rPr>
              <w:t>9 (</w:t>
            </w:r>
            <w:r>
              <w:rPr>
                <w:rFonts w:ascii="Calibri" w:hAnsi="Calibri"/>
                <w:color w:val="000000"/>
              </w:rPr>
              <w:t>20</w:t>
            </w:r>
            <w:r w:rsidRPr="002F38D2">
              <w:rPr>
                <w:rFonts w:ascii="Calibri" w:hAnsi="Calibri"/>
                <w:color w:val="000000"/>
              </w:rPr>
              <w:t>%)</w:t>
            </w:r>
          </w:p>
        </w:tc>
        <w:tc>
          <w:tcPr>
            <w:tcW w:w="1276" w:type="dxa"/>
            <w:shd w:val="clear" w:color="auto" w:fill="F2F2F2" w:themeFill="background1" w:themeFillShade="F2"/>
            <w:tcMar>
              <w:left w:w="28" w:type="dxa"/>
              <w:right w:w="28" w:type="dxa"/>
            </w:tcMar>
          </w:tcPr>
          <w:p w:rsidR="00EF2B9C" w:rsidRPr="002F38D2" w:rsidRDefault="00EF2B9C" w:rsidP="00B05C65">
            <w:pPr>
              <w:pStyle w:val="TableTextDusc"/>
              <w:keepNext/>
              <w:keepLines/>
            </w:pPr>
            <w:r w:rsidRPr="002F38D2">
              <w:rPr>
                <w:rFonts w:ascii="Calibri" w:hAnsi="Calibri"/>
                <w:color w:val="000000"/>
              </w:rPr>
              <w:t>6 (13%)</w:t>
            </w:r>
          </w:p>
        </w:tc>
        <w:tc>
          <w:tcPr>
            <w:tcW w:w="1276" w:type="dxa"/>
            <w:shd w:val="clear" w:color="auto" w:fill="F2F2F2" w:themeFill="background1" w:themeFillShade="F2"/>
            <w:tcMar>
              <w:left w:w="28" w:type="dxa"/>
              <w:right w:w="28" w:type="dxa"/>
            </w:tcMar>
          </w:tcPr>
          <w:p w:rsidR="00EF2B9C" w:rsidRPr="002F38D2" w:rsidRDefault="00EF2B9C" w:rsidP="00B05C65">
            <w:pPr>
              <w:pStyle w:val="TableTextDusc"/>
              <w:keepNext/>
              <w:keepLines/>
            </w:pPr>
            <w:r w:rsidRPr="002F38D2">
              <w:rPr>
                <w:rFonts w:ascii="Calibri" w:hAnsi="Calibri"/>
                <w:color w:val="000000"/>
              </w:rPr>
              <w:t>2 (4%)</w:t>
            </w:r>
          </w:p>
        </w:tc>
        <w:tc>
          <w:tcPr>
            <w:tcW w:w="1417" w:type="dxa"/>
            <w:shd w:val="clear" w:color="auto" w:fill="F2F2F2" w:themeFill="background1" w:themeFillShade="F2"/>
            <w:tcMar>
              <w:left w:w="28" w:type="dxa"/>
              <w:right w:w="28" w:type="dxa"/>
            </w:tcMar>
          </w:tcPr>
          <w:p w:rsidR="00EF2B9C" w:rsidRPr="002F38D2" w:rsidRDefault="00EF2B9C" w:rsidP="00B05C65">
            <w:pPr>
              <w:pStyle w:val="TableTextDusc"/>
              <w:keepNext/>
              <w:keepLines/>
            </w:pPr>
            <w:r>
              <w:t>-</w:t>
            </w:r>
          </w:p>
        </w:tc>
      </w:tr>
      <w:tr w:rsidR="00EF2B9C" w:rsidRPr="0021269C" w:rsidTr="00B652E8">
        <w:trPr>
          <w:cantSplit/>
        </w:trPr>
        <w:tc>
          <w:tcPr>
            <w:tcW w:w="1129"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Gordon (2006)</w:t>
            </w:r>
          </w:p>
        </w:tc>
        <w:tc>
          <w:tcPr>
            <w:tcW w:w="1276"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12 weeks</w:t>
            </w: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45</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76%</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53%</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24%</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11%</w:t>
            </w:r>
          </w:p>
        </w:tc>
      </w:tr>
      <w:tr w:rsidR="00EF2B9C" w:rsidRPr="0021269C" w:rsidTr="00B652E8">
        <w:trPr>
          <w:cantSplit/>
        </w:trPr>
        <w:tc>
          <w:tcPr>
            <w:tcW w:w="1129"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Pbo</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52</w:t>
            </w:r>
          </w:p>
        </w:tc>
        <w:tc>
          <w:tcPr>
            <w:tcW w:w="1275" w:type="dxa"/>
            <w:shd w:val="clear" w:color="auto" w:fill="F2F2F2" w:themeFill="background1" w:themeFillShade="F2"/>
            <w:tcMar>
              <w:left w:w="28" w:type="dxa"/>
              <w:right w:w="28" w:type="dxa"/>
            </w:tcMar>
          </w:tcPr>
          <w:p w:rsidR="00EF2B9C" w:rsidRPr="0021269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4%</w:t>
            </w:r>
          </w:p>
        </w:tc>
        <w:tc>
          <w:tcPr>
            <w:tcW w:w="1276" w:type="dxa"/>
            <w:shd w:val="clear" w:color="auto" w:fill="F2F2F2" w:themeFill="background1" w:themeFillShade="F2"/>
            <w:tcMar>
              <w:left w:w="28" w:type="dxa"/>
              <w:right w:w="28" w:type="dxa"/>
            </w:tcMar>
          </w:tcPr>
          <w:p w:rsidR="00EF2B9C" w:rsidRPr="0021269C" w:rsidRDefault="005A311B" w:rsidP="00B05C65">
            <w:pPr>
              <w:pStyle w:val="TableTextDusc"/>
              <w:keepNext/>
              <w:keepLines/>
            </w:pPr>
            <w:r>
              <w:t>NR</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0</w:t>
            </w:r>
          </w:p>
        </w:tc>
      </w:tr>
      <w:tr w:rsidR="00EF2B9C" w:rsidRPr="0021269C" w:rsidTr="00B652E8">
        <w:trPr>
          <w:cantSplit/>
        </w:trPr>
        <w:tc>
          <w:tcPr>
            <w:tcW w:w="1129"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CHAMPION</w:t>
            </w:r>
          </w:p>
        </w:tc>
        <w:tc>
          <w:tcPr>
            <w:tcW w:w="1276" w:type="dxa"/>
            <w:vMerge w:val="restart"/>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16 weeks</w:t>
            </w: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108</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88%</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80</w:t>
            </w:r>
            <w:r w:rsidRPr="0021269C">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51%</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17%</w:t>
            </w:r>
          </w:p>
        </w:tc>
      </w:tr>
      <w:tr w:rsidR="00EF2B9C" w:rsidRPr="0021269C" w:rsidTr="00B652E8">
        <w:trPr>
          <w:cantSplit/>
        </w:trPr>
        <w:tc>
          <w:tcPr>
            <w:tcW w:w="1129" w:type="dxa"/>
            <w:vMerge/>
            <w:tcMar>
              <w:left w:w="28" w:type="dxa"/>
              <w:right w:w="28" w:type="dxa"/>
            </w:tcMar>
          </w:tcPr>
          <w:p w:rsidR="00EF2B9C" w:rsidRPr="0021269C" w:rsidRDefault="00EF2B9C" w:rsidP="00B05C65">
            <w:pPr>
              <w:pStyle w:val="TableTextDusc"/>
              <w:keepNext/>
              <w:keepLines/>
            </w:pPr>
          </w:p>
        </w:tc>
        <w:tc>
          <w:tcPr>
            <w:tcW w:w="1276" w:type="dxa"/>
            <w:vMerge/>
            <w:tcMar>
              <w:left w:w="28" w:type="dxa"/>
              <w:right w:w="28" w:type="dxa"/>
            </w:tcMar>
          </w:tcPr>
          <w:p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Pbo</w:t>
            </w:r>
          </w:p>
        </w:tc>
        <w:tc>
          <w:tcPr>
            <w:tcW w:w="56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53</w:t>
            </w:r>
          </w:p>
        </w:tc>
        <w:tc>
          <w:tcPr>
            <w:tcW w:w="1275"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30%</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19</w:t>
            </w:r>
            <w:r w:rsidRPr="0021269C">
              <w:t>%</w:t>
            </w:r>
          </w:p>
        </w:tc>
        <w:tc>
          <w:tcPr>
            <w:tcW w:w="1276"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rsidRPr="0021269C">
              <w:t>11%</w:t>
            </w:r>
          </w:p>
        </w:tc>
        <w:tc>
          <w:tcPr>
            <w:tcW w:w="1417" w:type="dxa"/>
            <w:shd w:val="clear" w:color="auto" w:fill="F2F2F2" w:themeFill="background1" w:themeFillShade="F2"/>
            <w:tcMar>
              <w:left w:w="28" w:type="dxa"/>
              <w:right w:w="28" w:type="dxa"/>
            </w:tcMar>
          </w:tcPr>
          <w:p w:rsidR="00EF2B9C" w:rsidRPr="0021269C" w:rsidRDefault="00EF2B9C" w:rsidP="00B05C65">
            <w:pPr>
              <w:pStyle w:val="TableTextDusc"/>
              <w:keepNext/>
              <w:keepLines/>
            </w:pPr>
            <w:r>
              <w:t>2</w:t>
            </w:r>
            <w:r w:rsidRPr="0021269C">
              <w:t>%</w:t>
            </w:r>
          </w:p>
        </w:tc>
      </w:tr>
      <w:tr w:rsidR="00EF2B9C" w:rsidRPr="0021269C" w:rsidTr="00B652E8">
        <w:trPr>
          <w:cantSplit/>
        </w:trPr>
        <w:tc>
          <w:tcPr>
            <w:tcW w:w="1129" w:type="dxa"/>
            <w:vMerge w:val="restart"/>
            <w:tcMar>
              <w:left w:w="28" w:type="dxa"/>
              <w:right w:w="28" w:type="dxa"/>
            </w:tcMar>
          </w:tcPr>
          <w:p w:rsidR="00EF2B9C" w:rsidRPr="0021269C" w:rsidRDefault="00EF2B9C" w:rsidP="00B05C65">
            <w:pPr>
              <w:pStyle w:val="TableTextDusc"/>
              <w:keepNext/>
              <w:keepLines/>
            </w:pPr>
            <w:r w:rsidRPr="0021269C">
              <w:t>Cai (2017)</w:t>
            </w:r>
          </w:p>
        </w:tc>
        <w:tc>
          <w:tcPr>
            <w:tcW w:w="1276" w:type="dxa"/>
            <w:vMerge w:val="restart"/>
            <w:tcMar>
              <w:left w:w="28" w:type="dxa"/>
              <w:right w:w="28" w:type="dxa"/>
            </w:tcMar>
          </w:tcPr>
          <w:p w:rsidR="00EF2B9C" w:rsidRPr="0021269C" w:rsidRDefault="00EF2B9C" w:rsidP="00B05C65">
            <w:pPr>
              <w:pStyle w:val="TableTextDusc"/>
              <w:keepNext/>
              <w:keepLines/>
            </w:pPr>
            <w:r w:rsidRPr="0021269C">
              <w:t>12 weeks</w:t>
            </w:r>
          </w:p>
        </w:tc>
        <w:tc>
          <w:tcPr>
            <w:tcW w:w="851" w:type="dxa"/>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tcMar>
              <w:left w:w="28" w:type="dxa"/>
              <w:right w:w="28" w:type="dxa"/>
            </w:tcMar>
          </w:tcPr>
          <w:p w:rsidR="00EF2B9C" w:rsidRPr="0021269C" w:rsidRDefault="00EF2B9C" w:rsidP="00B05C65">
            <w:pPr>
              <w:pStyle w:val="TableTextDusc"/>
              <w:keepNext/>
              <w:keepLines/>
            </w:pPr>
            <w:r w:rsidRPr="0021269C">
              <w:t>338</w:t>
            </w:r>
          </w:p>
        </w:tc>
        <w:tc>
          <w:tcPr>
            <w:tcW w:w="1275" w:type="dxa"/>
            <w:tcMar>
              <w:left w:w="28" w:type="dxa"/>
              <w:right w:w="28" w:type="dxa"/>
            </w:tcMar>
          </w:tcPr>
          <w:p w:rsidR="00EF2B9C" w:rsidRPr="0021269C" w:rsidRDefault="005A311B" w:rsidP="00B05C65">
            <w:pPr>
              <w:pStyle w:val="TableTextDusc"/>
              <w:keepNext/>
              <w:keepLines/>
            </w:pPr>
            <w:r>
              <w:t>NR</w:t>
            </w:r>
          </w:p>
        </w:tc>
        <w:tc>
          <w:tcPr>
            <w:tcW w:w="1276" w:type="dxa"/>
            <w:tcMar>
              <w:left w:w="28" w:type="dxa"/>
              <w:right w:w="28" w:type="dxa"/>
            </w:tcMar>
          </w:tcPr>
          <w:p w:rsidR="00EF2B9C" w:rsidRPr="0021269C" w:rsidRDefault="00EF2B9C" w:rsidP="00B05C65">
            <w:pPr>
              <w:pStyle w:val="TableTextDusc"/>
              <w:keepNext/>
              <w:keepLines/>
            </w:pPr>
            <w:r w:rsidRPr="0021269C">
              <w:t>78%</w:t>
            </w:r>
          </w:p>
        </w:tc>
        <w:tc>
          <w:tcPr>
            <w:tcW w:w="1276" w:type="dxa"/>
            <w:tcMar>
              <w:left w:w="28" w:type="dxa"/>
              <w:right w:w="28" w:type="dxa"/>
            </w:tcMar>
          </w:tcPr>
          <w:p w:rsidR="00EF2B9C" w:rsidRPr="0021269C" w:rsidRDefault="00EF2B9C" w:rsidP="00B05C65">
            <w:pPr>
              <w:pStyle w:val="TableTextDusc"/>
              <w:keepNext/>
              <w:keepLines/>
            </w:pPr>
            <w:r w:rsidRPr="0021269C">
              <w:t>56%</w:t>
            </w:r>
          </w:p>
        </w:tc>
        <w:tc>
          <w:tcPr>
            <w:tcW w:w="1417" w:type="dxa"/>
            <w:tcMar>
              <w:left w:w="28" w:type="dxa"/>
              <w:right w:w="28" w:type="dxa"/>
            </w:tcMar>
          </w:tcPr>
          <w:p w:rsidR="00EF2B9C" w:rsidRPr="0021269C" w:rsidRDefault="00EF2B9C" w:rsidP="00B05C65">
            <w:pPr>
              <w:pStyle w:val="TableTextDusc"/>
              <w:keepNext/>
              <w:keepLines/>
            </w:pPr>
            <w:r w:rsidRPr="0021269C">
              <w:t>13%</w:t>
            </w:r>
          </w:p>
        </w:tc>
      </w:tr>
      <w:tr w:rsidR="00EF2B9C" w:rsidRPr="0021269C" w:rsidTr="00B652E8">
        <w:trPr>
          <w:cantSplit/>
        </w:trPr>
        <w:tc>
          <w:tcPr>
            <w:tcW w:w="1129" w:type="dxa"/>
            <w:vMerge/>
            <w:tcMar>
              <w:left w:w="28" w:type="dxa"/>
              <w:right w:w="28" w:type="dxa"/>
            </w:tcMar>
          </w:tcPr>
          <w:p w:rsidR="00EF2B9C" w:rsidRPr="0021269C" w:rsidRDefault="00EF2B9C" w:rsidP="00B05C65">
            <w:pPr>
              <w:pStyle w:val="TableTextDusc"/>
              <w:keepNext/>
              <w:keepLines/>
            </w:pPr>
          </w:p>
        </w:tc>
        <w:tc>
          <w:tcPr>
            <w:tcW w:w="1276" w:type="dxa"/>
            <w:vMerge/>
            <w:tcMar>
              <w:left w:w="28" w:type="dxa"/>
              <w:right w:w="28" w:type="dxa"/>
            </w:tcMar>
          </w:tcPr>
          <w:p w:rsidR="00EF2B9C" w:rsidRPr="0021269C" w:rsidRDefault="00EF2B9C" w:rsidP="00B05C65">
            <w:pPr>
              <w:pStyle w:val="TableTextDusc"/>
              <w:keepNext/>
              <w:keepLines/>
            </w:pPr>
          </w:p>
        </w:tc>
        <w:tc>
          <w:tcPr>
            <w:tcW w:w="851" w:type="dxa"/>
            <w:tcMar>
              <w:left w:w="28" w:type="dxa"/>
              <w:right w:w="28" w:type="dxa"/>
            </w:tcMar>
          </w:tcPr>
          <w:p w:rsidR="00EF2B9C" w:rsidRPr="0021269C" w:rsidRDefault="00EF2B9C" w:rsidP="00B05C65">
            <w:pPr>
              <w:pStyle w:val="TableTextDusc"/>
              <w:keepNext/>
              <w:keepLines/>
            </w:pPr>
            <w:r w:rsidRPr="0021269C">
              <w:t>Pbo</w:t>
            </w:r>
          </w:p>
        </w:tc>
        <w:tc>
          <w:tcPr>
            <w:tcW w:w="567" w:type="dxa"/>
            <w:tcMar>
              <w:left w:w="28" w:type="dxa"/>
              <w:right w:w="28" w:type="dxa"/>
            </w:tcMar>
          </w:tcPr>
          <w:p w:rsidR="00EF2B9C" w:rsidRPr="0021269C" w:rsidRDefault="00EF2B9C" w:rsidP="00B05C65">
            <w:pPr>
              <w:pStyle w:val="TableTextDusc"/>
              <w:keepNext/>
              <w:keepLines/>
            </w:pPr>
            <w:r w:rsidRPr="0021269C">
              <w:t>87</w:t>
            </w:r>
          </w:p>
        </w:tc>
        <w:tc>
          <w:tcPr>
            <w:tcW w:w="1275" w:type="dxa"/>
            <w:tcMar>
              <w:left w:w="28" w:type="dxa"/>
              <w:right w:w="28" w:type="dxa"/>
            </w:tcMar>
          </w:tcPr>
          <w:p w:rsidR="00EF2B9C" w:rsidRPr="0021269C" w:rsidRDefault="005A311B" w:rsidP="00B05C65">
            <w:pPr>
              <w:pStyle w:val="TableTextDusc"/>
              <w:keepNext/>
              <w:keepLines/>
            </w:pPr>
            <w:r>
              <w:t>NR</w:t>
            </w:r>
          </w:p>
        </w:tc>
        <w:tc>
          <w:tcPr>
            <w:tcW w:w="1276" w:type="dxa"/>
            <w:tcMar>
              <w:left w:w="28" w:type="dxa"/>
              <w:right w:w="28" w:type="dxa"/>
            </w:tcMar>
          </w:tcPr>
          <w:p w:rsidR="00EF2B9C" w:rsidRPr="0021269C" w:rsidRDefault="00EF2B9C" w:rsidP="00B05C65">
            <w:pPr>
              <w:pStyle w:val="TableTextDusc"/>
              <w:keepNext/>
              <w:keepLines/>
            </w:pPr>
            <w:r w:rsidRPr="0021269C">
              <w:t>1</w:t>
            </w:r>
            <w:r>
              <w:t>2</w:t>
            </w:r>
            <w:r w:rsidRPr="0021269C">
              <w:t>%</w:t>
            </w:r>
          </w:p>
        </w:tc>
        <w:tc>
          <w:tcPr>
            <w:tcW w:w="1276" w:type="dxa"/>
            <w:tcMar>
              <w:left w:w="28" w:type="dxa"/>
              <w:right w:w="28" w:type="dxa"/>
            </w:tcMar>
          </w:tcPr>
          <w:p w:rsidR="00EF2B9C" w:rsidRPr="0021269C" w:rsidRDefault="00EF2B9C" w:rsidP="00B05C65">
            <w:pPr>
              <w:pStyle w:val="TableTextDusc"/>
              <w:keepNext/>
              <w:keepLines/>
            </w:pPr>
            <w:r w:rsidRPr="0021269C">
              <w:t>3%</w:t>
            </w:r>
          </w:p>
        </w:tc>
        <w:tc>
          <w:tcPr>
            <w:tcW w:w="1417" w:type="dxa"/>
            <w:tcMar>
              <w:left w:w="28" w:type="dxa"/>
              <w:right w:w="28" w:type="dxa"/>
            </w:tcMar>
          </w:tcPr>
          <w:p w:rsidR="00EF2B9C" w:rsidRPr="0021269C" w:rsidRDefault="00EF2B9C" w:rsidP="00B05C65">
            <w:pPr>
              <w:pStyle w:val="TableTextDusc"/>
              <w:keepNext/>
              <w:keepLines/>
            </w:pPr>
            <w:r w:rsidRPr="0021269C">
              <w:t>1%</w:t>
            </w:r>
          </w:p>
        </w:tc>
      </w:tr>
      <w:tr w:rsidR="00EF2B9C" w:rsidRPr="0021269C" w:rsidTr="00B652E8">
        <w:trPr>
          <w:cantSplit/>
        </w:trPr>
        <w:tc>
          <w:tcPr>
            <w:tcW w:w="1129" w:type="dxa"/>
            <w:vMerge w:val="restart"/>
            <w:tcMar>
              <w:left w:w="28" w:type="dxa"/>
              <w:right w:w="28" w:type="dxa"/>
            </w:tcMar>
          </w:tcPr>
          <w:p w:rsidR="00EF2B9C" w:rsidRPr="0021269C" w:rsidRDefault="00EF2B9C" w:rsidP="00B05C65">
            <w:pPr>
              <w:pStyle w:val="TableTextDusc"/>
              <w:keepNext/>
              <w:keepLines/>
            </w:pPr>
            <w:r w:rsidRPr="0021269C">
              <w:t>Gordon (2015)</w:t>
            </w:r>
          </w:p>
        </w:tc>
        <w:tc>
          <w:tcPr>
            <w:tcW w:w="1276" w:type="dxa"/>
            <w:vMerge w:val="restart"/>
            <w:tcMar>
              <w:left w:w="28" w:type="dxa"/>
              <w:right w:w="28" w:type="dxa"/>
            </w:tcMar>
          </w:tcPr>
          <w:p w:rsidR="00EF2B9C" w:rsidRPr="0021269C" w:rsidRDefault="00EF2B9C" w:rsidP="00B05C65">
            <w:pPr>
              <w:pStyle w:val="TableTextDusc"/>
              <w:keepNext/>
              <w:keepLines/>
            </w:pPr>
            <w:r>
              <w:t>16 weeks</w:t>
            </w:r>
          </w:p>
        </w:tc>
        <w:tc>
          <w:tcPr>
            <w:tcW w:w="851" w:type="dxa"/>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tcMar>
              <w:left w:w="28" w:type="dxa"/>
              <w:right w:w="28" w:type="dxa"/>
            </w:tcMar>
          </w:tcPr>
          <w:p w:rsidR="00EF2B9C" w:rsidRPr="0021269C" w:rsidRDefault="00EF2B9C" w:rsidP="00B05C65">
            <w:pPr>
              <w:pStyle w:val="TableTextDusc"/>
              <w:keepNext/>
              <w:keepLines/>
            </w:pPr>
            <w:r w:rsidRPr="0021269C">
              <w:t>43</w:t>
            </w:r>
          </w:p>
        </w:tc>
        <w:tc>
          <w:tcPr>
            <w:tcW w:w="1275" w:type="dxa"/>
            <w:tcMar>
              <w:left w:w="28" w:type="dxa"/>
              <w:right w:w="28" w:type="dxa"/>
            </w:tcMar>
          </w:tcPr>
          <w:p w:rsidR="00EF2B9C" w:rsidRPr="0021269C" w:rsidRDefault="005A311B" w:rsidP="00B05C65">
            <w:pPr>
              <w:pStyle w:val="TableTextDusc"/>
              <w:keepNext/>
              <w:keepLines/>
            </w:pPr>
            <w:r>
              <w:t>NR</w:t>
            </w:r>
          </w:p>
        </w:tc>
        <w:tc>
          <w:tcPr>
            <w:tcW w:w="1276" w:type="dxa"/>
            <w:tcMar>
              <w:left w:w="28" w:type="dxa"/>
              <w:right w:w="28" w:type="dxa"/>
            </w:tcMar>
          </w:tcPr>
          <w:p w:rsidR="00EF2B9C" w:rsidRPr="0021269C" w:rsidRDefault="00EF2B9C" w:rsidP="00B05C65">
            <w:pPr>
              <w:pStyle w:val="TableTextDusc"/>
              <w:keepNext/>
              <w:keepLines/>
            </w:pPr>
            <w:r w:rsidRPr="0021269C">
              <w:t>30 (70%)</w:t>
            </w:r>
          </w:p>
        </w:tc>
        <w:tc>
          <w:tcPr>
            <w:tcW w:w="1276" w:type="dxa"/>
            <w:tcMar>
              <w:left w:w="28" w:type="dxa"/>
              <w:right w:w="28" w:type="dxa"/>
            </w:tcMar>
          </w:tcPr>
          <w:p w:rsidR="00EF2B9C" w:rsidRPr="0021269C" w:rsidRDefault="00EF2B9C" w:rsidP="00B05C65">
            <w:pPr>
              <w:pStyle w:val="TableTextDusc"/>
              <w:keepNext/>
              <w:keepLines/>
            </w:pPr>
            <w:r w:rsidRPr="0021269C">
              <w:t>19 (44%)</w:t>
            </w:r>
          </w:p>
        </w:tc>
        <w:tc>
          <w:tcPr>
            <w:tcW w:w="1417" w:type="dxa"/>
            <w:tcMar>
              <w:left w:w="28" w:type="dxa"/>
              <w:right w:w="28" w:type="dxa"/>
            </w:tcMar>
          </w:tcPr>
          <w:p w:rsidR="00EF2B9C" w:rsidRPr="0021269C" w:rsidRDefault="00EF2B9C" w:rsidP="00B05C65">
            <w:pPr>
              <w:pStyle w:val="TableTextDusc"/>
              <w:keepNext/>
              <w:keepLines/>
            </w:pPr>
            <w:r w:rsidRPr="0021269C">
              <w:t>11 (26%)</w:t>
            </w:r>
          </w:p>
        </w:tc>
      </w:tr>
      <w:tr w:rsidR="00EF2B9C" w:rsidRPr="0021269C" w:rsidTr="00B652E8">
        <w:trPr>
          <w:cantSplit/>
        </w:trPr>
        <w:tc>
          <w:tcPr>
            <w:tcW w:w="1129" w:type="dxa"/>
            <w:vMerge/>
            <w:tcMar>
              <w:left w:w="28" w:type="dxa"/>
              <w:right w:w="28" w:type="dxa"/>
            </w:tcMar>
          </w:tcPr>
          <w:p w:rsidR="00EF2B9C" w:rsidRPr="0021269C" w:rsidRDefault="00EF2B9C" w:rsidP="00B05C65">
            <w:pPr>
              <w:pStyle w:val="TableTextDusc"/>
              <w:keepNext/>
              <w:keepLines/>
            </w:pPr>
          </w:p>
        </w:tc>
        <w:tc>
          <w:tcPr>
            <w:tcW w:w="1276" w:type="dxa"/>
            <w:vMerge/>
            <w:tcMar>
              <w:left w:w="28" w:type="dxa"/>
              <w:right w:w="28" w:type="dxa"/>
            </w:tcMar>
          </w:tcPr>
          <w:p w:rsidR="00EF2B9C" w:rsidRPr="0021269C" w:rsidRDefault="00EF2B9C" w:rsidP="00B05C65">
            <w:pPr>
              <w:pStyle w:val="TableTextDusc"/>
              <w:keepNext/>
              <w:keepLines/>
            </w:pPr>
          </w:p>
        </w:tc>
        <w:tc>
          <w:tcPr>
            <w:tcW w:w="851" w:type="dxa"/>
            <w:tcMar>
              <w:left w:w="28" w:type="dxa"/>
              <w:right w:w="28" w:type="dxa"/>
            </w:tcMar>
          </w:tcPr>
          <w:p w:rsidR="00EF2B9C" w:rsidRPr="0021269C" w:rsidRDefault="00EF2B9C" w:rsidP="00B05C65">
            <w:pPr>
              <w:pStyle w:val="TableTextDusc"/>
              <w:keepNext/>
              <w:keepLines/>
            </w:pPr>
            <w:r w:rsidRPr="0021269C">
              <w:t>Pbo</w:t>
            </w:r>
          </w:p>
        </w:tc>
        <w:tc>
          <w:tcPr>
            <w:tcW w:w="567" w:type="dxa"/>
            <w:tcMar>
              <w:left w:w="28" w:type="dxa"/>
              <w:right w:w="28" w:type="dxa"/>
            </w:tcMar>
          </w:tcPr>
          <w:p w:rsidR="00EF2B9C" w:rsidRPr="0021269C" w:rsidRDefault="00EF2B9C" w:rsidP="00B05C65">
            <w:pPr>
              <w:pStyle w:val="TableTextDusc"/>
              <w:keepNext/>
              <w:keepLines/>
            </w:pPr>
            <w:r w:rsidRPr="0021269C">
              <w:t>42</w:t>
            </w:r>
          </w:p>
        </w:tc>
        <w:tc>
          <w:tcPr>
            <w:tcW w:w="1275" w:type="dxa"/>
            <w:tcMar>
              <w:left w:w="28" w:type="dxa"/>
              <w:right w:w="28" w:type="dxa"/>
            </w:tcMar>
          </w:tcPr>
          <w:p w:rsidR="00EF2B9C" w:rsidRPr="0021269C" w:rsidRDefault="005A311B" w:rsidP="00B05C65">
            <w:pPr>
              <w:pStyle w:val="TableTextDusc"/>
              <w:keepNext/>
              <w:keepLines/>
            </w:pPr>
            <w:r>
              <w:t>NR</w:t>
            </w:r>
          </w:p>
        </w:tc>
        <w:tc>
          <w:tcPr>
            <w:tcW w:w="1276" w:type="dxa"/>
            <w:tcMar>
              <w:left w:w="28" w:type="dxa"/>
              <w:right w:w="28" w:type="dxa"/>
            </w:tcMar>
          </w:tcPr>
          <w:p w:rsidR="00EF2B9C" w:rsidRPr="0021269C" w:rsidRDefault="00EF2B9C" w:rsidP="00B05C65">
            <w:pPr>
              <w:pStyle w:val="TableTextDusc"/>
              <w:keepNext/>
              <w:keepLines/>
            </w:pPr>
            <w:r w:rsidRPr="0021269C">
              <w:t>2 (5%)</w:t>
            </w:r>
          </w:p>
        </w:tc>
        <w:tc>
          <w:tcPr>
            <w:tcW w:w="1276" w:type="dxa"/>
            <w:tcMar>
              <w:left w:w="28" w:type="dxa"/>
              <w:right w:w="28" w:type="dxa"/>
            </w:tcMar>
          </w:tcPr>
          <w:p w:rsidR="00EF2B9C" w:rsidRPr="0021269C" w:rsidRDefault="00EF2B9C" w:rsidP="00B05C65">
            <w:pPr>
              <w:pStyle w:val="TableTextDusc"/>
              <w:keepNext/>
              <w:keepLines/>
            </w:pPr>
            <w:r w:rsidRPr="0021269C">
              <w:t>1 (2%)</w:t>
            </w:r>
          </w:p>
        </w:tc>
        <w:tc>
          <w:tcPr>
            <w:tcW w:w="1417" w:type="dxa"/>
            <w:tcMar>
              <w:left w:w="28" w:type="dxa"/>
              <w:right w:w="28" w:type="dxa"/>
            </w:tcMar>
          </w:tcPr>
          <w:p w:rsidR="00EF2B9C" w:rsidRPr="0021269C" w:rsidRDefault="00EF2B9C" w:rsidP="00B05C65">
            <w:pPr>
              <w:pStyle w:val="TableTextDusc"/>
              <w:keepNext/>
              <w:keepLines/>
            </w:pPr>
            <w:r w:rsidRPr="0021269C">
              <w:t>0</w:t>
            </w:r>
          </w:p>
        </w:tc>
      </w:tr>
      <w:tr w:rsidR="00EF2B9C" w:rsidRPr="001A2242" w:rsidTr="00B652E8">
        <w:trPr>
          <w:cantSplit/>
        </w:trPr>
        <w:tc>
          <w:tcPr>
            <w:tcW w:w="9067" w:type="dxa"/>
            <w:gridSpan w:val="8"/>
            <w:tcMar>
              <w:left w:w="28" w:type="dxa"/>
              <w:right w:w="28" w:type="dxa"/>
            </w:tcMar>
          </w:tcPr>
          <w:p w:rsidR="00EF2B9C" w:rsidRPr="001A2242" w:rsidRDefault="00EF2B9C" w:rsidP="00B05C65">
            <w:pPr>
              <w:pStyle w:val="TableTextDusc"/>
              <w:keepNext/>
              <w:keepLines/>
              <w:rPr>
                <w:b/>
              </w:rPr>
            </w:pPr>
            <w:r w:rsidRPr="001A2242">
              <w:rPr>
                <w:b/>
              </w:rPr>
              <w:t xml:space="preserve">Biosimilar trial </w:t>
            </w:r>
          </w:p>
        </w:tc>
      </w:tr>
      <w:tr w:rsidR="00EF2B9C" w:rsidRPr="0021269C" w:rsidTr="00B652E8">
        <w:trPr>
          <w:cantSplit/>
        </w:trPr>
        <w:tc>
          <w:tcPr>
            <w:tcW w:w="1129" w:type="dxa"/>
            <w:vMerge w:val="restart"/>
            <w:tcMar>
              <w:left w:w="28" w:type="dxa"/>
              <w:right w:w="28" w:type="dxa"/>
            </w:tcMar>
          </w:tcPr>
          <w:p w:rsidR="00EF2B9C" w:rsidRPr="0021269C" w:rsidRDefault="00EF2B9C" w:rsidP="00B05C65">
            <w:pPr>
              <w:pStyle w:val="TableTextDusc"/>
              <w:keepNext/>
              <w:keepLines/>
            </w:pPr>
            <w:r w:rsidRPr="0021269C">
              <w:t>Papp (2016)</w:t>
            </w:r>
          </w:p>
        </w:tc>
        <w:tc>
          <w:tcPr>
            <w:tcW w:w="1276" w:type="dxa"/>
            <w:vMerge w:val="restart"/>
            <w:tcMar>
              <w:left w:w="28" w:type="dxa"/>
              <w:right w:w="28" w:type="dxa"/>
            </w:tcMar>
          </w:tcPr>
          <w:p w:rsidR="00EF2B9C" w:rsidRPr="0021269C" w:rsidRDefault="00EF2B9C" w:rsidP="00B05C65">
            <w:pPr>
              <w:pStyle w:val="TableTextDusc"/>
              <w:keepNext/>
              <w:keepLines/>
            </w:pPr>
            <w:r>
              <w:t>16 weeks</w:t>
            </w:r>
          </w:p>
        </w:tc>
        <w:tc>
          <w:tcPr>
            <w:tcW w:w="851" w:type="dxa"/>
            <w:tcMar>
              <w:left w:w="28" w:type="dxa"/>
              <w:right w:w="28" w:type="dxa"/>
            </w:tcMar>
          </w:tcPr>
          <w:p w:rsidR="00EF2B9C" w:rsidRPr="0021269C" w:rsidRDefault="00EF2B9C" w:rsidP="00B05C65">
            <w:pPr>
              <w:pStyle w:val="TableTextDusc"/>
              <w:keepNext/>
              <w:keepLines/>
            </w:pPr>
            <w:r w:rsidRPr="0021269C">
              <w:t>Ada</w:t>
            </w:r>
            <w:r w:rsidRPr="001A2242">
              <w:rPr>
                <w:vertAlign w:val="superscript"/>
              </w:rPr>
              <w:t>1</w:t>
            </w:r>
          </w:p>
        </w:tc>
        <w:tc>
          <w:tcPr>
            <w:tcW w:w="567" w:type="dxa"/>
            <w:tcMar>
              <w:left w:w="28" w:type="dxa"/>
              <w:right w:w="28" w:type="dxa"/>
            </w:tcMar>
          </w:tcPr>
          <w:p w:rsidR="00EF2B9C" w:rsidRPr="0021269C" w:rsidRDefault="00EF2B9C" w:rsidP="00B05C65">
            <w:pPr>
              <w:pStyle w:val="TableTextDusc"/>
              <w:keepNext/>
              <w:keepLines/>
            </w:pPr>
            <w:r w:rsidRPr="0021269C">
              <w:t>175</w:t>
            </w:r>
          </w:p>
        </w:tc>
        <w:tc>
          <w:tcPr>
            <w:tcW w:w="1275" w:type="dxa"/>
            <w:tcMar>
              <w:left w:w="28" w:type="dxa"/>
              <w:right w:w="28" w:type="dxa"/>
            </w:tcMar>
          </w:tcPr>
          <w:p w:rsidR="00EF2B9C" w:rsidRPr="0021269C" w:rsidRDefault="00EF2B9C" w:rsidP="00B05C65">
            <w:pPr>
              <w:pStyle w:val="TableTextDusc"/>
              <w:keepNext/>
              <w:keepLines/>
            </w:pPr>
            <w:r w:rsidRPr="0021269C">
              <w:t>94%</w:t>
            </w:r>
          </w:p>
        </w:tc>
        <w:tc>
          <w:tcPr>
            <w:tcW w:w="1276" w:type="dxa"/>
            <w:tcMar>
              <w:left w:w="28" w:type="dxa"/>
              <w:right w:w="28" w:type="dxa"/>
            </w:tcMar>
          </w:tcPr>
          <w:p w:rsidR="00EF2B9C" w:rsidRPr="0021269C" w:rsidRDefault="00EF2B9C" w:rsidP="00B05C65">
            <w:pPr>
              <w:pStyle w:val="TableTextDusc"/>
              <w:keepNext/>
              <w:keepLines/>
            </w:pPr>
            <w:r w:rsidRPr="0021269C">
              <w:t>8</w:t>
            </w:r>
            <w:r>
              <w:t>3</w:t>
            </w:r>
            <w:r w:rsidRPr="0021269C">
              <w:t>%</w:t>
            </w:r>
          </w:p>
        </w:tc>
        <w:tc>
          <w:tcPr>
            <w:tcW w:w="1276" w:type="dxa"/>
            <w:tcMar>
              <w:left w:w="28" w:type="dxa"/>
              <w:right w:w="28" w:type="dxa"/>
            </w:tcMar>
          </w:tcPr>
          <w:p w:rsidR="00EF2B9C" w:rsidRPr="0021269C" w:rsidRDefault="00EF2B9C" w:rsidP="00B05C65">
            <w:pPr>
              <w:pStyle w:val="TableTextDusc"/>
              <w:keepNext/>
              <w:keepLines/>
            </w:pPr>
            <w:r w:rsidRPr="0021269C">
              <w:t>47%</w:t>
            </w:r>
          </w:p>
        </w:tc>
        <w:tc>
          <w:tcPr>
            <w:tcW w:w="1417" w:type="dxa"/>
            <w:tcMar>
              <w:left w:w="28" w:type="dxa"/>
              <w:right w:w="28" w:type="dxa"/>
            </w:tcMar>
          </w:tcPr>
          <w:p w:rsidR="00EF2B9C" w:rsidRPr="0021269C" w:rsidRDefault="00EF2B9C" w:rsidP="00B05C65">
            <w:pPr>
              <w:pStyle w:val="TableTextDusc"/>
              <w:keepNext/>
              <w:keepLines/>
            </w:pPr>
            <w:r>
              <w:t>20</w:t>
            </w:r>
            <w:r w:rsidRPr="0021269C">
              <w:t>%</w:t>
            </w:r>
          </w:p>
        </w:tc>
      </w:tr>
      <w:tr w:rsidR="00EF2B9C" w:rsidRPr="0021269C" w:rsidTr="00B652E8">
        <w:trPr>
          <w:cantSplit/>
        </w:trPr>
        <w:tc>
          <w:tcPr>
            <w:tcW w:w="1129" w:type="dxa"/>
            <w:vMerge/>
            <w:tcMar>
              <w:left w:w="28" w:type="dxa"/>
              <w:right w:w="28" w:type="dxa"/>
            </w:tcMar>
          </w:tcPr>
          <w:p w:rsidR="00EF2B9C" w:rsidRPr="0021269C" w:rsidRDefault="00EF2B9C" w:rsidP="00B05C65">
            <w:pPr>
              <w:pStyle w:val="TableTextDusc"/>
              <w:keepNext/>
              <w:keepLines/>
            </w:pPr>
          </w:p>
        </w:tc>
        <w:tc>
          <w:tcPr>
            <w:tcW w:w="1276" w:type="dxa"/>
            <w:vMerge/>
            <w:tcMar>
              <w:left w:w="28" w:type="dxa"/>
              <w:right w:w="28" w:type="dxa"/>
            </w:tcMar>
          </w:tcPr>
          <w:p w:rsidR="00EF2B9C" w:rsidRPr="0021269C" w:rsidRDefault="00EF2B9C" w:rsidP="00B05C65">
            <w:pPr>
              <w:pStyle w:val="TableTextDusc"/>
              <w:keepNext/>
              <w:keepLines/>
            </w:pPr>
          </w:p>
        </w:tc>
        <w:tc>
          <w:tcPr>
            <w:tcW w:w="851" w:type="dxa"/>
            <w:tcMar>
              <w:left w:w="28" w:type="dxa"/>
              <w:right w:w="28" w:type="dxa"/>
            </w:tcMar>
          </w:tcPr>
          <w:p w:rsidR="00EF2B9C" w:rsidRPr="0021269C" w:rsidRDefault="00EF2B9C" w:rsidP="00B05C65">
            <w:pPr>
              <w:pStyle w:val="TableTextDusc"/>
              <w:keepNext/>
              <w:keepLines/>
            </w:pPr>
            <w:r w:rsidRPr="0021269C">
              <w:t>ABP 501</w:t>
            </w:r>
            <w:r w:rsidRPr="001A2242">
              <w:rPr>
                <w:vertAlign w:val="superscript"/>
              </w:rPr>
              <w:t>1</w:t>
            </w:r>
          </w:p>
        </w:tc>
        <w:tc>
          <w:tcPr>
            <w:tcW w:w="567" w:type="dxa"/>
            <w:tcMar>
              <w:left w:w="28" w:type="dxa"/>
              <w:right w:w="28" w:type="dxa"/>
            </w:tcMar>
          </w:tcPr>
          <w:p w:rsidR="00EF2B9C" w:rsidRPr="0021269C" w:rsidRDefault="00EF2B9C" w:rsidP="00B05C65">
            <w:pPr>
              <w:pStyle w:val="TableTextDusc"/>
              <w:keepNext/>
              <w:keepLines/>
            </w:pPr>
            <w:r w:rsidRPr="0021269C">
              <w:t>175</w:t>
            </w:r>
          </w:p>
        </w:tc>
        <w:tc>
          <w:tcPr>
            <w:tcW w:w="1275" w:type="dxa"/>
            <w:tcMar>
              <w:left w:w="28" w:type="dxa"/>
              <w:right w:w="28" w:type="dxa"/>
            </w:tcMar>
          </w:tcPr>
          <w:p w:rsidR="00EF2B9C" w:rsidRPr="0021269C" w:rsidRDefault="00EF2B9C" w:rsidP="00B05C65">
            <w:pPr>
              <w:pStyle w:val="TableTextDusc"/>
              <w:keepNext/>
              <w:keepLines/>
            </w:pPr>
            <w:r w:rsidRPr="0021269C">
              <w:t>92%</w:t>
            </w:r>
          </w:p>
        </w:tc>
        <w:tc>
          <w:tcPr>
            <w:tcW w:w="1276" w:type="dxa"/>
            <w:tcMar>
              <w:left w:w="28" w:type="dxa"/>
              <w:right w:w="28" w:type="dxa"/>
            </w:tcMar>
          </w:tcPr>
          <w:p w:rsidR="00EF2B9C" w:rsidRPr="0021269C" w:rsidRDefault="00EF2B9C" w:rsidP="00B05C65">
            <w:pPr>
              <w:pStyle w:val="TableTextDusc"/>
              <w:keepNext/>
              <w:keepLines/>
            </w:pPr>
            <w:r w:rsidRPr="0021269C">
              <w:t>74%</w:t>
            </w:r>
          </w:p>
        </w:tc>
        <w:tc>
          <w:tcPr>
            <w:tcW w:w="1276" w:type="dxa"/>
            <w:tcMar>
              <w:left w:w="28" w:type="dxa"/>
              <w:right w:w="28" w:type="dxa"/>
            </w:tcMar>
          </w:tcPr>
          <w:p w:rsidR="00EF2B9C" w:rsidRPr="0021269C" w:rsidRDefault="00EF2B9C" w:rsidP="00B05C65">
            <w:pPr>
              <w:pStyle w:val="TableTextDusc"/>
              <w:keepNext/>
              <w:keepLines/>
            </w:pPr>
            <w:r w:rsidRPr="0021269C">
              <w:t>47%</w:t>
            </w:r>
          </w:p>
        </w:tc>
        <w:tc>
          <w:tcPr>
            <w:tcW w:w="1417" w:type="dxa"/>
            <w:tcMar>
              <w:left w:w="28" w:type="dxa"/>
              <w:right w:w="28" w:type="dxa"/>
            </w:tcMar>
          </w:tcPr>
          <w:p w:rsidR="00EF2B9C" w:rsidRPr="0021269C" w:rsidRDefault="00EF2B9C" w:rsidP="00B05C65">
            <w:pPr>
              <w:pStyle w:val="TableTextDusc"/>
              <w:keepNext/>
              <w:keepLines/>
            </w:pPr>
            <w:r>
              <w:t>17</w:t>
            </w:r>
            <w:r w:rsidRPr="0021269C">
              <w:t>%</w:t>
            </w:r>
          </w:p>
        </w:tc>
      </w:tr>
    </w:tbl>
    <w:p w:rsidR="00EF2B9C" w:rsidRDefault="00EF2B9C" w:rsidP="00B05C65">
      <w:pPr>
        <w:pStyle w:val="TableFooter"/>
        <w:keepNext/>
        <w:keepLines/>
      </w:pPr>
      <w:r>
        <w:t>ABP 501 = adalimumab biosimilar; Ada = a</w:t>
      </w:r>
      <w:r w:rsidRPr="00961871">
        <w:t>d</w:t>
      </w:r>
      <w:r>
        <w:t>a</w:t>
      </w:r>
      <w:r w:rsidRPr="00961871">
        <w:t>li</w:t>
      </w:r>
      <w:r>
        <w:t>mu</w:t>
      </w:r>
      <w:r w:rsidRPr="00961871">
        <w:t xml:space="preserve">mab;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 xml:space="preserve">; </w:t>
      </w:r>
      <w:r>
        <w:t xml:space="preserve">PBAC = Pharmaceutical Benefits Advisory Committee; </w:t>
      </w:r>
      <w:r w:rsidRPr="00961871">
        <w:t xml:space="preserve">Pbo = </w:t>
      </w:r>
      <w:r>
        <w:t>p</w:t>
      </w:r>
      <w:r w:rsidRPr="00961871">
        <w:t xml:space="preserve">lacebo; </w:t>
      </w:r>
      <w:r>
        <w:t xml:space="preserve">PI = Product Information; SC = subcutaneous; </w:t>
      </w:r>
      <w:r w:rsidRPr="00961871">
        <w:t xml:space="preserve">SD = </w:t>
      </w:r>
      <w:r>
        <w:t>s</w:t>
      </w:r>
      <w:r w:rsidRPr="00961871">
        <w:t xml:space="preserve">tandard </w:t>
      </w:r>
      <w:r>
        <w:t>d</w:t>
      </w:r>
      <w:r w:rsidRPr="00961871">
        <w:t>evia</w:t>
      </w:r>
      <w:r>
        <w:t xml:space="preserve">tion; </w:t>
      </w:r>
      <w:r w:rsidRPr="00513BB3">
        <w:rPr>
          <w:highlight w:val="lightGray"/>
        </w:rPr>
        <w:t>Shaded</w:t>
      </w:r>
      <w:r>
        <w:t xml:space="preserve"> = previously considered by the PBAC</w:t>
      </w:r>
    </w:p>
    <w:p w:rsidR="00EF2B9C" w:rsidRDefault="00EF2B9C" w:rsidP="00B05C65">
      <w:pPr>
        <w:pStyle w:val="TableFooter"/>
        <w:keepNext/>
        <w:keepLines/>
      </w:pPr>
      <w:r w:rsidRPr="00B90A0A">
        <w:rPr>
          <w:vertAlign w:val="superscript"/>
        </w:rPr>
        <w:t>1</w:t>
      </w:r>
      <w:r>
        <w:t xml:space="preserve"> Adalimumab 80 mg SC Week 0; 40 mg every other week from Week 1 or 2 (PI recommended dose)</w:t>
      </w:r>
    </w:p>
    <w:p w:rsidR="006D0080" w:rsidRDefault="006D0080" w:rsidP="00B05C65">
      <w:pPr>
        <w:pStyle w:val="MDsubHead3"/>
      </w:pPr>
      <w:r>
        <w:t>Safety</w:t>
      </w:r>
    </w:p>
    <w:p w:rsidR="0004437B" w:rsidRDefault="0004437B" w:rsidP="00B05C65">
      <w:pPr>
        <w:pStyle w:val="Tableheading-row"/>
        <w:keepNext/>
        <w:keepLines/>
      </w:pPr>
      <w:bookmarkStart w:id="336" w:name="_Ref493074616"/>
      <w:bookmarkStart w:id="337" w:name="_Toc503774060"/>
      <w:r>
        <w:t xml:space="preserve">Table </w:t>
      </w:r>
      <w:r w:rsidR="00B67E46">
        <w:rPr>
          <w:noProof/>
        </w:rPr>
        <w:t>65</w:t>
      </w:r>
      <w:bookmarkEnd w:id="336"/>
      <w:r>
        <w:t>: Adalimumab trials: adverse events of interest</w:t>
      </w:r>
      <w:bookmarkEnd w:id="337"/>
    </w:p>
    <w:tbl>
      <w:tblPr>
        <w:tblStyle w:val="TableGrid"/>
        <w:tblW w:w="9072" w:type="dxa"/>
        <w:tblInd w:w="-5" w:type="dxa"/>
        <w:tblLayout w:type="fixed"/>
        <w:tblLook w:val="04A0" w:firstRow="1" w:lastRow="0" w:firstColumn="1" w:lastColumn="0" w:noHBand="0" w:noVBand="1"/>
        <w:tblCaption w:val="Adverse events of interest from the adalimumab trials"/>
      </w:tblPr>
      <w:tblGrid>
        <w:gridCol w:w="1134"/>
        <w:gridCol w:w="709"/>
        <w:gridCol w:w="567"/>
        <w:gridCol w:w="425"/>
        <w:gridCol w:w="567"/>
        <w:gridCol w:w="567"/>
        <w:gridCol w:w="567"/>
        <w:gridCol w:w="567"/>
        <w:gridCol w:w="567"/>
        <w:gridCol w:w="567"/>
        <w:gridCol w:w="567"/>
        <w:gridCol w:w="567"/>
        <w:gridCol w:w="567"/>
        <w:gridCol w:w="567"/>
        <w:gridCol w:w="567"/>
      </w:tblGrid>
      <w:tr w:rsidR="00EF2B9C" w:rsidRPr="004473F8" w:rsidTr="00B652E8">
        <w:trPr>
          <w:cantSplit/>
          <w:trHeight w:val="1550"/>
          <w:tblHeader/>
        </w:trPr>
        <w:tc>
          <w:tcPr>
            <w:tcW w:w="1134" w:type="dxa"/>
            <w:tcMar>
              <w:left w:w="28" w:type="dxa"/>
              <w:right w:w="28" w:type="dxa"/>
            </w:tcMar>
            <w:vAlign w:val="bottom"/>
          </w:tcPr>
          <w:p w:rsidR="00EF2B9C" w:rsidRPr="004473F8" w:rsidRDefault="00EF2B9C" w:rsidP="00B05C65">
            <w:pPr>
              <w:pStyle w:val="TableTextDusc"/>
              <w:keepNext/>
              <w:keepLines/>
              <w:spacing w:before="0" w:after="0"/>
              <w:rPr>
                <w:b/>
              </w:rPr>
            </w:pPr>
            <w:r w:rsidRPr="004473F8">
              <w:rPr>
                <w:b/>
              </w:rPr>
              <w:t>Trial</w:t>
            </w:r>
          </w:p>
        </w:tc>
        <w:tc>
          <w:tcPr>
            <w:tcW w:w="709" w:type="dxa"/>
            <w:tcMar>
              <w:left w:w="28" w:type="dxa"/>
              <w:right w:w="28" w:type="dxa"/>
            </w:tcMar>
            <w:vAlign w:val="bottom"/>
          </w:tcPr>
          <w:p w:rsidR="00EF2B9C" w:rsidRPr="004473F8" w:rsidRDefault="00EF2B9C" w:rsidP="00B05C65">
            <w:pPr>
              <w:pStyle w:val="TableTextDusc"/>
              <w:keepNext/>
              <w:keepLines/>
              <w:spacing w:before="0" w:after="0"/>
              <w:rPr>
                <w:b/>
              </w:rPr>
            </w:pPr>
          </w:p>
          <w:p w:rsidR="00EF2B9C" w:rsidRPr="004473F8" w:rsidRDefault="00EF2B9C" w:rsidP="00B05C65">
            <w:pPr>
              <w:pStyle w:val="TableTextDusc"/>
              <w:keepNext/>
              <w:keepLines/>
              <w:spacing w:before="0" w:after="0"/>
              <w:rPr>
                <w:b/>
              </w:rPr>
            </w:pPr>
            <w:r w:rsidRPr="004473F8">
              <w:rPr>
                <w:b/>
              </w:rPr>
              <w:t>Time horizon</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Arm</w:t>
            </w:r>
          </w:p>
        </w:tc>
        <w:tc>
          <w:tcPr>
            <w:tcW w:w="425"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N</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Infection</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Serious infection</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Malignancy</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Skin cancer</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CVD</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URTI</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Nasopharyngitis</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Liver enzyme changes</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Headache</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Pruritus</w:t>
            </w:r>
          </w:p>
        </w:tc>
        <w:tc>
          <w:tcPr>
            <w:tcW w:w="567" w:type="dxa"/>
            <w:tcMar>
              <w:left w:w="0" w:type="dxa"/>
              <w:right w:w="0" w:type="dxa"/>
            </w:tcMar>
            <w:textDirection w:val="btLr"/>
          </w:tcPr>
          <w:p w:rsidR="00EF2B9C" w:rsidRPr="004473F8" w:rsidRDefault="00EF2B9C" w:rsidP="00B05C65">
            <w:pPr>
              <w:pStyle w:val="TableTextDusc"/>
              <w:keepNext/>
              <w:keepLines/>
              <w:spacing w:before="0" w:after="0"/>
              <w:rPr>
                <w:b/>
              </w:rPr>
            </w:pPr>
            <w:r w:rsidRPr="004473F8">
              <w:rPr>
                <w:b/>
              </w:rPr>
              <w:t>Administration site disorders</w:t>
            </w:r>
          </w:p>
        </w:tc>
      </w:tr>
      <w:tr w:rsidR="00EF2B9C" w:rsidRPr="004473F8" w:rsidTr="00B652E8">
        <w:trPr>
          <w:cantSplit/>
          <w:trHeight w:val="144"/>
        </w:trPr>
        <w:tc>
          <w:tcPr>
            <w:tcW w:w="9072" w:type="dxa"/>
            <w:gridSpan w:val="15"/>
            <w:tcMar>
              <w:left w:w="28" w:type="dxa"/>
              <w:right w:w="28" w:type="dxa"/>
            </w:tcMar>
          </w:tcPr>
          <w:p w:rsidR="00EF2B9C" w:rsidRPr="004473F8" w:rsidRDefault="00EF2B9C" w:rsidP="00B05C65">
            <w:pPr>
              <w:pStyle w:val="TableTextDusc"/>
              <w:keepNext/>
              <w:keepLines/>
              <w:rPr>
                <w:b/>
              </w:rPr>
            </w:pPr>
            <w:r w:rsidRPr="004473F8">
              <w:rPr>
                <w:b/>
              </w:rPr>
              <w:t>Adalimumab versus placebo</w:t>
            </w:r>
          </w:p>
        </w:tc>
      </w:tr>
      <w:tr w:rsidR="00EF2B9C" w:rsidRPr="00D52FA9" w:rsidTr="00B652E8">
        <w:trPr>
          <w:cantSplit/>
        </w:trPr>
        <w:tc>
          <w:tcPr>
            <w:tcW w:w="1134" w:type="dxa"/>
            <w:vMerge w:val="restart"/>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t>REVEAL</w:t>
            </w:r>
          </w:p>
          <w:p w:rsidR="00EF2B9C" w:rsidRPr="007F4C2A" w:rsidRDefault="00EF2B9C" w:rsidP="00B05C65">
            <w:pPr>
              <w:pStyle w:val="TableTextDusc"/>
              <w:keepNext/>
              <w:keepLines/>
            </w:pPr>
          </w:p>
        </w:tc>
        <w:tc>
          <w:tcPr>
            <w:tcW w:w="709" w:type="dxa"/>
            <w:vMerge w:val="restart"/>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16 weeks</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814</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29%</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&lt; 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1</w:t>
            </w:r>
            <w:r w:rsidRPr="007F4C2A">
              <w:rPr>
                <w:color w:val="000000"/>
              </w:rPr>
              <w:t>%</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7%</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5%</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5</w:t>
            </w:r>
            <w:r w:rsidRPr="007F4C2A">
              <w:rPr>
                <w:color w:val="000000"/>
              </w:rPr>
              <w:t>%</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8%</w:t>
            </w:r>
          </w:p>
        </w:tc>
      </w:tr>
      <w:tr w:rsidR="00EF2B9C" w:rsidRPr="00D52FA9" w:rsidTr="00B652E8">
        <w:trPr>
          <w:cantSplit/>
        </w:trPr>
        <w:tc>
          <w:tcPr>
            <w:tcW w:w="1134"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Pbo</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398</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22%</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4%</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7%</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4%</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7%</w:t>
            </w:r>
          </w:p>
        </w:tc>
      </w:tr>
      <w:tr w:rsidR="00EF2B9C" w:rsidRPr="00D52FA9" w:rsidTr="00B652E8">
        <w:trPr>
          <w:cantSplit/>
        </w:trPr>
        <w:tc>
          <w:tcPr>
            <w:tcW w:w="1134" w:type="dxa"/>
            <w:vMerge w:val="restart"/>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t>Asahina (2010)</w:t>
            </w:r>
          </w:p>
          <w:p w:rsidR="00EF2B9C" w:rsidRPr="007F4C2A" w:rsidRDefault="00EF2B9C" w:rsidP="00B05C65">
            <w:pPr>
              <w:pStyle w:val="TableTextDusc"/>
              <w:keepNext/>
              <w:keepLines/>
            </w:pPr>
          </w:p>
        </w:tc>
        <w:tc>
          <w:tcPr>
            <w:tcW w:w="709" w:type="dxa"/>
            <w:vMerge w:val="restart"/>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24 weeks</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2</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38</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55%</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16%</w:t>
            </w:r>
          </w:p>
        </w:tc>
      </w:tr>
      <w:tr w:rsidR="00EF2B9C" w:rsidRPr="00D52FA9" w:rsidTr="00B652E8">
        <w:trPr>
          <w:cantSplit/>
          <w:trHeight w:val="136"/>
        </w:trPr>
        <w:tc>
          <w:tcPr>
            <w:tcW w:w="1134"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43</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42%</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19%</w:t>
            </w:r>
          </w:p>
        </w:tc>
      </w:tr>
      <w:tr w:rsidR="00EF2B9C" w:rsidRPr="00D52FA9" w:rsidTr="00B652E8">
        <w:trPr>
          <w:cantSplit/>
        </w:trPr>
        <w:tc>
          <w:tcPr>
            <w:tcW w:w="1134"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3</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42</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50%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14%</w:t>
            </w:r>
          </w:p>
        </w:tc>
      </w:tr>
      <w:tr w:rsidR="00EF2B9C" w:rsidRPr="00D52FA9" w:rsidTr="00B652E8">
        <w:trPr>
          <w:cantSplit/>
        </w:trPr>
        <w:tc>
          <w:tcPr>
            <w:tcW w:w="1134"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Pbo</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46</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50%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7%</w:t>
            </w:r>
          </w:p>
        </w:tc>
      </w:tr>
      <w:tr w:rsidR="00EF2B9C" w:rsidRPr="00BB11F0" w:rsidTr="00B652E8">
        <w:trPr>
          <w:cantSplit/>
        </w:trPr>
        <w:tc>
          <w:tcPr>
            <w:tcW w:w="1134" w:type="dxa"/>
            <w:vMerge w:val="restart"/>
            <w:shd w:val="clear" w:color="auto" w:fill="F2F2F2" w:themeFill="background1" w:themeFillShade="F2"/>
            <w:tcMar>
              <w:left w:w="28" w:type="dxa"/>
              <w:right w:w="28" w:type="dxa"/>
            </w:tcMar>
          </w:tcPr>
          <w:p w:rsidR="00EF2B9C" w:rsidRPr="006F3ABF" w:rsidRDefault="00EF2B9C" w:rsidP="00B05C65">
            <w:pPr>
              <w:pStyle w:val="TableTextDusc"/>
              <w:keepNext/>
              <w:keepLines/>
            </w:pPr>
            <w:r w:rsidRPr="006F3ABF">
              <w:t>Gordon (2006)</w:t>
            </w:r>
          </w:p>
          <w:p w:rsidR="00EF2B9C" w:rsidRPr="006F3ABF" w:rsidRDefault="00EF2B9C" w:rsidP="00B05C65">
            <w:pPr>
              <w:pStyle w:val="TableTextDusc"/>
              <w:keepNext/>
              <w:keepLines/>
            </w:pPr>
          </w:p>
        </w:tc>
        <w:tc>
          <w:tcPr>
            <w:tcW w:w="709" w:type="dxa"/>
            <w:vMerge w:val="restart"/>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t>12 weeks</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t>Ada</w:t>
            </w:r>
            <w:r w:rsidRPr="006F3ABF">
              <w:rPr>
                <w:vertAlign w:val="superscript"/>
              </w:rPr>
              <w:t>1</w:t>
            </w:r>
            <w:r>
              <w:rPr>
                <w:vertAlign w:val="superscript"/>
              </w:rPr>
              <w:t>*</w:t>
            </w:r>
          </w:p>
        </w:tc>
        <w:tc>
          <w:tcPr>
            <w:tcW w:w="425"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45</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pPr>
            <w:r w:rsidRPr="006F3ABF">
              <w:rPr>
                <w:color w:val="000000"/>
              </w:rPr>
              <w:t>0</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9%</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6%</w:t>
            </w:r>
          </w:p>
        </w:tc>
      </w:tr>
      <w:tr w:rsidR="00EF2B9C" w:rsidRPr="00BB11F0" w:rsidTr="00B652E8">
        <w:trPr>
          <w:cantSplit/>
        </w:trPr>
        <w:tc>
          <w:tcPr>
            <w:tcW w:w="1134" w:type="dxa"/>
            <w:vMerge/>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t>Ada</w:t>
            </w:r>
            <w:r w:rsidRPr="006F3ABF">
              <w:rPr>
                <w:vertAlign w:val="superscript"/>
              </w:rPr>
              <w:t>4</w:t>
            </w:r>
          </w:p>
        </w:tc>
        <w:tc>
          <w:tcPr>
            <w:tcW w:w="425"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50</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pPr>
            <w:r w:rsidRPr="006F3ABF">
              <w:rPr>
                <w:color w:val="000000"/>
              </w:rPr>
              <w:t>2%</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4%</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1%</w:t>
            </w:r>
          </w:p>
        </w:tc>
      </w:tr>
      <w:tr w:rsidR="00EF2B9C" w:rsidRPr="00BB11F0" w:rsidTr="00B652E8">
        <w:trPr>
          <w:cantSplit/>
        </w:trPr>
        <w:tc>
          <w:tcPr>
            <w:tcW w:w="1134" w:type="dxa"/>
            <w:vMerge/>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t>Pbo</w:t>
            </w:r>
          </w:p>
        </w:tc>
        <w:tc>
          <w:tcPr>
            <w:tcW w:w="425"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52</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pPr>
            <w:r w:rsidRPr="006F3ABF">
              <w:rPr>
                <w:color w:val="000000"/>
              </w:rPr>
              <w:t>0</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4%</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6F3ABF" w:rsidRDefault="00EF2B9C" w:rsidP="00B05C65">
            <w:pPr>
              <w:pStyle w:val="TableTextDusc"/>
              <w:keepNext/>
              <w:keepLines/>
              <w:rPr>
                <w:color w:val="000000"/>
              </w:rPr>
            </w:pPr>
            <w:r w:rsidRPr="006F3ABF">
              <w:rPr>
                <w:color w:val="000000"/>
              </w:rPr>
              <w:t>1%</w:t>
            </w:r>
          </w:p>
        </w:tc>
      </w:tr>
      <w:tr w:rsidR="00EF2B9C" w:rsidRPr="00D52FA9" w:rsidTr="00B652E8">
        <w:trPr>
          <w:cantSplit/>
        </w:trPr>
        <w:tc>
          <w:tcPr>
            <w:tcW w:w="1134" w:type="dxa"/>
            <w:vMerge w:val="restart"/>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t>CHAMPION</w:t>
            </w:r>
          </w:p>
        </w:tc>
        <w:tc>
          <w:tcPr>
            <w:tcW w:w="709" w:type="dxa"/>
            <w:vMerge w:val="restart"/>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16 weeks</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108</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48%</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28%</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2%</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13%</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4%</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r>
      <w:tr w:rsidR="00EF2B9C" w:rsidRPr="00D52FA9" w:rsidTr="00B652E8">
        <w:trPr>
          <w:cantSplit/>
          <w:trHeight w:val="311"/>
        </w:trPr>
        <w:tc>
          <w:tcPr>
            <w:tcW w:w="1134"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t>Pbo</w:t>
            </w:r>
          </w:p>
        </w:tc>
        <w:tc>
          <w:tcPr>
            <w:tcW w:w="425"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53</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43%</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pPr>
            <w:r w:rsidRPr="007F4C2A">
              <w:rPr>
                <w:color w:val="000000"/>
              </w:rPr>
              <w:t>0</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21%</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8%</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sidRPr="007F4C2A">
              <w:rPr>
                <w:color w:val="000000"/>
              </w:rPr>
              <w:t>9%</w:t>
            </w:r>
          </w:p>
        </w:tc>
        <w:tc>
          <w:tcPr>
            <w:tcW w:w="567" w:type="dxa"/>
            <w:shd w:val="clear" w:color="auto" w:fill="F2F2F2" w:themeFill="background1" w:themeFillShade="F2"/>
            <w:tcMar>
              <w:left w:w="28" w:type="dxa"/>
              <w:right w:w="28" w:type="dxa"/>
            </w:tcMar>
          </w:tcPr>
          <w:p w:rsidR="00EF2B9C" w:rsidRPr="007F4C2A" w:rsidRDefault="00EF2B9C" w:rsidP="00B05C65">
            <w:pPr>
              <w:pStyle w:val="TableTextDusc"/>
              <w:keepNext/>
              <w:keepLines/>
              <w:rPr>
                <w:color w:val="000000"/>
              </w:rPr>
            </w:pPr>
            <w:r>
              <w:rPr>
                <w:color w:val="000000"/>
              </w:rPr>
              <w:t>11%</w:t>
            </w:r>
          </w:p>
        </w:tc>
        <w:tc>
          <w:tcPr>
            <w:tcW w:w="567" w:type="dxa"/>
            <w:shd w:val="clear" w:color="auto" w:fill="F2F2F2" w:themeFill="background1" w:themeFillShade="F2"/>
            <w:tcMar>
              <w:left w:w="28" w:type="dxa"/>
              <w:right w:w="28" w:type="dxa"/>
            </w:tcMar>
          </w:tcPr>
          <w:p w:rsidR="00EF2B9C" w:rsidRPr="007F4C2A" w:rsidRDefault="005A311B" w:rsidP="00B05C65">
            <w:pPr>
              <w:pStyle w:val="TableTextDusc"/>
              <w:keepNext/>
              <w:keepLines/>
              <w:rPr>
                <w:color w:val="000000"/>
              </w:rPr>
            </w:pPr>
            <w:r>
              <w:rPr>
                <w:color w:val="000000"/>
              </w:rPr>
              <w:t>NR</w:t>
            </w:r>
          </w:p>
        </w:tc>
      </w:tr>
      <w:tr w:rsidR="00EF2B9C" w:rsidRPr="00D52FA9" w:rsidTr="00B652E8">
        <w:trPr>
          <w:cantSplit/>
        </w:trPr>
        <w:tc>
          <w:tcPr>
            <w:tcW w:w="1134" w:type="dxa"/>
            <w:vMerge w:val="restart"/>
            <w:tcMar>
              <w:left w:w="28" w:type="dxa"/>
              <w:right w:w="28" w:type="dxa"/>
            </w:tcMar>
          </w:tcPr>
          <w:p w:rsidR="00EF2B9C" w:rsidRPr="007F4C2A" w:rsidRDefault="00EF2B9C" w:rsidP="00B05C65">
            <w:pPr>
              <w:pStyle w:val="TableTextDusc"/>
              <w:keepNext/>
              <w:keepLines/>
            </w:pPr>
            <w:r w:rsidRPr="007F4C2A">
              <w:t>Cai (2017)</w:t>
            </w:r>
          </w:p>
          <w:p w:rsidR="00EF2B9C" w:rsidRPr="007F4C2A" w:rsidRDefault="00EF2B9C" w:rsidP="00B05C65">
            <w:pPr>
              <w:pStyle w:val="TableTextDusc"/>
              <w:keepNext/>
              <w:keepLines/>
            </w:pPr>
          </w:p>
        </w:tc>
        <w:tc>
          <w:tcPr>
            <w:tcW w:w="709" w:type="dxa"/>
            <w:vMerge w:val="restart"/>
            <w:tcMar>
              <w:left w:w="28" w:type="dxa"/>
              <w:right w:w="28" w:type="dxa"/>
            </w:tcMar>
          </w:tcPr>
          <w:p w:rsidR="00EF2B9C" w:rsidRPr="007F4C2A" w:rsidRDefault="00EF2B9C" w:rsidP="00B05C65">
            <w:pPr>
              <w:pStyle w:val="TableTextDusc"/>
              <w:keepNext/>
              <w:keepLines/>
              <w:rPr>
                <w:color w:val="000000"/>
              </w:rPr>
            </w:pPr>
            <w:r w:rsidRPr="007F4C2A">
              <w:t>12 weeks</w:t>
            </w:r>
          </w:p>
        </w:tc>
        <w:tc>
          <w:tcPr>
            <w:tcW w:w="567" w:type="dxa"/>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tcMar>
              <w:left w:w="28" w:type="dxa"/>
              <w:right w:w="28" w:type="dxa"/>
            </w:tcMar>
          </w:tcPr>
          <w:p w:rsidR="00EF2B9C" w:rsidRPr="007F4C2A" w:rsidRDefault="00EF2B9C" w:rsidP="00B05C65">
            <w:pPr>
              <w:pStyle w:val="TableTextDusc"/>
              <w:keepNext/>
              <w:keepLines/>
              <w:rPr>
                <w:color w:val="000000"/>
              </w:rPr>
            </w:pPr>
            <w:r w:rsidRPr="007F4C2A">
              <w:rPr>
                <w:color w:val="000000"/>
              </w:rPr>
              <w:t>338</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18%</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r>
      <w:tr w:rsidR="00EF2B9C" w:rsidRPr="00D52FA9" w:rsidTr="00B652E8">
        <w:trPr>
          <w:cantSplit/>
        </w:trPr>
        <w:tc>
          <w:tcPr>
            <w:tcW w:w="1134" w:type="dxa"/>
            <w:vMerge/>
            <w:tcMar>
              <w:left w:w="28" w:type="dxa"/>
              <w:right w:w="28" w:type="dxa"/>
            </w:tcMar>
          </w:tcPr>
          <w:p w:rsidR="00EF2B9C" w:rsidRPr="007F4C2A" w:rsidRDefault="00EF2B9C" w:rsidP="00B05C65">
            <w:pPr>
              <w:pStyle w:val="TableTextDusc"/>
              <w:keepNext/>
              <w:keepLines/>
              <w:rPr>
                <w:color w:val="000000"/>
              </w:rPr>
            </w:pPr>
          </w:p>
        </w:tc>
        <w:tc>
          <w:tcPr>
            <w:tcW w:w="709" w:type="dxa"/>
            <w:vMerge/>
            <w:tcMar>
              <w:left w:w="28" w:type="dxa"/>
              <w:right w:w="28" w:type="dxa"/>
            </w:tcMar>
          </w:tcPr>
          <w:p w:rsidR="00EF2B9C" w:rsidRPr="007F4C2A" w:rsidRDefault="00EF2B9C" w:rsidP="00B05C65">
            <w:pPr>
              <w:pStyle w:val="TableTextDusc"/>
              <w:keepNext/>
              <w:keepLines/>
              <w:rPr>
                <w:color w:val="000000"/>
              </w:rPr>
            </w:pPr>
          </w:p>
        </w:tc>
        <w:tc>
          <w:tcPr>
            <w:tcW w:w="567" w:type="dxa"/>
            <w:tcMar>
              <w:left w:w="28" w:type="dxa"/>
              <w:right w:w="28" w:type="dxa"/>
            </w:tcMar>
          </w:tcPr>
          <w:p w:rsidR="00EF2B9C" w:rsidRPr="007F4C2A" w:rsidRDefault="00EF2B9C" w:rsidP="00B05C65">
            <w:pPr>
              <w:pStyle w:val="TableTextDusc"/>
              <w:keepNext/>
              <w:keepLines/>
              <w:rPr>
                <w:color w:val="000000"/>
              </w:rPr>
            </w:pPr>
            <w:r w:rsidRPr="007F4C2A">
              <w:t>Pbo</w:t>
            </w:r>
          </w:p>
        </w:tc>
        <w:tc>
          <w:tcPr>
            <w:tcW w:w="425" w:type="dxa"/>
            <w:tcMar>
              <w:left w:w="28" w:type="dxa"/>
              <w:right w:w="28" w:type="dxa"/>
            </w:tcMar>
          </w:tcPr>
          <w:p w:rsidR="00EF2B9C" w:rsidRPr="007F4C2A" w:rsidRDefault="00EF2B9C" w:rsidP="00B05C65">
            <w:pPr>
              <w:pStyle w:val="TableTextDusc"/>
              <w:keepNext/>
              <w:keepLines/>
              <w:rPr>
                <w:color w:val="000000"/>
              </w:rPr>
            </w:pPr>
            <w:r w:rsidRPr="007F4C2A">
              <w:rPr>
                <w:color w:val="000000"/>
              </w:rPr>
              <w:t>87</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16%</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rsidR="00EF2B9C" w:rsidRPr="007F4C2A" w:rsidRDefault="00EF2B9C" w:rsidP="00B05C65">
            <w:pPr>
              <w:pStyle w:val="TableTextDusc"/>
              <w:keepNext/>
              <w:keepLines/>
              <w:rPr>
                <w:color w:val="000000"/>
              </w:rPr>
            </w:pPr>
            <w:r w:rsidRPr="007F4C2A">
              <w:rPr>
                <w:color w:val="000000"/>
              </w:rPr>
              <w:t>0</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r>
      <w:tr w:rsidR="00EF2B9C" w:rsidRPr="00D52FA9" w:rsidTr="00B652E8">
        <w:trPr>
          <w:cantSplit/>
        </w:trPr>
        <w:tc>
          <w:tcPr>
            <w:tcW w:w="1134" w:type="dxa"/>
            <w:vMerge w:val="restart"/>
            <w:tcMar>
              <w:left w:w="28" w:type="dxa"/>
              <w:right w:w="28" w:type="dxa"/>
            </w:tcMar>
          </w:tcPr>
          <w:p w:rsidR="00EF2B9C" w:rsidRPr="007F4C2A" w:rsidRDefault="00EF2B9C" w:rsidP="00B05C65">
            <w:pPr>
              <w:pStyle w:val="TableTextDusc"/>
              <w:keepNext/>
              <w:keepLines/>
            </w:pPr>
            <w:r w:rsidRPr="007F4C2A">
              <w:t>Gordon (2015)</w:t>
            </w:r>
          </w:p>
        </w:tc>
        <w:tc>
          <w:tcPr>
            <w:tcW w:w="709" w:type="dxa"/>
            <w:vMerge w:val="restart"/>
            <w:tcMar>
              <w:left w:w="28" w:type="dxa"/>
              <w:right w:w="28" w:type="dxa"/>
            </w:tcMar>
          </w:tcPr>
          <w:p w:rsidR="00EF2B9C" w:rsidRPr="007F4C2A" w:rsidRDefault="00EF2B9C" w:rsidP="00B05C65">
            <w:pPr>
              <w:pStyle w:val="TableTextDusc"/>
              <w:keepNext/>
              <w:keepLines/>
              <w:rPr>
                <w:color w:val="000000"/>
              </w:rPr>
            </w:pPr>
            <w:r w:rsidRPr="007F4C2A">
              <w:t>16 weeks</w:t>
            </w:r>
          </w:p>
        </w:tc>
        <w:tc>
          <w:tcPr>
            <w:tcW w:w="567" w:type="dxa"/>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tcMar>
              <w:left w:w="28" w:type="dxa"/>
              <w:right w:w="28" w:type="dxa"/>
            </w:tcMar>
          </w:tcPr>
          <w:p w:rsidR="00EF2B9C" w:rsidRPr="007F4C2A" w:rsidRDefault="00EF2B9C" w:rsidP="00B05C65">
            <w:pPr>
              <w:pStyle w:val="TableTextDusc"/>
              <w:keepNext/>
              <w:keepLines/>
              <w:rPr>
                <w:color w:val="000000"/>
              </w:rPr>
            </w:pPr>
            <w:r w:rsidRPr="007F4C2A">
              <w:rPr>
                <w:color w:val="000000"/>
              </w:rPr>
              <w:t>43</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12%</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r>
      <w:tr w:rsidR="00EF2B9C" w:rsidRPr="00D52FA9" w:rsidTr="00B652E8">
        <w:trPr>
          <w:cantSplit/>
        </w:trPr>
        <w:tc>
          <w:tcPr>
            <w:tcW w:w="1134" w:type="dxa"/>
            <w:vMerge/>
            <w:tcMar>
              <w:left w:w="28" w:type="dxa"/>
              <w:right w:w="28" w:type="dxa"/>
            </w:tcMar>
          </w:tcPr>
          <w:p w:rsidR="00EF2B9C" w:rsidRPr="007F4C2A" w:rsidRDefault="00EF2B9C" w:rsidP="00B05C65">
            <w:pPr>
              <w:pStyle w:val="TableTextDusc"/>
              <w:keepNext/>
              <w:keepLines/>
              <w:rPr>
                <w:color w:val="000000"/>
              </w:rPr>
            </w:pPr>
          </w:p>
        </w:tc>
        <w:tc>
          <w:tcPr>
            <w:tcW w:w="709" w:type="dxa"/>
            <w:vMerge/>
            <w:tcMar>
              <w:left w:w="28" w:type="dxa"/>
              <w:right w:w="28" w:type="dxa"/>
            </w:tcMar>
          </w:tcPr>
          <w:p w:rsidR="00EF2B9C" w:rsidRPr="007F4C2A" w:rsidRDefault="00EF2B9C" w:rsidP="00B05C65">
            <w:pPr>
              <w:pStyle w:val="TableTextDusc"/>
              <w:keepNext/>
              <w:keepLines/>
              <w:rPr>
                <w:color w:val="000000"/>
              </w:rPr>
            </w:pPr>
          </w:p>
        </w:tc>
        <w:tc>
          <w:tcPr>
            <w:tcW w:w="567" w:type="dxa"/>
            <w:tcMar>
              <w:left w:w="28" w:type="dxa"/>
              <w:right w:w="28" w:type="dxa"/>
            </w:tcMar>
          </w:tcPr>
          <w:p w:rsidR="00EF2B9C" w:rsidRPr="007F4C2A" w:rsidRDefault="00EF2B9C" w:rsidP="00B05C65">
            <w:pPr>
              <w:pStyle w:val="TableTextDusc"/>
              <w:keepNext/>
              <w:keepLines/>
              <w:rPr>
                <w:color w:val="000000"/>
              </w:rPr>
            </w:pPr>
            <w:r w:rsidRPr="007F4C2A">
              <w:t>Pbo</w:t>
            </w:r>
          </w:p>
        </w:tc>
        <w:tc>
          <w:tcPr>
            <w:tcW w:w="425" w:type="dxa"/>
            <w:tcMar>
              <w:left w:w="28" w:type="dxa"/>
              <w:right w:w="28" w:type="dxa"/>
            </w:tcMar>
          </w:tcPr>
          <w:p w:rsidR="00EF2B9C" w:rsidRPr="007F4C2A" w:rsidRDefault="00EF2B9C" w:rsidP="00B05C65">
            <w:pPr>
              <w:pStyle w:val="TableTextDusc"/>
              <w:keepNext/>
              <w:keepLines/>
              <w:rPr>
                <w:color w:val="000000"/>
              </w:rPr>
            </w:pPr>
            <w:r w:rsidRPr="007F4C2A">
              <w:rPr>
                <w:color w:val="000000"/>
              </w:rPr>
              <w:t>42</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14%</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r>
      <w:tr w:rsidR="00EF2B9C" w:rsidRPr="004473F8" w:rsidTr="00B652E8">
        <w:trPr>
          <w:cantSplit/>
        </w:trPr>
        <w:tc>
          <w:tcPr>
            <w:tcW w:w="9072" w:type="dxa"/>
            <w:gridSpan w:val="15"/>
            <w:tcMar>
              <w:left w:w="28" w:type="dxa"/>
              <w:right w:w="28" w:type="dxa"/>
            </w:tcMar>
          </w:tcPr>
          <w:p w:rsidR="00EF2B9C" w:rsidRPr="004473F8" w:rsidRDefault="00EF2B9C" w:rsidP="00B05C65">
            <w:pPr>
              <w:pStyle w:val="TableTextDusc"/>
              <w:keepNext/>
              <w:keepLines/>
              <w:rPr>
                <w:b/>
              </w:rPr>
            </w:pPr>
            <w:r>
              <w:rPr>
                <w:b/>
              </w:rPr>
              <w:t>B</w:t>
            </w:r>
            <w:r w:rsidRPr="004473F8">
              <w:rPr>
                <w:b/>
              </w:rPr>
              <w:t>iosimilar</w:t>
            </w:r>
            <w:r>
              <w:rPr>
                <w:b/>
              </w:rPr>
              <w:t xml:space="preserve"> trial</w:t>
            </w:r>
            <w:r w:rsidRPr="004473F8">
              <w:rPr>
                <w:b/>
              </w:rPr>
              <w:t xml:space="preserve"> </w:t>
            </w:r>
          </w:p>
        </w:tc>
      </w:tr>
      <w:tr w:rsidR="00EF2B9C" w:rsidRPr="00D52FA9" w:rsidTr="00B652E8">
        <w:trPr>
          <w:cantSplit/>
        </w:trPr>
        <w:tc>
          <w:tcPr>
            <w:tcW w:w="1134" w:type="dxa"/>
            <w:vMerge w:val="restart"/>
            <w:tcMar>
              <w:left w:w="28" w:type="dxa"/>
              <w:right w:w="28" w:type="dxa"/>
            </w:tcMar>
          </w:tcPr>
          <w:p w:rsidR="00EF2B9C" w:rsidRPr="007F4C2A" w:rsidRDefault="00EF2B9C" w:rsidP="00B05C65">
            <w:pPr>
              <w:pStyle w:val="TableTextDusc"/>
              <w:keepNext/>
              <w:keepLines/>
            </w:pPr>
            <w:r w:rsidRPr="007F4C2A">
              <w:t>Papp (2016)</w:t>
            </w:r>
          </w:p>
        </w:tc>
        <w:tc>
          <w:tcPr>
            <w:tcW w:w="709" w:type="dxa"/>
            <w:vMerge w:val="restart"/>
            <w:tcMar>
              <w:left w:w="28" w:type="dxa"/>
              <w:right w:w="28" w:type="dxa"/>
            </w:tcMar>
          </w:tcPr>
          <w:p w:rsidR="00EF2B9C" w:rsidRPr="007F4C2A" w:rsidRDefault="00EF2B9C" w:rsidP="00B05C65">
            <w:pPr>
              <w:pStyle w:val="TableTextDusc"/>
              <w:keepNext/>
              <w:keepLines/>
              <w:rPr>
                <w:color w:val="000000"/>
              </w:rPr>
            </w:pPr>
            <w:r w:rsidRPr="007F4C2A">
              <w:t>16 weeks</w:t>
            </w:r>
          </w:p>
        </w:tc>
        <w:tc>
          <w:tcPr>
            <w:tcW w:w="567" w:type="dxa"/>
            <w:tcMar>
              <w:left w:w="28" w:type="dxa"/>
              <w:right w:w="28" w:type="dxa"/>
            </w:tcMar>
          </w:tcPr>
          <w:p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tcMar>
              <w:left w:w="28" w:type="dxa"/>
              <w:right w:w="28" w:type="dxa"/>
            </w:tcMar>
          </w:tcPr>
          <w:p w:rsidR="00EF2B9C" w:rsidRPr="007F4C2A" w:rsidRDefault="00EF2B9C" w:rsidP="00B05C65">
            <w:pPr>
              <w:pStyle w:val="TableTextDusc"/>
              <w:keepNext/>
              <w:keepLines/>
              <w:rPr>
                <w:color w:val="000000"/>
              </w:rPr>
            </w:pPr>
            <w:r w:rsidRPr="007F4C2A">
              <w:rPr>
                <w:color w:val="000000"/>
              </w:rPr>
              <w:t>175</w:t>
            </w:r>
          </w:p>
        </w:tc>
        <w:tc>
          <w:tcPr>
            <w:tcW w:w="567" w:type="dxa"/>
            <w:tcMar>
              <w:left w:w="28" w:type="dxa"/>
              <w:right w:w="28" w:type="dxa"/>
            </w:tcMar>
          </w:tcPr>
          <w:p w:rsidR="00EF2B9C" w:rsidRPr="007F4C2A" w:rsidRDefault="00EF2B9C" w:rsidP="00B05C65">
            <w:pPr>
              <w:pStyle w:val="TableTextDusc"/>
              <w:keepNext/>
              <w:keepLines/>
              <w:rPr>
                <w:i/>
              </w:rPr>
            </w:pPr>
            <w:r w:rsidRPr="007F4C2A">
              <w:rPr>
                <w:color w:val="000000"/>
              </w:rPr>
              <w:t>34%</w:t>
            </w:r>
          </w:p>
        </w:tc>
        <w:tc>
          <w:tcPr>
            <w:tcW w:w="567" w:type="dxa"/>
            <w:tcMar>
              <w:left w:w="28" w:type="dxa"/>
              <w:right w:w="28" w:type="dxa"/>
            </w:tcMar>
          </w:tcPr>
          <w:p w:rsidR="00EF2B9C" w:rsidRPr="007F4C2A" w:rsidRDefault="00EF2B9C" w:rsidP="00B05C65">
            <w:pPr>
              <w:pStyle w:val="TableTextDusc"/>
              <w:keepNext/>
              <w:keepLines/>
            </w:pPr>
            <w:r w:rsidRPr="007F4C2A">
              <w:rPr>
                <w:color w:val="000000"/>
              </w:rPr>
              <w:t>&lt; 1%</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1%</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5%</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16%</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1%</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10%</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5%</w:t>
            </w:r>
          </w:p>
        </w:tc>
      </w:tr>
      <w:tr w:rsidR="00EF2B9C" w:rsidRPr="00D52FA9" w:rsidTr="00B652E8">
        <w:trPr>
          <w:cantSplit/>
        </w:trPr>
        <w:tc>
          <w:tcPr>
            <w:tcW w:w="1134" w:type="dxa"/>
            <w:vMerge/>
            <w:tcMar>
              <w:left w:w="28" w:type="dxa"/>
              <w:right w:w="28" w:type="dxa"/>
            </w:tcMar>
          </w:tcPr>
          <w:p w:rsidR="00EF2B9C" w:rsidRPr="007F4C2A" w:rsidRDefault="00EF2B9C" w:rsidP="00B05C65">
            <w:pPr>
              <w:pStyle w:val="TableTextDusc"/>
              <w:keepNext/>
              <w:keepLines/>
              <w:rPr>
                <w:color w:val="000000"/>
              </w:rPr>
            </w:pPr>
          </w:p>
        </w:tc>
        <w:tc>
          <w:tcPr>
            <w:tcW w:w="709" w:type="dxa"/>
            <w:vMerge/>
            <w:tcMar>
              <w:left w:w="28" w:type="dxa"/>
              <w:right w:w="28" w:type="dxa"/>
            </w:tcMar>
          </w:tcPr>
          <w:p w:rsidR="00EF2B9C" w:rsidRPr="007F4C2A" w:rsidRDefault="00EF2B9C" w:rsidP="00B05C65">
            <w:pPr>
              <w:pStyle w:val="TableTextDusc"/>
              <w:keepNext/>
              <w:keepLines/>
              <w:rPr>
                <w:color w:val="000000"/>
              </w:rPr>
            </w:pPr>
          </w:p>
        </w:tc>
        <w:tc>
          <w:tcPr>
            <w:tcW w:w="567" w:type="dxa"/>
            <w:tcMar>
              <w:left w:w="28" w:type="dxa"/>
              <w:right w:w="28" w:type="dxa"/>
            </w:tcMar>
          </w:tcPr>
          <w:p w:rsidR="00EF2B9C" w:rsidRPr="007F4C2A" w:rsidRDefault="00EF2B9C" w:rsidP="00B05C65">
            <w:pPr>
              <w:pStyle w:val="TableTextDusc"/>
              <w:keepNext/>
              <w:keepLines/>
              <w:rPr>
                <w:color w:val="000000"/>
              </w:rPr>
            </w:pPr>
            <w:r w:rsidRPr="007F4C2A">
              <w:t>ABP 501</w:t>
            </w:r>
            <w:r w:rsidRPr="007F4C2A">
              <w:rPr>
                <w:vertAlign w:val="superscript"/>
              </w:rPr>
              <w:t>1</w:t>
            </w:r>
            <w:r>
              <w:rPr>
                <w:vertAlign w:val="superscript"/>
              </w:rPr>
              <w:t>*</w:t>
            </w:r>
          </w:p>
        </w:tc>
        <w:tc>
          <w:tcPr>
            <w:tcW w:w="425" w:type="dxa"/>
            <w:tcMar>
              <w:left w:w="28" w:type="dxa"/>
              <w:right w:w="28" w:type="dxa"/>
            </w:tcMar>
          </w:tcPr>
          <w:p w:rsidR="00EF2B9C" w:rsidRPr="007F4C2A" w:rsidRDefault="00EF2B9C" w:rsidP="00B05C65">
            <w:pPr>
              <w:pStyle w:val="TableTextDusc"/>
              <w:keepNext/>
              <w:keepLines/>
              <w:rPr>
                <w:color w:val="000000"/>
              </w:rPr>
            </w:pPr>
            <w:r w:rsidRPr="007F4C2A">
              <w:rPr>
                <w:color w:val="000000"/>
              </w:rPr>
              <w:t>175</w:t>
            </w:r>
          </w:p>
        </w:tc>
        <w:tc>
          <w:tcPr>
            <w:tcW w:w="567" w:type="dxa"/>
            <w:tcMar>
              <w:left w:w="28" w:type="dxa"/>
              <w:right w:w="28" w:type="dxa"/>
            </w:tcMar>
          </w:tcPr>
          <w:p w:rsidR="00EF2B9C" w:rsidRPr="007F4C2A" w:rsidRDefault="00EF2B9C" w:rsidP="00B05C65">
            <w:pPr>
              <w:pStyle w:val="TableTextDusc"/>
              <w:keepNext/>
              <w:keepLines/>
              <w:rPr>
                <w:i/>
              </w:rPr>
            </w:pPr>
            <w:r w:rsidRPr="007F4C2A">
              <w:rPr>
                <w:color w:val="000000"/>
              </w:rPr>
              <w:t>34%</w:t>
            </w:r>
          </w:p>
        </w:tc>
        <w:tc>
          <w:tcPr>
            <w:tcW w:w="567" w:type="dxa"/>
            <w:tcMar>
              <w:left w:w="28" w:type="dxa"/>
              <w:right w:w="28" w:type="dxa"/>
            </w:tcMar>
          </w:tcPr>
          <w:p w:rsidR="00EF2B9C" w:rsidRPr="007F4C2A" w:rsidRDefault="00EF2B9C" w:rsidP="00B05C65">
            <w:pPr>
              <w:pStyle w:val="TableTextDusc"/>
              <w:keepNext/>
              <w:keepLines/>
            </w:pPr>
            <w:r>
              <w:rPr>
                <w:color w:val="000000"/>
              </w:rPr>
              <w:t>1%</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1%</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5%</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14%</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2%</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8%</w:t>
            </w:r>
          </w:p>
        </w:tc>
        <w:tc>
          <w:tcPr>
            <w:tcW w:w="567" w:type="dxa"/>
            <w:tcMar>
              <w:left w:w="28" w:type="dxa"/>
              <w:right w:w="28" w:type="dxa"/>
            </w:tcMar>
          </w:tcPr>
          <w:p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rsidR="00EF2B9C" w:rsidRPr="007F4C2A" w:rsidRDefault="00EF2B9C" w:rsidP="00B05C65">
            <w:pPr>
              <w:pStyle w:val="TableTextDusc"/>
              <w:keepNext/>
              <w:keepLines/>
              <w:rPr>
                <w:color w:val="000000"/>
              </w:rPr>
            </w:pPr>
            <w:r>
              <w:rPr>
                <w:color w:val="000000"/>
              </w:rPr>
              <w:t>2%</w:t>
            </w:r>
          </w:p>
        </w:tc>
      </w:tr>
    </w:tbl>
    <w:p w:rsidR="00EF2B9C" w:rsidRDefault="00EF2B9C" w:rsidP="00B05C65">
      <w:pPr>
        <w:pStyle w:val="TableFooter"/>
        <w:keepNext/>
        <w:keepLines/>
      </w:pPr>
      <w:r>
        <w:t>ABP 501 = adalimumab biosimilar; Ada = a</w:t>
      </w:r>
      <w:r w:rsidRPr="00961871">
        <w:t>d</w:t>
      </w:r>
      <w:r>
        <w:t>a</w:t>
      </w:r>
      <w:r w:rsidRPr="00961871">
        <w:t>li</w:t>
      </w:r>
      <w:r>
        <w:t>mu</w:t>
      </w:r>
      <w:r w:rsidRPr="00961871">
        <w:t xml:space="preserve">mab; </w:t>
      </w:r>
      <w:r>
        <w:t xml:space="preserve">CVD = cardiovascular disease; </w:t>
      </w:r>
      <w:r w:rsidR="005A311B" w:rsidRPr="005A311B">
        <w:t xml:space="preserve">NR = not reported; </w:t>
      </w:r>
      <w:r>
        <w:t xml:space="preserve">PBAC = Pharmaceutical Benefits Advisory Committee; </w:t>
      </w:r>
      <w:r w:rsidRPr="00961871">
        <w:t xml:space="preserve">Pbo = </w:t>
      </w:r>
      <w:r>
        <w:t>p</w:t>
      </w:r>
      <w:r w:rsidRPr="00961871">
        <w:t xml:space="preserve">lacebo; </w:t>
      </w:r>
      <w:r>
        <w:t xml:space="preserve">PI = Product Information; SC = subcutaneous; URTI = upper respiratory tract infection; </w:t>
      </w:r>
      <w:r w:rsidRPr="00513BB3">
        <w:rPr>
          <w:highlight w:val="lightGray"/>
        </w:rPr>
        <w:t>Shaded</w:t>
      </w:r>
      <w:r>
        <w:t xml:space="preserve"> = previously considered by the PBAC</w:t>
      </w:r>
    </w:p>
    <w:p w:rsidR="00EF2B9C" w:rsidRDefault="00EF2B9C" w:rsidP="00B05C65">
      <w:pPr>
        <w:pStyle w:val="TableFooter"/>
        <w:keepNext/>
        <w:keepLines/>
      </w:pPr>
      <w:r w:rsidRPr="00B90A0A">
        <w:rPr>
          <w:vertAlign w:val="superscript"/>
        </w:rPr>
        <w:t>1</w:t>
      </w:r>
      <w:r>
        <w:rPr>
          <w:vertAlign w:val="superscript"/>
        </w:rPr>
        <w:t>*</w:t>
      </w:r>
      <w:r>
        <w:t xml:space="preserve"> Adalimumab 80 mg SC Week 0; 40 mg every other week from Week 1 or 2 (PI recommended dose)</w:t>
      </w:r>
    </w:p>
    <w:p w:rsidR="00EF2B9C" w:rsidRDefault="00EF2B9C" w:rsidP="00B05C65">
      <w:pPr>
        <w:pStyle w:val="TableFooter"/>
        <w:keepNext/>
        <w:keepLines/>
      </w:pPr>
      <w:r w:rsidRPr="00B90A0A">
        <w:rPr>
          <w:vertAlign w:val="superscript"/>
        </w:rPr>
        <w:t>2</w:t>
      </w:r>
      <w:r>
        <w:t xml:space="preserve"> Adalimumab 40 mg SC every other week</w:t>
      </w:r>
    </w:p>
    <w:p w:rsidR="00EF2B9C" w:rsidRDefault="00EF2B9C" w:rsidP="00B05C65">
      <w:pPr>
        <w:pStyle w:val="TableFooter"/>
        <w:keepNext/>
        <w:keepLines/>
      </w:pPr>
      <w:r w:rsidRPr="00B90A0A">
        <w:rPr>
          <w:vertAlign w:val="superscript"/>
        </w:rPr>
        <w:t>3</w:t>
      </w:r>
      <w:r>
        <w:t xml:space="preserve"> Adalimumab 80 mg SC every other week</w:t>
      </w:r>
    </w:p>
    <w:p w:rsidR="00EF2B9C" w:rsidRDefault="00EF2B9C" w:rsidP="00B05C65">
      <w:pPr>
        <w:pStyle w:val="TableFooter"/>
        <w:keepNext/>
        <w:keepLines/>
      </w:pPr>
      <w:r w:rsidRPr="00B90A0A">
        <w:rPr>
          <w:vertAlign w:val="superscript"/>
        </w:rPr>
        <w:t>4</w:t>
      </w:r>
      <w:r>
        <w:t xml:space="preserve"> Adalimumab 80 mg SC Weeks 0 and 1; 40 mg every week from Week 2</w:t>
      </w:r>
    </w:p>
    <w:p w:rsidR="00B0077B" w:rsidRDefault="00B0077B" w:rsidP="00B0077B">
      <w:pPr>
        <w:pStyle w:val="TableFooter"/>
      </w:pPr>
    </w:p>
    <w:p w:rsidR="004D0452" w:rsidRDefault="004D0452" w:rsidP="00013E73">
      <w:pPr>
        <w:pStyle w:val="MDSubsubheding"/>
      </w:pPr>
      <w:bookmarkStart w:id="338" w:name="_Toc499711768"/>
      <w:bookmarkStart w:id="339" w:name="_Toc503773867"/>
      <w:r>
        <w:lastRenderedPageBreak/>
        <w:t>Efalizumab</w:t>
      </w:r>
      <w:bookmarkEnd w:id="338"/>
      <w:bookmarkEnd w:id="339"/>
    </w:p>
    <w:p w:rsidR="006D0080" w:rsidRPr="006D0080" w:rsidRDefault="006D0080" w:rsidP="006D0080">
      <w:pPr>
        <w:pStyle w:val="MDsubHead3"/>
      </w:pPr>
      <w:r>
        <w:t>Publication details</w:t>
      </w:r>
    </w:p>
    <w:p w:rsidR="004D0452" w:rsidRDefault="004D0452" w:rsidP="006E50E4">
      <w:pPr>
        <w:pStyle w:val="Tableheading-row"/>
        <w:keepNext/>
      </w:pPr>
      <w:bookmarkStart w:id="340" w:name="_Ref493068962"/>
      <w:bookmarkStart w:id="341" w:name="_Toc503774061"/>
      <w:r>
        <w:t xml:space="preserve">Table </w:t>
      </w:r>
      <w:r w:rsidR="00B67E46">
        <w:rPr>
          <w:noProof/>
        </w:rPr>
        <w:t>66</w:t>
      </w:r>
      <w:bookmarkEnd w:id="340"/>
      <w:r>
        <w:t>: Efalizumab trials: publication details</w:t>
      </w:r>
      <w:bookmarkEnd w:id="341"/>
    </w:p>
    <w:tbl>
      <w:tblPr>
        <w:tblStyle w:val="TableGrid"/>
        <w:tblW w:w="9072" w:type="dxa"/>
        <w:tblInd w:w="-5" w:type="dxa"/>
        <w:tblLayout w:type="fixed"/>
        <w:tblLook w:val="06A0" w:firstRow="1" w:lastRow="0" w:firstColumn="1" w:lastColumn="0" w:noHBand="1" w:noVBand="1"/>
        <w:tblCaption w:val="Efalizumab trial publications"/>
      </w:tblPr>
      <w:tblGrid>
        <w:gridCol w:w="1134"/>
        <w:gridCol w:w="5812"/>
        <w:gridCol w:w="1418"/>
        <w:gridCol w:w="708"/>
      </w:tblGrid>
      <w:tr w:rsidR="00EF2B9C" w:rsidRPr="004473F8" w:rsidTr="00B652E8">
        <w:trPr>
          <w:cantSplit/>
          <w:tblHeader/>
        </w:trPr>
        <w:tc>
          <w:tcPr>
            <w:tcW w:w="1134" w:type="dxa"/>
            <w:tcMar>
              <w:left w:w="28" w:type="dxa"/>
              <w:right w:w="28" w:type="dxa"/>
            </w:tcMar>
          </w:tcPr>
          <w:p w:rsidR="00EF2B9C" w:rsidRPr="004473F8" w:rsidRDefault="00EF2B9C" w:rsidP="00B652E8">
            <w:pPr>
              <w:pStyle w:val="TableTextDusc"/>
              <w:keepNext/>
              <w:rPr>
                <w:b/>
              </w:rPr>
            </w:pPr>
            <w:r w:rsidRPr="004473F8">
              <w:rPr>
                <w:b/>
              </w:rPr>
              <w:t>Trial</w:t>
            </w:r>
            <w:r>
              <w:rPr>
                <w:b/>
              </w:rPr>
              <w:t xml:space="preserve"> </w:t>
            </w:r>
          </w:p>
        </w:tc>
        <w:tc>
          <w:tcPr>
            <w:tcW w:w="5812" w:type="dxa"/>
            <w:tcMar>
              <w:left w:w="28" w:type="dxa"/>
              <w:right w:w="28" w:type="dxa"/>
            </w:tcMar>
          </w:tcPr>
          <w:p w:rsidR="00EF2B9C" w:rsidRPr="004473F8" w:rsidRDefault="00EF2B9C" w:rsidP="00B652E8">
            <w:pPr>
              <w:pStyle w:val="TableTextDusc"/>
              <w:keepNext/>
              <w:rPr>
                <w:b/>
                <w:lang w:val="en-US"/>
              </w:rPr>
            </w:pPr>
            <w:r>
              <w:rPr>
                <w:b/>
                <w:noProof/>
              </w:rPr>
              <w:t>Citation</w:t>
            </w:r>
          </w:p>
        </w:tc>
        <w:tc>
          <w:tcPr>
            <w:tcW w:w="1418" w:type="dxa"/>
            <w:tcMar>
              <w:left w:w="28" w:type="dxa"/>
              <w:right w:w="28" w:type="dxa"/>
            </w:tcMar>
          </w:tcPr>
          <w:p w:rsidR="00EF2B9C" w:rsidRPr="004473F8" w:rsidRDefault="00EF2B9C" w:rsidP="00B652E8">
            <w:pPr>
              <w:pStyle w:val="TableTextDusc"/>
              <w:keepNext/>
              <w:rPr>
                <w:b/>
              </w:rPr>
            </w:pPr>
            <w:r>
              <w:rPr>
                <w:b/>
              </w:rPr>
              <w:t>Description</w:t>
            </w:r>
          </w:p>
        </w:tc>
        <w:tc>
          <w:tcPr>
            <w:tcW w:w="708" w:type="dxa"/>
            <w:tcMar>
              <w:left w:w="28" w:type="dxa"/>
              <w:right w:w="28" w:type="dxa"/>
            </w:tcMar>
          </w:tcPr>
          <w:p w:rsidR="00EF2B9C" w:rsidRPr="004473F8" w:rsidRDefault="00EF2B9C" w:rsidP="00B652E8">
            <w:pPr>
              <w:pStyle w:val="TableTextDusc"/>
              <w:keepNext/>
              <w:rPr>
                <w:b/>
              </w:rPr>
            </w:pPr>
            <w:r>
              <w:rPr>
                <w:b/>
              </w:rPr>
              <w:t xml:space="preserve">Seen by </w:t>
            </w:r>
            <w:r w:rsidRPr="004473F8">
              <w:rPr>
                <w:b/>
              </w:rPr>
              <w:t>PBAC</w:t>
            </w:r>
            <w:r>
              <w:rPr>
                <w:b/>
              </w:rPr>
              <w:t>?</w:t>
            </w:r>
          </w:p>
        </w:tc>
      </w:tr>
      <w:tr w:rsidR="00EF2B9C" w:rsidRPr="004473F8" w:rsidTr="00B652E8">
        <w:tblPrEx>
          <w:tblCellMar>
            <w:left w:w="57" w:type="dxa"/>
            <w:right w:w="57" w:type="dxa"/>
          </w:tblCellMar>
          <w:tblLook w:val="04A0" w:firstRow="1" w:lastRow="0" w:firstColumn="1" w:lastColumn="0" w:noHBand="0" w:noVBand="1"/>
        </w:tblPrEx>
        <w:trPr>
          <w:cantSplit/>
          <w:trHeight w:val="267"/>
        </w:trPr>
        <w:tc>
          <w:tcPr>
            <w:tcW w:w="9072" w:type="dxa"/>
            <w:gridSpan w:val="4"/>
            <w:tcMar>
              <w:left w:w="28" w:type="dxa"/>
              <w:right w:w="28" w:type="dxa"/>
            </w:tcMar>
          </w:tcPr>
          <w:p w:rsidR="00EF2B9C" w:rsidRPr="004473F8" w:rsidRDefault="00EF2B9C" w:rsidP="00B652E8">
            <w:pPr>
              <w:pStyle w:val="TableTextDusc"/>
              <w:keepNext/>
              <w:rPr>
                <w:b/>
              </w:rPr>
            </w:pPr>
            <w:r w:rsidRPr="004473F8">
              <w:rPr>
                <w:b/>
                <w:noProof/>
              </w:rPr>
              <w:t>Efalizumab versus placebo</w:t>
            </w:r>
          </w:p>
        </w:tc>
      </w:tr>
      <w:tr w:rsidR="00EF2B9C" w:rsidRPr="00FE5B9B" w:rsidTr="00B652E8">
        <w:tblPrEx>
          <w:tblCellMar>
            <w:left w:w="57" w:type="dxa"/>
            <w:right w:w="57" w:type="dxa"/>
          </w:tblCellMar>
        </w:tblPrEx>
        <w:trPr>
          <w:cantSplit/>
          <w:trHeight w:val="300"/>
        </w:trPr>
        <w:tc>
          <w:tcPr>
            <w:tcW w:w="1134" w:type="dxa"/>
            <w:vMerge w:val="restart"/>
            <w:shd w:val="clear" w:color="auto" w:fill="F2F2F2" w:themeFill="background1" w:themeFillShade="F2"/>
            <w:tcMar>
              <w:left w:w="28" w:type="dxa"/>
              <w:right w:w="28" w:type="dxa"/>
            </w:tcMar>
          </w:tcPr>
          <w:p w:rsidR="00EF2B9C" w:rsidRPr="00013D90" w:rsidRDefault="00EF2B9C" w:rsidP="00B652E8">
            <w:pPr>
              <w:pStyle w:val="TableTextDusc"/>
              <w:keepNext/>
              <w:rPr>
                <w:noProof/>
              </w:rPr>
            </w:pPr>
            <w:r w:rsidRPr="00013D90">
              <w:rPr>
                <w:noProof/>
              </w:rPr>
              <w:t xml:space="preserve">CLEAR </w:t>
            </w:r>
          </w:p>
        </w:tc>
        <w:tc>
          <w:tcPr>
            <w:tcW w:w="5812" w:type="dxa"/>
            <w:shd w:val="clear" w:color="auto" w:fill="F2F2F2" w:themeFill="background1" w:themeFillShade="F2"/>
            <w:noWrap/>
            <w:tcMar>
              <w:left w:w="28" w:type="dxa"/>
              <w:right w:w="28" w:type="dxa"/>
            </w:tcMar>
          </w:tcPr>
          <w:p w:rsidR="00EF2B9C" w:rsidRPr="00013D90" w:rsidRDefault="00EF2B9C" w:rsidP="00B652E8">
            <w:pPr>
              <w:pStyle w:val="TableTextDusc"/>
              <w:keepNext/>
              <w:rPr>
                <w:noProof/>
              </w:rPr>
            </w:pPr>
            <w:r w:rsidRPr="00013D90">
              <w:rPr>
                <w:noProof/>
              </w:rPr>
              <w:t xml:space="preserve">Dubertret L, Sterry W, Bos JD, et al. </w:t>
            </w:r>
            <w:r>
              <w:rPr>
                <w:noProof/>
              </w:rPr>
              <w:t>CLinical E</w:t>
            </w:r>
            <w:r w:rsidRPr="00013D90">
              <w:rPr>
                <w:noProof/>
              </w:rPr>
              <w:t xml:space="preserve">xperience </w:t>
            </w:r>
            <w:r>
              <w:rPr>
                <w:noProof/>
              </w:rPr>
              <w:t>A</w:t>
            </w:r>
            <w:r w:rsidRPr="00013D90">
              <w:rPr>
                <w:noProof/>
              </w:rPr>
              <w:t>cquired with the efalizumab (Raptiva) (CLEAR) trial in patients with moderate-to-severe pl</w:t>
            </w:r>
            <w:r>
              <w:rPr>
                <w:noProof/>
              </w:rPr>
              <w:t>aque psoriasis: results from a P</w:t>
            </w:r>
            <w:r w:rsidRPr="00013D90">
              <w:rPr>
                <w:noProof/>
              </w:rPr>
              <w:t>hase III international randomized, placebo-controlled trial.</w:t>
            </w:r>
            <w:r>
              <w:rPr>
                <w:noProof/>
              </w:rPr>
              <w:t xml:space="preserve"> </w:t>
            </w:r>
            <w:r w:rsidRPr="00013D90">
              <w:rPr>
                <w:noProof/>
              </w:rPr>
              <w:t>British Journal of Dermatology. 2006;</w:t>
            </w:r>
            <w:r>
              <w:rPr>
                <w:noProof/>
              </w:rPr>
              <w:t xml:space="preserve"> </w:t>
            </w:r>
            <w:r w:rsidRPr="00013D90">
              <w:rPr>
                <w:noProof/>
              </w:rPr>
              <w:t>155(1):</w:t>
            </w:r>
            <w:r>
              <w:rPr>
                <w:noProof/>
              </w:rPr>
              <w:t xml:space="preserve"> </w:t>
            </w:r>
            <w:r w:rsidRPr="00013D90">
              <w:rPr>
                <w:noProof/>
              </w:rPr>
              <w:t>170-</w:t>
            </w:r>
            <w:r>
              <w:rPr>
                <w:noProof/>
              </w:rPr>
              <w:t>1</w:t>
            </w:r>
            <w:r w:rsidRPr="00013D90">
              <w:rPr>
                <w:noProof/>
              </w:rPr>
              <w:t>81.</w:t>
            </w:r>
          </w:p>
        </w:tc>
        <w:tc>
          <w:tcPr>
            <w:tcW w:w="1418" w:type="dxa"/>
            <w:shd w:val="clear" w:color="auto" w:fill="F2F2F2" w:themeFill="background1" w:themeFillShade="F2"/>
            <w:tcMar>
              <w:left w:w="28" w:type="dxa"/>
              <w:right w:w="28" w:type="dxa"/>
            </w:tcMar>
          </w:tcPr>
          <w:p w:rsidR="00EF2B9C" w:rsidRPr="00013D90" w:rsidRDefault="00EF2B9C" w:rsidP="00B652E8">
            <w:pPr>
              <w:pStyle w:val="TableTextDusc"/>
              <w:keepNext/>
            </w:pPr>
            <w:r>
              <w:t>RCT: efficacy, safety</w:t>
            </w:r>
          </w:p>
        </w:tc>
        <w:tc>
          <w:tcPr>
            <w:tcW w:w="708" w:type="dxa"/>
            <w:shd w:val="clear" w:color="auto" w:fill="F2F2F2" w:themeFill="background1" w:themeFillShade="F2"/>
            <w:noWrap/>
            <w:tcMar>
              <w:left w:w="28" w:type="dxa"/>
              <w:right w:w="28" w:type="dxa"/>
            </w:tcMar>
          </w:tcPr>
          <w:p w:rsidR="00EF2B9C" w:rsidRPr="00013D90" w:rsidRDefault="00EF2B9C" w:rsidP="00B652E8">
            <w:pPr>
              <w:pStyle w:val="TableTextDusc"/>
              <w:keepNext/>
            </w:pPr>
            <w:r w:rsidRPr="00013D90">
              <w:t>Yes</w:t>
            </w:r>
          </w:p>
        </w:tc>
      </w:tr>
      <w:tr w:rsidR="00EF2B9C" w:rsidRPr="00FE5B9B" w:rsidTr="00B652E8">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rsidR="00EF2B9C" w:rsidRPr="00013D90" w:rsidRDefault="00EF2B9C" w:rsidP="00B652E8">
            <w:pPr>
              <w:pStyle w:val="TableTextDusc"/>
              <w:keepNext/>
              <w:rPr>
                <w:noProof/>
              </w:rPr>
            </w:pPr>
          </w:p>
        </w:tc>
        <w:tc>
          <w:tcPr>
            <w:tcW w:w="5812" w:type="dxa"/>
            <w:noWrap/>
            <w:tcMar>
              <w:left w:w="28" w:type="dxa"/>
              <w:right w:w="28" w:type="dxa"/>
            </w:tcMar>
          </w:tcPr>
          <w:p w:rsidR="00EF2B9C" w:rsidRPr="00013D90" w:rsidRDefault="00EF2B9C" w:rsidP="00B652E8">
            <w:pPr>
              <w:pStyle w:val="TableTextDusc"/>
              <w:keepNext/>
              <w:rPr>
                <w:noProof/>
              </w:rPr>
            </w:pPr>
            <w:r w:rsidRPr="00013D90">
              <w:rPr>
                <w:noProof/>
              </w:rPr>
              <w:t xml:space="preserve">Ortonne J, Shear N, Shumack S, Henninger E. Impact of efalizumab on patient-reported outcomes in high-need psoriasis patients: results of the international, randomized, placebo-controlled Phase III Clinical Experience Acquired with Raptiva trial. </w:t>
            </w:r>
            <w:r w:rsidRPr="00C83F32">
              <w:rPr>
                <w:noProof/>
              </w:rPr>
              <w:t xml:space="preserve">BMC Dermatology.  2005; 5(1): </w:t>
            </w:r>
            <w:r>
              <w:rPr>
                <w:noProof/>
              </w:rPr>
              <w:t>13.</w:t>
            </w:r>
          </w:p>
        </w:tc>
        <w:tc>
          <w:tcPr>
            <w:tcW w:w="1418" w:type="dxa"/>
            <w:tcMar>
              <w:left w:w="28" w:type="dxa"/>
              <w:right w:w="28" w:type="dxa"/>
            </w:tcMar>
          </w:tcPr>
          <w:p w:rsidR="00EF2B9C" w:rsidRPr="00013D90" w:rsidRDefault="00EF2B9C" w:rsidP="00B652E8">
            <w:pPr>
              <w:pStyle w:val="TableTextDusc"/>
              <w:keepNext/>
            </w:pPr>
            <w:r>
              <w:t>RCT: QoL</w:t>
            </w:r>
          </w:p>
        </w:tc>
        <w:tc>
          <w:tcPr>
            <w:tcW w:w="708" w:type="dxa"/>
            <w:noWrap/>
            <w:tcMar>
              <w:left w:w="28" w:type="dxa"/>
              <w:right w:w="28" w:type="dxa"/>
            </w:tcMar>
          </w:tcPr>
          <w:p w:rsidR="00EF2B9C" w:rsidRPr="00013D90" w:rsidRDefault="00EF2B9C" w:rsidP="00B652E8">
            <w:pPr>
              <w:pStyle w:val="TableTextDusc"/>
              <w:keepNext/>
            </w:pPr>
            <w:r w:rsidRPr="00013D90">
              <w:t>No</w:t>
            </w:r>
          </w:p>
        </w:tc>
      </w:tr>
      <w:tr w:rsidR="00EF2B9C" w:rsidRPr="00FE5B9B" w:rsidTr="00B652E8">
        <w:tblPrEx>
          <w:tblCellMar>
            <w:left w:w="57" w:type="dxa"/>
            <w:right w:w="57" w:type="dxa"/>
          </w:tblCellMar>
        </w:tblPrEx>
        <w:trPr>
          <w:cantSplit/>
          <w:trHeight w:val="983"/>
        </w:trPr>
        <w:tc>
          <w:tcPr>
            <w:tcW w:w="1134" w:type="dxa"/>
            <w:shd w:val="clear" w:color="auto" w:fill="F2F2F2" w:themeFill="background1" w:themeFillShade="F2"/>
            <w:tcMar>
              <w:left w:w="28" w:type="dxa"/>
              <w:right w:w="28" w:type="dxa"/>
            </w:tcMar>
          </w:tcPr>
          <w:p w:rsidR="00EF2B9C" w:rsidRPr="00013D90" w:rsidRDefault="00EF2B9C" w:rsidP="00B652E8">
            <w:pPr>
              <w:pStyle w:val="TableTextDusc"/>
              <w:rPr>
                <w:noProof/>
              </w:rPr>
            </w:pPr>
            <w:r w:rsidRPr="00013D90">
              <w:rPr>
                <w:noProof/>
              </w:rPr>
              <w:t>Gordon (2003)</w:t>
            </w:r>
          </w:p>
        </w:tc>
        <w:tc>
          <w:tcPr>
            <w:tcW w:w="5812" w:type="dxa"/>
            <w:shd w:val="clear" w:color="auto" w:fill="F2F2F2" w:themeFill="background1" w:themeFillShade="F2"/>
            <w:noWrap/>
            <w:tcMar>
              <w:left w:w="28" w:type="dxa"/>
              <w:right w:w="28" w:type="dxa"/>
            </w:tcMar>
          </w:tcPr>
          <w:p w:rsidR="00EF2B9C" w:rsidRPr="00013D90" w:rsidRDefault="00EF2B9C" w:rsidP="00B652E8">
            <w:pPr>
              <w:pStyle w:val="TableTextDusc"/>
              <w:rPr>
                <w:noProof/>
              </w:rPr>
            </w:pPr>
            <w:r w:rsidRPr="00013D90">
              <w:rPr>
                <w:noProof/>
              </w:rPr>
              <w:t>Gordon KB, Papp KA, Hamilton TK, et al.</w:t>
            </w:r>
            <w:r>
              <w:rPr>
                <w:noProof/>
              </w:rPr>
              <w:t xml:space="preserve"> </w:t>
            </w:r>
            <w:r w:rsidRPr="00013D90">
              <w:t>Efalizumab for patients with moderate to severe plaque psoriasis: a randomized controlled trial.</w:t>
            </w:r>
            <w:r>
              <w:t xml:space="preserve"> </w:t>
            </w:r>
            <w:r w:rsidRPr="00013D90">
              <w:rPr>
                <w:noProof/>
              </w:rPr>
              <w:t>Journal of the American Medical Association. 2003; 290 (23):</w:t>
            </w:r>
            <w:r w:rsidRPr="00013D90">
              <w:rPr>
                <w:rFonts w:cs="Segoe UI"/>
              </w:rPr>
              <w:t xml:space="preserve"> </w:t>
            </w:r>
            <w:r w:rsidRPr="00013D90">
              <w:rPr>
                <w:noProof/>
              </w:rPr>
              <w:t>3073-</w:t>
            </w:r>
            <w:r>
              <w:rPr>
                <w:noProof/>
              </w:rPr>
              <w:t>30</w:t>
            </w:r>
            <w:r w:rsidRPr="00013D90">
              <w:rPr>
                <w:noProof/>
              </w:rPr>
              <w:t>80</w:t>
            </w:r>
            <w:r>
              <w:rPr>
                <w:noProof/>
              </w:rPr>
              <w:t>.</w:t>
            </w:r>
          </w:p>
        </w:tc>
        <w:tc>
          <w:tcPr>
            <w:tcW w:w="1418" w:type="dxa"/>
            <w:shd w:val="clear" w:color="auto" w:fill="F2F2F2" w:themeFill="background1" w:themeFillShade="F2"/>
            <w:tcMar>
              <w:left w:w="28" w:type="dxa"/>
              <w:right w:w="28" w:type="dxa"/>
            </w:tcMar>
          </w:tcPr>
          <w:p w:rsidR="00EF2B9C" w:rsidRPr="00013D90" w:rsidRDefault="00EF2B9C" w:rsidP="00B652E8">
            <w:pPr>
              <w:pStyle w:val="TableTextDusc"/>
            </w:pPr>
            <w:r>
              <w:t>RCT: efficacy, safety, QoL</w:t>
            </w:r>
          </w:p>
        </w:tc>
        <w:tc>
          <w:tcPr>
            <w:tcW w:w="708" w:type="dxa"/>
            <w:shd w:val="clear" w:color="auto" w:fill="F2F2F2" w:themeFill="background1" w:themeFillShade="F2"/>
            <w:noWrap/>
            <w:tcMar>
              <w:left w:w="28" w:type="dxa"/>
              <w:right w:w="28" w:type="dxa"/>
            </w:tcMar>
          </w:tcPr>
          <w:p w:rsidR="00EF2B9C" w:rsidRPr="00013D90" w:rsidRDefault="00EF2B9C" w:rsidP="00B652E8">
            <w:pPr>
              <w:pStyle w:val="TableTextDusc"/>
            </w:pPr>
            <w:r w:rsidRPr="00013D90">
              <w:t>Yes</w:t>
            </w:r>
          </w:p>
        </w:tc>
      </w:tr>
      <w:tr w:rsidR="00EF2B9C" w:rsidRPr="00FE5B9B" w:rsidTr="00B652E8">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rsidR="00EF2B9C" w:rsidRPr="00013D90" w:rsidRDefault="00EF2B9C" w:rsidP="00B652E8">
            <w:pPr>
              <w:pStyle w:val="TableTextDusc"/>
              <w:rPr>
                <w:noProof/>
              </w:rPr>
            </w:pPr>
            <w:r w:rsidRPr="00013D90">
              <w:rPr>
                <w:noProof/>
              </w:rPr>
              <w:t>Lebwohl (2003)</w:t>
            </w:r>
          </w:p>
        </w:tc>
        <w:tc>
          <w:tcPr>
            <w:tcW w:w="5812" w:type="dxa"/>
            <w:shd w:val="clear" w:color="auto" w:fill="F2F2F2" w:themeFill="background1" w:themeFillShade="F2"/>
            <w:noWrap/>
            <w:tcMar>
              <w:left w:w="28" w:type="dxa"/>
              <w:right w:w="28" w:type="dxa"/>
            </w:tcMar>
          </w:tcPr>
          <w:p w:rsidR="00EF2B9C" w:rsidRPr="00013D90" w:rsidRDefault="00EF2B9C" w:rsidP="00B652E8">
            <w:pPr>
              <w:pStyle w:val="TableTextDusc"/>
              <w:rPr>
                <w:noProof/>
              </w:rPr>
            </w:pPr>
            <w:r w:rsidRPr="00013D90">
              <w:rPr>
                <w:noProof/>
              </w:rPr>
              <w:t>Lebwohl M, Tyring SK, Hamilton TK, et al. A novel targeted T-cell modulator, efalizumab, for plaque psoriasis.</w:t>
            </w:r>
            <w:r>
              <w:rPr>
                <w:noProof/>
              </w:rPr>
              <w:t xml:space="preserve"> </w:t>
            </w:r>
            <w:r w:rsidRPr="00013D90">
              <w:rPr>
                <w:noProof/>
              </w:rPr>
              <w:t>New England Journal of Medicine.</w:t>
            </w:r>
            <w:r>
              <w:rPr>
                <w:noProof/>
              </w:rPr>
              <w:t xml:space="preserve"> </w:t>
            </w:r>
            <w:r w:rsidRPr="00013D90">
              <w:rPr>
                <w:noProof/>
              </w:rPr>
              <w:t>2003;</w:t>
            </w:r>
            <w:r>
              <w:rPr>
                <w:noProof/>
              </w:rPr>
              <w:t xml:space="preserve"> </w:t>
            </w:r>
            <w:r w:rsidRPr="00013D90">
              <w:rPr>
                <w:noProof/>
              </w:rPr>
              <w:t>349(21):</w:t>
            </w:r>
            <w:r>
              <w:rPr>
                <w:noProof/>
              </w:rPr>
              <w:t xml:space="preserve"> </w:t>
            </w:r>
            <w:r w:rsidRPr="00013D90">
              <w:rPr>
                <w:noProof/>
              </w:rPr>
              <w:t>2004-</w:t>
            </w:r>
            <w:r>
              <w:rPr>
                <w:noProof/>
              </w:rPr>
              <w:t>20</w:t>
            </w:r>
            <w:r w:rsidRPr="00013D90">
              <w:rPr>
                <w:noProof/>
              </w:rPr>
              <w:t>13.</w:t>
            </w:r>
          </w:p>
        </w:tc>
        <w:tc>
          <w:tcPr>
            <w:tcW w:w="1418" w:type="dxa"/>
            <w:shd w:val="clear" w:color="auto" w:fill="F2F2F2" w:themeFill="background1" w:themeFillShade="F2"/>
            <w:tcMar>
              <w:left w:w="28" w:type="dxa"/>
              <w:right w:w="28" w:type="dxa"/>
            </w:tcMar>
          </w:tcPr>
          <w:p w:rsidR="00EF2B9C" w:rsidRPr="00013D90" w:rsidRDefault="00EF2B9C" w:rsidP="00B652E8">
            <w:pPr>
              <w:pStyle w:val="TableTextDusc"/>
            </w:pPr>
            <w:r>
              <w:t>RCT: efficacy, safety</w:t>
            </w:r>
          </w:p>
        </w:tc>
        <w:tc>
          <w:tcPr>
            <w:tcW w:w="708" w:type="dxa"/>
            <w:shd w:val="clear" w:color="auto" w:fill="F2F2F2" w:themeFill="background1" w:themeFillShade="F2"/>
            <w:noWrap/>
            <w:tcMar>
              <w:left w:w="28" w:type="dxa"/>
              <w:right w:w="28" w:type="dxa"/>
            </w:tcMar>
          </w:tcPr>
          <w:p w:rsidR="00EF2B9C" w:rsidRPr="00013D90" w:rsidRDefault="00EF2B9C" w:rsidP="00B652E8">
            <w:pPr>
              <w:pStyle w:val="TableTextDusc"/>
            </w:pPr>
            <w:r w:rsidRPr="00013D90">
              <w:t>Yes</w:t>
            </w:r>
          </w:p>
        </w:tc>
      </w:tr>
      <w:tr w:rsidR="00EF2B9C" w:rsidRPr="00FE5B9B" w:rsidTr="00B652E8">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rsidR="00EF2B9C" w:rsidRPr="00013D90" w:rsidRDefault="00EF2B9C" w:rsidP="00B652E8">
            <w:pPr>
              <w:pStyle w:val="TableTextDusc"/>
              <w:rPr>
                <w:noProof/>
              </w:rPr>
            </w:pPr>
            <w:r w:rsidRPr="00013D90">
              <w:rPr>
                <w:noProof/>
              </w:rPr>
              <w:t>Leonardi (2005)</w:t>
            </w:r>
          </w:p>
        </w:tc>
        <w:tc>
          <w:tcPr>
            <w:tcW w:w="5812" w:type="dxa"/>
            <w:shd w:val="clear" w:color="auto" w:fill="F2F2F2" w:themeFill="background1" w:themeFillShade="F2"/>
            <w:noWrap/>
            <w:tcMar>
              <w:left w:w="28" w:type="dxa"/>
              <w:right w:w="28" w:type="dxa"/>
            </w:tcMar>
          </w:tcPr>
          <w:p w:rsidR="00EF2B9C" w:rsidRPr="00013D90" w:rsidRDefault="00EF2B9C" w:rsidP="00B652E8">
            <w:pPr>
              <w:pStyle w:val="TableTextDusc"/>
              <w:rPr>
                <w:noProof/>
              </w:rPr>
            </w:pPr>
            <w:r w:rsidRPr="00013D90">
              <w:rPr>
                <w:noProof/>
              </w:rPr>
              <w:t xml:space="preserve">Leonardi CL, Papp KA, Gordon KB, et al. Extended efalizumab therapy improves chronic plaque psoriasis: results from a randomized </w:t>
            </w:r>
            <w:r>
              <w:rPr>
                <w:noProof/>
              </w:rPr>
              <w:t>P</w:t>
            </w:r>
            <w:r w:rsidRPr="00013D90">
              <w:rPr>
                <w:noProof/>
              </w:rPr>
              <w:t>hase III trial.</w:t>
            </w:r>
            <w:r>
              <w:rPr>
                <w:noProof/>
              </w:rPr>
              <w:t xml:space="preserve"> </w:t>
            </w:r>
            <w:r w:rsidRPr="00013D90">
              <w:rPr>
                <w:noProof/>
              </w:rPr>
              <w:t>Journal of the American Academy of Dermatology. 2005;</w:t>
            </w:r>
            <w:r>
              <w:rPr>
                <w:noProof/>
              </w:rPr>
              <w:t xml:space="preserve"> </w:t>
            </w:r>
            <w:r w:rsidRPr="00013D90">
              <w:rPr>
                <w:noProof/>
              </w:rPr>
              <w:t>52(3 Pt 1):</w:t>
            </w:r>
            <w:r>
              <w:rPr>
                <w:noProof/>
              </w:rPr>
              <w:t xml:space="preserve"> </w:t>
            </w:r>
            <w:r w:rsidRPr="00013D90">
              <w:rPr>
                <w:noProof/>
              </w:rPr>
              <w:t>425-</w:t>
            </w:r>
            <w:r>
              <w:rPr>
                <w:noProof/>
              </w:rPr>
              <w:t>4</w:t>
            </w:r>
            <w:r w:rsidRPr="00013D90">
              <w:rPr>
                <w:noProof/>
              </w:rPr>
              <w:t>33.</w:t>
            </w:r>
          </w:p>
        </w:tc>
        <w:tc>
          <w:tcPr>
            <w:tcW w:w="1418" w:type="dxa"/>
            <w:shd w:val="clear" w:color="auto" w:fill="F2F2F2" w:themeFill="background1" w:themeFillShade="F2"/>
            <w:tcMar>
              <w:left w:w="28" w:type="dxa"/>
              <w:right w:w="28" w:type="dxa"/>
            </w:tcMar>
          </w:tcPr>
          <w:p w:rsidR="00EF2B9C" w:rsidRPr="00013D90" w:rsidRDefault="00EF2B9C" w:rsidP="00B652E8">
            <w:pPr>
              <w:pStyle w:val="TableTextDusc"/>
            </w:pPr>
            <w:r>
              <w:t>RCT: efficacy, safety</w:t>
            </w:r>
          </w:p>
        </w:tc>
        <w:tc>
          <w:tcPr>
            <w:tcW w:w="708" w:type="dxa"/>
            <w:shd w:val="clear" w:color="auto" w:fill="F2F2F2" w:themeFill="background1" w:themeFillShade="F2"/>
            <w:noWrap/>
            <w:tcMar>
              <w:left w:w="28" w:type="dxa"/>
              <w:right w:w="28" w:type="dxa"/>
            </w:tcMar>
          </w:tcPr>
          <w:p w:rsidR="00EF2B9C" w:rsidRPr="00013D90" w:rsidRDefault="00EF2B9C" w:rsidP="00B652E8">
            <w:pPr>
              <w:pStyle w:val="TableTextDusc"/>
            </w:pPr>
            <w:r w:rsidRPr="00013D90">
              <w:t>Yes</w:t>
            </w:r>
          </w:p>
        </w:tc>
      </w:tr>
      <w:tr w:rsidR="00EF2B9C" w:rsidRPr="00FE5B9B" w:rsidTr="00B652E8">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rsidR="00EF2B9C" w:rsidRDefault="00EF2B9C" w:rsidP="00B652E8">
            <w:pPr>
              <w:pStyle w:val="TableTextDusc"/>
              <w:rPr>
                <w:noProof/>
              </w:rPr>
            </w:pPr>
            <w:r w:rsidRPr="00013D90">
              <w:rPr>
                <w:noProof/>
              </w:rPr>
              <w:t>Papp (2006)</w:t>
            </w:r>
          </w:p>
          <w:p w:rsidR="00EF2B9C" w:rsidRDefault="00EF2B9C" w:rsidP="00B652E8">
            <w:pPr>
              <w:pStyle w:val="TableTextDusc"/>
            </w:pPr>
          </w:p>
          <w:p w:rsidR="00EF2B9C" w:rsidRPr="00013D90" w:rsidRDefault="00EF2B9C" w:rsidP="00B652E8">
            <w:pPr>
              <w:pStyle w:val="TableTextDusc"/>
              <w:rPr>
                <w:noProof/>
              </w:rPr>
            </w:pPr>
          </w:p>
        </w:tc>
        <w:tc>
          <w:tcPr>
            <w:tcW w:w="5812" w:type="dxa"/>
            <w:shd w:val="clear" w:color="auto" w:fill="F2F2F2" w:themeFill="background1" w:themeFillShade="F2"/>
            <w:noWrap/>
            <w:tcMar>
              <w:left w:w="28" w:type="dxa"/>
              <w:right w:w="28" w:type="dxa"/>
            </w:tcMar>
          </w:tcPr>
          <w:p w:rsidR="00EF2B9C" w:rsidRPr="00013D90" w:rsidRDefault="00EF2B9C" w:rsidP="00B652E8">
            <w:pPr>
              <w:pStyle w:val="TableTextDusc"/>
              <w:rPr>
                <w:noProof/>
              </w:rPr>
            </w:pPr>
            <w:r w:rsidRPr="00013D90">
              <w:rPr>
                <w:noProof/>
              </w:rPr>
              <w:t>Papp KA, Bressinck R, Fretzin S, et al. Safety of efalizumab in adults with chronic moderate</w:t>
            </w:r>
            <w:r>
              <w:rPr>
                <w:noProof/>
              </w:rPr>
              <w:t xml:space="preserve"> to severe plaque psoriasis: a P</w:t>
            </w:r>
            <w:r w:rsidRPr="00013D90">
              <w:rPr>
                <w:noProof/>
              </w:rPr>
              <w:t>hase IIIb, randomized, controlled trial. International Journal of Dermatology. 2006;</w:t>
            </w:r>
            <w:r>
              <w:rPr>
                <w:noProof/>
              </w:rPr>
              <w:t xml:space="preserve"> </w:t>
            </w:r>
            <w:r w:rsidRPr="00013D90">
              <w:rPr>
                <w:noProof/>
              </w:rPr>
              <w:t>45(5):</w:t>
            </w:r>
            <w:r>
              <w:rPr>
                <w:noProof/>
              </w:rPr>
              <w:t xml:space="preserve"> </w:t>
            </w:r>
            <w:r w:rsidRPr="00013D90">
              <w:rPr>
                <w:noProof/>
              </w:rPr>
              <w:t>605-</w:t>
            </w:r>
            <w:r>
              <w:rPr>
                <w:noProof/>
              </w:rPr>
              <w:t>6</w:t>
            </w:r>
            <w:r w:rsidRPr="00013D90">
              <w:rPr>
                <w:noProof/>
              </w:rPr>
              <w:t>14.</w:t>
            </w:r>
          </w:p>
        </w:tc>
        <w:tc>
          <w:tcPr>
            <w:tcW w:w="1418" w:type="dxa"/>
            <w:shd w:val="clear" w:color="auto" w:fill="F2F2F2" w:themeFill="background1" w:themeFillShade="F2"/>
            <w:tcMar>
              <w:left w:w="28" w:type="dxa"/>
              <w:right w:w="28" w:type="dxa"/>
            </w:tcMar>
          </w:tcPr>
          <w:p w:rsidR="00EF2B9C" w:rsidRPr="00013D90" w:rsidRDefault="00EF2B9C" w:rsidP="00B652E8">
            <w:pPr>
              <w:pStyle w:val="TableTextDusc"/>
            </w:pPr>
            <w:r>
              <w:t>RCT: efficacy, safety</w:t>
            </w:r>
          </w:p>
        </w:tc>
        <w:tc>
          <w:tcPr>
            <w:tcW w:w="708" w:type="dxa"/>
            <w:shd w:val="clear" w:color="auto" w:fill="F2F2F2" w:themeFill="background1" w:themeFillShade="F2"/>
            <w:noWrap/>
            <w:tcMar>
              <w:left w:w="28" w:type="dxa"/>
              <w:right w:w="28" w:type="dxa"/>
            </w:tcMar>
          </w:tcPr>
          <w:p w:rsidR="00EF2B9C" w:rsidRPr="00013D90" w:rsidRDefault="00EF2B9C" w:rsidP="00B652E8">
            <w:pPr>
              <w:pStyle w:val="TableTextDusc"/>
            </w:pPr>
            <w:r w:rsidRPr="00013D90">
              <w:t>Yes</w:t>
            </w:r>
          </w:p>
        </w:tc>
      </w:tr>
    </w:tbl>
    <w:p w:rsidR="00EF2B9C" w:rsidRDefault="00EF2B9C" w:rsidP="00EF2B9C">
      <w:pPr>
        <w:pStyle w:val="TableFooter"/>
      </w:pPr>
      <w:r>
        <w:t xml:space="preserve">PBAC = Pharmaceutical Benefits Advisory Committee; QoL = quality of life; RCT = randomised controlled trial; </w:t>
      </w:r>
      <w:r w:rsidRPr="00513BB3">
        <w:rPr>
          <w:highlight w:val="lightGray"/>
        </w:rPr>
        <w:t>Shaded</w:t>
      </w:r>
      <w:r>
        <w:t xml:space="preserve"> = previously considered by the PBAC</w:t>
      </w:r>
    </w:p>
    <w:p w:rsidR="00EF2B9C" w:rsidRDefault="00EF2B9C" w:rsidP="00EF2B9C">
      <w:pPr>
        <w:pStyle w:val="TableFooter"/>
      </w:pPr>
    </w:p>
    <w:p w:rsidR="006D0080" w:rsidRDefault="006D0080" w:rsidP="006D0080">
      <w:pPr>
        <w:pStyle w:val="MDsubHead3"/>
      </w:pPr>
      <w:r>
        <w:lastRenderedPageBreak/>
        <w:t>Inclusion and exclusion criteria</w:t>
      </w:r>
    </w:p>
    <w:p w:rsidR="004D0452" w:rsidRDefault="004D0452" w:rsidP="006E50E4">
      <w:pPr>
        <w:pStyle w:val="Tableheading-row"/>
        <w:keepNext/>
      </w:pPr>
      <w:bookmarkStart w:id="342" w:name="_Ref493068984"/>
      <w:bookmarkStart w:id="343" w:name="_Toc503774062"/>
      <w:r>
        <w:t xml:space="preserve">Table </w:t>
      </w:r>
      <w:r w:rsidR="00B67E46">
        <w:rPr>
          <w:noProof/>
        </w:rPr>
        <w:t>67</w:t>
      </w:r>
      <w:bookmarkEnd w:id="342"/>
      <w:r>
        <w:t>: Efalizumab trials: inclusion and exclusion criteria</w:t>
      </w:r>
      <w:bookmarkEnd w:id="343"/>
    </w:p>
    <w:tbl>
      <w:tblPr>
        <w:tblStyle w:val="TableGrid"/>
        <w:tblW w:w="0" w:type="auto"/>
        <w:tblLayout w:type="fixed"/>
        <w:tblLook w:val="04A0" w:firstRow="1" w:lastRow="0" w:firstColumn="1" w:lastColumn="0" w:noHBand="0" w:noVBand="1"/>
        <w:tblCaption w:val="Inclusion and exclusion criteria in the efalizumab trials"/>
      </w:tblPr>
      <w:tblGrid>
        <w:gridCol w:w="846"/>
        <w:gridCol w:w="4111"/>
        <w:gridCol w:w="3969"/>
      </w:tblGrid>
      <w:tr w:rsidR="004D0452" w:rsidRPr="004473F8" w:rsidTr="00EF2B9C">
        <w:trPr>
          <w:cantSplit/>
          <w:tblHeader/>
        </w:trPr>
        <w:tc>
          <w:tcPr>
            <w:tcW w:w="846" w:type="dxa"/>
            <w:tcMar>
              <w:left w:w="28" w:type="dxa"/>
              <w:right w:w="28" w:type="dxa"/>
            </w:tcMar>
          </w:tcPr>
          <w:p w:rsidR="004D0452" w:rsidRPr="004473F8" w:rsidRDefault="004D0452" w:rsidP="006E50E4">
            <w:pPr>
              <w:pStyle w:val="TableTextDusc"/>
              <w:keepNext/>
              <w:rPr>
                <w:b/>
              </w:rPr>
            </w:pPr>
            <w:r w:rsidRPr="004473F8">
              <w:rPr>
                <w:b/>
              </w:rPr>
              <w:t>Trial</w:t>
            </w:r>
          </w:p>
        </w:tc>
        <w:tc>
          <w:tcPr>
            <w:tcW w:w="4111" w:type="dxa"/>
            <w:tcMar>
              <w:left w:w="28" w:type="dxa"/>
              <w:right w:w="28" w:type="dxa"/>
            </w:tcMar>
          </w:tcPr>
          <w:p w:rsidR="004D0452" w:rsidRPr="004473F8" w:rsidRDefault="004D0452" w:rsidP="006E50E4">
            <w:pPr>
              <w:pStyle w:val="TableTextDusc"/>
              <w:keepNext/>
              <w:rPr>
                <w:b/>
              </w:rPr>
            </w:pPr>
            <w:r w:rsidRPr="004473F8">
              <w:rPr>
                <w:b/>
              </w:rPr>
              <w:t>Inclusion criteria</w:t>
            </w:r>
          </w:p>
        </w:tc>
        <w:tc>
          <w:tcPr>
            <w:tcW w:w="3969" w:type="dxa"/>
            <w:tcMar>
              <w:left w:w="28" w:type="dxa"/>
              <w:right w:w="28" w:type="dxa"/>
            </w:tcMar>
          </w:tcPr>
          <w:p w:rsidR="004D0452" w:rsidRPr="004473F8" w:rsidRDefault="004D0452" w:rsidP="006E50E4">
            <w:pPr>
              <w:pStyle w:val="TableTextDusc"/>
              <w:keepNext/>
              <w:rPr>
                <w:b/>
              </w:rPr>
            </w:pPr>
            <w:r w:rsidRPr="004473F8">
              <w:rPr>
                <w:b/>
              </w:rPr>
              <w:t>Exclusion criteria</w:t>
            </w:r>
          </w:p>
        </w:tc>
      </w:tr>
      <w:tr w:rsidR="004D0452" w:rsidRPr="004473F8" w:rsidTr="00EF2B9C">
        <w:trPr>
          <w:cantSplit/>
        </w:trPr>
        <w:tc>
          <w:tcPr>
            <w:tcW w:w="8926" w:type="dxa"/>
            <w:gridSpan w:val="3"/>
            <w:tcMar>
              <w:left w:w="28" w:type="dxa"/>
              <w:right w:w="28" w:type="dxa"/>
            </w:tcMar>
          </w:tcPr>
          <w:p w:rsidR="004D0452" w:rsidRPr="004473F8" w:rsidRDefault="004D0452" w:rsidP="006E50E4">
            <w:pPr>
              <w:pStyle w:val="TableTextDusc"/>
              <w:keepNext/>
              <w:rPr>
                <w:b/>
              </w:rPr>
            </w:pPr>
            <w:r w:rsidRPr="004473F8">
              <w:rPr>
                <w:b/>
                <w:noProof/>
              </w:rPr>
              <w:t>Efalizumab versus placebo</w:t>
            </w:r>
          </w:p>
        </w:tc>
      </w:tr>
      <w:tr w:rsidR="004D0452" w:rsidTr="00EF2B9C">
        <w:trPr>
          <w:cantSplit/>
        </w:trPr>
        <w:tc>
          <w:tcPr>
            <w:tcW w:w="846" w:type="dxa"/>
            <w:shd w:val="clear" w:color="auto" w:fill="F2F2F2" w:themeFill="background1" w:themeFillShade="F2"/>
            <w:tcMar>
              <w:left w:w="28" w:type="dxa"/>
              <w:right w:w="28" w:type="dxa"/>
            </w:tcMar>
          </w:tcPr>
          <w:p w:rsidR="004D0452" w:rsidRPr="00012C40" w:rsidRDefault="004D0452" w:rsidP="006E50E4">
            <w:pPr>
              <w:pStyle w:val="TableTextDusc"/>
              <w:keepNext/>
            </w:pPr>
            <w:r w:rsidRPr="00012C40">
              <w:rPr>
                <w:noProof/>
              </w:rPr>
              <w:t xml:space="preserve">CLEAR </w:t>
            </w:r>
          </w:p>
        </w:tc>
        <w:tc>
          <w:tcPr>
            <w:tcW w:w="4111" w:type="dxa"/>
            <w:shd w:val="clear" w:color="auto" w:fill="F2F2F2" w:themeFill="background1" w:themeFillShade="F2"/>
            <w:tcMar>
              <w:left w:w="28" w:type="dxa"/>
              <w:right w:w="28" w:type="dxa"/>
            </w:tcMar>
          </w:tcPr>
          <w:p w:rsidR="004D0452" w:rsidRPr="00012C40" w:rsidRDefault="004D0452" w:rsidP="006E50E4">
            <w:pPr>
              <w:pStyle w:val="TableTextDusc"/>
              <w:keepNext/>
            </w:pPr>
            <w:r w:rsidRPr="00012C40">
              <w:t xml:space="preserve">- 18-75 years; </w:t>
            </w:r>
          </w:p>
          <w:p w:rsidR="004D0452" w:rsidRPr="00012C40" w:rsidRDefault="004D0452" w:rsidP="006E50E4">
            <w:pPr>
              <w:pStyle w:val="TableTextDusc"/>
              <w:keepNext/>
            </w:pPr>
            <w:r w:rsidRPr="00012C40">
              <w:t xml:space="preserve">- ≥ 6 month history of plaque psoriasis; </w:t>
            </w:r>
          </w:p>
          <w:p w:rsidR="004D0452" w:rsidRPr="00012C40" w:rsidRDefault="004D0452" w:rsidP="006E50E4">
            <w:pPr>
              <w:pStyle w:val="TableTextDusc"/>
              <w:keepNext/>
            </w:pPr>
            <w:r w:rsidRPr="00012C40">
              <w:t xml:space="preserve">- BSA ≥ 10%, PASI ≥ 12; </w:t>
            </w:r>
          </w:p>
          <w:p w:rsidR="004D0452" w:rsidRPr="00012C40" w:rsidRDefault="004D0452" w:rsidP="006E50E4">
            <w:pPr>
              <w:pStyle w:val="TableTextDusc"/>
              <w:keepNext/>
            </w:pPr>
            <w:r w:rsidRPr="00012C40">
              <w:t>- candidate for systemic treatment (changed after a protocol amendment to patients of high-need i.e. unsuitability of ≥ 2 systemic treatments due to lack of efficacy/intolerance/contraindicated)</w:t>
            </w:r>
          </w:p>
        </w:tc>
        <w:tc>
          <w:tcPr>
            <w:tcW w:w="3969" w:type="dxa"/>
            <w:shd w:val="clear" w:color="auto" w:fill="F2F2F2" w:themeFill="background1" w:themeFillShade="F2"/>
            <w:tcMar>
              <w:left w:w="28" w:type="dxa"/>
              <w:right w:w="28" w:type="dxa"/>
            </w:tcMar>
          </w:tcPr>
          <w:p w:rsidR="004D0452" w:rsidRPr="00012C40" w:rsidRDefault="004D0452" w:rsidP="006E50E4">
            <w:pPr>
              <w:pStyle w:val="TableTextDusc"/>
              <w:keepNext/>
            </w:pPr>
            <w:r w:rsidRPr="00012C40">
              <w:t xml:space="preserve">- clinically significant disease flares; </w:t>
            </w:r>
          </w:p>
          <w:p w:rsidR="004D0452" w:rsidRPr="00012C40" w:rsidRDefault="004D0452" w:rsidP="006E50E4">
            <w:pPr>
              <w:pStyle w:val="TableTextDusc"/>
              <w:keepNext/>
            </w:pPr>
            <w:r w:rsidRPr="00012C40">
              <w:t>- major concomitant illnesses, immune disorders or organ dysfunction</w:t>
            </w:r>
          </w:p>
        </w:tc>
      </w:tr>
      <w:tr w:rsidR="004D0452" w:rsidTr="00EF2B9C">
        <w:trPr>
          <w:cantSplit/>
        </w:trPr>
        <w:tc>
          <w:tcPr>
            <w:tcW w:w="846" w:type="dxa"/>
            <w:shd w:val="clear" w:color="auto" w:fill="F2F2F2" w:themeFill="background1" w:themeFillShade="F2"/>
            <w:tcMar>
              <w:left w:w="28" w:type="dxa"/>
              <w:right w:w="28" w:type="dxa"/>
            </w:tcMar>
          </w:tcPr>
          <w:p w:rsidR="004D0452" w:rsidRPr="00012C40" w:rsidRDefault="004D0452" w:rsidP="006E47F0">
            <w:pPr>
              <w:pStyle w:val="TableTextDusc"/>
            </w:pPr>
            <w:r w:rsidRPr="00012C40">
              <w:rPr>
                <w:noProof/>
              </w:rPr>
              <w:t>Gordon (2003)</w:t>
            </w:r>
          </w:p>
        </w:tc>
        <w:tc>
          <w:tcPr>
            <w:tcW w:w="4111" w:type="dxa"/>
            <w:shd w:val="clear" w:color="auto" w:fill="F2F2F2" w:themeFill="background1" w:themeFillShade="F2"/>
            <w:tcMar>
              <w:left w:w="28" w:type="dxa"/>
              <w:right w:w="28" w:type="dxa"/>
            </w:tcMar>
          </w:tcPr>
          <w:p w:rsidR="004D0452" w:rsidRPr="00012C40" w:rsidRDefault="004D0452" w:rsidP="006E47F0">
            <w:pPr>
              <w:pStyle w:val="TableTextDusc"/>
            </w:pPr>
            <w:r w:rsidRPr="00012C40">
              <w:t xml:space="preserve">- 18-75 years; </w:t>
            </w:r>
          </w:p>
          <w:p w:rsidR="004D0452" w:rsidRPr="00012C40" w:rsidRDefault="004D0452" w:rsidP="006E47F0">
            <w:pPr>
              <w:pStyle w:val="TableTextDusc"/>
            </w:pPr>
            <w:r w:rsidRPr="00012C40">
              <w:t xml:space="preserve">- plaque psoriasis for ≥ 6 months; </w:t>
            </w:r>
          </w:p>
          <w:p w:rsidR="004D0452" w:rsidRPr="00012C40" w:rsidRDefault="004D0452" w:rsidP="006E47F0">
            <w:pPr>
              <w:pStyle w:val="TableTextDusc"/>
            </w:pPr>
            <w:r w:rsidRPr="00012C40">
              <w:t xml:space="preserve">- BSA ≥ 10%; PASI ≥ 12; </w:t>
            </w:r>
          </w:p>
          <w:p w:rsidR="004D0452" w:rsidRPr="00012C40" w:rsidRDefault="004D0452" w:rsidP="006E47F0">
            <w:pPr>
              <w:pStyle w:val="TableTextDusc"/>
            </w:pPr>
            <w:r w:rsidRPr="00012C40">
              <w:t>- candidate for systemic therapy</w:t>
            </w:r>
          </w:p>
        </w:tc>
        <w:tc>
          <w:tcPr>
            <w:tcW w:w="3969" w:type="dxa"/>
            <w:shd w:val="clear" w:color="auto" w:fill="F2F2F2" w:themeFill="background1" w:themeFillShade="F2"/>
            <w:tcMar>
              <w:left w:w="28" w:type="dxa"/>
              <w:right w:w="28" w:type="dxa"/>
            </w:tcMar>
          </w:tcPr>
          <w:p w:rsidR="004D0452" w:rsidRPr="00012C40" w:rsidRDefault="004D0452" w:rsidP="006E47F0">
            <w:pPr>
              <w:pStyle w:val="TableTextDusc"/>
            </w:pPr>
            <w:r w:rsidRPr="00012C40">
              <w:t>-</w:t>
            </w:r>
          </w:p>
        </w:tc>
      </w:tr>
      <w:tr w:rsidR="004D0452" w:rsidTr="00EF2B9C">
        <w:trPr>
          <w:cantSplit/>
        </w:trPr>
        <w:tc>
          <w:tcPr>
            <w:tcW w:w="846" w:type="dxa"/>
            <w:shd w:val="clear" w:color="auto" w:fill="F2F2F2" w:themeFill="background1" w:themeFillShade="F2"/>
            <w:tcMar>
              <w:left w:w="28" w:type="dxa"/>
              <w:right w:w="28" w:type="dxa"/>
            </w:tcMar>
          </w:tcPr>
          <w:p w:rsidR="004D0452" w:rsidRPr="00012C40" w:rsidRDefault="004D0452" w:rsidP="006E47F0">
            <w:pPr>
              <w:pStyle w:val="TableTextDusc"/>
            </w:pPr>
            <w:r w:rsidRPr="00012C40">
              <w:rPr>
                <w:noProof/>
              </w:rPr>
              <w:t>Lebwohl (2003)</w:t>
            </w:r>
          </w:p>
        </w:tc>
        <w:tc>
          <w:tcPr>
            <w:tcW w:w="4111" w:type="dxa"/>
            <w:shd w:val="clear" w:color="auto" w:fill="F2F2F2" w:themeFill="background1" w:themeFillShade="F2"/>
            <w:tcMar>
              <w:left w:w="28" w:type="dxa"/>
              <w:right w:w="28" w:type="dxa"/>
            </w:tcMar>
          </w:tcPr>
          <w:p w:rsidR="004D0452" w:rsidRPr="00012C40" w:rsidRDefault="004D0452" w:rsidP="006E47F0">
            <w:pPr>
              <w:pStyle w:val="TableTextDusc"/>
            </w:pPr>
            <w:r w:rsidRPr="00012C40">
              <w:t xml:space="preserve">- 18-70 years; </w:t>
            </w:r>
          </w:p>
          <w:p w:rsidR="004D0452" w:rsidRPr="00012C40" w:rsidRDefault="004D0452" w:rsidP="006E47F0">
            <w:pPr>
              <w:pStyle w:val="TableTextDusc"/>
            </w:pPr>
            <w:r w:rsidRPr="00012C40">
              <w:t xml:space="preserve">- plaque psoriasis stable for ≥ 3 months and mod-to-severe for ≥ 6 months; </w:t>
            </w:r>
          </w:p>
          <w:p w:rsidR="004D0452" w:rsidRPr="00012C40" w:rsidRDefault="004D0452" w:rsidP="006E47F0">
            <w:pPr>
              <w:pStyle w:val="TableTextDusc"/>
            </w:pPr>
            <w:r w:rsidRPr="00012C40">
              <w:t xml:space="preserve">- BSA ≥ 10%, PASI ≥ 12 </w:t>
            </w:r>
          </w:p>
        </w:tc>
        <w:tc>
          <w:tcPr>
            <w:tcW w:w="3969" w:type="dxa"/>
            <w:shd w:val="clear" w:color="auto" w:fill="F2F2F2" w:themeFill="background1" w:themeFillShade="F2"/>
            <w:tcMar>
              <w:left w:w="28" w:type="dxa"/>
              <w:right w:w="28" w:type="dxa"/>
            </w:tcMar>
          </w:tcPr>
          <w:p w:rsidR="004D0452" w:rsidRPr="00012C40" w:rsidRDefault="004D0452" w:rsidP="006E47F0">
            <w:pPr>
              <w:pStyle w:val="TableTextDusc"/>
            </w:pPr>
            <w:r w:rsidRPr="00012C40">
              <w:t xml:space="preserve">- history of or ongoing uncontrolled infection; </w:t>
            </w:r>
          </w:p>
          <w:p w:rsidR="004D0452" w:rsidRPr="00012C40" w:rsidRDefault="004D0452" w:rsidP="006E47F0">
            <w:pPr>
              <w:pStyle w:val="TableTextDusc"/>
            </w:pPr>
            <w:r w:rsidRPr="00012C40">
              <w:t xml:space="preserve">- cancer or a history of cancer; </w:t>
            </w:r>
          </w:p>
          <w:p w:rsidR="004D0452" w:rsidRPr="00012C40" w:rsidRDefault="004D0452" w:rsidP="006E47F0">
            <w:pPr>
              <w:pStyle w:val="TableTextDusc"/>
            </w:pPr>
            <w:r w:rsidRPr="00012C40">
              <w:t xml:space="preserve">- hepatic/renal dysfunction; </w:t>
            </w:r>
          </w:p>
          <w:p w:rsidR="004D0452" w:rsidRPr="00012C40" w:rsidRDefault="004D0452" w:rsidP="006E47F0">
            <w:pPr>
              <w:pStyle w:val="TableTextDusc"/>
            </w:pPr>
            <w:r w:rsidRPr="00012C40">
              <w:t>- WBC &lt; 4000/mm</w:t>
            </w:r>
            <w:r w:rsidRPr="00012C40">
              <w:rPr>
                <w:vertAlign w:val="superscript"/>
              </w:rPr>
              <w:t>3</w:t>
            </w:r>
            <w:r w:rsidRPr="00012C40">
              <w:t xml:space="preserve"> or &gt; 14,000/mm</w:t>
            </w:r>
            <w:r w:rsidRPr="00012C40">
              <w:rPr>
                <w:vertAlign w:val="superscript"/>
              </w:rPr>
              <w:t>3</w:t>
            </w:r>
            <w:r w:rsidRPr="00012C40">
              <w:t xml:space="preserve">; </w:t>
            </w:r>
          </w:p>
          <w:p w:rsidR="004D0452" w:rsidRPr="00012C40" w:rsidRDefault="004D0452" w:rsidP="006E47F0">
            <w:pPr>
              <w:pStyle w:val="TableTextDusc"/>
            </w:pPr>
            <w:r w:rsidRPr="00012C40">
              <w:t>- previous efalizumab</w:t>
            </w:r>
          </w:p>
        </w:tc>
      </w:tr>
      <w:tr w:rsidR="004D0452" w:rsidTr="00EF2B9C">
        <w:trPr>
          <w:cantSplit/>
        </w:trPr>
        <w:tc>
          <w:tcPr>
            <w:tcW w:w="846" w:type="dxa"/>
            <w:shd w:val="clear" w:color="auto" w:fill="F2F2F2" w:themeFill="background1" w:themeFillShade="F2"/>
            <w:tcMar>
              <w:left w:w="28" w:type="dxa"/>
              <w:right w:w="28" w:type="dxa"/>
            </w:tcMar>
          </w:tcPr>
          <w:p w:rsidR="004D0452" w:rsidRPr="00012C40" w:rsidRDefault="004D0452" w:rsidP="006E47F0">
            <w:pPr>
              <w:pStyle w:val="TableTextDusc"/>
            </w:pPr>
            <w:r w:rsidRPr="00012C40">
              <w:rPr>
                <w:noProof/>
              </w:rPr>
              <w:t>Leonardi (2005)</w:t>
            </w:r>
          </w:p>
        </w:tc>
        <w:tc>
          <w:tcPr>
            <w:tcW w:w="4111" w:type="dxa"/>
            <w:shd w:val="clear" w:color="auto" w:fill="F2F2F2" w:themeFill="background1" w:themeFillShade="F2"/>
            <w:tcMar>
              <w:left w:w="28" w:type="dxa"/>
              <w:right w:w="28" w:type="dxa"/>
            </w:tcMar>
          </w:tcPr>
          <w:p w:rsidR="004D0452" w:rsidRPr="00012C40" w:rsidRDefault="004D0452" w:rsidP="006E47F0">
            <w:pPr>
              <w:pStyle w:val="TableTextDusc"/>
            </w:pPr>
            <w:r w:rsidRPr="00012C40">
              <w:t xml:space="preserve">- 18-70 years; </w:t>
            </w:r>
          </w:p>
          <w:p w:rsidR="004D0452" w:rsidRPr="00012C40" w:rsidRDefault="004D0452" w:rsidP="006E47F0">
            <w:pPr>
              <w:pStyle w:val="TableTextDusc"/>
            </w:pPr>
            <w:r w:rsidRPr="00012C40">
              <w:t xml:space="preserve">- mod-to-severe plaque psoriasis for ≥ 6 months; </w:t>
            </w:r>
          </w:p>
          <w:p w:rsidR="004D0452" w:rsidRPr="00012C40" w:rsidRDefault="004D0452" w:rsidP="006E47F0">
            <w:pPr>
              <w:pStyle w:val="TableTextDusc"/>
            </w:pPr>
            <w:r w:rsidRPr="00012C40">
              <w:t xml:space="preserve">- stable for ≥ 3 months; </w:t>
            </w:r>
          </w:p>
          <w:p w:rsidR="004D0452" w:rsidRPr="00012C40" w:rsidRDefault="004D0452" w:rsidP="006E47F0">
            <w:pPr>
              <w:pStyle w:val="TableTextDusc"/>
            </w:pPr>
            <w:r w:rsidRPr="00012C40">
              <w:t xml:space="preserve">- BSA ≥ 10%, PASI ≥ 12; </w:t>
            </w:r>
          </w:p>
          <w:p w:rsidR="004D0452" w:rsidRPr="00012C40" w:rsidRDefault="004D0452" w:rsidP="006E47F0">
            <w:pPr>
              <w:pStyle w:val="TableTextDusc"/>
            </w:pPr>
            <w:r w:rsidRPr="00012C40">
              <w:t>- candidate for systemic therapy</w:t>
            </w:r>
          </w:p>
        </w:tc>
        <w:tc>
          <w:tcPr>
            <w:tcW w:w="3969" w:type="dxa"/>
            <w:shd w:val="clear" w:color="auto" w:fill="F2F2F2" w:themeFill="background1" w:themeFillShade="F2"/>
            <w:tcMar>
              <w:left w:w="28" w:type="dxa"/>
              <w:right w:w="28" w:type="dxa"/>
            </w:tcMar>
          </w:tcPr>
          <w:p w:rsidR="004D0452" w:rsidRPr="00012C40" w:rsidRDefault="004D0452" w:rsidP="006E47F0">
            <w:pPr>
              <w:pStyle w:val="TableTextDusc"/>
            </w:pPr>
            <w:r w:rsidRPr="00012C40">
              <w:t>-</w:t>
            </w:r>
          </w:p>
        </w:tc>
      </w:tr>
      <w:tr w:rsidR="004D0452" w:rsidTr="00EF2B9C">
        <w:trPr>
          <w:cantSplit/>
        </w:trPr>
        <w:tc>
          <w:tcPr>
            <w:tcW w:w="846" w:type="dxa"/>
            <w:shd w:val="clear" w:color="auto" w:fill="F2F2F2" w:themeFill="background1" w:themeFillShade="F2"/>
            <w:tcMar>
              <w:left w:w="28" w:type="dxa"/>
              <w:right w:w="28" w:type="dxa"/>
            </w:tcMar>
          </w:tcPr>
          <w:p w:rsidR="004D0452" w:rsidRPr="00012C40" w:rsidRDefault="004D0452" w:rsidP="006E47F0">
            <w:pPr>
              <w:pStyle w:val="TableTextDusc"/>
            </w:pPr>
            <w:r w:rsidRPr="00012C40">
              <w:rPr>
                <w:noProof/>
              </w:rPr>
              <w:t>Papp (2006)</w:t>
            </w:r>
          </w:p>
        </w:tc>
        <w:tc>
          <w:tcPr>
            <w:tcW w:w="4111" w:type="dxa"/>
            <w:shd w:val="clear" w:color="auto" w:fill="F2F2F2" w:themeFill="background1" w:themeFillShade="F2"/>
            <w:tcMar>
              <w:left w:w="28" w:type="dxa"/>
              <w:right w:w="28" w:type="dxa"/>
            </w:tcMar>
          </w:tcPr>
          <w:p w:rsidR="004D0452" w:rsidRPr="00012C40" w:rsidRDefault="004D0452" w:rsidP="006E47F0">
            <w:pPr>
              <w:pStyle w:val="TableTextDusc"/>
            </w:pPr>
            <w:r w:rsidRPr="00012C40">
              <w:t xml:space="preserve">- 18-75 years; </w:t>
            </w:r>
          </w:p>
          <w:p w:rsidR="004D0452" w:rsidRPr="00012C40" w:rsidRDefault="004D0452" w:rsidP="006E47F0">
            <w:pPr>
              <w:pStyle w:val="TableTextDusc"/>
            </w:pPr>
            <w:r w:rsidRPr="00012C40">
              <w:t xml:space="preserve">- required systemic therapy; </w:t>
            </w:r>
          </w:p>
          <w:p w:rsidR="004D0452" w:rsidRPr="00012C40" w:rsidRDefault="004D0452" w:rsidP="006E47F0">
            <w:pPr>
              <w:pStyle w:val="TableTextDusc"/>
            </w:pPr>
            <w:r w:rsidRPr="00012C40">
              <w:t xml:space="preserve">- diagnosis for ≥ 6 months; </w:t>
            </w:r>
          </w:p>
          <w:p w:rsidR="004D0452" w:rsidRPr="00012C40" w:rsidRDefault="004D0452" w:rsidP="006E47F0">
            <w:pPr>
              <w:pStyle w:val="TableTextDusc"/>
            </w:pPr>
            <w:r w:rsidRPr="00012C40">
              <w:t xml:space="preserve">- BSA ≥ 10%, PASI ≥ 12; </w:t>
            </w:r>
          </w:p>
          <w:p w:rsidR="004D0452" w:rsidRPr="00012C40" w:rsidRDefault="004D0452" w:rsidP="006E47F0">
            <w:pPr>
              <w:pStyle w:val="TableTextDusc"/>
            </w:pPr>
            <w:r w:rsidRPr="00012C40">
              <w:t>- body weight ≤ 140 kg</w:t>
            </w:r>
          </w:p>
        </w:tc>
        <w:tc>
          <w:tcPr>
            <w:tcW w:w="3969" w:type="dxa"/>
            <w:shd w:val="clear" w:color="auto" w:fill="F2F2F2" w:themeFill="background1" w:themeFillShade="F2"/>
            <w:tcMar>
              <w:left w:w="28" w:type="dxa"/>
              <w:right w:w="28" w:type="dxa"/>
            </w:tcMar>
          </w:tcPr>
          <w:p w:rsidR="004D0452" w:rsidRPr="00012C40" w:rsidRDefault="004D0452" w:rsidP="006E47F0">
            <w:pPr>
              <w:pStyle w:val="TableTextDusc"/>
            </w:pPr>
            <w:r w:rsidRPr="00012C40">
              <w:t xml:space="preserve">- guttate, erythrodermic or pustular psoriasis; </w:t>
            </w:r>
          </w:p>
          <w:p w:rsidR="004D0452" w:rsidRPr="00012C40" w:rsidRDefault="004D0452" w:rsidP="006E47F0">
            <w:pPr>
              <w:pStyle w:val="TableTextDusc"/>
            </w:pPr>
            <w:r w:rsidRPr="00012C40">
              <w:t xml:space="preserve">- previous efalizumab; </w:t>
            </w:r>
          </w:p>
          <w:p w:rsidR="004D0452" w:rsidRPr="00012C40" w:rsidRDefault="004D0452" w:rsidP="006E47F0">
            <w:pPr>
              <w:pStyle w:val="TableTextDusc"/>
            </w:pPr>
            <w:r w:rsidRPr="00012C40">
              <w:t xml:space="preserve">- uncontrolled bacterial, viral, fungal or atypical mycobacterial infections, opportunistic infections, TB, malignancy, substance abuse, clinically unstable psoriasis, HIV, Hep B/C, pregnant or breast-feeding; </w:t>
            </w:r>
          </w:p>
          <w:p w:rsidR="004D0452" w:rsidRPr="00012C40" w:rsidRDefault="004D0452" w:rsidP="006E47F0">
            <w:pPr>
              <w:pStyle w:val="TableTextDusc"/>
            </w:pPr>
            <w:r w:rsidRPr="00012C40">
              <w:t>- WBC &lt; 4000/mm</w:t>
            </w:r>
            <w:r w:rsidRPr="00012C40">
              <w:rPr>
                <w:vertAlign w:val="superscript"/>
              </w:rPr>
              <w:t>3</w:t>
            </w:r>
            <w:r w:rsidRPr="00012C40">
              <w:t xml:space="preserve"> or &gt; 14000/mm</w:t>
            </w:r>
            <w:r w:rsidRPr="00012C40">
              <w:rPr>
                <w:vertAlign w:val="superscript"/>
              </w:rPr>
              <w:t>3</w:t>
            </w:r>
          </w:p>
        </w:tc>
      </w:tr>
    </w:tbl>
    <w:p w:rsidR="004D0452" w:rsidRDefault="004D0452" w:rsidP="004D0452">
      <w:pPr>
        <w:pStyle w:val="TableFooter"/>
      </w:pPr>
      <w:r w:rsidRPr="00FB47D5">
        <w:t>BSA = body surface area; CPP = chronic plaque psoriasis; CV = cerebrovascular; Hep = hepatitis; HIV = human immunodeficiency</w:t>
      </w:r>
      <w:r>
        <w:t xml:space="preserve"> virus; mod = moderate; PASI = P</w:t>
      </w:r>
      <w:r w:rsidRPr="00FB47D5">
        <w:t xml:space="preserve">soriasis </w:t>
      </w:r>
      <w:r>
        <w:t>A</w:t>
      </w:r>
      <w:r w:rsidRPr="00FB47D5">
        <w:t xml:space="preserve">rea and </w:t>
      </w:r>
      <w:r>
        <w:t>Severity I</w:t>
      </w:r>
      <w:r w:rsidRPr="00FB47D5">
        <w:t>ndex; TB = tuberculosis; WBC = white blood cell</w:t>
      </w:r>
      <w:r w:rsidR="008F196C">
        <w:t xml:space="preserve">; </w:t>
      </w:r>
      <w:r w:rsidR="008F196C" w:rsidRPr="00513BB3">
        <w:rPr>
          <w:highlight w:val="lightGray"/>
        </w:rPr>
        <w:t>Shaded</w:t>
      </w:r>
      <w:r w:rsidR="008F196C">
        <w:t xml:space="preserve"> = previously considered by the PBAC</w:t>
      </w:r>
    </w:p>
    <w:p w:rsidR="006D0080" w:rsidRDefault="006D0080" w:rsidP="006D0080">
      <w:pPr>
        <w:pStyle w:val="MDsubHead3"/>
      </w:pPr>
      <w:r>
        <w:lastRenderedPageBreak/>
        <w:t>Baseline characteristics</w:t>
      </w:r>
    </w:p>
    <w:p w:rsidR="004D0452" w:rsidRDefault="004D0452" w:rsidP="006E50E4">
      <w:pPr>
        <w:pStyle w:val="Tableheading-row"/>
        <w:keepNext/>
      </w:pPr>
      <w:bookmarkStart w:id="344" w:name="_Ref493069008"/>
      <w:bookmarkStart w:id="345" w:name="_Toc503774063"/>
      <w:r>
        <w:t xml:space="preserve">Table </w:t>
      </w:r>
      <w:r w:rsidR="00B67E46">
        <w:rPr>
          <w:noProof/>
        </w:rPr>
        <w:t>68</w:t>
      </w:r>
      <w:bookmarkEnd w:id="344"/>
      <w:r>
        <w:t>:</w:t>
      </w:r>
      <w:r w:rsidRPr="00D50432">
        <w:t xml:space="preserve"> Efalizumab trials: baseline characteristics</w:t>
      </w:r>
      <w:bookmarkEnd w:id="345"/>
    </w:p>
    <w:tbl>
      <w:tblPr>
        <w:tblStyle w:val="TableGrid"/>
        <w:tblW w:w="9072" w:type="dxa"/>
        <w:tblInd w:w="-5" w:type="dxa"/>
        <w:tblLayout w:type="fixed"/>
        <w:tblLook w:val="04A0" w:firstRow="1" w:lastRow="0" w:firstColumn="1" w:lastColumn="0" w:noHBand="0" w:noVBand="1"/>
        <w:tblCaption w:val="Baseline characteristics of patients in the efalizumab trials"/>
      </w:tblPr>
      <w:tblGrid>
        <w:gridCol w:w="851"/>
        <w:gridCol w:w="850"/>
        <w:gridCol w:w="567"/>
        <w:gridCol w:w="993"/>
        <w:gridCol w:w="567"/>
        <w:gridCol w:w="708"/>
        <w:gridCol w:w="851"/>
        <w:gridCol w:w="992"/>
        <w:gridCol w:w="992"/>
        <w:gridCol w:w="993"/>
        <w:gridCol w:w="708"/>
      </w:tblGrid>
      <w:tr w:rsidR="00EF2B9C" w:rsidRPr="004473F8" w:rsidTr="00B652E8">
        <w:trPr>
          <w:cantSplit/>
          <w:tblHeader/>
        </w:trPr>
        <w:tc>
          <w:tcPr>
            <w:tcW w:w="851" w:type="dxa"/>
            <w:tcMar>
              <w:left w:w="28" w:type="dxa"/>
              <w:right w:w="28" w:type="dxa"/>
            </w:tcMar>
          </w:tcPr>
          <w:p w:rsidR="00EF2B9C" w:rsidRPr="004473F8" w:rsidRDefault="00EF2B9C" w:rsidP="00B652E8">
            <w:pPr>
              <w:pStyle w:val="TableTextDusc"/>
              <w:keepNext/>
              <w:rPr>
                <w:b/>
              </w:rPr>
            </w:pPr>
            <w:r w:rsidRPr="004473F8">
              <w:rPr>
                <w:b/>
              </w:rPr>
              <w:t>Trial</w:t>
            </w:r>
          </w:p>
        </w:tc>
        <w:tc>
          <w:tcPr>
            <w:tcW w:w="850" w:type="dxa"/>
            <w:tcMar>
              <w:left w:w="28" w:type="dxa"/>
              <w:right w:w="28" w:type="dxa"/>
            </w:tcMar>
          </w:tcPr>
          <w:p w:rsidR="00EF2B9C" w:rsidRPr="004473F8" w:rsidRDefault="00EF2B9C" w:rsidP="00B652E8">
            <w:pPr>
              <w:pStyle w:val="TableTextDusc"/>
              <w:keepNext/>
              <w:rPr>
                <w:b/>
              </w:rPr>
            </w:pPr>
            <w:r w:rsidRPr="004473F8">
              <w:rPr>
                <w:b/>
              </w:rPr>
              <w:t>Arm</w:t>
            </w:r>
          </w:p>
        </w:tc>
        <w:tc>
          <w:tcPr>
            <w:tcW w:w="567" w:type="dxa"/>
            <w:tcMar>
              <w:left w:w="28" w:type="dxa"/>
              <w:right w:w="28" w:type="dxa"/>
            </w:tcMar>
          </w:tcPr>
          <w:p w:rsidR="00EF2B9C" w:rsidRPr="004473F8" w:rsidRDefault="00EF2B9C" w:rsidP="00B652E8">
            <w:pPr>
              <w:pStyle w:val="TableTextDusc"/>
              <w:keepNext/>
              <w:rPr>
                <w:b/>
              </w:rPr>
            </w:pPr>
            <w:r w:rsidRPr="004473F8">
              <w:rPr>
                <w:b/>
              </w:rPr>
              <w:t>N</w:t>
            </w:r>
          </w:p>
        </w:tc>
        <w:tc>
          <w:tcPr>
            <w:tcW w:w="993" w:type="dxa"/>
            <w:tcMar>
              <w:left w:w="28" w:type="dxa"/>
              <w:right w:w="28" w:type="dxa"/>
            </w:tcMar>
          </w:tcPr>
          <w:p w:rsidR="00EF2B9C" w:rsidRPr="004473F8" w:rsidRDefault="00EF2B9C" w:rsidP="00B652E8">
            <w:pPr>
              <w:pStyle w:val="TableTextDusc"/>
              <w:keepNext/>
              <w:rPr>
                <w:b/>
              </w:rPr>
            </w:pPr>
            <w:r w:rsidRPr="004473F8">
              <w:rPr>
                <w:b/>
              </w:rPr>
              <w:t>Age, years; mean (SD)</w:t>
            </w:r>
          </w:p>
        </w:tc>
        <w:tc>
          <w:tcPr>
            <w:tcW w:w="567" w:type="dxa"/>
            <w:tcMar>
              <w:left w:w="28" w:type="dxa"/>
              <w:right w:w="28" w:type="dxa"/>
            </w:tcMar>
          </w:tcPr>
          <w:p w:rsidR="00EF2B9C" w:rsidRPr="004473F8" w:rsidRDefault="00EF2B9C" w:rsidP="00B652E8">
            <w:pPr>
              <w:pStyle w:val="TableTextDusc"/>
              <w:keepNext/>
              <w:rPr>
                <w:b/>
              </w:rPr>
            </w:pPr>
            <w:r w:rsidRPr="004473F8">
              <w:rPr>
                <w:b/>
              </w:rPr>
              <w:t>Male; %</w:t>
            </w:r>
          </w:p>
        </w:tc>
        <w:tc>
          <w:tcPr>
            <w:tcW w:w="708" w:type="dxa"/>
            <w:tcMar>
              <w:left w:w="28" w:type="dxa"/>
              <w:right w:w="28" w:type="dxa"/>
            </w:tcMar>
          </w:tcPr>
          <w:p w:rsidR="00EF2B9C" w:rsidRPr="004473F8" w:rsidRDefault="00EF2B9C" w:rsidP="00B652E8">
            <w:pPr>
              <w:pStyle w:val="TableTextDusc"/>
              <w:keepNext/>
              <w:rPr>
                <w:b/>
              </w:rPr>
            </w:pPr>
            <w:r w:rsidRPr="004473F8">
              <w:rPr>
                <w:b/>
              </w:rPr>
              <w:t>Race; %</w:t>
            </w:r>
          </w:p>
        </w:tc>
        <w:tc>
          <w:tcPr>
            <w:tcW w:w="851" w:type="dxa"/>
            <w:tcMar>
              <w:left w:w="28" w:type="dxa"/>
              <w:right w:w="28" w:type="dxa"/>
            </w:tcMar>
          </w:tcPr>
          <w:p w:rsidR="00EF2B9C" w:rsidRPr="004473F8" w:rsidRDefault="00EF2B9C" w:rsidP="00B652E8">
            <w:pPr>
              <w:pStyle w:val="TableTextDusc"/>
              <w:keepNext/>
              <w:rPr>
                <w:b/>
              </w:rPr>
            </w:pPr>
            <w:r w:rsidRPr="004473F8">
              <w:rPr>
                <w:b/>
              </w:rPr>
              <w:t>Weight, kg; mean (SD)</w:t>
            </w:r>
          </w:p>
        </w:tc>
        <w:tc>
          <w:tcPr>
            <w:tcW w:w="992" w:type="dxa"/>
            <w:tcMar>
              <w:left w:w="28" w:type="dxa"/>
              <w:right w:w="28" w:type="dxa"/>
            </w:tcMar>
          </w:tcPr>
          <w:p w:rsidR="00EF2B9C" w:rsidRPr="004473F8" w:rsidRDefault="00EF2B9C" w:rsidP="00B652E8">
            <w:pPr>
              <w:pStyle w:val="TableTextDusc"/>
              <w:keepNext/>
              <w:rPr>
                <w:b/>
              </w:rPr>
            </w:pPr>
            <w:r w:rsidRPr="004473F8">
              <w:rPr>
                <w:b/>
              </w:rPr>
              <w:t>DoD, years; mean (SD)</w:t>
            </w:r>
          </w:p>
        </w:tc>
        <w:tc>
          <w:tcPr>
            <w:tcW w:w="992" w:type="dxa"/>
            <w:tcMar>
              <w:left w:w="28" w:type="dxa"/>
              <w:right w:w="28" w:type="dxa"/>
            </w:tcMar>
          </w:tcPr>
          <w:p w:rsidR="00EF2B9C" w:rsidRPr="004473F8" w:rsidRDefault="00EF2B9C" w:rsidP="00B652E8">
            <w:pPr>
              <w:pStyle w:val="TableTextDusc"/>
              <w:keepNext/>
              <w:rPr>
                <w:b/>
              </w:rPr>
            </w:pPr>
            <w:r w:rsidRPr="004473F8">
              <w:rPr>
                <w:b/>
              </w:rPr>
              <w:t xml:space="preserve">BSA; </w:t>
            </w:r>
            <w:r>
              <w:rPr>
                <w:b/>
              </w:rPr>
              <w:t xml:space="preserve"> </w:t>
            </w:r>
            <w:r w:rsidRPr="004473F8">
              <w:rPr>
                <w:b/>
              </w:rPr>
              <w:t>mean % (SD)</w:t>
            </w:r>
          </w:p>
        </w:tc>
        <w:tc>
          <w:tcPr>
            <w:tcW w:w="993" w:type="dxa"/>
            <w:tcMar>
              <w:left w:w="28" w:type="dxa"/>
              <w:right w:w="28" w:type="dxa"/>
            </w:tcMar>
          </w:tcPr>
          <w:p w:rsidR="00EF2B9C" w:rsidRPr="004473F8" w:rsidRDefault="00EF2B9C" w:rsidP="00B652E8">
            <w:pPr>
              <w:pStyle w:val="TableTextDusc"/>
              <w:keepNext/>
              <w:rPr>
                <w:b/>
              </w:rPr>
            </w:pPr>
            <w:r w:rsidRPr="004473F8">
              <w:rPr>
                <w:b/>
              </w:rPr>
              <w:t>PASI; mean (SD)</w:t>
            </w:r>
          </w:p>
        </w:tc>
        <w:tc>
          <w:tcPr>
            <w:tcW w:w="708" w:type="dxa"/>
            <w:tcMar>
              <w:left w:w="28" w:type="dxa"/>
              <w:right w:w="28" w:type="dxa"/>
            </w:tcMar>
          </w:tcPr>
          <w:p w:rsidR="00EF2B9C" w:rsidRPr="004473F8" w:rsidRDefault="00EF2B9C" w:rsidP="00B652E8">
            <w:pPr>
              <w:pStyle w:val="TableTextDusc"/>
              <w:keepNext/>
              <w:rPr>
                <w:b/>
              </w:rPr>
            </w:pPr>
            <w:r w:rsidRPr="004473F8">
              <w:rPr>
                <w:b/>
              </w:rPr>
              <w:t>DLQI; mean (SD)</w:t>
            </w:r>
          </w:p>
        </w:tc>
      </w:tr>
      <w:tr w:rsidR="00EF2B9C" w:rsidRPr="004473F8" w:rsidTr="00B652E8">
        <w:tblPrEx>
          <w:tblCellMar>
            <w:left w:w="57" w:type="dxa"/>
            <w:right w:w="57" w:type="dxa"/>
          </w:tblCellMar>
        </w:tblPrEx>
        <w:trPr>
          <w:cantSplit/>
          <w:trHeight w:val="300"/>
        </w:trPr>
        <w:tc>
          <w:tcPr>
            <w:tcW w:w="9072" w:type="dxa"/>
            <w:gridSpan w:val="11"/>
            <w:tcMar>
              <w:left w:w="28" w:type="dxa"/>
              <w:right w:w="28" w:type="dxa"/>
            </w:tcMar>
          </w:tcPr>
          <w:p w:rsidR="00EF2B9C" w:rsidRPr="004473F8" w:rsidRDefault="00EF2B9C" w:rsidP="00B652E8">
            <w:pPr>
              <w:pStyle w:val="TableTextDusc"/>
              <w:keepNext/>
              <w:rPr>
                <w:b/>
                <w:color w:val="000000"/>
              </w:rPr>
            </w:pPr>
            <w:r w:rsidRPr="004473F8">
              <w:rPr>
                <w:b/>
                <w:noProof/>
              </w:rPr>
              <w:t>Efalizumab versus placebo</w:t>
            </w:r>
          </w:p>
        </w:tc>
      </w:tr>
      <w:tr w:rsidR="00EF2B9C" w:rsidRPr="00AB050E" w:rsidTr="00B652E8">
        <w:trPr>
          <w:cantSplit/>
        </w:trPr>
        <w:tc>
          <w:tcPr>
            <w:tcW w:w="851" w:type="dxa"/>
            <w:vMerge w:val="restart"/>
            <w:shd w:val="clear" w:color="auto" w:fill="F2F2F2" w:themeFill="background1" w:themeFillShade="F2"/>
            <w:tcMar>
              <w:left w:w="28" w:type="dxa"/>
              <w:right w:w="28" w:type="dxa"/>
            </w:tcMar>
          </w:tcPr>
          <w:p w:rsidR="00EF2B9C" w:rsidRPr="00A56DBF" w:rsidRDefault="00EF2B9C" w:rsidP="00B652E8">
            <w:pPr>
              <w:pStyle w:val="TableTextDusc"/>
              <w:keepNext/>
            </w:pPr>
            <w:r w:rsidRPr="00A56DBF">
              <w:rPr>
                <w:noProof/>
              </w:rPr>
              <w:t xml:space="preserve">CLEAR </w:t>
            </w: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keepNext/>
              <w:rPr>
                <w:vertAlign w:val="superscript"/>
              </w:rPr>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rPr>
                <w:color w:val="000000"/>
              </w:rPr>
              <w:t>529</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44 (12)</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67%</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keepNext/>
            </w:pPr>
            <w:r>
              <w:t>NR</w:t>
            </w:r>
          </w:p>
        </w:tc>
        <w:tc>
          <w:tcPr>
            <w:tcW w:w="851"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82 (16)</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19 (10)</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37% (20)</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23.6 (9.7)</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keepNext/>
            </w:pPr>
            <w:r>
              <w:t>NR</w:t>
            </w:r>
          </w:p>
        </w:tc>
      </w:tr>
      <w:tr w:rsidR="00EF2B9C" w:rsidRPr="00AB050E" w:rsidTr="00B652E8">
        <w:trPr>
          <w:cantSplit/>
        </w:trPr>
        <w:tc>
          <w:tcPr>
            <w:tcW w:w="851" w:type="dxa"/>
            <w:vMerge/>
            <w:shd w:val="clear" w:color="auto" w:fill="F2F2F2" w:themeFill="background1" w:themeFillShade="F2"/>
            <w:tcMar>
              <w:left w:w="28" w:type="dxa"/>
              <w:right w:w="28" w:type="dxa"/>
            </w:tcMar>
          </w:tcPr>
          <w:p w:rsidR="00EF2B9C" w:rsidRPr="00A56DBF" w:rsidRDefault="00EF2B9C" w:rsidP="00B652E8">
            <w:pPr>
              <w:pStyle w:val="TableTextDusc"/>
              <w:keepNext/>
              <w:rPr>
                <w:noProof/>
              </w:rPr>
            </w:pP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Pbo</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rPr>
                <w:color w:val="000000"/>
              </w:rPr>
              <w:t>264</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45 (12)</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67%</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keepNext/>
            </w:pPr>
            <w:r>
              <w:t>NR</w:t>
            </w:r>
          </w:p>
        </w:tc>
        <w:tc>
          <w:tcPr>
            <w:tcW w:w="851"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82 (16)</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21 (12)</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26% (21)</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keepNext/>
            </w:pPr>
            <w:r w:rsidRPr="00A56DBF">
              <w:t>23.0 (9.6)</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keepNext/>
            </w:pPr>
            <w:r>
              <w:t>NR</w:t>
            </w:r>
          </w:p>
        </w:tc>
      </w:tr>
      <w:tr w:rsidR="00EF2B9C" w:rsidRPr="00AB050E" w:rsidTr="00B652E8">
        <w:trPr>
          <w:cantSplit/>
          <w:trHeight w:val="198"/>
        </w:trPr>
        <w:tc>
          <w:tcPr>
            <w:tcW w:w="851"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rPr>
                <w:noProof/>
              </w:rPr>
              <w:t>Gordon (2003)</w:t>
            </w: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369</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45.3 </w:t>
            </w:r>
            <w:r>
              <w:br/>
            </w:r>
            <w:r w:rsidRPr="00A56DBF">
              <w:rPr>
                <w:i/>
              </w:rPr>
              <w:t>(18-75)</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68%</w:t>
            </w:r>
          </w:p>
        </w:tc>
        <w:tc>
          <w:tcPr>
            <w:tcW w:w="708" w:type="dxa"/>
            <w:shd w:val="clear" w:color="auto" w:fill="F2F2F2" w:themeFill="background1" w:themeFillShade="F2"/>
            <w:tcMar>
              <w:left w:w="28" w:type="dxa"/>
              <w:right w:w="28" w:type="dxa"/>
            </w:tcMar>
          </w:tcPr>
          <w:p w:rsidR="00EF2B9C" w:rsidRPr="00A56DBF" w:rsidRDefault="00EF2B9C" w:rsidP="00B652E8">
            <w:pPr>
              <w:pStyle w:val="TableTextDusc"/>
            </w:pPr>
            <w:r>
              <w:t>C</w:t>
            </w:r>
            <w:r w:rsidRPr="00A56DBF">
              <w:t>: 90%</w:t>
            </w:r>
          </w:p>
        </w:tc>
        <w:tc>
          <w:tcPr>
            <w:tcW w:w="851"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 </w:t>
            </w:r>
            <w:r>
              <w:br/>
            </w:r>
            <w:r w:rsidRPr="00A56DBF">
              <w:rPr>
                <w:i/>
              </w:rPr>
              <w:t>(1-62)</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28% </w:t>
            </w:r>
            <w:r>
              <w:br/>
            </w:r>
            <w:r w:rsidRPr="00A56DBF">
              <w:rPr>
                <w:i/>
              </w:rPr>
              <w:t>(10-95)</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19.4 </w:t>
            </w:r>
            <w:r>
              <w:br/>
            </w:r>
            <w:r w:rsidRPr="00A56DBF">
              <w:rPr>
                <w:i/>
              </w:rPr>
              <w:t>(10</w:t>
            </w:r>
            <w:r>
              <w:rPr>
                <w:i/>
              </w:rPr>
              <w:t>.1</w:t>
            </w:r>
            <w:r w:rsidRPr="00A56DBF">
              <w:rPr>
                <w:i/>
              </w:rPr>
              <w:t>-5</w:t>
            </w:r>
            <w:r>
              <w:rPr>
                <w:i/>
              </w:rPr>
              <w:t>8.7</w:t>
            </w:r>
            <w:r w:rsidRPr="00A56DBF">
              <w:rPr>
                <w:i/>
              </w:rPr>
              <w:t>)</w:t>
            </w:r>
          </w:p>
        </w:tc>
        <w:tc>
          <w:tcPr>
            <w:tcW w:w="708"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12</w:t>
            </w:r>
            <w:r>
              <w:br/>
            </w:r>
            <w:r w:rsidRPr="00A56DBF">
              <w:rPr>
                <w:i/>
              </w:rPr>
              <w:t>(0-30)</w:t>
            </w:r>
          </w:p>
        </w:tc>
      </w:tr>
      <w:tr w:rsidR="00EF2B9C" w:rsidRPr="00AB050E" w:rsidTr="00B652E8">
        <w:trPr>
          <w:cantSplit/>
          <w:trHeight w:val="291"/>
        </w:trPr>
        <w:tc>
          <w:tcPr>
            <w:tcW w:w="851" w:type="dxa"/>
            <w:vMerge/>
            <w:shd w:val="clear" w:color="auto" w:fill="F2F2F2" w:themeFill="background1" w:themeFillShade="F2"/>
            <w:tcMar>
              <w:left w:w="28" w:type="dxa"/>
              <w:right w:w="28" w:type="dxa"/>
            </w:tcMar>
          </w:tcPr>
          <w:p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Pbo</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187</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44.9 </w:t>
            </w:r>
            <w:r>
              <w:br/>
            </w:r>
            <w:r w:rsidRPr="00A56DBF">
              <w:rPr>
                <w:i/>
              </w:rPr>
              <w:t>(20-75)</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71%</w:t>
            </w:r>
          </w:p>
        </w:tc>
        <w:tc>
          <w:tcPr>
            <w:tcW w:w="708" w:type="dxa"/>
            <w:shd w:val="clear" w:color="auto" w:fill="F2F2F2" w:themeFill="background1" w:themeFillShade="F2"/>
            <w:tcMar>
              <w:left w:w="28" w:type="dxa"/>
              <w:right w:w="28" w:type="dxa"/>
            </w:tcMar>
          </w:tcPr>
          <w:p w:rsidR="00EF2B9C" w:rsidRPr="00A56DBF" w:rsidRDefault="00EF2B9C" w:rsidP="00B652E8">
            <w:pPr>
              <w:pStyle w:val="TableTextDusc"/>
            </w:pPr>
            <w:r>
              <w:t>C</w:t>
            </w:r>
            <w:r w:rsidRPr="00A56DBF">
              <w:t>: 89%</w:t>
            </w:r>
          </w:p>
        </w:tc>
        <w:tc>
          <w:tcPr>
            <w:tcW w:w="851"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 </w:t>
            </w:r>
            <w:r>
              <w:br/>
            </w:r>
            <w:r w:rsidRPr="00A56DBF">
              <w:rPr>
                <w:i/>
              </w:rPr>
              <w:t>(1-53)</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27% </w:t>
            </w:r>
            <w:r>
              <w:br/>
            </w:r>
            <w:r w:rsidRPr="00A56DBF">
              <w:rPr>
                <w:i/>
              </w:rPr>
              <w:t>(10-90)</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19.4 </w:t>
            </w:r>
            <w:r>
              <w:br/>
            </w:r>
            <w:r w:rsidRPr="00A56DBF">
              <w:rPr>
                <w:i/>
              </w:rPr>
              <w:t>(1</w:t>
            </w:r>
            <w:r>
              <w:rPr>
                <w:i/>
              </w:rPr>
              <w:t>1.4</w:t>
            </w:r>
            <w:r w:rsidRPr="00A56DBF">
              <w:rPr>
                <w:i/>
              </w:rPr>
              <w:t>-50</w:t>
            </w:r>
            <w:r>
              <w:rPr>
                <w:i/>
              </w:rPr>
              <w:t>.3</w:t>
            </w:r>
            <w:r w:rsidRPr="00A56DBF">
              <w:rPr>
                <w:i/>
              </w:rPr>
              <w:t>)</w:t>
            </w:r>
          </w:p>
        </w:tc>
        <w:tc>
          <w:tcPr>
            <w:tcW w:w="708"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12</w:t>
            </w:r>
            <w:r w:rsidRPr="00A56DBF">
              <w:rPr>
                <w:i/>
              </w:rPr>
              <w:t xml:space="preserve"> </w:t>
            </w:r>
            <w:r>
              <w:rPr>
                <w:i/>
              </w:rPr>
              <w:br/>
            </w:r>
            <w:r w:rsidRPr="00A56DBF">
              <w:rPr>
                <w:i/>
              </w:rPr>
              <w:t>(0-30)</w:t>
            </w:r>
          </w:p>
        </w:tc>
      </w:tr>
      <w:tr w:rsidR="00EF2B9C" w:rsidRPr="00AB050E" w:rsidTr="00B652E8">
        <w:trPr>
          <w:cantSplit/>
        </w:trPr>
        <w:tc>
          <w:tcPr>
            <w:tcW w:w="851"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rPr>
                <w:noProof/>
              </w:rPr>
              <w:t>Lebwohl (2003)</w:t>
            </w:r>
          </w:p>
        </w:tc>
        <w:tc>
          <w:tcPr>
            <w:tcW w:w="850" w:type="dxa"/>
            <w:shd w:val="clear" w:color="auto" w:fill="F2F2F2" w:themeFill="background1" w:themeFillShade="F2"/>
            <w:tcMar>
              <w:left w:w="28" w:type="dxa"/>
              <w:right w:w="28" w:type="dxa"/>
            </w:tcMar>
          </w:tcPr>
          <w:p w:rsidR="00EF2B9C" w:rsidRPr="00A254D2" w:rsidRDefault="00EF2B9C" w:rsidP="00B652E8">
            <w:pPr>
              <w:pStyle w:val="TableTextDusc"/>
            </w:pPr>
            <w:r w:rsidRPr="00A254D2">
              <w:t>Efa</w:t>
            </w:r>
            <w:r w:rsidRPr="00A254D2">
              <w:rPr>
                <w:vertAlign w:val="superscript"/>
              </w:rPr>
              <w:t>1</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232</w:t>
            </w:r>
          </w:p>
        </w:tc>
        <w:tc>
          <w:tcPr>
            <w:tcW w:w="993"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t>46</w:t>
            </w:r>
          </w:p>
        </w:tc>
        <w:tc>
          <w:tcPr>
            <w:tcW w:w="567"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t>65</w:t>
            </w:r>
          </w:p>
        </w:tc>
        <w:tc>
          <w:tcPr>
            <w:tcW w:w="708" w:type="dxa"/>
            <w:vMerge w:val="restart"/>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851" w:type="dxa"/>
            <w:vMerge w:val="restart"/>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t>19</w:t>
            </w:r>
          </w:p>
        </w:tc>
        <w:tc>
          <w:tcPr>
            <w:tcW w:w="992" w:type="dxa"/>
            <w:vMerge w:val="restart"/>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3"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t>20</w:t>
            </w:r>
          </w:p>
        </w:tc>
        <w:tc>
          <w:tcPr>
            <w:tcW w:w="708" w:type="dxa"/>
            <w:vMerge w:val="restart"/>
            <w:shd w:val="clear" w:color="auto" w:fill="F2F2F2" w:themeFill="background1" w:themeFillShade="F2"/>
            <w:tcMar>
              <w:left w:w="28" w:type="dxa"/>
              <w:right w:w="28" w:type="dxa"/>
            </w:tcMar>
          </w:tcPr>
          <w:p w:rsidR="00EF2B9C" w:rsidRPr="00A56DBF" w:rsidRDefault="005A311B" w:rsidP="00B652E8">
            <w:pPr>
              <w:pStyle w:val="TableTextDusc"/>
            </w:pPr>
            <w:r>
              <w:t>NR</w:t>
            </w:r>
          </w:p>
        </w:tc>
      </w:tr>
      <w:tr w:rsidR="00EF2B9C" w:rsidRPr="00AB050E" w:rsidTr="00B652E8">
        <w:trPr>
          <w:cantSplit/>
        </w:trPr>
        <w:tc>
          <w:tcPr>
            <w:tcW w:w="851" w:type="dxa"/>
            <w:vMerge/>
            <w:shd w:val="clear" w:color="auto" w:fill="F2F2F2" w:themeFill="background1" w:themeFillShade="F2"/>
            <w:tcMar>
              <w:left w:w="28" w:type="dxa"/>
              <w:right w:w="28" w:type="dxa"/>
            </w:tcMar>
          </w:tcPr>
          <w:p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Pbo</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122</w:t>
            </w:r>
          </w:p>
        </w:tc>
        <w:tc>
          <w:tcPr>
            <w:tcW w:w="993"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567"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708"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851"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992"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992"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993" w:type="dxa"/>
            <w:vMerge/>
            <w:shd w:val="clear" w:color="auto" w:fill="F2F2F2" w:themeFill="background1" w:themeFillShade="F2"/>
            <w:tcMar>
              <w:left w:w="28" w:type="dxa"/>
              <w:right w:w="28" w:type="dxa"/>
            </w:tcMar>
          </w:tcPr>
          <w:p w:rsidR="00EF2B9C" w:rsidRPr="00A56DBF" w:rsidRDefault="00EF2B9C" w:rsidP="00B652E8">
            <w:pPr>
              <w:pStyle w:val="TableTextDusc"/>
            </w:pPr>
          </w:p>
        </w:tc>
        <w:tc>
          <w:tcPr>
            <w:tcW w:w="708" w:type="dxa"/>
            <w:vMerge/>
            <w:shd w:val="clear" w:color="auto" w:fill="F2F2F2" w:themeFill="background1" w:themeFillShade="F2"/>
            <w:tcMar>
              <w:left w:w="28" w:type="dxa"/>
              <w:right w:w="28" w:type="dxa"/>
            </w:tcMar>
          </w:tcPr>
          <w:p w:rsidR="00EF2B9C" w:rsidRPr="00A56DBF" w:rsidRDefault="00EF2B9C" w:rsidP="00B652E8">
            <w:pPr>
              <w:pStyle w:val="TableTextDusc"/>
            </w:pPr>
          </w:p>
        </w:tc>
      </w:tr>
      <w:tr w:rsidR="00EF2B9C" w:rsidRPr="00AB050E" w:rsidTr="00B652E8">
        <w:trPr>
          <w:cantSplit/>
          <w:trHeight w:val="387"/>
        </w:trPr>
        <w:tc>
          <w:tcPr>
            <w:tcW w:w="851"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rPr>
                <w:noProof/>
              </w:rPr>
              <w:t>Leonardi (2005)</w:t>
            </w: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162</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45.2 </w:t>
            </w:r>
            <w:r>
              <w:br/>
            </w:r>
            <w:r w:rsidRPr="00A56DBF">
              <w:rPr>
                <w:i/>
              </w:rPr>
              <w:t>(18-75)</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73%</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851"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 </w:t>
            </w:r>
            <w:r>
              <w:br/>
            </w:r>
            <w:r w:rsidRPr="00A56DBF">
              <w:rPr>
                <w:i/>
              </w:rPr>
              <w:t>(1-58)</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30% </w:t>
            </w:r>
            <w:r>
              <w:br/>
            </w:r>
            <w:r w:rsidRPr="00A56DBF">
              <w:rPr>
                <w:i/>
              </w:rPr>
              <w:t>(10-72)</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18.6 </w:t>
            </w:r>
            <w:r>
              <w:br/>
            </w:r>
            <w:r w:rsidRPr="00A56DBF">
              <w:rPr>
                <w:i/>
              </w:rPr>
              <w:t>(</w:t>
            </w:r>
            <w:r>
              <w:rPr>
                <w:i/>
              </w:rPr>
              <w:t>11.9</w:t>
            </w:r>
            <w:r w:rsidRPr="00A56DBF">
              <w:rPr>
                <w:i/>
              </w:rPr>
              <w:t>-50</w:t>
            </w:r>
            <w:r>
              <w:rPr>
                <w:i/>
              </w:rPr>
              <w:t>.1</w:t>
            </w:r>
            <w:r w:rsidRPr="00A56DBF">
              <w:rPr>
                <w:i/>
              </w:rPr>
              <w:t>)</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pPr>
            <w:r>
              <w:t>NR</w:t>
            </w:r>
          </w:p>
        </w:tc>
      </w:tr>
      <w:tr w:rsidR="00EF2B9C" w:rsidRPr="00AB050E" w:rsidTr="00B652E8">
        <w:trPr>
          <w:cantSplit/>
          <w:trHeight w:val="197"/>
        </w:trPr>
        <w:tc>
          <w:tcPr>
            <w:tcW w:w="851" w:type="dxa"/>
            <w:vMerge/>
            <w:shd w:val="clear" w:color="auto" w:fill="F2F2F2" w:themeFill="background1" w:themeFillShade="F2"/>
            <w:tcMar>
              <w:left w:w="28" w:type="dxa"/>
              <w:right w:w="28" w:type="dxa"/>
            </w:tcMar>
          </w:tcPr>
          <w:p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Pbo</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170</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41.7 </w:t>
            </w:r>
            <w:r>
              <w:br/>
            </w:r>
            <w:r w:rsidRPr="00A56DBF">
              <w:rPr>
                <w:i/>
              </w:rPr>
              <w:t>(18-68)</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73%</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851"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 </w:t>
            </w:r>
            <w:r>
              <w:br/>
            </w:r>
            <w:r w:rsidRPr="00A56DBF">
              <w:rPr>
                <w:i/>
              </w:rPr>
              <w:t>(1-56)</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29% </w:t>
            </w:r>
            <w:r>
              <w:br/>
            </w:r>
            <w:r w:rsidRPr="00A56DBF">
              <w:rPr>
                <w:i/>
              </w:rPr>
              <w:t>(10-85)</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rPr>
                <w:i/>
              </w:rPr>
            </w:pPr>
            <w:r w:rsidRPr="00402591">
              <w:t xml:space="preserve">19.0 </w:t>
            </w:r>
            <w:r>
              <w:br/>
            </w:r>
            <w:r w:rsidRPr="00A56DBF">
              <w:rPr>
                <w:i/>
              </w:rPr>
              <w:t>(</w:t>
            </w:r>
            <w:r>
              <w:rPr>
                <w:i/>
              </w:rPr>
              <w:t>9.6</w:t>
            </w:r>
            <w:r w:rsidRPr="00A56DBF">
              <w:rPr>
                <w:i/>
              </w:rPr>
              <w:t>-5</w:t>
            </w:r>
            <w:r>
              <w:rPr>
                <w:i/>
              </w:rPr>
              <w:t>7.6</w:t>
            </w:r>
            <w:r w:rsidRPr="00A56DBF">
              <w:rPr>
                <w:i/>
              </w:rPr>
              <w:t>)</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pPr>
            <w:r>
              <w:t>NR</w:t>
            </w:r>
          </w:p>
        </w:tc>
      </w:tr>
      <w:tr w:rsidR="00EF2B9C" w:rsidRPr="00AB050E" w:rsidTr="00B652E8">
        <w:trPr>
          <w:cantSplit/>
        </w:trPr>
        <w:tc>
          <w:tcPr>
            <w:tcW w:w="851" w:type="dxa"/>
            <w:vMerge w:val="restart"/>
            <w:shd w:val="clear" w:color="auto" w:fill="F2F2F2" w:themeFill="background1" w:themeFillShade="F2"/>
            <w:tcMar>
              <w:left w:w="28" w:type="dxa"/>
              <w:right w:w="28" w:type="dxa"/>
            </w:tcMar>
          </w:tcPr>
          <w:p w:rsidR="00EF2B9C" w:rsidRPr="00A56DBF" w:rsidRDefault="00EF2B9C" w:rsidP="00B652E8">
            <w:pPr>
              <w:pStyle w:val="TableTextDusc"/>
            </w:pPr>
            <w:r w:rsidRPr="00A56DBF">
              <w:rPr>
                <w:noProof/>
              </w:rPr>
              <w:t>Papp (2006)</w:t>
            </w: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450</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pPr>
            <w:r>
              <w:t>45.6</w:t>
            </w:r>
            <w:r w:rsidRPr="00A56DBF">
              <w:t xml:space="preserve"> (1</w:t>
            </w:r>
            <w:r>
              <w:t>2.5</w:t>
            </w:r>
            <w:r w:rsidRPr="00A56DBF">
              <w:t>)</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67%</w:t>
            </w:r>
          </w:p>
        </w:tc>
        <w:tc>
          <w:tcPr>
            <w:tcW w:w="708" w:type="dxa"/>
            <w:shd w:val="clear" w:color="auto" w:fill="F2F2F2" w:themeFill="background1" w:themeFillShade="F2"/>
            <w:tcMar>
              <w:left w:w="28" w:type="dxa"/>
              <w:right w:w="28" w:type="dxa"/>
            </w:tcMar>
          </w:tcPr>
          <w:p w:rsidR="00EF2B9C" w:rsidRPr="00A56DBF" w:rsidRDefault="00EF2B9C" w:rsidP="00B652E8">
            <w:pPr>
              <w:pStyle w:val="TableTextDusc"/>
            </w:pPr>
            <w:r>
              <w:t>C</w:t>
            </w:r>
            <w:r w:rsidRPr="00A56DBF">
              <w:t>: 92%</w:t>
            </w:r>
          </w:p>
        </w:tc>
        <w:tc>
          <w:tcPr>
            <w:tcW w:w="851"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18 (12)</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pPr>
            <w:r w:rsidRPr="00A56DBF">
              <w:t>28% (16)</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19.1 (7.5)</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pPr>
            <w:r>
              <w:t>NR</w:t>
            </w:r>
          </w:p>
        </w:tc>
      </w:tr>
      <w:tr w:rsidR="00EF2B9C" w:rsidRPr="00AB050E" w:rsidTr="00B652E8">
        <w:trPr>
          <w:cantSplit/>
        </w:trPr>
        <w:tc>
          <w:tcPr>
            <w:tcW w:w="851" w:type="dxa"/>
            <w:vMerge/>
            <w:shd w:val="clear" w:color="auto" w:fill="F2F2F2" w:themeFill="background1" w:themeFillShade="F2"/>
            <w:tcMar>
              <w:left w:w="28" w:type="dxa"/>
              <w:right w:w="28" w:type="dxa"/>
            </w:tcMar>
          </w:tcPr>
          <w:p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rsidR="00EF2B9C" w:rsidRPr="00A56DBF" w:rsidRDefault="00EF2B9C" w:rsidP="00B652E8">
            <w:pPr>
              <w:pStyle w:val="TableTextDusc"/>
            </w:pPr>
            <w:r w:rsidRPr="00A56DBF">
              <w:t>Pbo</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236</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pPr>
            <w:r w:rsidRPr="00A56DBF">
              <w:t>46</w:t>
            </w:r>
            <w:r>
              <w:t>.4</w:t>
            </w:r>
            <w:r w:rsidRPr="00A56DBF">
              <w:t xml:space="preserve"> (12</w:t>
            </w:r>
            <w:r>
              <w:t>.1</w:t>
            </w:r>
            <w:r w:rsidRPr="00A56DBF">
              <w:t>)</w:t>
            </w:r>
          </w:p>
        </w:tc>
        <w:tc>
          <w:tcPr>
            <w:tcW w:w="567" w:type="dxa"/>
            <w:shd w:val="clear" w:color="auto" w:fill="F2F2F2" w:themeFill="background1" w:themeFillShade="F2"/>
            <w:tcMar>
              <w:left w:w="28" w:type="dxa"/>
              <w:right w:w="28" w:type="dxa"/>
            </w:tcMar>
          </w:tcPr>
          <w:p w:rsidR="00EF2B9C" w:rsidRPr="00A56DBF" w:rsidRDefault="00EF2B9C" w:rsidP="00B652E8">
            <w:pPr>
              <w:pStyle w:val="TableTextDusc"/>
            </w:pPr>
            <w:r w:rsidRPr="00A56DBF">
              <w:t>59%</w:t>
            </w:r>
          </w:p>
        </w:tc>
        <w:tc>
          <w:tcPr>
            <w:tcW w:w="708" w:type="dxa"/>
            <w:shd w:val="clear" w:color="auto" w:fill="F2F2F2" w:themeFill="background1" w:themeFillShade="F2"/>
            <w:tcMar>
              <w:left w:w="28" w:type="dxa"/>
              <w:right w:w="28" w:type="dxa"/>
            </w:tcMar>
          </w:tcPr>
          <w:p w:rsidR="00EF2B9C" w:rsidRPr="00A56DBF" w:rsidRDefault="00EF2B9C" w:rsidP="00B652E8">
            <w:pPr>
              <w:pStyle w:val="TableTextDusc"/>
            </w:pPr>
            <w:r>
              <w:t>C</w:t>
            </w:r>
            <w:r w:rsidRPr="00A56DBF">
              <w:t>: 9</w:t>
            </w:r>
            <w:r>
              <w:t>1</w:t>
            </w:r>
            <w:r w:rsidRPr="00A56DBF">
              <w:t>%</w:t>
            </w:r>
          </w:p>
        </w:tc>
        <w:tc>
          <w:tcPr>
            <w:tcW w:w="851" w:type="dxa"/>
            <w:shd w:val="clear" w:color="auto" w:fill="F2F2F2" w:themeFill="background1" w:themeFillShade="F2"/>
            <w:tcMar>
              <w:left w:w="28" w:type="dxa"/>
              <w:right w:w="28" w:type="dxa"/>
            </w:tcMar>
          </w:tcPr>
          <w:p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18 (11)</w:t>
            </w:r>
          </w:p>
        </w:tc>
        <w:tc>
          <w:tcPr>
            <w:tcW w:w="992" w:type="dxa"/>
            <w:shd w:val="clear" w:color="auto" w:fill="F2F2F2" w:themeFill="background1" w:themeFillShade="F2"/>
            <w:tcMar>
              <w:left w:w="28" w:type="dxa"/>
              <w:right w:w="28" w:type="dxa"/>
            </w:tcMar>
          </w:tcPr>
          <w:p w:rsidR="00EF2B9C" w:rsidRPr="00A56DBF" w:rsidRDefault="00EF2B9C" w:rsidP="00B652E8">
            <w:pPr>
              <w:pStyle w:val="TableTextDusc"/>
            </w:pPr>
            <w:r w:rsidRPr="00A56DBF">
              <w:t>27% (15)</w:t>
            </w:r>
          </w:p>
        </w:tc>
        <w:tc>
          <w:tcPr>
            <w:tcW w:w="993" w:type="dxa"/>
            <w:shd w:val="clear" w:color="auto" w:fill="F2F2F2" w:themeFill="background1" w:themeFillShade="F2"/>
            <w:tcMar>
              <w:left w:w="28" w:type="dxa"/>
              <w:right w:w="28" w:type="dxa"/>
            </w:tcMar>
          </w:tcPr>
          <w:p w:rsidR="00EF2B9C" w:rsidRPr="00A56DBF" w:rsidRDefault="00EF2B9C" w:rsidP="00B652E8">
            <w:pPr>
              <w:pStyle w:val="TableTextDusc"/>
            </w:pPr>
            <w:r w:rsidRPr="00A56DBF">
              <w:t>18.7 (7.0)</w:t>
            </w:r>
          </w:p>
        </w:tc>
        <w:tc>
          <w:tcPr>
            <w:tcW w:w="708" w:type="dxa"/>
            <w:shd w:val="clear" w:color="auto" w:fill="F2F2F2" w:themeFill="background1" w:themeFillShade="F2"/>
            <w:tcMar>
              <w:left w:w="28" w:type="dxa"/>
              <w:right w:w="28" w:type="dxa"/>
            </w:tcMar>
          </w:tcPr>
          <w:p w:rsidR="00EF2B9C" w:rsidRPr="00A56DBF" w:rsidRDefault="005A311B" w:rsidP="00B652E8">
            <w:pPr>
              <w:pStyle w:val="TableTextDusc"/>
            </w:pPr>
            <w:r>
              <w:t>NR</w:t>
            </w:r>
          </w:p>
        </w:tc>
      </w:tr>
      <w:tr w:rsidR="00EF2B9C" w:rsidRPr="003E2290" w:rsidTr="00B652E8">
        <w:tc>
          <w:tcPr>
            <w:tcW w:w="9072" w:type="dxa"/>
            <w:gridSpan w:val="11"/>
            <w:tcBorders>
              <w:top w:val="single" w:sz="4" w:space="0" w:color="auto"/>
              <w:bottom w:val="single" w:sz="4" w:space="0" w:color="auto"/>
            </w:tcBorders>
            <w:tcMar>
              <w:left w:w="28" w:type="dxa"/>
              <w:right w:w="28" w:type="dxa"/>
            </w:tcMar>
          </w:tcPr>
          <w:p w:rsidR="00EF2B9C" w:rsidRPr="003E2290" w:rsidRDefault="00EF2B9C" w:rsidP="00B652E8">
            <w:pPr>
              <w:pStyle w:val="TableTextDusc"/>
              <w:rPr>
                <w:b/>
              </w:rPr>
            </w:pPr>
            <w:r w:rsidRPr="003E2290">
              <w:rPr>
                <w:b/>
              </w:rPr>
              <w:t>AVERAGE OF ALL TRIALS</w:t>
            </w:r>
            <w:r w:rsidRPr="00C87A56">
              <w:rPr>
                <w:b/>
                <w:vertAlign w:val="superscript"/>
              </w:rPr>
              <w:t>a</w:t>
            </w:r>
          </w:p>
        </w:tc>
      </w:tr>
      <w:tr w:rsidR="00EF2B9C" w:rsidRPr="00AB050E" w:rsidTr="00B652E8">
        <w:tc>
          <w:tcPr>
            <w:tcW w:w="851" w:type="dxa"/>
            <w:tcBorders>
              <w:top w:val="single" w:sz="4" w:space="0" w:color="auto"/>
            </w:tcBorders>
            <w:tcMar>
              <w:left w:w="28" w:type="dxa"/>
              <w:right w:w="28" w:type="dxa"/>
            </w:tcMar>
          </w:tcPr>
          <w:p w:rsidR="00EF2B9C" w:rsidRPr="00A56DBF" w:rsidRDefault="00EF2B9C" w:rsidP="00B652E8">
            <w:pPr>
              <w:pStyle w:val="TableTextDusc"/>
              <w:rPr>
                <w:noProof/>
              </w:rPr>
            </w:pPr>
            <w:r>
              <w:rPr>
                <w:noProof/>
              </w:rPr>
              <w:t>N = 2,721</w:t>
            </w:r>
          </w:p>
        </w:tc>
        <w:tc>
          <w:tcPr>
            <w:tcW w:w="850" w:type="dxa"/>
            <w:tcBorders>
              <w:top w:val="single" w:sz="4" w:space="0" w:color="auto"/>
            </w:tcBorders>
            <w:tcMar>
              <w:left w:w="28" w:type="dxa"/>
              <w:right w:w="28" w:type="dxa"/>
            </w:tcMar>
          </w:tcPr>
          <w:p w:rsidR="00EF2B9C" w:rsidRPr="00A56DBF" w:rsidRDefault="005A311B" w:rsidP="00B652E8">
            <w:pPr>
              <w:pStyle w:val="TableTextDusc"/>
            </w:pPr>
            <w:r>
              <w:t>NR</w:t>
            </w:r>
          </w:p>
        </w:tc>
        <w:tc>
          <w:tcPr>
            <w:tcW w:w="567" w:type="dxa"/>
            <w:tcBorders>
              <w:top w:val="single" w:sz="4" w:space="0" w:color="auto"/>
            </w:tcBorders>
            <w:tcMar>
              <w:left w:w="28" w:type="dxa"/>
              <w:right w:w="28" w:type="dxa"/>
            </w:tcMar>
          </w:tcPr>
          <w:p w:rsidR="00EF2B9C" w:rsidRPr="00A56DBF" w:rsidRDefault="005A311B" w:rsidP="00B652E8">
            <w:pPr>
              <w:pStyle w:val="TableTextDusc"/>
            </w:pPr>
            <w:r>
              <w:t>NR</w:t>
            </w:r>
          </w:p>
        </w:tc>
        <w:tc>
          <w:tcPr>
            <w:tcW w:w="993" w:type="dxa"/>
            <w:tcBorders>
              <w:top w:val="nil"/>
            </w:tcBorders>
            <w:tcMar>
              <w:left w:w="28" w:type="dxa"/>
              <w:right w:w="28" w:type="dxa"/>
            </w:tcMar>
          </w:tcPr>
          <w:p w:rsidR="00EF2B9C" w:rsidRPr="00A56DBF" w:rsidRDefault="00EF2B9C" w:rsidP="00B652E8">
            <w:pPr>
              <w:pStyle w:val="TableTextDusc"/>
            </w:pPr>
            <w:r>
              <w:t>45.1</w:t>
            </w:r>
          </w:p>
        </w:tc>
        <w:tc>
          <w:tcPr>
            <w:tcW w:w="567" w:type="dxa"/>
            <w:tcBorders>
              <w:top w:val="nil"/>
            </w:tcBorders>
            <w:tcMar>
              <w:left w:w="28" w:type="dxa"/>
              <w:right w:w="28" w:type="dxa"/>
            </w:tcMar>
          </w:tcPr>
          <w:p w:rsidR="00EF2B9C" w:rsidRPr="00A56DBF" w:rsidRDefault="00EF2B9C" w:rsidP="00B652E8">
            <w:pPr>
              <w:pStyle w:val="TableTextDusc"/>
            </w:pPr>
            <w:r>
              <w:t>67%</w:t>
            </w:r>
          </w:p>
        </w:tc>
        <w:tc>
          <w:tcPr>
            <w:tcW w:w="708" w:type="dxa"/>
            <w:tcBorders>
              <w:top w:val="nil"/>
            </w:tcBorders>
            <w:tcMar>
              <w:left w:w="28" w:type="dxa"/>
              <w:right w:w="28" w:type="dxa"/>
            </w:tcMar>
          </w:tcPr>
          <w:p w:rsidR="00EF2B9C" w:rsidRPr="00A56DBF" w:rsidRDefault="00EF2B9C" w:rsidP="00B652E8">
            <w:pPr>
              <w:pStyle w:val="TableTextDusc"/>
            </w:pPr>
            <w:r>
              <w:t>91%</w:t>
            </w:r>
          </w:p>
        </w:tc>
        <w:tc>
          <w:tcPr>
            <w:tcW w:w="851" w:type="dxa"/>
            <w:tcBorders>
              <w:top w:val="nil"/>
            </w:tcBorders>
            <w:tcMar>
              <w:left w:w="28" w:type="dxa"/>
              <w:right w:w="28" w:type="dxa"/>
            </w:tcMar>
          </w:tcPr>
          <w:p w:rsidR="00EF2B9C" w:rsidRPr="00A56DBF" w:rsidRDefault="00EF2B9C" w:rsidP="00B652E8">
            <w:pPr>
              <w:pStyle w:val="TableTextDusc"/>
            </w:pPr>
            <w:r>
              <w:t>82</w:t>
            </w:r>
          </w:p>
        </w:tc>
        <w:tc>
          <w:tcPr>
            <w:tcW w:w="992" w:type="dxa"/>
            <w:tcBorders>
              <w:top w:val="nil"/>
            </w:tcBorders>
            <w:tcMar>
              <w:left w:w="28" w:type="dxa"/>
              <w:right w:w="28" w:type="dxa"/>
            </w:tcMar>
          </w:tcPr>
          <w:p w:rsidR="00EF2B9C" w:rsidRPr="00A56DBF" w:rsidRDefault="00EF2B9C" w:rsidP="00B652E8">
            <w:pPr>
              <w:pStyle w:val="TableTextDusc"/>
            </w:pPr>
            <w:r>
              <w:t>19</w:t>
            </w:r>
          </w:p>
        </w:tc>
        <w:tc>
          <w:tcPr>
            <w:tcW w:w="992" w:type="dxa"/>
            <w:tcBorders>
              <w:top w:val="nil"/>
            </w:tcBorders>
            <w:tcMar>
              <w:left w:w="28" w:type="dxa"/>
              <w:right w:w="28" w:type="dxa"/>
            </w:tcMar>
          </w:tcPr>
          <w:p w:rsidR="00EF2B9C" w:rsidRPr="00A56DBF" w:rsidRDefault="00EF2B9C" w:rsidP="00B652E8">
            <w:pPr>
              <w:pStyle w:val="TableTextDusc"/>
            </w:pPr>
            <w:r>
              <w:t>30%</w:t>
            </w:r>
          </w:p>
        </w:tc>
        <w:tc>
          <w:tcPr>
            <w:tcW w:w="993" w:type="dxa"/>
            <w:tcBorders>
              <w:top w:val="nil"/>
            </w:tcBorders>
            <w:tcMar>
              <w:left w:w="28" w:type="dxa"/>
              <w:right w:w="28" w:type="dxa"/>
            </w:tcMar>
          </w:tcPr>
          <w:p w:rsidR="00EF2B9C" w:rsidRPr="00A56DBF" w:rsidRDefault="00EF2B9C" w:rsidP="00B652E8">
            <w:pPr>
              <w:pStyle w:val="TableTextDusc"/>
            </w:pPr>
            <w:r>
              <w:t>20.4</w:t>
            </w:r>
          </w:p>
        </w:tc>
        <w:tc>
          <w:tcPr>
            <w:tcW w:w="708" w:type="dxa"/>
            <w:tcBorders>
              <w:top w:val="nil"/>
            </w:tcBorders>
            <w:tcMar>
              <w:left w:w="28" w:type="dxa"/>
              <w:right w:w="28" w:type="dxa"/>
            </w:tcMar>
          </w:tcPr>
          <w:p w:rsidR="00EF2B9C" w:rsidRPr="00A56DBF" w:rsidRDefault="00EF2B9C" w:rsidP="00B652E8">
            <w:pPr>
              <w:pStyle w:val="TableTextDusc"/>
            </w:pPr>
            <w:r>
              <w:t>12.0</w:t>
            </w:r>
          </w:p>
        </w:tc>
      </w:tr>
    </w:tbl>
    <w:p w:rsidR="00EF2B9C" w:rsidRDefault="00EF2B9C" w:rsidP="00EF2B9C">
      <w:pPr>
        <w:pStyle w:val="TableFooter"/>
      </w:pPr>
      <w:r>
        <w:t>BSA = body surface area; C = Caucasian; DLQI = D</w:t>
      </w:r>
      <w:r w:rsidRPr="00C1074A">
        <w:t xml:space="preserve">ermatology </w:t>
      </w:r>
      <w:r>
        <w:t>L</w:t>
      </w:r>
      <w:r w:rsidRPr="00C1074A">
        <w:t xml:space="preserve">ife </w:t>
      </w:r>
      <w:r>
        <w:t>Q</w:t>
      </w:r>
      <w:r w:rsidRPr="00C1074A">
        <w:t xml:space="preserve">uality </w:t>
      </w:r>
      <w:r>
        <w:t>I</w:t>
      </w:r>
      <w:r w:rsidRPr="00C1074A">
        <w:t>ndex</w:t>
      </w:r>
      <w:r>
        <w:t>; DoD = duration of disease; Efa = e</w:t>
      </w:r>
      <w:r w:rsidRPr="00127EB4">
        <w:t>falizumab</w:t>
      </w:r>
      <w:r>
        <w:t xml:space="preserve">; </w:t>
      </w:r>
      <w:r w:rsidR="005A311B" w:rsidRPr="005A311B">
        <w:t xml:space="preserve">NR = not reported; </w:t>
      </w:r>
      <w:r>
        <w:t xml:space="preserve">PASI = Psoriasis Area and Severity Index; Pbo = placebo; PI = Product Information; SC = subcutaneous; SD = standard deviation; </w:t>
      </w:r>
      <w:r w:rsidRPr="00897FE0">
        <w:rPr>
          <w:i/>
        </w:rPr>
        <w:t>Italics =</w:t>
      </w:r>
      <w:r w:rsidRPr="00A51F12">
        <w:rPr>
          <w:i/>
        </w:rPr>
        <w:t xml:space="preserve"> </w:t>
      </w:r>
      <w:r>
        <w:rPr>
          <w:i/>
        </w:rPr>
        <w:t xml:space="preserve">(range); </w:t>
      </w:r>
      <w:r w:rsidRPr="00513BB3">
        <w:rPr>
          <w:highlight w:val="lightGray"/>
        </w:rPr>
        <w:t>Shaded</w:t>
      </w:r>
      <w:r>
        <w:t xml:space="preserve"> = previously considered by the PBAC</w:t>
      </w:r>
    </w:p>
    <w:p w:rsidR="00EF2B9C" w:rsidRDefault="00EF2B9C" w:rsidP="00EF2B9C">
      <w:pPr>
        <w:pStyle w:val="TableFooter"/>
      </w:pPr>
      <w:r w:rsidRPr="00C87A56">
        <w:rPr>
          <w:vertAlign w:val="superscript"/>
        </w:rPr>
        <w:t>a</w:t>
      </w:r>
      <w:r>
        <w:t xml:space="preserve"> Arms presented above only</w:t>
      </w:r>
    </w:p>
    <w:p w:rsidR="00EF2B9C" w:rsidRDefault="00EF2B9C" w:rsidP="00EF2B9C">
      <w:pPr>
        <w:pStyle w:val="TableFooter"/>
      </w:pPr>
      <w:r w:rsidRPr="009B575C">
        <w:rPr>
          <w:vertAlign w:val="superscript"/>
        </w:rPr>
        <w:t>1</w:t>
      </w:r>
      <w:r w:rsidRPr="00A254D2">
        <w:t xml:space="preserve"> Efalizumab 0.7 mg/kg </w:t>
      </w:r>
      <w:r>
        <w:t xml:space="preserve">SC Week 0; </w:t>
      </w:r>
      <w:r w:rsidRPr="00A254D2">
        <w:t>1 mg/kg every week from Week 1</w:t>
      </w:r>
      <w:r>
        <w:t xml:space="preserve"> (PI recommended dose, prior to deregistration)</w:t>
      </w:r>
    </w:p>
    <w:p w:rsidR="006D0080" w:rsidRDefault="006D0080" w:rsidP="00B05C65">
      <w:pPr>
        <w:pStyle w:val="MDsubHead3"/>
      </w:pPr>
      <w:r>
        <w:lastRenderedPageBreak/>
        <w:t>Treatment details</w:t>
      </w:r>
    </w:p>
    <w:p w:rsidR="004D0452" w:rsidRPr="001D424E" w:rsidRDefault="004D0452" w:rsidP="00B05C65">
      <w:pPr>
        <w:pStyle w:val="Tableheading-row"/>
        <w:keepNext/>
        <w:keepLines/>
      </w:pPr>
      <w:bookmarkStart w:id="346" w:name="_Ref496086081"/>
      <w:bookmarkStart w:id="347" w:name="_Toc503774064"/>
      <w:r>
        <w:t xml:space="preserve">Table </w:t>
      </w:r>
      <w:r w:rsidR="00B67E46">
        <w:rPr>
          <w:noProof/>
        </w:rPr>
        <w:t>69</w:t>
      </w:r>
      <w:bookmarkEnd w:id="346"/>
      <w:r>
        <w:t>: Efalizumab trials: treatment details</w:t>
      </w:r>
      <w:bookmarkEnd w:id="347"/>
    </w:p>
    <w:tbl>
      <w:tblPr>
        <w:tblStyle w:val="TableGrid"/>
        <w:tblW w:w="0" w:type="auto"/>
        <w:tblLayout w:type="fixed"/>
        <w:tblLook w:val="04A0" w:firstRow="1" w:lastRow="0" w:firstColumn="1" w:lastColumn="0" w:noHBand="0" w:noVBand="1"/>
        <w:tblCaption w:val="Treatment details in the adalimumab trials"/>
      </w:tblPr>
      <w:tblGrid>
        <w:gridCol w:w="1129"/>
        <w:gridCol w:w="1276"/>
        <w:gridCol w:w="1134"/>
        <w:gridCol w:w="851"/>
        <w:gridCol w:w="4626"/>
        <w:gridCol w:w="33"/>
      </w:tblGrid>
      <w:tr w:rsidR="004D0452" w:rsidRPr="004473F8" w:rsidTr="00EF2B9C">
        <w:trPr>
          <w:gridAfter w:val="1"/>
          <w:wAfter w:w="33" w:type="dxa"/>
          <w:cantSplit/>
          <w:tblHeader/>
        </w:trPr>
        <w:tc>
          <w:tcPr>
            <w:tcW w:w="1129" w:type="dxa"/>
            <w:tcMar>
              <w:left w:w="28" w:type="dxa"/>
              <w:right w:w="28" w:type="dxa"/>
            </w:tcMar>
          </w:tcPr>
          <w:p w:rsidR="004D0452" w:rsidRPr="004473F8" w:rsidRDefault="004D0452" w:rsidP="00B05C65">
            <w:pPr>
              <w:pStyle w:val="TableTextDusc"/>
              <w:keepNext/>
              <w:keepLines/>
              <w:rPr>
                <w:b/>
              </w:rPr>
            </w:pPr>
            <w:r w:rsidRPr="004473F8">
              <w:rPr>
                <w:b/>
              </w:rPr>
              <w:t>Trial</w:t>
            </w:r>
          </w:p>
        </w:tc>
        <w:tc>
          <w:tcPr>
            <w:tcW w:w="1276" w:type="dxa"/>
            <w:tcMar>
              <w:left w:w="28" w:type="dxa"/>
              <w:right w:w="28" w:type="dxa"/>
            </w:tcMar>
          </w:tcPr>
          <w:p w:rsidR="004D0452" w:rsidRPr="004473F8" w:rsidRDefault="004D0452" w:rsidP="00B05C65">
            <w:pPr>
              <w:pStyle w:val="TableTextDusc"/>
              <w:keepNext/>
              <w:keepLines/>
              <w:rPr>
                <w:b/>
              </w:rPr>
            </w:pPr>
            <w:r>
              <w:rPr>
                <w:b/>
              </w:rPr>
              <w:t>Time horizon</w:t>
            </w:r>
          </w:p>
        </w:tc>
        <w:tc>
          <w:tcPr>
            <w:tcW w:w="1134" w:type="dxa"/>
            <w:tcMar>
              <w:left w:w="28" w:type="dxa"/>
              <w:right w:w="28" w:type="dxa"/>
            </w:tcMar>
          </w:tcPr>
          <w:p w:rsidR="004D0452" w:rsidRPr="004473F8" w:rsidRDefault="004D0452" w:rsidP="00B05C65">
            <w:pPr>
              <w:pStyle w:val="TableTextDusc"/>
              <w:keepNext/>
              <w:keepLines/>
              <w:rPr>
                <w:b/>
              </w:rPr>
            </w:pPr>
            <w:r w:rsidRPr="004473F8">
              <w:rPr>
                <w:b/>
              </w:rPr>
              <w:t>Treatment</w:t>
            </w:r>
          </w:p>
        </w:tc>
        <w:tc>
          <w:tcPr>
            <w:tcW w:w="851" w:type="dxa"/>
            <w:tcMar>
              <w:left w:w="28" w:type="dxa"/>
              <w:right w:w="28" w:type="dxa"/>
            </w:tcMar>
          </w:tcPr>
          <w:p w:rsidR="004D0452" w:rsidRPr="004473F8" w:rsidRDefault="004D0452" w:rsidP="00B05C65">
            <w:pPr>
              <w:pStyle w:val="TableTextDusc"/>
              <w:keepNext/>
              <w:keepLines/>
              <w:rPr>
                <w:b/>
              </w:rPr>
            </w:pPr>
            <w:r w:rsidRPr="004473F8">
              <w:rPr>
                <w:b/>
              </w:rPr>
              <w:t>Delivery</w:t>
            </w:r>
          </w:p>
        </w:tc>
        <w:tc>
          <w:tcPr>
            <w:tcW w:w="4626" w:type="dxa"/>
            <w:tcMar>
              <w:left w:w="28" w:type="dxa"/>
              <w:right w:w="28" w:type="dxa"/>
            </w:tcMar>
          </w:tcPr>
          <w:p w:rsidR="004D0452" w:rsidRPr="004473F8" w:rsidRDefault="004D0452" w:rsidP="00B05C65">
            <w:pPr>
              <w:pStyle w:val="TableTextDusc"/>
              <w:keepNext/>
              <w:keepLines/>
              <w:rPr>
                <w:b/>
              </w:rPr>
            </w:pPr>
            <w:r w:rsidRPr="004473F8">
              <w:rPr>
                <w:b/>
              </w:rPr>
              <w:t>Dose</w:t>
            </w:r>
          </w:p>
        </w:tc>
      </w:tr>
      <w:tr w:rsidR="004D0452" w:rsidRPr="00E00C06" w:rsidTr="00EF2B9C">
        <w:trPr>
          <w:gridAfter w:val="1"/>
          <w:wAfter w:w="33" w:type="dxa"/>
          <w:cantSplit/>
        </w:trPr>
        <w:tc>
          <w:tcPr>
            <w:tcW w:w="9016" w:type="dxa"/>
            <w:gridSpan w:val="5"/>
            <w:tcMar>
              <w:left w:w="28" w:type="dxa"/>
              <w:right w:w="28" w:type="dxa"/>
            </w:tcMar>
          </w:tcPr>
          <w:p w:rsidR="004D0452" w:rsidRPr="00E00C06" w:rsidRDefault="004D0452" w:rsidP="00B05C65">
            <w:pPr>
              <w:pStyle w:val="TableTextDusc"/>
              <w:keepNext/>
              <w:keepLines/>
              <w:rPr>
                <w:color w:val="000000"/>
              </w:rPr>
            </w:pPr>
            <w:r w:rsidRPr="00E00C06">
              <w:rPr>
                <w:color w:val="000000"/>
              </w:rPr>
              <w:t xml:space="preserve">PI recommended dose: </w:t>
            </w:r>
            <w:r>
              <w:rPr>
                <w:color w:val="000000"/>
              </w:rPr>
              <w:t>0.7 mg/kg Week 0; then 1 mg/kg weekly from Week 1</w:t>
            </w:r>
            <w:r>
              <w:rPr>
                <w:color w:val="000000"/>
                <w:vertAlign w:val="superscript"/>
              </w:rPr>
              <w:t xml:space="preserve"> </w:t>
            </w:r>
          </w:p>
        </w:tc>
      </w:tr>
      <w:tr w:rsidR="004D0452" w:rsidRPr="004473F8" w:rsidTr="00EF2B9C">
        <w:trPr>
          <w:gridAfter w:val="1"/>
          <w:wAfter w:w="33" w:type="dxa"/>
          <w:cantSplit/>
        </w:trPr>
        <w:tc>
          <w:tcPr>
            <w:tcW w:w="9016" w:type="dxa"/>
            <w:gridSpan w:val="5"/>
            <w:tcMar>
              <w:left w:w="28" w:type="dxa"/>
              <w:right w:w="28" w:type="dxa"/>
            </w:tcMar>
          </w:tcPr>
          <w:p w:rsidR="004D0452" w:rsidRPr="004473F8" w:rsidRDefault="004D0452" w:rsidP="00B05C65">
            <w:pPr>
              <w:pStyle w:val="TableTextDusc"/>
              <w:keepNext/>
              <w:keepLines/>
              <w:rPr>
                <w:b/>
              </w:rPr>
            </w:pPr>
            <w:r w:rsidRPr="004473F8">
              <w:rPr>
                <w:b/>
                <w:noProof/>
              </w:rPr>
              <w:t>Efalizumab versus placebo</w:t>
            </w:r>
          </w:p>
        </w:tc>
      </w:tr>
      <w:tr w:rsidR="004D0452" w:rsidRPr="00E00C06" w:rsidTr="00EF2B9C">
        <w:trPr>
          <w:cantSplit/>
        </w:trPr>
        <w:tc>
          <w:tcPr>
            <w:tcW w:w="1129"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rPr>
                <w:noProof/>
              </w:rPr>
              <w:t xml:space="preserve">CLEAR </w:t>
            </w:r>
          </w:p>
        </w:tc>
        <w:tc>
          <w:tcPr>
            <w:tcW w:w="1276"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rsidTr="00EF2B9C">
        <w:trPr>
          <w:cantSplit/>
        </w:trPr>
        <w:tc>
          <w:tcPr>
            <w:tcW w:w="1129"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rPr>
                <w:noProof/>
              </w:rPr>
              <w:t>Gordon (2003)</w:t>
            </w:r>
          </w:p>
        </w:tc>
        <w:tc>
          <w:tcPr>
            <w:tcW w:w="1276"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rsidTr="00EF2B9C">
        <w:trPr>
          <w:cantSplit/>
        </w:trPr>
        <w:tc>
          <w:tcPr>
            <w:tcW w:w="1129"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rPr>
                <w:noProof/>
              </w:rPr>
              <w:t>Lebwohl (2003)</w:t>
            </w:r>
          </w:p>
        </w:tc>
        <w:tc>
          <w:tcPr>
            <w:tcW w:w="1276"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0.7 mg/kg Week 0</w:t>
            </w:r>
            <w:r>
              <w:t>; then</w:t>
            </w:r>
            <w:r w:rsidRPr="00E00C06">
              <w:t xml:space="preserve"> 2 mg/kg week</w:t>
            </w:r>
            <w:r>
              <w:t>ly</w:t>
            </w:r>
            <w:r w:rsidRPr="00E00C06">
              <w:t xml:space="preserve"> from Week 1</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rsidTr="00EF2B9C">
        <w:trPr>
          <w:cantSplit/>
        </w:trPr>
        <w:tc>
          <w:tcPr>
            <w:tcW w:w="1129"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rPr>
                <w:noProof/>
              </w:rPr>
              <w:t>Leonardi (2005)</w:t>
            </w:r>
          </w:p>
        </w:tc>
        <w:tc>
          <w:tcPr>
            <w:tcW w:w="1276"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t xml:space="preserve">0.7 mg/kg Week 0; then </w:t>
            </w:r>
            <w:r w:rsidRPr="00E00C06">
              <w:t>2 mg/kg week</w:t>
            </w:r>
            <w:r>
              <w:t>ly</w:t>
            </w:r>
            <w:r w:rsidRPr="00E00C06">
              <w:t xml:space="preserve"> from Week 1</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rsidTr="00EF2B9C">
        <w:trPr>
          <w:cantSplit/>
        </w:trPr>
        <w:tc>
          <w:tcPr>
            <w:tcW w:w="1129"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DF7724">
              <w:rPr>
                <w:noProof/>
              </w:rPr>
              <w:t>Papp (2006)</w:t>
            </w:r>
          </w:p>
        </w:tc>
        <w:tc>
          <w:tcPr>
            <w:tcW w:w="1276" w:type="dxa"/>
            <w:vMerge w:val="restart"/>
            <w:shd w:val="clear" w:color="auto" w:fill="F2F2F2" w:themeFill="background1" w:themeFillShade="F2"/>
            <w:tcMar>
              <w:left w:w="28" w:type="dxa"/>
              <w:right w:w="28" w:type="dxa"/>
            </w:tcMar>
          </w:tcPr>
          <w:p w:rsidR="004D0452" w:rsidRPr="00E00C06" w:rsidRDefault="004D0452" w:rsidP="00B05C65">
            <w:pPr>
              <w:pStyle w:val="TableTextDusc"/>
              <w:keepNext/>
              <w:keepLines/>
            </w:pPr>
            <w:r>
              <w:t>12 weeks</w:t>
            </w: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Efalizumab</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t xml:space="preserve">0.7 mg/kg Week 0; then </w:t>
            </w:r>
            <w:r w:rsidRPr="00E00C06">
              <w:t>1 mg/kg week</w:t>
            </w:r>
            <w:r>
              <w:t>ly</w:t>
            </w:r>
            <w:r w:rsidRPr="00E00C06">
              <w:t xml:space="preserve"> from Week 1</w:t>
            </w:r>
            <w:r>
              <w:t>*</w:t>
            </w:r>
          </w:p>
        </w:tc>
      </w:tr>
      <w:tr w:rsidR="004D0452" w:rsidRPr="00E00C06" w:rsidTr="00EF2B9C">
        <w:trPr>
          <w:cantSplit/>
        </w:trPr>
        <w:tc>
          <w:tcPr>
            <w:tcW w:w="1129" w:type="dxa"/>
            <w:vMerge/>
            <w:shd w:val="clear" w:color="auto" w:fill="F2F2F2" w:themeFill="background1" w:themeFillShade="F2"/>
            <w:tcMar>
              <w:left w:w="28" w:type="dxa"/>
              <w:right w:w="28" w:type="dxa"/>
            </w:tcMar>
          </w:tcPr>
          <w:p w:rsidR="004D0452" w:rsidRPr="00A56DBF" w:rsidRDefault="004D0452" w:rsidP="00B05C65">
            <w:pPr>
              <w:pStyle w:val="TableTextDusc"/>
              <w:keepNext/>
              <w:keepLines/>
              <w:rPr>
                <w:noProof/>
                <w:highlight w:val="cyan"/>
              </w:rPr>
            </w:pPr>
          </w:p>
        </w:tc>
        <w:tc>
          <w:tcPr>
            <w:tcW w:w="1276" w:type="dxa"/>
            <w:vMerge/>
            <w:shd w:val="clear" w:color="auto" w:fill="F2F2F2" w:themeFill="background1" w:themeFillShade="F2"/>
            <w:tcMar>
              <w:left w:w="28" w:type="dxa"/>
              <w:right w:w="28" w:type="dxa"/>
            </w:tcMar>
          </w:tcPr>
          <w:p w:rsidR="004D0452" w:rsidRDefault="004D0452" w:rsidP="00B05C65">
            <w:pPr>
              <w:pStyle w:val="TableTextDusc"/>
              <w:keepNext/>
              <w:keepLines/>
            </w:pPr>
          </w:p>
        </w:tc>
        <w:tc>
          <w:tcPr>
            <w:tcW w:w="1134"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rsidR="004D0452" w:rsidRPr="00E00C06" w:rsidRDefault="004D0452" w:rsidP="00B05C65">
            <w:pPr>
              <w:pStyle w:val="TableTextDusc"/>
              <w:keepNext/>
              <w:keepLines/>
            </w:pPr>
            <w:r w:rsidRPr="00E00C06">
              <w:t>Match</w:t>
            </w:r>
            <w:r>
              <w:t>ed</w:t>
            </w:r>
            <w:r w:rsidRPr="00E00C06">
              <w:t xml:space="preserve"> placebo injections</w:t>
            </w:r>
          </w:p>
        </w:tc>
      </w:tr>
    </w:tbl>
    <w:p w:rsidR="004D0452" w:rsidRPr="004473F8" w:rsidRDefault="008F196C" w:rsidP="00B05C65">
      <w:pPr>
        <w:pStyle w:val="TableFooter"/>
        <w:keepNext/>
        <w:keepLines/>
        <w:rPr>
          <w:b/>
          <w:color w:val="000000"/>
        </w:rPr>
      </w:pPr>
      <w:r>
        <w:t xml:space="preserve">PBAC = Pharmaceutical Benefits Advisory Committee; </w:t>
      </w:r>
    </w:p>
    <w:p w:rsidR="00220BE1" w:rsidRDefault="004D0452" w:rsidP="00B05C65">
      <w:pPr>
        <w:pStyle w:val="TableFooter"/>
        <w:keepNext/>
        <w:keepLines/>
        <w:rPr>
          <w:rFonts w:asciiTheme="majorHAnsi" w:eastAsiaTheme="majorEastAsia" w:hAnsiTheme="majorHAnsi" w:cstheme="majorBidi"/>
          <w:b/>
          <w:bCs/>
          <w:i/>
          <w:iCs/>
          <w:color w:val="4F81BD" w:themeColor="accent1"/>
        </w:rPr>
      </w:pPr>
      <w:r>
        <w:t xml:space="preserve">PI = Product Information; </w:t>
      </w:r>
      <w:r w:rsidRPr="00DF7724">
        <w:t xml:space="preserve">SC = </w:t>
      </w:r>
      <w:r>
        <w:t>s</w:t>
      </w:r>
      <w:r w:rsidRPr="00DF7724">
        <w:t>ubcutaneous</w:t>
      </w:r>
      <w:r>
        <w:t>; top = topical</w:t>
      </w:r>
      <w:r w:rsidR="008F196C">
        <w:t xml:space="preserve">; </w:t>
      </w:r>
      <w:r w:rsidR="008F196C" w:rsidRPr="00513BB3">
        <w:rPr>
          <w:highlight w:val="lightGray"/>
        </w:rPr>
        <w:t>Shaded</w:t>
      </w:r>
      <w:r w:rsidR="008F196C">
        <w:t xml:space="preserve"> = previously considered by the PBAC</w:t>
      </w:r>
    </w:p>
    <w:p w:rsidR="0003634D" w:rsidRDefault="0003634D" w:rsidP="0003634D">
      <w:pPr>
        <w:pStyle w:val="MDsubHead3"/>
      </w:pPr>
      <w:r>
        <w:t>Efficacy</w:t>
      </w:r>
    </w:p>
    <w:p w:rsidR="0003634D" w:rsidRDefault="00E57442" w:rsidP="00E57442">
      <w:pPr>
        <w:pStyle w:val="Tableheading-row"/>
      </w:pPr>
      <w:bookmarkStart w:id="348" w:name="_Toc503774065"/>
      <w:r>
        <w:t xml:space="preserve">Table </w:t>
      </w:r>
      <w:r w:rsidR="00B67E46">
        <w:rPr>
          <w:noProof/>
        </w:rPr>
        <w:t>70</w:t>
      </w:r>
      <w:r>
        <w:t>: Efalizumab trials: efficacy results</w:t>
      </w:r>
      <w:bookmarkEnd w:id="348"/>
    </w:p>
    <w:tbl>
      <w:tblPr>
        <w:tblStyle w:val="TableGrid"/>
        <w:tblW w:w="9072" w:type="dxa"/>
        <w:tblInd w:w="-5" w:type="dxa"/>
        <w:tblLook w:val="04A0" w:firstRow="1" w:lastRow="0" w:firstColumn="1" w:lastColumn="0" w:noHBand="0" w:noVBand="1"/>
        <w:tblCaption w:val="Efficacy results from the efalizumab trials"/>
      </w:tblPr>
      <w:tblGrid>
        <w:gridCol w:w="1271"/>
        <w:gridCol w:w="1418"/>
        <w:gridCol w:w="1417"/>
        <w:gridCol w:w="992"/>
        <w:gridCol w:w="803"/>
        <w:gridCol w:w="1465"/>
        <w:gridCol w:w="1706"/>
      </w:tblGrid>
      <w:tr w:rsidR="00EF2B9C" w:rsidTr="00B652E8">
        <w:trPr>
          <w:cantSplit/>
          <w:tblHeader/>
        </w:trPr>
        <w:tc>
          <w:tcPr>
            <w:tcW w:w="1271" w:type="dxa"/>
            <w:tcMar>
              <w:left w:w="28" w:type="dxa"/>
              <w:right w:w="28" w:type="dxa"/>
            </w:tcMar>
          </w:tcPr>
          <w:p w:rsidR="00EF2B9C" w:rsidRDefault="00EF2B9C" w:rsidP="00B652E8">
            <w:pPr>
              <w:pStyle w:val="TableTextDusc"/>
              <w:keepNext/>
            </w:pPr>
            <w:r w:rsidRPr="00A47E3B">
              <w:rPr>
                <w:b/>
              </w:rPr>
              <w:t>Trial</w:t>
            </w:r>
          </w:p>
        </w:tc>
        <w:tc>
          <w:tcPr>
            <w:tcW w:w="1418" w:type="dxa"/>
            <w:tcMar>
              <w:left w:w="28" w:type="dxa"/>
              <w:right w:w="28" w:type="dxa"/>
            </w:tcMar>
          </w:tcPr>
          <w:p w:rsidR="00EF2B9C" w:rsidRPr="00A47E3B" w:rsidRDefault="00EF2B9C" w:rsidP="00B652E8">
            <w:pPr>
              <w:pStyle w:val="TableTextDusc"/>
              <w:keepNext/>
              <w:rPr>
                <w:b/>
              </w:rPr>
            </w:pPr>
            <w:r>
              <w:rPr>
                <w:b/>
              </w:rPr>
              <w:t>Seen by PBAC?</w:t>
            </w:r>
          </w:p>
        </w:tc>
        <w:tc>
          <w:tcPr>
            <w:tcW w:w="1417" w:type="dxa"/>
            <w:tcMar>
              <w:left w:w="28" w:type="dxa"/>
              <w:right w:w="28" w:type="dxa"/>
            </w:tcMar>
          </w:tcPr>
          <w:p w:rsidR="00EF2B9C" w:rsidRDefault="00EF2B9C" w:rsidP="00B652E8">
            <w:pPr>
              <w:pStyle w:val="TableTextDusc"/>
              <w:keepNext/>
            </w:pPr>
            <w:r w:rsidRPr="00A47E3B">
              <w:rPr>
                <w:b/>
              </w:rPr>
              <w:t>Time horizon</w:t>
            </w:r>
          </w:p>
        </w:tc>
        <w:tc>
          <w:tcPr>
            <w:tcW w:w="992" w:type="dxa"/>
            <w:tcMar>
              <w:left w:w="28" w:type="dxa"/>
              <w:right w:w="28" w:type="dxa"/>
            </w:tcMar>
          </w:tcPr>
          <w:p w:rsidR="00EF2B9C" w:rsidRDefault="00EF2B9C" w:rsidP="00B652E8">
            <w:pPr>
              <w:pStyle w:val="TableTextDusc"/>
              <w:keepNext/>
            </w:pPr>
            <w:r w:rsidRPr="00A47E3B">
              <w:rPr>
                <w:b/>
              </w:rPr>
              <w:t>Arm</w:t>
            </w:r>
          </w:p>
        </w:tc>
        <w:tc>
          <w:tcPr>
            <w:tcW w:w="803" w:type="dxa"/>
            <w:tcMar>
              <w:left w:w="28" w:type="dxa"/>
              <w:right w:w="28" w:type="dxa"/>
            </w:tcMar>
          </w:tcPr>
          <w:p w:rsidR="00EF2B9C" w:rsidRDefault="00EF2B9C" w:rsidP="00B652E8">
            <w:pPr>
              <w:pStyle w:val="TableTextDusc"/>
              <w:keepNext/>
            </w:pPr>
            <w:r w:rsidRPr="00A47E3B">
              <w:rPr>
                <w:b/>
              </w:rPr>
              <w:t>N</w:t>
            </w:r>
          </w:p>
        </w:tc>
        <w:tc>
          <w:tcPr>
            <w:tcW w:w="1465" w:type="dxa"/>
            <w:tcMar>
              <w:left w:w="28" w:type="dxa"/>
              <w:right w:w="28" w:type="dxa"/>
            </w:tcMar>
          </w:tcPr>
          <w:p w:rsidR="00EF2B9C" w:rsidRDefault="00EF2B9C" w:rsidP="00B652E8">
            <w:pPr>
              <w:pStyle w:val="TableTextDusc"/>
              <w:keepNext/>
            </w:pPr>
            <w:r w:rsidRPr="00A47E3B">
              <w:rPr>
                <w:b/>
              </w:rPr>
              <w:t>PASI</w:t>
            </w:r>
            <w:r>
              <w:rPr>
                <w:b/>
              </w:rPr>
              <w:t xml:space="preserve"> </w:t>
            </w:r>
            <w:r w:rsidRPr="00A47E3B">
              <w:rPr>
                <w:b/>
              </w:rPr>
              <w:t>75; n (%)</w:t>
            </w:r>
          </w:p>
        </w:tc>
        <w:tc>
          <w:tcPr>
            <w:tcW w:w="1706" w:type="dxa"/>
            <w:tcMar>
              <w:left w:w="28" w:type="dxa"/>
              <w:right w:w="28" w:type="dxa"/>
            </w:tcMar>
          </w:tcPr>
          <w:p w:rsidR="00EF2B9C" w:rsidRPr="00A47E3B" w:rsidRDefault="00EF2B9C" w:rsidP="00B652E8">
            <w:pPr>
              <w:pStyle w:val="TableTextDusc"/>
              <w:keepNext/>
              <w:rPr>
                <w:b/>
              </w:rPr>
            </w:pPr>
            <w:r w:rsidRPr="00A47E3B">
              <w:rPr>
                <w:b/>
              </w:rPr>
              <w:t>∆ DLQI; mean (SD)</w:t>
            </w:r>
          </w:p>
        </w:tc>
      </w:tr>
      <w:tr w:rsidR="00EF2B9C" w:rsidTr="00B652E8">
        <w:trPr>
          <w:cantSplit/>
          <w:tblHeader/>
        </w:trPr>
        <w:tc>
          <w:tcPr>
            <w:tcW w:w="9072" w:type="dxa"/>
            <w:gridSpan w:val="7"/>
            <w:tcMar>
              <w:left w:w="28" w:type="dxa"/>
              <w:right w:w="28" w:type="dxa"/>
            </w:tcMar>
          </w:tcPr>
          <w:p w:rsidR="00EF2B9C" w:rsidRPr="00A47E3B" w:rsidRDefault="00EF2B9C" w:rsidP="00B652E8">
            <w:pPr>
              <w:pStyle w:val="TableTextDusc"/>
              <w:keepNext/>
              <w:rPr>
                <w:b/>
              </w:rPr>
            </w:pPr>
            <w:r>
              <w:rPr>
                <w:b/>
              </w:rPr>
              <w:t>Efalizumab versus placebo</w:t>
            </w:r>
          </w:p>
        </w:tc>
      </w:tr>
      <w:tr w:rsidR="00EF2B9C" w:rsidTr="00B652E8">
        <w:trPr>
          <w:cantSplit/>
          <w:tblHeader/>
        </w:trPr>
        <w:tc>
          <w:tcPr>
            <w:tcW w:w="1271"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CLEAR</w:t>
            </w:r>
          </w:p>
        </w:tc>
        <w:tc>
          <w:tcPr>
            <w:tcW w:w="1418"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rPr>
                <w:color w:val="000000"/>
              </w:rPr>
              <w:t>529</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31%</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Pbo</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rPr>
                <w:color w:val="000000"/>
              </w:rPr>
              <w:t>264</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4%</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Gordon (2003)</w:t>
            </w:r>
          </w:p>
        </w:tc>
        <w:tc>
          <w:tcPr>
            <w:tcW w:w="1418"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369</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27%</w:t>
            </w:r>
          </w:p>
        </w:tc>
        <w:tc>
          <w:tcPr>
            <w:tcW w:w="1706" w:type="dxa"/>
            <w:shd w:val="clear" w:color="auto" w:fill="F2F2F2" w:themeFill="background1" w:themeFillShade="F2"/>
            <w:tcMar>
              <w:left w:w="28" w:type="dxa"/>
              <w:right w:w="28" w:type="dxa"/>
            </w:tcMar>
          </w:tcPr>
          <w:p w:rsidR="00EF2B9C" w:rsidRPr="0003634D" w:rsidRDefault="00EF2B9C" w:rsidP="00B652E8">
            <w:pPr>
              <w:pStyle w:val="TableTextDusc"/>
              <w:keepNext/>
            </w:pPr>
            <w:r>
              <w:t>-5.6</w:t>
            </w:r>
          </w:p>
        </w:tc>
      </w:tr>
      <w:tr w:rsidR="00EF2B9C" w:rsidTr="00B652E8">
        <w:trPr>
          <w:cantSplit/>
          <w:tblHeader/>
        </w:trPr>
        <w:tc>
          <w:tcPr>
            <w:tcW w:w="1271"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Pbo</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187</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4%</w:t>
            </w:r>
          </w:p>
        </w:tc>
        <w:tc>
          <w:tcPr>
            <w:tcW w:w="1706" w:type="dxa"/>
            <w:shd w:val="clear" w:color="auto" w:fill="F2F2F2" w:themeFill="background1" w:themeFillShade="F2"/>
            <w:tcMar>
              <w:left w:w="28" w:type="dxa"/>
              <w:right w:w="28" w:type="dxa"/>
            </w:tcMar>
          </w:tcPr>
          <w:p w:rsidR="00EF2B9C" w:rsidRPr="0003634D" w:rsidRDefault="00EF2B9C" w:rsidP="00B652E8">
            <w:pPr>
              <w:pStyle w:val="TableTextDusc"/>
              <w:keepNext/>
            </w:pPr>
            <w:r>
              <w:t>-1.6</w:t>
            </w:r>
          </w:p>
        </w:tc>
      </w:tr>
      <w:tr w:rsidR="00EF2B9C" w:rsidTr="00B652E8">
        <w:trPr>
          <w:cantSplit/>
          <w:tblHeader/>
        </w:trPr>
        <w:tc>
          <w:tcPr>
            <w:tcW w:w="1271"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Lebwohl (2003)</w:t>
            </w:r>
          </w:p>
        </w:tc>
        <w:tc>
          <w:tcPr>
            <w:tcW w:w="1418"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254D2">
              <w:t>Efa</w:t>
            </w:r>
            <w:r w:rsidRPr="00A254D2">
              <w:rPr>
                <w:vertAlign w:val="superscript"/>
              </w:rPr>
              <w:t>1</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232</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55 (22%)</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Pbo</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122</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6 (5%)</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Leonardi (2005)</w:t>
            </w:r>
          </w:p>
        </w:tc>
        <w:tc>
          <w:tcPr>
            <w:tcW w:w="1418"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162</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63 (39%)</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Pbo</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170</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4 (2%)</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Papp (2006)</w:t>
            </w:r>
          </w:p>
        </w:tc>
        <w:tc>
          <w:tcPr>
            <w:tcW w:w="1418"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450</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24%</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r w:rsidR="00EF2B9C" w:rsidTr="00B652E8">
        <w:trPr>
          <w:cantSplit/>
          <w:tblHeader/>
        </w:trPr>
        <w:tc>
          <w:tcPr>
            <w:tcW w:w="1271"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Pbo</w:t>
            </w:r>
          </w:p>
        </w:tc>
        <w:tc>
          <w:tcPr>
            <w:tcW w:w="803" w:type="dxa"/>
            <w:shd w:val="clear" w:color="auto" w:fill="F2F2F2" w:themeFill="background1" w:themeFillShade="F2"/>
            <w:tcMar>
              <w:left w:w="28" w:type="dxa"/>
              <w:right w:w="28" w:type="dxa"/>
            </w:tcMar>
          </w:tcPr>
          <w:p w:rsidR="00EF2B9C" w:rsidRPr="0003634D" w:rsidRDefault="00EF2B9C" w:rsidP="00B652E8">
            <w:pPr>
              <w:pStyle w:val="TableTextDusc"/>
              <w:keepNext/>
            </w:pPr>
            <w:r w:rsidRPr="00A56DBF">
              <w:t>236</w:t>
            </w:r>
          </w:p>
        </w:tc>
        <w:tc>
          <w:tcPr>
            <w:tcW w:w="1465" w:type="dxa"/>
            <w:shd w:val="clear" w:color="auto" w:fill="F2F2F2" w:themeFill="background1" w:themeFillShade="F2"/>
            <w:tcMar>
              <w:left w:w="28" w:type="dxa"/>
              <w:right w:w="28" w:type="dxa"/>
            </w:tcMar>
          </w:tcPr>
          <w:p w:rsidR="00EF2B9C" w:rsidRPr="0003634D" w:rsidRDefault="00EF2B9C" w:rsidP="00B652E8">
            <w:pPr>
              <w:pStyle w:val="TableTextDusc"/>
              <w:keepNext/>
            </w:pPr>
            <w:r>
              <w:t>3%</w:t>
            </w:r>
          </w:p>
        </w:tc>
        <w:tc>
          <w:tcPr>
            <w:tcW w:w="1706" w:type="dxa"/>
            <w:shd w:val="clear" w:color="auto" w:fill="F2F2F2" w:themeFill="background1" w:themeFillShade="F2"/>
            <w:tcMar>
              <w:left w:w="28" w:type="dxa"/>
              <w:right w:w="28" w:type="dxa"/>
            </w:tcMar>
          </w:tcPr>
          <w:p w:rsidR="00EF2B9C" w:rsidRPr="0003634D" w:rsidRDefault="005A311B" w:rsidP="00B652E8">
            <w:pPr>
              <w:pStyle w:val="TableTextDusc"/>
              <w:keepNext/>
            </w:pPr>
            <w:r>
              <w:t>NR</w:t>
            </w:r>
          </w:p>
        </w:tc>
      </w:tr>
    </w:tbl>
    <w:p w:rsidR="00EF2B9C" w:rsidRDefault="00EF2B9C" w:rsidP="00EF2B9C">
      <w:pPr>
        <w:pStyle w:val="TableFooter"/>
      </w:pPr>
      <w:r>
        <w:t>DLQI = D</w:t>
      </w:r>
      <w:r w:rsidRPr="00C1074A">
        <w:t xml:space="preserve">ermatology </w:t>
      </w:r>
      <w:r>
        <w:t>L</w:t>
      </w:r>
      <w:r w:rsidRPr="00C1074A">
        <w:t xml:space="preserve">ife </w:t>
      </w:r>
      <w:r>
        <w:t>Q</w:t>
      </w:r>
      <w:r w:rsidRPr="00C1074A">
        <w:t xml:space="preserve">uality </w:t>
      </w:r>
      <w:r>
        <w:t>I</w:t>
      </w:r>
      <w:r w:rsidRPr="00C1074A">
        <w:t>ndex</w:t>
      </w:r>
      <w:r>
        <w:t>; Efa = e</w:t>
      </w:r>
      <w:r w:rsidRPr="00127EB4">
        <w:t>falizumab</w:t>
      </w:r>
      <w:r>
        <w:t xml:space="preserve">; </w:t>
      </w:r>
      <w:r w:rsidR="005A311B" w:rsidRPr="005A311B">
        <w:t xml:space="preserve">NR = not reported; </w:t>
      </w:r>
      <w:r>
        <w:t xml:space="preserve">PASI 75 = reduction in Psoriasis Area and Severity Index score of 75%; PBAC = Pharmaceutical Benefits Advisory Committee; Pbo = placebo; PI = Product Information; SC = subcutaneous; SD = standard deviation; </w:t>
      </w:r>
      <w:r w:rsidRPr="00513BB3">
        <w:rPr>
          <w:highlight w:val="lightGray"/>
        </w:rPr>
        <w:t>Shaded</w:t>
      </w:r>
      <w:r>
        <w:t xml:space="preserve"> = previously considered by the PBAC</w:t>
      </w:r>
    </w:p>
    <w:p w:rsidR="00EF2B9C" w:rsidRPr="00A254D2" w:rsidRDefault="00EF2B9C" w:rsidP="00EF2B9C">
      <w:pPr>
        <w:pStyle w:val="TableFooter"/>
      </w:pPr>
      <w:r w:rsidRPr="009B575C">
        <w:rPr>
          <w:vertAlign w:val="superscript"/>
        </w:rPr>
        <w:t>1</w:t>
      </w:r>
      <w:r w:rsidRPr="00A254D2">
        <w:t xml:space="preserve"> Efalizumab 0.7 mg/kg </w:t>
      </w:r>
      <w:r>
        <w:t xml:space="preserve">SC Week 0; </w:t>
      </w:r>
      <w:r w:rsidRPr="00A254D2">
        <w:t>1 mg/kg every week from Week 1</w:t>
      </w:r>
      <w:r>
        <w:t xml:space="preserve"> (PI recommended dose, prior to de-registration)</w:t>
      </w:r>
    </w:p>
    <w:p w:rsidR="00E57442" w:rsidRDefault="00E57442" w:rsidP="00E57442">
      <w:pPr>
        <w:pStyle w:val="MDsubHead3"/>
      </w:pPr>
      <w:r>
        <w:lastRenderedPageBreak/>
        <w:t>Safety</w:t>
      </w:r>
    </w:p>
    <w:p w:rsidR="0003634D" w:rsidRDefault="00E57442" w:rsidP="00E57442">
      <w:pPr>
        <w:pStyle w:val="Tableheading-row"/>
      </w:pPr>
      <w:bookmarkStart w:id="349" w:name="_Ref496861609"/>
      <w:bookmarkStart w:id="350" w:name="_Toc503774066"/>
      <w:r>
        <w:t xml:space="preserve">Table </w:t>
      </w:r>
      <w:r w:rsidR="00B67E46">
        <w:rPr>
          <w:noProof/>
        </w:rPr>
        <w:t>71</w:t>
      </w:r>
      <w:bookmarkEnd w:id="349"/>
      <w:r>
        <w:t>: Efalizumab trials: summary of adverse events</w:t>
      </w:r>
      <w:bookmarkEnd w:id="350"/>
    </w:p>
    <w:tbl>
      <w:tblPr>
        <w:tblStyle w:val="TableGrid"/>
        <w:tblW w:w="8931"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Adverse events of interest from the efalizumab trials"/>
        <w:tblDescription w:val="Efalizumab was withdrawn from the market due an increased risk of progressive multifocal leukoencephalopathy, a rare and usually fatal disease of the central nervous system."/>
      </w:tblPr>
      <w:tblGrid>
        <w:gridCol w:w="1414"/>
        <w:gridCol w:w="1271"/>
        <w:gridCol w:w="847"/>
        <w:gridCol w:w="848"/>
        <w:gridCol w:w="1270"/>
        <w:gridCol w:w="989"/>
        <w:gridCol w:w="847"/>
        <w:gridCol w:w="1445"/>
      </w:tblGrid>
      <w:tr w:rsidR="00965A8B" w:rsidRPr="00E5285C" w:rsidTr="00EF2B9C">
        <w:trPr>
          <w:cantSplit/>
          <w:tblHeader/>
        </w:trPr>
        <w:tc>
          <w:tcPr>
            <w:tcW w:w="1414"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Trial</w:t>
            </w:r>
          </w:p>
        </w:tc>
        <w:tc>
          <w:tcPr>
            <w:tcW w:w="1271"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Time horizon</w:t>
            </w:r>
          </w:p>
        </w:tc>
        <w:tc>
          <w:tcPr>
            <w:tcW w:w="847"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Arm</w:t>
            </w:r>
          </w:p>
        </w:tc>
        <w:tc>
          <w:tcPr>
            <w:tcW w:w="848"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N</w:t>
            </w:r>
          </w:p>
        </w:tc>
        <w:tc>
          <w:tcPr>
            <w:tcW w:w="1270"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All AEs</w:t>
            </w:r>
          </w:p>
        </w:tc>
        <w:tc>
          <w:tcPr>
            <w:tcW w:w="989"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All SAEs</w:t>
            </w:r>
          </w:p>
        </w:tc>
        <w:tc>
          <w:tcPr>
            <w:tcW w:w="847"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 xml:space="preserve">Death </w:t>
            </w:r>
          </w:p>
        </w:tc>
        <w:tc>
          <w:tcPr>
            <w:tcW w:w="1445" w:type="dxa"/>
            <w:shd w:val="clear" w:color="auto" w:fill="FFFFFF" w:themeFill="background1"/>
            <w:tcMar>
              <w:left w:w="28" w:type="dxa"/>
              <w:right w:w="28" w:type="dxa"/>
            </w:tcMar>
          </w:tcPr>
          <w:p w:rsidR="00E57442" w:rsidRPr="00E5285C" w:rsidRDefault="00E57442" w:rsidP="00CF258B">
            <w:pPr>
              <w:pStyle w:val="TableTextDusc"/>
              <w:keepNext/>
              <w:rPr>
                <w:b/>
              </w:rPr>
            </w:pPr>
            <w:r w:rsidRPr="00E5285C">
              <w:rPr>
                <w:b/>
              </w:rPr>
              <w:t>Discontinued trial</w:t>
            </w:r>
          </w:p>
        </w:tc>
      </w:tr>
      <w:tr w:rsidR="00E57442" w:rsidRPr="00E5285C" w:rsidTr="00EF2B9C">
        <w:tblPrEx>
          <w:tblCellMar>
            <w:left w:w="57" w:type="dxa"/>
            <w:right w:w="57" w:type="dxa"/>
          </w:tblCellMar>
        </w:tblPrEx>
        <w:trPr>
          <w:cantSplit/>
          <w:trHeight w:val="300"/>
        </w:trPr>
        <w:tc>
          <w:tcPr>
            <w:tcW w:w="8931" w:type="dxa"/>
            <w:gridSpan w:val="8"/>
            <w:shd w:val="clear" w:color="auto" w:fill="FFFFFF" w:themeFill="background1"/>
            <w:tcMar>
              <w:left w:w="28" w:type="dxa"/>
              <w:right w:w="28" w:type="dxa"/>
            </w:tcMar>
          </w:tcPr>
          <w:p w:rsidR="00E57442" w:rsidRPr="00E5285C" w:rsidRDefault="00E57442" w:rsidP="00CF258B">
            <w:pPr>
              <w:pStyle w:val="TableTextDusc"/>
              <w:keepNext/>
              <w:rPr>
                <w:b/>
                <w:color w:val="000000"/>
              </w:rPr>
            </w:pPr>
            <w:r>
              <w:rPr>
                <w:b/>
              </w:rPr>
              <w:t>Efalizumab versus placebo</w:t>
            </w:r>
          </w:p>
        </w:tc>
      </w:tr>
      <w:tr w:rsidR="00965A8B" w:rsidRPr="00C3425C" w:rsidTr="00EF2B9C">
        <w:trPr>
          <w:cantSplit/>
        </w:trPr>
        <w:tc>
          <w:tcPr>
            <w:tcW w:w="1414" w:type="dxa"/>
            <w:vMerge w:val="restart"/>
            <w:shd w:val="clear" w:color="auto" w:fill="F2F2F2" w:themeFill="background1" w:themeFillShade="F2"/>
            <w:tcMar>
              <w:left w:w="28" w:type="dxa"/>
              <w:right w:w="28" w:type="dxa"/>
            </w:tcMar>
          </w:tcPr>
          <w:p w:rsidR="00E57442" w:rsidRPr="00E81823" w:rsidRDefault="00E57442" w:rsidP="00E57442">
            <w:pPr>
              <w:pStyle w:val="TableTextDusc"/>
              <w:rPr>
                <w:noProof/>
              </w:rPr>
            </w:pPr>
            <w:r>
              <w:t>CLEAR</w:t>
            </w:r>
          </w:p>
        </w:tc>
        <w:tc>
          <w:tcPr>
            <w:tcW w:w="1271" w:type="dxa"/>
            <w:vMerge w:val="restart"/>
            <w:shd w:val="clear" w:color="auto" w:fill="F2F2F2" w:themeFill="background1" w:themeFillShade="F2"/>
            <w:tcMar>
              <w:left w:w="28" w:type="dxa"/>
              <w:right w:w="28" w:type="dxa"/>
            </w:tcMar>
          </w:tcPr>
          <w:p w:rsidR="00E57442" w:rsidRPr="00E81823" w:rsidRDefault="00E57442" w:rsidP="00E57442">
            <w:pPr>
              <w:pStyle w:val="TableTextDusc"/>
              <w:rPr>
                <w:noProof/>
              </w:rPr>
            </w:pPr>
            <w:r>
              <w:t>12 weeks</w:t>
            </w:r>
          </w:p>
        </w:tc>
        <w:tc>
          <w:tcPr>
            <w:tcW w:w="847" w:type="dxa"/>
            <w:shd w:val="clear" w:color="auto" w:fill="F2F2F2" w:themeFill="background1" w:themeFillShade="F2"/>
            <w:tcMar>
              <w:left w:w="28" w:type="dxa"/>
              <w:right w:w="28" w:type="dxa"/>
            </w:tcMar>
          </w:tcPr>
          <w:p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shd w:val="clear" w:color="auto" w:fill="F2F2F2" w:themeFill="background1" w:themeFillShade="F2"/>
            <w:tcMar>
              <w:left w:w="28" w:type="dxa"/>
              <w:right w:w="28" w:type="dxa"/>
            </w:tcMar>
          </w:tcPr>
          <w:p w:rsidR="00E57442" w:rsidRPr="00E81823" w:rsidRDefault="00E57442" w:rsidP="00E57442">
            <w:pPr>
              <w:pStyle w:val="TableTextDusc"/>
            </w:pPr>
            <w:r w:rsidRPr="00A56DBF">
              <w:rPr>
                <w:color w:val="000000"/>
              </w:rPr>
              <w:t>529</w:t>
            </w:r>
          </w:p>
        </w:tc>
        <w:tc>
          <w:tcPr>
            <w:tcW w:w="1270" w:type="dxa"/>
            <w:shd w:val="clear" w:color="auto" w:fill="F2F2F2" w:themeFill="background1" w:themeFillShade="F2"/>
            <w:tcMar>
              <w:left w:w="28" w:type="dxa"/>
              <w:right w:w="28" w:type="dxa"/>
            </w:tcMar>
          </w:tcPr>
          <w:p w:rsidR="00E57442" w:rsidRPr="00B271A6" w:rsidRDefault="005D6FF8" w:rsidP="00E57442">
            <w:pPr>
              <w:pStyle w:val="TableTextDusc"/>
            </w:pPr>
            <w:r>
              <w:t>72%</w:t>
            </w:r>
          </w:p>
        </w:tc>
        <w:tc>
          <w:tcPr>
            <w:tcW w:w="989" w:type="dxa"/>
            <w:shd w:val="clear" w:color="auto" w:fill="F2F2F2" w:themeFill="background1" w:themeFillShade="F2"/>
            <w:tcMar>
              <w:left w:w="28" w:type="dxa"/>
              <w:right w:w="28" w:type="dxa"/>
            </w:tcMar>
          </w:tcPr>
          <w:p w:rsidR="00E57442" w:rsidRPr="00B271A6" w:rsidRDefault="005D6FF8" w:rsidP="00E57442">
            <w:pPr>
              <w:pStyle w:val="TableTextDusc"/>
            </w:pPr>
            <w:r>
              <w:t>6%</w:t>
            </w:r>
          </w:p>
        </w:tc>
        <w:tc>
          <w:tcPr>
            <w:tcW w:w="847" w:type="dxa"/>
            <w:shd w:val="clear" w:color="auto" w:fill="F2F2F2" w:themeFill="background1" w:themeFillShade="F2"/>
            <w:tcMar>
              <w:left w:w="28" w:type="dxa"/>
              <w:right w:w="28" w:type="dxa"/>
            </w:tcMar>
          </w:tcPr>
          <w:p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rsidR="00E57442" w:rsidRPr="00B271A6" w:rsidRDefault="005D6FF8" w:rsidP="00E57442">
            <w:pPr>
              <w:pStyle w:val="TableTextDusc"/>
            </w:pPr>
            <w:r>
              <w:t>6%</w:t>
            </w:r>
          </w:p>
        </w:tc>
      </w:tr>
      <w:tr w:rsidR="00965A8B" w:rsidRPr="00C3425C" w:rsidTr="00EF2B9C">
        <w:trPr>
          <w:cantSplit/>
        </w:trPr>
        <w:tc>
          <w:tcPr>
            <w:tcW w:w="1414" w:type="dxa"/>
            <w:vMerge/>
            <w:shd w:val="clear" w:color="auto" w:fill="F2F2F2" w:themeFill="background1" w:themeFillShade="F2"/>
            <w:tcMar>
              <w:left w:w="28" w:type="dxa"/>
              <w:right w:w="28" w:type="dxa"/>
            </w:tcMar>
          </w:tcPr>
          <w:p w:rsidR="00E57442" w:rsidRPr="00E81823" w:rsidRDefault="00E57442" w:rsidP="00E57442">
            <w:pPr>
              <w:pStyle w:val="TableTextDusc"/>
              <w:rPr>
                <w:noProof/>
              </w:rPr>
            </w:pPr>
          </w:p>
        </w:tc>
        <w:tc>
          <w:tcPr>
            <w:tcW w:w="1271" w:type="dxa"/>
            <w:vMerge/>
            <w:shd w:val="clear" w:color="auto" w:fill="F2F2F2" w:themeFill="background1" w:themeFillShade="F2"/>
            <w:tcMar>
              <w:left w:w="28" w:type="dxa"/>
              <w:right w:w="28" w:type="dxa"/>
            </w:tcMar>
          </w:tcPr>
          <w:p w:rsidR="00E57442" w:rsidRPr="00E81823" w:rsidRDefault="00E57442" w:rsidP="00E57442">
            <w:pPr>
              <w:pStyle w:val="TableTextDusc"/>
              <w:rPr>
                <w:noProof/>
              </w:rPr>
            </w:pPr>
          </w:p>
        </w:tc>
        <w:tc>
          <w:tcPr>
            <w:tcW w:w="847" w:type="dxa"/>
            <w:shd w:val="clear" w:color="auto" w:fill="F2F2F2" w:themeFill="background1" w:themeFillShade="F2"/>
            <w:tcMar>
              <w:left w:w="28" w:type="dxa"/>
              <w:right w:w="28" w:type="dxa"/>
            </w:tcMar>
          </w:tcPr>
          <w:p w:rsidR="00E57442" w:rsidRPr="00E81823" w:rsidRDefault="00E57442" w:rsidP="00E57442">
            <w:pPr>
              <w:pStyle w:val="TableTextDusc"/>
            </w:pPr>
            <w:r w:rsidRPr="00A56DBF">
              <w:t>Pbo</w:t>
            </w:r>
          </w:p>
        </w:tc>
        <w:tc>
          <w:tcPr>
            <w:tcW w:w="848" w:type="dxa"/>
            <w:shd w:val="clear" w:color="auto" w:fill="F2F2F2" w:themeFill="background1" w:themeFillShade="F2"/>
            <w:tcMar>
              <w:left w:w="28" w:type="dxa"/>
              <w:right w:w="28" w:type="dxa"/>
            </w:tcMar>
          </w:tcPr>
          <w:p w:rsidR="00E57442" w:rsidRPr="00E81823" w:rsidRDefault="00E57442" w:rsidP="00E57442">
            <w:pPr>
              <w:pStyle w:val="TableTextDusc"/>
            </w:pPr>
            <w:r w:rsidRPr="00A56DBF">
              <w:rPr>
                <w:color w:val="000000"/>
              </w:rPr>
              <w:t>264</w:t>
            </w:r>
          </w:p>
        </w:tc>
        <w:tc>
          <w:tcPr>
            <w:tcW w:w="1270" w:type="dxa"/>
            <w:shd w:val="clear" w:color="auto" w:fill="F2F2F2" w:themeFill="background1" w:themeFillShade="F2"/>
            <w:tcMar>
              <w:left w:w="28" w:type="dxa"/>
              <w:right w:w="28" w:type="dxa"/>
            </w:tcMar>
          </w:tcPr>
          <w:p w:rsidR="00E57442" w:rsidRPr="00B271A6" w:rsidRDefault="005D6FF8" w:rsidP="00E57442">
            <w:pPr>
              <w:pStyle w:val="TableTextDusc"/>
            </w:pPr>
            <w:r>
              <w:t>60%</w:t>
            </w:r>
          </w:p>
        </w:tc>
        <w:tc>
          <w:tcPr>
            <w:tcW w:w="989" w:type="dxa"/>
            <w:shd w:val="clear" w:color="auto" w:fill="F2F2F2" w:themeFill="background1" w:themeFillShade="F2"/>
            <w:tcMar>
              <w:left w:w="28" w:type="dxa"/>
              <w:right w:w="28" w:type="dxa"/>
            </w:tcMar>
          </w:tcPr>
          <w:p w:rsidR="00E57442" w:rsidRPr="00B271A6" w:rsidRDefault="005D6FF8" w:rsidP="00E57442">
            <w:pPr>
              <w:pStyle w:val="TableTextDusc"/>
            </w:pPr>
            <w:r>
              <w:t>3%</w:t>
            </w:r>
          </w:p>
        </w:tc>
        <w:tc>
          <w:tcPr>
            <w:tcW w:w="847" w:type="dxa"/>
            <w:shd w:val="clear" w:color="auto" w:fill="F2F2F2" w:themeFill="background1" w:themeFillShade="F2"/>
            <w:tcMar>
              <w:left w:w="28" w:type="dxa"/>
              <w:right w:w="28" w:type="dxa"/>
            </w:tcMar>
          </w:tcPr>
          <w:p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rsidR="00E57442" w:rsidRPr="00B271A6" w:rsidRDefault="005D6FF8" w:rsidP="00E57442">
            <w:pPr>
              <w:pStyle w:val="TableTextDusc"/>
            </w:pPr>
            <w:r>
              <w:t>3%</w:t>
            </w:r>
          </w:p>
        </w:tc>
      </w:tr>
      <w:tr w:rsidR="00965A8B" w:rsidRPr="00C3425C" w:rsidTr="00EF2B9C">
        <w:trPr>
          <w:cantSplit/>
        </w:trPr>
        <w:tc>
          <w:tcPr>
            <w:tcW w:w="1414" w:type="dxa"/>
            <w:vMerge w:val="restart"/>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r>
              <w:rPr>
                <w:noProof/>
                <w:lang w:val="en-US"/>
              </w:rPr>
              <w:t>Gordon (2003)</w:t>
            </w:r>
          </w:p>
        </w:tc>
        <w:tc>
          <w:tcPr>
            <w:tcW w:w="1271" w:type="dxa"/>
            <w:vMerge w:val="restart"/>
            <w:shd w:val="clear" w:color="auto" w:fill="F2F2F2" w:themeFill="background1" w:themeFillShade="F2"/>
            <w:tcMar>
              <w:left w:w="28" w:type="dxa"/>
              <w:right w:w="28" w:type="dxa"/>
            </w:tcMar>
          </w:tcPr>
          <w:p w:rsidR="00E57442" w:rsidRPr="00E81823" w:rsidRDefault="00E57442" w:rsidP="00E57442">
            <w:pPr>
              <w:pStyle w:val="TableTextDusc"/>
              <w:rPr>
                <w:noProof/>
              </w:rPr>
            </w:pPr>
            <w:r>
              <w:t>12 weeks</w:t>
            </w:r>
          </w:p>
        </w:tc>
        <w:tc>
          <w:tcPr>
            <w:tcW w:w="847" w:type="dxa"/>
            <w:shd w:val="clear" w:color="auto" w:fill="F2F2F2" w:themeFill="background1" w:themeFillShade="F2"/>
            <w:tcMar>
              <w:left w:w="28" w:type="dxa"/>
              <w:right w:w="28" w:type="dxa"/>
            </w:tcMar>
          </w:tcPr>
          <w:p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shd w:val="clear" w:color="auto" w:fill="F2F2F2" w:themeFill="background1" w:themeFillShade="F2"/>
            <w:tcMar>
              <w:left w:w="28" w:type="dxa"/>
              <w:right w:w="28" w:type="dxa"/>
            </w:tcMar>
          </w:tcPr>
          <w:p w:rsidR="00E57442" w:rsidRPr="00E81823" w:rsidRDefault="00E57442" w:rsidP="00E57442">
            <w:pPr>
              <w:pStyle w:val="TableTextDusc"/>
            </w:pPr>
            <w:r w:rsidRPr="00A56DBF">
              <w:t>369</w:t>
            </w:r>
          </w:p>
        </w:tc>
        <w:tc>
          <w:tcPr>
            <w:tcW w:w="1270" w:type="dxa"/>
            <w:shd w:val="clear" w:color="auto" w:fill="F2F2F2" w:themeFill="background1" w:themeFillShade="F2"/>
            <w:tcMar>
              <w:left w:w="28" w:type="dxa"/>
              <w:right w:w="28" w:type="dxa"/>
            </w:tcMar>
          </w:tcPr>
          <w:p w:rsidR="00E57442" w:rsidRPr="00B271A6" w:rsidRDefault="005D6FF8" w:rsidP="00E57442">
            <w:pPr>
              <w:pStyle w:val="TableTextDusc"/>
            </w:pPr>
            <w:r>
              <w:t>296 (80%)</w:t>
            </w:r>
          </w:p>
        </w:tc>
        <w:tc>
          <w:tcPr>
            <w:tcW w:w="989" w:type="dxa"/>
            <w:shd w:val="clear" w:color="auto" w:fill="F2F2F2" w:themeFill="background1" w:themeFillShade="F2"/>
            <w:tcMar>
              <w:left w:w="28" w:type="dxa"/>
              <w:right w:w="28" w:type="dxa"/>
            </w:tcMar>
          </w:tcPr>
          <w:p w:rsidR="00E57442" w:rsidRPr="00B271A6" w:rsidRDefault="005A311B" w:rsidP="00E57442">
            <w:pPr>
              <w:pStyle w:val="TableTextDusc"/>
            </w:pPr>
            <w:r>
              <w:t>NR</w:t>
            </w:r>
          </w:p>
        </w:tc>
        <w:tc>
          <w:tcPr>
            <w:tcW w:w="847" w:type="dxa"/>
            <w:shd w:val="clear" w:color="auto" w:fill="F2F2F2" w:themeFill="background1" w:themeFillShade="F2"/>
            <w:tcMar>
              <w:left w:w="28" w:type="dxa"/>
              <w:right w:w="28" w:type="dxa"/>
            </w:tcMar>
          </w:tcPr>
          <w:p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rsidR="00E57442" w:rsidRPr="00B271A6" w:rsidRDefault="005D6FF8" w:rsidP="00E57442">
            <w:pPr>
              <w:pStyle w:val="TableTextDusc"/>
            </w:pPr>
            <w:r>
              <w:t>12 (3%)</w:t>
            </w:r>
          </w:p>
        </w:tc>
      </w:tr>
      <w:tr w:rsidR="00965A8B" w:rsidRPr="00C3425C" w:rsidTr="00EF2B9C">
        <w:trPr>
          <w:cantSplit/>
        </w:trPr>
        <w:tc>
          <w:tcPr>
            <w:tcW w:w="1414" w:type="dxa"/>
            <w:vMerge/>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p>
        </w:tc>
        <w:tc>
          <w:tcPr>
            <w:tcW w:w="1271" w:type="dxa"/>
            <w:vMerge/>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p>
        </w:tc>
        <w:tc>
          <w:tcPr>
            <w:tcW w:w="847" w:type="dxa"/>
            <w:shd w:val="clear" w:color="auto" w:fill="F2F2F2" w:themeFill="background1" w:themeFillShade="F2"/>
            <w:tcMar>
              <w:left w:w="28" w:type="dxa"/>
              <w:right w:w="28" w:type="dxa"/>
            </w:tcMar>
          </w:tcPr>
          <w:p w:rsidR="00E57442" w:rsidRPr="00E81823" w:rsidRDefault="00E57442" w:rsidP="00E57442">
            <w:pPr>
              <w:pStyle w:val="TableTextDusc"/>
            </w:pPr>
            <w:r w:rsidRPr="00A56DBF">
              <w:t>Pbo</w:t>
            </w:r>
          </w:p>
        </w:tc>
        <w:tc>
          <w:tcPr>
            <w:tcW w:w="848" w:type="dxa"/>
            <w:shd w:val="clear" w:color="auto" w:fill="F2F2F2" w:themeFill="background1" w:themeFillShade="F2"/>
            <w:tcMar>
              <w:left w:w="28" w:type="dxa"/>
              <w:right w:w="28" w:type="dxa"/>
            </w:tcMar>
          </w:tcPr>
          <w:p w:rsidR="00E57442" w:rsidRPr="00E81823" w:rsidRDefault="00E57442" w:rsidP="00E57442">
            <w:pPr>
              <w:pStyle w:val="TableTextDusc"/>
            </w:pPr>
            <w:r w:rsidRPr="00A56DBF">
              <w:t>187</w:t>
            </w:r>
          </w:p>
        </w:tc>
        <w:tc>
          <w:tcPr>
            <w:tcW w:w="1270" w:type="dxa"/>
            <w:shd w:val="clear" w:color="auto" w:fill="F2F2F2" w:themeFill="background1" w:themeFillShade="F2"/>
            <w:tcMar>
              <w:left w:w="28" w:type="dxa"/>
              <w:right w:w="28" w:type="dxa"/>
            </w:tcMar>
          </w:tcPr>
          <w:p w:rsidR="00E57442" w:rsidRPr="00B271A6" w:rsidRDefault="005D6FF8" w:rsidP="00E57442">
            <w:pPr>
              <w:pStyle w:val="TableTextDusc"/>
            </w:pPr>
            <w:r>
              <w:t>133 (71%)</w:t>
            </w:r>
          </w:p>
        </w:tc>
        <w:tc>
          <w:tcPr>
            <w:tcW w:w="989" w:type="dxa"/>
            <w:shd w:val="clear" w:color="auto" w:fill="F2F2F2" w:themeFill="background1" w:themeFillShade="F2"/>
            <w:tcMar>
              <w:left w:w="28" w:type="dxa"/>
              <w:right w:w="28" w:type="dxa"/>
            </w:tcMar>
          </w:tcPr>
          <w:p w:rsidR="00E57442" w:rsidRPr="00B271A6" w:rsidRDefault="005A311B" w:rsidP="00E57442">
            <w:pPr>
              <w:pStyle w:val="TableTextDusc"/>
            </w:pPr>
            <w:r>
              <w:t>NR</w:t>
            </w:r>
          </w:p>
        </w:tc>
        <w:tc>
          <w:tcPr>
            <w:tcW w:w="847" w:type="dxa"/>
            <w:shd w:val="clear" w:color="auto" w:fill="F2F2F2" w:themeFill="background1" w:themeFillShade="F2"/>
            <w:tcMar>
              <w:left w:w="28" w:type="dxa"/>
              <w:right w:w="28" w:type="dxa"/>
            </w:tcMar>
          </w:tcPr>
          <w:p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rsidR="00E57442" w:rsidRPr="00B271A6" w:rsidRDefault="005D6FF8" w:rsidP="00E57442">
            <w:pPr>
              <w:pStyle w:val="TableTextDusc"/>
            </w:pPr>
            <w:r>
              <w:t>2 (1%)</w:t>
            </w:r>
          </w:p>
        </w:tc>
      </w:tr>
      <w:tr w:rsidR="00965A8B" w:rsidRPr="00C3425C" w:rsidTr="00EF2B9C">
        <w:trPr>
          <w:cantSplit/>
          <w:trHeight w:val="337"/>
        </w:trPr>
        <w:tc>
          <w:tcPr>
            <w:tcW w:w="1414" w:type="dxa"/>
            <w:vMerge w:val="restart"/>
            <w:shd w:val="clear" w:color="auto" w:fill="F2F2F2" w:themeFill="background1" w:themeFillShade="F2"/>
            <w:tcMar>
              <w:left w:w="28" w:type="dxa"/>
              <w:right w:w="28" w:type="dxa"/>
            </w:tcMar>
          </w:tcPr>
          <w:p w:rsidR="00E57442" w:rsidRDefault="00E57442" w:rsidP="00E57442">
            <w:pPr>
              <w:pStyle w:val="TableTextDusc"/>
              <w:keepNext/>
              <w:rPr>
                <w:noProof/>
              </w:rPr>
            </w:pPr>
            <w:r>
              <w:rPr>
                <w:noProof/>
              </w:rPr>
              <w:t>Lebwohl (2003)</w:t>
            </w:r>
          </w:p>
        </w:tc>
        <w:tc>
          <w:tcPr>
            <w:tcW w:w="1271" w:type="dxa"/>
            <w:vMerge w:val="restart"/>
            <w:shd w:val="clear" w:color="auto" w:fill="F2F2F2" w:themeFill="background1" w:themeFillShade="F2"/>
            <w:tcMar>
              <w:left w:w="28" w:type="dxa"/>
              <w:right w:w="28" w:type="dxa"/>
            </w:tcMar>
          </w:tcPr>
          <w:p w:rsidR="00E57442" w:rsidRPr="00E81823" w:rsidRDefault="00E57442" w:rsidP="00E57442">
            <w:pPr>
              <w:pStyle w:val="TableTextDusc"/>
              <w:keepNext/>
            </w:pPr>
            <w:r>
              <w:t>12 weeks</w:t>
            </w:r>
          </w:p>
        </w:tc>
        <w:tc>
          <w:tcPr>
            <w:tcW w:w="847" w:type="dxa"/>
            <w:shd w:val="clear" w:color="auto" w:fill="F2F2F2" w:themeFill="background1" w:themeFillShade="F2"/>
            <w:tcMar>
              <w:left w:w="28" w:type="dxa"/>
              <w:right w:w="28" w:type="dxa"/>
            </w:tcMar>
          </w:tcPr>
          <w:p w:rsidR="00E57442" w:rsidRPr="00E81823" w:rsidRDefault="00E57442" w:rsidP="00E57442">
            <w:pPr>
              <w:pStyle w:val="TableTextDusc"/>
              <w:keepNext/>
              <w:rPr>
                <w:vertAlign w:val="superscript"/>
              </w:rPr>
            </w:pPr>
            <w:r w:rsidRPr="00A254D2">
              <w:t>Efa</w:t>
            </w:r>
            <w:r w:rsidRPr="00A254D2">
              <w:rPr>
                <w:vertAlign w:val="superscript"/>
              </w:rPr>
              <w:t>1</w:t>
            </w:r>
            <w:r>
              <w:rPr>
                <w:vertAlign w:val="superscript"/>
              </w:rPr>
              <w:t>*</w:t>
            </w:r>
          </w:p>
        </w:tc>
        <w:tc>
          <w:tcPr>
            <w:tcW w:w="848" w:type="dxa"/>
            <w:shd w:val="clear" w:color="auto" w:fill="F2F2F2" w:themeFill="background1" w:themeFillShade="F2"/>
            <w:tcMar>
              <w:left w:w="28" w:type="dxa"/>
              <w:right w:w="28" w:type="dxa"/>
            </w:tcMar>
          </w:tcPr>
          <w:p w:rsidR="00E57442" w:rsidRPr="00E81823" w:rsidRDefault="00E57442" w:rsidP="00E57442">
            <w:pPr>
              <w:pStyle w:val="TableTextDusc"/>
              <w:keepNext/>
            </w:pPr>
            <w:r w:rsidRPr="00A56DBF">
              <w:t>232</w:t>
            </w:r>
          </w:p>
        </w:tc>
        <w:tc>
          <w:tcPr>
            <w:tcW w:w="1270" w:type="dxa"/>
            <w:shd w:val="clear" w:color="auto" w:fill="F2F2F2" w:themeFill="background1" w:themeFillShade="F2"/>
            <w:tcMar>
              <w:left w:w="28" w:type="dxa"/>
              <w:right w:w="28" w:type="dxa"/>
            </w:tcMar>
          </w:tcPr>
          <w:p w:rsidR="00E57442" w:rsidRPr="00E81823" w:rsidRDefault="005D6FF8" w:rsidP="00E57442">
            <w:pPr>
              <w:pStyle w:val="TableTextDusc"/>
              <w:keepNext/>
            </w:pPr>
            <w:r>
              <w:t>199 (86%)</w:t>
            </w:r>
          </w:p>
        </w:tc>
        <w:tc>
          <w:tcPr>
            <w:tcW w:w="989" w:type="dxa"/>
            <w:shd w:val="clear" w:color="auto" w:fill="F2F2F2" w:themeFill="background1" w:themeFillShade="F2"/>
            <w:tcMar>
              <w:left w:w="28" w:type="dxa"/>
              <w:right w:w="28" w:type="dxa"/>
            </w:tcMar>
          </w:tcPr>
          <w:p w:rsidR="00E57442" w:rsidRPr="00E81823" w:rsidRDefault="005D6FF8" w:rsidP="00E57442">
            <w:pPr>
              <w:pStyle w:val="TableTextDusc"/>
              <w:keepNext/>
            </w:pPr>
            <w:r>
              <w:t>4 (2%)</w:t>
            </w:r>
          </w:p>
        </w:tc>
        <w:tc>
          <w:tcPr>
            <w:tcW w:w="847" w:type="dxa"/>
            <w:shd w:val="clear" w:color="auto" w:fill="F2F2F2" w:themeFill="background1" w:themeFillShade="F2"/>
            <w:tcMar>
              <w:left w:w="28" w:type="dxa"/>
              <w:right w:w="28" w:type="dxa"/>
            </w:tcMar>
          </w:tcPr>
          <w:p w:rsidR="00E57442" w:rsidRPr="00E81823" w:rsidRDefault="005A311B" w:rsidP="00E57442">
            <w:pPr>
              <w:pStyle w:val="TableTextDusc"/>
              <w:keepNext/>
            </w:pPr>
            <w:r>
              <w:t>NR</w:t>
            </w:r>
          </w:p>
        </w:tc>
        <w:tc>
          <w:tcPr>
            <w:tcW w:w="1445" w:type="dxa"/>
            <w:shd w:val="clear" w:color="auto" w:fill="F2F2F2" w:themeFill="background1" w:themeFillShade="F2"/>
            <w:tcMar>
              <w:left w:w="28" w:type="dxa"/>
              <w:right w:w="28" w:type="dxa"/>
            </w:tcMar>
          </w:tcPr>
          <w:p w:rsidR="00E57442" w:rsidRPr="00E81823" w:rsidRDefault="005D6FF8" w:rsidP="00E57442">
            <w:pPr>
              <w:pStyle w:val="TableTextDusc"/>
              <w:keepNext/>
            </w:pPr>
            <w:r>
              <w:t>9 (4%)</w:t>
            </w:r>
          </w:p>
        </w:tc>
      </w:tr>
      <w:tr w:rsidR="00965A8B" w:rsidRPr="00C3425C" w:rsidTr="00EF2B9C">
        <w:trPr>
          <w:cantSplit/>
        </w:trPr>
        <w:tc>
          <w:tcPr>
            <w:tcW w:w="1414" w:type="dxa"/>
            <w:vMerge/>
            <w:shd w:val="clear" w:color="auto" w:fill="F2F2F2" w:themeFill="background1" w:themeFillShade="F2"/>
            <w:tcMar>
              <w:left w:w="28" w:type="dxa"/>
              <w:right w:w="28" w:type="dxa"/>
            </w:tcMar>
          </w:tcPr>
          <w:p w:rsidR="00E57442" w:rsidRPr="00E81823" w:rsidRDefault="00E57442" w:rsidP="00E57442">
            <w:pPr>
              <w:pStyle w:val="TableTextDusc"/>
              <w:keepNext/>
              <w:rPr>
                <w:noProof/>
              </w:rPr>
            </w:pPr>
          </w:p>
        </w:tc>
        <w:tc>
          <w:tcPr>
            <w:tcW w:w="1271" w:type="dxa"/>
            <w:vMerge/>
            <w:shd w:val="clear" w:color="auto" w:fill="F2F2F2" w:themeFill="background1" w:themeFillShade="F2"/>
            <w:tcMar>
              <w:left w:w="28" w:type="dxa"/>
              <w:right w:w="28" w:type="dxa"/>
            </w:tcMar>
          </w:tcPr>
          <w:p w:rsidR="00E57442" w:rsidRPr="00E81823" w:rsidRDefault="00E57442" w:rsidP="00E57442">
            <w:pPr>
              <w:pStyle w:val="TableTextDusc"/>
              <w:keepNext/>
              <w:rPr>
                <w:noProof/>
              </w:rPr>
            </w:pPr>
          </w:p>
        </w:tc>
        <w:tc>
          <w:tcPr>
            <w:tcW w:w="847" w:type="dxa"/>
            <w:shd w:val="clear" w:color="auto" w:fill="F2F2F2" w:themeFill="background1" w:themeFillShade="F2"/>
            <w:tcMar>
              <w:left w:w="28" w:type="dxa"/>
              <w:right w:w="28" w:type="dxa"/>
            </w:tcMar>
          </w:tcPr>
          <w:p w:rsidR="00E57442" w:rsidRPr="00E81823" w:rsidRDefault="00E57442" w:rsidP="00E57442">
            <w:pPr>
              <w:pStyle w:val="TableTextDusc"/>
              <w:keepNext/>
              <w:rPr>
                <w:vertAlign w:val="superscript"/>
              </w:rPr>
            </w:pPr>
            <w:r w:rsidRPr="00A254D2">
              <w:t>Efa</w:t>
            </w:r>
            <w:r w:rsidRPr="00A254D2">
              <w:rPr>
                <w:vertAlign w:val="superscript"/>
              </w:rPr>
              <w:t>2</w:t>
            </w:r>
          </w:p>
        </w:tc>
        <w:tc>
          <w:tcPr>
            <w:tcW w:w="848" w:type="dxa"/>
            <w:shd w:val="clear" w:color="auto" w:fill="F2F2F2" w:themeFill="background1" w:themeFillShade="F2"/>
            <w:tcMar>
              <w:left w:w="28" w:type="dxa"/>
              <w:right w:w="28" w:type="dxa"/>
            </w:tcMar>
          </w:tcPr>
          <w:p w:rsidR="00E57442" w:rsidRPr="00E81823" w:rsidRDefault="00E57442" w:rsidP="00E57442">
            <w:pPr>
              <w:pStyle w:val="TableTextDusc"/>
              <w:keepNext/>
            </w:pPr>
            <w:r w:rsidRPr="00A56DBF">
              <w:t>243</w:t>
            </w:r>
          </w:p>
        </w:tc>
        <w:tc>
          <w:tcPr>
            <w:tcW w:w="1270" w:type="dxa"/>
            <w:shd w:val="clear" w:color="auto" w:fill="F2F2F2" w:themeFill="background1" w:themeFillShade="F2"/>
            <w:tcMar>
              <w:left w:w="28" w:type="dxa"/>
              <w:right w:w="28" w:type="dxa"/>
            </w:tcMar>
          </w:tcPr>
          <w:p w:rsidR="00E57442" w:rsidRPr="00E81823" w:rsidRDefault="005D6FF8" w:rsidP="00E57442">
            <w:pPr>
              <w:pStyle w:val="TableTextDusc"/>
              <w:keepNext/>
            </w:pPr>
            <w:r>
              <w:t>207 (85%)</w:t>
            </w:r>
          </w:p>
        </w:tc>
        <w:tc>
          <w:tcPr>
            <w:tcW w:w="989" w:type="dxa"/>
            <w:shd w:val="clear" w:color="auto" w:fill="F2F2F2" w:themeFill="background1" w:themeFillShade="F2"/>
            <w:tcMar>
              <w:left w:w="28" w:type="dxa"/>
              <w:right w:w="28" w:type="dxa"/>
            </w:tcMar>
          </w:tcPr>
          <w:p w:rsidR="00E57442" w:rsidRPr="00E81823" w:rsidRDefault="005D6FF8" w:rsidP="00E57442">
            <w:pPr>
              <w:pStyle w:val="TableTextDusc"/>
              <w:keepNext/>
            </w:pPr>
            <w:r>
              <w:t>7 (3%)</w:t>
            </w:r>
          </w:p>
        </w:tc>
        <w:tc>
          <w:tcPr>
            <w:tcW w:w="847" w:type="dxa"/>
            <w:shd w:val="clear" w:color="auto" w:fill="F2F2F2" w:themeFill="background1" w:themeFillShade="F2"/>
            <w:tcMar>
              <w:left w:w="28" w:type="dxa"/>
              <w:right w:w="28" w:type="dxa"/>
            </w:tcMar>
          </w:tcPr>
          <w:p w:rsidR="00E57442" w:rsidRPr="00E81823" w:rsidRDefault="005A311B" w:rsidP="00E57442">
            <w:pPr>
              <w:pStyle w:val="TableTextDusc"/>
              <w:keepNext/>
            </w:pPr>
            <w:r>
              <w:t>NR</w:t>
            </w:r>
          </w:p>
        </w:tc>
        <w:tc>
          <w:tcPr>
            <w:tcW w:w="1445" w:type="dxa"/>
            <w:shd w:val="clear" w:color="auto" w:fill="F2F2F2" w:themeFill="background1" w:themeFillShade="F2"/>
            <w:tcMar>
              <w:left w:w="28" w:type="dxa"/>
              <w:right w:w="28" w:type="dxa"/>
            </w:tcMar>
          </w:tcPr>
          <w:p w:rsidR="00E57442" w:rsidRPr="00E81823" w:rsidRDefault="005D6FF8" w:rsidP="00E57442">
            <w:pPr>
              <w:pStyle w:val="TableTextDusc"/>
              <w:keepNext/>
            </w:pPr>
            <w:r>
              <w:t>7 (3%)</w:t>
            </w:r>
          </w:p>
        </w:tc>
      </w:tr>
      <w:tr w:rsidR="00965A8B" w:rsidRPr="00C3425C" w:rsidTr="00EF2B9C">
        <w:trPr>
          <w:cantSplit/>
        </w:trPr>
        <w:tc>
          <w:tcPr>
            <w:tcW w:w="1414" w:type="dxa"/>
            <w:vMerge/>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keepNext/>
              <w:rPr>
                <w:noProof/>
              </w:rPr>
            </w:pPr>
          </w:p>
        </w:tc>
        <w:tc>
          <w:tcPr>
            <w:tcW w:w="1271" w:type="dxa"/>
            <w:vMerge/>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keepNext/>
              <w:rPr>
                <w:noProof/>
              </w:rPr>
            </w:pPr>
          </w:p>
        </w:tc>
        <w:tc>
          <w:tcPr>
            <w:tcW w:w="847"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keepNext/>
            </w:pPr>
            <w:r w:rsidRPr="00A56DBF">
              <w:t>Pbo</w:t>
            </w:r>
          </w:p>
        </w:tc>
        <w:tc>
          <w:tcPr>
            <w:tcW w:w="848"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keepNext/>
            </w:pPr>
            <w:r w:rsidRPr="00A56DBF">
              <w:t>122</w:t>
            </w:r>
          </w:p>
        </w:tc>
        <w:tc>
          <w:tcPr>
            <w:tcW w:w="1270" w:type="dxa"/>
            <w:tcBorders>
              <w:bottom w:val="single" w:sz="4" w:space="0" w:color="auto"/>
            </w:tcBorders>
            <w:shd w:val="clear" w:color="auto" w:fill="F2F2F2" w:themeFill="background1" w:themeFillShade="F2"/>
            <w:tcMar>
              <w:left w:w="28" w:type="dxa"/>
              <w:right w:w="28" w:type="dxa"/>
            </w:tcMar>
          </w:tcPr>
          <w:p w:rsidR="00E57442" w:rsidRPr="00E81823" w:rsidRDefault="005D6FF8" w:rsidP="00E57442">
            <w:pPr>
              <w:pStyle w:val="TableTextDusc"/>
              <w:keepNext/>
            </w:pPr>
            <w:r>
              <w:t>91 (75%)</w:t>
            </w:r>
          </w:p>
        </w:tc>
        <w:tc>
          <w:tcPr>
            <w:tcW w:w="989" w:type="dxa"/>
            <w:tcBorders>
              <w:bottom w:val="single" w:sz="4" w:space="0" w:color="auto"/>
            </w:tcBorders>
            <w:shd w:val="clear" w:color="auto" w:fill="F2F2F2" w:themeFill="background1" w:themeFillShade="F2"/>
            <w:tcMar>
              <w:left w:w="28" w:type="dxa"/>
              <w:right w:w="28" w:type="dxa"/>
            </w:tcMar>
          </w:tcPr>
          <w:p w:rsidR="00E57442" w:rsidRPr="00E81823" w:rsidRDefault="005D6FF8" w:rsidP="00E57442">
            <w:pPr>
              <w:pStyle w:val="TableTextDusc"/>
              <w:keepNext/>
            </w:pPr>
            <w:r>
              <w:t>1 (1%)</w:t>
            </w:r>
          </w:p>
        </w:tc>
        <w:tc>
          <w:tcPr>
            <w:tcW w:w="847" w:type="dxa"/>
            <w:tcBorders>
              <w:bottom w:val="single" w:sz="4" w:space="0" w:color="auto"/>
            </w:tcBorders>
            <w:shd w:val="clear" w:color="auto" w:fill="F2F2F2" w:themeFill="background1" w:themeFillShade="F2"/>
            <w:tcMar>
              <w:left w:w="28" w:type="dxa"/>
              <w:right w:w="28" w:type="dxa"/>
            </w:tcMar>
          </w:tcPr>
          <w:p w:rsidR="00E57442" w:rsidRPr="00E81823" w:rsidRDefault="005A311B" w:rsidP="00E57442">
            <w:pPr>
              <w:pStyle w:val="TableTextDusc"/>
              <w:keepNext/>
            </w:pPr>
            <w:r>
              <w:t>NR</w:t>
            </w:r>
          </w:p>
        </w:tc>
        <w:tc>
          <w:tcPr>
            <w:tcW w:w="1445" w:type="dxa"/>
            <w:tcBorders>
              <w:bottom w:val="single" w:sz="4" w:space="0" w:color="auto"/>
            </w:tcBorders>
            <w:shd w:val="clear" w:color="auto" w:fill="F2F2F2" w:themeFill="background1" w:themeFillShade="F2"/>
            <w:tcMar>
              <w:left w:w="28" w:type="dxa"/>
              <w:right w:w="28" w:type="dxa"/>
            </w:tcMar>
          </w:tcPr>
          <w:p w:rsidR="00E57442" w:rsidRPr="00E81823" w:rsidRDefault="005D6FF8" w:rsidP="00E57442">
            <w:pPr>
              <w:pStyle w:val="TableTextDusc"/>
              <w:keepNext/>
            </w:pPr>
            <w:r>
              <w:t>2 (2%)</w:t>
            </w:r>
          </w:p>
        </w:tc>
      </w:tr>
      <w:tr w:rsidR="00965A8B" w:rsidRPr="00C3425C" w:rsidTr="00EF2B9C">
        <w:trPr>
          <w:cantSplit/>
        </w:trPr>
        <w:tc>
          <w:tcPr>
            <w:tcW w:w="1414" w:type="dxa"/>
            <w:vMerge w:val="restart"/>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r>
              <w:rPr>
                <w:noProof/>
                <w:lang w:val="en-US"/>
              </w:rPr>
              <w:t>Leonardi (2005)</w:t>
            </w:r>
          </w:p>
        </w:tc>
        <w:tc>
          <w:tcPr>
            <w:tcW w:w="1271" w:type="dxa"/>
            <w:vMerge w:val="restart"/>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rPr>
            </w:pPr>
            <w:r>
              <w:t>12 weeks</w:t>
            </w:r>
          </w:p>
        </w:tc>
        <w:tc>
          <w:tcPr>
            <w:tcW w:w="847"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162</w:t>
            </w:r>
          </w:p>
        </w:tc>
        <w:tc>
          <w:tcPr>
            <w:tcW w:w="1270"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135 (83%)</w:t>
            </w:r>
          </w:p>
        </w:tc>
        <w:tc>
          <w:tcPr>
            <w:tcW w:w="989"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3 (2%)</w:t>
            </w:r>
          </w:p>
        </w:tc>
        <w:tc>
          <w:tcPr>
            <w:tcW w:w="847" w:type="dxa"/>
            <w:tcBorders>
              <w:bottom w:val="single" w:sz="4" w:space="0" w:color="auto"/>
            </w:tcBorders>
            <w:shd w:val="clear" w:color="auto" w:fill="F2F2F2" w:themeFill="background1" w:themeFillShade="F2"/>
            <w:tcMar>
              <w:left w:w="28" w:type="dxa"/>
              <w:right w:w="28" w:type="dxa"/>
            </w:tcMar>
          </w:tcPr>
          <w:p w:rsidR="00E57442" w:rsidRPr="00B271A6" w:rsidRDefault="005A311B" w:rsidP="00E57442">
            <w:pPr>
              <w:pStyle w:val="TableTextDusc"/>
            </w:pPr>
            <w:r>
              <w:t>NR</w:t>
            </w:r>
          </w:p>
        </w:tc>
        <w:tc>
          <w:tcPr>
            <w:tcW w:w="1445"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6 (4%)</w:t>
            </w:r>
          </w:p>
        </w:tc>
      </w:tr>
      <w:tr w:rsidR="00965A8B" w:rsidRPr="00C3425C" w:rsidTr="00EF2B9C">
        <w:trPr>
          <w:cantSplit/>
        </w:trPr>
        <w:tc>
          <w:tcPr>
            <w:tcW w:w="1414" w:type="dxa"/>
            <w:vMerge/>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p>
        </w:tc>
        <w:tc>
          <w:tcPr>
            <w:tcW w:w="1271" w:type="dxa"/>
            <w:vMerge/>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rPr>
            </w:pPr>
          </w:p>
        </w:tc>
        <w:tc>
          <w:tcPr>
            <w:tcW w:w="847"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Efa</w:t>
            </w:r>
            <w:r w:rsidRPr="00A56DBF">
              <w:rPr>
                <w:vertAlign w:val="superscript"/>
              </w:rPr>
              <w:t>2</w:t>
            </w:r>
          </w:p>
        </w:tc>
        <w:tc>
          <w:tcPr>
            <w:tcW w:w="848"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166</w:t>
            </w:r>
          </w:p>
        </w:tc>
        <w:tc>
          <w:tcPr>
            <w:tcW w:w="1270"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148 (89%)</w:t>
            </w:r>
          </w:p>
        </w:tc>
        <w:tc>
          <w:tcPr>
            <w:tcW w:w="989"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5 (3%)</w:t>
            </w:r>
          </w:p>
        </w:tc>
        <w:tc>
          <w:tcPr>
            <w:tcW w:w="847" w:type="dxa"/>
            <w:tcBorders>
              <w:bottom w:val="single" w:sz="4" w:space="0" w:color="auto"/>
            </w:tcBorders>
            <w:shd w:val="clear" w:color="auto" w:fill="F2F2F2" w:themeFill="background1" w:themeFillShade="F2"/>
            <w:tcMar>
              <w:left w:w="28" w:type="dxa"/>
              <w:right w:w="28" w:type="dxa"/>
            </w:tcMar>
          </w:tcPr>
          <w:p w:rsidR="00E57442" w:rsidRPr="00B271A6" w:rsidRDefault="005A311B" w:rsidP="00E57442">
            <w:pPr>
              <w:pStyle w:val="TableTextDusc"/>
            </w:pPr>
            <w:r>
              <w:t>NR</w:t>
            </w:r>
          </w:p>
        </w:tc>
        <w:tc>
          <w:tcPr>
            <w:tcW w:w="1445"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8 (5%)</w:t>
            </w:r>
          </w:p>
        </w:tc>
      </w:tr>
      <w:tr w:rsidR="00965A8B" w:rsidRPr="00C3425C" w:rsidTr="00EF2B9C">
        <w:trPr>
          <w:cantSplit/>
        </w:trPr>
        <w:tc>
          <w:tcPr>
            <w:tcW w:w="1414" w:type="dxa"/>
            <w:vMerge/>
            <w:tcBorders>
              <w:top w:val="single" w:sz="4" w:space="0" w:color="auto"/>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p>
        </w:tc>
        <w:tc>
          <w:tcPr>
            <w:tcW w:w="1271" w:type="dxa"/>
            <w:vMerge/>
            <w:tcBorders>
              <w:top w:val="single" w:sz="4" w:space="0" w:color="auto"/>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rPr>
            </w:pPr>
          </w:p>
        </w:tc>
        <w:tc>
          <w:tcPr>
            <w:tcW w:w="847" w:type="dxa"/>
            <w:tcBorders>
              <w:top w:val="single" w:sz="4" w:space="0" w:color="auto"/>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Pbo</w:t>
            </w:r>
          </w:p>
        </w:tc>
        <w:tc>
          <w:tcPr>
            <w:tcW w:w="848" w:type="dxa"/>
            <w:tcBorders>
              <w:top w:val="single" w:sz="4" w:space="0" w:color="auto"/>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170</w:t>
            </w:r>
          </w:p>
        </w:tc>
        <w:tc>
          <w:tcPr>
            <w:tcW w:w="1270" w:type="dxa"/>
            <w:tcBorders>
              <w:top w:val="single" w:sz="4" w:space="0" w:color="auto"/>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130 (77%)</w:t>
            </w:r>
          </w:p>
        </w:tc>
        <w:tc>
          <w:tcPr>
            <w:tcW w:w="989" w:type="dxa"/>
            <w:tcBorders>
              <w:top w:val="single" w:sz="4" w:space="0" w:color="auto"/>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2 (1%)</w:t>
            </w:r>
          </w:p>
        </w:tc>
        <w:tc>
          <w:tcPr>
            <w:tcW w:w="847" w:type="dxa"/>
            <w:tcBorders>
              <w:top w:val="single" w:sz="4" w:space="0" w:color="auto"/>
              <w:bottom w:val="single" w:sz="4" w:space="0" w:color="auto"/>
            </w:tcBorders>
            <w:shd w:val="clear" w:color="auto" w:fill="F2F2F2" w:themeFill="background1" w:themeFillShade="F2"/>
            <w:tcMar>
              <w:left w:w="28" w:type="dxa"/>
              <w:right w:w="28" w:type="dxa"/>
            </w:tcMar>
          </w:tcPr>
          <w:p w:rsidR="00E57442" w:rsidRPr="00B271A6" w:rsidRDefault="005A311B" w:rsidP="00E57442">
            <w:pPr>
              <w:pStyle w:val="TableTextDusc"/>
            </w:pPr>
            <w:r>
              <w:t>NR</w:t>
            </w:r>
          </w:p>
        </w:tc>
        <w:tc>
          <w:tcPr>
            <w:tcW w:w="1445" w:type="dxa"/>
            <w:tcBorders>
              <w:top w:val="single" w:sz="4" w:space="0" w:color="auto"/>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6 (4%)</w:t>
            </w:r>
          </w:p>
        </w:tc>
      </w:tr>
      <w:tr w:rsidR="00965A8B" w:rsidRPr="00C3425C" w:rsidTr="00EF2B9C">
        <w:trPr>
          <w:cantSplit/>
        </w:trPr>
        <w:tc>
          <w:tcPr>
            <w:tcW w:w="1414" w:type="dxa"/>
            <w:vMerge w:val="restart"/>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r>
              <w:rPr>
                <w:noProof/>
                <w:lang w:val="en-US"/>
              </w:rPr>
              <w:t>Papp (2006)</w:t>
            </w:r>
          </w:p>
        </w:tc>
        <w:tc>
          <w:tcPr>
            <w:tcW w:w="1271" w:type="dxa"/>
            <w:vMerge w:val="restart"/>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rPr>
            </w:pPr>
            <w:r>
              <w:t>12 weeks</w:t>
            </w:r>
          </w:p>
        </w:tc>
        <w:tc>
          <w:tcPr>
            <w:tcW w:w="847"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450</w:t>
            </w:r>
          </w:p>
        </w:tc>
        <w:tc>
          <w:tcPr>
            <w:tcW w:w="1270"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369 (82%)</w:t>
            </w:r>
          </w:p>
        </w:tc>
        <w:tc>
          <w:tcPr>
            <w:tcW w:w="989"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8 (2%)</w:t>
            </w:r>
          </w:p>
        </w:tc>
        <w:tc>
          <w:tcPr>
            <w:tcW w:w="847"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0</w:t>
            </w:r>
          </w:p>
        </w:tc>
        <w:tc>
          <w:tcPr>
            <w:tcW w:w="1445"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8 (2%)</w:t>
            </w:r>
          </w:p>
        </w:tc>
      </w:tr>
      <w:tr w:rsidR="00965A8B" w:rsidRPr="00C3425C" w:rsidTr="00EF2B9C">
        <w:trPr>
          <w:cantSplit/>
        </w:trPr>
        <w:tc>
          <w:tcPr>
            <w:tcW w:w="1414" w:type="dxa"/>
            <w:vMerge/>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lang w:val="en-US"/>
              </w:rPr>
            </w:pPr>
          </w:p>
        </w:tc>
        <w:tc>
          <w:tcPr>
            <w:tcW w:w="1271" w:type="dxa"/>
            <w:vMerge/>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rPr>
                <w:noProof/>
              </w:rPr>
            </w:pPr>
          </w:p>
        </w:tc>
        <w:tc>
          <w:tcPr>
            <w:tcW w:w="847"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Pbo</w:t>
            </w:r>
          </w:p>
        </w:tc>
        <w:tc>
          <w:tcPr>
            <w:tcW w:w="848" w:type="dxa"/>
            <w:tcBorders>
              <w:bottom w:val="single" w:sz="4" w:space="0" w:color="auto"/>
            </w:tcBorders>
            <w:shd w:val="clear" w:color="auto" w:fill="F2F2F2" w:themeFill="background1" w:themeFillShade="F2"/>
            <w:tcMar>
              <w:left w:w="28" w:type="dxa"/>
              <w:right w:w="28" w:type="dxa"/>
            </w:tcMar>
          </w:tcPr>
          <w:p w:rsidR="00E57442" w:rsidRPr="00E81823" w:rsidRDefault="00E57442" w:rsidP="00E57442">
            <w:pPr>
              <w:pStyle w:val="TableTextDusc"/>
            </w:pPr>
            <w:r w:rsidRPr="00A56DBF">
              <w:t>236</w:t>
            </w:r>
          </w:p>
        </w:tc>
        <w:tc>
          <w:tcPr>
            <w:tcW w:w="1270"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172 (73%)</w:t>
            </w:r>
          </w:p>
        </w:tc>
        <w:tc>
          <w:tcPr>
            <w:tcW w:w="989"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8 (3%)</w:t>
            </w:r>
          </w:p>
        </w:tc>
        <w:tc>
          <w:tcPr>
            <w:tcW w:w="847"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2 (1%)</w:t>
            </w:r>
          </w:p>
        </w:tc>
        <w:tc>
          <w:tcPr>
            <w:tcW w:w="1445" w:type="dxa"/>
            <w:tcBorders>
              <w:bottom w:val="single" w:sz="4" w:space="0" w:color="auto"/>
            </w:tcBorders>
            <w:shd w:val="clear" w:color="auto" w:fill="F2F2F2" w:themeFill="background1" w:themeFillShade="F2"/>
            <w:tcMar>
              <w:left w:w="28" w:type="dxa"/>
              <w:right w:w="28" w:type="dxa"/>
            </w:tcMar>
          </w:tcPr>
          <w:p w:rsidR="00E57442" w:rsidRPr="00B271A6" w:rsidRDefault="005D6FF8" w:rsidP="00E57442">
            <w:pPr>
              <w:pStyle w:val="TableTextDusc"/>
            </w:pPr>
            <w:r>
              <w:t>4 (2%)</w:t>
            </w:r>
          </w:p>
        </w:tc>
      </w:tr>
    </w:tbl>
    <w:p w:rsidR="00E57442" w:rsidRPr="00EF2B9C" w:rsidRDefault="00E57442" w:rsidP="00E57442">
      <w:pPr>
        <w:pStyle w:val="TableFooter"/>
      </w:pPr>
      <w:r>
        <w:t>AE = adverse event; Efa = e</w:t>
      </w:r>
      <w:r w:rsidRPr="00127EB4">
        <w:t>falizumab</w:t>
      </w:r>
      <w:r>
        <w:t xml:space="preserve">; </w:t>
      </w:r>
      <w:r w:rsidR="005A311B" w:rsidRPr="005A311B">
        <w:t xml:space="preserve">NR = not reported; </w:t>
      </w:r>
      <w:r w:rsidR="00412FF3">
        <w:t xml:space="preserve">PBAC = Pharmaceutical Benefits Advisory Committee; </w:t>
      </w:r>
      <w:r>
        <w:t>Pbo = placebo; PI = Product Information; SAE = serious adverse event; SC = subcutaneous</w:t>
      </w:r>
      <w:r w:rsidR="00412FF3">
        <w:t xml:space="preserve">; </w:t>
      </w:r>
      <w:r w:rsidR="00412FF3" w:rsidRPr="00513BB3">
        <w:rPr>
          <w:highlight w:val="lightGray"/>
        </w:rPr>
        <w:t>Shaded</w:t>
      </w:r>
      <w:r w:rsidR="00412FF3">
        <w:t xml:space="preserve"> = previously considered by the PBAC</w:t>
      </w:r>
    </w:p>
    <w:p w:rsidR="00E57442" w:rsidRPr="00A254D2" w:rsidRDefault="00E57442" w:rsidP="00E57442">
      <w:pPr>
        <w:pStyle w:val="TableFooter"/>
      </w:pPr>
      <w:r w:rsidRPr="009B575C">
        <w:rPr>
          <w:vertAlign w:val="superscript"/>
        </w:rPr>
        <w:t>1</w:t>
      </w:r>
      <w:r>
        <w:rPr>
          <w:vertAlign w:val="superscript"/>
        </w:rPr>
        <w:t>*</w:t>
      </w:r>
      <w:r w:rsidRPr="00A254D2">
        <w:t xml:space="preserve"> Efalizumab 0.7 mg/kg </w:t>
      </w:r>
      <w:r>
        <w:t xml:space="preserve">SC Week 0; </w:t>
      </w:r>
      <w:r w:rsidRPr="00A254D2">
        <w:t>1 mg/kg every week from Week 1</w:t>
      </w:r>
      <w:r>
        <w:t xml:space="preserve"> (PI recommended dose, prior to de-registration)</w:t>
      </w:r>
    </w:p>
    <w:p w:rsidR="00E57442" w:rsidRDefault="00E57442" w:rsidP="00E57442">
      <w:pPr>
        <w:pStyle w:val="TableFooter"/>
      </w:pPr>
      <w:r w:rsidRPr="009B575C">
        <w:rPr>
          <w:vertAlign w:val="superscript"/>
        </w:rPr>
        <w:t>2</w:t>
      </w:r>
      <w:r w:rsidRPr="00A254D2">
        <w:t xml:space="preserve"> Efalizumab 0.7 mg/kg </w:t>
      </w:r>
      <w:r>
        <w:t>SC Week 0;</w:t>
      </w:r>
      <w:r w:rsidRPr="00A254D2">
        <w:t xml:space="preserve"> 2 mg/kg every week from Week 1</w:t>
      </w:r>
    </w:p>
    <w:p w:rsidR="00DA5D8E" w:rsidRDefault="008301CB" w:rsidP="00013E73">
      <w:pPr>
        <w:pStyle w:val="MDSubsubheding"/>
      </w:pPr>
      <w:bookmarkStart w:id="351" w:name="_Toc499711769"/>
      <w:bookmarkStart w:id="352" w:name="_Toc503773868"/>
      <w:r>
        <w:t>Etanercept</w:t>
      </w:r>
      <w:bookmarkEnd w:id="351"/>
      <w:bookmarkEnd w:id="352"/>
    </w:p>
    <w:p w:rsidR="006D0080" w:rsidRPr="006D0080" w:rsidRDefault="006D0080" w:rsidP="006D0080">
      <w:pPr>
        <w:pStyle w:val="MDsubHead3"/>
      </w:pPr>
      <w:r>
        <w:t>Inclusion and exclusion criteria</w:t>
      </w:r>
    </w:p>
    <w:p w:rsidR="008301CB" w:rsidRDefault="008301CB" w:rsidP="006E50E4">
      <w:pPr>
        <w:pStyle w:val="Tableheading-row"/>
        <w:keepNext/>
      </w:pPr>
      <w:bookmarkStart w:id="353" w:name="_Ref493069082"/>
      <w:bookmarkStart w:id="354" w:name="_Toc503774067"/>
      <w:r>
        <w:t xml:space="preserve">Table </w:t>
      </w:r>
      <w:r w:rsidR="00B67E46">
        <w:rPr>
          <w:noProof/>
        </w:rPr>
        <w:t>72</w:t>
      </w:r>
      <w:bookmarkEnd w:id="353"/>
      <w:r>
        <w:t>: Etanercept trials: inclusion and exclusion criteria</w:t>
      </w:r>
      <w:bookmarkEnd w:id="354"/>
    </w:p>
    <w:tbl>
      <w:tblPr>
        <w:tblStyle w:val="TableGrid"/>
        <w:tblW w:w="9072" w:type="dxa"/>
        <w:tblInd w:w="-5" w:type="dxa"/>
        <w:tblLook w:val="04A0" w:firstRow="1" w:lastRow="0" w:firstColumn="1" w:lastColumn="0" w:noHBand="0" w:noVBand="1"/>
        <w:tblCaption w:val="Inclusion and exclusion criteria in the etanercept trials"/>
      </w:tblPr>
      <w:tblGrid>
        <w:gridCol w:w="993"/>
        <w:gridCol w:w="3685"/>
        <w:gridCol w:w="4394"/>
      </w:tblGrid>
      <w:tr w:rsidR="00EF2B9C" w:rsidRPr="00E92837" w:rsidTr="00B652E8">
        <w:trPr>
          <w:cantSplit/>
          <w:tblHeader/>
        </w:trPr>
        <w:tc>
          <w:tcPr>
            <w:tcW w:w="993" w:type="dxa"/>
            <w:tcMar>
              <w:left w:w="28" w:type="dxa"/>
              <w:right w:w="28" w:type="dxa"/>
            </w:tcMar>
          </w:tcPr>
          <w:p w:rsidR="00EF2B9C" w:rsidRPr="00E92837" w:rsidRDefault="00EF2B9C" w:rsidP="00B652E8">
            <w:pPr>
              <w:pStyle w:val="TableTextDusc"/>
              <w:keepNext/>
              <w:rPr>
                <w:b/>
              </w:rPr>
            </w:pPr>
            <w:r w:rsidRPr="00E92837">
              <w:rPr>
                <w:b/>
              </w:rPr>
              <w:t>Trial</w:t>
            </w:r>
          </w:p>
        </w:tc>
        <w:tc>
          <w:tcPr>
            <w:tcW w:w="3685" w:type="dxa"/>
            <w:tcMar>
              <w:left w:w="28" w:type="dxa"/>
              <w:right w:w="28" w:type="dxa"/>
            </w:tcMar>
          </w:tcPr>
          <w:p w:rsidR="00EF2B9C" w:rsidRPr="00E92837" w:rsidRDefault="00EF2B9C" w:rsidP="00B652E8">
            <w:pPr>
              <w:pStyle w:val="TableTextDusc"/>
              <w:keepNext/>
              <w:rPr>
                <w:b/>
              </w:rPr>
            </w:pPr>
            <w:r w:rsidRPr="00E92837">
              <w:rPr>
                <w:b/>
              </w:rPr>
              <w:t>Inclusion criteria</w:t>
            </w:r>
          </w:p>
        </w:tc>
        <w:tc>
          <w:tcPr>
            <w:tcW w:w="4394" w:type="dxa"/>
            <w:tcMar>
              <w:left w:w="28" w:type="dxa"/>
              <w:right w:w="28" w:type="dxa"/>
            </w:tcMar>
          </w:tcPr>
          <w:p w:rsidR="00EF2B9C" w:rsidRPr="00E92837" w:rsidRDefault="00EF2B9C" w:rsidP="00B652E8">
            <w:pPr>
              <w:pStyle w:val="TableTextDusc"/>
              <w:keepNext/>
              <w:rPr>
                <w:b/>
              </w:rPr>
            </w:pPr>
            <w:r w:rsidRPr="00E92837">
              <w:rPr>
                <w:b/>
              </w:rPr>
              <w:t>Exclusion criteria</w:t>
            </w:r>
          </w:p>
        </w:tc>
      </w:tr>
      <w:tr w:rsidR="00EF2B9C" w:rsidRPr="00E92837" w:rsidTr="00B652E8">
        <w:tblPrEx>
          <w:tblCellMar>
            <w:left w:w="57" w:type="dxa"/>
            <w:right w:w="57" w:type="dxa"/>
          </w:tblCellMar>
        </w:tblPrEx>
        <w:trPr>
          <w:cantSplit/>
          <w:trHeight w:val="300"/>
        </w:trPr>
        <w:tc>
          <w:tcPr>
            <w:tcW w:w="9072" w:type="dxa"/>
            <w:gridSpan w:val="3"/>
            <w:tcMar>
              <w:left w:w="28" w:type="dxa"/>
              <w:right w:w="28" w:type="dxa"/>
            </w:tcMar>
          </w:tcPr>
          <w:p w:rsidR="00EF2B9C" w:rsidRPr="00E92837" w:rsidRDefault="00EF2B9C" w:rsidP="00B652E8">
            <w:pPr>
              <w:pStyle w:val="TableTextDusc"/>
              <w:keepNext/>
              <w:rPr>
                <w:b/>
                <w:color w:val="000000"/>
              </w:rPr>
            </w:pPr>
            <w:r w:rsidRPr="00E92837">
              <w:rPr>
                <w:b/>
                <w:color w:val="000000"/>
              </w:rPr>
              <w:t>Etanercept versus placebo</w:t>
            </w:r>
          </w:p>
        </w:tc>
      </w:tr>
      <w:tr w:rsidR="00EF2B9C" w:rsidTr="00B652E8">
        <w:trPr>
          <w:cantSplit/>
        </w:trPr>
        <w:tc>
          <w:tcPr>
            <w:tcW w:w="993" w:type="dxa"/>
            <w:shd w:val="clear" w:color="auto" w:fill="F2F2F2" w:themeFill="background1" w:themeFillShade="F2"/>
            <w:tcMar>
              <w:left w:w="28" w:type="dxa"/>
              <w:right w:w="28" w:type="dxa"/>
            </w:tcMar>
          </w:tcPr>
          <w:p w:rsidR="00EF2B9C" w:rsidRPr="00EF1FD0" w:rsidRDefault="00EF2B9C" w:rsidP="00B652E8">
            <w:pPr>
              <w:pStyle w:val="TableTextDusc"/>
              <w:keepNext/>
            </w:pPr>
            <w:r w:rsidRPr="00EF1FD0">
              <w:t>Leonardi (2003)</w:t>
            </w:r>
          </w:p>
        </w:tc>
        <w:tc>
          <w:tcPr>
            <w:tcW w:w="3685" w:type="dxa"/>
            <w:shd w:val="clear" w:color="auto" w:fill="F2F2F2" w:themeFill="background1" w:themeFillShade="F2"/>
            <w:tcMar>
              <w:left w:w="28" w:type="dxa"/>
              <w:right w:w="28" w:type="dxa"/>
            </w:tcMar>
          </w:tcPr>
          <w:p w:rsidR="00EF2B9C" w:rsidRDefault="00EF2B9C" w:rsidP="00B652E8">
            <w:pPr>
              <w:pStyle w:val="TableTextDusc"/>
              <w:keepNext/>
            </w:pPr>
            <w:r>
              <w:t>- ≥</w:t>
            </w:r>
            <w:r w:rsidRPr="00EF1FD0">
              <w:t xml:space="preserve"> 18 years; </w:t>
            </w:r>
          </w:p>
          <w:p w:rsidR="00EF2B9C" w:rsidRDefault="00EF2B9C" w:rsidP="00B652E8">
            <w:pPr>
              <w:pStyle w:val="TableTextDusc"/>
              <w:keepNext/>
            </w:pPr>
            <w:r>
              <w:t xml:space="preserve">- </w:t>
            </w:r>
            <w:r w:rsidRPr="00EF1FD0">
              <w:t>active but stable plaque psoriasis</w:t>
            </w:r>
            <w:r>
              <w:t xml:space="preserve">; </w:t>
            </w:r>
          </w:p>
          <w:p w:rsidR="00EF2B9C" w:rsidRDefault="00EF2B9C" w:rsidP="00B652E8">
            <w:pPr>
              <w:pStyle w:val="TableTextDusc"/>
              <w:keepNext/>
            </w:pPr>
            <w:r>
              <w:t>- BSA</w:t>
            </w:r>
            <w:r w:rsidRPr="00EF1FD0">
              <w:t xml:space="preserve"> </w:t>
            </w:r>
            <w:r>
              <w:t>≥</w:t>
            </w:r>
            <w:r w:rsidRPr="00EF1FD0">
              <w:t xml:space="preserve"> 10%</w:t>
            </w:r>
            <w:r>
              <w:t xml:space="preserve">, </w:t>
            </w:r>
            <w:r w:rsidRPr="00EF1FD0">
              <w:t xml:space="preserve">PASI </w:t>
            </w:r>
            <w:r>
              <w:t>≥</w:t>
            </w:r>
            <w:r w:rsidRPr="00EF1FD0">
              <w:t xml:space="preserve"> 10; </w:t>
            </w:r>
          </w:p>
          <w:p w:rsidR="00EF2B9C" w:rsidRPr="00EF1FD0" w:rsidRDefault="00EF2B9C" w:rsidP="00B652E8">
            <w:pPr>
              <w:pStyle w:val="TableTextDusc"/>
              <w:keepNext/>
            </w:pPr>
            <w:r>
              <w:t xml:space="preserve">- </w:t>
            </w:r>
            <w:r w:rsidRPr="00EF1FD0">
              <w:t>previous phototherapy or systemic therapy</w:t>
            </w:r>
          </w:p>
        </w:tc>
        <w:tc>
          <w:tcPr>
            <w:tcW w:w="4394" w:type="dxa"/>
            <w:shd w:val="clear" w:color="auto" w:fill="F2F2F2" w:themeFill="background1" w:themeFillShade="F2"/>
            <w:tcMar>
              <w:left w:w="28" w:type="dxa"/>
              <w:right w:w="28" w:type="dxa"/>
            </w:tcMar>
          </w:tcPr>
          <w:p w:rsidR="00EF2B9C" w:rsidRDefault="00EF2B9C" w:rsidP="00B652E8">
            <w:pPr>
              <w:pStyle w:val="TableTextDusc"/>
              <w:keepNext/>
            </w:pPr>
            <w:r>
              <w:t>- g</w:t>
            </w:r>
            <w:r w:rsidRPr="00EF1FD0">
              <w:t xml:space="preserve">uttate, erythrodermic or pustular psoriasis; </w:t>
            </w:r>
          </w:p>
          <w:p w:rsidR="00EF2B9C" w:rsidRDefault="00EF2B9C" w:rsidP="00B652E8">
            <w:pPr>
              <w:pStyle w:val="TableTextDusc"/>
              <w:keepNext/>
            </w:pPr>
            <w:r>
              <w:t xml:space="preserve">- </w:t>
            </w:r>
            <w:r w:rsidRPr="00EF1FD0">
              <w:t xml:space="preserve">active skin conditions; </w:t>
            </w:r>
          </w:p>
          <w:p w:rsidR="00EF2B9C" w:rsidRDefault="00EF2B9C" w:rsidP="00B652E8">
            <w:pPr>
              <w:pStyle w:val="TableTextDusc"/>
              <w:keepNext/>
            </w:pPr>
            <w:r>
              <w:t>- previous etanercept or</w:t>
            </w:r>
            <w:r w:rsidRPr="00EF1FD0">
              <w:t xml:space="preserve"> </w:t>
            </w:r>
            <w:r>
              <w:t xml:space="preserve">TNF </w:t>
            </w:r>
            <w:r w:rsidRPr="00EF1FD0">
              <w:t xml:space="preserve">antibody; </w:t>
            </w:r>
          </w:p>
          <w:p w:rsidR="00EF2B9C" w:rsidRPr="00EF1FD0" w:rsidRDefault="00EF2B9C" w:rsidP="00B652E8">
            <w:pPr>
              <w:pStyle w:val="TableTextDusc"/>
              <w:keepNext/>
            </w:pPr>
            <w:r>
              <w:t xml:space="preserve">- </w:t>
            </w:r>
            <w:r w:rsidRPr="00EF1FD0">
              <w:t xml:space="preserve">anti-CD4 antibodies or </w:t>
            </w:r>
            <w:r>
              <w:t>IL</w:t>
            </w:r>
            <w:r w:rsidRPr="00EF1FD0">
              <w:t>-2-diphtheria toxin fusion prot</w:t>
            </w:r>
            <w:r>
              <w:t>ei</w:t>
            </w:r>
            <w:r w:rsidRPr="00EF1FD0">
              <w:t>n within 6 months</w:t>
            </w:r>
          </w:p>
        </w:tc>
      </w:tr>
      <w:tr w:rsidR="00EF2B9C" w:rsidTr="00B652E8">
        <w:trPr>
          <w:cantSplit/>
        </w:trPr>
        <w:tc>
          <w:tcPr>
            <w:tcW w:w="993" w:type="dxa"/>
            <w:shd w:val="clear" w:color="auto" w:fill="F2F2F2" w:themeFill="background1" w:themeFillShade="F2"/>
            <w:tcMar>
              <w:left w:w="28" w:type="dxa"/>
              <w:right w:w="28" w:type="dxa"/>
            </w:tcMar>
          </w:tcPr>
          <w:p w:rsidR="00EF2B9C" w:rsidRPr="00EF1FD0" w:rsidRDefault="00EF2B9C" w:rsidP="00B652E8">
            <w:pPr>
              <w:pStyle w:val="TableTextDusc"/>
            </w:pPr>
            <w:r w:rsidRPr="00EF1FD0">
              <w:t>Gottlieb (2003)</w:t>
            </w:r>
          </w:p>
        </w:tc>
        <w:tc>
          <w:tcPr>
            <w:tcW w:w="3685" w:type="dxa"/>
            <w:shd w:val="clear" w:color="auto" w:fill="F2F2F2" w:themeFill="background1" w:themeFillShade="F2"/>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 xml:space="preserve">active, stable plaque psoriasis; </w:t>
            </w:r>
          </w:p>
          <w:p w:rsidR="00EF2B9C" w:rsidRDefault="00EF2B9C" w:rsidP="00B652E8">
            <w:pPr>
              <w:pStyle w:val="TableTextDusc"/>
            </w:pPr>
            <w:r>
              <w:t>- BSA ≥</w:t>
            </w:r>
            <w:r w:rsidRPr="00EF1FD0">
              <w:t xml:space="preserve"> 10%; </w:t>
            </w:r>
          </w:p>
          <w:p w:rsidR="00EF2B9C" w:rsidRPr="00EF1FD0" w:rsidRDefault="00EF2B9C" w:rsidP="00B652E8">
            <w:pPr>
              <w:pStyle w:val="TableTextDusc"/>
            </w:pPr>
            <w:r>
              <w:t xml:space="preserve">- </w:t>
            </w:r>
            <w:r w:rsidRPr="00EF1FD0">
              <w:t>previous systemic or phototherapy</w:t>
            </w:r>
          </w:p>
        </w:tc>
        <w:tc>
          <w:tcPr>
            <w:tcW w:w="4394" w:type="dxa"/>
            <w:shd w:val="clear" w:color="auto" w:fill="F2F2F2" w:themeFill="background1" w:themeFillShade="F2"/>
            <w:tcMar>
              <w:left w:w="28" w:type="dxa"/>
              <w:right w:w="28" w:type="dxa"/>
            </w:tcMar>
          </w:tcPr>
          <w:p w:rsidR="00EF2B9C" w:rsidRDefault="00EF2B9C" w:rsidP="00B652E8">
            <w:pPr>
              <w:pStyle w:val="TableTextDusc"/>
            </w:pPr>
            <w:r>
              <w:t>- g</w:t>
            </w:r>
            <w:r w:rsidRPr="00EF1FD0">
              <w:t>uttate, erythrodermic or pustular psoriasis;</w:t>
            </w:r>
          </w:p>
          <w:p w:rsidR="00EF2B9C" w:rsidRDefault="00EF2B9C" w:rsidP="00B652E8">
            <w:pPr>
              <w:pStyle w:val="TableTextDusc"/>
            </w:pPr>
            <w:r>
              <w:t>-</w:t>
            </w:r>
            <w:r w:rsidRPr="00EF1FD0">
              <w:t xml:space="preserve"> other skin conditions; </w:t>
            </w:r>
          </w:p>
          <w:p w:rsidR="00EF2B9C" w:rsidRPr="00EF1FD0" w:rsidRDefault="00EF2B9C" w:rsidP="00B652E8">
            <w:pPr>
              <w:pStyle w:val="TableTextDusc"/>
            </w:pPr>
            <w:r>
              <w:t xml:space="preserve">- </w:t>
            </w:r>
            <w:r w:rsidRPr="00EF1FD0">
              <w:t>other significant medical conditions</w:t>
            </w:r>
          </w:p>
        </w:tc>
      </w:tr>
      <w:tr w:rsidR="00EF2B9C" w:rsidTr="00B652E8">
        <w:trPr>
          <w:cantSplit/>
        </w:trPr>
        <w:tc>
          <w:tcPr>
            <w:tcW w:w="993" w:type="dxa"/>
            <w:shd w:val="clear" w:color="auto" w:fill="F2F2F2" w:themeFill="background1" w:themeFillShade="F2"/>
            <w:tcMar>
              <w:left w:w="28" w:type="dxa"/>
              <w:right w:w="28" w:type="dxa"/>
            </w:tcMar>
          </w:tcPr>
          <w:p w:rsidR="00EF2B9C" w:rsidRPr="00EF1FD0" w:rsidRDefault="00EF2B9C" w:rsidP="00B652E8">
            <w:pPr>
              <w:pStyle w:val="TableTextDusc"/>
            </w:pPr>
            <w:r w:rsidRPr="00EF1FD0">
              <w:lastRenderedPageBreak/>
              <w:t>Papp (2005)</w:t>
            </w:r>
          </w:p>
        </w:tc>
        <w:tc>
          <w:tcPr>
            <w:tcW w:w="3685" w:type="dxa"/>
            <w:shd w:val="clear" w:color="auto" w:fill="F2F2F2" w:themeFill="background1" w:themeFillShade="F2"/>
            <w:tcMar>
              <w:left w:w="28" w:type="dxa"/>
              <w:right w:w="28" w:type="dxa"/>
            </w:tcMar>
          </w:tcPr>
          <w:p w:rsidR="00EF2B9C" w:rsidRDefault="00EF2B9C" w:rsidP="00B652E8">
            <w:pPr>
              <w:pStyle w:val="TableTextDusc"/>
            </w:pPr>
            <w:r>
              <w:t>- ≥</w:t>
            </w:r>
            <w:r w:rsidRPr="00EF1FD0">
              <w:t xml:space="preserve"> 18</w:t>
            </w:r>
            <w:r>
              <w:t xml:space="preserve"> years</w:t>
            </w:r>
            <w:r w:rsidRPr="00EF1FD0">
              <w:t xml:space="preserve">; </w:t>
            </w:r>
          </w:p>
          <w:p w:rsidR="00EF2B9C" w:rsidRDefault="00EF2B9C" w:rsidP="00B652E8">
            <w:pPr>
              <w:pStyle w:val="TableTextDusc"/>
            </w:pPr>
            <w:r>
              <w:t xml:space="preserve">- </w:t>
            </w:r>
            <w:r w:rsidRPr="00EF1FD0">
              <w:t xml:space="preserve">active, clinically stable plaque psoriasis; </w:t>
            </w:r>
          </w:p>
          <w:p w:rsidR="00EF2B9C" w:rsidRDefault="00EF2B9C" w:rsidP="00B652E8">
            <w:pPr>
              <w:pStyle w:val="TableTextDusc"/>
            </w:pPr>
            <w:r>
              <w:t>- BSA ≥</w:t>
            </w:r>
            <w:r w:rsidRPr="00EF1FD0">
              <w:t xml:space="preserve"> 10</w:t>
            </w:r>
            <w:r>
              <w:t>%,</w:t>
            </w:r>
            <w:r w:rsidRPr="00EF1FD0">
              <w:t xml:space="preserve"> PASI </w:t>
            </w:r>
            <w:r>
              <w:t>≥</w:t>
            </w:r>
            <w:r w:rsidRPr="00EF1FD0">
              <w:t xml:space="preserve"> 10; </w:t>
            </w:r>
          </w:p>
          <w:p w:rsidR="00EF2B9C" w:rsidRDefault="00EF2B9C" w:rsidP="00B652E8">
            <w:pPr>
              <w:pStyle w:val="TableTextDusc"/>
            </w:pPr>
            <w:r>
              <w:t xml:space="preserve">- </w:t>
            </w:r>
            <w:r w:rsidRPr="00EF1FD0">
              <w:t xml:space="preserve">received or were candidate for prior </w:t>
            </w:r>
            <w:r>
              <w:t xml:space="preserve">systemic or </w:t>
            </w:r>
            <w:r w:rsidRPr="00EF1FD0">
              <w:t xml:space="preserve">phototherapy; </w:t>
            </w:r>
          </w:p>
          <w:p w:rsidR="00EF2B9C" w:rsidRPr="00EF1FD0" w:rsidRDefault="00EF2B9C" w:rsidP="00B652E8">
            <w:pPr>
              <w:pStyle w:val="TableTextDusc"/>
            </w:pPr>
            <w:r>
              <w:t xml:space="preserve">- </w:t>
            </w:r>
            <w:r w:rsidRPr="00EF1FD0">
              <w:t>adequate haematological, renal and hepatic function</w:t>
            </w:r>
          </w:p>
        </w:tc>
        <w:tc>
          <w:tcPr>
            <w:tcW w:w="4394" w:type="dxa"/>
            <w:shd w:val="clear" w:color="auto" w:fill="F2F2F2" w:themeFill="background1" w:themeFillShade="F2"/>
            <w:tcMar>
              <w:left w:w="28" w:type="dxa"/>
              <w:right w:w="28" w:type="dxa"/>
            </w:tcMar>
          </w:tcPr>
          <w:p w:rsidR="00EF2B9C" w:rsidRDefault="00EF2B9C" w:rsidP="00B652E8">
            <w:pPr>
              <w:pStyle w:val="TableTextDusc"/>
            </w:pPr>
            <w:r>
              <w:t xml:space="preserve">- </w:t>
            </w:r>
            <w:r w:rsidRPr="00EF1FD0">
              <w:t xml:space="preserve">active </w:t>
            </w:r>
            <w:r>
              <w:t>g</w:t>
            </w:r>
            <w:r w:rsidRPr="00EF1FD0">
              <w:t>uttate, erythrode</w:t>
            </w:r>
            <w:r>
              <w:t>r</w:t>
            </w:r>
            <w:r w:rsidRPr="00EF1FD0">
              <w:t>mic or pustular psoriasis</w:t>
            </w:r>
            <w:r>
              <w:t>;</w:t>
            </w:r>
          </w:p>
          <w:p w:rsidR="00EF2B9C" w:rsidRDefault="00EF2B9C" w:rsidP="00B652E8">
            <w:pPr>
              <w:pStyle w:val="TableTextDusc"/>
            </w:pPr>
            <w:r>
              <w:t xml:space="preserve">- </w:t>
            </w:r>
            <w:r w:rsidRPr="00EF1FD0">
              <w:t xml:space="preserve">other skin conditions; </w:t>
            </w:r>
          </w:p>
          <w:p w:rsidR="00EF2B9C" w:rsidRDefault="00EF2B9C" w:rsidP="00B652E8">
            <w:pPr>
              <w:pStyle w:val="TableTextDusc"/>
            </w:pPr>
            <w:r>
              <w:t>- a</w:t>
            </w:r>
            <w:r w:rsidRPr="00EF1FD0">
              <w:t xml:space="preserve">ntibiotics within 1 week; </w:t>
            </w:r>
          </w:p>
          <w:p w:rsidR="00EF2B9C" w:rsidRDefault="00EF2B9C" w:rsidP="00B652E8">
            <w:pPr>
              <w:pStyle w:val="TableTextDusc"/>
            </w:pPr>
            <w:r>
              <w:t xml:space="preserve">- </w:t>
            </w:r>
            <w:r w:rsidRPr="00EF1FD0">
              <w:t xml:space="preserve">active severe infection within 4 weeks; </w:t>
            </w:r>
          </w:p>
          <w:p w:rsidR="00EF2B9C" w:rsidRPr="00EF1FD0" w:rsidRDefault="00EF2B9C" w:rsidP="00B652E8">
            <w:pPr>
              <w:pStyle w:val="TableTextDusc"/>
            </w:pPr>
          </w:p>
        </w:tc>
      </w:tr>
      <w:tr w:rsidR="00EF2B9C" w:rsidTr="00B652E8">
        <w:trPr>
          <w:cantSplit/>
        </w:trPr>
        <w:tc>
          <w:tcPr>
            <w:tcW w:w="993" w:type="dxa"/>
            <w:tcMar>
              <w:left w:w="28" w:type="dxa"/>
              <w:right w:w="28" w:type="dxa"/>
            </w:tcMar>
          </w:tcPr>
          <w:p w:rsidR="00EF2B9C" w:rsidRPr="00EF1FD0" w:rsidRDefault="00EF2B9C" w:rsidP="00B652E8">
            <w:pPr>
              <w:pStyle w:val="TableTextDusc"/>
            </w:pPr>
            <w:r w:rsidRPr="00EF1FD0">
              <w:t>van de Kerkhof (2008)</w:t>
            </w:r>
          </w:p>
        </w:tc>
        <w:tc>
          <w:tcPr>
            <w:tcW w:w="3685" w:type="dxa"/>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 xml:space="preserve">clinically stable plaque psoriasis; </w:t>
            </w:r>
          </w:p>
          <w:p w:rsidR="00EF2B9C" w:rsidRDefault="00EF2B9C" w:rsidP="00B652E8">
            <w:pPr>
              <w:pStyle w:val="TableTextDusc"/>
            </w:pPr>
            <w:r>
              <w:t xml:space="preserve">- </w:t>
            </w:r>
            <w:r w:rsidRPr="00EF1FD0">
              <w:t xml:space="preserve">BSA </w:t>
            </w:r>
            <w:r>
              <w:t>≥</w:t>
            </w:r>
            <w:r w:rsidRPr="00EF1FD0">
              <w:t xml:space="preserve"> 10%; PASI </w:t>
            </w:r>
            <w:r>
              <w:t>≥</w:t>
            </w:r>
            <w:r w:rsidRPr="00EF1FD0">
              <w:t xml:space="preserve"> 10; </w:t>
            </w:r>
          </w:p>
          <w:p w:rsidR="00EF2B9C" w:rsidRPr="00EF1FD0" w:rsidRDefault="00EF2B9C" w:rsidP="00B652E8">
            <w:pPr>
              <w:pStyle w:val="TableTextDusc"/>
            </w:pPr>
            <w:r>
              <w:t xml:space="preserve">- </w:t>
            </w:r>
            <w:r w:rsidRPr="00EF1FD0">
              <w:t xml:space="preserve">failed to respond/were intolerant/were contraindicated </w:t>
            </w:r>
            <w:r>
              <w:t xml:space="preserve">to </w:t>
            </w:r>
            <w:r w:rsidRPr="00EF1FD0">
              <w:t>systemic or phototherapy</w:t>
            </w:r>
          </w:p>
        </w:tc>
        <w:tc>
          <w:tcPr>
            <w:tcW w:w="4394" w:type="dxa"/>
            <w:tcMar>
              <w:left w:w="28" w:type="dxa"/>
              <w:right w:w="28" w:type="dxa"/>
            </w:tcMar>
          </w:tcPr>
          <w:p w:rsidR="00EF2B9C" w:rsidRDefault="00EF2B9C" w:rsidP="00B652E8">
            <w:pPr>
              <w:pStyle w:val="TableTextDusc"/>
            </w:pPr>
            <w:r>
              <w:t xml:space="preserve">- </w:t>
            </w:r>
            <w:r w:rsidRPr="00EF1FD0">
              <w:t xml:space="preserve">guttate, erythrodermic or pustular psoriasis; </w:t>
            </w:r>
          </w:p>
          <w:p w:rsidR="00EF2B9C" w:rsidRDefault="00EF2B9C" w:rsidP="00B652E8">
            <w:pPr>
              <w:pStyle w:val="TableTextDusc"/>
            </w:pPr>
            <w:r>
              <w:t xml:space="preserve">- </w:t>
            </w:r>
            <w:r w:rsidRPr="00EF1FD0">
              <w:t xml:space="preserve">other active skin conditions; </w:t>
            </w:r>
          </w:p>
          <w:p w:rsidR="00EF2B9C" w:rsidRDefault="00EF2B9C" w:rsidP="00B652E8">
            <w:pPr>
              <w:pStyle w:val="TableTextDusc"/>
            </w:pPr>
            <w:r>
              <w:t xml:space="preserve">- </w:t>
            </w:r>
            <w:r w:rsidRPr="00EF1FD0">
              <w:t xml:space="preserve">serious infection within one month; </w:t>
            </w:r>
          </w:p>
          <w:p w:rsidR="00EF2B9C" w:rsidRDefault="00EF2B9C" w:rsidP="00B652E8">
            <w:pPr>
              <w:pStyle w:val="TableTextDusc"/>
            </w:pPr>
            <w:r>
              <w:t xml:space="preserve">- </w:t>
            </w:r>
            <w:r w:rsidRPr="00EF1FD0">
              <w:t>BMI &gt; 38 kg/m</w:t>
            </w:r>
            <w:r w:rsidRPr="007A5604">
              <w:rPr>
                <w:vertAlign w:val="superscript"/>
              </w:rPr>
              <w:t>2</w:t>
            </w:r>
            <w:r w:rsidRPr="00EF1FD0">
              <w:t xml:space="preserve">; </w:t>
            </w:r>
          </w:p>
          <w:p w:rsidR="00EF2B9C" w:rsidRPr="00EF1FD0" w:rsidRDefault="00EF2B9C" w:rsidP="00B652E8">
            <w:pPr>
              <w:pStyle w:val="TableTextDusc"/>
            </w:pPr>
            <w:r>
              <w:t xml:space="preserve">- </w:t>
            </w:r>
            <w:r w:rsidRPr="00EF1FD0">
              <w:t>previous etanercept</w:t>
            </w:r>
          </w:p>
        </w:tc>
      </w:tr>
      <w:tr w:rsidR="00EF2B9C" w:rsidTr="00B652E8">
        <w:trPr>
          <w:cantSplit/>
        </w:trPr>
        <w:tc>
          <w:tcPr>
            <w:tcW w:w="993" w:type="dxa"/>
            <w:tcMar>
              <w:left w:w="28" w:type="dxa"/>
              <w:right w:w="28" w:type="dxa"/>
            </w:tcMar>
          </w:tcPr>
          <w:p w:rsidR="00EF2B9C" w:rsidRPr="00EF1FD0" w:rsidRDefault="00EF2B9C" w:rsidP="00B652E8">
            <w:pPr>
              <w:pStyle w:val="TableTextDusc"/>
            </w:pPr>
            <w:r w:rsidRPr="00EF1FD0">
              <w:t>Tyring (2006)</w:t>
            </w:r>
          </w:p>
        </w:tc>
        <w:tc>
          <w:tcPr>
            <w:tcW w:w="3685" w:type="dxa"/>
            <w:tcMar>
              <w:left w:w="28" w:type="dxa"/>
              <w:right w:w="28" w:type="dxa"/>
            </w:tcMar>
          </w:tcPr>
          <w:p w:rsidR="00EF2B9C" w:rsidRDefault="00EF2B9C" w:rsidP="00B652E8">
            <w:pPr>
              <w:pStyle w:val="TableTextDusc"/>
            </w:pPr>
            <w:r>
              <w:t xml:space="preserve">- ≥ </w:t>
            </w:r>
            <w:r w:rsidRPr="00EF1FD0">
              <w:t xml:space="preserve">18 years; </w:t>
            </w:r>
          </w:p>
          <w:p w:rsidR="00EF2B9C" w:rsidRDefault="00EF2B9C" w:rsidP="00B652E8">
            <w:pPr>
              <w:pStyle w:val="TableTextDusc"/>
            </w:pPr>
            <w:r>
              <w:t xml:space="preserve">- </w:t>
            </w:r>
            <w:r w:rsidRPr="00EF1FD0">
              <w:t xml:space="preserve">active, clinically stable plaque psoriasis; </w:t>
            </w:r>
          </w:p>
          <w:p w:rsidR="00EF2B9C" w:rsidRDefault="00EF2B9C" w:rsidP="00B652E8">
            <w:pPr>
              <w:pStyle w:val="TableTextDusc"/>
            </w:pPr>
            <w:r>
              <w:t xml:space="preserve">- </w:t>
            </w:r>
            <w:r w:rsidRPr="00EF1FD0">
              <w:t xml:space="preserve">BSA </w:t>
            </w:r>
            <w:r>
              <w:t>≥</w:t>
            </w:r>
            <w:r w:rsidRPr="00EF1FD0">
              <w:t xml:space="preserve"> 10%; PASI </w:t>
            </w:r>
            <w:r>
              <w:t>≥</w:t>
            </w:r>
            <w:r w:rsidRPr="00EF1FD0">
              <w:t xml:space="preserve"> 10; </w:t>
            </w:r>
          </w:p>
          <w:p w:rsidR="00EF2B9C" w:rsidRDefault="00EF2B9C" w:rsidP="00B652E8">
            <w:pPr>
              <w:pStyle w:val="TableTextDusc"/>
            </w:pPr>
            <w:r>
              <w:t xml:space="preserve">- </w:t>
            </w:r>
            <w:r w:rsidRPr="00EF1FD0">
              <w:t>received</w:t>
            </w:r>
            <w:r>
              <w:t>/</w:t>
            </w:r>
            <w:r w:rsidRPr="00EF1FD0">
              <w:t xml:space="preserve">been a candidate </w:t>
            </w:r>
            <w:r>
              <w:t xml:space="preserve">for systemic or </w:t>
            </w:r>
            <w:r w:rsidRPr="00EF1FD0">
              <w:t xml:space="preserve">phototherapy; </w:t>
            </w:r>
          </w:p>
          <w:p w:rsidR="00EF2B9C" w:rsidRPr="00EF1FD0" w:rsidRDefault="00EF2B9C" w:rsidP="00B652E8">
            <w:pPr>
              <w:pStyle w:val="TableTextDusc"/>
            </w:pPr>
            <w:r>
              <w:t xml:space="preserve">- </w:t>
            </w:r>
            <w:r w:rsidRPr="00EF1FD0">
              <w:t>adequ</w:t>
            </w:r>
            <w:r>
              <w:t>a</w:t>
            </w:r>
            <w:r w:rsidRPr="00EF1FD0">
              <w:t>te haematological, renal and hepatic function</w:t>
            </w:r>
          </w:p>
        </w:tc>
        <w:tc>
          <w:tcPr>
            <w:tcW w:w="4394" w:type="dxa"/>
            <w:tcMar>
              <w:left w:w="28" w:type="dxa"/>
              <w:right w:w="28" w:type="dxa"/>
            </w:tcMar>
          </w:tcPr>
          <w:p w:rsidR="00EF2B9C" w:rsidRDefault="00EF2B9C" w:rsidP="00B652E8">
            <w:pPr>
              <w:pStyle w:val="TableTextDusc"/>
            </w:pPr>
            <w:r>
              <w:t xml:space="preserve">- </w:t>
            </w:r>
            <w:r w:rsidRPr="00EF1FD0">
              <w:t>guttate, erythrodermic or pustular psoriasis</w:t>
            </w:r>
            <w:r>
              <w:t xml:space="preserve">; </w:t>
            </w:r>
          </w:p>
          <w:p w:rsidR="00EF2B9C" w:rsidRDefault="00EF2B9C" w:rsidP="00B652E8">
            <w:pPr>
              <w:pStyle w:val="TableTextDusc"/>
            </w:pPr>
            <w:r>
              <w:t>- other skin conditions;</w:t>
            </w:r>
          </w:p>
          <w:p w:rsidR="00EF2B9C" w:rsidRPr="00EF1FD0" w:rsidRDefault="00EF2B9C" w:rsidP="00B652E8">
            <w:pPr>
              <w:pStyle w:val="TableTextDusc"/>
            </w:pPr>
            <w:r>
              <w:t>- h</w:t>
            </w:r>
            <w:r w:rsidRPr="00EF1FD0">
              <w:t xml:space="preserve">istory of psychiatric disease </w:t>
            </w:r>
          </w:p>
        </w:tc>
      </w:tr>
      <w:tr w:rsidR="00EF2B9C" w:rsidRPr="00E92837" w:rsidTr="00B652E8">
        <w:trPr>
          <w:cantSplit/>
        </w:trPr>
        <w:tc>
          <w:tcPr>
            <w:tcW w:w="9072" w:type="dxa"/>
            <w:gridSpan w:val="3"/>
            <w:tcMar>
              <w:left w:w="28" w:type="dxa"/>
              <w:right w:w="28" w:type="dxa"/>
            </w:tcMar>
          </w:tcPr>
          <w:p w:rsidR="00EF2B9C" w:rsidRPr="00E92837" w:rsidRDefault="00EF2B9C" w:rsidP="00B652E8">
            <w:pPr>
              <w:pStyle w:val="TableTextDusc"/>
              <w:rPr>
                <w:b/>
              </w:rPr>
            </w:pPr>
            <w:r w:rsidRPr="00E92837">
              <w:rPr>
                <w:b/>
                <w:color w:val="000000"/>
              </w:rPr>
              <w:t>Etanercept versus tofacitinib versus placebo</w:t>
            </w:r>
          </w:p>
        </w:tc>
      </w:tr>
      <w:tr w:rsidR="00EF2B9C" w:rsidTr="00B652E8">
        <w:trPr>
          <w:cantSplit/>
        </w:trPr>
        <w:tc>
          <w:tcPr>
            <w:tcW w:w="993" w:type="dxa"/>
            <w:tcMar>
              <w:left w:w="28" w:type="dxa"/>
              <w:right w:w="28" w:type="dxa"/>
            </w:tcMar>
          </w:tcPr>
          <w:p w:rsidR="00EF2B9C" w:rsidRPr="00EF1FD0" w:rsidRDefault="00EF2B9C" w:rsidP="00B652E8">
            <w:pPr>
              <w:pStyle w:val="TableTextDusc"/>
            </w:pPr>
            <w:r w:rsidRPr="00EF1FD0">
              <w:t>OPT COMPARE</w:t>
            </w:r>
          </w:p>
        </w:tc>
        <w:tc>
          <w:tcPr>
            <w:tcW w:w="3685" w:type="dxa"/>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chronic stable plaque psoriasis</w:t>
            </w:r>
            <w:r>
              <w:t xml:space="preserve"> for ≥</w:t>
            </w:r>
            <w:r w:rsidRPr="00EF1FD0">
              <w:t xml:space="preserve"> 12 months; </w:t>
            </w:r>
          </w:p>
          <w:p w:rsidR="00EF2B9C" w:rsidRDefault="00EF2B9C" w:rsidP="00B652E8">
            <w:pPr>
              <w:pStyle w:val="TableTextDusc"/>
            </w:pPr>
            <w:r>
              <w:t xml:space="preserve">- </w:t>
            </w:r>
            <w:r w:rsidRPr="00EF1FD0">
              <w:t xml:space="preserve">BSA </w:t>
            </w:r>
            <w:r>
              <w:t>≥</w:t>
            </w:r>
            <w:r w:rsidRPr="00EF1FD0">
              <w:t xml:space="preserve"> 10%</w:t>
            </w:r>
            <w:r>
              <w:t xml:space="preserve">, </w:t>
            </w:r>
            <w:r w:rsidRPr="00EF1FD0">
              <w:t xml:space="preserve">PASI </w:t>
            </w:r>
            <w:r>
              <w:t>≥</w:t>
            </w:r>
            <w:r w:rsidRPr="00EF1FD0">
              <w:t xml:space="preserve"> 12; PGA </w:t>
            </w:r>
            <w:r>
              <w:t>≥ 3</w:t>
            </w:r>
            <w:r w:rsidRPr="00EF1FD0">
              <w:t xml:space="preserve">; </w:t>
            </w:r>
          </w:p>
          <w:p w:rsidR="00EF2B9C" w:rsidRPr="00EF1FD0" w:rsidRDefault="00EF2B9C" w:rsidP="00B652E8">
            <w:pPr>
              <w:pStyle w:val="TableTextDusc"/>
            </w:pPr>
            <w:r>
              <w:t xml:space="preserve">- </w:t>
            </w:r>
            <w:r w:rsidRPr="00EF1FD0">
              <w:t xml:space="preserve">candidate for systemic or phototherapy; </w:t>
            </w:r>
            <w:r>
              <w:t xml:space="preserve">- </w:t>
            </w:r>
            <w:r w:rsidRPr="00EF1FD0">
              <w:t>failed to respond/</w:t>
            </w:r>
            <w:r>
              <w:t xml:space="preserve"> </w:t>
            </w:r>
            <w:r w:rsidRPr="00EF1FD0">
              <w:t>contraindicated/</w:t>
            </w:r>
            <w:r>
              <w:t xml:space="preserve"> </w:t>
            </w:r>
            <w:r w:rsidRPr="00EF1FD0">
              <w:t>intolerant to systemic treatment</w:t>
            </w:r>
          </w:p>
        </w:tc>
        <w:tc>
          <w:tcPr>
            <w:tcW w:w="4394" w:type="dxa"/>
            <w:tcMar>
              <w:left w:w="28" w:type="dxa"/>
              <w:right w:w="28" w:type="dxa"/>
            </w:tcMar>
          </w:tcPr>
          <w:p w:rsidR="00EF2B9C" w:rsidRDefault="00EF2B9C" w:rsidP="00B652E8">
            <w:pPr>
              <w:pStyle w:val="TableTextDusc"/>
            </w:pPr>
            <w:r>
              <w:t>- n</w:t>
            </w:r>
            <w:r w:rsidRPr="00EF1FD0">
              <w:t xml:space="preserve">on-plaque or drug-induced psoriasis; </w:t>
            </w:r>
          </w:p>
          <w:p w:rsidR="00EF2B9C" w:rsidRDefault="00EF2B9C" w:rsidP="00B652E8">
            <w:pPr>
              <w:pStyle w:val="TableTextDusc"/>
            </w:pPr>
            <w:r>
              <w:t xml:space="preserve">- unable to </w:t>
            </w:r>
            <w:r w:rsidRPr="00EF1FD0">
              <w:t xml:space="preserve">discontinue systemic therapies; </w:t>
            </w:r>
          </w:p>
          <w:p w:rsidR="00EF2B9C" w:rsidRDefault="00EF2B9C" w:rsidP="00B652E8">
            <w:pPr>
              <w:pStyle w:val="TableTextDusc"/>
            </w:pPr>
            <w:r>
              <w:t xml:space="preserve">- </w:t>
            </w:r>
            <w:r w:rsidRPr="00EF1FD0">
              <w:t>previously</w:t>
            </w:r>
            <w:r>
              <w:t xml:space="preserve"> un</w:t>
            </w:r>
            <w:r w:rsidRPr="00EF1FD0">
              <w:t>respon</w:t>
            </w:r>
            <w:r>
              <w:t>sive</w:t>
            </w:r>
            <w:r w:rsidRPr="00EF1FD0">
              <w:t xml:space="preserve"> to TNF inhibitors; </w:t>
            </w:r>
          </w:p>
          <w:p w:rsidR="00EF2B9C" w:rsidRDefault="00EF2B9C" w:rsidP="00B652E8">
            <w:pPr>
              <w:pStyle w:val="TableTextDusc"/>
            </w:pPr>
            <w:r>
              <w:t xml:space="preserve">- </w:t>
            </w:r>
            <w:r w:rsidRPr="00EF1FD0">
              <w:t xml:space="preserve">active infection; </w:t>
            </w:r>
          </w:p>
          <w:p w:rsidR="00EF2B9C" w:rsidRPr="00EF1FD0" w:rsidRDefault="00EF2B9C" w:rsidP="00B652E8">
            <w:pPr>
              <w:pStyle w:val="TableTextDusc"/>
            </w:pPr>
            <w:r>
              <w:t xml:space="preserve">- previous </w:t>
            </w:r>
            <w:r w:rsidRPr="00EF1FD0">
              <w:t>oral tofacitinib</w:t>
            </w:r>
          </w:p>
        </w:tc>
      </w:tr>
      <w:tr w:rsidR="00EF2B9C" w:rsidRPr="00E92837" w:rsidTr="00B652E8">
        <w:trPr>
          <w:cantSplit/>
        </w:trPr>
        <w:tc>
          <w:tcPr>
            <w:tcW w:w="9072" w:type="dxa"/>
            <w:gridSpan w:val="3"/>
            <w:tcMar>
              <w:left w:w="28" w:type="dxa"/>
              <w:right w:w="28" w:type="dxa"/>
            </w:tcMar>
          </w:tcPr>
          <w:p w:rsidR="00EF2B9C" w:rsidRPr="00E92837" w:rsidRDefault="00EF2B9C" w:rsidP="00B652E8">
            <w:pPr>
              <w:pStyle w:val="TableTextDusc"/>
              <w:rPr>
                <w:b/>
              </w:rPr>
            </w:pPr>
            <w:r w:rsidRPr="00E92837">
              <w:rPr>
                <w:b/>
                <w:color w:val="000000"/>
              </w:rPr>
              <w:t>Etanercept versus briakinumab versus placebo</w:t>
            </w:r>
          </w:p>
        </w:tc>
      </w:tr>
      <w:tr w:rsidR="00EF2B9C" w:rsidTr="00B652E8">
        <w:trPr>
          <w:cantSplit/>
        </w:trPr>
        <w:tc>
          <w:tcPr>
            <w:tcW w:w="993" w:type="dxa"/>
            <w:tcBorders>
              <w:bottom w:val="single" w:sz="4" w:space="0" w:color="auto"/>
            </w:tcBorders>
            <w:tcMar>
              <w:left w:w="28" w:type="dxa"/>
              <w:right w:w="28" w:type="dxa"/>
            </w:tcMar>
          </w:tcPr>
          <w:p w:rsidR="00EF2B9C" w:rsidRPr="00EF1FD0" w:rsidRDefault="00EF2B9C" w:rsidP="00B652E8">
            <w:pPr>
              <w:pStyle w:val="TableTextDusc"/>
            </w:pPr>
            <w:r w:rsidRPr="00EF1FD0">
              <w:t>M10-114</w:t>
            </w:r>
          </w:p>
        </w:tc>
        <w:tc>
          <w:tcPr>
            <w:tcW w:w="3685" w:type="dxa"/>
            <w:tcBorders>
              <w:bottom w:val="single" w:sz="4" w:space="0" w:color="auto"/>
            </w:tcBorders>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 xml:space="preserve">clinical diagnosis of CPP for </w:t>
            </w:r>
            <w:r>
              <w:t>≥</w:t>
            </w:r>
            <w:r w:rsidRPr="00EF1FD0">
              <w:t xml:space="preserve"> 6 months; </w:t>
            </w:r>
          </w:p>
          <w:p w:rsidR="00EF2B9C" w:rsidRDefault="00EF2B9C" w:rsidP="00B652E8">
            <w:pPr>
              <w:pStyle w:val="TableTextDusc"/>
            </w:pPr>
            <w:r>
              <w:t xml:space="preserve">- </w:t>
            </w:r>
            <w:r w:rsidRPr="00EF1FD0">
              <w:t xml:space="preserve">stable </w:t>
            </w:r>
            <w:r>
              <w:t>fo</w:t>
            </w:r>
            <w:r w:rsidRPr="00EF1FD0">
              <w:t xml:space="preserve">r </w:t>
            </w:r>
            <w:r>
              <w:t>≥</w:t>
            </w:r>
            <w:r w:rsidRPr="00EF1FD0">
              <w:t xml:space="preserve"> 2 months; </w:t>
            </w:r>
          </w:p>
          <w:p w:rsidR="00EF2B9C" w:rsidRPr="00EF1FD0" w:rsidRDefault="00EF2B9C" w:rsidP="00B652E8">
            <w:pPr>
              <w:pStyle w:val="TableTextDusc"/>
            </w:pPr>
            <w:r>
              <w:t xml:space="preserve">- </w:t>
            </w:r>
            <w:r w:rsidRPr="00EF1FD0">
              <w:t xml:space="preserve">BSA </w:t>
            </w:r>
            <w:r>
              <w:t>≥</w:t>
            </w:r>
            <w:r w:rsidRPr="00EF1FD0">
              <w:t xml:space="preserve"> 10%</w:t>
            </w:r>
            <w:r>
              <w:t xml:space="preserve">, </w:t>
            </w:r>
            <w:r w:rsidRPr="00EF1FD0">
              <w:t xml:space="preserve">PASI </w:t>
            </w:r>
            <w:r>
              <w:t>≥</w:t>
            </w:r>
            <w:r w:rsidRPr="00EF1FD0">
              <w:t xml:space="preserve"> 12</w:t>
            </w:r>
            <w:r>
              <w:t xml:space="preserve">, </w:t>
            </w:r>
            <w:r w:rsidRPr="00EF1FD0">
              <w:t xml:space="preserve">PGA </w:t>
            </w:r>
            <w:r>
              <w:t>≥</w:t>
            </w:r>
            <w:r w:rsidRPr="00EF1FD0">
              <w:t xml:space="preserve"> 3</w:t>
            </w:r>
          </w:p>
        </w:tc>
        <w:tc>
          <w:tcPr>
            <w:tcW w:w="4394" w:type="dxa"/>
            <w:tcBorders>
              <w:bottom w:val="single" w:sz="4" w:space="0" w:color="auto"/>
            </w:tcBorders>
            <w:tcMar>
              <w:left w:w="28" w:type="dxa"/>
              <w:right w:w="28" w:type="dxa"/>
            </w:tcMar>
          </w:tcPr>
          <w:p w:rsidR="00EF2B9C" w:rsidRDefault="00EF2B9C" w:rsidP="00B652E8">
            <w:pPr>
              <w:pStyle w:val="TableTextDusc"/>
            </w:pPr>
            <w:r>
              <w:t>- p</w:t>
            </w:r>
            <w:r w:rsidRPr="00EF1FD0">
              <w:t xml:space="preserve">revious IL-12/23p40, including briakinumab, or etanercept; </w:t>
            </w:r>
          </w:p>
          <w:p w:rsidR="00EF2B9C" w:rsidRPr="00EF1FD0" w:rsidRDefault="00EF2B9C" w:rsidP="00B652E8">
            <w:pPr>
              <w:pStyle w:val="TableTextDusc"/>
            </w:pPr>
            <w:r>
              <w:t>- unable</w:t>
            </w:r>
            <w:r w:rsidRPr="00EF1FD0">
              <w:t xml:space="preserve"> to discontinue topical</w:t>
            </w:r>
            <w:r>
              <w:t xml:space="preserve">, systemic or </w:t>
            </w:r>
            <w:r w:rsidRPr="00EF1FD0">
              <w:t>phototherap</w:t>
            </w:r>
            <w:r>
              <w:t>ies</w:t>
            </w:r>
          </w:p>
        </w:tc>
      </w:tr>
      <w:tr w:rsidR="00EF2B9C" w:rsidTr="00B652E8">
        <w:trPr>
          <w:cantSplit/>
        </w:trPr>
        <w:tc>
          <w:tcPr>
            <w:tcW w:w="993" w:type="dxa"/>
            <w:tcBorders>
              <w:bottom w:val="single" w:sz="4" w:space="0" w:color="auto"/>
            </w:tcBorders>
            <w:tcMar>
              <w:left w:w="28" w:type="dxa"/>
              <w:right w:w="28" w:type="dxa"/>
            </w:tcMar>
          </w:tcPr>
          <w:p w:rsidR="00EF2B9C" w:rsidRPr="00EF1FD0" w:rsidRDefault="00EF2B9C" w:rsidP="00B652E8">
            <w:pPr>
              <w:pStyle w:val="TableTextDusc"/>
            </w:pPr>
            <w:r w:rsidRPr="00EF1FD0">
              <w:t>M10-315</w:t>
            </w:r>
          </w:p>
        </w:tc>
        <w:tc>
          <w:tcPr>
            <w:tcW w:w="3685" w:type="dxa"/>
            <w:tcBorders>
              <w:bottom w:val="single" w:sz="4" w:space="0" w:color="auto"/>
            </w:tcBorders>
            <w:tcMar>
              <w:left w:w="28" w:type="dxa"/>
              <w:right w:w="28" w:type="dxa"/>
            </w:tcMar>
          </w:tcPr>
          <w:p w:rsidR="00EF2B9C" w:rsidRDefault="00EF2B9C" w:rsidP="00B652E8">
            <w:pPr>
              <w:pStyle w:val="TableTextDusc"/>
            </w:pPr>
            <w:r>
              <w:t>-≥</w:t>
            </w:r>
            <w:r w:rsidRPr="00EF1FD0">
              <w:t xml:space="preserve"> 18 years; </w:t>
            </w:r>
          </w:p>
          <w:p w:rsidR="00EF2B9C" w:rsidRDefault="00EF2B9C" w:rsidP="00B652E8">
            <w:pPr>
              <w:pStyle w:val="TableTextDusc"/>
            </w:pPr>
            <w:r>
              <w:t xml:space="preserve">- </w:t>
            </w:r>
            <w:r w:rsidRPr="00EF1FD0">
              <w:t xml:space="preserve">CPP for </w:t>
            </w:r>
            <w:r>
              <w:t>≥</w:t>
            </w:r>
            <w:r w:rsidRPr="00EF1FD0">
              <w:t xml:space="preserve"> 6 months; </w:t>
            </w:r>
          </w:p>
          <w:p w:rsidR="00EF2B9C" w:rsidRDefault="00EF2B9C" w:rsidP="00B652E8">
            <w:pPr>
              <w:pStyle w:val="TableTextDusc"/>
            </w:pPr>
            <w:r>
              <w:t xml:space="preserve">- </w:t>
            </w:r>
            <w:r w:rsidRPr="00EF1FD0">
              <w:t xml:space="preserve">stable plaque psoriasis for </w:t>
            </w:r>
            <w:r>
              <w:t>≥</w:t>
            </w:r>
            <w:r w:rsidRPr="00EF1FD0">
              <w:t xml:space="preserve"> 2 months;</w:t>
            </w:r>
          </w:p>
          <w:p w:rsidR="00EF2B9C" w:rsidRPr="00EF1FD0" w:rsidRDefault="00EF2B9C" w:rsidP="00B652E8">
            <w:pPr>
              <w:pStyle w:val="TableTextDusc"/>
            </w:pPr>
            <w:r>
              <w:t>-</w:t>
            </w:r>
            <w:r w:rsidRPr="00EF1FD0">
              <w:t xml:space="preserve"> BSA </w:t>
            </w:r>
            <w:r>
              <w:t>≥ 10%,</w:t>
            </w:r>
            <w:r w:rsidRPr="00EF1FD0">
              <w:t xml:space="preserve"> PASI </w:t>
            </w:r>
            <w:r>
              <w:t>≥</w:t>
            </w:r>
            <w:r w:rsidRPr="00EF1FD0">
              <w:t xml:space="preserve"> 12</w:t>
            </w:r>
            <w:r>
              <w:t xml:space="preserve">, </w:t>
            </w:r>
            <w:r w:rsidRPr="00EF1FD0">
              <w:t xml:space="preserve">PGA </w:t>
            </w:r>
            <w:r>
              <w:t>≥</w:t>
            </w:r>
            <w:r w:rsidRPr="00EF1FD0">
              <w:t xml:space="preserve"> 3</w:t>
            </w:r>
            <w:r>
              <w:t xml:space="preserve"> </w:t>
            </w:r>
          </w:p>
        </w:tc>
        <w:tc>
          <w:tcPr>
            <w:tcW w:w="4394" w:type="dxa"/>
            <w:tcBorders>
              <w:bottom w:val="single" w:sz="4" w:space="0" w:color="auto"/>
            </w:tcBorders>
            <w:tcMar>
              <w:left w:w="28" w:type="dxa"/>
              <w:right w:w="28" w:type="dxa"/>
            </w:tcMar>
          </w:tcPr>
          <w:p w:rsidR="00EF2B9C" w:rsidRDefault="00EF2B9C" w:rsidP="00B652E8">
            <w:pPr>
              <w:pStyle w:val="TableTextDusc"/>
            </w:pPr>
            <w:r>
              <w:t>- previous</w:t>
            </w:r>
            <w:r w:rsidRPr="00EF1FD0">
              <w:t xml:space="preserve"> IL-12/23p40, including briakinumab</w:t>
            </w:r>
            <w:r>
              <w:t xml:space="preserve">, or </w:t>
            </w:r>
            <w:r w:rsidRPr="00EF1FD0">
              <w:t xml:space="preserve">etanercept; </w:t>
            </w:r>
          </w:p>
          <w:p w:rsidR="00EF2B9C" w:rsidRPr="00EF1FD0" w:rsidRDefault="00EF2B9C" w:rsidP="00B652E8">
            <w:pPr>
              <w:pStyle w:val="TableTextDusc"/>
            </w:pPr>
            <w:r>
              <w:t>- unable t</w:t>
            </w:r>
            <w:r w:rsidRPr="00EF1FD0">
              <w:t>o discontinue topical</w:t>
            </w:r>
            <w:r>
              <w:t xml:space="preserve">, systemic or </w:t>
            </w:r>
            <w:r w:rsidRPr="00EF1FD0">
              <w:t>phototherapies</w:t>
            </w:r>
          </w:p>
        </w:tc>
      </w:tr>
      <w:tr w:rsidR="00EF2B9C" w:rsidRPr="00E92837" w:rsidTr="00B652E8">
        <w:trPr>
          <w:cantSplit/>
        </w:trPr>
        <w:tc>
          <w:tcPr>
            <w:tcW w:w="9072" w:type="dxa"/>
            <w:gridSpan w:val="3"/>
            <w:tcMar>
              <w:left w:w="28" w:type="dxa"/>
              <w:right w:w="28" w:type="dxa"/>
            </w:tcMar>
          </w:tcPr>
          <w:p w:rsidR="00EF2B9C" w:rsidRPr="00E92837" w:rsidRDefault="00EF2B9C" w:rsidP="00B652E8">
            <w:pPr>
              <w:pStyle w:val="TableTextDusc"/>
              <w:keepNext/>
              <w:rPr>
                <w:b/>
              </w:rPr>
            </w:pPr>
            <w:r w:rsidRPr="00E92837">
              <w:rPr>
                <w:b/>
                <w:color w:val="000000"/>
              </w:rPr>
              <w:lastRenderedPageBreak/>
              <w:t>Etanercept versus etanercept</w:t>
            </w:r>
          </w:p>
        </w:tc>
      </w:tr>
      <w:tr w:rsidR="00EF2B9C" w:rsidTr="00B652E8">
        <w:trPr>
          <w:cantSplit/>
        </w:trPr>
        <w:tc>
          <w:tcPr>
            <w:tcW w:w="993" w:type="dxa"/>
            <w:tcMar>
              <w:left w:w="28" w:type="dxa"/>
              <w:right w:w="28" w:type="dxa"/>
            </w:tcMar>
          </w:tcPr>
          <w:p w:rsidR="00EF2B9C" w:rsidRPr="00EF1FD0" w:rsidRDefault="00EF2B9C" w:rsidP="00B652E8">
            <w:pPr>
              <w:pStyle w:val="TableTextDusc"/>
            </w:pPr>
            <w:r w:rsidRPr="00EF1FD0">
              <w:t>PRESTA</w:t>
            </w:r>
          </w:p>
        </w:tc>
        <w:tc>
          <w:tcPr>
            <w:tcW w:w="3685" w:type="dxa"/>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active</w:t>
            </w:r>
            <w:r>
              <w:t>,</w:t>
            </w:r>
            <w:r w:rsidRPr="00EF1FD0">
              <w:t xml:space="preserve"> stable plaque psoriasis; </w:t>
            </w:r>
          </w:p>
          <w:p w:rsidR="00EF2B9C" w:rsidRDefault="00EF2B9C" w:rsidP="00B652E8">
            <w:pPr>
              <w:pStyle w:val="TableTextDusc"/>
            </w:pPr>
            <w:r>
              <w:t xml:space="preserve">- </w:t>
            </w:r>
            <w:r w:rsidRPr="00EF1FD0">
              <w:t xml:space="preserve">BSA </w:t>
            </w:r>
            <w:r>
              <w:t>≥</w:t>
            </w:r>
            <w:r w:rsidRPr="00EF1FD0">
              <w:t xml:space="preserve"> 10%; PGA &gt; 2; </w:t>
            </w:r>
          </w:p>
          <w:p w:rsidR="00EF2B9C" w:rsidRDefault="00EF2B9C" w:rsidP="00B652E8">
            <w:pPr>
              <w:pStyle w:val="TableTextDusc"/>
            </w:pPr>
            <w:r>
              <w:t xml:space="preserve">- </w:t>
            </w:r>
            <w:r w:rsidRPr="002A0AB6">
              <w:t>active PsA</w:t>
            </w:r>
            <w:r w:rsidRPr="00EF1FD0">
              <w:t xml:space="preserve"> defined by </w:t>
            </w:r>
            <w:r>
              <w:t xml:space="preserve">≥ </w:t>
            </w:r>
            <w:r w:rsidRPr="00EF1FD0">
              <w:t xml:space="preserve">2 swollen joints, </w:t>
            </w:r>
            <w:r>
              <w:t>≥</w:t>
            </w:r>
            <w:r w:rsidRPr="00EF1FD0">
              <w:t xml:space="preserve"> 2 tender or painful joints, or joint pain for &gt; 3 months; </w:t>
            </w:r>
          </w:p>
          <w:p w:rsidR="00EF2B9C" w:rsidRPr="00EF1FD0" w:rsidRDefault="00EF2B9C" w:rsidP="00B652E8">
            <w:pPr>
              <w:pStyle w:val="TableTextDusc"/>
            </w:pPr>
            <w:r>
              <w:t xml:space="preserve">- </w:t>
            </w:r>
            <w:r w:rsidRPr="00EF1FD0">
              <w:t>nega</w:t>
            </w:r>
            <w:r>
              <w:t>ti</w:t>
            </w:r>
            <w:r w:rsidRPr="00EF1FD0">
              <w:t>ve serum rheumato</w:t>
            </w:r>
            <w:r>
              <w:t>id factor within 6 months</w:t>
            </w:r>
          </w:p>
        </w:tc>
        <w:tc>
          <w:tcPr>
            <w:tcW w:w="4394" w:type="dxa"/>
            <w:tcMar>
              <w:left w:w="28" w:type="dxa"/>
              <w:right w:w="28" w:type="dxa"/>
            </w:tcMar>
          </w:tcPr>
          <w:p w:rsidR="00EF2B9C" w:rsidRDefault="00EF2B9C" w:rsidP="00B652E8">
            <w:pPr>
              <w:pStyle w:val="TableTextDusc"/>
            </w:pPr>
            <w:r>
              <w:t>- o</w:t>
            </w:r>
            <w:r w:rsidRPr="00EF1FD0">
              <w:t>ther skin conditions</w:t>
            </w:r>
            <w:r>
              <w:t>;</w:t>
            </w:r>
            <w:r w:rsidRPr="00EF1FD0">
              <w:t xml:space="preserve"> </w:t>
            </w:r>
          </w:p>
          <w:p w:rsidR="00EF2B9C" w:rsidRDefault="00EF2B9C" w:rsidP="00B652E8">
            <w:pPr>
              <w:pStyle w:val="TableTextDusc"/>
            </w:pPr>
            <w:r>
              <w:t xml:space="preserve">- </w:t>
            </w:r>
            <w:r w:rsidRPr="00EF1FD0">
              <w:t xml:space="preserve">a tender, swollen joint not assessed by a rheumatologist as psoriatic arthritis; </w:t>
            </w:r>
          </w:p>
          <w:p w:rsidR="00EF2B9C" w:rsidRDefault="00EF2B9C" w:rsidP="00B652E8">
            <w:pPr>
              <w:pStyle w:val="TableTextDusc"/>
            </w:pPr>
            <w:r>
              <w:t xml:space="preserve">- </w:t>
            </w:r>
            <w:r w:rsidRPr="00EF1FD0">
              <w:t xml:space="preserve">severe comorbidities; </w:t>
            </w:r>
          </w:p>
          <w:p w:rsidR="00EF2B9C" w:rsidRPr="00EF1FD0" w:rsidRDefault="00EF2B9C" w:rsidP="00B652E8">
            <w:pPr>
              <w:pStyle w:val="TableTextDusc"/>
            </w:pPr>
            <w:r>
              <w:t xml:space="preserve">- </w:t>
            </w:r>
            <w:r w:rsidRPr="00EF1FD0">
              <w:t>recent serious infection, TB</w:t>
            </w:r>
          </w:p>
        </w:tc>
      </w:tr>
      <w:tr w:rsidR="00EF2B9C" w:rsidTr="00B652E8">
        <w:trPr>
          <w:cantSplit/>
        </w:trPr>
        <w:tc>
          <w:tcPr>
            <w:tcW w:w="993" w:type="dxa"/>
            <w:tcMar>
              <w:left w:w="28" w:type="dxa"/>
              <w:right w:w="28" w:type="dxa"/>
            </w:tcMar>
          </w:tcPr>
          <w:p w:rsidR="00EF2B9C" w:rsidRPr="00EF1FD0" w:rsidRDefault="00EF2B9C" w:rsidP="00B652E8">
            <w:pPr>
              <w:pStyle w:val="TableTextDusc"/>
            </w:pPr>
            <w:r w:rsidRPr="00EF1FD0">
              <w:t>PRISTINE</w:t>
            </w:r>
          </w:p>
        </w:tc>
        <w:tc>
          <w:tcPr>
            <w:tcW w:w="3685" w:type="dxa"/>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 xml:space="preserve">active, clinically </w:t>
            </w:r>
            <w:r>
              <w:t xml:space="preserve">stable </w:t>
            </w:r>
            <w:r w:rsidRPr="00EF1FD0">
              <w:t xml:space="preserve">CPP; </w:t>
            </w:r>
          </w:p>
          <w:p w:rsidR="00EF2B9C" w:rsidRDefault="00EF2B9C" w:rsidP="00B652E8">
            <w:pPr>
              <w:pStyle w:val="TableTextDusc"/>
            </w:pPr>
            <w:r>
              <w:t xml:space="preserve">- </w:t>
            </w:r>
            <w:r w:rsidRPr="00EF1FD0">
              <w:t xml:space="preserve">BSA </w:t>
            </w:r>
            <w:r>
              <w:t>≥</w:t>
            </w:r>
            <w:r w:rsidRPr="00EF1FD0">
              <w:t xml:space="preserve"> 10%; PASI </w:t>
            </w:r>
            <w:r>
              <w:t xml:space="preserve">≥ </w:t>
            </w:r>
            <w:r w:rsidRPr="00EF1FD0">
              <w:t xml:space="preserve">10; </w:t>
            </w:r>
          </w:p>
          <w:p w:rsidR="00EF2B9C" w:rsidRPr="00EF1FD0" w:rsidRDefault="00EF2B9C" w:rsidP="00B652E8">
            <w:pPr>
              <w:pStyle w:val="TableTextDusc"/>
            </w:pPr>
            <w:r>
              <w:t xml:space="preserve">- </w:t>
            </w:r>
            <w:r w:rsidRPr="00EF1FD0">
              <w:t>failed/intolera</w:t>
            </w:r>
            <w:r>
              <w:t>nt</w:t>
            </w:r>
            <w:r w:rsidRPr="00EF1FD0">
              <w:t>/contraindicated/not a candidate for methotrexate, cyclosporine, PUVA</w:t>
            </w:r>
          </w:p>
        </w:tc>
        <w:tc>
          <w:tcPr>
            <w:tcW w:w="4394" w:type="dxa"/>
            <w:tcMar>
              <w:left w:w="28" w:type="dxa"/>
              <w:right w:w="28" w:type="dxa"/>
            </w:tcMar>
          </w:tcPr>
          <w:p w:rsidR="00EF2B9C" w:rsidRDefault="00EF2B9C" w:rsidP="00B652E8">
            <w:pPr>
              <w:pStyle w:val="TableTextDusc"/>
            </w:pPr>
            <w:r>
              <w:t xml:space="preserve">- other </w:t>
            </w:r>
            <w:r w:rsidRPr="00EF1FD0">
              <w:t xml:space="preserve">skin conditions; </w:t>
            </w:r>
          </w:p>
          <w:p w:rsidR="00EF2B9C" w:rsidRDefault="00EF2B9C" w:rsidP="00B652E8">
            <w:pPr>
              <w:pStyle w:val="TableTextDusc"/>
            </w:pPr>
            <w:r>
              <w:t xml:space="preserve">- </w:t>
            </w:r>
            <w:r w:rsidRPr="00EF1FD0">
              <w:t xml:space="preserve">rheumatologic disease; </w:t>
            </w:r>
          </w:p>
          <w:p w:rsidR="00EF2B9C" w:rsidRDefault="00EF2B9C" w:rsidP="00B652E8">
            <w:pPr>
              <w:pStyle w:val="TableTextDusc"/>
            </w:pPr>
            <w:r>
              <w:t xml:space="preserve">- </w:t>
            </w:r>
            <w:r w:rsidRPr="00EF1FD0">
              <w:t xml:space="preserve">severe comorbidities; </w:t>
            </w:r>
          </w:p>
          <w:p w:rsidR="00EF2B9C" w:rsidRPr="00EF1FD0" w:rsidRDefault="00EF2B9C" w:rsidP="00B652E8">
            <w:pPr>
              <w:pStyle w:val="TableTextDusc"/>
            </w:pPr>
            <w:r>
              <w:t xml:space="preserve">- </w:t>
            </w:r>
            <w:r w:rsidRPr="00EF1FD0">
              <w:t>recent serious infection</w:t>
            </w:r>
            <w:r>
              <w:t>,</w:t>
            </w:r>
            <w:r w:rsidRPr="00EF1FD0">
              <w:t xml:space="preserve"> TB</w:t>
            </w:r>
          </w:p>
        </w:tc>
      </w:tr>
      <w:tr w:rsidR="00EF2B9C" w:rsidRPr="00E92837" w:rsidTr="00B652E8">
        <w:trPr>
          <w:cantSplit/>
        </w:trPr>
        <w:tc>
          <w:tcPr>
            <w:tcW w:w="9072" w:type="dxa"/>
            <w:gridSpan w:val="3"/>
            <w:tcMar>
              <w:left w:w="28" w:type="dxa"/>
              <w:right w:w="28" w:type="dxa"/>
            </w:tcMar>
          </w:tcPr>
          <w:p w:rsidR="00EF2B9C" w:rsidRPr="00E92837" w:rsidRDefault="00EF2B9C" w:rsidP="00B652E8">
            <w:pPr>
              <w:pStyle w:val="TableTextDusc"/>
              <w:rPr>
                <w:b/>
              </w:rPr>
            </w:pPr>
            <w:r w:rsidRPr="00E92837">
              <w:rPr>
                <w:b/>
                <w:color w:val="000000"/>
              </w:rPr>
              <w:t>Etanercept versus etanercept plus methotrexate</w:t>
            </w:r>
          </w:p>
        </w:tc>
      </w:tr>
      <w:tr w:rsidR="00EF2B9C" w:rsidTr="00B652E8">
        <w:trPr>
          <w:cantSplit/>
        </w:trPr>
        <w:tc>
          <w:tcPr>
            <w:tcW w:w="993" w:type="dxa"/>
            <w:tcMar>
              <w:left w:w="28" w:type="dxa"/>
              <w:right w:w="28" w:type="dxa"/>
            </w:tcMar>
          </w:tcPr>
          <w:p w:rsidR="00EF2B9C" w:rsidRPr="00EF1FD0" w:rsidRDefault="00EF2B9C" w:rsidP="00B652E8">
            <w:pPr>
              <w:pStyle w:val="TableTextDusc"/>
            </w:pPr>
            <w:r w:rsidRPr="00EF1FD0">
              <w:t>Gottlieb (2012)</w:t>
            </w:r>
          </w:p>
        </w:tc>
        <w:tc>
          <w:tcPr>
            <w:tcW w:w="3685" w:type="dxa"/>
            <w:tcMar>
              <w:left w:w="28" w:type="dxa"/>
              <w:right w:w="28" w:type="dxa"/>
            </w:tcMar>
          </w:tcPr>
          <w:p w:rsidR="00EF2B9C" w:rsidRDefault="00EF2B9C" w:rsidP="00B652E8">
            <w:pPr>
              <w:pStyle w:val="TableTextDusc"/>
            </w:pPr>
            <w:r>
              <w:t>- ≥</w:t>
            </w:r>
            <w:r w:rsidRPr="00EF1FD0">
              <w:t xml:space="preserve"> 18 years; </w:t>
            </w:r>
          </w:p>
          <w:p w:rsidR="00EF2B9C" w:rsidRDefault="00EF2B9C" w:rsidP="00B652E8">
            <w:pPr>
              <w:pStyle w:val="TableTextDusc"/>
            </w:pPr>
            <w:r>
              <w:t xml:space="preserve">- </w:t>
            </w:r>
            <w:r w:rsidRPr="00EF1FD0">
              <w:t>stable mod</w:t>
            </w:r>
            <w:r>
              <w:t>-</w:t>
            </w:r>
            <w:r w:rsidRPr="00EF1FD0">
              <w:t>to</w:t>
            </w:r>
            <w:r>
              <w:t>-s</w:t>
            </w:r>
            <w:r w:rsidRPr="00EF1FD0">
              <w:t xml:space="preserve">evere plaque psoriasis for </w:t>
            </w:r>
            <w:r>
              <w:t>≥</w:t>
            </w:r>
            <w:r w:rsidRPr="00EF1FD0">
              <w:t xml:space="preserve"> 6 months; </w:t>
            </w:r>
          </w:p>
          <w:p w:rsidR="00EF2B9C" w:rsidRDefault="00EF2B9C" w:rsidP="00B652E8">
            <w:pPr>
              <w:pStyle w:val="TableTextDusc"/>
            </w:pPr>
            <w:r>
              <w:t xml:space="preserve">- </w:t>
            </w:r>
            <w:r w:rsidRPr="00EF1FD0">
              <w:t xml:space="preserve">BSA </w:t>
            </w:r>
            <w:r>
              <w:t>≥</w:t>
            </w:r>
            <w:r w:rsidRPr="00EF1FD0">
              <w:t xml:space="preserve"> 10%</w:t>
            </w:r>
            <w:r>
              <w:t>,</w:t>
            </w:r>
            <w:r w:rsidRPr="00EF1FD0">
              <w:t xml:space="preserve"> PASI </w:t>
            </w:r>
            <w:r>
              <w:t>≥</w:t>
            </w:r>
            <w:r w:rsidRPr="00EF1FD0">
              <w:t xml:space="preserve"> 10; </w:t>
            </w:r>
          </w:p>
          <w:p w:rsidR="00EF2B9C" w:rsidRDefault="00EF2B9C" w:rsidP="00B652E8">
            <w:pPr>
              <w:pStyle w:val="TableTextDusc"/>
            </w:pPr>
            <w:r>
              <w:t xml:space="preserve">- </w:t>
            </w:r>
            <w:r w:rsidRPr="00EF1FD0">
              <w:t xml:space="preserve">candidate for systemic or phototherapy; </w:t>
            </w:r>
          </w:p>
          <w:p w:rsidR="00EF2B9C" w:rsidRPr="00EF1FD0" w:rsidRDefault="00EF2B9C" w:rsidP="00B652E8">
            <w:pPr>
              <w:pStyle w:val="TableTextDusc"/>
            </w:pPr>
            <w:r>
              <w:t xml:space="preserve">- </w:t>
            </w:r>
            <w:r w:rsidRPr="00EF1FD0">
              <w:t>adequate/normal blood levels</w:t>
            </w:r>
          </w:p>
        </w:tc>
        <w:tc>
          <w:tcPr>
            <w:tcW w:w="4394" w:type="dxa"/>
            <w:tcMar>
              <w:left w:w="28" w:type="dxa"/>
              <w:right w:w="28" w:type="dxa"/>
            </w:tcMar>
          </w:tcPr>
          <w:p w:rsidR="00EF2B9C" w:rsidRDefault="00EF2B9C" w:rsidP="00B652E8">
            <w:pPr>
              <w:pStyle w:val="TableTextDusc"/>
            </w:pPr>
            <w:r>
              <w:t>- g</w:t>
            </w:r>
            <w:r w:rsidRPr="00EF1FD0">
              <w:t xml:space="preserve">uttate, erythrodermic or pustular psoriasis; </w:t>
            </w:r>
          </w:p>
          <w:p w:rsidR="00EF2B9C" w:rsidRDefault="00EF2B9C" w:rsidP="00B652E8">
            <w:pPr>
              <w:pStyle w:val="TableTextDusc"/>
            </w:pPr>
            <w:r>
              <w:t xml:space="preserve">- </w:t>
            </w:r>
            <w:r w:rsidRPr="00EF1FD0">
              <w:t xml:space="preserve">other skin conditions; </w:t>
            </w:r>
          </w:p>
          <w:p w:rsidR="00EF2B9C" w:rsidRPr="00EF1FD0" w:rsidRDefault="00EF2B9C" w:rsidP="00B652E8">
            <w:pPr>
              <w:pStyle w:val="TableTextDusc"/>
            </w:pPr>
            <w:r>
              <w:t xml:space="preserve">- </w:t>
            </w:r>
            <w:r w:rsidRPr="00EF1FD0">
              <w:t>concurrent significant medical conditions</w:t>
            </w:r>
          </w:p>
        </w:tc>
      </w:tr>
    </w:tbl>
    <w:p w:rsidR="00EF2B9C" w:rsidRDefault="00EF2B9C" w:rsidP="00EF2B9C">
      <w:pPr>
        <w:pStyle w:val="TableFooter"/>
      </w:pPr>
      <w:r w:rsidRPr="00A23639">
        <w:t xml:space="preserve">BSA = body surface area; CD4 = cluster of differentiation 4; CPP = chronic plaque psoriasis; IL = interleukin; </w:t>
      </w:r>
      <w:r>
        <w:t>PASI = P</w:t>
      </w:r>
      <w:r w:rsidRPr="00A23639">
        <w:t xml:space="preserve">soriasis </w:t>
      </w:r>
      <w:r>
        <w:t>A</w:t>
      </w:r>
      <w:r w:rsidRPr="00A23639">
        <w:t xml:space="preserve">rea and </w:t>
      </w:r>
      <w:r>
        <w:t>S</w:t>
      </w:r>
      <w:r w:rsidRPr="00A23639">
        <w:t xml:space="preserve">everity </w:t>
      </w:r>
      <w:r>
        <w:t>I</w:t>
      </w:r>
      <w:r w:rsidRPr="00A23639">
        <w:t xml:space="preserve">ndex; PGA = </w:t>
      </w:r>
      <w:r>
        <w:t>Physician’s G</w:t>
      </w:r>
      <w:r w:rsidRPr="00A23639">
        <w:t xml:space="preserve">lobal </w:t>
      </w:r>
      <w:r>
        <w:t>A</w:t>
      </w:r>
      <w:r w:rsidRPr="00A23639">
        <w:t xml:space="preserve">ssessment; PsA = psoriatic arthritis; PUVA = photochemotherapy; TB = tuberculosis; TNF = tumour necrosis factor; </w:t>
      </w:r>
      <w:r w:rsidRPr="00513BB3">
        <w:rPr>
          <w:highlight w:val="lightGray"/>
        </w:rPr>
        <w:t>Shaded</w:t>
      </w:r>
      <w:r>
        <w:t xml:space="preserve"> = previously considered by the PBAC</w:t>
      </w:r>
    </w:p>
    <w:p w:rsidR="006D0080" w:rsidRDefault="006D0080" w:rsidP="006D0080">
      <w:pPr>
        <w:pStyle w:val="MDsubHead3"/>
      </w:pPr>
      <w:r>
        <w:t>Treatment details</w:t>
      </w:r>
    </w:p>
    <w:p w:rsidR="00764088" w:rsidRPr="001D424E" w:rsidRDefault="00764088" w:rsidP="006E50E4">
      <w:pPr>
        <w:pStyle w:val="Tableheading-row"/>
        <w:keepNext/>
      </w:pPr>
      <w:bookmarkStart w:id="355" w:name="_Ref493069122"/>
      <w:bookmarkStart w:id="356" w:name="_Toc503774068"/>
      <w:r>
        <w:t xml:space="preserve">Table </w:t>
      </w:r>
      <w:r w:rsidR="00B67E46">
        <w:rPr>
          <w:noProof/>
        </w:rPr>
        <w:t>73</w:t>
      </w:r>
      <w:bookmarkEnd w:id="355"/>
      <w:r>
        <w:t>: Etanercept trials: treatment details</w:t>
      </w:r>
      <w:bookmarkEnd w:id="356"/>
    </w:p>
    <w:tbl>
      <w:tblPr>
        <w:tblStyle w:val="TableGrid"/>
        <w:tblW w:w="8842" w:type="dxa"/>
        <w:tblInd w:w="-5" w:type="dxa"/>
        <w:tblLayout w:type="fixed"/>
        <w:tblLook w:val="04A0" w:firstRow="1" w:lastRow="0" w:firstColumn="1" w:lastColumn="0" w:noHBand="0" w:noVBand="1"/>
        <w:tblCaption w:val="Treatment details in the etanercept trials"/>
      </w:tblPr>
      <w:tblGrid>
        <w:gridCol w:w="1264"/>
        <w:gridCol w:w="983"/>
        <w:gridCol w:w="1263"/>
        <w:gridCol w:w="982"/>
        <w:gridCol w:w="4350"/>
      </w:tblGrid>
      <w:tr w:rsidR="00764088" w:rsidRPr="00E92837" w:rsidTr="00EF2B9C">
        <w:trPr>
          <w:cantSplit/>
          <w:tblHeader/>
        </w:trPr>
        <w:tc>
          <w:tcPr>
            <w:tcW w:w="1264" w:type="dxa"/>
            <w:tcMar>
              <w:left w:w="28" w:type="dxa"/>
              <w:right w:w="28" w:type="dxa"/>
            </w:tcMar>
          </w:tcPr>
          <w:p w:rsidR="00764088" w:rsidRPr="00E92837" w:rsidRDefault="00764088" w:rsidP="006E50E4">
            <w:pPr>
              <w:pStyle w:val="TableTextDusc"/>
              <w:keepNext/>
              <w:rPr>
                <w:b/>
              </w:rPr>
            </w:pPr>
            <w:r w:rsidRPr="00E92837">
              <w:rPr>
                <w:b/>
              </w:rPr>
              <w:t>Trial</w:t>
            </w:r>
          </w:p>
        </w:tc>
        <w:tc>
          <w:tcPr>
            <w:tcW w:w="983" w:type="dxa"/>
            <w:tcMar>
              <w:left w:w="28" w:type="dxa"/>
              <w:right w:w="28" w:type="dxa"/>
            </w:tcMar>
          </w:tcPr>
          <w:p w:rsidR="00764088" w:rsidRPr="00E92837" w:rsidRDefault="00764088" w:rsidP="006E50E4">
            <w:pPr>
              <w:pStyle w:val="TableTextDusc"/>
              <w:keepNext/>
              <w:rPr>
                <w:b/>
              </w:rPr>
            </w:pPr>
            <w:r>
              <w:rPr>
                <w:b/>
              </w:rPr>
              <w:t>Time horizon</w:t>
            </w:r>
          </w:p>
        </w:tc>
        <w:tc>
          <w:tcPr>
            <w:tcW w:w="1263" w:type="dxa"/>
            <w:tcMar>
              <w:left w:w="28" w:type="dxa"/>
              <w:right w:w="28" w:type="dxa"/>
            </w:tcMar>
          </w:tcPr>
          <w:p w:rsidR="00764088" w:rsidRPr="00E92837" w:rsidRDefault="00764088" w:rsidP="006E50E4">
            <w:pPr>
              <w:pStyle w:val="TableTextDusc"/>
              <w:keepNext/>
              <w:rPr>
                <w:b/>
              </w:rPr>
            </w:pPr>
            <w:r w:rsidRPr="00E92837">
              <w:rPr>
                <w:b/>
              </w:rPr>
              <w:t>Treatment</w:t>
            </w:r>
          </w:p>
        </w:tc>
        <w:tc>
          <w:tcPr>
            <w:tcW w:w="982" w:type="dxa"/>
            <w:tcMar>
              <w:left w:w="28" w:type="dxa"/>
              <w:right w:w="28" w:type="dxa"/>
            </w:tcMar>
          </w:tcPr>
          <w:p w:rsidR="00764088" w:rsidRPr="00E92837" w:rsidRDefault="00764088" w:rsidP="006E50E4">
            <w:pPr>
              <w:pStyle w:val="TableTextDusc"/>
              <w:keepNext/>
              <w:rPr>
                <w:b/>
              </w:rPr>
            </w:pPr>
            <w:r w:rsidRPr="00E92837">
              <w:rPr>
                <w:b/>
              </w:rPr>
              <w:t>Delivery</w:t>
            </w:r>
          </w:p>
        </w:tc>
        <w:tc>
          <w:tcPr>
            <w:tcW w:w="4350" w:type="dxa"/>
            <w:tcMar>
              <w:left w:w="28" w:type="dxa"/>
              <w:right w:w="28" w:type="dxa"/>
            </w:tcMar>
          </w:tcPr>
          <w:p w:rsidR="00764088" w:rsidRPr="00E92837" w:rsidRDefault="00764088" w:rsidP="006E50E4">
            <w:pPr>
              <w:pStyle w:val="TableTextDusc"/>
              <w:keepNext/>
              <w:rPr>
                <w:b/>
              </w:rPr>
            </w:pPr>
            <w:r w:rsidRPr="00E92837">
              <w:rPr>
                <w:b/>
              </w:rPr>
              <w:t>Dose</w:t>
            </w:r>
          </w:p>
        </w:tc>
      </w:tr>
      <w:tr w:rsidR="00764088" w:rsidRPr="00093926" w:rsidTr="00EF2B9C">
        <w:trPr>
          <w:cantSplit/>
        </w:trPr>
        <w:tc>
          <w:tcPr>
            <w:tcW w:w="8842" w:type="dxa"/>
            <w:gridSpan w:val="5"/>
            <w:tcMar>
              <w:left w:w="28" w:type="dxa"/>
              <w:right w:w="28" w:type="dxa"/>
            </w:tcMar>
          </w:tcPr>
          <w:p w:rsidR="00764088" w:rsidRPr="00093926" w:rsidRDefault="00764088" w:rsidP="001558BE">
            <w:pPr>
              <w:pStyle w:val="TableTextDusc"/>
              <w:keepNext/>
              <w:rPr>
                <w:color w:val="000000"/>
              </w:rPr>
            </w:pPr>
            <w:r>
              <w:rPr>
                <w:color w:val="000000"/>
              </w:rPr>
              <w:t xml:space="preserve">PI recommended dose: 50 mg once weekly or 25 mg twice weekly </w:t>
            </w:r>
            <w:r w:rsidR="001558BE">
              <w:rPr>
                <w:noProof/>
                <w:color w:val="000000"/>
              </w:rPr>
              <w:t>(81)</w:t>
            </w:r>
          </w:p>
        </w:tc>
      </w:tr>
      <w:tr w:rsidR="00764088" w:rsidRPr="00E92837" w:rsidTr="00EF2B9C">
        <w:trPr>
          <w:cantSplit/>
        </w:trPr>
        <w:tc>
          <w:tcPr>
            <w:tcW w:w="8842" w:type="dxa"/>
            <w:gridSpan w:val="5"/>
            <w:tcMar>
              <w:left w:w="28" w:type="dxa"/>
              <w:right w:w="28" w:type="dxa"/>
            </w:tcMar>
          </w:tcPr>
          <w:p w:rsidR="00764088" w:rsidRPr="00E92837" w:rsidRDefault="00764088" w:rsidP="006E50E4">
            <w:pPr>
              <w:pStyle w:val="TableTextDusc"/>
              <w:keepNext/>
              <w:rPr>
                <w:b/>
              </w:rPr>
            </w:pPr>
            <w:r w:rsidRPr="00E92837">
              <w:rPr>
                <w:b/>
                <w:color w:val="000000"/>
              </w:rPr>
              <w:t>Etanercept versus placebo</w:t>
            </w:r>
          </w:p>
        </w:tc>
      </w:tr>
      <w:tr w:rsidR="00764088" w:rsidRPr="005501AD" w:rsidTr="00EF2B9C">
        <w:trPr>
          <w:cantSplit/>
        </w:trPr>
        <w:tc>
          <w:tcPr>
            <w:tcW w:w="1264" w:type="dxa"/>
            <w:vMerge w:val="restart"/>
            <w:shd w:val="clear" w:color="auto" w:fill="F2F2F2" w:themeFill="background1" w:themeFillShade="F2"/>
            <w:tcMar>
              <w:left w:w="28" w:type="dxa"/>
              <w:right w:w="28" w:type="dxa"/>
            </w:tcMar>
          </w:tcPr>
          <w:p w:rsidR="00764088" w:rsidRPr="005501AD" w:rsidRDefault="00764088" w:rsidP="006E50E4">
            <w:pPr>
              <w:pStyle w:val="TableTextDusc"/>
              <w:keepNext/>
            </w:pPr>
            <w:r>
              <w:t>Leonardi (2003)</w:t>
            </w:r>
          </w:p>
        </w:tc>
        <w:tc>
          <w:tcPr>
            <w:tcW w:w="983" w:type="dxa"/>
            <w:vMerge w:val="restart"/>
            <w:shd w:val="clear" w:color="auto" w:fill="F2F2F2" w:themeFill="background1" w:themeFillShade="F2"/>
            <w:tcMar>
              <w:left w:w="28" w:type="dxa"/>
              <w:right w:w="28" w:type="dxa"/>
            </w:tcMar>
          </w:tcPr>
          <w:p w:rsidR="00764088" w:rsidRPr="005501AD" w:rsidRDefault="00764088" w:rsidP="006E50E4">
            <w:pPr>
              <w:pStyle w:val="TableTextDusc"/>
              <w:keepNext/>
            </w:pPr>
            <w:r>
              <w:t>12 weeks</w:t>
            </w:r>
          </w:p>
        </w:tc>
        <w:tc>
          <w:tcPr>
            <w:tcW w:w="1263" w:type="dxa"/>
            <w:shd w:val="clear" w:color="auto" w:fill="F2F2F2" w:themeFill="background1" w:themeFillShade="F2"/>
            <w:tcMar>
              <w:left w:w="28" w:type="dxa"/>
              <w:right w:w="28" w:type="dxa"/>
            </w:tcMar>
          </w:tcPr>
          <w:p w:rsidR="00764088" w:rsidRPr="005501AD" w:rsidRDefault="00764088" w:rsidP="006E50E4">
            <w:pPr>
              <w:pStyle w:val="TableTextDusc"/>
              <w:keepNext/>
            </w:pPr>
            <w:r>
              <w:t>Etanercept</w:t>
            </w:r>
          </w:p>
        </w:tc>
        <w:tc>
          <w:tcPr>
            <w:tcW w:w="982" w:type="dxa"/>
            <w:shd w:val="clear" w:color="auto" w:fill="F2F2F2" w:themeFill="background1" w:themeFillShade="F2"/>
            <w:tcMar>
              <w:left w:w="28" w:type="dxa"/>
              <w:right w:w="28" w:type="dxa"/>
            </w:tcMar>
          </w:tcPr>
          <w:p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rsidR="00764088" w:rsidRPr="005501AD" w:rsidRDefault="00764088" w:rsidP="006E50E4">
            <w:pPr>
              <w:pStyle w:val="TableTextDusc"/>
              <w:keepNext/>
            </w:pPr>
            <w:r>
              <w:t>25 mg once weekly (plus matched placebo)</w:t>
            </w:r>
          </w:p>
        </w:tc>
      </w:tr>
      <w:tr w:rsidR="00764088" w:rsidRPr="005501AD" w:rsidTr="00EF2B9C">
        <w:trPr>
          <w:cantSplit/>
        </w:trPr>
        <w:tc>
          <w:tcPr>
            <w:tcW w:w="1264" w:type="dxa"/>
            <w:vMerge/>
            <w:shd w:val="clear" w:color="auto" w:fill="F2F2F2" w:themeFill="background1" w:themeFillShade="F2"/>
            <w:tcMar>
              <w:left w:w="28" w:type="dxa"/>
              <w:right w:w="28" w:type="dxa"/>
            </w:tcMar>
          </w:tcPr>
          <w:p w:rsidR="00764088" w:rsidRDefault="00764088" w:rsidP="006E50E4">
            <w:pPr>
              <w:pStyle w:val="TableTextDusc"/>
              <w:keepNext/>
            </w:pPr>
          </w:p>
        </w:tc>
        <w:tc>
          <w:tcPr>
            <w:tcW w:w="983" w:type="dxa"/>
            <w:vMerge/>
            <w:shd w:val="clear" w:color="auto" w:fill="F2F2F2" w:themeFill="background1" w:themeFillShade="F2"/>
            <w:tcMar>
              <w:left w:w="28" w:type="dxa"/>
              <w:right w:w="28" w:type="dxa"/>
            </w:tcMar>
          </w:tcPr>
          <w:p w:rsidR="00764088" w:rsidRPr="005501AD" w:rsidRDefault="00764088" w:rsidP="006E50E4">
            <w:pPr>
              <w:pStyle w:val="TableTextDusc"/>
              <w:keepNext/>
            </w:pPr>
          </w:p>
        </w:tc>
        <w:tc>
          <w:tcPr>
            <w:tcW w:w="1263" w:type="dxa"/>
            <w:shd w:val="clear" w:color="auto" w:fill="F2F2F2" w:themeFill="background1" w:themeFillShade="F2"/>
            <w:tcMar>
              <w:left w:w="28" w:type="dxa"/>
              <w:right w:w="28" w:type="dxa"/>
            </w:tcMar>
          </w:tcPr>
          <w:p w:rsidR="00764088" w:rsidRPr="005501AD" w:rsidRDefault="00764088" w:rsidP="006E50E4">
            <w:pPr>
              <w:pStyle w:val="TableTextDusc"/>
              <w:keepNext/>
            </w:pPr>
            <w:r>
              <w:t>Etanercept</w:t>
            </w:r>
          </w:p>
        </w:tc>
        <w:tc>
          <w:tcPr>
            <w:tcW w:w="982" w:type="dxa"/>
            <w:shd w:val="clear" w:color="auto" w:fill="F2F2F2" w:themeFill="background1" w:themeFillShade="F2"/>
            <w:tcMar>
              <w:left w:w="28" w:type="dxa"/>
              <w:right w:w="28" w:type="dxa"/>
            </w:tcMar>
          </w:tcPr>
          <w:p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rsidR="00764088" w:rsidRPr="005501AD" w:rsidRDefault="00764088" w:rsidP="00B0077B">
            <w:pPr>
              <w:pStyle w:val="TableTextDusc"/>
              <w:keepNext/>
            </w:pPr>
            <w:r>
              <w:t>25 mg twice weekly*</w:t>
            </w:r>
          </w:p>
        </w:tc>
      </w:tr>
      <w:tr w:rsidR="00764088" w:rsidRPr="005501AD" w:rsidTr="00EF2B9C">
        <w:trPr>
          <w:cantSplit/>
        </w:trPr>
        <w:tc>
          <w:tcPr>
            <w:tcW w:w="1264" w:type="dxa"/>
            <w:vMerge/>
            <w:shd w:val="clear" w:color="auto" w:fill="F2F2F2" w:themeFill="background1" w:themeFillShade="F2"/>
            <w:tcMar>
              <w:left w:w="28" w:type="dxa"/>
              <w:right w:w="28" w:type="dxa"/>
            </w:tcMar>
          </w:tcPr>
          <w:p w:rsidR="00764088" w:rsidRDefault="00764088" w:rsidP="006E50E4">
            <w:pPr>
              <w:pStyle w:val="TableTextDusc"/>
              <w:keepNext/>
            </w:pPr>
          </w:p>
        </w:tc>
        <w:tc>
          <w:tcPr>
            <w:tcW w:w="983" w:type="dxa"/>
            <w:vMerge/>
            <w:shd w:val="clear" w:color="auto" w:fill="F2F2F2" w:themeFill="background1" w:themeFillShade="F2"/>
            <w:tcMar>
              <w:left w:w="28" w:type="dxa"/>
              <w:right w:w="28" w:type="dxa"/>
            </w:tcMar>
          </w:tcPr>
          <w:p w:rsidR="00764088" w:rsidRPr="005501AD" w:rsidRDefault="00764088" w:rsidP="006E50E4">
            <w:pPr>
              <w:pStyle w:val="TableTextDusc"/>
              <w:keepNext/>
            </w:pPr>
          </w:p>
        </w:tc>
        <w:tc>
          <w:tcPr>
            <w:tcW w:w="1263" w:type="dxa"/>
            <w:shd w:val="clear" w:color="auto" w:fill="F2F2F2" w:themeFill="background1" w:themeFillShade="F2"/>
            <w:tcMar>
              <w:left w:w="28" w:type="dxa"/>
              <w:right w:w="28" w:type="dxa"/>
            </w:tcMar>
          </w:tcPr>
          <w:p w:rsidR="00764088" w:rsidRPr="005501AD" w:rsidRDefault="00764088" w:rsidP="006E50E4">
            <w:pPr>
              <w:pStyle w:val="TableTextDusc"/>
              <w:keepNext/>
            </w:pPr>
            <w:r>
              <w:t>Etanercept</w:t>
            </w:r>
          </w:p>
        </w:tc>
        <w:tc>
          <w:tcPr>
            <w:tcW w:w="982" w:type="dxa"/>
            <w:shd w:val="clear" w:color="auto" w:fill="F2F2F2" w:themeFill="background1" w:themeFillShade="F2"/>
            <w:tcMar>
              <w:left w:w="28" w:type="dxa"/>
              <w:right w:w="28" w:type="dxa"/>
            </w:tcMar>
          </w:tcPr>
          <w:p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rsidR="00764088" w:rsidRPr="005501AD" w:rsidRDefault="00764088" w:rsidP="006E50E4">
            <w:pPr>
              <w:pStyle w:val="TableTextDusc"/>
              <w:keepNext/>
            </w:pPr>
            <w:r>
              <w:t>50mg twice weekly</w:t>
            </w:r>
          </w:p>
        </w:tc>
      </w:tr>
      <w:tr w:rsidR="00764088" w:rsidRPr="005501AD" w:rsidTr="00EF2B9C">
        <w:trPr>
          <w:cantSplit/>
        </w:trPr>
        <w:tc>
          <w:tcPr>
            <w:tcW w:w="1264" w:type="dxa"/>
            <w:vMerge/>
            <w:shd w:val="clear" w:color="auto" w:fill="F2F2F2" w:themeFill="background1" w:themeFillShade="F2"/>
            <w:tcMar>
              <w:left w:w="28" w:type="dxa"/>
              <w:right w:w="28" w:type="dxa"/>
            </w:tcMar>
          </w:tcPr>
          <w:p w:rsidR="00764088" w:rsidRDefault="00764088" w:rsidP="006E50E4">
            <w:pPr>
              <w:pStyle w:val="TableTextDusc"/>
              <w:keepNext/>
            </w:pPr>
          </w:p>
        </w:tc>
        <w:tc>
          <w:tcPr>
            <w:tcW w:w="983" w:type="dxa"/>
            <w:vMerge/>
            <w:shd w:val="clear" w:color="auto" w:fill="F2F2F2" w:themeFill="background1" w:themeFillShade="F2"/>
            <w:tcMar>
              <w:left w:w="28" w:type="dxa"/>
              <w:right w:w="28" w:type="dxa"/>
            </w:tcMar>
          </w:tcPr>
          <w:p w:rsidR="00764088" w:rsidRPr="005501AD" w:rsidRDefault="00764088" w:rsidP="006E50E4">
            <w:pPr>
              <w:pStyle w:val="TableTextDusc"/>
              <w:keepNext/>
            </w:pPr>
          </w:p>
        </w:tc>
        <w:tc>
          <w:tcPr>
            <w:tcW w:w="1263" w:type="dxa"/>
            <w:shd w:val="clear" w:color="auto" w:fill="F2F2F2" w:themeFill="background1" w:themeFillShade="F2"/>
            <w:tcMar>
              <w:left w:w="28" w:type="dxa"/>
              <w:right w:w="28" w:type="dxa"/>
            </w:tcMar>
          </w:tcPr>
          <w:p w:rsidR="00764088" w:rsidRPr="005501AD" w:rsidRDefault="00764088" w:rsidP="006E50E4">
            <w:pPr>
              <w:pStyle w:val="TableTextDusc"/>
              <w:keepNext/>
            </w:pPr>
            <w:r>
              <w:t>Placebo</w:t>
            </w:r>
          </w:p>
        </w:tc>
        <w:tc>
          <w:tcPr>
            <w:tcW w:w="982" w:type="dxa"/>
            <w:shd w:val="clear" w:color="auto" w:fill="F2F2F2" w:themeFill="background1" w:themeFillShade="F2"/>
            <w:tcMar>
              <w:left w:w="28" w:type="dxa"/>
              <w:right w:w="28" w:type="dxa"/>
            </w:tcMar>
          </w:tcPr>
          <w:p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rsidR="00764088" w:rsidRPr="005501AD" w:rsidRDefault="00764088" w:rsidP="006E50E4">
            <w:pPr>
              <w:pStyle w:val="TableTextDusc"/>
              <w:keepNext/>
            </w:pPr>
            <w:r>
              <w:t xml:space="preserve">Matched placebo injections </w:t>
            </w:r>
          </w:p>
        </w:tc>
      </w:tr>
      <w:tr w:rsidR="00764088" w:rsidRPr="005501AD" w:rsidTr="00EF2B9C">
        <w:trPr>
          <w:cantSplit/>
        </w:trPr>
        <w:tc>
          <w:tcPr>
            <w:tcW w:w="1264" w:type="dxa"/>
            <w:vMerge w:val="restart"/>
            <w:shd w:val="clear" w:color="auto" w:fill="F2F2F2" w:themeFill="background1" w:themeFillShade="F2"/>
            <w:tcMar>
              <w:left w:w="28" w:type="dxa"/>
              <w:right w:w="28" w:type="dxa"/>
            </w:tcMar>
          </w:tcPr>
          <w:p w:rsidR="00764088" w:rsidRPr="005501AD" w:rsidRDefault="00764088" w:rsidP="00D309EC">
            <w:pPr>
              <w:pStyle w:val="TableTextDusc"/>
            </w:pPr>
            <w:r>
              <w:t>Gottlieb (2003)</w:t>
            </w:r>
          </w:p>
        </w:tc>
        <w:tc>
          <w:tcPr>
            <w:tcW w:w="983" w:type="dxa"/>
            <w:vMerge w:val="restart"/>
            <w:shd w:val="clear" w:color="auto" w:fill="F2F2F2" w:themeFill="background1" w:themeFillShade="F2"/>
            <w:tcMar>
              <w:left w:w="28" w:type="dxa"/>
              <w:right w:w="28" w:type="dxa"/>
            </w:tcMar>
          </w:tcPr>
          <w:p w:rsidR="00764088" w:rsidRPr="005501AD" w:rsidRDefault="00764088" w:rsidP="00D309EC">
            <w:pPr>
              <w:pStyle w:val="TableTextDusc"/>
            </w:pPr>
            <w:r>
              <w:t>12 weeks/ 24 weeks</w:t>
            </w:r>
          </w:p>
        </w:tc>
        <w:tc>
          <w:tcPr>
            <w:tcW w:w="1263" w:type="dxa"/>
            <w:shd w:val="clear" w:color="auto" w:fill="F2F2F2" w:themeFill="background1" w:themeFillShade="F2"/>
            <w:tcMar>
              <w:left w:w="28" w:type="dxa"/>
              <w:right w:w="28" w:type="dxa"/>
            </w:tcMar>
          </w:tcPr>
          <w:p w:rsidR="00764088" w:rsidRPr="005501AD" w:rsidRDefault="00764088" w:rsidP="00D309EC">
            <w:pPr>
              <w:pStyle w:val="TableTextDusc"/>
            </w:pPr>
            <w:r>
              <w:t>Etanercept</w:t>
            </w:r>
          </w:p>
        </w:tc>
        <w:tc>
          <w:tcPr>
            <w:tcW w:w="982" w:type="dxa"/>
            <w:shd w:val="clear" w:color="auto" w:fill="F2F2F2" w:themeFill="background1" w:themeFillShade="F2"/>
            <w:tcMar>
              <w:left w:w="28" w:type="dxa"/>
              <w:right w:w="28" w:type="dxa"/>
            </w:tcMar>
          </w:tcPr>
          <w:p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rsidR="00764088" w:rsidRPr="005501AD" w:rsidRDefault="00764088" w:rsidP="00B0077B">
            <w:pPr>
              <w:pStyle w:val="TableTextDusc"/>
            </w:pPr>
            <w:r>
              <w:t>25 mg twice weekly*</w:t>
            </w:r>
          </w:p>
        </w:tc>
      </w:tr>
      <w:tr w:rsidR="00764088" w:rsidRPr="005501AD" w:rsidTr="00EF2B9C">
        <w:trPr>
          <w:cantSplit/>
        </w:trPr>
        <w:tc>
          <w:tcPr>
            <w:tcW w:w="1264" w:type="dxa"/>
            <w:vMerge/>
            <w:shd w:val="clear" w:color="auto" w:fill="F2F2F2" w:themeFill="background1" w:themeFillShade="F2"/>
            <w:tcMar>
              <w:left w:w="28" w:type="dxa"/>
              <w:right w:w="28" w:type="dxa"/>
            </w:tcMar>
          </w:tcPr>
          <w:p w:rsidR="00764088" w:rsidRDefault="00764088" w:rsidP="00D309EC">
            <w:pPr>
              <w:pStyle w:val="TableTextDusc"/>
            </w:pPr>
          </w:p>
        </w:tc>
        <w:tc>
          <w:tcPr>
            <w:tcW w:w="983" w:type="dxa"/>
            <w:vMerge/>
            <w:shd w:val="clear" w:color="auto" w:fill="F2F2F2" w:themeFill="background1" w:themeFillShade="F2"/>
            <w:tcMar>
              <w:left w:w="28" w:type="dxa"/>
              <w:right w:w="28" w:type="dxa"/>
            </w:tcMar>
          </w:tcPr>
          <w:p w:rsidR="00764088" w:rsidRDefault="00764088" w:rsidP="00D309EC">
            <w:pPr>
              <w:pStyle w:val="TableTextDusc"/>
            </w:pPr>
          </w:p>
        </w:tc>
        <w:tc>
          <w:tcPr>
            <w:tcW w:w="1263" w:type="dxa"/>
            <w:shd w:val="clear" w:color="auto" w:fill="F2F2F2" w:themeFill="background1" w:themeFillShade="F2"/>
            <w:tcMar>
              <w:left w:w="28" w:type="dxa"/>
              <w:right w:w="28" w:type="dxa"/>
            </w:tcMar>
          </w:tcPr>
          <w:p w:rsidR="00764088" w:rsidRPr="005501AD" w:rsidRDefault="00764088" w:rsidP="00D309EC">
            <w:pPr>
              <w:pStyle w:val="TableTextDusc"/>
            </w:pPr>
            <w:r>
              <w:t>Placebo</w:t>
            </w:r>
          </w:p>
        </w:tc>
        <w:tc>
          <w:tcPr>
            <w:tcW w:w="982" w:type="dxa"/>
            <w:shd w:val="clear" w:color="auto" w:fill="F2F2F2" w:themeFill="background1" w:themeFillShade="F2"/>
            <w:tcMar>
              <w:left w:w="28" w:type="dxa"/>
              <w:right w:w="28" w:type="dxa"/>
            </w:tcMar>
          </w:tcPr>
          <w:p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rsidR="00764088" w:rsidRPr="005501AD" w:rsidRDefault="00764088" w:rsidP="00D309EC">
            <w:pPr>
              <w:pStyle w:val="TableTextDusc"/>
            </w:pPr>
            <w:r>
              <w:t>Matched placebo injections</w:t>
            </w:r>
          </w:p>
        </w:tc>
      </w:tr>
      <w:tr w:rsidR="00764088" w:rsidRPr="005501AD" w:rsidTr="00EF2B9C">
        <w:trPr>
          <w:cantSplit/>
        </w:trPr>
        <w:tc>
          <w:tcPr>
            <w:tcW w:w="1264" w:type="dxa"/>
            <w:vMerge w:val="restart"/>
            <w:shd w:val="clear" w:color="auto" w:fill="F2F2F2" w:themeFill="background1" w:themeFillShade="F2"/>
            <w:tcMar>
              <w:left w:w="28" w:type="dxa"/>
              <w:right w:w="28" w:type="dxa"/>
            </w:tcMar>
          </w:tcPr>
          <w:p w:rsidR="00764088" w:rsidRPr="005501AD" w:rsidRDefault="00764088" w:rsidP="00D309EC">
            <w:pPr>
              <w:pStyle w:val="TableTextDusc"/>
            </w:pPr>
            <w:r>
              <w:t>Papp (2005)</w:t>
            </w:r>
          </w:p>
        </w:tc>
        <w:tc>
          <w:tcPr>
            <w:tcW w:w="983" w:type="dxa"/>
            <w:vMerge w:val="restart"/>
            <w:shd w:val="clear" w:color="auto" w:fill="F2F2F2" w:themeFill="background1" w:themeFillShade="F2"/>
            <w:tcMar>
              <w:left w:w="28" w:type="dxa"/>
              <w:right w:w="28" w:type="dxa"/>
            </w:tcMar>
          </w:tcPr>
          <w:p w:rsidR="00764088" w:rsidRPr="005501AD" w:rsidRDefault="00764088" w:rsidP="00D309EC">
            <w:pPr>
              <w:pStyle w:val="TableTextDusc"/>
            </w:pPr>
            <w:r>
              <w:t>12 weeks</w:t>
            </w:r>
          </w:p>
        </w:tc>
        <w:tc>
          <w:tcPr>
            <w:tcW w:w="1263" w:type="dxa"/>
            <w:shd w:val="clear" w:color="auto" w:fill="F2F2F2" w:themeFill="background1" w:themeFillShade="F2"/>
            <w:tcMar>
              <w:left w:w="28" w:type="dxa"/>
              <w:right w:w="28" w:type="dxa"/>
            </w:tcMar>
          </w:tcPr>
          <w:p w:rsidR="00764088" w:rsidRPr="005501AD" w:rsidRDefault="00764088" w:rsidP="00D309EC">
            <w:pPr>
              <w:pStyle w:val="TableTextDusc"/>
            </w:pPr>
            <w:r>
              <w:t>Etanercept</w:t>
            </w:r>
          </w:p>
        </w:tc>
        <w:tc>
          <w:tcPr>
            <w:tcW w:w="982" w:type="dxa"/>
            <w:shd w:val="clear" w:color="auto" w:fill="F2F2F2" w:themeFill="background1" w:themeFillShade="F2"/>
            <w:tcMar>
              <w:left w:w="28" w:type="dxa"/>
              <w:right w:w="28" w:type="dxa"/>
            </w:tcMar>
          </w:tcPr>
          <w:p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rsidR="00764088" w:rsidRPr="005501AD" w:rsidRDefault="00764088" w:rsidP="00B0077B">
            <w:pPr>
              <w:pStyle w:val="TableTextDusc"/>
            </w:pPr>
            <w:r>
              <w:t>25 mg twice weekly*</w:t>
            </w:r>
          </w:p>
        </w:tc>
      </w:tr>
      <w:tr w:rsidR="00764088" w:rsidRPr="005501AD" w:rsidTr="00EF2B9C">
        <w:trPr>
          <w:cantSplit/>
        </w:trPr>
        <w:tc>
          <w:tcPr>
            <w:tcW w:w="1264" w:type="dxa"/>
            <w:vMerge/>
            <w:shd w:val="clear" w:color="auto" w:fill="F2F2F2" w:themeFill="background1" w:themeFillShade="F2"/>
            <w:tcMar>
              <w:left w:w="28" w:type="dxa"/>
              <w:right w:w="28" w:type="dxa"/>
            </w:tcMar>
          </w:tcPr>
          <w:p w:rsidR="00764088" w:rsidRDefault="00764088" w:rsidP="00D309EC">
            <w:pPr>
              <w:pStyle w:val="TableTextDusc"/>
            </w:pPr>
          </w:p>
        </w:tc>
        <w:tc>
          <w:tcPr>
            <w:tcW w:w="983" w:type="dxa"/>
            <w:vMerge/>
            <w:shd w:val="clear" w:color="auto" w:fill="F2F2F2" w:themeFill="background1" w:themeFillShade="F2"/>
            <w:tcMar>
              <w:left w:w="28" w:type="dxa"/>
              <w:right w:w="28" w:type="dxa"/>
            </w:tcMar>
          </w:tcPr>
          <w:p w:rsidR="00764088" w:rsidRPr="005501AD" w:rsidRDefault="00764088" w:rsidP="00D309EC">
            <w:pPr>
              <w:pStyle w:val="TableTextDusc"/>
            </w:pPr>
          </w:p>
        </w:tc>
        <w:tc>
          <w:tcPr>
            <w:tcW w:w="1263" w:type="dxa"/>
            <w:shd w:val="clear" w:color="auto" w:fill="F2F2F2" w:themeFill="background1" w:themeFillShade="F2"/>
            <w:tcMar>
              <w:left w:w="28" w:type="dxa"/>
              <w:right w:w="28" w:type="dxa"/>
            </w:tcMar>
          </w:tcPr>
          <w:p w:rsidR="00764088" w:rsidRPr="005501AD" w:rsidRDefault="00764088" w:rsidP="00D309EC">
            <w:pPr>
              <w:pStyle w:val="TableTextDusc"/>
            </w:pPr>
            <w:r>
              <w:t>Etanercept</w:t>
            </w:r>
          </w:p>
        </w:tc>
        <w:tc>
          <w:tcPr>
            <w:tcW w:w="982" w:type="dxa"/>
            <w:shd w:val="clear" w:color="auto" w:fill="F2F2F2" w:themeFill="background1" w:themeFillShade="F2"/>
            <w:tcMar>
              <w:left w:w="28" w:type="dxa"/>
              <w:right w:w="28" w:type="dxa"/>
            </w:tcMar>
          </w:tcPr>
          <w:p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rsidR="00764088" w:rsidRPr="005501AD" w:rsidRDefault="00764088" w:rsidP="00D309EC">
            <w:pPr>
              <w:pStyle w:val="TableTextDusc"/>
            </w:pPr>
            <w:r>
              <w:t>50 mg twice weekly</w:t>
            </w:r>
          </w:p>
        </w:tc>
      </w:tr>
      <w:tr w:rsidR="00764088" w:rsidRPr="005501AD" w:rsidTr="00EF2B9C">
        <w:trPr>
          <w:cantSplit/>
        </w:trPr>
        <w:tc>
          <w:tcPr>
            <w:tcW w:w="1264" w:type="dxa"/>
            <w:vMerge/>
            <w:shd w:val="clear" w:color="auto" w:fill="F2F2F2" w:themeFill="background1" w:themeFillShade="F2"/>
            <w:tcMar>
              <w:left w:w="28" w:type="dxa"/>
              <w:right w:w="28" w:type="dxa"/>
            </w:tcMar>
          </w:tcPr>
          <w:p w:rsidR="00764088" w:rsidRDefault="00764088" w:rsidP="00D309EC">
            <w:pPr>
              <w:pStyle w:val="TableTextDusc"/>
            </w:pPr>
          </w:p>
        </w:tc>
        <w:tc>
          <w:tcPr>
            <w:tcW w:w="983" w:type="dxa"/>
            <w:vMerge/>
            <w:shd w:val="clear" w:color="auto" w:fill="F2F2F2" w:themeFill="background1" w:themeFillShade="F2"/>
            <w:tcMar>
              <w:left w:w="28" w:type="dxa"/>
              <w:right w:w="28" w:type="dxa"/>
            </w:tcMar>
          </w:tcPr>
          <w:p w:rsidR="00764088" w:rsidRPr="005501AD" w:rsidRDefault="00764088" w:rsidP="00D309EC">
            <w:pPr>
              <w:pStyle w:val="TableTextDusc"/>
            </w:pPr>
          </w:p>
        </w:tc>
        <w:tc>
          <w:tcPr>
            <w:tcW w:w="1263" w:type="dxa"/>
            <w:shd w:val="clear" w:color="auto" w:fill="F2F2F2" w:themeFill="background1" w:themeFillShade="F2"/>
            <w:tcMar>
              <w:left w:w="28" w:type="dxa"/>
              <w:right w:w="28" w:type="dxa"/>
            </w:tcMar>
          </w:tcPr>
          <w:p w:rsidR="00764088" w:rsidRPr="005501AD" w:rsidRDefault="00764088" w:rsidP="00D309EC">
            <w:pPr>
              <w:pStyle w:val="TableTextDusc"/>
            </w:pPr>
            <w:r>
              <w:t>Placebo</w:t>
            </w:r>
          </w:p>
        </w:tc>
        <w:tc>
          <w:tcPr>
            <w:tcW w:w="982" w:type="dxa"/>
            <w:shd w:val="clear" w:color="auto" w:fill="F2F2F2" w:themeFill="background1" w:themeFillShade="F2"/>
            <w:tcMar>
              <w:left w:w="28" w:type="dxa"/>
              <w:right w:w="28" w:type="dxa"/>
            </w:tcMar>
          </w:tcPr>
          <w:p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rsidR="00764088" w:rsidRPr="005501AD" w:rsidRDefault="00764088" w:rsidP="00D309EC">
            <w:pPr>
              <w:pStyle w:val="TableTextDusc"/>
            </w:pPr>
            <w:r>
              <w:t>Matched placebo injections</w:t>
            </w:r>
          </w:p>
        </w:tc>
      </w:tr>
      <w:tr w:rsidR="00764088" w:rsidRPr="005501AD" w:rsidTr="00EF2B9C">
        <w:trPr>
          <w:cantSplit/>
        </w:trPr>
        <w:tc>
          <w:tcPr>
            <w:tcW w:w="1264" w:type="dxa"/>
            <w:vMerge w:val="restart"/>
            <w:tcMar>
              <w:left w:w="28" w:type="dxa"/>
              <w:right w:w="28" w:type="dxa"/>
            </w:tcMar>
          </w:tcPr>
          <w:p w:rsidR="00764088" w:rsidRPr="005501AD" w:rsidRDefault="00764088" w:rsidP="00D309EC">
            <w:pPr>
              <w:pStyle w:val="TableTextDusc"/>
            </w:pPr>
            <w:r>
              <w:lastRenderedPageBreak/>
              <w:t>van de Kerkhof (2008)</w:t>
            </w:r>
          </w:p>
        </w:tc>
        <w:tc>
          <w:tcPr>
            <w:tcW w:w="983" w:type="dxa"/>
            <w:vMerge w:val="restart"/>
            <w:tcMar>
              <w:left w:w="28" w:type="dxa"/>
              <w:right w:w="28" w:type="dxa"/>
            </w:tcMar>
          </w:tcPr>
          <w:p w:rsidR="00764088" w:rsidRPr="005501AD" w:rsidRDefault="00764088" w:rsidP="00D309EC">
            <w:pPr>
              <w:pStyle w:val="TableTextDusc"/>
            </w:pPr>
            <w:r>
              <w:t>12 weeks</w:t>
            </w: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B0077B" w:rsidP="00D309EC">
            <w:pPr>
              <w:pStyle w:val="TableTextDusc"/>
            </w:pPr>
            <w:r>
              <w:t>50 mg once weekly</w:t>
            </w:r>
            <w:r w:rsidR="00764088">
              <w:t>*</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Placebo</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D309EC">
            <w:pPr>
              <w:pStyle w:val="TableTextDusc"/>
            </w:pPr>
            <w:r>
              <w:t>Matched placebo injections</w:t>
            </w:r>
          </w:p>
        </w:tc>
      </w:tr>
      <w:tr w:rsidR="00764088" w:rsidRPr="005501AD" w:rsidTr="00EF2B9C">
        <w:trPr>
          <w:cantSplit/>
        </w:trPr>
        <w:tc>
          <w:tcPr>
            <w:tcW w:w="1264" w:type="dxa"/>
            <w:vMerge w:val="restart"/>
            <w:tcMar>
              <w:left w:w="28" w:type="dxa"/>
              <w:right w:w="28" w:type="dxa"/>
            </w:tcMar>
          </w:tcPr>
          <w:p w:rsidR="00764088" w:rsidRPr="005501AD" w:rsidRDefault="00764088" w:rsidP="00D309EC">
            <w:pPr>
              <w:pStyle w:val="TableTextDusc"/>
            </w:pPr>
            <w:r>
              <w:t>Tyring (2006)</w:t>
            </w:r>
          </w:p>
        </w:tc>
        <w:tc>
          <w:tcPr>
            <w:tcW w:w="983" w:type="dxa"/>
            <w:vMerge w:val="restart"/>
            <w:tcMar>
              <w:left w:w="28" w:type="dxa"/>
              <w:right w:w="28" w:type="dxa"/>
            </w:tcMar>
          </w:tcPr>
          <w:p w:rsidR="00764088" w:rsidRPr="005501AD" w:rsidRDefault="00764088" w:rsidP="00D309EC">
            <w:pPr>
              <w:pStyle w:val="TableTextDusc"/>
            </w:pPr>
            <w:r>
              <w:t>12 weeks</w:t>
            </w: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D309EC">
            <w:pPr>
              <w:pStyle w:val="TableTextDusc"/>
            </w:pPr>
            <w:r>
              <w:t>50 mg twice weekly</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Placebo</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D309EC">
            <w:pPr>
              <w:pStyle w:val="TableTextDusc"/>
            </w:pPr>
            <w:r>
              <w:t>Matched placebo injections</w:t>
            </w:r>
          </w:p>
        </w:tc>
      </w:tr>
      <w:tr w:rsidR="00764088" w:rsidRPr="00E92837" w:rsidTr="00EF2B9C">
        <w:trPr>
          <w:cantSplit/>
        </w:trPr>
        <w:tc>
          <w:tcPr>
            <w:tcW w:w="8842" w:type="dxa"/>
            <w:gridSpan w:val="5"/>
            <w:tcMar>
              <w:left w:w="28" w:type="dxa"/>
              <w:right w:w="28" w:type="dxa"/>
            </w:tcMar>
          </w:tcPr>
          <w:p w:rsidR="00764088" w:rsidRPr="00E92837" w:rsidRDefault="00764088" w:rsidP="00D309EC">
            <w:pPr>
              <w:pStyle w:val="TableTextDusc"/>
              <w:rPr>
                <w:b/>
              </w:rPr>
            </w:pPr>
            <w:r w:rsidRPr="00E92837">
              <w:rPr>
                <w:b/>
                <w:color w:val="000000"/>
              </w:rPr>
              <w:t>Etanercept versus tofacitinib versus placebo</w:t>
            </w:r>
          </w:p>
        </w:tc>
      </w:tr>
      <w:tr w:rsidR="00764088" w:rsidRPr="005501AD" w:rsidTr="00EF2B9C">
        <w:trPr>
          <w:cantSplit/>
        </w:trPr>
        <w:tc>
          <w:tcPr>
            <w:tcW w:w="1264" w:type="dxa"/>
            <w:vMerge w:val="restart"/>
            <w:tcMar>
              <w:left w:w="28" w:type="dxa"/>
              <w:right w:w="28" w:type="dxa"/>
            </w:tcMar>
          </w:tcPr>
          <w:p w:rsidR="00764088" w:rsidRPr="005501AD" w:rsidRDefault="00764088" w:rsidP="00D309EC">
            <w:pPr>
              <w:pStyle w:val="TableTextDusc"/>
            </w:pPr>
            <w:r>
              <w:t>OPT COMPARE</w:t>
            </w:r>
          </w:p>
        </w:tc>
        <w:tc>
          <w:tcPr>
            <w:tcW w:w="983" w:type="dxa"/>
            <w:vMerge w:val="restart"/>
            <w:tcMar>
              <w:left w:w="28" w:type="dxa"/>
              <w:right w:w="28" w:type="dxa"/>
            </w:tcMar>
          </w:tcPr>
          <w:p w:rsidR="00764088" w:rsidRPr="005501AD" w:rsidRDefault="00764088" w:rsidP="00D309EC">
            <w:pPr>
              <w:pStyle w:val="TableTextDusc"/>
            </w:pPr>
            <w:r>
              <w:t>12 weeks</w:t>
            </w: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D309EC">
            <w:pPr>
              <w:pStyle w:val="TableTextDusc"/>
            </w:pPr>
            <w:r>
              <w:t>50 mg twice weekly (plus matched placebo tablets)</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Tofacitinib</w:t>
            </w:r>
          </w:p>
        </w:tc>
        <w:tc>
          <w:tcPr>
            <w:tcW w:w="982" w:type="dxa"/>
            <w:tcMar>
              <w:left w:w="28" w:type="dxa"/>
              <w:right w:w="28" w:type="dxa"/>
            </w:tcMar>
          </w:tcPr>
          <w:p w:rsidR="00764088" w:rsidRPr="005501AD" w:rsidRDefault="00764088" w:rsidP="00D309EC">
            <w:pPr>
              <w:pStyle w:val="TableTextDusc"/>
            </w:pPr>
            <w:r>
              <w:t>Oral</w:t>
            </w:r>
          </w:p>
        </w:tc>
        <w:tc>
          <w:tcPr>
            <w:tcW w:w="4350" w:type="dxa"/>
            <w:tcMar>
              <w:left w:w="28" w:type="dxa"/>
              <w:right w:w="28" w:type="dxa"/>
            </w:tcMar>
          </w:tcPr>
          <w:p w:rsidR="00764088" w:rsidRPr="005501AD" w:rsidRDefault="00764088" w:rsidP="00D309EC">
            <w:pPr>
              <w:pStyle w:val="TableTextDusc"/>
            </w:pPr>
            <w:r>
              <w:t>5 mg twice daily (plus matched placebo injections)</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Tofacitinib</w:t>
            </w:r>
          </w:p>
        </w:tc>
        <w:tc>
          <w:tcPr>
            <w:tcW w:w="982" w:type="dxa"/>
            <w:tcMar>
              <w:left w:w="28" w:type="dxa"/>
              <w:right w:w="28" w:type="dxa"/>
            </w:tcMar>
          </w:tcPr>
          <w:p w:rsidR="00764088" w:rsidRPr="005501AD" w:rsidRDefault="00764088" w:rsidP="00D309EC">
            <w:pPr>
              <w:pStyle w:val="TableTextDusc"/>
            </w:pPr>
            <w:r>
              <w:t>Oral</w:t>
            </w:r>
          </w:p>
        </w:tc>
        <w:tc>
          <w:tcPr>
            <w:tcW w:w="4350" w:type="dxa"/>
            <w:tcMar>
              <w:left w:w="28" w:type="dxa"/>
              <w:right w:w="28" w:type="dxa"/>
            </w:tcMar>
          </w:tcPr>
          <w:p w:rsidR="00764088" w:rsidRPr="005501AD" w:rsidRDefault="00764088" w:rsidP="00D309EC">
            <w:pPr>
              <w:pStyle w:val="TableTextDusc"/>
            </w:pPr>
            <w:r>
              <w:t>10 mg twice daily (plus matched placebo injections)</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Placebo</w:t>
            </w:r>
          </w:p>
        </w:tc>
        <w:tc>
          <w:tcPr>
            <w:tcW w:w="982" w:type="dxa"/>
            <w:tcMar>
              <w:left w:w="28" w:type="dxa"/>
              <w:right w:w="28" w:type="dxa"/>
            </w:tcMar>
          </w:tcPr>
          <w:p w:rsidR="00764088" w:rsidRPr="005501AD" w:rsidRDefault="00764088" w:rsidP="00D309EC">
            <w:pPr>
              <w:pStyle w:val="TableTextDusc"/>
            </w:pPr>
            <w:r>
              <w:t>SC + oral</w:t>
            </w:r>
          </w:p>
        </w:tc>
        <w:tc>
          <w:tcPr>
            <w:tcW w:w="4350" w:type="dxa"/>
            <w:tcMar>
              <w:left w:w="28" w:type="dxa"/>
              <w:right w:w="28" w:type="dxa"/>
            </w:tcMar>
          </w:tcPr>
          <w:p w:rsidR="00764088" w:rsidRPr="005501AD" w:rsidRDefault="00764088" w:rsidP="00D309EC">
            <w:pPr>
              <w:pStyle w:val="TableTextDusc"/>
            </w:pPr>
            <w:r>
              <w:t>Matched placebo injections and tablets</w:t>
            </w:r>
          </w:p>
        </w:tc>
      </w:tr>
      <w:tr w:rsidR="00764088" w:rsidRPr="00E92837" w:rsidTr="00EF2B9C">
        <w:trPr>
          <w:cantSplit/>
        </w:trPr>
        <w:tc>
          <w:tcPr>
            <w:tcW w:w="8842" w:type="dxa"/>
            <w:gridSpan w:val="5"/>
            <w:tcMar>
              <w:left w:w="28" w:type="dxa"/>
              <w:right w:w="28" w:type="dxa"/>
            </w:tcMar>
          </w:tcPr>
          <w:p w:rsidR="00764088" w:rsidRPr="00E92837" w:rsidRDefault="00764088" w:rsidP="00D309EC">
            <w:pPr>
              <w:pStyle w:val="TableTextDusc"/>
              <w:rPr>
                <w:b/>
              </w:rPr>
            </w:pPr>
            <w:r w:rsidRPr="00E92837">
              <w:rPr>
                <w:b/>
                <w:color w:val="000000"/>
              </w:rPr>
              <w:t>Etanercept versus briakinumab versus placebo</w:t>
            </w:r>
          </w:p>
        </w:tc>
      </w:tr>
      <w:tr w:rsidR="00764088" w:rsidRPr="005501AD" w:rsidTr="00EF2B9C">
        <w:trPr>
          <w:cantSplit/>
        </w:trPr>
        <w:tc>
          <w:tcPr>
            <w:tcW w:w="1264" w:type="dxa"/>
            <w:vMerge w:val="restart"/>
            <w:tcMar>
              <w:left w:w="28" w:type="dxa"/>
              <w:right w:w="28" w:type="dxa"/>
            </w:tcMar>
          </w:tcPr>
          <w:p w:rsidR="00764088" w:rsidRPr="00063A16" w:rsidRDefault="00764088" w:rsidP="00D309EC">
            <w:pPr>
              <w:pStyle w:val="TableTextDusc"/>
            </w:pPr>
            <w:r w:rsidRPr="00063A16">
              <w:t>M10-114</w:t>
            </w:r>
          </w:p>
        </w:tc>
        <w:tc>
          <w:tcPr>
            <w:tcW w:w="983" w:type="dxa"/>
            <w:vMerge w:val="restart"/>
            <w:tcMar>
              <w:left w:w="28" w:type="dxa"/>
              <w:right w:w="28" w:type="dxa"/>
            </w:tcMar>
          </w:tcPr>
          <w:p w:rsidR="00764088" w:rsidRPr="00063A16" w:rsidRDefault="00764088" w:rsidP="00D309EC">
            <w:pPr>
              <w:pStyle w:val="TableTextDusc"/>
            </w:pPr>
            <w:r w:rsidRPr="00063A16">
              <w:t>12 weeks</w:t>
            </w:r>
          </w:p>
        </w:tc>
        <w:tc>
          <w:tcPr>
            <w:tcW w:w="1263" w:type="dxa"/>
            <w:tcMar>
              <w:left w:w="28" w:type="dxa"/>
              <w:right w:w="28" w:type="dxa"/>
            </w:tcMar>
          </w:tcPr>
          <w:p w:rsidR="00764088" w:rsidRPr="005501AD" w:rsidRDefault="00764088" w:rsidP="00D309EC">
            <w:pPr>
              <w:pStyle w:val="TableTextDusc"/>
            </w:pPr>
            <w:r w:rsidRPr="0069519C">
              <w:t>Etanercept</w:t>
            </w:r>
          </w:p>
        </w:tc>
        <w:tc>
          <w:tcPr>
            <w:tcW w:w="982" w:type="dxa"/>
            <w:tcMar>
              <w:left w:w="28" w:type="dxa"/>
              <w:right w:w="28" w:type="dxa"/>
            </w:tcMar>
          </w:tcPr>
          <w:p w:rsidR="00764088" w:rsidRPr="005501AD" w:rsidRDefault="00764088" w:rsidP="00D309EC">
            <w:pPr>
              <w:pStyle w:val="TableTextDusc"/>
            </w:pPr>
            <w:r w:rsidRPr="00BD3DDE">
              <w:t>SC</w:t>
            </w:r>
          </w:p>
        </w:tc>
        <w:tc>
          <w:tcPr>
            <w:tcW w:w="4350" w:type="dxa"/>
            <w:tcMar>
              <w:left w:w="28" w:type="dxa"/>
              <w:right w:w="28" w:type="dxa"/>
            </w:tcMar>
          </w:tcPr>
          <w:p w:rsidR="00764088" w:rsidRPr="005501AD" w:rsidRDefault="00764088" w:rsidP="00D309EC">
            <w:pPr>
              <w:pStyle w:val="TableTextDusc"/>
            </w:pPr>
            <w:r>
              <w:t>50 mg twice weekly (plus matched placebo injections)</w:t>
            </w:r>
          </w:p>
        </w:tc>
      </w:tr>
      <w:tr w:rsidR="00764088" w:rsidRPr="005501AD" w:rsidTr="00EF2B9C">
        <w:trPr>
          <w:cantSplit/>
        </w:trPr>
        <w:tc>
          <w:tcPr>
            <w:tcW w:w="1264" w:type="dxa"/>
            <w:vMerge/>
            <w:tcMar>
              <w:left w:w="28" w:type="dxa"/>
              <w:right w:w="28" w:type="dxa"/>
            </w:tcMar>
          </w:tcPr>
          <w:p w:rsidR="00764088" w:rsidRPr="00594026" w:rsidRDefault="00764088" w:rsidP="00D309EC">
            <w:pPr>
              <w:pStyle w:val="TableTextDusc"/>
              <w:rPr>
                <w:highlight w:val="green"/>
              </w:rPr>
            </w:pPr>
          </w:p>
        </w:tc>
        <w:tc>
          <w:tcPr>
            <w:tcW w:w="983" w:type="dxa"/>
            <w:vMerge/>
            <w:tcMar>
              <w:left w:w="28" w:type="dxa"/>
              <w:right w:w="28" w:type="dxa"/>
            </w:tcMar>
          </w:tcPr>
          <w:p w:rsidR="00764088" w:rsidRPr="00594026" w:rsidRDefault="00764088" w:rsidP="00D309EC">
            <w:pPr>
              <w:pStyle w:val="TableTextDusc"/>
              <w:rPr>
                <w:highlight w:val="green"/>
              </w:rPr>
            </w:pPr>
          </w:p>
        </w:tc>
        <w:tc>
          <w:tcPr>
            <w:tcW w:w="1263" w:type="dxa"/>
            <w:tcMar>
              <w:left w:w="28" w:type="dxa"/>
              <w:right w:w="28" w:type="dxa"/>
            </w:tcMar>
          </w:tcPr>
          <w:p w:rsidR="00764088" w:rsidRPr="005501AD" w:rsidRDefault="00764088" w:rsidP="00D309EC">
            <w:pPr>
              <w:pStyle w:val="TableTextDusc"/>
            </w:pPr>
            <w:r w:rsidRPr="0069519C">
              <w:t>Briakinumab</w:t>
            </w:r>
          </w:p>
        </w:tc>
        <w:tc>
          <w:tcPr>
            <w:tcW w:w="982" w:type="dxa"/>
            <w:tcMar>
              <w:left w:w="28" w:type="dxa"/>
              <w:right w:w="28" w:type="dxa"/>
            </w:tcMar>
          </w:tcPr>
          <w:p w:rsidR="00764088" w:rsidRPr="005501AD" w:rsidRDefault="00764088" w:rsidP="00D309EC">
            <w:pPr>
              <w:pStyle w:val="TableTextDusc"/>
            </w:pPr>
            <w:r w:rsidRPr="00BD3DDE">
              <w:t>SC</w:t>
            </w:r>
          </w:p>
        </w:tc>
        <w:tc>
          <w:tcPr>
            <w:tcW w:w="4350" w:type="dxa"/>
            <w:tcMar>
              <w:left w:w="28" w:type="dxa"/>
              <w:right w:w="28" w:type="dxa"/>
            </w:tcMar>
          </w:tcPr>
          <w:p w:rsidR="00764088" w:rsidRPr="005501AD" w:rsidRDefault="00764088" w:rsidP="00D309EC">
            <w:pPr>
              <w:pStyle w:val="TableTextDusc"/>
            </w:pPr>
            <w:r>
              <w:t>200 mg at Weeks 0, 4; 100 mg at Week 8 (plus matched placebo injections)</w:t>
            </w:r>
          </w:p>
        </w:tc>
      </w:tr>
      <w:tr w:rsidR="00764088" w:rsidRPr="005501AD" w:rsidTr="00EF2B9C">
        <w:trPr>
          <w:cantSplit/>
        </w:trPr>
        <w:tc>
          <w:tcPr>
            <w:tcW w:w="1264" w:type="dxa"/>
            <w:vMerge/>
            <w:tcMar>
              <w:left w:w="28" w:type="dxa"/>
              <w:right w:w="28" w:type="dxa"/>
            </w:tcMar>
          </w:tcPr>
          <w:p w:rsidR="00764088" w:rsidRPr="00594026" w:rsidRDefault="00764088" w:rsidP="00D309EC">
            <w:pPr>
              <w:pStyle w:val="TableTextDusc"/>
              <w:rPr>
                <w:highlight w:val="green"/>
              </w:rPr>
            </w:pPr>
          </w:p>
        </w:tc>
        <w:tc>
          <w:tcPr>
            <w:tcW w:w="983" w:type="dxa"/>
            <w:vMerge/>
            <w:tcMar>
              <w:left w:w="28" w:type="dxa"/>
              <w:right w:w="28" w:type="dxa"/>
            </w:tcMar>
          </w:tcPr>
          <w:p w:rsidR="00764088" w:rsidRPr="00594026" w:rsidRDefault="00764088" w:rsidP="00D309EC">
            <w:pPr>
              <w:pStyle w:val="TableTextDusc"/>
              <w:rPr>
                <w:highlight w:val="green"/>
              </w:rPr>
            </w:pPr>
          </w:p>
        </w:tc>
        <w:tc>
          <w:tcPr>
            <w:tcW w:w="1263" w:type="dxa"/>
            <w:tcMar>
              <w:left w:w="28" w:type="dxa"/>
              <w:right w:w="28" w:type="dxa"/>
            </w:tcMar>
          </w:tcPr>
          <w:p w:rsidR="00764088" w:rsidRPr="005501AD" w:rsidRDefault="00764088" w:rsidP="00D309EC">
            <w:pPr>
              <w:pStyle w:val="TableTextDusc"/>
            </w:pPr>
            <w:r w:rsidRPr="0069519C">
              <w:t>Placebo</w:t>
            </w:r>
          </w:p>
        </w:tc>
        <w:tc>
          <w:tcPr>
            <w:tcW w:w="982" w:type="dxa"/>
            <w:tcMar>
              <w:left w:w="28" w:type="dxa"/>
              <w:right w:w="28" w:type="dxa"/>
            </w:tcMar>
          </w:tcPr>
          <w:p w:rsidR="00764088" w:rsidRPr="005501AD" w:rsidRDefault="00764088" w:rsidP="00D309EC">
            <w:pPr>
              <w:pStyle w:val="TableTextDusc"/>
            </w:pPr>
            <w:r w:rsidRPr="00BD3DDE">
              <w:t>SC</w:t>
            </w:r>
          </w:p>
        </w:tc>
        <w:tc>
          <w:tcPr>
            <w:tcW w:w="4350" w:type="dxa"/>
            <w:tcMar>
              <w:left w:w="28" w:type="dxa"/>
              <w:right w:w="28" w:type="dxa"/>
            </w:tcMar>
          </w:tcPr>
          <w:p w:rsidR="00764088" w:rsidRPr="005501AD" w:rsidRDefault="00764088" w:rsidP="00D309EC">
            <w:pPr>
              <w:pStyle w:val="TableTextDusc"/>
            </w:pPr>
            <w:r>
              <w:t>Matched placebo injections</w:t>
            </w:r>
          </w:p>
        </w:tc>
      </w:tr>
      <w:tr w:rsidR="00764088" w:rsidRPr="005501AD" w:rsidTr="00EF2B9C">
        <w:trPr>
          <w:cantSplit/>
        </w:trPr>
        <w:tc>
          <w:tcPr>
            <w:tcW w:w="1264" w:type="dxa"/>
            <w:vMerge w:val="restart"/>
            <w:tcMar>
              <w:left w:w="28" w:type="dxa"/>
              <w:right w:w="28" w:type="dxa"/>
            </w:tcMar>
          </w:tcPr>
          <w:p w:rsidR="00764088" w:rsidRPr="002A06F1" w:rsidRDefault="00764088" w:rsidP="00D309EC">
            <w:pPr>
              <w:pStyle w:val="TableTextDusc"/>
            </w:pPr>
            <w:r w:rsidRPr="002A06F1">
              <w:t>M10-315</w:t>
            </w:r>
          </w:p>
        </w:tc>
        <w:tc>
          <w:tcPr>
            <w:tcW w:w="983" w:type="dxa"/>
            <w:vMerge w:val="restart"/>
            <w:tcMar>
              <w:left w:w="28" w:type="dxa"/>
              <w:right w:w="28" w:type="dxa"/>
            </w:tcMar>
          </w:tcPr>
          <w:p w:rsidR="00764088" w:rsidRPr="002A06F1" w:rsidRDefault="00764088" w:rsidP="00D309EC">
            <w:pPr>
              <w:pStyle w:val="TableTextDusc"/>
            </w:pPr>
            <w:r w:rsidRPr="002A06F1">
              <w:t>12 weeks</w:t>
            </w:r>
          </w:p>
        </w:tc>
        <w:tc>
          <w:tcPr>
            <w:tcW w:w="1263" w:type="dxa"/>
            <w:tcMar>
              <w:left w:w="28" w:type="dxa"/>
              <w:right w:w="28" w:type="dxa"/>
            </w:tcMar>
          </w:tcPr>
          <w:p w:rsidR="00764088" w:rsidRPr="002A06F1" w:rsidRDefault="00764088" w:rsidP="00D309EC">
            <w:pPr>
              <w:pStyle w:val="TableTextDusc"/>
            </w:pPr>
            <w:r w:rsidRPr="002A06F1">
              <w:t>Etanercept</w:t>
            </w:r>
          </w:p>
        </w:tc>
        <w:tc>
          <w:tcPr>
            <w:tcW w:w="982" w:type="dxa"/>
            <w:tcMar>
              <w:left w:w="28" w:type="dxa"/>
              <w:right w:w="28" w:type="dxa"/>
            </w:tcMar>
          </w:tcPr>
          <w:p w:rsidR="00764088" w:rsidRPr="002A06F1" w:rsidRDefault="00764088" w:rsidP="00D309EC">
            <w:pPr>
              <w:pStyle w:val="TableTextDusc"/>
            </w:pPr>
            <w:r w:rsidRPr="002A06F1">
              <w:t>SC</w:t>
            </w:r>
          </w:p>
        </w:tc>
        <w:tc>
          <w:tcPr>
            <w:tcW w:w="4350" w:type="dxa"/>
            <w:tcMar>
              <w:left w:w="28" w:type="dxa"/>
              <w:right w:w="28" w:type="dxa"/>
            </w:tcMar>
          </w:tcPr>
          <w:p w:rsidR="00764088" w:rsidRPr="002A06F1" w:rsidRDefault="00764088" w:rsidP="00D309EC">
            <w:pPr>
              <w:pStyle w:val="TableTextDusc"/>
            </w:pPr>
            <w:r w:rsidRPr="002A06F1">
              <w:t xml:space="preserve">50 mg twice weekly (plus </w:t>
            </w:r>
            <w:r>
              <w:t>matched placebo injections)</w:t>
            </w:r>
          </w:p>
        </w:tc>
      </w:tr>
      <w:tr w:rsidR="00764088" w:rsidRPr="005501AD" w:rsidTr="00EF2B9C">
        <w:trPr>
          <w:cantSplit/>
        </w:trPr>
        <w:tc>
          <w:tcPr>
            <w:tcW w:w="1264" w:type="dxa"/>
            <w:vMerge/>
            <w:tcMar>
              <w:left w:w="28" w:type="dxa"/>
              <w:right w:w="28" w:type="dxa"/>
            </w:tcMar>
          </w:tcPr>
          <w:p w:rsidR="00764088" w:rsidRPr="002A06F1" w:rsidRDefault="00764088" w:rsidP="00D309EC">
            <w:pPr>
              <w:pStyle w:val="TableTextDusc"/>
            </w:pPr>
          </w:p>
        </w:tc>
        <w:tc>
          <w:tcPr>
            <w:tcW w:w="983" w:type="dxa"/>
            <w:vMerge/>
            <w:tcMar>
              <w:left w:w="28" w:type="dxa"/>
              <w:right w:w="28" w:type="dxa"/>
            </w:tcMar>
          </w:tcPr>
          <w:p w:rsidR="00764088" w:rsidRPr="002A06F1" w:rsidRDefault="00764088" w:rsidP="00D309EC">
            <w:pPr>
              <w:pStyle w:val="TableTextDusc"/>
            </w:pPr>
          </w:p>
        </w:tc>
        <w:tc>
          <w:tcPr>
            <w:tcW w:w="1263" w:type="dxa"/>
            <w:tcMar>
              <w:left w:w="28" w:type="dxa"/>
              <w:right w:w="28" w:type="dxa"/>
            </w:tcMar>
          </w:tcPr>
          <w:p w:rsidR="00764088" w:rsidRPr="002A06F1" w:rsidRDefault="00764088" w:rsidP="00D309EC">
            <w:pPr>
              <w:pStyle w:val="TableTextDusc"/>
            </w:pPr>
            <w:r w:rsidRPr="002A06F1">
              <w:t>Briakinumab</w:t>
            </w:r>
          </w:p>
        </w:tc>
        <w:tc>
          <w:tcPr>
            <w:tcW w:w="982" w:type="dxa"/>
            <w:tcMar>
              <w:left w:w="28" w:type="dxa"/>
              <w:right w:w="28" w:type="dxa"/>
            </w:tcMar>
          </w:tcPr>
          <w:p w:rsidR="00764088" w:rsidRPr="002A06F1" w:rsidRDefault="00764088" w:rsidP="00D309EC">
            <w:pPr>
              <w:pStyle w:val="TableTextDusc"/>
            </w:pPr>
            <w:r w:rsidRPr="002A06F1">
              <w:t>SC</w:t>
            </w:r>
          </w:p>
        </w:tc>
        <w:tc>
          <w:tcPr>
            <w:tcW w:w="4350" w:type="dxa"/>
            <w:tcMar>
              <w:left w:w="28" w:type="dxa"/>
              <w:right w:w="28" w:type="dxa"/>
            </w:tcMar>
          </w:tcPr>
          <w:p w:rsidR="00764088" w:rsidRPr="002A06F1" w:rsidRDefault="00764088" w:rsidP="00D309EC">
            <w:pPr>
              <w:pStyle w:val="TableTextDusc"/>
            </w:pPr>
            <w:r w:rsidRPr="002A06F1">
              <w:t>200 mg at Weeks 0</w:t>
            </w:r>
            <w:r>
              <w:t>, 4;</w:t>
            </w:r>
            <w:r w:rsidRPr="002A06F1">
              <w:t xml:space="preserve"> 100 mg at Week 8 (</w:t>
            </w:r>
            <w:r>
              <w:t>plus matched</w:t>
            </w:r>
            <w:r w:rsidRPr="002A06F1">
              <w:t xml:space="preserve"> placebo injections)</w:t>
            </w:r>
          </w:p>
        </w:tc>
      </w:tr>
      <w:tr w:rsidR="00764088" w:rsidRPr="005501AD" w:rsidTr="00EF2B9C">
        <w:trPr>
          <w:cantSplit/>
        </w:trPr>
        <w:tc>
          <w:tcPr>
            <w:tcW w:w="1264" w:type="dxa"/>
            <w:vMerge/>
            <w:tcMar>
              <w:left w:w="28" w:type="dxa"/>
              <w:right w:w="28" w:type="dxa"/>
            </w:tcMar>
          </w:tcPr>
          <w:p w:rsidR="00764088" w:rsidRPr="002A06F1" w:rsidRDefault="00764088" w:rsidP="00D309EC">
            <w:pPr>
              <w:pStyle w:val="TableTextDusc"/>
            </w:pPr>
          </w:p>
        </w:tc>
        <w:tc>
          <w:tcPr>
            <w:tcW w:w="983" w:type="dxa"/>
            <w:vMerge/>
            <w:tcMar>
              <w:left w:w="28" w:type="dxa"/>
              <w:right w:w="28" w:type="dxa"/>
            </w:tcMar>
          </w:tcPr>
          <w:p w:rsidR="00764088" w:rsidRPr="002A06F1" w:rsidRDefault="00764088" w:rsidP="00D309EC">
            <w:pPr>
              <w:pStyle w:val="TableTextDusc"/>
            </w:pPr>
          </w:p>
        </w:tc>
        <w:tc>
          <w:tcPr>
            <w:tcW w:w="1263" w:type="dxa"/>
            <w:tcMar>
              <w:left w:w="28" w:type="dxa"/>
              <w:right w:w="28" w:type="dxa"/>
            </w:tcMar>
          </w:tcPr>
          <w:p w:rsidR="00764088" w:rsidRPr="002A06F1" w:rsidRDefault="00764088" w:rsidP="00D309EC">
            <w:pPr>
              <w:pStyle w:val="TableTextDusc"/>
            </w:pPr>
            <w:r w:rsidRPr="002A06F1">
              <w:t>Placebo</w:t>
            </w:r>
          </w:p>
        </w:tc>
        <w:tc>
          <w:tcPr>
            <w:tcW w:w="982" w:type="dxa"/>
            <w:tcMar>
              <w:left w:w="28" w:type="dxa"/>
              <w:right w:w="28" w:type="dxa"/>
            </w:tcMar>
          </w:tcPr>
          <w:p w:rsidR="00764088" w:rsidRPr="002A06F1" w:rsidRDefault="00764088" w:rsidP="00D309EC">
            <w:pPr>
              <w:pStyle w:val="TableTextDusc"/>
            </w:pPr>
            <w:r w:rsidRPr="002A06F1">
              <w:t>SC</w:t>
            </w:r>
          </w:p>
        </w:tc>
        <w:tc>
          <w:tcPr>
            <w:tcW w:w="4350" w:type="dxa"/>
            <w:tcMar>
              <w:left w:w="28" w:type="dxa"/>
              <w:right w:w="28" w:type="dxa"/>
            </w:tcMar>
          </w:tcPr>
          <w:p w:rsidR="00764088" w:rsidRPr="002A06F1" w:rsidRDefault="00764088" w:rsidP="00D309EC">
            <w:pPr>
              <w:pStyle w:val="TableTextDusc"/>
            </w:pPr>
            <w:r w:rsidRPr="002A06F1">
              <w:t>Match</w:t>
            </w:r>
            <w:r>
              <w:t>ed</w:t>
            </w:r>
            <w:r w:rsidRPr="002A06F1">
              <w:t xml:space="preserve"> placebo injections</w:t>
            </w:r>
          </w:p>
        </w:tc>
      </w:tr>
      <w:tr w:rsidR="00764088" w:rsidRPr="00E92837" w:rsidTr="00EF2B9C">
        <w:trPr>
          <w:cantSplit/>
        </w:trPr>
        <w:tc>
          <w:tcPr>
            <w:tcW w:w="8842" w:type="dxa"/>
            <w:gridSpan w:val="5"/>
            <w:tcMar>
              <w:left w:w="28" w:type="dxa"/>
              <w:right w:w="28" w:type="dxa"/>
            </w:tcMar>
          </w:tcPr>
          <w:p w:rsidR="00764088" w:rsidRPr="00E92837" w:rsidRDefault="00764088" w:rsidP="00D309EC">
            <w:pPr>
              <w:pStyle w:val="TableTextDusc"/>
              <w:rPr>
                <w:b/>
              </w:rPr>
            </w:pPr>
            <w:r w:rsidRPr="00E92837">
              <w:rPr>
                <w:b/>
                <w:color w:val="000000"/>
              </w:rPr>
              <w:t>Etanercept versus etanercept</w:t>
            </w:r>
          </w:p>
        </w:tc>
      </w:tr>
      <w:tr w:rsidR="00764088" w:rsidRPr="005501AD" w:rsidTr="00EF2B9C">
        <w:trPr>
          <w:cantSplit/>
        </w:trPr>
        <w:tc>
          <w:tcPr>
            <w:tcW w:w="1264" w:type="dxa"/>
            <w:vMerge w:val="restart"/>
            <w:tcMar>
              <w:left w:w="28" w:type="dxa"/>
              <w:right w:w="28" w:type="dxa"/>
            </w:tcMar>
          </w:tcPr>
          <w:p w:rsidR="00764088" w:rsidRPr="005501AD" w:rsidRDefault="00764088" w:rsidP="00D309EC">
            <w:pPr>
              <w:pStyle w:val="TableTextDusc"/>
            </w:pPr>
            <w:r>
              <w:t>PRESTA</w:t>
            </w:r>
          </w:p>
        </w:tc>
        <w:tc>
          <w:tcPr>
            <w:tcW w:w="983" w:type="dxa"/>
            <w:vMerge w:val="restart"/>
            <w:tcMar>
              <w:left w:w="28" w:type="dxa"/>
              <w:right w:w="28" w:type="dxa"/>
            </w:tcMar>
          </w:tcPr>
          <w:p w:rsidR="00764088" w:rsidRPr="005501AD" w:rsidRDefault="00764088" w:rsidP="00D309EC">
            <w:pPr>
              <w:pStyle w:val="TableTextDusc"/>
            </w:pPr>
            <w:r>
              <w:t>12 weeks</w:t>
            </w: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B0077B">
            <w:pPr>
              <w:pStyle w:val="TableTextDusc"/>
            </w:pPr>
            <w:r>
              <w:t>50 mg once weekly*</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D309EC">
            <w:pPr>
              <w:pStyle w:val="TableTextDusc"/>
            </w:pPr>
            <w:r>
              <w:t>50 mg twice weekly</w:t>
            </w:r>
          </w:p>
        </w:tc>
      </w:tr>
      <w:tr w:rsidR="00764088" w:rsidRPr="005501AD" w:rsidTr="00EF2B9C">
        <w:trPr>
          <w:cantSplit/>
        </w:trPr>
        <w:tc>
          <w:tcPr>
            <w:tcW w:w="1264" w:type="dxa"/>
            <w:vMerge w:val="restart"/>
            <w:tcMar>
              <w:left w:w="28" w:type="dxa"/>
              <w:right w:w="28" w:type="dxa"/>
            </w:tcMar>
          </w:tcPr>
          <w:p w:rsidR="00764088" w:rsidRPr="005501AD" w:rsidRDefault="00764088" w:rsidP="00D309EC">
            <w:pPr>
              <w:pStyle w:val="TableTextDusc"/>
            </w:pPr>
            <w:r>
              <w:t>PRISTINE</w:t>
            </w:r>
          </w:p>
        </w:tc>
        <w:tc>
          <w:tcPr>
            <w:tcW w:w="983" w:type="dxa"/>
            <w:vMerge w:val="restart"/>
            <w:tcMar>
              <w:left w:w="28" w:type="dxa"/>
              <w:right w:w="28" w:type="dxa"/>
            </w:tcMar>
          </w:tcPr>
          <w:p w:rsidR="00764088" w:rsidRPr="005501AD" w:rsidRDefault="00764088" w:rsidP="00D309EC">
            <w:pPr>
              <w:pStyle w:val="TableTextDusc"/>
            </w:pPr>
            <w:r>
              <w:t>12 weeks</w:t>
            </w: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B0077B">
            <w:pPr>
              <w:pStyle w:val="TableTextDusc"/>
            </w:pPr>
            <w:r>
              <w:t>50 mg once weekly*</w:t>
            </w:r>
          </w:p>
        </w:tc>
      </w:tr>
      <w:tr w:rsidR="00764088" w:rsidRPr="005501AD" w:rsidTr="00EF2B9C">
        <w:trPr>
          <w:cantSplit/>
        </w:trPr>
        <w:tc>
          <w:tcPr>
            <w:tcW w:w="1264" w:type="dxa"/>
            <w:vMerge/>
            <w:tcMar>
              <w:left w:w="28" w:type="dxa"/>
              <w:right w:w="28" w:type="dxa"/>
            </w:tcMar>
          </w:tcPr>
          <w:p w:rsidR="00764088" w:rsidRDefault="00764088" w:rsidP="00D309EC">
            <w:pPr>
              <w:pStyle w:val="TableTextDusc"/>
            </w:pPr>
          </w:p>
        </w:tc>
        <w:tc>
          <w:tcPr>
            <w:tcW w:w="983" w:type="dxa"/>
            <w:vMerge/>
            <w:tcMar>
              <w:left w:w="28" w:type="dxa"/>
              <w:right w:w="28" w:type="dxa"/>
            </w:tcMar>
          </w:tcPr>
          <w:p w:rsidR="00764088" w:rsidRPr="005501AD" w:rsidRDefault="00764088" w:rsidP="00D309EC">
            <w:pPr>
              <w:pStyle w:val="TableTextDusc"/>
            </w:pPr>
          </w:p>
        </w:tc>
        <w:tc>
          <w:tcPr>
            <w:tcW w:w="1263" w:type="dxa"/>
            <w:tcMar>
              <w:left w:w="28" w:type="dxa"/>
              <w:right w:w="28" w:type="dxa"/>
            </w:tcMar>
          </w:tcPr>
          <w:p w:rsidR="00764088" w:rsidRPr="005501AD" w:rsidRDefault="00764088" w:rsidP="00D309EC">
            <w:pPr>
              <w:pStyle w:val="TableTextDusc"/>
            </w:pPr>
            <w:r>
              <w:t>Etanercept</w:t>
            </w:r>
          </w:p>
        </w:tc>
        <w:tc>
          <w:tcPr>
            <w:tcW w:w="982" w:type="dxa"/>
            <w:tcMar>
              <w:left w:w="28" w:type="dxa"/>
              <w:right w:w="28" w:type="dxa"/>
            </w:tcMar>
          </w:tcPr>
          <w:p w:rsidR="00764088" w:rsidRPr="005501AD" w:rsidRDefault="00764088" w:rsidP="00D309EC">
            <w:pPr>
              <w:pStyle w:val="TableTextDusc"/>
            </w:pPr>
            <w:r>
              <w:t>SC</w:t>
            </w:r>
          </w:p>
        </w:tc>
        <w:tc>
          <w:tcPr>
            <w:tcW w:w="4350" w:type="dxa"/>
            <w:tcMar>
              <w:left w:w="28" w:type="dxa"/>
              <w:right w:w="28" w:type="dxa"/>
            </w:tcMar>
          </w:tcPr>
          <w:p w:rsidR="00764088" w:rsidRPr="005501AD" w:rsidRDefault="00764088" w:rsidP="00D309EC">
            <w:pPr>
              <w:pStyle w:val="TableTextDusc"/>
            </w:pPr>
            <w:r>
              <w:t>50 mg twice weekly</w:t>
            </w:r>
          </w:p>
        </w:tc>
      </w:tr>
      <w:tr w:rsidR="00764088" w:rsidRPr="00E92837" w:rsidTr="00EF2B9C">
        <w:trPr>
          <w:cantSplit/>
        </w:trPr>
        <w:tc>
          <w:tcPr>
            <w:tcW w:w="8842" w:type="dxa"/>
            <w:gridSpan w:val="5"/>
            <w:tcMar>
              <w:left w:w="28" w:type="dxa"/>
              <w:right w:w="28" w:type="dxa"/>
            </w:tcMar>
          </w:tcPr>
          <w:p w:rsidR="00764088" w:rsidRPr="00E92837" w:rsidRDefault="00764088" w:rsidP="00D309EC">
            <w:pPr>
              <w:pStyle w:val="TableTextDusc"/>
              <w:rPr>
                <w:b/>
              </w:rPr>
            </w:pPr>
            <w:r w:rsidRPr="00E92837">
              <w:rPr>
                <w:b/>
                <w:color w:val="000000"/>
              </w:rPr>
              <w:t>Etanercept versus etanercept plus methotrexate</w:t>
            </w:r>
          </w:p>
        </w:tc>
      </w:tr>
      <w:tr w:rsidR="00EF2B9C" w:rsidRPr="005501AD" w:rsidTr="00EF2B9C">
        <w:trPr>
          <w:cantSplit/>
        </w:trPr>
        <w:tc>
          <w:tcPr>
            <w:tcW w:w="1264" w:type="dxa"/>
            <w:vMerge w:val="restart"/>
            <w:tcMar>
              <w:left w:w="28" w:type="dxa"/>
              <w:right w:w="28" w:type="dxa"/>
            </w:tcMar>
          </w:tcPr>
          <w:p w:rsidR="00EF2B9C" w:rsidRPr="005501AD" w:rsidRDefault="00EF2B9C" w:rsidP="00D309EC">
            <w:pPr>
              <w:pStyle w:val="TableTextDusc"/>
            </w:pPr>
            <w:r>
              <w:t>Gottlieb (2012)</w:t>
            </w:r>
          </w:p>
          <w:p w:rsidR="00EF2B9C" w:rsidRPr="005501AD" w:rsidRDefault="00EF2B9C" w:rsidP="00D309EC">
            <w:pPr>
              <w:pStyle w:val="TableTextDusc"/>
            </w:pPr>
          </w:p>
        </w:tc>
        <w:tc>
          <w:tcPr>
            <w:tcW w:w="983" w:type="dxa"/>
            <w:vMerge w:val="restart"/>
            <w:tcMar>
              <w:left w:w="28" w:type="dxa"/>
              <w:right w:w="28" w:type="dxa"/>
            </w:tcMar>
          </w:tcPr>
          <w:p w:rsidR="00EF2B9C" w:rsidRPr="005501AD" w:rsidRDefault="00EF2B9C" w:rsidP="00D309EC">
            <w:pPr>
              <w:pStyle w:val="TableTextDusc"/>
            </w:pPr>
            <w:r>
              <w:t>12 weeks/ 24 weeks</w:t>
            </w:r>
          </w:p>
        </w:tc>
        <w:tc>
          <w:tcPr>
            <w:tcW w:w="1263" w:type="dxa"/>
            <w:tcMar>
              <w:left w:w="28" w:type="dxa"/>
              <w:right w:w="28" w:type="dxa"/>
            </w:tcMar>
          </w:tcPr>
          <w:p w:rsidR="00EF2B9C" w:rsidRPr="005501AD" w:rsidRDefault="00EF2B9C" w:rsidP="00D309EC">
            <w:pPr>
              <w:pStyle w:val="TableTextDusc"/>
            </w:pPr>
            <w:r>
              <w:t>Etanercept + methotrexate</w:t>
            </w:r>
          </w:p>
        </w:tc>
        <w:tc>
          <w:tcPr>
            <w:tcW w:w="982" w:type="dxa"/>
            <w:tcMar>
              <w:left w:w="28" w:type="dxa"/>
              <w:right w:w="28" w:type="dxa"/>
            </w:tcMar>
          </w:tcPr>
          <w:p w:rsidR="00EF2B9C" w:rsidRPr="005501AD" w:rsidRDefault="00EF2B9C" w:rsidP="00D309EC">
            <w:pPr>
              <w:pStyle w:val="TableTextDusc"/>
            </w:pPr>
            <w:r>
              <w:t>SC + oral</w:t>
            </w:r>
          </w:p>
        </w:tc>
        <w:tc>
          <w:tcPr>
            <w:tcW w:w="4350" w:type="dxa"/>
            <w:tcMar>
              <w:left w:w="28" w:type="dxa"/>
              <w:right w:w="28" w:type="dxa"/>
            </w:tcMar>
          </w:tcPr>
          <w:p w:rsidR="00EF2B9C" w:rsidRPr="005501AD" w:rsidRDefault="00EF2B9C" w:rsidP="00D309EC">
            <w:pPr>
              <w:pStyle w:val="TableTextDusc"/>
            </w:pPr>
            <w:r>
              <w:t xml:space="preserve">Etanercept: 50 mg twice weekly for 12 weeks; 50 mg once weekly for 12 weeks </w:t>
            </w:r>
            <w:r>
              <w:br/>
              <w:t>Methotrexate: 7.5 mg Weeks 1 and 2, 10 mg weeks 3 and 4, up to 15 mg for weeks 5-24.</w:t>
            </w:r>
          </w:p>
        </w:tc>
      </w:tr>
      <w:tr w:rsidR="00EF2B9C" w:rsidRPr="005501AD" w:rsidTr="00EF2B9C">
        <w:trPr>
          <w:cantSplit/>
        </w:trPr>
        <w:tc>
          <w:tcPr>
            <w:tcW w:w="1264" w:type="dxa"/>
            <w:vMerge/>
            <w:tcMar>
              <w:left w:w="28" w:type="dxa"/>
              <w:right w:w="28" w:type="dxa"/>
            </w:tcMar>
          </w:tcPr>
          <w:p w:rsidR="00EF2B9C" w:rsidRPr="00680ED2" w:rsidRDefault="00EF2B9C" w:rsidP="00D309EC">
            <w:pPr>
              <w:pStyle w:val="TableTextDusc"/>
            </w:pPr>
          </w:p>
        </w:tc>
        <w:tc>
          <w:tcPr>
            <w:tcW w:w="983" w:type="dxa"/>
            <w:vMerge/>
            <w:tcMar>
              <w:left w:w="28" w:type="dxa"/>
              <w:right w:w="28" w:type="dxa"/>
            </w:tcMar>
          </w:tcPr>
          <w:p w:rsidR="00EF2B9C" w:rsidRPr="00680ED2" w:rsidRDefault="00EF2B9C" w:rsidP="00D309EC">
            <w:pPr>
              <w:pStyle w:val="TableTextDusc"/>
            </w:pPr>
          </w:p>
        </w:tc>
        <w:tc>
          <w:tcPr>
            <w:tcW w:w="1263" w:type="dxa"/>
            <w:tcMar>
              <w:left w:w="28" w:type="dxa"/>
              <w:right w:w="28" w:type="dxa"/>
            </w:tcMar>
          </w:tcPr>
          <w:p w:rsidR="00EF2B9C" w:rsidRPr="00680ED2" w:rsidRDefault="00EF2B9C" w:rsidP="00D309EC">
            <w:pPr>
              <w:pStyle w:val="TableTextDusc"/>
            </w:pPr>
            <w:r w:rsidRPr="00EF2B9C">
              <w:rPr>
                <w:color w:val="000000"/>
              </w:rPr>
              <w:t xml:space="preserve">Etanercept </w:t>
            </w:r>
          </w:p>
        </w:tc>
        <w:tc>
          <w:tcPr>
            <w:tcW w:w="982" w:type="dxa"/>
            <w:tcMar>
              <w:left w:w="28" w:type="dxa"/>
              <w:right w:w="28" w:type="dxa"/>
            </w:tcMar>
          </w:tcPr>
          <w:p w:rsidR="00EF2B9C" w:rsidRPr="00680ED2" w:rsidRDefault="00EF2B9C" w:rsidP="00D309EC">
            <w:pPr>
              <w:pStyle w:val="TableTextDusc"/>
            </w:pPr>
            <w:r w:rsidRPr="00680ED2">
              <w:t xml:space="preserve">SC </w:t>
            </w:r>
            <w:r>
              <w:t>(+ oral)</w:t>
            </w:r>
          </w:p>
        </w:tc>
        <w:tc>
          <w:tcPr>
            <w:tcW w:w="4350" w:type="dxa"/>
            <w:tcMar>
              <w:left w:w="28" w:type="dxa"/>
              <w:right w:w="28" w:type="dxa"/>
            </w:tcMar>
          </w:tcPr>
          <w:p w:rsidR="00EF2B9C" w:rsidRPr="00680ED2" w:rsidRDefault="00EF2B9C" w:rsidP="00D309EC">
            <w:pPr>
              <w:pStyle w:val="TableTextDusc"/>
            </w:pPr>
            <w:r w:rsidRPr="00680ED2">
              <w:t xml:space="preserve">50 mg twice weekly </w:t>
            </w:r>
            <w:r>
              <w:t>for 12 weeks; 50 mg once weekly for 12 weeks</w:t>
            </w:r>
            <w:r w:rsidRPr="00680ED2">
              <w:t xml:space="preserve"> </w:t>
            </w:r>
            <w:r>
              <w:t xml:space="preserve">(plus matched placebo tablets) </w:t>
            </w:r>
          </w:p>
        </w:tc>
      </w:tr>
    </w:tbl>
    <w:p w:rsidR="00764088" w:rsidRPr="00707A80" w:rsidRDefault="00764088" w:rsidP="00764088">
      <w:pPr>
        <w:pStyle w:val="TableFooter"/>
      </w:pPr>
      <w:r>
        <w:t xml:space="preserve">DB = double-blind; </w:t>
      </w:r>
      <w:r w:rsidR="00A86720">
        <w:t xml:space="preserve">PBAC = Pharmaceutical Benefits Advisory Committee; </w:t>
      </w:r>
      <w:r>
        <w:t xml:space="preserve">PI = Product Information; </w:t>
      </w:r>
      <w:r w:rsidRPr="00707A80">
        <w:t>SC = subcutaneous</w:t>
      </w:r>
      <w:r>
        <w:t>; top = topical</w:t>
      </w:r>
      <w:r w:rsidR="00A86720">
        <w:t xml:space="preserve">; </w:t>
      </w:r>
      <w:r w:rsidR="00A86720" w:rsidRPr="00513BB3">
        <w:rPr>
          <w:highlight w:val="lightGray"/>
        </w:rPr>
        <w:t>Shaded</w:t>
      </w:r>
      <w:r w:rsidR="00A86720">
        <w:t xml:space="preserve"> = previously considered by the PBAC</w:t>
      </w:r>
    </w:p>
    <w:p w:rsidR="00764088" w:rsidRDefault="00764088" w:rsidP="00764088">
      <w:pPr>
        <w:pStyle w:val="TableFooter"/>
      </w:pPr>
      <w:r>
        <w:t>* PI recommended dose</w:t>
      </w:r>
    </w:p>
    <w:p w:rsidR="006D0080" w:rsidRPr="009C2DB6" w:rsidRDefault="006D0080" w:rsidP="006D0080">
      <w:pPr>
        <w:pStyle w:val="MDsubHead3"/>
      </w:pPr>
      <w:r>
        <w:lastRenderedPageBreak/>
        <w:t>Efficacy</w:t>
      </w:r>
    </w:p>
    <w:p w:rsidR="00826262" w:rsidRDefault="00826262" w:rsidP="006E50E4">
      <w:pPr>
        <w:pStyle w:val="Tableheading-row"/>
        <w:keepNext/>
      </w:pPr>
      <w:bookmarkStart w:id="357" w:name="_Ref494445153"/>
      <w:bookmarkStart w:id="358" w:name="_Toc503774069"/>
      <w:r>
        <w:t xml:space="preserve">Table </w:t>
      </w:r>
      <w:r w:rsidR="00B67E46">
        <w:rPr>
          <w:noProof/>
        </w:rPr>
        <w:t>74</w:t>
      </w:r>
      <w:bookmarkEnd w:id="357"/>
      <w:r>
        <w:t>: Etanercept trials: efficacy results</w:t>
      </w:r>
      <w:r w:rsidR="005442A3">
        <w:t xml:space="preserve"> - proportion of patients achieving PASI 50, 75, 90 or 100 response</w:t>
      </w:r>
      <w:bookmarkEnd w:id="358"/>
    </w:p>
    <w:tbl>
      <w:tblPr>
        <w:tblStyle w:val="TableGrid"/>
        <w:tblW w:w="8931" w:type="dxa"/>
        <w:tblInd w:w="-5" w:type="dxa"/>
        <w:tblLayout w:type="fixed"/>
        <w:tblLook w:val="04A0" w:firstRow="1" w:lastRow="0" w:firstColumn="1" w:lastColumn="0" w:noHBand="0" w:noVBand="1"/>
        <w:tblCaption w:val="Table 74: Etanercept trials: efficacy results - proportion of patients achieving PASI 50, 75, 90 or 100 response"/>
        <w:tblDescription w:val="Table 74: Etanercept trials: efficacy results - proportion of patients achieving PASI 50, 75, 90 or 100 response"/>
      </w:tblPr>
      <w:tblGrid>
        <w:gridCol w:w="1418"/>
        <w:gridCol w:w="1134"/>
        <w:gridCol w:w="709"/>
        <w:gridCol w:w="567"/>
        <w:gridCol w:w="1275"/>
        <w:gridCol w:w="1276"/>
        <w:gridCol w:w="1276"/>
        <w:gridCol w:w="1276"/>
      </w:tblGrid>
      <w:tr w:rsidR="00EF2B9C" w:rsidRPr="00A47E3B" w:rsidTr="00B652E8">
        <w:trPr>
          <w:cantSplit/>
          <w:trHeight w:val="586"/>
          <w:tblHeader/>
        </w:trPr>
        <w:tc>
          <w:tcPr>
            <w:tcW w:w="1418" w:type="dxa"/>
            <w:tcMar>
              <w:left w:w="28" w:type="dxa"/>
              <w:right w:w="28" w:type="dxa"/>
            </w:tcMar>
          </w:tcPr>
          <w:p w:rsidR="00EF2B9C" w:rsidRPr="00A47E3B" w:rsidRDefault="00EF2B9C" w:rsidP="00B652E8">
            <w:pPr>
              <w:pStyle w:val="TableTextDusc"/>
              <w:keepNext/>
              <w:rPr>
                <w:b/>
              </w:rPr>
            </w:pPr>
            <w:r w:rsidRPr="00A47E3B">
              <w:rPr>
                <w:b/>
              </w:rPr>
              <w:t>Trial</w:t>
            </w:r>
          </w:p>
        </w:tc>
        <w:tc>
          <w:tcPr>
            <w:tcW w:w="1134" w:type="dxa"/>
            <w:tcMar>
              <w:left w:w="6" w:type="dxa"/>
              <w:right w:w="6" w:type="dxa"/>
            </w:tcMar>
          </w:tcPr>
          <w:p w:rsidR="00EF2B9C" w:rsidRPr="00A47E3B" w:rsidRDefault="00EF2B9C" w:rsidP="00B652E8">
            <w:pPr>
              <w:pStyle w:val="TableTextDusc"/>
              <w:keepNext/>
              <w:rPr>
                <w:b/>
              </w:rPr>
            </w:pPr>
            <w:r w:rsidRPr="00A47E3B">
              <w:rPr>
                <w:b/>
              </w:rPr>
              <w:t>Time horizon</w:t>
            </w:r>
          </w:p>
        </w:tc>
        <w:tc>
          <w:tcPr>
            <w:tcW w:w="709" w:type="dxa"/>
            <w:tcMar>
              <w:left w:w="28" w:type="dxa"/>
              <w:right w:w="28" w:type="dxa"/>
            </w:tcMar>
          </w:tcPr>
          <w:p w:rsidR="00EF2B9C" w:rsidRPr="00A47E3B" w:rsidRDefault="00EF2B9C" w:rsidP="00B652E8">
            <w:pPr>
              <w:pStyle w:val="TableTextDusc"/>
              <w:keepNext/>
              <w:rPr>
                <w:b/>
              </w:rPr>
            </w:pPr>
            <w:r w:rsidRPr="00A47E3B">
              <w:rPr>
                <w:b/>
              </w:rPr>
              <w:t>Arm</w:t>
            </w:r>
          </w:p>
        </w:tc>
        <w:tc>
          <w:tcPr>
            <w:tcW w:w="567" w:type="dxa"/>
            <w:tcMar>
              <w:left w:w="28" w:type="dxa"/>
              <w:right w:w="28" w:type="dxa"/>
            </w:tcMar>
          </w:tcPr>
          <w:p w:rsidR="00EF2B9C" w:rsidRPr="00A47E3B" w:rsidRDefault="00EF2B9C" w:rsidP="00B652E8">
            <w:pPr>
              <w:pStyle w:val="TableTextDusc"/>
              <w:keepNext/>
              <w:rPr>
                <w:b/>
              </w:rPr>
            </w:pPr>
            <w:r w:rsidRPr="00A47E3B">
              <w:rPr>
                <w:b/>
              </w:rPr>
              <w:t>N</w:t>
            </w:r>
          </w:p>
        </w:tc>
        <w:tc>
          <w:tcPr>
            <w:tcW w:w="1275" w:type="dxa"/>
            <w:tcMar>
              <w:left w:w="28" w:type="dxa"/>
              <w:right w:w="28" w:type="dxa"/>
            </w:tcMar>
          </w:tcPr>
          <w:p w:rsidR="00EF2B9C" w:rsidRPr="00A47E3B" w:rsidRDefault="00EF2B9C" w:rsidP="00B652E8">
            <w:pPr>
              <w:pStyle w:val="TableTextDusc"/>
              <w:keepNext/>
              <w:rPr>
                <w:b/>
              </w:rPr>
            </w:pPr>
            <w:r w:rsidRPr="00A47E3B">
              <w:rPr>
                <w:b/>
              </w:rPr>
              <w:t>PASI</w:t>
            </w:r>
            <w:r>
              <w:rPr>
                <w:b/>
              </w:rPr>
              <w:t xml:space="preserve"> </w:t>
            </w:r>
            <w:r w:rsidRPr="00A47E3B">
              <w:rPr>
                <w:b/>
              </w:rPr>
              <w:t>50;</w:t>
            </w:r>
            <w:r>
              <w:rPr>
                <w:b/>
              </w:rPr>
              <w:t xml:space="preserve"> </w:t>
            </w:r>
            <w:r w:rsidRPr="00A47E3B">
              <w:rPr>
                <w:b/>
              </w:rPr>
              <w:t>n (%)</w:t>
            </w:r>
          </w:p>
        </w:tc>
        <w:tc>
          <w:tcPr>
            <w:tcW w:w="1276" w:type="dxa"/>
            <w:tcMar>
              <w:left w:w="28" w:type="dxa"/>
              <w:right w:w="28" w:type="dxa"/>
            </w:tcMar>
          </w:tcPr>
          <w:p w:rsidR="00EF2B9C" w:rsidRPr="00A47E3B" w:rsidRDefault="00EF2B9C" w:rsidP="00B652E8">
            <w:pPr>
              <w:pStyle w:val="TableTextDusc"/>
              <w:keepNext/>
              <w:rPr>
                <w:b/>
              </w:rPr>
            </w:pPr>
            <w:r w:rsidRPr="00A47E3B">
              <w:rPr>
                <w:b/>
              </w:rPr>
              <w:t>PASI</w:t>
            </w:r>
            <w:r>
              <w:rPr>
                <w:b/>
              </w:rPr>
              <w:t xml:space="preserve"> </w:t>
            </w:r>
            <w:r w:rsidRPr="00A47E3B">
              <w:rPr>
                <w:b/>
              </w:rPr>
              <w:t>75;</w:t>
            </w:r>
            <w:r>
              <w:rPr>
                <w:b/>
              </w:rPr>
              <w:t xml:space="preserve"> </w:t>
            </w:r>
            <w:r w:rsidRPr="00A47E3B">
              <w:rPr>
                <w:b/>
              </w:rPr>
              <w:t>n (%)</w:t>
            </w:r>
          </w:p>
        </w:tc>
        <w:tc>
          <w:tcPr>
            <w:tcW w:w="1276" w:type="dxa"/>
            <w:tcMar>
              <w:left w:w="28" w:type="dxa"/>
              <w:right w:w="28" w:type="dxa"/>
            </w:tcMar>
          </w:tcPr>
          <w:p w:rsidR="00EF2B9C" w:rsidRPr="00A47E3B" w:rsidRDefault="00EF2B9C" w:rsidP="00B652E8">
            <w:pPr>
              <w:pStyle w:val="TableTextDusc"/>
              <w:keepNext/>
              <w:rPr>
                <w:b/>
              </w:rPr>
            </w:pPr>
            <w:r w:rsidRPr="00A47E3B">
              <w:rPr>
                <w:b/>
              </w:rPr>
              <w:t>PASI</w:t>
            </w:r>
            <w:r>
              <w:rPr>
                <w:b/>
              </w:rPr>
              <w:t xml:space="preserve"> </w:t>
            </w:r>
            <w:r w:rsidRPr="00A47E3B">
              <w:rPr>
                <w:b/>
              </w:rPr>
              <w:t>90;</w:t>
            </w:r>
            <w:r>
              <w:rPr>
                <w:b/>
              </w:rPr>
              <w:t xml:space="preserve"> </w:t>
            </w:r>
            <w:r w:rsidRPr="00A47E3B">
              <w:rPr>
                <w:b/>
              </w:rPr>
              <w:t>n (%)</w:t>
            </w:r>
          </w:p>
        </w:tc>
        <w:tc>
          <w:tcPr>
            <w:tcW w:w="1276" w:type="dxa"/>
            <w:tcMar>
              <w:left w:w="6" w:type="dxa"/>
              <w:right w:w="6" w:type="dxa"/>
            </w:tcMar>
          </w:tcPr>
          <w:p w:rsidR="00EF2B9C" w:rsidRPr="00A47E3B" w:rsidRDefault="00EF2B9C" w:rsidP="00B652E8">
            <w:pPr>
              <w:pStyle w:val="TableTextDusc"/>
              <w:keepNext/>
              <w:rPr>
                <w:b/>
              </w:rPr>
            </w:pPr>
            <w:r w:rsidRPr="00A47E3B">
              <w:rPr>
                <w:b/>
              </w:rPr>
              <w:t>PASI</w:t>
            </w:r>
            <w:r>
              <w:rPr>
                <w:b/>
              </w:rPr>
              <w:t xml:space="preserve"> </w:t>
            </w:r>
            <w:r w:rsidRPr="00A47E3B">
              <w:rPr>
                <w:b/>
              </w:rPr>
              <w:t>100;</w:t>
            </w:r>
            <w:r>
              <w:rPr>
                <w:b/>
              </w:rPr>
              <w:t xml:space="preserve"> </w:t>
            </w:r>
            <w:r w:rsidRPr="00A47E3B">
              <w:rPr>
                <w:b/>
              </w:rPr>
              <w:t>n (%)</w:t>
            </w:r>
          </w:p>
        </w:tc>
      </w:tr>
      <w:tr w:rsidR="00EF2B9C" w:rsidRPr="00A47E3B" w:rsidTr="00B652E8">
        <w:tblPrEx>
          <w:tblCellMar>
            <w:left w:w="28" w:type="dxa"/>
            <w:right w:w="28" w:type="dxa"/>
          </w:tblCellMar>
        </w:tblPrEx>
        <w:trPr>
          <w:cantSplit/>
          <w:trHeight w:val="300"/>
        </w:trPr>
        <w:tc>
          <w:tcPr>
            <w:tcW w:w="8931" w:type="dxa"/>
            <w:gridSpan w:val="8"/>
            <w:tcMar>
              <w:left w:w="28" w:type="dxa"/>
              <w:right w:w="28" w:type="dxa"/>
            </w:tcMar>
          </w:tcPr>
          <w:p w:rsidR="00EF2B9C" w:rsidRPr="00A47E3B" w:rsidRDefault="00EF2B9C" w:rsidP="00B652E8">
            <w:pPr>
              <w:pStyle w:val="TableTextDusc"/>
              <w:keepNext/>
              <w:rPr>
                <w:b/>
                <w:color w:val="000000"/>
              </w:rPr>
            </w:pPr>
            <w:r w:rsidRPr="00A47E3B">
              <w:rPr>
                <w:b/>
                <w:color w:val="000000"/>
              </w:rPr>
              <w:t>Etanercept versus placebo</w:t>
            </w:r>
          </w:p>
        </w:tc>
      </w:tr>
      <w:tr w:rsidR="00EF2B9C" w:rsidRPr="00A47E3B" w:rsidTr="00B652E8">
        <w:tblPrEx>
          <w:tblCellMar>
            <w:left w:w="28" w:type="dxa"/>
            <w:right w:w="28" w:type="dxa"/>
          </w:tblCellMar>
        </w:tblPrEx>
        <w:trPr>
          <w:cantSplit/>
        </w:trPr>
        <w:tc>
          <w:tcPr>
            <w:tcW w:w="1418" w:type="dxa"/>
            <w:vMerge w:val="restart"/>
            <w:shd w:val="clear" w:color="auto" w:fill="F2F2F2" w:themeFill="background1" w:themeFillShade="F2"/>
            <w:tcMar>
              <w:left w:w="28" w:type="dxa"/>
              <w:right w:w="28" w:type="dxa"/>
            </w:tcMar>
          </w:tcPr>
          <w:p w:rsidR="00EF2B9C" w:rsidRPr="00A47E3B" w:rsidRDefault="00EF2B9C" w:rsidP="00B652E8">
            <w:pPr>
              <w:pStyle w:val="TableTextDusc"/>
              <w:keepNext/>
            </w:pPr>
            <w:r w:rsidRPr="00A47E3B">
              <w:t>Leonardi (2003)</w:t>
            </w:r>
          </w:p>
        </w:tc>
        <w:tc>
          <w:tcPr>
            <w:tcW w:w="1134" w:type="dxa"/>
            <w:vMerge w:val="restart"/>
            <w:shd w:val="clear" w:color="auto" w:fill="F2F2F2" w:themeFill="background1" w:themeFillShade="F2"/>
            <w:tcMar>
              <w:left w:w="28" w:type="dxa"/>
              <w:right w:w="28" w:type="dxa"/>
            </w:tcMar>
          </w:tcPr>
          <w:p w:rsidR="00EF2B9C" w:rsidRPr="00A47E3B" w:rsidRDefault="00EF2B9C" w:rsidP="00B652E8">
            <w:pPr>
              <w:pStyle w:val="TableTextDusc"/>
              <w:keepNext/>
            </w:pPr>
            <w:r w:rsidRPr="00A47E3B">
              <w:t>12 weeks</w:t>
            </w: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A47E3B">
              <w:t>Etan</w:t>
            </w:r>
            <w:r>
              <w:rPr>
                <w:vertAlign w:val="superscript"/>
              </w:rPr>
              <w:t>1*</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A47E3B">
              <w:rPr>
                <w:color w:val="000000"/>
              </w:rPr>
              <w:t>162</w:t>
            </w:r>
          </w:p>
        </w:tc>
        <w:tc>
          <w:tcPr>
            <w:tcW w:w="1275"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826262">
              <w:rPr>
                <w:color w:val="000000"/>
              </w:rPr>
              <w:t>94 (58%)</w:t>
            </w:r>
          </w:p>
        </w:tc>
        <w:tc>
          <w:tcPr>
            <w:tcW w:w="1276"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826262">
              <w:rPr>
                <w:color w:val="000000"/>
              </w:rPr>
              <w:t>55 (34%)</w:t>
            </w:r>
          </w:p>
        </w:tc>
        <w:tc>
          <w:tcPr>
            <w:tcW w:w="1276"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826262">
              <w:rPr>
                <w:color w:val="000000"/>
              </w:rPr>
              <w:t>19 (12%)</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keepNext/>
            </w:pPr>
            <w:r>
              <w:t>NR</w:t>
            </w:r>
          </w:p>
        </w:tc>
      </w:tr>
      <w:tr w:rsidR="00EF2B9C" w:rsidRPr="00A47E3B"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rsidR="00EF2B9C" w:rsidRPr="00A47E3B" w:rsidRDefault="00EF2B9C" w:rsidP="00B652E8">
            <w:pPr>
              <w:pStyle w:val="TableTextDusc"/>
              <w:keepNext/>
            </w:pPr>
          </w:p>
        </w:tc>
        <w:tc>
          <w:tcPr>
            <w:tcW w:w="1134" w:type="dxa"/>
            <w:vMerge/>
            <w:shd w:val="clear" w:color="auto" w:fill="F2F2F2" w:themeFill="background1" w:themeFillShade="F2"/>
            <w:tcMar>
              <w:left w:w="28" w:type="dxa"/>
              <w:right w:w="28" w:type="dxa"/>
            </w:tcMar>
          </w:tcPr>
          <w:p w:rsidR="00EF2B9C" w:rsidRPr="00A47E3B" w:rsidRDefault="00EF2B9C" w:rsidP="00B652E8">
            <w:pPr>
              <w:pStyle w:val="TableTextDusc"/>
              <w:keepNext/>
            </w:pP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A47E3B">
              <w:t>Etan</w:t>
            </w:r>
            <w:r>
              <w:rPr>
                <w:vertAlign w:val="superscript"/>
              </w:rPr>
              <w:t>2</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A47E3B">
              <w:rPr>
                <w:color w:val="000000"/>
              </w:rPr>
              <w:t>164</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keepNext/>
            </w:pPr>
            <w:r w:rsidRPr="00826262">
              <w:rPr>
                <w:color w:val="000000"/>
              </w:rPr>
              <w:t>121 (74%)</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keepNext/>
            </w:pPr>
            <w:r w:rsidRPr="00826262">
              <w:rPr>
                <w:color w:val="000000"/>
              </w:rPr>
              <w:t>81 (49%)</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keepNext/>
            </w:pPr>
            <w:r w:rsidRPr="00826262">
              <w:rPr>
                <w:color w:val="000000"/>
              </w:rPr>
              <w:t>36 (22%)</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keepNext/>
            </w:pPr>
            <w:r>
              <w:t>NR</w:t>
            </w:r>
          </w:p>
        </w:tc>
      </w:tr>
      <w:tr w:rsidR="00EF2B9C" w:rsidRPr="00A47E3B"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rsidR="00EF2B9C" w:rsidRPr="00A47E3B" w:rsidRDefault="00EF2B9C" w:rsidP="00B652E8">
            <w:pPr>
              <w:pStyle w:val="TableTextDusc"/>
              <w:keepNext/>
            </w:pPr>
          </w:p>
        </w:tc>
        <w:tc>
          <w:tcPr>
            <w:tcW w:w="1134" w:type="dxa"/>
            <w:vMerge/>
            <w:shd w:val="clear" w:color="auto" w:fill="F2F2F2" w:themeFill="background1" w:themeFillShade="F2"/>
            <w:tcMar>
              <w:left w:w="28" w:type="dxa"/>
              <w:right w:w="28" w:type="dxa"/>
            </w:tcMar>
          </w:tcPr>
          <w:p w:rsidR="00EF2B9C" w:rsidRPr="00A47E3B" w:rsidRDefault="00EF2B9C" w:rsidP="00B652E8">
            <w:pPr>
              <w:pStyle w:val="TableTextDusc"/>
              <w:keepNext/>
            </w:pP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A47E3B">
              <w:t>Pbo</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keepNext/>
            </w:pPr>
            <w:r w:rsidRPr="00A47E3B">
              <w:rPr>
                <w:color w:val="000000"/>
              </w:rPr>
              <w:t>166</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keepNext/>
            </w:pPr>
            <w:r w:rsidRPr="00826262">
              <w:rPr>
                <w:color w:val="000000"/>
              </w:rPr>
              <w:t>24 (14%)</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keepNext/>
            </w:pPr>
            <w:r w:rsidRPr="00826262">
              <w:rPr>
                <w:color w:val="000000"/>
              </w:rPr>
              <w:t>6 (4%)</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keepNext/>
            </w:pPr>
            <w:r w:rsidRPr="00826262">
              <w:rPr>
                <w:color w:val="000000"/>
              </w:rPr>
              <w:t>1 (1%)</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keepNext/>
            </w:pPr>
            <w:r>
              <w:t>NR</w:t>
            </w:r>
          </w:p>
        </w:tc>
      </w:tr>
      <w:tr w:rsidR="00EF2B9C" w:rsidRPr="00A47E3B" w:rsidTr="00B652E8">
        <w:tblPrEx>
          <w:tblCellMar>
            <w:left w:w="28" w:type="dxa"/>
            <w:right w:w="28" w:type="dxa"/>
          </w:tblCellMar>
        </w:tblPrEx>
        <w:trPr>
          <w:cantSplit/>
        </w:trPr>
        <w:tc>
          <w:tcPr>
            <w:tcW w:w="1418" w:type="dxa"/>
            <w:vMerge w:val="restart"/>
            <w:shd w:val="clear" w:color="auto" w:fill="F2F2F2" w:themeFill="background1" w:themeFillShade="F2"/>
            <w:tcMar>
              <w:left w:w="28" w:type="dxa"/>
              <w:right w:w="28" w:type="dxa"/>
            </w:tcMar>
          </w:tcPr>
          <w:p w:rsidR="00EF2B9C" w:rsidRPr="00A47E3B" w:rsidRDefault="00EF2B9C" w:rsidP="00B652E8">
            <w:pPr>
              <w:pStyle w:val="TableTextDusc"/>
            </w:pPr>
            <w:r w:rsidRPr="00A47E3B">
              <w:t>Gottlieb (2003)</w:t>
            </w:r>
          </w:p>
        </w:tc>
        <w:tc>
          <w:tcPr>
            <w:tcW w:w="1134" w:type="dxa"/>
            <w:vMerge w:val="restart"/>
            <w:shd w:val="clear" w:color="auto" w:fill="F2F2F2" w:themeFill="background1" w:themeFillShade="F2"/>
            <w:tcMar>
              <w:left w:w="28" w:type="dxa"/>
              <w:right w:w="28" w:type="dxa"/>
            </w:tcMar>
          </w:tcPr>
          <w:p w:rsidR="00EF2B9C" w:rsidRPr="00A47E3B" w:rsidRDefault="00EF2B9C" w:rsidP="00B652E8">
            <w:pPr>
              <w:pStyle w:val="TableTextDusc"/>
            </w:pPr>
            <w:r w:rsidRPr="00A47E3B">
              <w:t>12 weeks</w:t>
            </w: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pPr>
            <w:r w:rsidRPr="00A47E3B">
              <w:t>Etan</w:t>
            </w:r>
            <w:r>
              <w:rPr>
                <w:vertAlign w:val="superscript"/>
              </w:rPr>
              <w:t>1*</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pPr>
            <w:r w:rsidRPr="00A47E3B">
              <w:rPr>
                <w:color w:val="000000"/>
              </w:rPr>
              <w:t>57</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70%</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17 (30%)</w:t>
            </w:r>
          </w:p>
        </w:tc>
        <w:tc>
          <w:tcPr>
            <w:tcW w:w="1276" w:type="dxa"/>
            <w:shd w:val="clear" w:color="auto" w:fill="F2F2F2" w:themeFill="background1" w:themeFillShade="F2"/>
            <w:tcMar>
              <w:left w:w="28" w:type="dxa"/>
              <w:right w:w="28" w:type="dxa"/>
            </w:tcMar>
          </w:tcPr>
          <w:p w:rsidR="00EF2B9C" w:rsidRPr="00826262" w:rsidRDefault="005A311B" w:rsidP="00B652E8">
            <w:pPr>
              <w:pStyle w:val="TableTextDusc"/>
            </w:pPr>
            <w:r>
              <w:t>NR</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rsidR="00EF2B9C" w:rsidRPr="00A47E3B" w:rsidRDefault="00EF2B9C" w:rsidP="00B652E8">
            <w:pPr>
              <w:pStyle w:val="TableTextDusc"/>
            </w:pPr>
          </w:p>
        </w:tc>
        <w:tc>
          <w:tcPr>
            <w:tcW w:w="1134" w:type="dxa"/>
            <w:vMerge/>
            <w:shd w:val="clear" w:color="auto" w:fill="F2F2F2" w:themeFill="background1" w:themeFillShade="F2"/>
            <w:tcMar>
              <w:left w:w="28" w:type="dxa"/>
              <w:right w:w="28" w:type="dxa"/>
            </w:tcMar>
          </w:tcPr>
          <w:p w:rsidR="00EF2B9C" w:rsidRPr="00A47E3B" w:rsidRDefault="00EF2B9C" w:rsidP="00B652E8">
            <w:pPr>
              <w:pStyle w:val="TableTextDusc"/>
            </w:pP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pPr>
            <w:r w:rsidRPr="00A47E3B">
              <w:t>Pbo</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pPr>
            <w:r w:rsidRPr="00A47E3B">
              <w:rPr>
                <w:color w:val="000000"/>
              </w:rPr>
              <w:t>55</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11%</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 (2%)</w:t>
            </w:r>
          </w:p>
        </w:tc>
        <w:tc>
          <w:tcPr>
            <w:tcW w:w="1276" w:type="dxa"/>
            <w:shd w:val="clear" w:color="auto" w:fill="F2F2F2" w:themeFill="background1" w:themeFillShade="F2"/>
            <w:tcMar>
              <w:left w:w="28" w:type="dxa"/>
              <w:right w:w="28" w:type="dxa"/>
            </w:tcMar>
          </w:tcPr>
          <w:p w:rsidR="00EF2B9C" w:rsidRPr="00826262" w:rsidRDefault="005A311B" w:rsidP="00B652E8">
            <w:pPr>
              <w:pStyle w:val="TableTextDusc"/>
            </w:pPr>
            <w:r>
              <w:t>NR</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val="restart"/>
            <w:shd w:val="clear" w:color="auto" w:fill="F2F2F2" w:themeFill="background1" w:themeFillShade="F2"/>
            <w:tcMar>
              <w:left w:w="28" w:type="dxa"/>
              <w:right w:w="28" w:type="dxa"/>
            </w:tcMar>
          </w:tcPr>
          <w:p w:rsidR="00EF2B9C" w:rsidRPr="00A47E3B" w:rsidRDefault="00EF2B9C" w:rsidP="00B652E8">
            <w:pPr>
              <w:pStyle w:val="TableTextDusc"/>
            </w:pPr>
            <w:r w:rsidRPr="00A47E3B">
              <w:t>Papp (2005)</w:t>
            </w:r>
          </w:p>
        </w:tc>
        <w:tc>
          <w:tcPr>
            <w:tcW w:w="1134" w:type="dxa"/>
            <w:vMerge w:val="restart"/>
            <w:shd w:val="clear" w:color="auto" w:fill="F2F2F2" w:themeFill="background1" w:themeFillShade="F2"/>
            <w:tcMar>
              <w:left w:w="28" w:type="dxa"/>
              <w:right w:w="28" w:type="dxa"/>
            </w:tcMar>
          </w:tcPr>
          <w:p w:rsidR="00EF2B9C" w:rsidRPr="00A47E3B" w:rsidRDefault="00EF2B9C" w:rsidP="00B652E8">
            <w:pPr>
              <w:pStyle w:val="TableTextDusc"/>
            </w:pPr>
            <w:r w:rsidRPr="00A47E3B">
              <w:t>12 weeks</w:t>
            </w: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pPr>
            <w:r w:rsidRPr="00A47E3B">
              <w:t>Etan</w:t>
            </w:r>
            <w:r>
              <w:rPr>
                <w:vertAlign w:val="superscript"/>
              </w:rPr>
              <w:t>1*</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pPr>
            <w:r w:rsidRPr="00A47E3B">
              <w:rPr>
                <w:color w:val="000000"/>
              </w:rPr>
              <w:t>196</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126 (64%)</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67 (34%)</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21 (11%)</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rsidR="00EF2B9C" w:rsidRPr="00A47E3B" w:rsidRDefault="00EF2B9C" w:rsidP="00B652E8">
            <w:pPr>
              <w:pStyle w:val="TableTextDusc"/>
            </w:pPr>
          </w:p>
        </w:tc>
        <w:tc>
          <w:tcPr>
            <w:tcW w:w="1134" w:type="dxa"/>
            <w:vMerge/>
            <w:shd w:val="clear" w:color="auto" w:fill="F2F2F2" w:themeFill="background1" w:themeFillShade="F2"/>
            <w:tcMar>
              <w:left w:w="28" w:type="dxa"/>
              <w:right w:w="28" w:type="dxa"/>
            </w:tcMar>
          </w:tcPr>
          <w:p w:rsidR="00EF2B9C" w:rsidRPr="00A47E3B" w:rsidRDefault="00EF2B9C" w:rsidP="00B652E8">
            <w:pPr>
              <w:pStyle w:val="TableTextDusc"/>
            </w:pP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pPr>
            <w:r w:rsidRPr="00A47E3B">
              <w:t>Etan</w:t>
            </w:r>
            <w:r>
              <w:rPr>
                <w:vertAlign w:val="superscript"/>
              </w:rPr>
              <w:t>2</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pPr>
            <w:r w:rsidRPr="00A47E3B">
              <w:rPr>
                <w:color w:val="000000"/>
              </w:rPr>
              <w:t>194</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150 (77%)</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96 (49%)</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40 (21%)</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rsidR="00EF2B9C" w:rsidRPr="00A47E3B" w:rsidRDefault="00EF2B9C" w:rsidP="00B652E8">
            <w:pPr>
              <w:pStyle w:val="TableTextDusc"/>
            </w:pPr>
          </w:p>
        </w:tc>
        <w:tc>
          <w:tcPr>
            <w:tcW w:w="1134" w:type="dxa"/>
            <w:vMerge/>
            <w:shd w:val="clear" w:color="auto" w:fill="F2F2F2" w:themeFill="background1" w:themeFillShade="F2"/>
            <w:tcMar>
              <w:left w:w="28" w:type="dxa"/>
              <w:right w:w="28" w:type="dxa"/>
            </w:tcMar>
          </w:tcPr>
          <w:p w:rsidR="00EF2B9C" w:rsidRPr="00A47E3B" w:rsidRDefault="00EF2B9C" w:rsidP="00B652E8">
            <w:pPr>
              <w:pStyle w:val="TableTextDusc"/>
            </w:pPr>
          </w:p>
        </w:tc>
        <w:tc>
          <w:tcPr>
            <w:tcW w:w="709" w:type="dxa"/>
            <w:shd w:val="clear" w:color="auto" w:fill="F2F2F2" w:themeFill="background1" w:themeFillShade="F2"/>
            <w:tcMar>
              <w:left w:w="28" w:type="dxa"/>
              <w:right w:w="28" w:type="dxa"/>
            </w:tcMar>
          </w:tcPr>
          <w:p w:rsidR="00EF2B9C" w:rsidRPr="00A47E3B" w:rsidRDefault="00EF2B9C" w:rsidP="00B652E8">
            <w:pPr>
              <w:pStyle w:val="TableTextDusc"/>
            </w:pPr>
            <w:r w:rsidRPr="00A47E3B">
              <w:t>Pbo</w:t>
            </w:r>
          </w:p>
        </w:tc>
        <w:tc>
          <w:tcPr>
            <w:tcW w:w="567" w:type="dxa"/>
            <w:shd w:val="clear" w:color="auto" w:fill="F2F2F2" w:themeFill="background1" w:themeFillShade="F2"/>
            <w:tcMar>
              <w:left w:w="28" w:type="dxa"/>
              <w:right w:w="28" w:type="dxa"/>
            </w:tcMar>
          </w:tcPr>
          <w:p w:rsidR="00EF2B9C" w:rsidRPr="00A47E3B" w:rsidRDefault="00EF2B9C" w:rsidP="00B652E8">
            <w:pPr>
              <w:pStyle w:val="TableTextDusc"/>
            </w:pPr>
            <w:r w:rsidRPr="00A47E3B">
              <w:rPr>
                <w:color w:val="000000"/>
              </w:rPr>
              <w:t>193</w:t>
            </w:r>
          </w:p>
        </w:tc>
        <w:tc>
          <w:tcPr>
            <w:tcW w:w="1275"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18 (9%)</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6 (3%)</w:t>
            </w:r>
          </w:p>
        </w:tc>
        <w:tc>
          <w:tcPr>
            <w:tcW w:w="1276" w:type="dxa"/>
            <w:shd w:val="clear" w:color="auto" w:fill="F2F2F2" w:themeFill="background1" w:themeFillShade="F2"/>
            <w:tcMar>
              <w:left w:w="28" w:type="dxa"/>
              <w:right w:w="28" w:type="dxa"/>
            </w:tcMar>
          </w:tcPr>
          <w:p w:rsidR="00EF2B9C" w:rsidRPr="00826262" w:rsidRDefault="00EF2B9C" w:rsidP="00B652E8">
            <w:pPr>
              <w:pStyle w:val="TableTextDusc"/>
            </w:pPr>
            <w:r w:rsidRPr="00826262">
              <w:rPr>
                <w:color w:val="000000"/>
              </w:rPr>
              <w:t>1 (1%)</w:t>
            </w:r>
          </w:p>
        </w:tc>
        <w:tc>
          <w:tcPr>
            <w:tcW w:w="1276" w:type="dxa"/>
            <w:shd w:val="clear" w:color="auto" w:fill="F2F2F2" w:themeFill="background1" w:themeFillShade="F2"/>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val="restart"/>
            <w:tcMar>
              <w:left w:w="28" w:type="dxa"/>
              <w:right w:w="28" w:type="dxa"/>
            </w:tcMar>
          </w:tcPr>
          <w:p w:rsidR="00EF2B9C" w:rsidRPr="00A47E3B" w:rsidRDefault="00EF2B9C" w:rsidP="00B652E8">
            <w:pPr>
              <w:pStyle w:val="TableTextDusc"/>
            </w:pPr>
            <w:r w:rsidRPr="00A47E3B">
              <w:t>van de Kerkhof (2008)</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3*</w:t>
            </w:r>
          </w:p>
        </w:tc>
        <w:tc>
          <w:tcPr>
            <w:tcW w:w="567" w:type="dxa"/>
            <w:tcMar>
              <w:left w:w="28" w:type="dxa"/>
              <w:right w:w="28" w:type="dxa"/>
            </w:tcMar>
          </w:tcPr>
          <w:p w:rsidR="00EF2B9C" w:rsidRPr="00A47E3B" w:rsidRDefault="00EF2B9C" w:rsidP="00B652E8">
            <w:pPr>
              <w:pStyle w:val="TableTextDusc"/>
            </w:pPr>
            <w:r w:rsidRPr="00A47E3B">
              <w:rPr>
                <w:color w:val="000000"/>
              </w:rPr>
              <w:t>96</w:t>
            </w:r>
          </w:p>
        </w:tc>
        <w:tc>
          <w:tcPr>
            <w:tcW w:w="1275" w:type="dxa"/>
            <w:tcMar>
              <w:left w:w="28" w:type="dxa"/>
              <w:right w:w="28" w:type="dxa"/>
            </w:tcMar>
          </w:tcPr>
          <w:p w:rsidR="00EF2B9C" w:rsidRPr="00826262" w:rsidRDefault="00EF2B9C" w:rsidP="00B652E8">
            <w:pPr>
              <w:pStyle w:val="TableTextDusc"/>
            </w:pPr>
            <w:r w:rsidRPr="00826262">
              <w:rPr>
                <w:color w:val="000000"/>
              </w:rPr>
              <w:t>66 (69%)</w:t>
            </w:r>
          </w:p>
        </w:tc>
        <w:tc>
          <w:tcPr>
            <w:tcW w:w="1276" w:type="dxa"/>
            <w:tcMar>
              <w:left w:w="28" w:type="dxa"/>
              <w:right w:w="28" w:type="dxa"/>
            </w:tcMar>
          </w:tcPr>
          <w:p w:rsidR="00EF2B9C" w:rsidRPr="00826262" w:rsidRDefault="00EF2B9C" w:rsidP="00B652E8">
            <w:pPr>
              <w:pStyle w:val="TableTextDusc"/>
            </w:pPr>
            <w:r w:rsidRPr="00826262">
              <w:rPr>
                <w:color w:val="000000"/>
              </w:rPr>
              <w:t>36 (38%)</w:t>
            </w:r>
          </w:p>
        </w:tc>
        <w:tc>
          <w:tcPr>
            <w:tcW w:w="1276" w:type="dxa"/>
            <w:tcMar>
              <w:left w:w="28" w:type="dxa"/>
              <w:right w:w="28" w:type="dxa"/>
            </w:tcMar>
          </w:tcPr>
          <w:p w:rsidR="00EF2B9C" w:rsidRPr="00826262" w:rsidRDefault="00EF2B9C" w:rsidP="00B652E8">
            <w:pPr>
              <w:pStyle w:val="TableTextDusc"/>
            </w:pPr>
            <w:r w:rsidRPr="00826262">
              <w:rPr>
                <w:color w:val="000000"/>
              </w:rPr>
              <w:t>13 (14%)</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Pbo</w:t>
            </w:r>
          </w:p>
        </w:tc>
        <w:tc>
          <w:tcPr>
            <w:tcW w:w="567" w:type="dxa"/>
            <w:tcMar>
              <w:left w:w="28" w:type="dxa"/>
              <w:right w:w="28" w:type="dxa"/>
            </w:tcMar>
          </w:tcPr>
          <w:p w:rsidR="00EF2B9C" w:rsidRPr="00A47E3B" w:rsidRDefault="00EF2B9C" w:rsidP="00B652E8">
            <w:pPr>
              <w:pStyle w:val="TableTextDusc"/>
            </w:pPr>
            <w:r w:rsidRPr="00A47E3B">
              <w:rPr>
                <w:color w:val="000000"/>
              </w:rPr>
              <w:t>46</w:t>
            </w:r>
          </w:p>
        </w:tc>
        <w:tc>
          <w:tcPr>
            <w:tcW w:w="1275" w:type="dxa"/>
            <w:tcMar>
              <w:left w:w="28" w:type="dxa"/>
              <w:right w:w="28" w:type="dxa"/>
            </w:tcMar>
          </w:tcPr>
          <w:p w:rsidR="00EF2B9C" w:rsidRPr="00826262" w:rsidRDefault="00EF2B9C" w:rsidP="00B652E8">
            <w:pPr>
              <w:pStyle w:val="TableTextDusc"/>
            </w:pPr>
            <w:r w:rsidRPr="00826262">
              <w:rPr>
                <w:color w:val="000000"/>
              </w:rPr>
              <w:t>4 (9%)</w:t>
            </w:r>
          </w:p>
        </w:tc>
        <w:tc>
          <w:tcPr>
            <w:tcW w:w="1276" w:type="dxa"/>
            <w:tcMar>
              <w:left w:w="28" w:type="dxa"/>
              <w:right w:w="28" w:type="dxa"/>
            </w:tcMar>
          </w:tcPr>
          <w:p w:rsidR="00EF2B9C" w:rsidRPr="00826262" w:rsidRDefault="00EF2B9C" w:rsidP="00B652E8">
            <w:pPr>
              <w:pStyle w:val="TableTextDusc"/>
            </w:pPr>
            <w:r w:rsidRPr="00826262">
              <w:rPr>
                <w:color w:val="000000"/>
              </w:rPr>
              <w:t>1 (2%)</w:t>
            </w:r>
          </w:p>
        </w:tc>
        <w:tc>
          <w:tcPr>
            <w:tcW w:w="1276" w:type="dxa"/>
            <w:tcMar>
              <w:left w:w="28" w:type="dxa"/>
              <w:right w:w="28" w:type="dxa"/>
            </w:tcMar>
          </w:tcPr>
          <w:p w:rsidR="00EF2B9C" w:rsidRPr="00826262" w:rsidRDefault="00EF2B9C" w:rsidP="00B652E8">
            <w:pPr>
              <w:pStyle w:val="TableTextDusc"/>
            </w:pPr>
            <w:r w:rsidRPr="00826262">
              <w:rPr>
                <w:color w:val="000000"/>
              </w:rPr>
              <w:t>1 (2%)</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val="restart"/>
            <w:tcMar>
              <w:left w:w="28" w:type="dxa"/>
              <w:right w:w="28" w:type="dxa"/>
            </w:tcMar>
          </w:tcPr>
          <w:p w:rsidR="00EF2B9C" w:rsidRPr="00A47E3B" w:rsidRDefault="00EF2B9C" w:rsidP="00B652E8">
            <w:pPr>
              <w:pStyle w:val="TableTextDusc"/>
            </w:pPr>
            <w:r w:rsidRPr="00A47E3B">
              <w:t>Tyring (2006</w:t>
            </w:r>
            <w:r>
              <w:t>)</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2</w:t>
            </w:r>
            <w:r w:rsidRPr="00A47E3B">
              <w:t xml:space="preserve"> </w:t>
            </w:r>
          </w:p>
        </w:tc>
        <w:tc>
          <w:tcPr>
            <w:tcW w:w="567" w:type="dxa"/>
            <w:tcMar>
              <w:left w:w="28" w:type="dxa"/>
              <w:right w:w="28" w:type="dxa"/>
            </w:tcMar>
          </w:tcPr>
          <w:p w:rsidR="00EF2B9C" w:rsidRPr="00A47E3B" w:rsidRDefault="00EF2B9C" w:rsidP="00B652E8">
            <w:pPr>
              <w:pStyle w:val="TableTextDusc"/>
            </w:pPr>
            <w:r w:rsidRPr="00A47E3B">
              <w:rPr>
                <w:color w:val="000000"/>
              </w:rPr>
              <w:t>311</w:t>
            </w:r>
          </w:p>
        </w:tc>
        <w:tc>
          <w:tcPr>
            <w:tcW w:w="1275" w:type="dxa"/>
            <w:tcMar>
              <w:left w:w="28" w:type="dxa"/>
              <w:right w:w="28" w:type="dxa"/>
            </w:tcMar>
          </w:tcPr>
          <w:p w:rsidR="00EF2B9C" w:rsidRPr="00826262" w:rsidRDefault="00EF2B9C" w:rsidP="00B652E8">
            <w:pPr>
              <w:pStyle w:val="TableTextDusc"/>
            </w:pPr>
            <w:r w:rsidRPr="00826262">
              <w:rPr>
                <w:color w:val="000000"/>
              </w:rPr>
              <w:t>229 (74%)</w:t>
            </w:r>
          </w:p>
        </w:tc>
        <w:tc>
          <w:tcPr>
            <w:tcW w:w="1276" w:type="dxa"/>
            <w:tcMar>
              <w:left w:w="28" w:type="dxa"/>
              <w:right w:w="28" w:type="dxa"/>
            </w:tcMar>
          </w:tcPr>
          <w:p w:rsidR="00EF2B9C" w:rsidRPr="00826262" w:rsidRDefault="00EF2B9C" w:rsidP="00B652E8">
            <w:pPr>
              <w:pStyle w:val="TableTextDusc"/>
            </w:pPr>
            <w:r w:rsidRPr="00826262">
              <w:rPr>
                <w:color w:val="000000"/>
              </w:rPr>
              <w:t>147 (47%)</w:t>
            </w:r>
          </w:p>
        </w:tc>
        <w:tc>
          <w:tcPr>
            <w:tcW w:w="1276" w:type="dxa"/>
            <w:tcMar>
              <w:left w:w="28" w:type="dxa"/>
              <w:right w:w="28" w:type="dxa"/>
            </w:tcMar>
          </w:tcPr>
          <w:p w:rsidR="00EF2B9C" w:rsidRPr="00826262" w:rsidRDefault="00EF2B9C" w:rsidP="00B652E8">
            <w:pPr>
              <w:pStyle w:val="TableTextDusc"/>
            </w:pPr>
            <w:r w:rsidRPr="00826262">
              <w:rPr>
                <w:color w:val="000000"/>
              </w:rPr>
              <w:t>65 (21%)</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Height w:val="249"/>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Pbo</w:t>
            </w:r>
          </w:p>
        </w:tc>
        <w:tc>
          <w:tcPr>
            <w:tcW w:w="567" w:type="dxa"/>
            <w:tcMar>
              <w:left w:w="28" w:type="dxa"/>
              <w:right w:w="28" w:type="dxa"/>
            </w:tcMar>
          </w:tcPr>
          <w:p w:rsidR="00EF2B9C" w:rsidRPr="00A47E3B" w:rsidRDefault="00EF2B9C" w:rsidP="00B652E8">
            <w:pPr>
              <w:pStyle w:val="TableTextDusc"/>
              <w:tabs>
                <w:tab w:val="left" w:pos="1991"/>
              </w:tabs>
            </w:pPr>
            <w:r w:rsidRPr="00A47E3B">
              <w:rPr>
                <w:color w:val="000000"/>
              </w:rPr>
              <w:t>307</w:t>
            </w:r>
          </w:p>
        </w:tc>
        <w:tc>
          <w:tcPr>
            <w:tcW w:w="1275" w:type="dxa"/>
            <w:tcMar>
              <w:left w:w="28" w:type="dxa"/>
              <w:right w:w="28" w:type="dxa"/>
            </w:tcMar>
          </w:tcPr>
          <w:p w:rsidR="00EF2B9C" w:rsidRPr="00826262" w:rsidRDefault="00EF2B9C" w:rsidP="00B652E8">
            <w:pPr>
              <w:pStyle w:val="TableTextDusc"/>
              <w:tabs>
                <w:tab w:val="left" w:pos="1991"/>
              </w:tabs>
            </w:pPr>
            <w:r w:rsidRPr="00826262">
              <w:rPr>
                <w:color w:val="000000"/>
              </w:rPr>
              <w:t>43 (14%)</w:t>
            </w:r>
          </w:p>
        </w:tc>
        <w:tc>
          <w:tcPr>
            <w:tcW w:w="1276" w:type="dxa"/>
            <w:tcMar>
              <w:left w:w="28" w:type="dxa"/>
              <w:right w:w="28" w:type="dxa"/>
            </w:tcMar>
          </w:tcPr>
          <w:p w:rsidR="00EF2B9C" w:rsidRPr="00826262" w:rsidRDefault="00EF2B9C" w:rsidP="00B652E8">
            <w:pPr>
              <w:pStyle w:val="TableTextDusc"/>
              <w:tabs>
                <w:tab w:val="left" w:pos="1991"/>
              </w:tabs>
            </w:pPr>
            <w:r w:rsidRPr="00826262">
              <w:rPr>
                <w:color w:val="000000"/>
              </w:rPr>
              <w:t>15 (5%)</w:t>
            </w:r>
          </w:p>
        </w:tc>
        <w:tc>
          <w:tcPr>
            <w:tcW w:w="1276" w:type="dxa"/>
            <w:tcMar>
              <w:left w:w="28" w:type="dxa"/>
              <w:right w:w="28" w:type="dxa"/>
            </w:tcMar>
          </w:tcPr>
          <w:p w:rsidR="00EF2B9C" w:rsidRPr="00826262" w:rsidRDefault="00EF2B9C" w:rsidP="00B652E8">
            <w:pPr>
              <w:pStyle w:val="TableTextDusc"/>
              <w:tabs>
                <w:tab w:val="left" w:pos="1991"/>
              </w:tabs>
            </w:pPr>
            <w:r w:rsidRPr="00826262">
              <w:rPr>
                <w:color w:val="000000"/>
              </w:rPr>
              <w:t>4 (1%)</w:t>
            </w:r>
          </w:p>
        </w:tc>
        <w:tc>
          <w:tcPr>
            <w:tcW w:w="1276" w:type="dxa"/>
            <w:tcMar>
              <w:left w:w="28" w:type="dxa"/>
              <w:right w:w="28" w:type="dxa"/>
            </w:tcMar>
          </w:tcPr>
          <w:p w:rsidR="00EF2B9C" w:rsidRPr="00A47E3B" w:rsidRDefault="005A311B" w:rsidP="00B652E8">
            <w:pPr>
              <w:pStyle w:val="TableTextDusc"/>
              <w:tabs>
                <w:tab w:val="left" w:pos="1991"/>
              </w:tabs>
            </w:pPr>
            <w:r>
              <w:t>NR</w:t>
            </w:r>
          </w:p>
        </w:tc>
      </w:tr>
      <w:tr w:rsidR="00EF2B9C" w:rsidRPr="00A47E3B" w:rsidTr="00B652E8">
        <w:tblPrEx>
          <w:tblCellMar>
            <w:left w:w="28" w:type="dxa"/>
            <w:right w:w="28" w:type="dxa"/>
          </w:tblCellMar>
        </w:tblPrEx>
        <w:trPr>
          <w:cantSplit/>
          <w:trHeight w:val="273"/>
        </w:trPr>
        <w:tc>
          <w:tcPr>
            <w:tcW w:w="1418" w:type="dxa"/>
            <w:vMerge w:val="restart"/>
            <w:tcMar>
              <w:left w:w="28" w:type="dxa"/>
              <w:right w:w="28" w:type="dxa"/>
            </w:tcMar>
          </w:tcPr>
          <w:p w:rsidR="00EF2B9C" w:rsidRPr="00A47E3B" w:rsidRDefault="00EF2B9C" w:rsidP="00B652E8">
            <w:pPr>
              <w:pStyle w:val="TableTextDusc"/>
            </w:pPr>
            <w:r w:rsidRPr="00A47E3B">
              <w:t>OPT COMPARE</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rPr>
                <w:vertAlign w:val="superscript"/>
              </w:rPr>
            </w:pPr>
            <w:r w:rsidRPr="00A47E3B">
              <w:t>Etan</w:t>
            </w:r>
            <w:r>
              <w:rPr>
                <w:vertAlign w:val="superscript"/>
              </w:rPr>
              <w:t>2</w:t>
            </w:r>
          </w:p>
        </w:tc>
        <w:tc>
          <w:tcPr>
            <w:tcW w:w="567" w:type="dxa"/>
            <w:tcMar>
              <w:left w:w="28" w:type="dxa"/>
              <w:right w:w="28" w:type="dxa"/>
            </w:tcMar>
          </w:tcPr>
          <w:p w:rsidR="00EF2B9C" w:rsidRPr="00A47E3B" w:rsidRDefault="00EF2B9C" w:rsidP="00B652E8">
            <w:pPr>
              <w:pStyle w:val="TableTextDusc"/>
            </w:pPr>
            <w:r w:rsidRPr="00A47E3B">
              <w:t>335</w:t>
            </w:r>
          </w:p>
        </w:tc>
        <w:tc>
          <w:tcPr>
            <w:tcW w:w="1275" w:type="dxa"/>
            <w:tcMar>
              <w:left w:w="28" w:type="dxa"/>
              <w:right w:w="28" w:type="dxa"/>
            </w:tcMar>
          </w:tcPr>
          <w:p w:rsidR="00EF2B9C" w:rsidRPr="00826262" w:rsidRDefault="00EF2B9C" w:rsidP="00B652E8">
            <w:pPr>
              <w:pStyle w:val="TableTextDusc"/>
            </w:pPr>
            <w:r w:rsidRPr="00826262">
              <w:rPr>
                <w:color w:val="000000"/>
              </w:rPr>
              <w:t>269 (80%)</w:t>
            </w:r>
          </w:p>
        </w:tc>
        <w:tc>
          <w:tcPr>
            <w:tcW w:w="1276" w:type="dxa"/>
            <w:tcMar>
              <w:left w:w="28" w:type="dxa"/>
              <w:right w:w="28" w:type="dxa"/>
            </w:tcMar>
          </w:tcPr>
          <w:p w:rsidR="00EF2B9C" w:rsidRPr="00826262" w:rsidRDefault="00EF2B9C" w:rsidP="00B652E8">
            <w:pPr>
              <w:pStyle w:val="TableTextDusc"/>
            </w:pPr>
            <w:r w:rsidRPr="00826262">
              <w:rPr>
                <w:color w:val="000000"/>
              </w:rPr>
              <w:t>197 (59%)</w:t>
            </w:r>
          </w:p>
        </w:tc>
        <w:tc>
          <w:tcPr>
            <w:tcW w:w="1276" w:type="dxa"/>
            <w:tcMar>
              <w:left w:w="28" w:type="dxa"/>
              <w:right w:w="28" w:type="dxa"/>
            </w:tcMar>
          </w:tcPr>
          <w:p w:rsidR="00EF2B9C" w:rsidRPr="00826262" w:rsidRDefault="00EF2B9C" w:rsidP="00B652E8">
            <w:pPr>
              <w:pStyle w:val="TableTextDusc"/>
            </w:pPr>
            <w:r w:rsidRPr="00826262">
              <w:rPr>
                <w:color w:val="000000"/>
              </w:rPr>
              <w:t>108 (32%)</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Pbo</w:t>
            </w:r>
          </w:p>
        </w:tc>
        <w:tc>
          <w:tcPr>
            <w:tcW w:w="567" w:type="dxa"/>
            <w:tcMar>
              <w:left w:w="28" w:type="dxa"/>
              <w:right w:w="28" w:type="dxa"/>
            </w:tcMar>
          </w:tcPr>
          <w:p w:rsidR="00EF2B9C" w:rsidRPr="00A47E3B" w:rsidRDefault="00EF2B9C" w:rsidP="00B652E8">
            <w:pPr>
              <w:pStyle w:val="TableTextDusc"/>
            </w:pPr>
            <w:r w:rsidRPr="00A47E3B">
              <w:t>107</w:t>
            </w:r>
          </w:p>
        </w:tc>
        <w:tc>
          <w:tcPr>
            <w:tcW w:w="1275" w:type="dxa"/>
            <w:tcMar>
              <w:left w:w="28" w:type="dxa"/>
              <w:right w:w="28" w:type="dxa"/>
            </w:tcMar>
          </w:tcPr>
          <w:p w:rsidR="00EF2B9C" w:rsidRPr="00826262" w:rsidRDefault="00EF2B9C" w:rsidP="00B652E8">
            <w:pPr>
              <w:pStyle w:val="TableTextDusc"/>
            </w:pPr>
            <w:r w:rsidRPr="00826262">
              <w:rPr>
                <w:color w:val="000000"/>
              </w:rPr>
              <w:t>22 (21%)</w:t>
            </w:r>
          </w:p>
        </w:tc>
        <w:tc>
          <w:tcPr>
            <w:tcW w:w="1276" w:type="dxa"/>
            <w:tcMar>
              <w:left w:w="28" w:type="dxa"/>
              <w:right w:w="28" w:type="dxa"/>
            </w:tcMar>
          </w:tcPr>
          <w:p w:rsidR="00EF2B9C" w:rsidRPr="00826262" w:rsidRDefault="00EF2B9C" w:rsidP="00B652E8">
            <w:pPr>
              <w:pStyle w:val="TableTextDusc"/>
            </w:pPr>
            <w:r w:rsidRPr="00826262">
              <w:rPr>
                <w:color w:val="000000"/>
              </w:rPr>
              <w:t>6 (6%)</w:t>
            </w:r>
          </w:p>
        </w:tc>
        <w:tc>
          <w:tcPr>
            <w:tcW w:w="1276" w:type="dxa"/>
            <w:tcMar>
              <w:left w:w="28" w:type="dxa"/>
              <w:right w:w="28" w:type="dxa"/>
            </w:tcMar>
          </w:tcPr>
          <w:p w:rsidR="00EF2B9C" w:rsidRPr="00826262" w:rsidRDefault="00EF2B9C" w:rsidP="00B652E8">
            <w:pPr>
              <w:pStyle w:val="TableTextDusc"/>
            </w:pPr>
            <w:r w:rsidRPr="00826262">
              <w:rPr>
                <w:color w:val="000000"/>
              </w:rPr>
              <w:t>1 (1%)</w:t>
            </w:r>
          </w:p>
        </w:tc>
        <w:tc>
          <w:tcPr>
            <w:tcW w:w="1276" w:type="dxa"/>
            <w:tcMar>
              <w:left w:w="28" w:type="dxa"/>
              <w:right w:w="28" w:type="dxa"/>
            </w:tcMar>
          </w:tcPr>
          <w:p w:rsidR="00EF2B9C" w:rsidRPr="00A47E3B" w:rsidRDefault="005A311B" w:rsidP="00B652E8">
            <w:pPr>
              <w:pStyle w:val="TableTextDusc"/>
            </w:pPr>
            <w:r>
              <w:t>NR</w:t>
            </w:r>
          </w:p>
        </w:tc>
      </w:tr>
      <w:tr w:rsidR="00EF2B9C" w:rsidRPr="00826262" w:rsidTr="00B652E8">
        <w:tblPrEx>
          <w:tblCellMar>
            <w:left w:w="28" w:type="dxa"/>
            <w:right w:w="28" w:type="dxa"/>
          </w:tblCellMar>
        </w:tblPrEx>
        <w:trPr>
          <w:cantSplit/>
        </w:trPr>
        <w:tc>
          <w:tcPr>
            <w:tcW w:w="1418" w:type="dxa"/>
            <w:vMerge w:val="restart"/>
            <w:tcMar>
              <w:left w:w="28" w:type="dxa"/>
              <w:right w:w="28" w:type="dxa"/>
            </w:tcMar>
          </w:tcPr>
          <w:p w:rsidR="00EF2B9C" w:rsidRPr="00A47E3B" w:rsidRDefault="00EF2B9C" w:rsidP="00B652E8">
            <w:pPr>
              <w:pStyle w:val="TableTextDusc"/>
            </w:pPr>
            <w:r w:rsidRPr="00A47E3B">
              <w:t>M10-114</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rPr>
                <w:vertAlign w:val="superscript"/>
              </w:rPr>
            </w:pPr>
            <w:r w:rsidRPr="00A47E3B">
              <w:t>Etan</w:t>
            </w:r>
            <w:r>
              <w:rPr>
                <w:vertAlign w:val="superscript"/>
              </w:rPr>
              <w:t>2</w:t>
            </w:r>
          </w:p>
        </w:tc>
        <w:tc>
          <w:tcPr>
            <w:tcW w:w="567" w:type="dxa"/>
            <w:tcMar>
              <w:left w:w="28" w:type="dxa"/>
              <w:right w:w="28" w:type="dxa"/>
            </w:tcMar>
          </w:tcPr>
          <w:p w:rsidR="00EF2B9C" w:rsidRPr="00A47E3B" w:rsidRDefault="00EF2B9C" w:rsidP="00B652E8">
            <w:pPr>
              <w:pStyle w:val="TableTextDusc"/>
            </w:pPr>
            <w:r w:rsidRPr="00A47E3B">
              <w:t>141</w:t>
            </w:r>
          </w:p>
        </w:tc>
        <w:tc>
          <w:tcPr>
            <w:tcW w:w="1275"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EF2B9C" w:rsidP="00B652E8">
            <w:pPr>
              <w:pStyle w:val="TableTextDusc"/>
            </w:pPr>
            <w:r w:rsidRPr="00826262">
              <w:rPr>
                <w:color w:val="000000"/>
              </w:rPr>
              <w:t>56%</w:t>
            </w:r>
          </w:p>
        </w:tc>
        <w:tc>
          <w:tcPr>
            <w:tcW w:w="1276"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5A311B" w:rsidP="00B652E8">
            <w:pPr>
              <w:pStyle w:val="TableTextDusc"/>
            </w:pPr>
            <w:r>
              <w:t>NR</w:t>
            </w:r>
          </w:p>
        </w:tc>
      </w:tr>
      <w:tr w:rsidR="00EF2B9C" w:rsidRPr="00826262" w:rsidTr="00B652E8">
        <w:tblPrEx>
          <w:tblCellMar>
            <w:left w:w="28" w:type="dxa"/>
            <w:right w:w="28" w:type="dxa"/>
          </w:tblCellMar>
        </w:tblPrEx>
        <w:trPr>
          <w:cantSplit/>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Pbo</w:t>
            </w:r>
          </w:p>
        </w:tc>
        <w:tc>
          <w:tcPr>
            <w:tcW w:w="567" w:type="dxa"/>
            <w:tcMar>
              <w:left w:w="28" w:type="dxa"/>
              <w:right w:w="28" w:type="dxa"/>
            </w:tcMar>
          </w:tcPr>
          <w:p w:rsidR="00EF2B9C" w:rsidRPr="00A47E3B" w:rsidRDefault="00EF2B9C" w:rsidP="00B652E8">
            <w:pPr>
              <w:pStyle w:val="TableTextDusc"/>
            </w:pPr>
            <w:r w:rsidRPr="00A47E3B">
              <w:t>68</w:t>
            </w:r>
          </w:p>
        </w:tc>
        <w:tc>
          <w:tcPr>
            <w:tcW w:w="1275"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EF2B9C" w:rsidP="00B652E8">
            <w:pPr>
              <w:pStyle w:val="TableTextDusc"/>
            </w:pPr>
            <w:r w:rsidRPr="00826262">
              <w:rPr>
                <w:color w:val="000000"/>
              </w:rPr>
              <w:t>7%</w:t>
            </w:r>
          </w:p>
        </w:tc>
        <w:tc>
          <w:tcPr>
            <w:tcW w:w="1276"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5A311B" w:rsidP="00B652E8">
            <w:pPr>
              <w:pStyle w:val="TableTextDusc"/>
            </w:pPr>
            <w:r>
              <w:t>NR</w:t>
            </w:r>
          </w:p>
        </w:tc>
      </w:tr>
      <w:tr w:rsidR="00EF2B9C" w:rsidRPr="00826262" w:rsidTr="00B652E8">
        <w:tblPrEx>
          <w:tblCellMar>
            <w:left w:w="28" w:type="dxa"/>
            <w:right w:w="28" w:type="dxa"/>
          </w:tblCellMar>
        </w:tblPrEx>
        <w:trPr>
          <w:cantSplit/>
        </w:trPr>
        <w:tc>
          <w:tcPr>
            <w:tcW w:w="1418" w:type="dxa"/>
            <w:vMerge w:val="restart"/>
            <w:tcMar>
              <w:left w:w="28" w:type="dxa"/>
              <w:right w:w="28" w:type="dxa"/>
            </w:tcMar>
          </w:tcPr>
          <w:p w:rsidR="00EF2B9C" w:rsidRPr="00A47E3B" w:rsidRDefault="00EF2B9C" w:rsidP="00B652E8">
            <w:pPr>
              <w:pStyle w:val="TableTextDusc"/>
            </w:pPr>
            <w:r w:rsidRPr="00A47E3B">
              <w:t>M10-315</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2</w:t>
            </w:r>
          </w:p>
        </w:tc>
        <w:tc>
          <w:tcPr>
            <w:tcW w:w="567" w:type="dxa"/>
            <w:tcMar>
              <w:left w:w="28" w:type="dxa"/>
              <w:right w:w="28" w:type="dxa"/>
            </w:tcMar>
          </w:tcPr>
          <w:p w:rsidR="00EF2B9C" w:rsidRPr="00A47E3B" w:rsidRDefault="00EF2B9C" w:rsidP="00B652E8">
            <w:pPr>
              <w:pStyle w:val="TableTextDusc"/>
            </w:pPr>
            <w:r w:rsidRPr="00A47E3B">
              <w:t>139</w:t>
            </w:r>
          </w:p>
        </w:tc>
        <w:tc>
          <w:tcPr>
            <w:tcW w:w="1275"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EF2B9C" w:rsidP="00B652E8">
            <w:pPr>
              <w:pStyle w:val="TableTextDusc"/>
            </w:pPr>
            <w:r w:rsidRPr="00826262">
              <w:rPr>
                <w:color w:val="000000"/>
              </w:rPr>
              <w:t>40%</w:t>
            </w:r>
          </w:p>
        </w:tc>
        <w:tc>
          <w:tcPr>
            <w:tcW w:w="1276" w:type="dxa"/>
            <w:tcMar>
              <w:left w:w="28" w:type="dxa"/>
              <w:right w:w="28" w:type="dxa"/>
            </w:tcMar>
          </w:tcPr>
          <w:p w:rsidR="00EF2B9C" w:rsidRPr="00826262" w:rsidRDefault="00EF2B9C" w:rsidP="00B652E8">
            <w:pPr>
              <w:pStyle w:val="TableTextDusc"/>
            </w:pPr>
            <w:r w:rsidRPr="00826262">
              <w:rPr>
                <w:color w:val="000000"/>
              </w:rPr>
              <w:t>14%</w:t>
            </w:r>
          </w:p>
        </w:tc>
        <w:tc>
          <w:tcPr>
            <w:tcW w:w="1276" w:type="dxa"/>
            <w:tcMar>
              <w:left w:w="28" w:type="dxa"/>
              <w:right w:w="28" w:type="dxa"/>
            </w:tcMar>
          </w:tcPr>
          <w:p w:rsidR="00EF2B9C" w:rsidRPr="00826262" w:rsidRDefault="00EF2B9C" w:rsidP="00B652E8">
            <w:pPr>
              <w:pStyle w:val="TableTextDusc"/>
            </w:pPr>
            <w:r w:rsidRPr="00826262">
              <w:rPr>
                <w:color w:val="000000"/>
              </w:rPr>
              <w:t>6%</w:t>
            </w:r>
          </w:p>
        </w:tc>
      </w:tr>
      <w:tr w:rsidR="00EF2B9C" w:rsidRPr="00826262" w:rsidTr="00B652E8">
        <w:tblPrEx>
          <w:tblCellMar>
            <w:left w:w="28" w:type="dxa"/>
            <w:right w:w="28" w:type="dxa"/>
          </w:tblCellMar>
        </w:tblPrEx>
        <w:trPr>
          <w:cantSplit/>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Pbo</w:t>
            </w:r>
          </w:p>
        </w:tc>
        <w:tc>
          <w:tcPr>
            <w:tcW w:w="567" w:type="dxa"/>
            <w:tcMar>
              <w:left w:w="28" w:type="dxa"/>
              <w:right w:w="28" w:type="dxa"/>
            </w:tcMar>
          </w:tcPr>
          <w:p w:rsidR="00EF2B9C" w:rsidRPr="00A47E3B" w:rsidRDefault="00EF2B9C" w:rsidP="00B652E8">
            <w:pPr>
              <w:pStyle w:val="TableTextDusc"/>
            </w:pPr>
            <w:r w:rsidRPr="00A47E3B">
              <w:t>72</w:t>
            </w:r>
          </w:p>
        </w:tc>
        <w:tc>
          <w:tcPr>
            <w:tcW w:w="1275"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EF2B9C" w:rsidP="00B652E8">
            <w:pPr>
              <w:pStyle w:val="TableTextDusc"/>
            </w:pPr>
            <w:r w:rsidRPr="00826262">
              <w:rPr>
                <w:color w:val="000000"/>
              </w:rPr>
              <w:t>7%</w:t>
            </w:r>
          </w:p>
        </w:tc>
        <w:tc>
          <w:tcPr>
            <w:tcW w:w="1276" w:type="dxa"/>
            <w:tcMar>
              <w:left w:w="28" w:type="dxa"/>
              <w:right w:w="28" w:type="dxa"/>
            </w:tcMar>
          </w:tcPr>
          <w:p w:rsidR="00EF2B9C" w:rsidRPr="00826262" w:rsidRDefault="00EF2B9C" w:rsidP="00B652E8">
            <w:pPr>
              <w:pStyle w:val="TableTextDusc"/>
            </w:pPr>
            <w:r w:rsidRPr="00826262">
              <w:rPr>
                <w:color w:val="000000"/>
              </w:rPr>
              <w:t>4%</w:t>
            </w:r>
          </w:p>
        </w:tc>
        <w:tc>
          <w:tcPr>
            <w:tcW w:w="1276" w:type="dxa"/>
            <w:tcMar>
              <w:left w:w="28" w:type="dxa"/>
              <w:right w:w="28" w:type="dxa"/>
            </w:tcMar>
          </w:tcPr>
          <w:p w:rsidR="00EF2B9C" w:rsidRPr="00826262" w:rsidRDefault="00EF2B9C" w:rsidP="00B652E8">
            <w:pPr>
              <w:pStyle w:val="TableTextDusc"/>
            </w:pPr>
            <w:r w:rsidRPr="00826262">
              <w:rPr>
                <w:color w:val="000000"/>
              </w:rPr>
              <w:t>0</w:t>
            </w:r>
          </w:p>
        </w:tc>
      </w:tr>
      <w:tr w:rsidR="00EF2B9C" w:rsidRPr="00A47E3B" w:rsidTr="00B652E8">
        <w:tblPrEx>
          <w:tblCellMar>
            <w:left w:w="28" w:type="dxa"/>
            <w:right w:w="28" w:type="dxa"/>
          </w:tblCellMar>
        </w:tblPrEx>
        <w:trPr>
          <w:cantSplit/>
        </w:trPr>
        <w:tc>
          <w:tcPr>
            <w:tcW w:w="8931" w:type="dxa"/>
            <w:gridSpan w:val="8"/>
            <w:tcMar>
              <w:left w:w="28" w:type="dxa"/>
              <w:right w:w="28" w:type="dxa"/>
            </w:tcMar>
          </w:tcPr>
          <w:p w:rsidR="00EF2B9C" w:rsidRPr="00A47E3B" w:rsidRDefault="00EF2B9C" w:rsidP="00B652E8">
            <w:pPr>
              <w:pStyle w:val="TableTextDusc"/>
              <w:rPr>
                <w:b/>
              </w:rPr>
            </w:pPr>
            <w:r w:rsidRPr="00A47E3B">
              <w:rPr>
                <w:b/>
                <w:color w:val="000000"/>
              </w:rPr>
              <w:t>Etanercept versus etanercept</w:t>
            </w:r>
          </w:p>
        </w:tc>
      </w:tr>
      <w:tr w:rsidR="00EF2B9C" w:rsidRPr="00A47E3B" w:rsidTr="00B652E8">
        <w:tblPrEx>
          <w:tblCellMar>
            <w:left w:w="28" w:type="dxa"/>
            <w:right w:w="28" w:type="dxa"/>
          </w:tblCellMar>
        </w:tblPrEx>
        <w:trPr>
          <w:cantSplit/>
        </w:trPr>
        <w:tc>
          <w:tcPr>
            <w:tcW w:w="1418" w:type="dxa"/>
            <w:vMerge w:val="restart"/>
            <w:tcMar>
              <w:left w:w="28" w:type="dxa"/>
              <w:right w:w="28" w:type="dxa"/>
            </w:tcMar>
          </w:tcPr>
          <w:p w:rsidR="00EF2B9C" w:rsidRPr="00A47E3B" w:rsidRDefault="00EF2B9C" w:rsidP="00B652E8">
            <w:pPr>
              <w:pStyle w:val="TableTextDusc"/>
            </w:pPr>
            <w:r w:rsidRPr="00A47E3B">
              <w:t>PRESTA</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3*</w:t>
            </w:r>
          </w:p>
        </w:tc>
        <w:tc>
          <w:tcPr>
            <w:tcW w:w="567" w:type="dxa"/>
            <w:tcMar>
              <w:left w:w="28" w:type="dxa"/>
              <w:right w:w="28" w:type="dxa"/>
            </w:tcMar>
          </w:tcPr>
          <w:p w:rsidR="00EF2B9C" w:rsidRPr="00A47E3B" w:rsidRDefault="00EF2B9C" w:rsidP="00B652E8">
            <w:pPr>
              <w:pStyle w:val="TableTextDusc"/>
            </w:pPr>
            <w:r w:rsidRPr="00A47E3B">
              <w:rPr>
                <w:color w:val="000000"/>
              </w:rPr>
              <w:t>373</w:t>
            </w:r>
          </w:p>
        </w:tc>
        <w:tc>
          <w:tcPr>
            <w:tcW w:w="1275"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EF2B9C" w:rsidP="00B652E8">
            <w:pPr>
              <w:pStyle w:val="TableTextDusc"/>
            </w:pPr>
            <w:r w:rsidRPr="00826262">
              <w:rPr>
                <w:color w:val="000000"/>
              </w:rPr>
              <w:t>36%</w:t>
            </w:r>
          </w:p>
        </w:tc>
        <w:tc>
          <w:tcPr>
            <w:tcW w:w="1276"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2</w:t>
            </w:r>
          </w:p>
        </w:tc>
        <w:tc>
          <w:tcPr>
            <w:tcW w:w="567" w:type="dxa"/>
            <w:tcMar>
              <w:left w:w="28" w:type="dxa"/>
              <w:right w:w="28" w:type="dxa"/>
            </w:tcMar>
          </w:tcPr>
          <w:p w:rsidR="00EF2B9C" w:rsidRPr="00A47E3B" w:rsidRDefault="00EF2B9C" w:rsidP="00B652E8">
            <w:pPr>
              <w:pStyle w:val="TableTextDusc"/>
            </w:pPr>
            <w:r w:rsidRPr="00A47E3B">
              <w:rPr>
                <w:color w:val="000000"/>
              </w:rPr>
              <w:t>379</w:t>
            </w:r>
          </w:p>
        </w:tc>
        <w:tc>
          <w:tcPr>
            <w:tcW w:w="1275"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826262" w:rsidRDefault="00EF2B9C" w:rsidP="00B652E8">
            <w:pPr>
              <w:pStyle w:val="TableTextDusc"/>
            </w:pPr>
            <w:r w:rsidRPr="00826262">
              <w:rPr>
                <w:color w:val="000000"/>
              </w:rPr>
              <w:t>55%</w:t>
            </w:r>
          </w:p>
        </w:tc>
        <w:tc>
          <w:tcPr>
            <w:tcW w:w="1276" w:type="dxa"/>
            <w:tcMar>
              <w:left w:w="28" w:type="dxa"/>
              <w:right w:w="28" w:type="dxa"/>
            </w:tcMar>
          </w:tcPr>
          <w:p w:rsidR="00EF2B9C" w:rsidRPr="00826262" w:rsidRDefault="005A311B" w:rsidP="00B652E8">
            <w:pPr>
              <w:pStyle w:val="TableTextDusc"/>
            </w:pPr>
            <w:r>
              <w:t>NR</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val="restart"/>
            <w:tcMar>
              <w:left w:w="28" w:type="dxa"/>
              <w:right w:w="28" w:type="dxa"/>
            </w:tcMar>
          </w:tcPr>
          <w:p w:rsidR="00EF2B9C" w:rsidRPr="00A47E3B" w:rsidRDefault="00EF2B9C" w:rsidP="00B652E8">
            <w:pPr>
              <w:pStyle w:val="TableTextDusc"/>
            </w:pPr>
            <w:r w:rsidRPr="00A47E3B">
              <w:t>PRISTINE</w:t>
            </w:r>
          </w:p>
        </w:tc>
        <w:tc>
          <w:tcPr>
            <w:tcW w:w="1134" w:type="dxa"/>
            <w:vMerge w:val="restart"/>
            <w:tcMar>
              <w:left w:w="28" w:type="dxa"/>
              <w:right w:w="28" w:type="dxa"/>
            </w:tcMar>
          </w:tcPr>
          <w:p w:rsidR="00EF2B9C" w:rsidRPr="00A47E3B" w:rsidRDefault="00EF2B9C" w:rsidP="00B652E8">
            <w:pPr>
              <w:pStyle w:val="TableTextDusc"/>
            </w:pPr>
            <w:r w:rsidRPr="00A47E3B">
              <w:t>12 weeks</w:t>
            </w: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3*</w:t>
            </w:r>
          </w:p>
        </w:tc>
        <w:tc>
          <w:tcPr>
            <w:tcW w:w="567" w:type="dxa"/>
            <w:tcMar>
              <w:left w:w="28" w:type="dxa"/>
              <w:right w:w="28" w:type="dxa"/>
            </w:tcMar>
          </w:tcPr>
          <w:p w:rsidR="00EF2B9C" w:rsidRPr="00A47E3B" w:rsidRDefault="00EF2B9C" w:rsidP="00B652E8">
            <w:pPr>
              <w:pStyle w:val="TableTextDusc"/>
            </w:pPr>
            <w:r w:rsidRPr="00A47E3B">
              <w:rPr>
                <w:color w:val="000000"/>
              </w:rPr>
              <w:t>137</w:t>
            </w:r>
          </w:p>
        </w:tc>
        <w:tc>
          <w:tcPr>
            <w:tcW w:w="1275" w:type="dxa"/>
            <w:tcMar>
              <w:left w:w="28" w:type="dxa"/>
              <w:right w:w="28" w:type="dxa"/>
            </w:tcMar>
          </w:tcPr>
          <w:p w:rsidR="00EF2B9C" w:rsidRPr="00826262" w:rsidRDefault="00EF2B9C" w:rsidP="00B652E8">
            <w:pPr>
              <w:pStyle w:val="TableTextDusc"/>
            </w:pPr>
            <w:r w:rsidRPr="00826262">
              <w:rPr>
                <w:color w:val="000000"/>
              </w:rPr>
              <w:t>68%</w:t>
            </w:r>
          </w:p>
        </w:tc>
        <w:tc>
          <w:tcPr>
            <w:tcW w:w="1276" w:type="dxa"/>
            <w:tcMar>
              <w:left w:w="28" w:type="dxa"/>
              <w:right w:w="28" w:type="dxa"/>
            </w:tcMar>
          </w:tcPr>
          <w:p w:rsidR="00EF2B9C" w:rsidRPr="00826262" w:rsidRDefault="00EF2B9C" w:rsidP="00B652E8">
            <w:pPr>
              <w:pStyle w:val="TableTextDusc"/>
            </w:pPr>
            <w:r w:rsidRPr="00826262">
              <w:rPr>
                <w:color w:val="000000"/>
              </w:rPr>
              <w:t>37%</w:t>
            </w:r>
          </w:p>
        </w:tc>
        <w:tc>
          <w:tcPr>
            <w:tcW w:w="1276" w:type="dxa"/>
            <w:tcMar>
              <w:left w:w="28" w:type="dxa"/>
              <w:right w:w="28" w:type="dxa"/>
            </w:tcMar>
          </w:tcPr>
          <w:p w:rsidR="00EF2B9C" w:rsidRPr="00826262" w:rsidRDefault="00EF2B9C" w:rsidP="00B652E8">
            <w:pPr>
              <w:pStyle w:val="TableTextDusc"/>
            </w:pPr>
            <w:r w:rsidRPr="00826262">
              <w:rPr>
                <w:color w:val="000000"/>
              </w:rPr>
              <w:t>11%</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1418" w:type="dxa"/>
            <w:vMerge/>
            <w:tcMar>
              <w:left w:w="28" w:type="dxa"/>
              <w:right w:w="28" w:type="dxa"/>
            </w:tcMar>
          </w:tcPr>
          <w:p w:rsidR="00EF2B9C" w:rsidRPr="00A47E3B" w:rsidRDefault="00EF2B9C" w:rsidP="00B652E8">
            <w:pPr>
              <w:pStyle w:val="TableTextDusc"/>
            </w:pPr>
          </w:p>
        </w:tc>
        <w:tc>
          <w:tcPr>
            <w:tcW w:w="1134" w:type="dxa"/>
            <w:vMerge/>
            <w:tcMar>
              <w:left w:w="28" w:type="dxa"/>
              <w:right w:w="28" w:type="dxa"/>
            </w:tcMar>
          </w:tcPr>
          <w:p w:rsidR="00EF2B9C" w:rsidRPr="00A47E3B" w:rsidRDefault="00EF2B9C" w:rsidP="00B652E8">
            <w:pPr>
              <w:pStyle w:val="TableTextDusc"/>
            </w:pPr>
          </w:p>
        </w:tc>
        <w:tc>
          <w:tcPr>
            <w:tcW w:w="709" w:type="dxa"/>
            <w:tcMar>
              <w:left w:w="28" w:type="dxa"/>
              <w:right w:w="28" w:type="dxa"/>
            </w:tcMar>
          </w:tcPr>
          <w:p w:rsidR="00EF2B9C" w:rsidRPr="00A47E3B" w:rsidRDefault="00EF2B9C" w:rsidP="00B652E8">
            <w:pPr>
              <w:pStyle w:val="TableTextDusc"/>
            </w:pPr>
            <w:r w:rsidRPr="00A47E3B">
              <w:t>Etan</w:t>
            </w:r>
            <w:r>
              <w:rPr>
                <w:vertAlign w:val="superscript"/>
              </w:rPr>
              <w:t>2</w:t>
            </w:r>
          </w:p>
        </w:tc>
        <w:tc>
          <w:tcPr>
            <w:tcW w:w="567" w:type="dxa"/>
            <w:tcMar>
              <w:left w:w="28" w:type="dxa"/>
              <w:right w:w="28" w:type="dxa"/>
            </w:tcMar>
          </w:tcPr>
          <w:p w:rsidR="00EF2B9C" w:rsidRPr="00A47E3B" w:rsidRDefault="00EF2B9C" w:rsidP="00B652E8">
            <w:pPr>
              <w:pStyle w:val="TableTextDusc"/>
            </w:pPr>
            <w:r w:rsidRPr="00A47E3B">
              <w:rPr>
                <w:color w:val="000000"/>
              </w:rPr>
              <w:t>136</w:t>
            </w:r>
          </w:p>
        </w:tc>
        <w:tc>
          <w:tcPr>
            <w:tcW w:w="1275" w:type="dxa"/>
            <w:tcMar>
              <w:left w:w="28" w:type="dxa"/>
              <w:right w:w="28" w:type="dxa"/>
            </w:tcMar>
          </w:tcPr>
          <w:p w:rsidR="00EF2B9C" w:rsidRPr="00826262" w:rsidRDefault="00EF2B9C" w:rsidP="00B652E8">
            <w:pPr>
              <w:pStyle w:val="TableTextDusc"/>
            </w:pPr>
            <w:r w:rsidRPr="00826262">
              <w:rPr>
                <w:color w:val="000000"/>
              </w:rPr>
              <w:t>88%</w:t>
            </w:r>
          </w:p>
        </w:tc>
        <w:tc>
          <w:tcPr>
            <w:tcW w:w="1276" w:type="dxa"/>
            <w:tcMar>
              <w:left w:w="28" w:type="dxa"/>
              <w:right w:w="28" w:type="dxa"/>
            </w:tcMar>
          </w:tcPr>
          <w:p w:rsidR="00EF2B9C" w:rsidRPr="00826262" w:rsidRDefault="00EF2B9C" w:rsidP="00B652E8">
            <w:pPr>
              <w:pStyle w:val="TableTextDusc"/>
            </w:pPr>
            <w:r w:rsidRPr="00826262">
              <w:rPr>
                <w:color w:val="000000"/>
              </w:rPr>
              <w:t>62%</w:t>
            </w:r>
          </w:p>
        </w:tc>
        <w:tc>
          <w:tcPr>
            <w:tcW w:w="1276" w:type="dxa"/>
            <w:tcMar>
              <w:left w:w="28" w:type="dxa"/>
              <w:right w:w="28" w:type="dxa"/>
            </w:tcMar>
          </w:tcPr>
          <w:p w:rsidR="00EF2B9C" w:rsidRPr="00826262" w:rsidRDefault="00EF2B9C" w:rsidP="00B652E8">
            <w:pPr>
              <w:pStyle w:val="TableTextDusc"/>
            </w:pPr>
            <w:r w:rsidRPr="00826262">
              <w:rPr>
                <w:color w:val="000000"/>
              </w:rPr>
              <w:t>29%</w:t>
            </w:r>
          </w:p>
        </w:tc>
        <w:tc>
          <w:tcPr>
            <w:tcW w:w="1276" w:type="dxa"/>
            <w:tcMar>
              <w:left w:w="28" w:type="dxa"/>
              <w:right w:w="28" w:type="dxa"/>
            </w:tcMar>
          </w:tcPr>
          <w:p w:rsidR="00EF2B9C" w:rsidRPr="00A47E3B" w:rsidRDefault="005A311B" w:rsidP="00B652E8">
            <w:pPr>
              <w:pStyle w:val="TableTextDusc"/>
            </w:pPr>
            <w:r>
              <w:t>NR</w:t>
            </w:r>
          </w:p>
        </w:tc>
      </w:tr>
      <w:tr w:rsidR="00EF2B9C" w:rsidRPr="00A47E3B" w:rsidTr="00B652E8">
        <w:tblPrEx>
          <w:tblCellMar>
            <w:left w:w="28" w:type="dxa"/>
            <w:right w:w="28" w:type="dxa"/>
          </w:tblCellMar>
        </w:tblPrEx>
        <w:trPr>
          <w:cantSplit/>
        </w:trPr>
        <w:tc>
          <w:tcPr>
            <w:tcW w:w="8931" w:type="dxa"/>
            <w:gridSpan w:val="8"/>
            <w:shd w:val="clear" w:color="auto" w:fill="auto"/>
            <w:tcMar>
              <w:left w:w="28" w:type="dxa"/>
              <w:right w:w="28" w:type="dxa"/>
            </w:tcMar>
          </w:tcPr>
          <w:p w:rsidR="00EF2B9C" w:rsidRPr="00A47E3B" w:rsidRDefault="00EF2B9C" w:rsidP="00B652E8">
            <w:pPr>
              <w:pStyle w:val="TableTextDusc"/>
              <w:rPr>
                <w:b/>
              </w:rPr>
            </w:pPr>
            <w:r w:rsidRPr="00A47E3B">
              <w:rPr>
                <w:b/>
                <w:color w:val="000000"/>
              </w:rPr>
              <w:t>Etanercept versus etanercept plus methotrexate</w:t>
            </w:r>
          </w:p>
        </w:tc>
      </w:tr>
      <w:tr w:rsidR="00EF2B9C" w:rsidRPr="00A47E3B" w:rsidTr="00B652E8">
        <w:tblPrEx>
          <w:tblCellMar>
            <w:left w:w="28" w:type="dxa"/>
            <w:right w:w="28" w:type="dxa"/>
          </w:tblCellMar>
        </w:tblPrEx>
        <w:trPr>
          <w:cantSplit/>
          <w:trHeight w:val="277"/>
        </w:trPr>
        <w:tc>
          <w:tcPr>
            <w:tcW w:w="1418" w:type="dxa"/>
            <w:shd w:val="clear" w:color="auto" w:fill="auto"/>
            <w:tcMar>
              <w:left w:w="28" w:type="dxa"/>
              <w:right w:w="28" w:type="dxa"/>
            </w:tcMar>
          </w:tcPr>
          <w:p w:rsidR="00EF2B9C" w:rsidRPr="00A47E3B" w:rsidRDefault="00EF2B9C" w:rsidP="00B652E8">
            <w:pPr>
              <w:pStyle w:val="TableTextDusc"/>
            </w:pPr>
            <w:r w:rsidRPr="00A47E3B">
              <w:t>Gottlieb (2012)</w:t>
            </w:r>
          </w:p>
        </w:tc>
        <w:tc>
          <w:tcPr>
            <w:tcW w:w="1134" w:type="dxa"/>
            <w:shd w:val="clear" w:color="auto" w:fill="auto"/>
            <w:tcMar>
              <w:left w:w="28" w:type="dxa"/>
              <w:right w:w="28" w:type="dxa"/>
            </w:tcMar>
          </w:tcPr>
          <w:p w:rsidR="00EF2B9C" w:rsidRPr="00A47E3B" w:rsidRDefault="00EF2B9C" w:rsidP="00B652E8">
            <w:pPr>
              <w:pStyle w:val="TableTextDusc"/>
            </w:pPr>
            <w:r w:rsidRPr="00A47E3B">
              <w:t>12 weeks</w:t>
            </w:r>
          </w:p>
        </w:tc>
        <w:tc>
          <w:tcPr>
            <w:tcW w:w="709" w:type="dxa"/>
            <w:shd w:val="clear" w:color="auto" w:fill="auto"/>
            <w:tcMar>
              <w:left w:w="28" w:type="dxa"/>
              <w:right w:w="28" w:type="dxa"/>
            </w:tcMar>
          </w:tcPr>
          <w:p w:rsidR="00EF2B9C" w:rsidRPr="00A47E3B" w:rsidRDefault="00EF2B9C" w:rsidP="00B652E8">
            <w:pPr>
              <w:pStyle w:val="TableTextDusc"/>
              <w:rPr>
                <w:vertAlign w:val="superscript"/>
              </w:rPr>
            </w:pPr>
            <w:r w:rsidRPr="00A47E3B">
              <w:t>Etan</w:t>
            </w:r>
            <w:r>
              <w:rPr>
                <w:vertAlign w:val="superscript"/>
              </w:rPr>
              <w:t>2</w:t>
            </w:r>
          </w:p>
        </w:tc>
        <w:tc>
          <w:tcPr>
            <w:tcW w:w="567" w:type="dxa"/>
            <w:shd w:val="clear" w:color="auto" w:fill="auto"/>
            <w:tcMar>
              <w:left w:w="28" w:type="dxa"/>
              <w:right w:w="28" w:type="dxa"/>
            </w:tcMar>
          </w:tcPr>
          <w:p w:rsidR="00EF2B9C" w:rsidRPr="00A47E3B" w:rsidRDefault="00EF2B9C" w:rsidP="00B652E8">
            <w:pPr>
              <w:pStyle w:val="TableTextDusc"/>
            </w:pPr>
            <w:r w:rsidRPr="00A47E3B">
              <w:t>239</w:t>
            </w:r>
          </w:p>
        </w:tc>
        <w:tc>
          <w:tcPr>
            <w:tcW w:w="1275" w:type="dxa"/>
            <w:shd w:val="clear" w:color="auto" w:fill="auto"/>
            <w:tcMar>
              <w:left w:w="28" w:type="dxa"/>
              <w:right w:w="28" w:type="dxa"/>
            </w:tcMar>
          </w:tcPr>
          <w:p w:rsidR="00EF2B9C" w:rsidRPr="00A47E3B" w:rsidRDefault="00EF2B9C" w:rsidP="00B652E8">
            <w:pPr>
              <w:pStyle w:val="TableTextDusc"/>
            </w:pPr>
            <w:r w:rsidRPr="00A47E3B">
              <w:rPr>
                <w:color w:val="000000"/>
              </w:rPr>
              <w:t>8</w:t>
            </w:r>
            <w:r>
              <w:rPr>
                <w:color w:val="000000"/>
              </w:rPr>
              <w:t>4</w:t>
            </w:r>
            <w:r w:rsidRPr="00A47E3B">
              <w:rPr>
                <w:color w:val="000000"/>
              </w:rPr>
              <w:t>%</w:t>
            </w:r>
          </w:p>
        </w:tc>
        <w:tc>
          <w:tcPr>
            <w:tcW w:w="1276" w:type="dxa"/>
            <w:shd w:val="clear" w:color="auto" w:fill="auto"/>
            <w:tcMar>
              <w:left w:w="28" w:type="dxa"/>
              <w:right w:w="28" w:type="dxa"/>
            </w:tcMar>
          </w:tcPr>
          <w:p w:rsidR="00EF2B9C" w:rsidRPr="00A47E3B" w:rsidRDefault="00EF2B9C" w:rsidP="00B652E8">
            <w:pPr>
              <w:pStyle w:val="TableTextDusc"/>
            </w:pPr>
            <w:r w:rsidRPr="00A47E3B">
              <w:rPr>
                <w:color w:val="000000"/>
              </w:rPr>
              <w:t>54%</w:t>
            </w:r>
          </w:p>
        </w:tc>
        <w:tc>
          <w:tcPr>
            <w:tcW w:w="1276" w:type="dxa"/>
            <w:shd w:val="clear" w:color="auto" w:fill="auto"/>
            <w:tcMar>
              <w:left w:w="28" w:type="dxa"/>
              <w:right w:w="28" w:type="dxa"/>
            </w:tcMar>
          </w:tcPr>
          <w:p w:rsidR="00EF2B9C" w:rsidRPr="00A47E3B" w:rsidRDefault="00EF2B9C" w:rsidP="00B652E8">
            <w:pPr>
              <w:pStyle w:val="TableTextDusc"/>
            </w:pPr>
            <w:r w:rsidRPr="00A47E3B">
              <w:rPr>
                <w:color w:val="000000"/>
              </w:rPr>
              <w:t>23%</w:t>
            </w:r>
          </w:p>
        </w:tc>
        <w:tc>
          <w:tcPr>
            <w:tcW w:w="1276" w:type="dxa"/>
            <w:shd w:val="clear" w:color="auto" w:fill="auto"/>
            <w:tcMar>
              <w:left w:w="28" w:type="dxa"/>
              <w:right w:w="28" w:type="dxa"/>
            </w:tcMar>
          </w:tcPr>
          <w:p w:rsidR="00EF2B9C" w:rsidRPr="00A47E3B" w:rsidRDefault="005A311B" w:rsidP="00B652E8">
            <w:pPr>
              <w:pStyle w:val="TableTextDusc"/>
            </w:pPr>
            <w:r>
              <w:t>NR</w:t>
            </w:r>
          </w:p>
        </w:tc>
      </w:tr>
    </w:tbl>
    <w:p w:rsidR="00EF2B9C" w:rsidRDefault="00EF2B9C" w:rsidP="00EF2B9C">
      <w:pPr>
        <w:pStyle w:val="TableFooter"/>
      </w:pPr>
      <w:r>
        <w:t>Etan </w:t>
      </w:r>
      <w:r w:rsidRPr="00063A16">
        <w:t>=</w:t>
      </w:r>
      <w:r>
        <w:t> etanercept</w:t>
      </w:r>
      <w:r w:rsidRPr="00063A16">
        <w:t>;</w:t>
      </w:r>
      <w:r>
        <w:t xml:space="preserve">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SE = standard error; </w:t>
      </w:r>
      <w:r w:rsidRPr="003A1C0C">
        <w:rPr>
          <w:i/>
        </w:rPr>
        <w:t xml:space="preserve">Italics = </w:t>
      </w:r>
      <w:r>
        <w:rPr>
          <w:i/>
        </w:rPr>
        <w:t xml:space="preserve">(SE); </w:t>
      </w:r>
      <w:r w:rsidRPr="00513BB3">
        <w:rPr>
          <w:highlight w:val="lightGray"/>
        </w:rPr>
        <w:t>Shaded</w:t>
      </w:r>
      <w:r>
        <w:t xml:space="preserve"> = previously considered by the PBAC</w:t>
      </w:r>
    </w:p>
    <w:p w:rsidR="00EF2B9C" w:rsidRDefault="00EF2B9C" w:rsidP="00EF2B9C">
      <w:pPr>
        <w:pStyle w:val="TableFooter"/>
      </w:pPr>
      <w:r>
        <w:rPr>
          <w:vertAlign w:val="superscript"/>
        </w:rPr>
        <w:t>1*</w:t>
      </w:r>
      <w:r w:rsidRPr="00096087">
        <w:t xml:space="preserve"> </w:t>
      </w:r>
      <w:r>
        <w:t>Etanercept 25 mg SC twice weekly (PI recommended dose)</w:t>
      </w:r>
    </w:p>
    <w:p w:rsidR="00EF2B9C" w:rsidRDefault="00EF2B9C" w:rsidP="00EF2B9C">
      <w:pPr>
        <w:pStyle w:val="TableFooter"/>
      </w:pPr>
      <w:r w:rsidRPr="001235F5">
        <w:rPr>
          <w:vertAlign w:val="superscript"/>
        </w:rPr>
        <w:t>2</w:t>
      </w:r>
      <w:r>
        <w:t xml:space="preserve"> Etanercept 50 mg SC twice weekly</w:t>
      </w:r>
    </w:p>
    <w:p w:rsidR="00EF2B9C" w:rsidRDefault="00EF2B9C" w:rsidP="00EF2B9C">
      <w:pPr>
        <w:pStyle w:val="TableFooter"/>
      </w:pPr>
      <w:r>
        <w:rPr>
          <w:vertAlign w:val="superscript"/>
        </w:rPr>
        <w:t>3*</w:t>
      </w:r>
      <w:r w:rsidRPr="00096087">
        <w:t xml:space="preserve"> </w:t>
      </w:r>
      <w:r>
        <w:t>Etanercept 50 mg SC once weekly (PI recommended dose)</w:t>
      </w:r>
    </w:p>
    <w:p w:rsidR="00220BE1" w:rsidRDefault="00220BE1">
      <w:pPr>
        <w:spacing w:line="276" w:lineRule="auto"/>
        <w:rPr>
          <w:rFonts w:asciiTheme="majorHAnsi" w:eastAsiaTheme="majorEastAsia" w:hAnsiTheme="majorHAnsi" w:cstheme="majorBidi"/>
          <w:b/>
          <w:bCs/>
          <w:i/>
          <w:iCs/>
          <w:color w:val="4F81BD" w:themeColor="accent1"/>
        </w:rPr>
      </w:pPr>
    </w:p>
    <w:p w:rsidR="006D0080" w:rsidRDefault="006D0080" w:rsidP="006D0080">
      <w:pPr>
        <w:pStyle w:val="MDsubHead3"/>
      </w:pPr>
      <w:r>
        <w:lastRenderedPageBreak/>
        <w:t>Safety</w:t>
      </w:r>
    </w:p>
    <w:p w:rsidR="00004B65" w:rsidRDefault="00004B65" w:rsidP="00004B65">
      <w:pPr>
        <w:pStyle w:val="Tableheading-row"/>
        <w:keepNext/>
      </w:pPr>
      <w:bookmarkStart w:id="359" w:name="_Ref496170646"/>
      <w:bookmarkStart w:id="360" w:name="_Toc503774070"/>
      <w:r>
        <w:t xml:space="preserve">Table </w:t>
      </w:r>
      <w:r w:rsidR="00B67E46">
        <w:rPr>
          <w:noProof/>
        </w:rPr>
        <w:t>75</w:t>
      </w:r>
      <w:bookmarkEnd w:id="359"/>
      <w:r>
        <w:t>: Etanercept trials: adverse events of interest</w:t>
      </w:r>
      <w:bookmarkEnd w:id="360"/>
    </w:p>
    <w:tbl>
      <w:tblPr>
        <w:tblStyle w:val="TableGrid"/>
        <w:tblW w:w="9072" w:type="dxa"/>
        <w:tblInd w:w="-5" w:type="dxa"/>
        <w:tblLayout w:type="fixed"/>
        <w:tblLook w:val="04A0" w:firstRow="1" w:lastRow="0" w:firstColumn="1" w:lastColumn="0" w:noHBand="0" w:noVBand="1"/>
        <w:tblCaption w:val="Adverse events of interest from the etanercept trials"/>
      </w:tblPr>
      <w:tblGrid>
        <w:gridCol w:w="1276"/>
        <w:gridCol w:w="851"/>
        <w:gridCol w:w="708"/>
        <w:gridCol w:w="426"/>
        <w:gridCol w:w="567"/>
        <w:gridCol w:w="567"/>
        <w:gridCol w:w="567"/>
        <w:gridCol w:w="567"/>
        <w:gridCol w:w="567"/>
        <w:gridCol w:w="567"/>
        <w:gridCol w:w="425"/>
        <w:gridCol w:w="567"/>
        <w:gridCol w:w="425"/>
        <w:gridCol w:w="425"/>
        <w:gridCol w:w="567"/>
      </w:tblGrid>
      <w:tr w:rsidR="00004B65" w:rsidRPr="00E92837" w:rsidTr="00B652E8">
        <w:trPr>
          <w:cantSplit/>
          <w:trHeight w:val="1529"/>
          <w:tblHeader/>
        </w:trPr>
        <w:tc>
          <w:tcPr>
            <w:tcW w:w="1276" w:type="dxa"/>
            <w:tcMar>
              <w:left w:w="28" w:type="dxa"/>
              <w:right w:w="0" w:type="dxa"/>
            </w:tcMar>
            <w:vAlign w:val="bottom"/>
          </w:tcPr>
          <w:p w:rsidR="00004B65" w:rsidRPr="00E92837" w:rsidRDefault="00004B65" w:rsidP="00B652E8">
            <w:pPr>
              <w:pStyle w:val="TableTextDusc"/>
              <w:keepNext/>
              <w:spacing w:before="0" w:after="0"/>
              <w:rPr>
                <w:b/>
              </w:rPr>
            </w:pPr>
            <w:r w:rsidRPr="00E92837">
              <w:rPr>
                <w:b/>
              </w:rPr>
              <w:t>Trial</w:t>
            </w:r>
          </w:p>
        </w:tc>
        <w:tc>
          <w:tcPr>
            <w:tcW w:w="851" w:type="dxa"/>
            <w:tcMar>
              <w:left w:w="28" w:type="dxa"/>
              <w:right w:w="0" w:type="dxa"/>
            </w:tcMar>
            <w:vAlign w:val="bottom"/>
          </w:tcPr>
          <w:p w:rsidR="00004B65" w:rsidRPr="00E92837" w:rsidRDefault="00004B65" w:rsidP="00B652E8">
            <w:pPr>
              <w:pStyle w:val="TableTextDusc"/>
              <w:keepNext/>
              <w:spacing w:before="0" w:after="0"/>
              <w:rPr>
                <w:b/>
              </w:rPr>
            </w:pPr>
            <w:r w:rsidRPr="00E92837">
              <w:rPr>
                <w:b/>
              </w:rPr>
              <w:t>Time horizon</w:t>
            </w:r>
          </w:p>
        </w:tc>
        <w:tc>
          <w:tcPr>
            <w:tcW w:w="708"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Arm</w:t>
            </w:r>
          </w:p>
        </w:tc>
        <w:tc>
          <w:tcPr>
            <w:tcW w:w="426"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N</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Infection</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Serious infection</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Malignancy</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Skin cancer</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CVD</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URTI</w:t>
            </w:r>
          </w:p>
        </w:tc>
        <w:tc>
          <w:tcPr>
            <w:tcW w:w="425"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Nasopharyngitis</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Liver enzyme changes</w:t>
            </w:r>
          </w:p>
        </w:tc>
        <w:tc>
          <w:tcPr>
            <w:tcW w:w="425"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Headache</w:t>
            </w:r>
          </w:p>
        </w:tc>
        <w:tc>
          <w:tcPr>
            <w:tcW w:w="425"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Pruritus</w:t>
            </w:r>
          </w:p>
        </w:tc>
        <w:tc>
          <w:tcPr>
            <w:tcW w:w="567" w:type="dxa"/>
            <w:tcMar>
              <w:left w:w="28" w:type="dxa"/>
              <w:right w:w="0" w:type="dxa"/>
            </w:tcMar>
            <w:textDirection w:val="btLr"/>
          </w:tcPr>
          <w:p w:rsidR="00004B65" w:rsidRPr="00E92837" w:rsidRDefault="00004B65" w:rsidP="00B652E8">
            <w:pPr>
              <w:pStyle w:val="TableTextDusc"/>
              <w:keepNext/>
              <w:spacing w:before="0" w:after="0"/>
              <w:rPr>
                <w:b/>
              </w:rPr>
            </w:pPr>
            <w:r w:rsidRPr="00E92837">
              <w:rPr>
                <w:b/>
              </w:rPr>
              <w:t>Administration site disorders</w:t>
            </w:r>
          </w:p>
        </w:tc>
      </w:tr>
      <w:tr w:rsidR="00004B65" w:rsidRPr="00E92837" w:rsidTr="00B652E8">
        <w:trPr>
          <w:cantSplit/>
          <w:trHeight w:val="144"/>
        </w:trPr>
        <w:tc>
          <w:tcPr>
            <w:tcW w:w="9072" w:type="dxa"/>
            <w:gridSpan w:val="15"/>
            <w:tcMar>
              <w:left w:w="28" w:type="dxa"/>
              <w:right w:w="28" w:type="dxa"/>
            </w:tcMar>
          </w:tcPr>
          <w:p w:rsidR="00004B65" w:rsidRPr="00E92837" w:rsidRDefault="00004B65" w:rsidP="00B652E8">
            <w:pPr>
              <w:pStyle w:val="TableTextDusc"/>
              <w:keepNext/>
              <w:rPr>
                <w:b/>
              </w:rPr>
            </w:pPr>
            <w:r w:rsidRPr="00E92837">
              <w:rPr>
                <w:b/>
                <w:color w:val="000000"/>
              </w:rPr>
              <w:t>Etanercept versus placebo</w:t>
            </w:r>
          </w:p>
        </w:tc>
      </w:tr>
      <w:tr w:rsidR="00004B65" w:rsidRPr="00D52FA9" w:rsidTr="00B652E8">
        <w:trPr>
          <w:cantSplit/>
        </w:trPr>
        <w:tc>
          <w:tcPr>
            <w:tcW w:w="1276" w:type="dxa"/>
            <w:vMerge w:val="restart"/>
            <w:tcMar>
              <w:left w:w="28" w:type="dxa"/>
              <w:right w:w="28" w:type="dxa"/>
            </w:tcMar>
          </w:tcPr>
          <w:p w:rsidR="00004B65" w:rsidRPr="002E5C3F" w:rsidRDefault="00004B65" w:rsidP="00B652E8">
            <w:pPr>
              <w:pStyle w:val="TableTextDusc"/>
              <w:keepNext/>
            </w:pPr>
            <w:r w:rsidRPr="002E5C3F">
              <w:t>van de Kerkhof (2008</w:t>
            </w:r>
            <w:r>
              <w:t>)</w:t>
            </w:r>
          </w:p>
        </w:tc>
        <w:tc>
          <w:tcPr>
            <w:tcW w:w="851" w:type="dxa"/>
            <w:vMerge w:val="restart"/>
            <w:tcMar>
              <w:left w:w="28" w:type="dxa"/>
              <w:right w:w="28" w:type="dxa"/>
            </w:tcMar>
          </w:tcPr>
          <w:p w:rsidR="00004B65" w:rsidRPr="002E5C3F" w:rsidRDefault="00004B65" w:rsidP="00B652E8">
            <w:pPr>
              <w:pStyle w:val="TableTextDusc"/>
              <w:keepNext/>
              <w:rPr>
                <w:color w:val="000000"/>
              </w:rPr>
            </w:pPr>
            <w:r w:rsidRPr="002E5C3F">
              <w:t>12 weeks</w:t>
            </w:r>
          </w:p>
        </w:tc>
        <w:tc>
          <w:tcPr>
            <w:tcW w:w="708" w:type="dxa"/>
            <w:tcMar>
              <w:left w:w="28" w:type="dxa"/>
              <w:right w:w="28" w:type="dxa"/>
            </w:tcMar>
          </w:tcPr>
          <w:p w:rsidR="00004B65" w:rsidRPr="002E5C3F" w:rsidRDefault="00004B65" w:rsidP="00B652E8">
            <w:pPr>
              <w:pStyle w:val="TableTextDusc"/>
              <w:keepNext/>
              <w:rPr>
                <w:color w:val="000000"/>
              </w:rPr>
            </w:pPr>
            <w:r w:rsidRPr="002E5C3F">
              <w:t>Etan</w:t>
            </w:r>
            <w:r>
              <w:rPr>
                <w:vertAlign w:val="superscript"/>
              </w:rPr>
              <w:t>1*</w:t>
            </w:r>
          </w:p>
        </w:tc>
        <w:tc>
          <w:tcPr>
            <w:tcW w:w="426" w:type="dxa"/>
            <w:tcMar>
              <w:left w:w="28" w:type="dxa"/>
              <w:right w:w="28" w:type="dxa"/>
            </w:tcMar>
          </w:tcPr>
          <w:p w:rsidR="00004B65" w:rsidRPr="002E5C3F" w:rsidRDefault="00004B65" w:rsidP="00B652E8">
            <w:pPr>
              <w:pStyle w:val="TableTextDusc"/>
              <w:keepNext/>
              <w:rPr>
                <w:color w:val="000000"/>
              </w:rPr>
            </w:pPr>
            <w:r w:rsidRPr="002E5C3F">
              <w:rPr>
                <w:color w:val="000000"/>
              </w:rPr>
              <w:t>96</w:t>
            </w:r>
          </w:p>
        </w:tc>
        <w:tc>
          <w:tcPr>
            <w:tcW w:w="567" w:type="dxa"/>
            <w:tcMar>
              <w:left w:w="28" w:type="dxa"/>
              <w:right w:w="28" w:type="dxa"/>
            </w:tcMar>
          </w:tcPr>
          <w:p w:rsidR="00004B65" w:rsidRPr="002E5C3F" w:rsidRDefault="005A311B" w:rsidP="00B652E8">
            <w:pPr>
              <w:pStyle w:val="TableTextDusc"/>
              <w:keepNext/>
            </w:pPr>
            <w:r>
              <w:rPr>
                <w:color w:val="000000"/>
              </w:rPr>
              <w:t>NR</w:t>
            </w:r>
          </w:p>
        </w:tc>
        <w:tc>
          <w:tcPr>
            <w:tcW w:w="567" w:type="dxa"/>
            <w:tcMar>
              <w:left w:w="28" w:type="dxa"/>
              <w:right w:w="28" w:type="dxa"/>
            </w:tcMar>
          </w:tcPr>
          <w:p w:rsidR="00004B65" w:rsidRPr="002E5C3F" w:rsidRDefault="005A311B" w:rsidP="00B652E8">
            <w:pPr>
              <w:pStyle w:val="TableTextDusc"/>
              <w:keepNext/>
            </w:pPr>
            <w:r>
              <w:rPr>
                <w:color w:val="000000"/>
              </w:rPr>
              <w:t>NR</w:t>
            </w:r>
            <w:r w:rsidR="00004B65" w:rsidRPr="002E5C3F">
              <w:rPr>
                <w:color w:val="000000"/>
              </w:rPr>
              <w:t> </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rsidR="00004B65" w:rsidRPr="002E5C3F" w:rsidRDefault="00004B65" w:rsidP="00B652E8">
            <w:pPr>
              <w:pStyle w:val="TableTextDusc"/>
              <w:keepNext/>
              <w:rPr>
                <w:color w:val="000000"/>
              </w:rPr>
            </w:pPr>
            <w:r>
              <w:rPr>
                <w:color w:val="000000"/>
              </w:rPr>
              <w:t>9%</w:t>
            </w:r>
          </w:p>
        </w:tc>
        <w:tc>
          <w:tcPr>
            <w:tcW w:w="425"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425" w:type="dxa"/>
            <w:tcMar>
              <w:left w:w="28" w:type="dxa"/>
              <w:right w:w="28" w:type="dxa"/>
            </w:tcMar>
          </w:tcPr>
          <w:p w:rsidR="00004B65" w:rsidRPr="002E5C3F" w:rsidRDefault="00004B65" w:rsidP="00B652E8">
            <w:pPr>
              <w:pStyle w:val="TableTextDusc"/>
              <w:keepNext/>
            </w:pPr>
            <w:r>
              <w:rPr>
                <w:color w:val="000000"/>
              </w:rPr>
              <w:t>14%</w:t>
            </w:r>
          </w:p>
        </w:tc>
        <w:tc>
          <w:tcPr>
            <w:tcW w:w="425" w:type="dxa"/>
            <w:tcMar>
              <w:left w:w="28" w:type="dxa"/>
              <w:right w:w="28" w:type="dxa"/>
            </w:tcMar>
          </w:tcPr>
          <w:p w:rsidR="00004B65" w:rsidRPr="002E5C3F" w:rsidRDefault="00004B65" w:rsidP="00B652E8">
            <w:pPr>
              <w:pStyle w:val="TableTextDusc"/>
              <w:keepNext/>
            </w:pPr>
            <w:r>
              <w:rPr>
                <w:color w:val="000000"/>
              </w:rPr>
              <w:t>15%</w:t>
            </w:r>
          </w:p>
        </w:tc>
        <w:tc>
          <w:tcPr>
            <w:tcW w:w="567" w:type="dxa"/>
            <w:tcMar>
              <w:left w:w="28" w:type="dxa"/>
              <w:right w:w="28" w:type="dxa"/>
            </w:tcMar>
          </w:tcPr>
          <w:p w:rsidR="00004B65" w:rsidRPr="002E5C3F" w:rsidRDefault="00004B65" w:rsidP="00B652E8">
            <w:pPr>
              <w:pStyle w:val="TableTextDusc"/>
              <w:keepNext/>
              <w:rPr>
                <w:color w:val="000000"/>
              </w:rPr>
            </w:pPr>
            <w:r>
              <w:rPr>
                <w:color w:val="000000"/>
              </w:rPr>
              <w:t>17%</w:t>
            </w:r>
          </w:p>
        </w:tc>
      </w:tr>
      <w:tr w:rsidR="00004B65" w:rsidRPr="00D52FA9" w:rsidTr="00B652E8">
        <w:trPr>
          <w:cantSplit/>
          <w:trHeight w:val="136"/>
        </w:trPr>
        <w:tc>
          <w:tcPr>
            <w:tcW w:w="1276" w:type="dxa"/>
            <w:vMerge/>
            <w:tcMar>
              <w:left w:w="28" w:type="dxa"/>
              <w:right w:w="28" w:type="dxa"/>
            </w:tcMar>
          </w:tcPr>
          <w:p w:rsidR="00004B65" w:rsidRPr="002E5C3F" w:rsidRDefault="00004B65" w:rsidP="00B652E8">
            <w:pPr>
              <w:pStyle w:val="TableTextDusc"/>
              <w:keepNext/>
              <w:rPr>
                <w:color w:val="000000"/>
              </w:rPr>
            </w:pPr>
          </w:p>
        </w:tc>
        <w:tc>
          <w:tcPr>
            <w:tcW w:w="851" w:type="dxa"/>
            <w:vMerge/>
            <w:tcMar>
              <w:left w:w="28" w:type="dxa"/>
              <w:right w:w="28" w:type="dxa"/>
            </w:tcMar>
          </w:tcPr>
          <w:p w:rsidR="00004B65" w:rsidRPr="002E5C3F" w:rsidRDefault="00004B65" w:rsidP="00B652E8">
            <w:pPr>
              <w:pStyle w:val="TableTextDusc"/>
              <w:keepNext/>
              <w:rPr>
                <w:color w:val="000000"/>
              </w:rPr>
            </w:pPr>
          </w:p>
        </w:tc>
        <w:tc>
          <w:tcPr>
            <w:tcW w:w="708" w:type="dxa"/>
            <w:tcMar>
              <w:left w:w="28" w:type="dxa"/>
              <w:right w:w="28" w:type="dxa"/>
            </w:tcMar>
          </w:tcPr>
          <w:p w:rsidR="00004B65" w:rsidRPr="002E5C3F" w:rsidRDefault="00004B65" w:rsidP="00B652E8">
            <w:pPr>
              <w:pStyle w:val="TableTextDusc"/>
              <w:keepNext/>
              <w:rPr>
                <w:color w:val="000000"/>
              </w:rPr>
            </w:pPr>
            <w:r w:rsidRPr="002E5C3F">
              <w:t>Pbo</w:t>
            </w:r>
          </w:p>
        </w:tc>
        <w:tc>
          <w:tcPr>
            <w:tcW w:w="426" w:type="dxa"/>
            <w:tcMar>
              <w:left w:w="28" w:type="dxa"/>
              <w:right w:w="28" w:type="dxa"/>
            </w:tcMar>
          </w:tcPr>
          <w:p w:rsidR="00004B65" w:rsidRPr="002E5C3F" w:rsidRDefault="00004B65" w:rsidP="00B652E8">
            <w:pPr>
              <w:pStyle w:val="TableTextDusc"/>
              <w:keepNext/>
              <w:rPr>
                <w:color w:val="000000"/>
              </w:rPr>
            </w:pPr>
            <w:r w:rsidRPr="002E5C3F">
              <w:rPr>
                <w:color w:val="000000"/>
              </w:rPr>
              <w:t>46</w:t>
            </w:r>
          </w:p>
        </w:tc>
        <w:tc>
          <w:tcPr>
            <w:tcW w:w="567" w:type="dxa"/>
            <w:tcMar>
              <w:left w:w="28" w:type="dxa"/>
              <w:right w:w="28" w:type="dxa"/>
            </w:tcMar>
          </w:tcPr>
          <w:p w:rsidR="00004B65" w:rsidRPr="002E5C3F" w:rsidRDefault="005A311B" w:rsidP="00B652E8">
            <w:pPr>
              <w:pStyle w:val="TableTextDusc"/>
              <w:keepNext/>
            </w:pPr>
            <w:r>
              <w:rPr>
                <w:color w:val="000000"/>
              </w:rPr>
              <w:t>NR</w:t>
            </w:r>
            <w:r w:rsidR="00004B65" w:rsidRPr="002E5C3F">
              <w:rPr>
                <w:color w:val="000000"/>
              </w:rPr>
              <w:t> </w:t>
            </w:r>
          </w:p>
        </w:tc>
        <w:tc>
          <w:tcPr>
            <w:tcW w:w="567" w:type="dxa"/>
            <w:tcMar>
              <w:left w:w="28" w:type="dxa"/>
              <w:right w:w="28" w:type="dxa"/>
            </w:tcMar>
          </w:tcPr>
          <w:p w:rsidR="00004B65" w:rsidRPr="002E5C3F" w:rsidRDefault="005A311B" w:rsidP="00B652E8">
            <w:pPr>
              <w:pStyle w:val="TableTextDusc"/>
              <w:keepNext/>
            </w:pPr>
            <w:r>
              <w:rPr>
                <w:color w:val="000000"/>
              </w:rPr>
              <w:t>NR</w:t>
            </w:r>
            <w:r w:rsidR="00004B65" w:rsidRPr="002E5C3F">
              <w:rPr>
                <w:color w:val="000000"/>
              </w:rPr>
              <w:t> </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rsidR="00004B65" w:rsidRPr="002E5C3F" w:rsidRDefault="00004B65" w:rsidP="00B652E8">
            <w:pPr>
              <w:pStyle w:val="TableTextDusc"/>
              <w:keepNext/>
              <w:rPr>
                <w:color w:val="000000"/>
              </w:rPr>
            </w:pPr>
            <w:r>
              <w:rPr>
                <w:color w:val="000000"/>
              </w:rPr>
              <w:t>11%</w:t>
            </w:r>
          </w:p>
        </w:tc>
        <w:tc>
          <w:tcPr>
            <w:tcW w:w="425"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rsidR="00004B65" w:rsidRPr="002E5C3F" w:rsidRDefault="005A311B" w:rsidP="00B652E8">
            <w:pPr>
              <w:pStyle w:val="TableTextDusc"/>
              <w:keepNext/>
              <w:rPr>
                <w:color w:val="000000"/>
              </w:rPr>
            </w:pPr>
            <w:r>
              <w:rPr>
                <w:color w:val="000000"/>
              </w:rPr>
              <w:t>NR</w:t>
            </w:r>
          </w:p>
        </w:tc>
        <w:tc>
          <w:tcPr>
            <w:tcW w:w="425" w:type="dxa"/>
            <w:tcMar>
              <w:left w:w="28" w:type="dxa"/>
              <w:right w:w="28" w:type="dxa"/>
            </w:tcMar>
          </w:tcPr>
          <w:p w:rsidR="00004B65" w:rsidRPr="002E5C3F" w:rsidRDefault="00004B65" w:rsidP="00B652E8">
            <w:pPr>
              <w:pStyle w:val="TableTextDusc"/>
              <w:keepNext/>
              <w:rPr>
                <w:color w:val="000000"/>
              </w:rPr>
            </w:pPr>
            <w:r>
              <w:rPr>
                <w:color w:val="000000"/>
              </w:rPr>
              <w:t>2%</w:t>
            </w:r>
          </w:p>
        </w:tc>
        <w:tc>
          <w:tcPr>
            <w:tcW w:w="425" w:type="dxa"/>
            <w:tcMar>
              <w:left w:w="28" w:type="dxa"/>
              <w:right w:w="28" w:type="dxa"/>
            </w:tcMar>
          </w:tcPr>
          <w:p w:rsidR="00004B65" w:rsidRPr="002E5C3F" w:rsidRDefault="00004B65" w:rsidP="00B652E8">
            <w:pPr>
              <w:pStyle w:val="TableTextDusc"/>
              <w:keepNext/>
              <w:rPr>
                <w:color w:val="000000"/>
              </w:rPr>
            </w:pPr>
            <w:r>
              <w:rPr>
                <w:color w:val="000000"/>
              </w:rPr>
              <w:t>9%</w:t>
            </w:r>
          </w:p>
        </w:tc>
        <w:tc>
          <w:tcPr>
            <w:tcW w:w="567" w:type="dxa"/>
            <w:tcMar>
              <w:left w:w="28" w:type="dxa"/>
              <w:right w:w="28" w:type="dxa"/>
            </w:tcMar>
          </w:tcPr>
          <w:p w:rsidR="00004B65" w:rsidRPr="002E5C3F" w:rsidRDefault="00004B65" w:rsidP="00B652E8">
            <w:pPr>
              <w:pStyle w:val="TableTextDusc"/>
              <w:keepNext/>
              <w:rPr>
                <w:color w:val="000000"/>
              </w:rPr>
            </w:pPr>
            <w:r>
              <w:rPr>
                <w:color w:val="000000"/>
              </w:rPr>
              <w:t>2%</w:t>
            </w:r>
          </w:p>
        </w:tc>
      </w:tr>
      <w:tr w:rsidR="00004B65" w:rsidRPr="00D52FA9" w:rsidTr="00B652E8">
        <w:trPr>
          <w:cantSplit/>
        </w:trPr>
        <w:tc>
          <w:tcPr>
            <w:tcW w:w="1276" w:type="dxa"/>
            <w:vMerge w:val="restart"/>
            <w:tcMar>
              <w:left w:w="28" w:type="dxa"/>
              <w:right w:w="28" w:type="dxa"/>
            </w:tcMar>
          </w:tcPr>
          <w:p w:rsidR="00004B65" w:rsidRPr="002E5C3F" w:rsidRDefault="00004B65" w:rsidP="00B652E8">
            <w:pPr>
              <w:pStyle w:val="TableTextDusc"/>
            </w:pPr>
            <w:r w:rsidRPr="002E5C3F">
              <w:t>Tyring (2006)</w:t>
            </w:r>
          </w:p>
          <w:p w:rsidR="00004B65" w:rsidRPr="002E5C3F" w:rsidRDefault="00004B65" w:rsidP="00B652E8">
            <w:pPr>
              <w:pStyle w:val="TableTextDusc"/>
            </w:pPr>
          </w:p>
        </w:tc>
        <w:tc>
          <w:tcPr>
            <w:tcW w:w="851" w:type="dxa"/>
            <w:vMerge w:val="restart"/>
            <w:tcMar>
              <w:left w:w="28" w:type="dxa"/>
              <w:right w:w="28" w:type="dxa"/>
            </w:tcMar>
          </w:tcPr>
          <w:p w:rsidR="00004B65" w:rsidRPr="002E5C3F" w:rsidRDefault="00004B65" w:rsidP="00B652E8">
            <w:pPr>
              <w:pStyle w:val="TableTextDusc"/>
              <w:rPr>
                <w:color w:val="000000"/>
              </w:rPr>
            </w:pPr>
            <w:r w:rsidRPr="002E5C3F">
              <w:t>12 weeks</w:t>
            </w:r>
          </w:p>
        </w:tc>
        <w:tc>
          <w:tcPr>
            <w:tcW w:w="708" w:type="dxa"/>
            <w:tcMar>
              <w:left w:w="28" w:type="dxa"/>
              <w:right w:w="28" w:type="dxa"/>
            </w:tcMar>
          </w:tcPr>
          <w:p w:rsidR="00004B65" w:rsidRPr="002E5C3F" w:rsidRDefault="00004B65" w:rsidP="00B652E8">
            <w:pPr>
              <w:pStyle w:val="TableTextDusc"/>
              <w:rPr>
                <w:color w:val="000000"/>
              </w:rPr>
            </w:pPr>
            <w:r w:rsidRPr="002E5C3F">
              <w:t>Etan</w:t>
            </w:r>
            <w:r>
              <w:rPr>
                <w:vertAlign w:val="superscript"/>
              </w:rPr>
              <w:t>2</w:t>
            </w:r>
            <w:r w:rsidRPr="002E5C3F">
              <w:t xml:space="preserve"> </w:t>
            </w:r>
          </w:p>
        </w:tc>
        <w:tc>
          <w:tcPr>
            <w:tcW w:w="426" w:type="dxa"/>
            <w:tcMar>
              <w:left w:w="28" w:type="dxa"/>
              <w:right w:w="28" w:type="dxa"/>
            </w:tcMar>
          </w:tcPr>
          <w:p w:rsidR="00004B65" w:rsidRPr="002E5C3F" w:rsidRDefault="00004B65" w:rsidP="00B652E8">
            <w:pPr>
              <w:pStyle w:val="TableTextDusc"/>
              <w:rPr>
                <w:color w:val="000000"/>
              </w:rPr>
            </w:pPr>
            <w:r w:rsidRPr="002E5C3F">
              <w:rPr>
                <w:color w:val="000000"/>
              </w:rPr>
              <w:t>312</w:t>
            </w:r>
          </w:p>
        </w:tc>
        <w:tc>
          <w:tcPr>
            <w:tcW w:w="567" w:type="dxa"/>
            <w:tcMar>
              <w:left w:w="28" w:type="dxa"/>
              <w:right w:w="28" w:type="dxa"/>
            </w:tcMar>
          </w:tcPr>
          <w:p w:rsidR="00004B65" w:rsidRPr="002E5C3F" w:rsidRDefault="00004B65" w:rsidP="00B652E8">
            <w:pPr>
              <w:pStyle w:val="TableTextDusc"/>
            </w:pPr>
            <w:r w:rsidRPr="002E5C3F">
              <w:rPr>
                <w:color w:val="000000"/>
              </w:rPr>
              <w:t>28%</w:t>
            </w:r>
          </w:p>
        </w:tc>
        <w:tc>
          <w:tcPr>
            <w:tcW w:w="567" w:type="dxa"/>
            <w:tcMar>
              <w:left w:w="28" w:type="dxa"/>
              <w:right w:w="28" w:type="dxa"/>
            </w:tcMar>
          </w:tcPr>
          <w:p w:rsidR="00004B65" w:rsidRPr="002E5C3F" w:rsidRDefault="00004B65" w:rsidP="00B652E8">
            <w:pPr>
              <w:pStyle w:val="TableTextDusc"/>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Pr>
                <w:color w:val="000000"/>
              </w:rPr>
              <w:t>&lt; 1%</w:t>
            </w:r>
          </w:p>
        </w:tc>
        <w:tc>
          <w:tcPr>
            <w:tcW w:w="567" w:type="dxa"/>
            <w:tcMar>
              <w:left w:w="28" w:type="dxa"/>
              <w:right w:w="28" w:type="dxa"/>
            </w:tcMar>
          </w:tcPr>
          <w:p w:rsidR="00004B65" w:rsidRPr="002E5C3F" w:rsidRDefault="00004B65" w:rsidP="00B652E8">
            <w:pPr>
              <w:pStyle w:val="TableTextDusc"/>
              <w:rPr>
                <w:color w:val="000000"/>
              </w:rPr>
            </w:pPr>
            <w:r>
              <w:rPr>
                <w:color w:val="000000"/>
              </w:rPr>
              <w:t>4%</w:t>
            </w:r>
          </w:p>
        </w:tc>
        <w:tc>
          <w:tcPr>
            <w:tcW w:w="425" w:type="dxa"/>
            <w:tcMar>
              <w:left w:w="28" w:type="dxa"/>
              <w:right w:w="28" w:type="dxa"/>
            </w:tcMar>
          </w:tcPr>
          <w:p w:rsidR="00004B65" w:rsidRPr="002E5C3F" w:rsidRDefault="00004B65" w:rsidP="00B652E8">
            <w:pPr>
              <w:pStyle w:val="TableTextDusc"/>
              <w:rPr>
                <w:color w:val="000000"/>
              </w:rPr>
            </w:pPr>
            <w:r>
              <w:rPr>
                <w:color w:val="000000"/>
              </w:rPr>
              <w:t>7%</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004B65" w:rsidP="00B652E8">
            <w:pPr>
              <w:pStyle w:val="TableTextDusc"/>
              <w:rPr>
                <w:color w:val="000000"/>
              </w:rPr>
            </w:pPr>
            <w:r>
              <w:rPr>
                <w:color w:val="000000"/>
              </w:rPr>
              <w:t>6%</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11%</w:t>
            </w:r>
          </w:p>
        </w:tc>
      </w:tr>
      <w:tr w:rsidR="00004B65" w:rsidRPr="00D52FA9" w:rsidTr="00B652E8">
        <w:trPr>
          <w:cantSplit/>
        </w:trPr>
        <w:tc>
          <w:tcPr>
            <w:tcW w:w="1276" w:type="dxa"/>
            <w:vMerge/>
            <w:tcMar>
              <w:left w:w="28" w:type="dxa"/>
              <w:right w:w="28" w:type="dxa"/>
            </w:tcMar>
          </w:tcPr>
          <w:p w:rsidR="00004B65" w:rsidRPr="002E5C3F" w:rsidRDefault="00004B65" w:rsidP="00B652E8">
            <w:pPr>
              <w:pStyle w:val="TableTextDusc"/>
              <w:rPr>
                <w:color w:val="000000"/>
              </w:rPr>
            </w:pPr>
          </w:p>
        </w:tc>
        <w:tc>
          <w:tcPr>
            <w:tcW w:w="851" w:type="dxa"/>
            <w:vMerge/>
            <w:tcMar>
              <w:left w:w="28" w:type="dxa"/>
              <w:right w:w="28" w:type="dxa"/>
            </w:tcMar>
          </w:tcPr>
          <w:p w:rsidR="00004B65" w:rsidRPr="002E5C3F" w:rsidRDefault="00004B65" w:rsidP="00B652E8">
            <w:pPr>
              <w:pStyle w:val="TableTextDusc"/>
              <w:rPr>
                <w:color w:val="000000"/>
              </w:rPr>
            </w:pPr>
          </w:p>
        </w:tc>
        <w:tc>
          <w:tcPr>
            <w:tcW w:w="708" w:type="dxa"/>
            <w:tcMar>
              <w:left w:w="28" w:type="dxa"/>
              <w:right w:w="28" w:type="dxa"/>
            </w:tcMar>
          </w:tcPr>
          <w:p w:rsidR="00004B65" w:rsidRPr="002E5C3F" w:rsidRDefault="00004B65" w:rsidP="00B652E8">
            <w:pPr>
              <w:pStyle w:val="TableTextDusc"/>
              <w:rPr>
                <w:color w:val="000000"/>
              </w:rPr>
            </w:pPr>
            <w:r w:rsidRPr="002E5C3F">
              <w:t>Pbo</w:t>
            </w:r>
          </w:p>
        </w:tc>
        <w:tc>
          <w:tcPr>
            <w:tcW w:w="426" w:type="dxa"/>
            <w:tcMar>
              <w:left w:w="28" w:type="dxa"/>
              <w:right w:w="28" w:type="dxa"/>
            </w:tcMar>
          </w:tcPr>
          <w:p w:rsidR="00004B65" w:rsidRPr="002E5C3F" w:rsidRDefault="00004B65" w:rsidP="00B652E8">
            <w:pPr>
              <w:pStyle w:val="TableTextDusc"/>
              <w:rPr>
                <w:color w:val="000000"/>
              </w:rPr>
            </w:pPr>
            <w:r w:rsidRPr="002E5C3F">
              <w:rPr>
                <w:color w:val="000000"/>
              </w:rPr>
              <w:t>306</w:t>
            </w:r>
          </w:p>
        </w:tc>
        <w:tc>
          <w:tcPr>
            <w:tcW w:w="567" w:type="dxa"/>
            <w:tcMar>
              <w:left w:w="28" w:type="dxa"/>
              <w:right w:w="28" w:type="dxa"/>
            </w:tcMar>
          </w:tcPr>
          <w:p w:rsidR="00004B65" w:rsidRPr="002E5C3F" w:rsidRDefault="00004B65" w:rsidP="00B652E8">
            <w:pPr>
              <w:pStyle w:val="TableTextDusc"/>
            </w:pPr>
            <w:r w:rsidRPr="002E5C3F">
              <w:rPr>
                <w:color w:val="000000"/>
              </w:rPr>
              <w:t>23%</w:t>
            </w:r>
          </w:p>
        </w:tc>
        <w:tc>
          <w:tcPr>
            <w:tcW w:w="567" w:type="dxa"/>
            <w:tcMar>
              <w:left w:w="28" w:type="dxa"/>
              <w:right w:w="28" w:type="dxa"/>
            </w:tcMar>
          </w:tcPr>
          <w:p w:rsidR="00004B65" w:rsidRPr="002E5C3F" w:rsidRDefault="00004B65" w:rsidP="00B652E8">
            <w:pPr>
              <w:pStyle w:val="TableTextDusc"/>
            </w:pPr>
            <w:r>
              <w:rPr>
                <w:color w:val="000000"/>
              </w:rPr>
              <w:t>&lt; 1%</w:t>
            </w:r>
          </w:p>
        </w:tc>
        <w:tc>
          <w:tcPr>
            <w:tcW w:w="567" w:type="dxa"/>
            <w:tcMar>
              <w:left w:w="28" w:type="dxa"/>
              <w:right w:w="28" w:type="dxa"/>
            </w:tcMar>
          </w:tcPr>
          <w:p w:rsidR="00004B65" w:rsidRPr="002E5C3F" w:rsidRDefault="00004B65" w:rsidP="00B652E8">
            <w:pPr>
              <w:pStyle w:val="TableTextDusc"/>
              <w:rPr>
                <w:color w:val="000000"/>
              </w:rPr>
            </w:pPr>
            <w:r>
              <w:rPr>
                <w:color w:val="000000"/>
              </w:rPr>
              <w:t>&lt; 1%</w:t>
            </w:r>
          </w:p>
        </w:tc>
        <w:tc>
          <w:tcPr>
            <w:tcW w:w="567" w:type="dxa"/>
            <w:tcMar>
              <w:left w:w="28" w:type="dxa"/>
              <w:right w:w="28" w:type="dxa"/>
            </w:tcMar>
          </w:tcPr>
          <w:p w:rsidR="00004B65" w:rsidRPr="002E5C3F" w:rsidRDefault="00004B65" w:rsidP="00B652E8">
            <w:pPr>
              <w:pStyle w:val="TableTextDusc"/>
              <w:rPr>
                <w:color w:val="000000"/>
              </w:rPr>
            </w:pPr>
            <w:r>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Pr>
                <w:color w:val="000000"/>
              </w:rPr>
              <w:t>5%</w:t>
            </w:r>
          </w:p>
        </w:tc>
        <w:tc>
          <w:tcPr>
            <w:tcW w:w="425" w:type="dxa"/>
            <w:tcMar>
              <w:left w:w="28" w:type="dxa"/>
              <w:right w:w="28" w:type="dxa"/>
            </w:tcMar>
          </w:tcPr>
          <w:p w:rsidR="00004B65" w:rsidRPr="002E5C3F" w:rsidRDefault="00004B65" w:rsidP="00B652E8">
            <w:pPr>
              <w:pStyle w:val="TableTextDusc"/>
              <w:rPr>
                <w:color w:val="000000"/>
              </w:rPr>
            </w:pPr>
            <w:r>
              <w:rPr>
                <w:color w:val="000000"/>
              </w:rPr>
              <w:t>4%</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004B65" w:rsidP="00B652E8">
            <w:pPr>
              <w:pStyle w:val="TableTextDusc"/>
              <w:rPr>
                <w:color w:val="000000"/>
              </w:rPr>
            </w:pPr>
            <w:r>
              <w:rPr>
                <w:color w:val="000000"/>
              </w:rPr>
              <w:t>6%</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r>
      <w:tr w:rsidR="00004B65" w:rsidRPr="00D52FA9" w:rsidTr="00B652E8">
        <w:trPr>
          <w:cantSplit/>
          <w:trHeight w:val="213"/>
        </w:trPr>
        <w:tc>
          <w:tcPr>
            <w:tcW w:w="1276" w:type="dxa"/>
            <w:vMerge w:val="restart"/>
            <w:tcMar>
              <w:left w:w="28" w:type="dxa"/>
              <w:right w:w="28" w:type="dxa"/>
            </w:tcMar>
          </w:tcPr>
          <w:p w:rsidR="00004B65" w:rsidRPr="002E5C3F" w:rsidRDefault="00004B65" w:rsidP="00B652E8">
            <w:pPr>
              <w:pStyle w:val="TableTextDusc"/>
            </w:pPr>
            <w:r w:rsidRPr="002E5C3F">
              <w:t>OPT COMPARE</w:t>
            </w:r>
          </w:p>
        </w:tc>
        <w:tc>
          <w:tcPr>
            <w:tcW w:w="851" w:type="dxa"/>
            <w:vMerge w:val="restart"/>
            <w:tcMar>
              <w:left w:w="28" w:type="dxa"/>
              <w:right w:w="28" w:type="dxa"/>
            </w:tcMar>
          </w:tcPr>
          <w:p w:rsidR="00004B65" w:rsidRPr="002E5C3F" w:rsidRDefault="00004B65" w:rsidP="00B652E8">
            <w:pPr>
              <w:pStyle w:val="TableTextDusc"/>
              <w:rPr>
                <w:color w:val="000000"/>
              </w:rPr>
            </w:pPr>
            <w:r w:rsidRPr="002E5C3F">
              <w:t>12 weeks</w:t>
            </w:r>
          </w:p>
        </w:tc>
        <w:tc>
          <w:tcPr>
            <w:tcW w:w="708" w:type="dxa"/>
            <w:tcMar>
              <w:left w:w="28" w:type="dxa"/>
              <w:right w:w="28" w:type="dxa"/>
            </w:tcMar>
          </w:tcPr>
          <w:p w:rsidR="00004B65" w:rsidRPr="002E5C3F" w:rsidRDefault="00004B65" w:rsidP="00B652E8">
            <w:pPr>
              <w:pStyle w:val="TableTextDusc"/>
              <w:rPr>
                <w:color w:val="000000"/>
              </w:rPr>
            </w:pPr>
            <w:r>
              <w:t>Etan</w:t>
            </w:r>
            <w:r>
              <w:rPr>
                <w:vertAlign w:val="superscript"/>
              </w:rPr>
              <w:t>2</w:t>
            </w:r>
          </w:p>
        </w:tc>
        <w:tc>
          <w:tcPr>
            <w:tcW w:w="426" w:type="dxa"/>
            <w:tcMar>
              <w:left w:w="28" w:type="dxa"/>
              <w:right w:w="28" w:type="dxa"/>
            </w:tcMar>
          </w:tcPr>
          <w:p w:rsidR="00004B65" w:rsidRPr="002E5C3F" w:rsidRDefault="00004B65" w:rsidP="00B652E8">
            <w:pPr>
              <w:pStyle w:val="TableTextDusc"/>
              <w:rPr>
                <w:color w:val="000000"/>
              </w:rPr>
            </w:pPr>
            <w:r w:rsidRPr="002E5C3F">
              <w:t>335</w:t>
            </w:r>
          </w:p>
        </w:tc>
        <w:tc>
          <w:tcPr>
            <w:tcW w:w="567" w:type="dxa"/>
            <w:tcMar>
              <w:left w:w="28" w:type="dxa"/>
              <w:right w:w="28" w:type="dxa"/>
            </w:tcMar>
          </w:tcPr>
          <w:p w:rsidR="00004B65" w:rsidRPr="002E5C3F" w:rsidRDefault="00004B65" w:rsidP="00B652E8">
            <w:pPr>
              <w:pStyle w:val="TableTextDusc"/>
            </w:pPr>
            <w:r w:rsidRPr="002E5C3F">
              <w:rPr>
                <w:color w:val="000000"/>
              </w:rPr>
              <w:t>23%</w:t>
            </w:r>
          </w:p>
        </w:tc>
        <w:tc>
          <w:tcPr>
            <w:tcW w:w="567" w:type="dxa"/>
            <w:tcMar>
              <w:left w:w="28" w:type="dxa"/>
              <w:right w:w="28" w:type="dxa"/>
            </w:tcMar>
          </w:tcPr>
          <w:p w:rsidR="00004B65" w:rsidRPr="002E5C3F" w:rsidRDefault="00004B65" w:rsidP="00B652E8">
            <w:pPr>
              <w:pStyle w:val="TableTextDusc"/>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Pr>
                <w:color w:val="000000"/>
              </w:rPr>
              <w:t>&lt; 1%</w:t>
            </w:r>
          </w:p>
        </w:tc>
        <w:tc>
          <w:tcPr>
            <w:tcW w:w="567" w:type="dxa"/>
            <w:tcMar>
              <w:left w:w="28" w:type="dxa"/>
              <w:right w:w="28" w:type="dxa"/>
            </w:tcMar>
          </w:tcPr>
          <w:p w:rsidR="00004B65" w:rsidRPr="002E5C3F" w:rsidRDefault="00004B65" w:rsidP="00B652E8">
            <w:pPr>
              <w:pStyle w:val="TableTextDusc"/>
              <w:rPr>
                <w:color w:val="000000"/>
              </w:rPr>
            </w:pPr>
            <w:r>
              <w:rPr>
                <w:color w:val="000000"/>
              </w:rPr>
              <w:t>2%</w:t>
            </w:r>
          </w:p>
        </w:tc>
        <w:tc>
          <w:tcPr>
            <w:tcW w:w="425" w:type="dxa"/>
            <w:tcMar>
              <w:left w:w="28" w:type="dxa"/>
              <w:right w:w="28" w:type="dxa"/>
            </w:tcMar>
          </w:tcPr>
          <w:p w:rsidR="00004B65" w:rsidRPr="002E5C3F" w:rsidRDefault="00004B65" w:rsidP="00B652E8">
            <w:pPr>
              <w:pStyle w:val="TableTextDusc"/>
              <w:rPr>
                <w:color w:val="000000"/>
              </w:rPr>
            </w:pPr>
            <w:r>
              <w:rPr>
                <w:color w:val="000000"/>
              </w:rPr>
              <w:t>8%</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15%</w:t>
            </w:r>
          </w:p>
        </w:tc>
      </w:tr>
      <w:tr w:rsidR="00004B65" w:rsidRPr="00D52FA9" w:rsidTr="00B652E8">
        <w:trPr>
          <w:cantSplit/>
          <w:trHeight w:val="85"/>
        </w:trPr>
        <w:tc>
          <w:tcPr>
            <w:tcW w:w="1276" w:type="dxa"/>
            <w:vMerge/>
            <w:tcMar>
              <w:left w:w="28" w:type="dxa"/>
              <w:right w:w="28" w:type="dxa"/>
            </w:tcMar>
          </w:tcPr>
          <w:p w:rsidR="00004B65" w:rsidRPr="002E5C3F" w:rsidRDefault="00004B65" w:rsidP="00B652E8">
            <w:pPr>
              <w:pStyle w:val="TableTextDusc"/>
              <w:rPr>
                <w:color w:val="000000"/>
              </w:rPr>
            </w:pPr>
          </w:p>
        </w:tc>
        <w:tc>
          <w:tcPr>
            <w:tcW w:w="851" w:type="dxa"/>
            <w:vMerge/>
            <w:tcMar>
              <w:left w:w="28" w:type="dxa"/>
              <w:right w:w="28" w:type="dxa"/>
            </w:tcMar>
          </w:tcPr>
          <w:p w:rsidR="00004B65" w:rsidRPr="002E5C3F" w:rsidRDefault="00004B65" w:rsidP="00B652E8">
            <w:pPr>
              <w:pStyle w:val="TableTextDusc"/>
              <w:rPr>
                <w:color w:val="000000"/>
              </w:rPr>
            </w:pPr>
          </w:p>
        </w:tc>
        <w:tc>
          <w:tcPr>
            <w:tcW w:w="708" w:type="dxa"/>
            <w:tcMar>
              <w:left w:w="28" w:type="dxa"/>
              <w:right w:w="28" w:type="dxa"/>
            </w:tcMar>
          </w:tcPr>
          <w:p w:rsidR="00004B65" w:rsidRPr="002E5C3F" w:rsidRDefault="00004B65" w:rsidP="00B652E8">
            <w:pPr>
              <w:pStyle w:val="TableTextDusc"/>
              <w:rPr>
                <w:color w:val="000000"/>
              </w:rPr>
            </w:pPr>
            <w:r w:rsidRPr="002E5C3F">
              <w:t>Pbo</w:t>
            </w:r>
          </w:p>
        </w:tc>
        <w:tc>
          <w:tcPr>
            <w:tcW w:w="426" w:type="dxa"/>
            <w:tcMar>
              <w:left w:w="28" w:type="dxa"/>
              <w:right w:w="28" w:type="dxa"/>
            </w:tcMar>
          </w:tcPr>
          <w:p w:rsidR="00004B65" w:rsidRPr="002E5C3F" w:rsidRDefault="00004B65" w:rsidP="00B652E8">
            <w:pPr>
              <w:pStyle w:val="TableTextDusc"/>
              <w:rPr>
                <w:color w:val="000000"/>
              </w:rPr>
            </w:pPr>
            <w:r w:rsidRPr="002E5C3F">
              <w:t>107</w:t>
            </w:r>
          </w:p>
        </w:tc>
        <w:tc>
          <w:tcPr>
            <w:tcW w:w="567" w:type="dxa"/>
            <w:tcMar>
              <w:left w:w="28" w:type="dxa"/>
              <w:right w:w="28" w:type="dxa"/>
            </w:tcMar>
          </w:tcPr>
          <w:p w:rsidR="00004B65" w:rsidRPr="002E5C3F" w:rsidRDefault="00004B65" w:rsidP="00B652E8">
            <w:pPr>
              <w:pStyle w:val="TableTextDusc"/>
            </w:pPr>
            <w:r w:rsidRPr="002E5C3F">
              <w:rPr>
                <w:color w:val="000000"/>
              </w:rPr>
              <w:t>19%</w:t>
            </w:r>
          </w:p>
        </w:tc>
        <w:tc>
          <w:tcPr>
            <w:tcW w:w="567" w:type="dxa"/>
            <w:tcMar>
              <w:left w:w="28" w:type="dxa"/>
              <w:right w:w="28" w:type="dxa"/>
            </w:tcMar>
          </w:tcPr>
          <w:p w:rsidR="00004B65" w:rsidRPr="002E5C3F" w:rsidRDefault="00004B65" w:rsidP="00B652E8">
            <w:pPr>
              <w:pStyle w:val="TableTextDusc"/>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425" w:type="dxa"/>
            <w:tcMar>
              <w:left w:w="28" w:type="dxa"/>
              <w:right w:w="28" w:type="dxa"/>
            </w:tcMar>
          </w:tcPr>
          <w:p w:rsidR="00004B65" w:rsidRPr="002E5C3F" w:rsidRDefault="00004B65" w:rsidP="00B652E8">
            <w:pPr>
              <w:pStyle w:val="TableTextDusc"/>
              <w:rPr>
                <w:color w:val="000000"/>
              </w:rPr>
            </w:pPr>
            <w:r>
              <w:rPr>
                <w:color w:val="000000"/>
              </w:rPr>
              <w:t>9%</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8%</w:t>
            </w:r>
          </w:p>
        </w:tc>
      </w:tr>
      <w:tr w:rsidR="00004B65" w:rsidRPr="00D52FA9" w:rsidTr="00B652E8">
        <w:trPr>
          <w:cantSplit/>
        </w:trPr>
        <w:tc>
          <w:tcPr>
            <w:tcW w:w="1276" w:type="dxa"/>
            <w:vMerge w:val="restart"/>
            <w:tcMar>
              <w:left w:w="28" w:type="dxa"/>
              <w:right w:w="28" w:type="dxa"/>
            </w:tcMar>
          </w:tcPr>
          <w:p w:rsidR="00004B65" w:rsidRPr="002E5C3F" w:rsidRDefault="00004B65" w:rsidP="00B652E8">
            <w:pPr>
              <w:pStyle w:val="TableTextDusc"/>
            </w:pPr>
            <w:r w:rsidRPr="002E5C3F">
              <w:t>M10-114</w:t>
            </w:r>
          </w:p>
          <w:p w:rsidR="00004B65" w:rsidRPr="002E5C3F" w:rsidRDefault="00004B65" w:rsidP="00B652E8">
            <w:pPr>
              <w:pStyle w:val="TableTextDusc"/>
            </w:pPr>
          </w:p>
        </w:tc>
        <w:tc>
          <w:tcPr>
            <w:tcW w:w="851" w:type="dxa"/>
            <w:vMerge w:val="restart"/>
            <w:tcMar>
              <w:left w:w="28" w:type="dxa"/>
              <w:right w:w="28" w:type="dxa"/>
            </w:tcMar>
          </w:tcPr>
          <w:p w:rsidR="00004B65" w:rsidRPr="002E5C3F" w:rsidRDefault="00004B65" w:rsidP="00B652E8">
            <w:pPr>
              <w:pStyle w:val="TableTextDusc"/>
              <w:rPr>
                <w:color w:val="000000"/>
              </w:rPr>
            </w:pPr>
            <w:r w:rsidRPr="002E5C3F">
              <w:t>12 weeks</w:t>
            </w:r>
          </w:p>
        </w:tc>
        <w:tc>
          <w:tcPr>
            <w:tcW w:w="708" w:type="dxa"/>
            <w:tcMar>
              <w:left w:w="28" w:type="dxa"/>
              <w:right w:w="28" w:type="dxa"/>
            </w:tcMar>
          </w:tcPr>
          <w:p w:rsidR="00004B65" w:rsidRPr="002E5C3F" w:rsidRDefault="00004B65" w:rsidP="00B652E8">
            <w:pPr>
              <w:pStyle w:val="TableTextDusc"/>
              <w:rPr>
                <w:color w:val="000000"/>
              </w:rPr>
            </w:pPr>
            <w:r w:rsidRPr="002E5C3F">
              <w:t>Etan</w:t>
            </w:r>
            <w:r>
              <w:rPr>
                <w:vertAlign w:val="superscript"/>
              </w:rPr>
              <w:t>2</w:t>
            </w:r>
          </w:p>
        </w:tc>
        <w:tc>
          <w:tcPr>
            <w:tcW w:w="426" w:type="dxa"/>
            <w:tcMar>
              <w:left w:w="28" w:type="dxa"/>
              <w:right w:w="28" w:type="dxa"/>
            </w:tcMar>
          </w:tcPr>
          <w:p w:rsidR="00004B65" w:rsidRPr="002E5C3F" w:rsidRDefault="00004B65" w:rsidP="00B652E8">
            <w:pPr>
              <w:pStyle w:val="TableTextDusc"/>
              <w:rPr>
                <w:color w:val="000000"/>
              </w:rPr>
            </w:pPr>
            <w:r w:rsidRPr="002E5C3F">
              <w:t>141</w:t>
            </w:r>
          </w:p>
        </w:tc>
        <w:tc>
          <w:tcPr>
            <w:tcW w:w="567" w:type="dxa"/>
            <w:tcMar>
              <w:left w:w="28" w:type="dxa"/>
              <w:right w:w="28" w:type="dxa"/>
            </w:tcMar>
          </w:tcPr>
          <w:p w:rsidR="00004B65" w:rsidRPr="002E5C3F" w:rsidRDefault="00004B65" w:rsidP="00B652E8">
            <w:pPr>
              <w:pStyle w:val="TableTextDusc"/>
            </w:pPr>
            <w:r w:rsidRPr="002E5C3F">
              <w:rPr>
                <w:color w:val="000000"/>
              </w:rPr>
              <w:t>24%</w:t>
            </w:r>
          </w:p>
        </w:tc>
        <w:tc>
          <w:tcPr>
            <w:tcW w:w="567" w:type="dxa"/>
            <w:tcMar>
              <w:left w:w="28" w:type="dxa"/>
              <w:right w:w="28" w:type="dxa"/>
            </w:tcMar>
          </w:tcPr>
          <w:p w:rsidR="00004B65" w:rsidRPr="002E5C3F" w:rsidRDefault="00004B65" w:rsidP="00B652E8">
            <w:pPr>
              <w:pStyle w:val="TableTextDusc"/>
            </w:pPr>
            <w:r>
              <w:rPr>
                <w:color w:val="000000"/>
              </w:rPr>
              <w:t>&lt; 1%</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6%</w:t>
            </w:r>
          </w:p>
        </w:tc>
        <w:tc>
          <w:tcPr>
            <w:tcW w:w="425" w:type="dxa"/>
            <w:tcMar>
              <w:left w:w="28" w:type="dxa"/>
              <w:right w:w="28" w:type="dxa"/>
            </w:tcMar>
          </w:tcPr>
          <w:p w:rsidR="00004B65" w:rsidRPr="002E5C3F" w:rsidRDefault="00004B65" w:rsidP="00B652E8">
            <w:pPr>
              <w:pStyle w:val="TableTextDusc"/>
              <w:rPr>
                <w:color w:val="000000"/>
              </w:rPr>
            </w:pPr>
            <w:r>
              <w:rPr>
                <w:color w:val="000000"/>
              </w:rPr>
              <w:t>8%</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004B65" w:rsidP="00B652E8">
            <w:pPr>
              <w:pStyle w:val="TableTextDusc"/>
              <w:rPr>
                <w:color w:val="000000"/>
              </w:rPr>
            </w:pPr>
            <w:r>
              <w:rPr>
                <w:color w:val="000000"/>
              </w:rPr>
              <w:t>5%</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9%</w:t>
            </w:r>
          </w:p>
        </w:tc>
      </w:tr>
      <w:tr w:rsidR="00004B65" w:rsidRPr="00D52FA9" w:rsidTr="00B652E8">
        <w:trPr>
          <w:cantSplit/>
        </w:trPr>
        <w:tc>
          <w:tcPr>
            <w:tcW w:w="1276" w:type="dxa"/>
            <w:vMerge/>
            <w:tcMar>
              <w:left w:w="28" w:type="dxa"/>
              <w:right w:w="28" w:type="dxa"/>
            </w:tcMar>
          </w:tcPr>
          <w:p w:rsidR="00004B65" w:rsidRPr="002E5C3F" w:rsidRDefault="00004B65" w:rsidP="00B652E8">
            <w:pPr>
              <w:pStyle w:val="TableTextDusc"/>
              <w:rPr>
                <w:color w:val="000000"/>
              </w:rPr>
            </w:pPr>
          </w:p>
        </w:tc>
        <w:tc>
          <w:tcPr>
            <w:tcW w:w="851" w:type="dxa"/>
            <w:vMerge/>
            <w:tcMar>
              <w:left w:w="28" w:type="dxa"/>
              <w:right w:w="28" w:type="dxa"/>
            </w:tcMar>
          </w:tcPr>
          <w:p w:rsidR="00004B65" w:rsidRPr="002E5C3F" w:rsidRDefault="00004B65" w:rsidP="00B652E8">
            <w:pPr>
              <w:pStyle w:val="TableTextDusc"/>
              <w:rPr>
                <w:color w:val="000000"/>
              </w:rPr>
            </w:pPr>
          </w:p>
        </w:tc>
        <w:tc>
          <w:tcPr>
            <w:tcW w:w="708" w:type="dxa"/>
            <w:tcMar>
              <w:left w:w="28" w:type="dxa"/>
              <w:right w:w="28" w:type="dxa"/>
            </w:tcMar>
          </w:tcPr>
          <w:p w:rsidR="00004B65" w:rsidRPr="002E5C3F" w:rsidRDefault="00004B65" w:rsidP="00B652E8">
            <w:pPr>
              <w:pStyle w:val="TableTextDusc"/>
              <w:rPr>
                <w:color w:val="000000"/>
              </w:rPr>
            </w:pPr>
            <w:r w:rsidRPr="002E5C3F">
              <w:t>Pbo</w:t>
            </w:r>
          </w:p>
        </w:tc>
        <w:tc>
          <w:tcPr>
            <w:tcW w:w="426" w:type="dxa"/>
            <w:tcMar>
              <w:left w:w="28" w:type="dxa"/>
              <w:right w:w="28" w:type="dxa"/>
            </w:tcMar>
          </w:tcPr>
          <w:p w:rsidR="00004B65" w:rsidRPr="002E5C3F" w:rsidRDefault="00004B65" w:rsidP="00B652E8">
            <w:pPr>
              <w:pStyle w:val="TableTextDusc"/>
              <w:rPr>
                <w:color w:val="000000"/>
              </w:rPr>
            </w:pPr>
            <w:r w:rsidRPr="002E5C3F">
              <w:t>68</w:t>
            </w:r>
          </w:p>
        </w:tc>
        <w:tc>
          <w:tcPr>
            <w:tcW w:w="567" w:type="dxa"/>
            <w:tcMar>
              <w:left w:w="28" w:type="dxa"/>
              <w:right w:w="28" w:type="dxa"/>
            </w:tcMar>
          </w:tcPr>
          <w:p w:rsidR="00004B65" w:rsidRPr="002E5C3F" w:rsidRDefault="00004B65" w:rsidP="00B652E8">
            <w:pPr>
              <w:pStyle w:val="TableTextDusc"/>
            </w:pPr>
            <w:r w:rsidRPr="002E5C3F">
              <w:rPr>
                <w:color w:val="000000"/>
              </w:rPr>
              <w:t>19%</w:t>
            </w:r>
          </w:p>
        </w:tc>
        <w:tc>
          <w:tcPr>
            <w:tcW w:w="567" w:type="dxa"/>
            <w:tcMar>
              <w:left w:w="28" w:type="dxa"/>
              <w:right w:w="28" w:type="dxa"/>
            </w:tcMar>
          </w:tcPr>
          <w:p w:rsidR="00004B65" w:rsidRPr="002E5C3F" w:rsidRDefault="00004B65" w:rsidP="00B652E8">
            <w:pPr>
              <w:pStyle w:val="TableTextDusc"/>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9%</w:t>
            </w:r>
          </w:p>
        </w:tc>
        <w:tc>
          <w:tcPr>
            <w:tcW w:w="425" w:type="dxa"/>
            <w:tcMar>
              <w:left w:w="28" w:type="dxa"/>
              <w:right w:w="28" w:type="dxa"/>
            </w:tcMar>
          </w:tcPr>
          <w:p w:rsidR="00004B65" w:rsidRPr="002E5C3F" w:rsidRDefault="00004B65" w:rsidP="00B652E8">
            <w:pPr>
              <w:pStyle w:val="TableTextDusc"/>
              <w:rPr>
                <w:color w:val="000000"/>
              </w:rPr>
            </w:pPr>
            <w:r>
              <w:rPr>
                <w:color w:val="000000"/>
              </w:rPr>
              <w:t>3%</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004B65" w:rsidP="00B652E8">
            <w:pPr>
              <w:pStyle w:val="TableTextDusc"/>
              <w:rPr>
                <w:color w:val="000000"/>
              </w:rPr>
            </w:pPr>
            <w:r>
              <w:rPr>
                <w:color w:val="000000"/>
              </w:rPr>
              <w:t>3%</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4%</w:t>
            </w:r>
          </w:p>
        </w:tc>
      </w:tr>
      <w:tr w:rsidR="00004B65" w:rsidRPr="00D52FA9" w:rsidTr="00B652E8">
        <w:trPr>
          <w:cantSplit/>
        </w:trPr>
        <w:tc>
          <w:tcPr>
            <w:tcW w:w="1276" w:type="dxa"/>
            <w:vMerge w:val="restart"/>
            <w:tcMar>
              <w:left w:w="28" w:type="dxa"/>
              <w:right w:w="28" w:type="dxa"/>
            </w:tcMar>
          </w:tcPr>
          <w:p w:rsidR="00004B65" w:rsidRPr="002E5C3F" w:rsidRDefault="00004B65" w:rsidP="00B652E8">
            <w:pPr>
              <w:pStyle w:val="TableTextDusc"/>
            </w:pPr>
            <w:r w:rsidRPr="002E5C3F">
              <w:t>M10-315</w:t>
            </w:r>
          </w:p>
        </w:tc>
        <w:tc>
          <w:tcPr>
            <w:tcW w:w="851" w:type="dxa"/>
            <w:vMerge w:val="restart"/>
            <w:tcMar>
              <w:left w:w="28" w:type="dxa"/>
              <w:right w:w="28" w:type="dxa"/>
            </w:tcMar>
          </w:tcPr>
          <w:p w:rsidR="00004B65" w:rsidRPr="002E5C3F" w:rsidRDefault="00004B65" w:rsidP="00B652E8">
            <w:pPr>
              <w:pStyle w:val="TableTextDusc"/>
              <w:rPr>
                <w:color w:val="000000"/>
              </w:rPr>
            </w:pPr>
            <w:r w:rsidRPr="002E5C3F">
              <w:t>12 weeks</w:t>
            </w:r>
          </w:p>
        </w:tc>
        <w:tc>
          <w:tcPr>
            <w:tcW w:w="708" w:type="dxa"/>
            <w:tcMar>
              <w:left w:w="28" w:type="dxa"/>
              <w:right w:w="28" w:type="dxa"/>
            </w:tcMar>
          </w:tcPr>
          <w:p w:rsidR="00004B65" w:rsidRPr="002E5C3F" w:rsidRDefault="00004B65" w:rsidP="00B652E8">
            <w:pPr>
              <w:pStyle w:val="TableTextDusc"/>
              <w:rPr>
                <w:color w:val="000000"/>
              </w:rPr>
            </w:pPr>
            <w:r w:rsidRPr="002E5C3F">
              <w:t>Etan</w:t>
            </w:r>
            <w:r>
              <w:rPr>
                <w:vertAlign w:val="superscript"/>
              </w:rPr>
              <w:t>2</w:t>
            </w:r>
          </w:p>
        </w:tc>
        <w:tc>
          <w:tcPr>
            <w:tcW w:w="426" w:type="dxa"/>
            <w:tcMar>
              <w:left w:w="28" w:type="dxa"/>
              <w:right w:w="28" w:type="dxa"/>
            </w:tcMar>
          </w:tcPr>
          <w:p w:rsidR="00004B65" w:rsidRPr="002E5C3F" w:rsidRDefault="00004B65" w:rsidP="00B652E8">
            <w:pPr>
              <w:pStyle w:val="TableTextDusc"/>
              <w:rPr>
                <w:color w:val="000000"/>
              </w:rPr>
            </w:pPr>
            <w:r w:rsidRPr="002E5C3F">
              <w:t>139</w:t>
            </w:r>
          </w:p>
        </w:tc>
        <w:tc>
          <w:tcPr>
            <w:tcW w:w="567" w:type="dxa"/>
            <w:tcMar>
              <w:left w:w="28" w:type="dxa"/>
              <w:right w:w="28" w:type="dxa"/>
            </w:tcMar>
          </w:tcPr>
          <w:p w:rsidR="00004B65" w:rsidRPr="002E5C3F" w:rsidRDefault="00004B65" w:rsidP="00B652E8">
            <w:pPr>
              <w:pStyle w:val="TableTextDusc"/>
            </w:pPr>
            <w:r>
              <w:rPr>
                <w:color w:val="000000"/>
              </w:rPr>
              <w:t>2</w:t>
            </w:r>
            <w:r w:rsidRPr="002E5C3F">
              <w:rPr>
                <w:color w:val="000000"/>
              </w:rPr>
              <w:t>8%</w:t>
            </w:r>
          </w:p>
        </w:tc>
        <w:tc>
          <w:tcPr>
            <w:tcW w:w="567" w:type="dxa"/>
            <w:tcMar>
              <w:left w:w="28" w:type="dxa"/>
              <w:right w:w="28" w:type="dxa"/>
            </w:tcMar>
          </w:tcPr>
          <w:p w:rsidR="00004B65" w:rsidRPr="002E5C3F" w:rsidRDefault="00004B65" w:rsidP="00B652E8">
            <w:pPr>
              <w:pStyle w:val="TableTextDusc"/>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3%</w:t>
            </w:r>
          </w:p>
        </w:tc>
        <w:tc>
          <w:tcPr>
            <w:tcW w:w="567" w:type="dxa"/>
            <w:tcMar>
              <w:left w:w="28" w:type="dxa"/>
              <w:right w:w="28" w:type="dxa"/>
            </w:tcMar>
          </w:tcPr>
          <w:p w:rsidR="00004B65" w:rsidRPr="002E5C3F" w:rsidRDefault="00004B65" w:rsidP="00B652E8">
            <w:pPr>
              <w:pStyle w:val="TableTextDusc"/>
              <w:rPr>
                <w:color w:val="000000"/>
              </w:rPr>
            </w:pPr>
            <w:r>
              <w:rPr>
                <w:color w:val="000000"/>
              </w:rPr>
              <w:t>2%</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12%</w:t>
            </w:r>
          </w:p>
        </w:tc>
        <w:tc>
          <w:tcPr>
            <w:tcW w:w="425" w:type="dxa"/>
            <w:tcMar>
              <w:left w:w="28" w:type="dxa"/>
              <w:right w:w="28" w:type="dxa"/>
            </w:tcMar>
          </w:tcPr>
          <w:p w:rsidR="00004B65" w:rsidRPr="002E5C3F" w:rsidRDefault="00004B65" w:rsidP="00B652E8">
            <w:pPr>
              <w:pStyle w:val="TableTextDusc"/>
              <w:rPr>
                <w:color w:val="000000"/>
              </w:rPr>
            </w:pPr>
            <w:r>
              <w:rPr>
                <w:color w:val="000000"/>
              </w:rPr>
              <w:t>8%</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r>
      <w:tr w:rsidR="00004B65" w:rsidRPr="00D52FA9" w:rsidTr="00B652E8">
        <w:trPr>
          <w:cantSplit/>
          <w:trHeight w:val="56"/>
        </w:trPr>
        <w:tc>
          <w:tcPr>
            <w:tcW w:w="1276" w:type="dxa"/>
            <w:vMerge/>
            <w:tcMar>
              <w:left w:w="28" w:type="dxa"/>
              <w:right w:w="28" w:type="dxa"/>
            </w:tcMar>
          </w:tcPr>
          <w:p w:rsidR="00004B65" w:rsidRPr="002E5C3F" w:rsidRDefault="00004B65" w:rsidP="00B652E8">
            <w:pPr>
              <w:pStyle w:val="TableTextDusc"/>
              <w:rPr>
                <w:color w:val="000000"/>
              </w:rPr>
            </w:pPr>
          </w:p>
        </w:tc>
        <w:tc>
          <w:tcPr>
            <w:tcW w:w="851" w:type="dxa"/>
            <w:vMerge/>
            <w:tcMar>
              <w:left w:w="28" w:type="dxa"/>
              <w:right w:w="28" w:type="dxa"/>
            </w:tcMar>
          </w:tcPr>
          <w:p w:rsidR="00004B65" w:rsidRPr="002E5C3F" w:rsidRDefault="00004B65" w:rsidP="00B652E8">
            <w:pPr>
              <w:pStyle w:val="TableTextDusc"/>
              <w:rPr>
                <w:color w:val="000000"/>
              </w:rPr>
            </w:pPr>
          </w:p>
        </w:tc>
        <w:tc>
          <w:tcPr>
            <w:tcW w:w="708" w:type="dxa"/>
            <w:tcMar>
              <w:left w:w="28" w:type="dxa"/>
              <w:right w:w="28" w:type="dxa"/>
            </w:tcMar>
          </w:tcPr>
          <w:p w:rsidR="00004B65" w:rsidRPr="002E5C3F" w:rsidRDefault="00004B65" w:rsidP="00B652E8">
            <w:pPr>
              <w:pStyle w:val="TableTextDusc"/>
              <w:rPr>
                <w:color w:val="000000"/>
              </w:rPr>
            </w:pPr>
            <w:r w:rsidRPr="002E5C3F">
              <w:t>Pbo</w:t>
            </w:r>
          </w:p>
        </w:tc>
        <w:tc>
          <w:tcPr>
            <w:tcW w:w="426" w:type="dxa"/>
            <w:tcMar>
              <w:left w:w="28" w:type="dxa"/>
              <w:right w:w="28" w:type="dxa"/>
            </w:tcMar>
          </w:tcPr>
          <w:p w:rsidR="00004B65" w:rsidRPr="002E5C3F" w:rsidRDefault="00004B65" w:rsidP="00B652E8">
            <w:pPr>
              <w:pStyle w:val="TableTextDusc"/>
              <w:rPr>
                <w:color w:val="000000"/>
              </w:rPr>
            </w:pPr>
            <w:r w:rsidRPr="002E5C3F">
              <w:t>72</w:t>
            </w:r>
          </w:p>
        </w:tc>
        <w:tc>
          <w:tcPr>
            <w:tcW w:w="567" w:type="dxa"/>
            <w:tcMar>
              <w:left w:w="28" w:type="dxa"/>
              <w:right w:w="28" w:type="dxa"/>
            </w:tcMar>
          </w:tcPr>
          <w:p w:rsidR="00004B65" w:rsidRPr="002E5C3F" w:rsidRDefault="00004B65" w:rsidP="00B652E8">
            <w:pPr>
              <w:pStyle w:val="TableTextDusc"/>
            </w:pPr>
            <w:r w:rsidRPr="002E5C3F">
              <w:rPr>
                <w:color w:val="000000"/>
              </w:rPr>
              <w:t>14%</w:t>
            </w:r>
          </w:p>
        </w:tc>
        <w:tc>
          <w:tcPr>
            <w:tcW w:w="567" w:type="dxa"/>
            <w:tcMar>
              <w:left w:w="28" w:type="dxa"/>
              <w:right w:w="28" w:type="dxa"/>
            </w:tcMar>
          </w:tcPr>
          <w:p w:rsidR="00004B65" w:rsidRPr="002E5C3F" w:rsidRDefault="00004B65" w:rsidP="00B652E8">
            <w:pPr>
              <w:pStyle w:val="TableTextDusc"/>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1%</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425" w:type="dxa"/>
            <w:tcMar>
              <w:left w:w="28" w:type="dxa"/>
              <w:right w:w="28" w:type="dxa"/>
            </w:tcMar>
          </w:tcPr>
          <w:p w:rsidR="00004B65" w:rsidRPr="002E5C3F" w:rsidRDefault="00004B65" w:rsidP="00B652E8">
            <w:pPr>
              <w:pStyle w:val="TableTextDusc"/>
              <w:rPr>
                <w:color w:val="000000"/>
              </w:rPr>
            </w:pPr>
            <w:r>
              <w:rPr>
                <w:color w:val="000000"/>
              </w:rPr>
              <w:t>8%</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r>
      <w:tr w:rsidR="00004B65" w:rsidRPr="00D52FA9" w:rsidTr="00B652E8">
        <w:trPr>
          <w:cantSplit/>
        </w:trPr>
        <w:tc>
          <w:tcPr>
            <w:tcW w:w="1276" w:type="dxa"/>
            <w:vMerge w:val="restart"/>
            <w:shd w:val="clear" w:color="auto" w:fill="F2F2F2" w:themeFill="background1" w:themeFillShade="F2"/>
            <w:tcMar>
              <w:left w:w="28" w:type="dxa"/>
              <w:right w:w="28" w:type="dxa"/>
            </w:tcMar>
          </w:tcPr>
          <w:p w:rsidR="00004B65" w:rsidRPr="0032426D" w:rsidRDefault="00004B65" w:rsidP="00B652E8">
            <w:pPr>
              <w:pStyle w:val="TableTextDusc"/>
              <w:keepNext/>
            </w:pPr>
            <w:r w:rsidRPr="008403B7">
              <w:t>Gottlieb (2003</w:t>
            </w:r>
            <w:r>
              <w:t>)</w:t>
            </w:r>
          </w:p>
        </w:tc>
        <w:tc>
          <w:tcPr>
            <w:tcW w:w="851" w:type="dxa"/>
            <w:vMerge w:val="restart"/>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t>24 weeks</w:t>
            </w:r>
          </w:p>
        </w:tc>
        <w:tc>
          <w:tcPr>
            <w:tcW w:w="708"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t>Etan</w:t>
            </w:r>
            <w:r>
              <w:rPr>
                <w:vertAlign w:val="superscript"/>
              </w:rPr>
              <w:t>3*</w:t>
            </w:r>
          </w:p>
        </w:tc>
        <w:tc>
          <w:tcPr>
            <w:tcW w:w="426"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57</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pPr>
            <w:r w:rsidRPr="002E5C3F">
              <w:rPr>
                <w:color w:val="000000"/>
              </w:rPr>
              <w:t>0</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0</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35%</w:t>
            </w:r>
          </w:p>
        </w:tc>
        <w:tc>
          <w:tcPr>
            <w:tcW w:w="425"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16%</w:t>
            </w:r>
          </w:p>
        </w:tc>
        <w:tc>
          <w:tcPr>
            <w:tcW w:w="425"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9%</w:t>
            </w:r>
          </w:p>
        </w:tc>
      </w:tr>
      <w:tr w:rsidR="00004B65" w:rsidRPr="00D52FA9" w:rsidTr="00B652E8">
        <w:trPr>
          <w:cantSplit/>
          <w:trHeight w:val="127"/>
        </w:trPr>
        <w:tc>
          <w:tcPr>
            <w:tcW w:w="1276" w:type="dxa"/>
            <w:vMerge/>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p>
        </w:tc>
        <w:tc>
          <w:tcPr>
            <w:tcW w:w="851" w:type="dxa"/>
            <w:vMerge/>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p>
        </w:tc>
        <w:tc>
          <w:tcPr>
            <w:tcW w:w="708"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t>Pbo</w:t>
            </w:r>
          </w:p>
        </w:tc>
        <w:tc>
          <w:tcPr>
            <w:tcW w:w="426"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55</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pPr>
            <w:r w:rsidRPr="002E5C3F">
              <w:rPr>
                <w:color w:val="000000"/>
              </w:rPr>
              <w:t>0</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0</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20%</w:t>
            </w:r>
          </w:p>
        </w:tc>
        <w:tc>
          <w:tcPr>
            <w:tcW w:w="425"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13%</w:t>
            </w:r>
          </w:p>
        </w:tc>
        <w:tc>
          <w:tcPr>
            <w:tcW w:w="425" w:type="dxa"/>
            <w:shd w:val="clear" w:color="auto" w:fill="F2F2F2" w:themeFill="background1" w:themeFillShade="F2"/>
            <w:tcMar>
              <w:left w:w="28" w:type="dxa"/>
              <w:right w:w="28" w:type="dxa"/>
            </w:tcMar>
          </w:tcPr>
          <w:p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2E5C3F" w:rsidRDefault="00004B65" w:rsidP="00B652E8">
            <w:pPr>
              <w:pStyle w:val="TableTextDusc"/>
              <w:keepNext/>
              <w:rPr>
                <w:color w:val="000000"/>
              </w:rPr>
            </w:pPr>
            <w:r w:rsidRPr="002E5C3F">
              <w:rPr>
                <w:color w:val="000000"/>
              </w:rPr>
              <w:t>0</w:t>
            </w:r>
          </w:p>
        </w:tc>
      </w:tr>
      <w:tr w:rsidR="00004B65" w:rsidRPr="00E92837" w:rsidTr="00B652E8">
        <w:tblPrEx>
          <w:tblCellMar>
            <w:left w:w="28" w:type="dxa"/>
            <w:right w:w="28" w:type="dxa"/>
          </w:tblCellMar>
        </w:tblPrEx>
        <w:trPr>
          <w:cantSplit/>
        </w:trPr>
        <w:tc>
          <w:tcPr>
            <w:tcW w:w="9072" w:type="dxa"/>
            <w:gridSpan w:val="15"/>
            <w:tcMar>
              <w:left w:w="28" w:type="dxa"/>
              <w:right w:w="28" w:type="dxa"/>
            </w:tcMar>
          </w:tcPr>
          <w:p w:rsidR="00004B65" w:rsidRPr="00E92837" w:rsidRDefault="00004B65" w:rsidP="00B652E8">
            <w:pPr>
              <w:pStyle w:val="TableTextDusc"/>
              <w:rPr>
                <w:b/>
              </w:rPr>
            </w:pPr>
            <w:r w:rsidRPr="00E92837">
              <w:rPr>
                <w:b/>
                <w:color w:val="000000"/>
              </w:rPr>
              <w:t>Etanercept versus etanercept</w:t>
            </w:r>
          </w:p>
        </w:tc>
      </w:tr>
      <w:tr w:rsidR="00004B65" w:rsidRPr="00BB11F0" w:rsidTr="00B652E8">
        <w:trPr>
          <w:cantSplit/>
        </w:trPr>
        <w:tc>
          <w:tcPr>
            <w:tcW w:w="1276" w:type="dxa"/>
            <w:vMerge w:val="restart"/>
            <w:tcMar>
              <w:left w:w="28" w:type="dxa"/>
              <w:right w:w="28" w:type="dxa"/>
            </w:tcMar>
          </w:tcPr>
          <w:p w:rsidR="00004B65" w:rsidRPr="002E5C3F" w:rsidRDefault="00004B65" w:rsidP="00B652E8">
            <w:pPr>
              <w:pStyle w:val="TableTextDusc"/>
            </w:pPr>
            <w:r w:rsidRPr="002E5C3F">
              <w:t>PRESTA</w:t>
            </w:r>
          </w:p>
          <w:p w:rsidR="00004B65" w:rsidRPr="002E5C3F" w:rsidRDefault="00004B65" w:rsidP="00B652E8">
            <w:pPr>
              <w:pStyle w:val="TableTextDusc"/>
            </w:pPr>
          </w:p>
        </w:tc>
        <w:tc>
          <w:tcPr>
            <w:tcW w:w="851" w:type="dxa"/>
            <w:vMerge w:val="restart"/>
            <w:tcMar>
              <w:left w:w="28" w:type="dxa"/>
              <w:right w:w="28" w:type="dxa"/>
            </w:tcMar>
          </w:tcPr>
          <w:p w:rsidR="00004B65" w:rsidRPr="002E5C3F" w:rsidRDefault="00004B65" w:rsidP="00B652E8">
            <w:pPr>
              <w:pStyle w:val="TableTextDusc"/>
              <w:rPr>
                <w:color w:val="000000"/>
                <w:highlight w:val="cyan"/>
              </w:rPr>
            </w:pPr>
            <w:r w:rsidRPr="002E5C3F">
              <w:t>24 weeks</w:t>
            </w:r>
          </w:p>
        </w:tc>
        <w:tc>
          <w:tcPr>
            <w:tcW w:w="708" w:type="dxa"/>
            <w:tcMar>
              <w:left w:w="28" w:type="dxa"/>
              <w:right w:w="28" w:type="dxa"/>
            </w:tcMar>
          </w:tcPr>
          <w:p w:rsidR="00004B65" w:rsidRPr="002E5C3F" w:rsidRDefault="00004B65" w:rsidP="00B652E8">
            <w:pPr>
              <w:pStyle w:val="TableTextDusc"/>
              <w:rPr>
                <w:color w:val="000000"/>
                <w:highlight w:val="cyan"/>
              </w:rPr>
            </w:pPr>
            <w:r w:rsidRPr="002E5C3F">
              <w:t>Etan</w:t>
            </w:r>
            <w:r>
              <w:rPr>
                <w:vertAlign w:val="superscript"/>
              </w:rPr>
              <w:t>1*</w:t>
            </w:r>
            <w:r w:rsidRPr="002E5C3F">
              <w:t xml:space="preserve"> </w:t>
            </w:r>
          </w:p>
        </w:tc>
        <w:tc>
          <w:tcPr>
            <w:tcW w:w="426" w:type="dxa"/>
            <w:tcMar>
              <w:left w:w="28" w:type="dxa"/>
              <w:right w:w="28" w:type="dxa"/>
            </w:tcMar>
          </w:tcPr>
          <w:p w:rsidR="00004B65" w:rsidRPr="002E5C3F" w:rsidRDefault="00004B65" w:rsidP="00B652E8">
            <w:pPr>
              <w:pStyle w:val="TableTextDusc"/>
              <w:rPr>
                <w:color w:val="000000"/>
                <w:highlight w:val="cyan"/>
              </w:rPr>
            </w:pPr>
            <w:r w:rsidRPr="002E5C3F">
              <w:rPr>
                <w:color w:val="000000"/>
              </w:rPr>
              <w:t>373</w:t>
            </w:r>
          </w:p>
        </w:tc>
        <w:tc>
          <w:tcPr>
            <w:tcW w:w="567" w:type="dxa"/>
            <w:tcMar>
              <w:left w:w="28" w:type="dxa"/>
              <w:right w:w="28" w:type="dxa"/>
            </w:tcMar>
          </w:tcPr>
          <w:p w:rsidR="00004B65" w:rsidRPr="002E5C3F" w:rsidRDefault="005A311B" w:rsidP="00B652E8">
            <w:pPr>
              <w:pStyle w:val="TableTextDusc"/>
              <w:rPr>
                <w:highlight w:val="cyan"/>
              </w:rPr>
            </w:pPr>
            <w:r>
              <w:rPr>
                <w:color w:val="000000"/>
              </w:rPr>
              <w:t>NR</w:t>
            </w:r>
          </w:p>
        </w:tc>
        <w:tc>
          <w:tcPr>
            <w:tcW w:w="567" w:type="dxa"/>
            <w:tcMar>
              <w:left w:w="28" w:type="dxa"/>
              <w:right w:w="28" w:type="dxa"/>
            </w:tcMar>
          </w:tcPr>
          <w:p w:rsidR="00004B65" w:rsidRPr="002E5C3F" w:rsidRDefault="00004B65" w:rsidP="00B652E8">
            <w:pPr>
              <w:pStyle w:val="TableTextDusc"/>
              <w:rPr>
                <w:highlight w:val="cyan"/>
              </w:rPr>
            </w:pPr>
            <w:r w:rsidRPr="002E5C3F">
              <w:rPr>
                <w:color w:val="000000"/>
              </w:rPr>
              <w:t>1%</w:t>
            </w:r>
          </w:p>
        </w:tc>
        <w:tc>
          <w:tcPr>
            <w:tcW w:w="567" w:type="dxa"/>
            <w:tcMar>
              <w:left w:w="28" w:type="dxa"/>
              <w:right w:w="28" w:type="dxa"/>
            </w:tcMar>
          </w:tcPr>
          <w:p w:rsidR="00004B65" w:rsidRPr="002E5C3F" w:rsidRDefault="00004B65" w:rsidP="00B652E8">
            <w:pPr>
              <w:pStyle w:val="TableTextDusc"/>
              <w:rPr>
                <w:color w:val="000000"/>
                <w:highlight w:val="cyan"/>
              </w:rPr>
            </w:pPr>
            <w:r>
              <w:rPr>
                <w:color w:val="000000"/>
              </w:rPr>
              <w:t>&lt; 1%</w:t>
            </w:r>
          </w:p>
        </w:tc>
        <w:tc>
          <w:tcPr>
            <w:tcW w:w="567" w:type="dxa"/>
            <w:tcMar>
              <w:left w:w="28" w:type="dxa"/>
              <w:right w:w="28" w:type="dxa"/>
            </w:tcMar>
          </w:tcPr>
          <w:p w:rsidR="00004B65" w:rsidRPr="00B70F4D" w:rsidRDefault="00004B65" w:rsidP="00B652E8">
            <w:pPr>
              <w:pStyle w:val="TableTextDusc"/>
              <w:rPr>
                <w:color w:val="000000"/>
              </w:rPr>
            </w:pPr>
            <w:r w:rsidRPr="00B70F4D">
              <w:rPr>
                <w:color w:val="000000"/>
              </w:rPr>
              <w:t>&lt; 1%</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r>
      <w:tr w:rsidR="00004B65" w:rsidRPr="00BB11F0" w:rsidTr="00B652E8">
        <w:trPr>
          <w:cantSplit/>
        </w:trPr>
        <w:tc>
          <w:tcPr>
            <w:tcW w:w="1276" w:type="dxa"/>
            <w:vMerge/>
            <w:tcMar>
              <w:left w:w="28" w:type="dxa"/>
              <w:right w:w="28" w:type="dxa"/>
            </w:tcMar>
          </w:tcPr>
          <w:p w:rsidR="00004B65" w:rsidRPr="002E5C3F" w:rsidRDefault="00004B65" w:rsidP="00B652E8">
            <w:pPr>
              <w:pStyle w:val="TableTextDusc"/>
              <w:rPr>
                <w:color w:val="000000"/>
                <w:highlight w:val="cyan"/>
              </w:rPr>
            </w:pPr>
          </w:p>
        </w:tc>
        <w:tc>
          <w:tcPr>
            <w:tcW w:w="851" w:type="dxa"/>
            <w:vMerge/>
            <w:tcMar>
              <w:left w:w="28" w:type="dxa"/>
              <w:right w:w="28" w:type="dxa"/>
            </w:tcMar>
          </w:tcPr>
          <w:p w:rsidR="00004B65" w:rsidRPr="002E5C3F" w:rsidRDefault="00004B65" w:rsidP="00B652E8">
            <w:pPr>
              <w:pStyle w:val="TableTextDusc"/>
              <w:rPr>
                <w:color w:val="000000"/>
                <w:highlight w:val="cyan"/>
              </w:rPr>
            </w:pPr>
          </w:p>
        </w:tc>
        <w:tc>
          <w:tcPr>
            <w:tcW w:w="708" w:type="dxa"/>
            <w:tcMar>
              <w:left w:w="28" w:type="dxa"/>
              <w:right w:w="28" w:type="dxa"/>
            </w:tcMar>
          </w:tcPr>
          <w:p w:rsidR="00004B65" w:rsidRPr="002E5C3F" w:rsidRDefault="00004B65" w:rsidP="00B652E8">
            <w:pPr>
              <w:pStyle w:val="TableTextDusc"/>
              <w:rPr>
                <w:color w:val="000000"/>
                <w:highlight w:val="cyan"/>
              </w:rPr>
            </w:pPr>
            <w:r w:rsidRPr="002E5C3F">
              <w:t>Etan</w:t>
            </w:r>
            <w:r>
              <w:rPr>
                <w:vertAlign w:val="superscript"/>
              </w:rPr>
              <w:t>2</w:t>
            </w:r>
          </w:p>
        </w:tc>
        <w:tc>
          <w:tcPr>
            <w:tcW w:w="426" w:type="dxa"/>
            <w:tcMar>
              <w:left w:w="28" w:type="dxa"/>
              <w:right w:w="28" w:type="dxa"/>
            </w:tcMar>
          </w:tcPr>
          <w:p w:rsidR="00004B65" w:rsidRPr="002E5C3F" w:rsidRDefault="00004B65" w:rsidP="00B652E8">
            <w:pPr>
              <w:pStyle w:val="TableTextDusc"/>
              <w:rPr>
                <w:color w:val="000000"/>
                <w:highlight w:val="cyan"/>
              </w:rPr>
            </w:pPr>
            <w:r w:rsidRPr="002E5C3F">
              <w:rPr>
                <w:color w:val="000000"/>
              </w:rPr>
              <w:t>379</w:t>
            </w:r>
          </w:p>
        </w:tc>
        <w:tc>
          <w:tcPr>
            <w:tcW w:w="567" w:type="dxa"/>
            <w:tcMar>
              <w:left w:w="28" w:type="dxa"/>
              <w:right w:w="28" w:type="dxa"/>
            </w:tcMar>
          </w:tcPr>
          <w:p w:rsidR="00004B65" w:rsidRPr="002E5C3F" w:rsidRDefault="005A311B" w:rsidP="00B652E8">
            <w:pPr>
              <w:pStyle w:val="TableTextDusc"/>
              <w:rPr>
                <w:highlight w:val="cyan"/>
              </w:rPr>
            </w:pPr>
            <w:r>
              <w:rPr>
                <w:color w:val="000000"/>
              </w:rPr>
              <w:t>NR</w:t>
            </w:r>
            <w:r w:rsidR="00004B65" w:rsidRPr="002E5C3F">
              <w:rPr>
                <w:color w:val="000000"/>
              </w:rPr>
              <w:t> </w:t>
            </w:r>
          </w:p>
        </w:tc>
        <w:tc>
          <w:tcPr>
            <w:tcW w:w="567" w:type="dxa"/>
            <w:tcMar>
              <w:left w:w="28" w:type="dxa"/>
              <w:right w:w="28" w:type="dxa"/>
            </w:tcMar>
          </w:tcPr>
          <w:p w:rsidR="00004B65" w:rsidRPr="002E5C3F" w:rsidRDefault="00004B65" w:rsidP="00B652E8">
            <w:pPr>
              <w:pStyle w:val="TableTextDusc"/>
              <w:rPr>
                <w:highlight w:val="cyan"/>
              </w:rPr>
            </w:pPr>
            <w:r w:rsidRPr="002E5C3F">
              <w:rPr>
                <w:color w:val="000000"/>
              </w:rPr>
              <w:t>&lt; 1%</w:t>
            </w:r>
          </w:p>
        </w:tc>
        <w:tc>
          <w:tcPr>
            <w:tcW w:w="567" w:type="dxa"/>
            <w:tcMar>
              <w:left w:w="28" w:type="dxa"/>
              <w:right w:w="28" w:type="dxa"/>
            </w:tcMar>
          </w:tcPr>
          <w:p w:rsidR="00004B65" w:rsidRPr="002E5C3F" w:rsidRDefault="00004B65" w:rsidP="00B652E8">
            <w:pPr>
              <w:pStyle w:val="TableTextDusc"/>
              <w:rPr>
                <w:color w:val="000000"/>
                <w:highlight w:val="cyan"/>
              </w:rPr>
            </w:pPr>
            <w:r>
              <w:rPr>
                <w:color w:val="000000"/>
              </w:rPr>
              <w:t>1%</w:t>
            </w:r>
          </w:p>
        </w:tc>
        <w:tc>
          <w:tcPr>
            <w:tcW w:w="567" w:type="dxa"/>
            <w:tcMar>
              <w:left w:w="28" w:type="dxa"/>
              <w:right w:w="28" w:type="dxa"/>
            </w:tcMar>
          </w:tcPr>
          <w:p w:rsidR="00004B65" w:rsidRPr="00B70F4D" w:rsidRDefault="00004B65" w:rsidP="00B652E8">
            <w:pPr>
              <w:pStyle w:val="TableTextDusc"/>
              <w:rPr>
                <w:color w:val="000000"/>
              </w:rPr>
            </w:pPr>
            <w:r w:rsidRPr="00B70F4D">
              <w:rPr>
                <w:color w:val="000000"/>
              </w:rPr>
              <w:t>&lt; 1%</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r>
      <w:tr w:rsidR="00004B65" w:rsidRPr="00BB11F0" w:rsidTr="00B652E8">
        <w:trPr>
          <w:cantSplit/>
        </w:trPr>
        <w:tc>
          <w:tcPr>
            <w:tcW w:w="1276" w:type="dxa"/>
            <w:vMerge w:val="restart"/>
            <w:tcMar>
              <w:left w:w="28" w:type="dxa"/>
              <w:right w:w="28" w:type="dxa"/>
            </w:tcMar>
          </w:tcPr>
          <w:p w:rsidR="00004B65" w:rsidRPr="002E5C3F" w:rsidRDefault="00004B65" w:rsidP="00B652E8">
            <w:pPr>
              <w:pStyle w:val="TableTextDusc"/>
            </w:pPr>
            <w:r w:rsidRPr="002E5C3F">
              <w:t>PRISTINE</w:t>
            </w:r>
          </w:p>
          <w:p w:rsidR="00004B65" w:rsidRPr="002E5C3F" w:rsidRDefault="00004B65" w:rsidP="00B652E8">
            <w:pPr>
              <w:pStyle w:val="TableTextDusc"/>
            </w:pPr>
          </w:p>
        </w:tc>
        <w:tc>
          <w:tcPr>
            <w:tcW w:w="851" w:type="dxa"/>
            <w:vMerge w:val="restart"/>
            <w:tcMar>
              <w:left w:w="28" w:type="dxa"/>
              <w:right w:w="28" w:type="dxa"/>
            </w:tcMar>
          </w:tcPr>
          <w:p w:rsidR="00004B65" w:rsidRPr="002E5C3F" w:rsidRDefault="00004B65" w:rsidP="00B652E8">
            <w:pPr>
              <w:pStyle w:val="TableTextDusc"/>
              <w:rPr>
                <w:color w:val="000000"/>
                <w:highlight w:val="cyan"/>
              </w:rPr>
            </w:pPr>
            <w:r w:rsidRPr="002E5C3F">
              <w:t>24 weeks</w:t>
            </w:r>
          </w:p>
        </w:tc>
        <w:tc>
          <w:tcPr>
            <w:tcW w:w="708" w:type="dxa"/>
            <w:tcMar>
              <w:left w:w="28" w:type="dxa"/>
              <w:right w:w="28" w:type="dxa"/>
            </w:tcMar>
          </w:tcPr>
          <w:p w:rsidR="00004B65" w:rsidRPr="002E5C3F" w:rsidRDefault="00004B65" w:rsidP="00B652E8">
            <w:pPr>
              <w:pStyle w:val="TableTextDusc"/>
              <w:rPr>
                <w:color w:val="000000"/>
                <w:highlight w:val="cyan"/>
              </w:rPr>
            </w:pPr>
            <w:r w:rsidRPr="002E5C3F">
              <w:t>Etan</w:t>
            </w:r>
            <w:r>
              <w:rPr>
                <w:vertAlign w:val="superscript"/>
              </w:rPr>
              <w:t>1*</w:t>
            </w:r>
          </w:p>
        </w:tc>
        <w:tc>
          <w:tcPr>
            <w:tcW w:w="426" w:type="dxa"/>
            <w:tcMar>
              <w:left w:w="28" w:type="dxa"/>
              <w:right w:w="28" w:type="dxa"/>
            </w:tcMar>
          </w:tcPr>
          <w:p w:rsidR="00004B65" w:rsidRPr="002E5C3F" w:rsidRDefault="00004B65" w:rsidP="00B652E8">
            <w:pPr>
              <w:pStyle w:val="TableTextDusc"/>
              <w:rPr>
                <w:color w:val="000000"/>
                <w:highlight w:val="cyan"/>
              </w:rPr>
            </w:pPr>
            <w:r w:rsidRPr="002E5C3F">
              <w:rPr>
                <w:color w:val="000000"/>
              </w:rPr>
              <w:t>137</w:t>
            </w:r>
          </w:p>
        </w:tc>
        <w:tc>
          <w:tcPr>
            <w:tcW w:w="567" w:type="dxa"/>
            <w:tcMar>
              <w:left w:w="28" w:type="dxa"/>
              <w:right w:w="28" w:type="dxa"/>
            </w:tcMar>
          </w:tcPr>
          <w:p w:rsidR="00004B65" w:rsidRPr="002E5C3F" w:rsidRDefault="005A311B" w:rsidP="00B652E8">
            <w:pPr>
              <w:pStyle w:val="TableTextDusc"/>
              <w:rPr>
                <w:highlight w:val="cyan"/>
              </w:rPr>
            </w:pPr>
            <w:r>
              <w:rPr>
                <w:color w:val="000000"/>
              </w:rPr>
              <w:t>NR</w:t>
            </w:r>
            <w:r w:rsidR="00004B65" w:rsidRPr="002E5C3F">
              <w:rPr>
                <w:color w:val="000000"/>
              </w:rPr>
              <w:t> </w:t>
            </w:r>
          </w:p>
        </w:tc>
        <w:tc>
          <w:tcPr>
            <w:tcW w:w="567" w:type="dxa"/>
            <w:tcMar>
              <w:left w:w="28" w:type="dxa"/>
              <w:right w:w="28" w:type="dxa"/>
            </w:tcMar>
          </w:tcPr>
          <w:p w:rsidR="00004B65" w:rsidRPr="002E5C3F" w:rsidRDefault="00004B65" w:rsidP="00B652E8">
            <w:pPr>
              <w:pStyle w:val="TableTextDusc"/>
              <w:rPr>
                <w:highlight w:val="cyan"/>
              </w:rPr>
            </w:pPr>
            <w:r w:rsidRPr="002E5C3F">
              <w:rPr>
                <w:color w:val="000000"/>
              </w:rPr>
              <w:t>&lt; 1%</w:t>
            </w:r>
          </w:p>
        </w:tc>
        <w:tc>
          <w:tcPr>
            <w:tcW w:w="567" w:type="dxa"/>
            <w:tcMar>
              <w:left w:w="28" w:type="dxa"/>
              <w:right w:w="28" w:type="dxa"/>
            </w:tcMar>
          </w:tcPr>
          <w:p w:rsidR="00004B65" w:rsidRPr="002E5C3F" w:rsidRDefault="00004B65" w:rsidP="00B652E8">
            <w:pPr>
              <w:pStyle w:val="TableTextDusc"/>
              <w:rPr>
                <w:color w:val="000000"/>
                <w:highlight w:val="cyan"/>
              </w:rPr>
            </w:pPr>
            <w:r>
              <w:rPr>
                <w:color w:val="000000"/>
              </w:rPr>
              <w:t>1%</w:t>
            </w:r>
          </w:p>
        </w:tc>
        <w:tc>
          <w:tcPr>
            <w:tcW w:w="567" w:type="dxa"/>
            <w:tcMar>
              <w:left w:w="28" w:type="dxa"/>
              <w:right w:w="28" w:type="dxa"/>
            </w:tcMar>
          </w:tcPr>
          <w:p w:rsidR="00004B65" w:rsidRPr="00B70F4D" w:rsidRDefault="00004B65" w:rsidP="00B652E8">
            <w:pPr>
              <w:pStyle w:val="TableTextDusc"/>
              <w:rPr>
                <w:color w:val="000000"/>
              </w:rPr>
            </w:pPr>
            <w:r w:rsidRPr="00B70F4D">
              <w:rPr>
                <w:color w:val="000000"/>
              </w:rPr>
              <w:t>0</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425" w:type="dxa"/>
            <w:tcMar>
              <w:left w:w="28" w:type="dxa"/>
              <w:right w:w="28" w:type="dxa"/>
            </w:tcMar>
          </w:tcPr>
          <w:p w:rsidR="00004B65" w:rsidRPr="00B70F4D" w:rsidRDefault="005A311B" w:rsidP="00B652E8">
            <w:pPr>
              <w:pStyle w:val="TableTextDusc"/>
              <w:rPr>
                <w:color w:val="000000"/>
              </w:rPr>
            </w:pPr>
            <w:r>
              <w:rPr>
                <w:color w:val="000000"/>
              </w:rPr>
              <w:t>NR</w:t>
            </w:r>
          </w:p>
        </w:tc>
        <w:tc>
          <w:tcPr>
            <w:tcW w:w="567" w:type="dxa"/>
            <w:tcMar>
              <w:left w:w="28" w:type="dxa"/>
              <w:right w:w="28" w:type="dxa"/>
            </w:tcMar>
          </w:tcPr>
          <w:p w:rsidR="00004B65" w:rsidRPr="00B70F4D" w:rsidRDefault="005A311B" w:rsidP="00B652E8">
            <w:pPr>
              <w:pStyle w:val="TableTextDusc"/>
              <w:rPr>
                <w:color w:val="000000"/>
              </w:rPr>
            </w:pPr>
            <w:r>
              <w:rPr>
                <w:color w:val="000000"/>
              </w:rPr>
              <w:t>NR</w:t>
            </w:r>
          </w:p>
        </w:tc>
      </w:tr>
      <w:tr w:rsidR="00004B65" w:rsidRPr="00D52FA9" w:rsidTr="00B652E8">
        <w:trPr>
          <w:cantSplit/>
          <w:trHeight w:val="83"/>
        </w:trPr>
        <w:tc>
          <w:tcPr>
            <w:tcW w:w="1276" w:type="dxa"/>
            <w:vMerge/>
            <w:tcMar>
              <w:left w:w="28" w:type="dxa"/>
              <w:right w:w="28" w:type="dxa"/>
            </w:tcMar>
          </w:tcPr>
          <w:p w:rsidR="00004B65" w:rsidRPr="002E5C3F" w:rsidRDefault="00004B65" w:rsidP="00B652E8">
            <w:pPr>
              <w:pStyle w:val="TableTextDusc"/>
              <w:rPr>
                <w:color w:val="000000"/>
              </w:rPr>
            </w:pPr>
          </w:p>
        </w:tc>
        <w:tc>
          <w:tcPr>
            <w:tcW w:w="851" w:type="dxa"/>
            <w:vMerge/>
            <w:tcMar>
              <w:left w:w="28" w:type="dxa"/>
              <w:right w:w="28" w:type="dxa"/>
            </w:tcMar>
          </w:tcPr>
          <w:p w:rsidR="00004B65" w:rsidRPr="002E5C3F" w:rsidRDefault="00004B65" w:rsidP="00B652E8">
            <w:pPr>
              <w:pStyle w:val="TableTextDusc"/>
              <w:rPr>
                <w:color w:val="000000"/>
              </w:rPr>
            </w:pPr>
          </w:p>
        </w:tc>
        <w:tc>
          <w:tcPr>
            <w:tcW w:w="708" w:type="dxa"/>
            <w:tcMar>
              <w:left w:w="28" w:type="dxa"/>
              <w:right w:w="28" w:type="dxa"/>
            </w:tcMar>
          </w:tcPr>
          <w:p w:rsidR="00004B65" w:rsidRPr="002E5C3F" w:rsidRDefault="00004B65" w:rsidP="00B652E8">
            <w:pPr>
              <w:pStyle w:val="TableTextDusc"/>
              <w:rPr>
                <w:color w:val="000000"/>
              </w:rPr>
            </w:pPr>
            <w:r w:rsidRPr="002E5C3F">
              <w:t>Etan</w:t>
            </w:r>
            <w:r>
              <w:rPr>
                <w:vertAlign w:val="superscript"/>
              </w:rPr>
              <w:t>2</w:t>
            </w:r>
          </w:p>
        </w:tc>
        <w:tc>
          <w:tcPr>
            <w:tcW w:w="426" w:type="dxa"/>
            <w:tcMar>
              <w:left w:w="28" w:type="dxa"/>
              <w:right w:w="28" w:type="dxa"/>
            </w:tcMar>
          </w:tcPr>
          <w:p w:rsidR="00004B65" w:rsidRPr="002E5C3F" w:rsidRDefault="00004B65" w:rsidP="00B652E8">
            <w:pPr>
              <w:pStyle w:val="TableTextDusc"/>
              <w:rPr>
                <w:color w:val="000000"/>
              </w:rPr>
            </w:pPr>
            <w:r w:rsidRPr="002E5C3F">
              <w:rPr>
                <w:color w:val="000000"/>
              </w:rPr>
              <w:t>136</w:t>
            </w:r>
          </w:p>
        </w:tc>
        <w:tc>
          <w:tcPr>
            <w:tcW w:w="567" w:type="dxa"/>
            <w:tcMar>
              <w:left w:w="28" w:type="dxa"/>
              <w:right w:w="28" w:type="dxa"/>
            </w:tcMar>
          </w:tcPr>
          <w:p w:rsidR="00004B65" w:rsidRPr="002E5C3F" w:rsidRDefault="005A311B" w:rsidP="00B652E8">
            <w:pPr>
              <w:pStyle w:val="TableTextDusc"/>
            </w:pPr>
            <w:r>
              <w:rPr>
                <w:color w:val="000000"/>
              </w:rPr>
              <w:t>NR</w:t>
            </w:r>
            <w:r w:rsidR="00004B65" w:rsidRPr="002E5C3F">
              <w:rPr>
                <w:color w:val="000000"/>
              </w:rPr>
              <w:t> </w:t>
            </w:r>
          </w:p>
        </w:tc>
        <w:tc>
          <w:tcPr>
            <w:tcW w:w="567" w:type="dxa"/>
            <w:tcMar>
              <w:left w:w="28" w:type="dxa"/>
              <w:right w:w="28" w:type="dxa"/>
            </w:tcMar>
          </w:tcPr>
          <w:p w:rsidR="00004B65" w:rsidRPr="002E5C3F" w:rsidRDefault="00004B65" w:rsidP="00B652E8">
            <w:pPr>
              <w:pStyle w:val="TableTextDusc"/>
            </w:pPr>
            <w:r w:rsidRPr="002E5C3F">
              <w:rPr>
                <w:color w:val="000000"/>
              </w:rPr>
              <w:t>&lt; 1%</w:t>
            </w:r>
          </w:p>
        </w:tc>
        <w:tc>
          <w:tcPr>
            <w:tcW w:w="567" w:type="dxa"/>
            <w:tcMar>
              <w:left w:w="28" w:type="dxa"/>
              <w:right w:w="28" w:type="dxa"/>
            </w:tcMar>
          </w:tcPr>
          <w:p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rsidR="00004B65" w:rsidRPr="002E5C3F" w:rsidRDefault="00004B65" w:rsidP="00B652E8">
            <w:pPr>
              <w:pStyle w:val="TableTextDusc"/>
              <w:rPr>
                <w:color w:val="000000"/>
              </w:rPr>
            </w:pPr>
            <w:r>
              <w:rPr>
                <w:color w:val="000000"/>
              </w:rPr>
              <w:t>0</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r>
      <w:tr w:rsidR="00004B65" w:rsidRPr="00E92837" w:rsidTr="00B652E8">
        <w:tblPrEx>
          <w:tblCellMar>
            <w:left w:w="28" w:type="dxa"/>
            <w:right w:w="28" w:type="dxa"/>
          </w:tblCellMar>
        </w:tblPrEx>
        <w:trPr>
          <w:cantSplit/>
        </w:trPr>
        <w:tc>
          <w:tcPr>
            <w:tcW w:w="9072" w:type="dxa"/>
            <w:gridSpan w:val="15"/>
            <w:tcMar>
              <w:left w:w="28" w:type="dxa"/>
              <w:right w:w="28" w:type="dxa"/>
            </w:tcMar>
          </w:tcPr>
          <w:p w:rsidR="00004B65" w:rsidRPr="00E92837" w:rsidRDefault="00004B65" w:rsidP="00B652E8">
            <w:pPr>
              <w:pStyle w:val="TableTextDusc"/>
              <w:rPr>
                <w:b/>
              </w:rPr>
            </w:pPr>
            <w:r w:rsidRPr="00E92837">
              <w:rPr>
                <w:b/>
                <w:color w:val="000000"/>
              </w:rPr>
              <w:t>Etanercept versus etanercept plus methotrexate</w:t>
            </w:r>
          </w:p>
        </w:tc>
      </w:tr>
      <w:tr w:rsidR="00004B65" w:rsidRPr="00D52FA9" w:rsidTr="00B652E8">
        <w:trPr>
          <w:cantSplit/>
          <w:trHeight w:val="193"/>
        </w:trPr>
        <w:tc>
          <w:tcPr>
            <w:tcW w:w="1276" w:type="dxa"/>
            <w:tcMar>
              <w:left w:w="6" w:type="dxa"/>
              <w:right w:w="6" w:type="dxa"/>
            </w:tcMar>
          </w:tcPr>
          <w:p w:rsidR="00004B65" w:rsidRPr="002E5C3F" w:rsidRDefault="00004B65" w:rsidP="00B652E8">
            <w:pPr>
              <w:pStyle w:val="TableTextDusc"/>
            </w:pPr>
            <w:r w:rsidRPr="002E5C3F">
              <w:t xml:space="preserve">Gottlieb </w:t>
            </w:r>
            <w:r>
              <w:t>(</w:t>
            </w:r>
            <w:r w:rsidRPr="002E5C3F">
              <w:t>2012)</w:t>
            </w:r>
          </w:p>
        </w:tc>
        <w:tc>
          <w:tcPr>
            <w:tcW w:w="851" w:type="dxa"/>
            <w:tcMar>
              <w:left w:w="28" w:type="dxa"/>
              <w:right w:w="28" w:type="dxa"/>
            </w:tcMar>
          </w:tcPr>
          <w:p w:rsidR="00004B65" w:rsidRPr="002E5C3F" w:rsidRDefault="00004B65" w:rsidP="00B652E8">
            <w:pPr>
              <w:pStyle w:val="TableTextDusc"/>
              <w:rPr>
                <w:color w:val="000000"/>
              </w:rPr>
            </w:pPr>
            <w:r w:rsidRPr="002E5C3F">
              <w:t>24 weeks</w:t>
            </w:r>
          </w:p>
        </w:tc>
        <w:tc>
          <w:tcPr>
            <w:tcW w:w="708" w:type="dxa"/>
            <w:tcMar>
              <w:left w:w="28" w:type="dxa"/>
              <w:right w:w="28" w:type="dxa"/>
            </w:tcMar>
          </w:tcPr>
          <w:p w:rsidR="00004B65" w:rsidRPr="002E5C3F" w:rsidRDefault="00004B65" w:rsidP="00B652E8">
            <w:pPr>
              <w:pStyle w:val="TableTextDusc"/>
              <w:rPr>
                <w:color w:val="000000"/>
              </w:rPr>
            </w:pPr>
            <w:r w:rsidRPr="002E5C3F">
              <w:t>E</w:t>
            </w:r>
            <w:r>
              <w:t>tan</w:t>
            </w:r>
            <w:r>
              <w:rPr>
                <w:vertAlign w:val="superscript"/>
              </w:rPr>
              <w:t>2</w:t>
            </w:r>
          </w:p>
        </w:tc>
        <w:tc>
          <w:tcPr>
            <w:tcW w:w="426" w:type="dxa"/>
            <w:tcMar>
              <w:left w:w="28" w:type="dxa"/>
              <w:right w:w="28" w:type="dxa"/>
            </w:tcMar>
          </w:tcPr>
          <w:p w:rsidR="00004B65" w:rsidRPr="002E5C3F" w:rsidRDefault="00004B65" w:rsidP="00B652E8">
            <w:pPr>
              <w:pStyle w:val="TableTextDusc"/>
              <w:rPr>
                <w:color w:val="000000"/>
              </w:rPr>
            </w:pPr>
            <w:r w:rsidRPr="002E5C3F">
              <w:t>239</w:t>
            </w:r>
          </w:p>
        </w:tc>
        <w:tc>
          <w:tcPr>
            <w:tcW w:w="567" w:type="dxa"/>
            <w:tcMar>
              <w:left w:w="28" w:type="dxa"/>
              <w:right w:w="28" w:type="dxa"/>
            </w:tcMar>
          </w:tcPr>
          <w:p w:rsidR="00004B65" w:rsidRPr="002E5C3F" w:rsidRDefault="005A311B" w:rsidP="00B652E8">
            <w:pPr>
              <w:pStyle w:val="TableTextDusc"/>
            </w:pPr>
            <w:r>
              <w:rPr>
                <w:color w:val="000000"/>
              </w:rPr>
              <w:t>NR</w:t>
            </w:r>
            <w:r w:rsidR="00004B65" w:rsidRPr="002E5C3F">
              <w:rPr>
                <w:color w:val="000000"/>
              </w:rPr>
              <w:t> </w:t>
            </w:r>
          </w:p>
        </w:tc>
        <w:tc>
          <w:tcPr>
            <w:tcW w:w="567" w:type="dxa"/>
            <w:tcMar>
              <w:left w:w="28" w:type="dxa"/>
              <w:right w:w="28" w:type="dxa"/>
            </w:tcMar>
          </w:tcPr>
          <w:p w:rsidR="00004B65" w:rsidRPr="002E5C3F" w:rsidRDefault="00004B65" w:rsidP="00B652E8">
            <w:pPr>
              <w:pStyle w:val="TableTextDusc"/>
            </w:pPr>
            <w:r w:rsidRPr="002E5C3F">
              <w:rPr>
                <w:color w:val="000000"/>
              </w:rPr>
              <w:t>0</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r w:rsidR="00004B65" w:rsidRPr="002E5C3F">
              <w:rPr>
                <w:color w:val="000000"/>
              </w:rPr>
              <w:t> </w:t>
            </w:r>
          </w:p>
        </w:tc>
        <w:tc>
          <w:tcPr>
            <w:tcW w:w="567" w:type="dxa"/>
            <w:tcMar>
              <w:left w:w="28" w:type="dxa"/>
              <w:right w:w="28" w:type="dxa"/>
            </w:tcMar>
          </w:tcPr>
          <w:p w:rsidR="00004B65" w:rsidRPr="002E5C3F" w:rsidRDefault="00004B65" w:rsidP="00B652E8">
            <w:pPr>
              <w:pStyle w:val="TableTextDusc"/>
              <w:rPr>
                <w:color w:val="000000"/>
              </w:rPr>
            </w:pPr>
            <w:r>
              <w:rPr>
                <w:color w:val="000000"/>
              </w:rPr>
              <w:t>0</w:t>
            </w:r>
          </w:p>
        </w:tc>
        <w:tc>
          <w:tcPr>
            <w:tcW w:w="567"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5%</w:t>
            </w:r>
          </w:p>
        </w:tc>
        <w:tc>
          <w:tcPr>
            <w:tcW w:w="425" w:type="dxa"/>
            <w:tcMar>
              <w:left w:w="28" w:type="dxa"/>
              <w:right w:w="28" w:type="dxa"/>
            </w:tcMar>
          </w:tcPr>
          <w:p w:rsidR="00004B65" w:rsidRPr="002E5C3F" w:rsidRDefault="00004B65" w:rsidP="00B652E8">
            <w:pPr>
              <w:pStyle w:val="TableTextDusc"/>
              <w:rPr>
                <w:color w:val="000000"/>
              </w:rPr>
            </w:pPr>
            <w:r>
              <w:rPr>
                <w:color w:val="000000"/>
              </w:rPr>
              <w:t>11%</w:t>
            </w:r>
          </w:p>
        </w:tc>
        <w:tc>
          <w:tcPr>
            <w:tcW w:w="567" w:type="dxa"/>
            <w:tcMar>
              <w:left w:w="28" w:type="dxa"/>
              <w:right w:w="28" w:type="dxa"/>
            </w:tcMar>
          </w:tcPr>
          <w:p w:rsidR="00004B65" w:rsidRPr="002E5C3F" w:rsidRDefault="00004B65" w:rsidP="00B652E8">
            <w:pPr>
              <w:pStyle w:val="TableTextDusc"/>
              <w:rPr>
                <w:color w:val="000000"/>
              </w:rPr>
            </w:pPr>
            <w:r>
              <w:rPr>
                <w:color w:val="000000"/>
              </w:rPr>
              <w:t>2%</w:t>
            </w:r>
          </w:p>
        </w:tc>
        <w:tc>
          <w:tcPr>
            <w:tcW w:w="425" w:type="dxa"/>
            <w:tcMar>
              <w:left w:w="28" w:type="dxa"/>
              <w:right w:w="28" w:type="dxa"/>
            </w:tcMar>
          </w:tcPr>
          <w:p w:rsidR="00004B65" w:rsidRPr="002E5C3F" w:rsidRDefault="00004B65" w:rsidP="00B652E8">
            <w:pPr>
              <w:pStyle w:val="TableTextDusc"/>
              <w:rPr>
                <w:color w:val="000000"/>
              </w:rPr>
            </w:pPr>
            <w:r>
              <w:rPr>
                <w:color w:val="000000"/>
              </w:rPr>
              <w:t>9%</w:t>
            </w:r>
          </w:p>
        </w:tc>
        <w:tc>
          <w:tcPr>
            <w:tcW w:w="425" w:type="dxa"/>
            <w:tcMar>
              <w:left w:w="28" w:type="dxa"/>
              <w:right w:w="28" w:type="dxa"/>
            </w:tcMar>
          </w:tcPr>
          <w:p w:rsidR="00004B65" w:rsidRPr="002E5C3F" w:rsidRDefault="005A311B" w:rsidP="00B652E8">
            <w:pPr>
              <w:pStyle w:val="TableTextDusc"/>
              <w:rPr>
                <w:color w:val="000000"/>
              </w:rPr>
            </w:pPr>
            <w:r>
              <w:rPr>
                <w:color w:val="000000"/>
              </w:rPr>
              <w:t>NR</w:t>
            </w:r>
          </w:p>
        </w:tc>
        <w:tc>
          <w:tcPr>
            <w:tcW w:w="567" w:type="dxa"/>
            <w:tcMar>
              <w:left w:w="28" w:type="dxa"/>
              <w:right w:w="28" w:type="dxa"/>
            </w:tcMar>
          </w:tcPr>
          <w:p w:rsidR="00004B65" w:rsidRPr="002E5C3F" w:rsidRDefault="00004B65" w:rsidP="00B652E8">
            <w:pPr>
              <w:pStyle w:val="TableTextDusc"/>
              <w:rPr>
                <w:color w:val="000000"/>
              </w:rPr>
            </w:pPr>
            <w:r>
              <w:rPr>
                <w:color w:val="000000"/>
              </w:rPr>
              <w:t>8%</w:t>
            </w:r>
          </w:p>
        </w:tc>
      </w:tr>
    </w:tbl>
    <w:p w:rsidR="00004B65" w:rsidRDefault="00004B65" w:rsidP="00004B65">
      <w:pPr>
        <w:pStyle w:val="TableFooter"/>
      </w:pPr>
      <w:r>
        <w:t>CVD = cardiovascular disease; Etan </w:t>
      </w:r>
      <w:r w:rsidRPr="00063A16">
        <w:t>=</w:t>
      </w:r>
      <w:r>
        <w:t> etanercept</w:t>
      </w:r>
      <w:r w:rsidRPr="00063A16">
        <w:t>;</w:t>
      </w:r>
      <w:r>
        <w:t xml:space="preserve"> </w:t>
      </w:r>
      <w:r w:rsidR="005A311B" w:rsidRPr="005A311B">
        <w:t xml:space="preserve">NR = not reported; </w:t>
      </w:r>
      <w:r>
        <w:t xml:space="preserve">PBAC = Pharmaceutical Benefits Advisory Committee; </w:t>
      </w:r>
      <w:r w:rsidRPr="00063A16">
        <w:t xml:space="preserve">Pbo = </w:t>
      </w:r>
      <w:r>
        <w:t>p</w:t>
      </w:r>
      <w:r w:rsidRPr="00063A16">
        <w:t xml:space="preserve">lacebo; </w:t>
      </w:r>
      <w:r>
        <w:t xml:space="preserve">PI = Product Information; SC = subcutaneous; URTI = upper respiratory tract infection; </w:t>
      </w:r>
      <w:r w:rsidRPr="00513BB3">
        <w:rPr>
          <w:highlight w:val="lightGray"/>
        </w:rPr>
        <w:t>Shaded</w:t>
      </w:r>
      <w:r>
        <w:t xml:space="preserve"> = previously considered by the PBAC</w:t>
      </w:r>
    </w:p>
    <w:p w:rsidR="00004B65" w:rsidRDefault="00004B65" w:rsidP="00004B65">
      <w:pPr>
        <w:pStyle w:val="TableFooter"/>
      </w:pPr>
      <w:r>
        <w:rPr>
          <w:vertAlign w:val="superscript"/>
        </w:rPr>
        <w:t>1*</w:t>
      </w:r>
      <w:r w:rsidRPr="00096087">
        <w:t xml:space="preserve"> </w:t>
      </w:r>
      <w:r>
        <w:t>Etanercept 50 mg SC once weekly (PI recommended dose)</w:t>
      </w:r>
    </w:p>
    <w:p w:rsidR="00004B65" w:rsidRDefault="00004B65" w:rsidP="00004B65">
      <w:pPr>
        <w:pStyle w:val="TableFooter"/>
      </w:pPr>
      <w:r>
        <w:rPr>
          <w:vertAlign w:val="superscript"/>
        </w:rPr>
        <w:t>2</w:t>
      </w:r>
      <w:r>
        <w:t xml:space="preserve"> Etanercept 50 mg SC twice weekly</w:t>
      </w:r>
    </w:p>
    <w:p w:rsidR="00004B65" w:rsidRDefault="00004B65" w:rsidP="00004B65">
      <w:pPr>
        <w:pStyle w:val="TableFooter"/>
      </w:pPr>
      <w:r>
        <w:rPr>
          <w:vertAlign w:val="superscript"/>
        </w:rPr>
        <w:t>3*</w:t>
      </w:r>
      <w:r w:rsidRPr="00096087">
        <w:t xml:space="preserve"> </w:t>
      </w:r>
      <w:r>
        <w:t>Etanercept 25 mg SC twice weekly</w:t>
      </w:r>
      <w:r w:rsidRPr="003410E9">
        <w:rPr>
          <w:vertAlign w:val="superscript"/>
        </w:rPr>
        <w:t xml:space="preserve"> </w:t>
      </w:r>
      <w:r>
        <w:t>(PI recommended dose)</w:t>
      </w:r>
    </w:p>
    <w:p w:rsidR="00004B65" w:rsidRDefault="00004B65" w:rsidP="00004B65">
      <w:pPr>
        <w:pStyle w:val="TableFooter"/>
      </w:pPr>
    </w:p>
    <w:p w:rsidR="00004B65" w:rsidRDefault="00004B65" w:rsidP="00004B65">
      <w:pPr>
        <w:pStyle w:val="MDSubsubheding"/>
      </w:pPr>
      <w:bookmarkStart w:id="361" w:name="_Toc499711770"/>
      <w:bookmarkStart w:id="362" w:name="_Toc503773869"/>
      <w:r>
        <w:lastRenderedPageBreak/>
        <w:t>Infliximab</w:t>
      </w:r>
      <w:bookmarkEnd w:id="361"/>
      <w:bookmarkEnd w:id="362"/>
    </w:p>
    <w:p w:rsidR="00004B65" w:rsidRPr="006D0080" w:rsidRDefault="00004B65" w:rsidP="00004B65">
      <w:pPr>
        <w:pStyle w:val="MDsubHead3"/>
      </w:pPr>
      <w:r>
        <w:t>Inclusion and exclusion criteria</w:t>
      </w:r>
    </w:p>
    <w:p w:rsidR="00004B65" w:rsidRPr="00AF2AC7" w:rsidRDefault="00004B65" w:rsidP="00004B65">
      <w:pPr>
        <w:pStyle w:val="Tableheading-row"/>
        <w:keepNext/>
      </w:pPr>
      <w:bookmarkStart w:id="363" w:name="_Ref493069231"/>
      <w:bookmarkStart w:id="364" w:name="_Toc503774071"/>
      <w:r>
        <w:t xml:space="preserve">Table </w:t>
      </w:r>
      <w:r w:rsidR="00B67E46">
        <w:rPr>
          <w:noProof/>
        </w:rPr>
        <w:t>76</w:t>
      </w:r>
      <w:bookmarkEnd w:id="363"/>
      <w:r>
        <w:t>: Infliximab trials: inclusion and exclusion criteria</w:t>
      </w:r>
      <w:bookmarkEnd w:id="364"/>
    </w:p>
    <w:tbl>
      <w:tblPr>
        <w:tblStyle w:val="TableGrid"/>
        <w:tblW w:w="0" w:type="auto"/>
        <w:tblLook w:val="04A0" w:firstRow="1" w:lastRow="0" w:firstColumn="1" w:lastColumn="0" w:noHBand="0" w:noVBand="1"/>
        <w:tblCaption w:val="Inclusion and exclusion criteria in the infliximab trials"/>
      </w:tblPr>
      <w:tblGrid>
        <w:gridCol w:w="1016"/>
        <w:gridCol w:w="4082"/>
        <w:gridCol w:w="3918"/>
      </w:tblGrid>
      <w:tr w:rsidR="00004B65" w:rsidRPr="00E92837" w:rsidTr="00B652E8">
        <w:trPr>
          <w:cantSplit/>
          <w:tblHeader/>
        </w:trPr>
        <w:tc>
          <w:tcPr>
            <w:tcW w:w="1016" w:type="dxa"/>
            <w:tcMar>
              <w:left w:w="28" w:type="dxa"/>
              <w:right w:w="28" w:type="dxa"/>
            </w:tcMar>
          </w:tcPr>
          <w:p w:rsidR="00004B65" w:rsidRPr="00E92837" w:rsidRDefault="00004B65" w:rsidP="00B652E8">
            <w:pPr>
              <w:pStyle w:val="TableTextDusc"/>
              <w:keepNext/>
              <w:rPr>
                <w:b/>
              </w:rPr>
            </w:pPr>
            <w:r w:rsidRPr="00E92837">
              <w:rPr>
                <w:b/>
              </w:rPr>
              <w:t>Trial</w:t>
            </w:r>
          </w:p>
        </w:tc>
        <w:tc>
          <w:tcPr>
            <w:tcW w:w="4082" w:type="dxa"/>
            <w:tcMar>
              <w:left w:w="28" w:type="dxa"/>
              <w:right w:w="28" w:type="dxa"/>
            </w:tcMar>
          </w:tcPr>
          <w:p w:rsidR="00004B65" w:rsidRPr="00E92837" w:rsidRDefault="00004B65" w:rsidP="00B652E8">
            <w:pPr>
              <w:pStyle w:val="TableTextDusc"/>
              <w:keepNext/>
              <w:rPr>
                <w:b/>
              </w:rPr>
            </w:pPr>
            <w:r w:rsidRPr="00E92837">
              <w:rPr>
                <w:b/>
              </w:rPr>
              <w:t>Inclusion criteria</w:t>
            </w:r>
          </w:p>
        </w:tc>
        <w:tc>
          <w:tcPr>
            <w:tcW w:w="3918" w:type="dxa"/>
            <w:tcMar>
              <w:left w:w="28" w:type="dxa"/>
              <w:right w:w="28" w:type="dxa"/>
            </w:tcMar>
          </w:tcPr>
          <w:p w:rsidR="00004B65" w:rsidRPr="00E92837" w:rsidRDefault="00004B65" w:rsidP="00B652E8">
            <w:pPr>
              <w:pStyle w:val="TableTextDusc"/>
              <w:keepNext/>
              <w:rPr>
                <w:b/>
              </w:rPr>
            </w:pPr>
            <w:r w:rsidRPr="00E92837">
              <w:rPr>
                <w:b/>
              </w:rPr>
              <w:t>Exclusion criteria</w:t>
            </w:r>
          </w:p>
        </w:tc>
      </w:tr>
      <w:tr w:rsidR="00004B65" w:rsidRPr="00E92837" w:rsidTr="00B652E8">
        <w:trPr>
          <w:cantSplit/>
        </w:trPr>
        <w:tc>
          <w:tcPr>
            <w:tcW w:w="9016" w:type="dxa"/>
            <w:gridSpan w:val="3"/>
            <w:tcMar>
              <w:left w:w="28" w:type="dxa"/>
              <w:right w:w="28" w:type="dxa"/>
            </w:tcMar>
          </w:tcPr>
          <w:p w:rsidR="00004B65" w:rsidRPr="00E92837" w:rsidRDefault="00004B65" w:rsidP="00B652E8">
            <w:pPr>
              <w:pStyle w:val="TableTextDusc"/>
              <w:keepNext/>
              <w:rPr>
                <w:b/>
              </w:rPr>
            </w:pPr>
            <w:r w:rsidRPr="00E92837">
              <w:rPr>
                <w:b/>
                <w:color w:val="000000"/>
              </w:rPr>
              <w:t>Infliximab versus placebo</w:t>
            </w:r>
          </w:p>
        </w:tc>
      </w:tr>
      <w:tr w:rsidR="00004B65" w:rsidTr="00B652E8">
        <w:trPr>
          <w:cantSplit/>
        </w:trPr>
        <w:tc>
          <w:tcPr>
            <w:tcW w:w="1016" w:type="dxa"/>
            <w:shd w:val="clear" w:color="auto" w:fill="F2F2F2" w:themeFill="background1" w:themeFillShade="F2"/>
            <w:tcMar>
              <w:left w:w="28" w:type="dxa"/>
              <w:right w:w="28" w:type="dxa"/>
            </w:tcMar>
          </w:tcPr>
          <w:p w:rsidR="00004B65" w:rsidRPr="00E6309A" w:rsidRDefault="00004B65" w:rsidP="00B652E8">
            <w:pPr>
              <w:pStyle w:val="TableTextDusc"/>
              <w:keepNext/>
            </w:pPr>
            <w:r w:rsidRPr="00E6309A">
              <w:t>Chaudhari (2001)</w:t>
            </w:r>
          </w:p>
        </w:tc>
        <w:tc>
          <w:tcPr>
            <w:tcW w:w="4082" w:type="dxa"/>
            <w:shd w:val="clear" w:color="auto" w:fill="F2F2F2" w:themeFill="background1" w:themeFillShade="F2"/>
            <w:tcMar>
              <w:left w:w="28" w:type="dxa"/>
              <w:right w:w="28" w:type="dxa"/>
            </w:tcMar>
          </w:tcPr>
          <w:p w:rsidR="00004B65" w:rsidRPr="00E6309A" w:rsidRDefault="00004B65" w:rsidP="00B652E8">
            <w:pPr>
              <w:pStyle w:val="TableTextDusc"/>
              <w:keepNext/>
            </w:pPr>
            <w:r w:rsidRPr="00E6309A">
              <w:t xml:space="preserve">- ≥ 18 years; </w:t>
            </w:r>
          </w:p>
          <w:p w:rsidR="00004B65" w:rsidRDefault="00004B65" w:rsidP="00B652E8">
            <w:pPr>
              <w:pStyle w:val="TableTextDusc"/>
              <w:keepNext/>
            </w:pPr>
            <w:r w:rsidRPr="00E6309A">
              <w:t>- mod-to-severe plaque psoriasis for ≥ 6 months;</w:t>
            </w:r>
          </w:p>
          <w:p w:rsidR="00004B65" w:rsidRPr="00E6309A" w:rsidRDefault="00004B65" w:rsidP="00B652E8">
            <w:pPr>
              <w:pStyle w:val="TableTextDusc"/>
              <w:keepNext/>
            </w:pPr>
            <w:r w:rsidRPr="00E6309A">
              <w:t xml:space="preserve">- BSA ≥ 5%; </w:t>
            </w:r>
          </w:p>
          <w:p w:rsidR="00004B65" w:rsidRPr="00E6309A" w:rsidRDefault="00004B65" w:rsidP="00B652E8">
            <w:pPr>
              <w:pStyle w:val="TableTextDusc"/>
              <w:keepNext/>
            </w:pPr>
            <w:r w:rsidRPr="00E6309A">
              <w:t>- failure of topical corticosteroids</w:t>
            </w:r>
          </w:p>
        </w:tc>
        <w:tc>
          <w:tcPr>
            <w:tcW w:w="3918" w:type="dxa"/>
            <w:shd w:val="clear" w:color="auto" w:fill="F2F2F2" w:themeFill="background1" w:themeFillShade="F2"/>
            <w:tcMar>
              <w:left w:w="28" w:type="dxa"/>
              <w:right w:w="28" w:type="dxa"/>
            </w:tcMar>
          </w:tcPr>
          <w:p w:rsidR="00004B65" w:rsidRPr="00E6309A" w:rsidRDefault="00004B65" w:rsidP="00B652E8">
            <w:pPr>
              <w:pStyle w:val="TableTextDusc"/>
              <w:keepNext/>
            </w:pPr>
            <w:r w:rsidRPr="00E6309A">
              <w:t xml:space="preserve">- topical therapy within 14 days or systemic therapy within 28 days; </w:t>
            </w:r>
          </w:p>
          <w:p w:rsidR="00004B65" w:rsidRPr="00E6309A" w:rsidRDefault="00004B65" w:rsidP="00B652E8">
            <w:pPr>
              <w:pStyle w:val="TableTextDusc"/>
              <w:keepNext/>
            </w:pPr>
            <w:r w:rsidRPr="00E6309A">
              <w:t xml:space="preserve">- previous anti-TNF or biologicals; </w:t>
            </w:r>
          </w:p>
          <w:p w:rsidR="00004B65" w:rsidRPr="00E6309A" w:rsidRDefault="00004B65" w:rsidP="00B652E8">
            <w:pPr>
              <w:pStyle w:val="TableTextDusc"/>
              <w:keepNext/>
            </w:pPr>
            <w:r w:rsidRPr="00E6309A">
              <w:t>- HIV, Hep B/C, current alcohol or drug abuse, TB, malignancy</w:t>
            </w:r>
          </w:p>
        </w:tc>
      </w:tr>
      <w:tr w:rsidR="00004B65" w:rsidTr="00B652E8">
        <w:trPr>
          <w:cantSplit/>
        </w:trPr>
        <w:tc>
          <w:tcPr>
            <w:tcW w:w="1016" w:type="dxa"/>
            <w:shd w:val="clear" w:color="auto" w:fill="F2F2F2" w:themeFill="background1" w:themeFillShade="F2"/>
            <w:tcMar>
              <w:left w:w="28" w:type="dxa"/>
              <w:right w:w="28" w:type="dxa"/>
            </w:tcMar>
          </w:tcPr>
          <w:p w:rsidR="00004B65" w:rsidRDefault="00004B65" w:rsidP="00B652E8">
            <w:pPr>
              <w:pStyle w:val="TableTextDusc"/>
            </w:pPr>
            <w:r>
              <w:t>EXPRESS</w:t>
            </w:r>
          </w:p>
        </w:tc>
        <w:tc>
          <w:tcPr>
            <w:tcW w:w="4082" w:type="dxa"/>
            <w:shd w:val="clear" w:color="auto" w:fill="F2F2F2" w:themeFill="background1" w:themeFillShade="F2"/>
            <w:tcMar>
              <w:left w:w="28" w:type="dxa"/>
              <w:right w:w="28" w:type="dxa"/>
            </w:tcMar>
          </w:tcPr>
          <w:p w:rsidR="00004B65" w:rsidRDefault="00004B65" w:rsidP="00B652E8">
            <w:pPr>
              <w:pStyle w:val="TableTextDusc"/>
            </w:pPr>
            <w:r>
              <w:t>- ≥</w:t>
            </w:r>
            <w:r w:rsidRPr="00923C52">
              <w:t xml:space="preserve"> 18</w:t>
            </w:r>
            <w:r>
              <w:t xml:space="preserve"> years</w:t>
            </w:r>
            <w:r w:rsidRPr="00923C52">
              <w:t xml:space="preserve">; </w:t>
            </w:r>
          </w:p>
          <w:p w:rsidR="00004B65" w:rsidRDefault="00004B65" w:rsidP="00B652E8">
            <w:pPr>
              <w:pStyle w:val="TableTextDusc"/>
            </w:pPr>
            <w:r>
              <w:t xml:space="preserve">- </w:t>
            </w:r>
            <w:r w:rsidRPr="00923C52">
              <w:t xml:space="preserve">mod-to-severe plaque-type psoriasis for </w:t>
            </w:r>
            <w:r>
              <w:t>≥</w:t>
            </w:r>
            <w:r w:rsidRPr="00923C52">
              <w:t xml:space="preserve"> 6 months; </w:t>
            </w:r>
          </w:p>
          <w:p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w:t>
            </w:r>
            <w:r w:rsidRPr="00923C52">
              <w:t xml:space="preserve"> 12</w:t>
            </w:r>
          </w:p>
          <w:p w:rsidR="00004B65" w:rsidRDefault="00004B65" w:rsidP="00B652E8">
            <w:pPr>
              <w:pStyle w:val="TableTextDusc"/>
            </w:pPr>
            <w:r>
              <w:t xml:space="preserve">- </w:t>
            </w:r>
            <w:r w:rsidRPr="00923C52">
              <w:t xml:space="preserve">candidate for </w:t>
            </w:r>
            <w:r>
              <w:t xml:space="preserve">systemic or </w:t>
            </w:r>
            <w:r w:rsidRPr="00923C52">
              <w:t xml:space="preserve">phototherapy </w:t>
            </w:r>
          </w:p>
        </w:tc>
        <w:tc>
          <w:tcPr>
            <w:tcW w:w="3918" w:type="dxa"/>
            <w:shd w:val="clear" w:color="auto" w:fill="F2F2F2" w:themeFill="background1" w:themeFillShade="F2"/>
            <w:tcMar>
              <w:left w:w="28" w:type="dxa"/>
              <w:right w:w="28" w:type="dxa"/>
            </w:tcMar>
          </w:tcPr>
          <w:p w:rsidR="00004B65" w:rsidRDefault="00004B65" w:rsidP="00B652E8">
            <w:pPr>
              <w:pStyle w:val="TableTextDusc"/>
            </w:pPr>
            <w:r>
              <w:t xml:space="preserve">- </w:t>
            </w:r>
            <w:r w:rsidRPr="00923C52">
              <w:t>previous infliximab or other TNF antagonist</w:t>
            </w:r>
            <w:r>
              <w:t>;</w:t>
            </w:r>
          </w:p>
          <w:p w:rsidR="00004B65" w:rsidRDefault="00004B65" w:rsidP="00B652E8">
            <w:pPr>
              <w:pStyle w:val="TableTextDusc"/>
            </w:pPr>
            <w:r>
              <w:t>- h</w:t>
            </w:r>
            <w:r w:rsidRPr="00923C52">
              <w:t>istory or risk of serious infection</w:t>
            </w:r>
            <w:r>
              <w:t>, lymphoproliferative disease or active TB</w:t>
            </w:r>
          </w:p>
        </w:tc>
      </w:tr>
      <w:tr w:rsidR="00004B65" w:rsidTr="00B652E8">
        <w:trPr>
          <w:cantSplit/>
        </w:trPr>
        <w:tc>
          <w:tcPr>
            <w:tcW w:w="1016" w:type="dxa"/>
            <w:shd w:val="clear" w:color="auto" w:fill="F2F2F2" w:themeFill="background1" w:themeFillShade="F2"/>
            <w:tcMar>
              <w:left w:w="28" w:type="dxa"/>
              <w:right w:w="28" w:type="dxa"/>
            </w:tcMar>
          </w:tcPr>
          <w:p w:rsidR="00004B65" w:rsidRDefault="00004B65" w:rsidP="00B652E8">
            <w:pPr>
              <w:pStyle w:val="TableTextDusc"/>
              <w:keepNext/>
            </w:pPr>
            <w:r>
              <w:t>Gottlieb (2004)</w:t>
            </w:r>
          </w:p>
        </w:tc>
        <w:tc>
          <w:tcPr>
            <w:tcW w:w="4082" w:type="dxa"/>
            <w:shd w:val="clear" w:color="auto" w:fill="F2F2F2" w:themeFill="background1" w:themeFillShade="F2"/>
            <w:tcMar>
              <w:left w:w="28" w:type="dxa"/>
              <w:right w:w="28" w:type="dxa"/>
            </w:tcMar>
          </w:tcPr>
          <w:p w:rsidR="00004B65" w:rsidRDefault="00004B65" w:rsidP="00B652E8">
            <w:pPr>
              <w:pStyle w:val="TableTextDusc"/>
              <w:keepNext/>
            </w:pPr>
            <w:r>
              <w:t>- ≥</w:t>
            </w:r>
            <w:r w:rsidRPr="00923C52">
              <w:t xml:space="preserve"> 18 years; </w:t>
            </w:r>
          </w:p>
          <w:p w:rsidR="00004B65" w:rsidRDefault="00004B65" w:rsidP="00B652E8">
            <w:pPr>
              <w:pStyle w:val="TableTextDusc"/>
              <w:keepNext/>
            </w:pPr>
            <w:r>
              <w:t xml:space="preserve">- </w:t>
            </w:r>
            <w:r w:rsidRPr="00923C52">
              <w:t xml:space="preserve">plaque psoriasis for </w:t>
            </w:r>
            <w:r>
              <w:t>≥</w:t>
            </w:r>
            <w:r w:rsidRPr="00923C52">
              <w:t xml:space="preserve"> 6 months; </w:t>
            </w:r>
          </w:p>
          <w:p w:rsidR="00004B65" w:rsidRDefault="00004B65" w:rsidP="00B652E8">
            <w:pPr>
              <w:pStyle w:val="TableTextDusc"/>
              <w:keepNext/>
            </w:pPr>
            <w:r>
              <w:t xml:space="preserve">- </w:t>
            </w:r>
            <w:r w:rsidRPr="00923C52">
              <w:t xml:space="preserve">BSA </w:t>
            </w:r>
            <w:r>
              <w:t>≥</w:t>
            </w:r>
            <w:r w:rsidRPr="00923C52">
              <w:t xml:space="preserve"> 10%</w:t>
            </w:r>
            <w:r>
              <w:t xml:space="preserve">, </w:t>
            </w:r>
            <w:r w:rsidRPr="00923C52">
              <w:t xml:space="preserve">PASI </w:t>
            </w:r>
            <w:r>
              <w:t>≥</w:t>
            </w:r>
            <w:r w:rsidRPr="00923C52">
              <w:t xml:space="preserve"> 12; </w:t>
            </w:r>
          </w:p>
          <w:p w:rsidR="00004B65" w:rsidRDefault="00004B65" w:rsidP="00B652E8">
            <w:pPr>
              <w:pStyle w:val="TableTextDusc"/>
              <w:keepNext/>
            </w:pPr>
            <w:r>
              <w:t xml:space="preserve">- </w:t>
            </w:r>
            <w:r w:rsidRPr="00923C52">
              <w:t>previous PUVA or systemic anti</w:t>
            </w:r>
            <w:r>
              <w:t>-psoriasis treatments</w:t>
            </w:r>
          </w:p>
        </w:tc>
        <w:tc>
          <w:tcPr>
            <w:tcW w:w="3918" w:type="dxa"/>
            <w:shd w:val="clear" w:color="auto" w:fill="F2F2F2" w:themeFill="background1" w:themeFillShade="F2"/>
            <w:tcMar>
              <w:left w:w="28" w:type="dxa"/>
              <w:right w:w="28" w:type="dxa"/>
            </w:tcMar>
          </w:tcPr>
          <w:p w:rsidR="00004B65" w:rsidRDefault="00004B65" w:rsidP="00B652E8">
            <w:pPr>
              <w:pStyle w:val="TableTextDusc"/>
              <w:keepNext/>
            </w:pPr>
            <w:r>
              <w:t>- n</w:t>
            </w:r>
            <w:r w:rsidRPr="00923C52">
              <w:t xml:space="preserve">on-plaque forms of psoriasis; </w:t>
            </w:r>
          </w:p>
          <w:p w:rsidR="00004B65" w:rsidRDefault="00004B65" w:rsidP="00B652E8">
            <w:pPr>
              <w:pStyle w:val="TableTextDusc"/>
              <w:keepNext/>
            </w:pPr>
            <w:r>
              <w:t xml:space="preserve">- </w:t>
            </w:r>
            <w:r w:rsidRPr="00923C52">
              <w:t>history of c</w:t>
            </w:r>
            <w:r>
              <w:t xml:space="preserve">hronic/opportunistic infection or </w:t>
            </w:r>
            <w:r w:rsidRPr="00923C52">
              <w:t xml:space="preserve">active/latent TB; </w:t>
            </w:r>
          </w:p>
          <w:p w:rsidR="00004B65" w:rsidRDefault="00004B65" w:rsidP="00B652E8">
            <w:pPr>
              <w:pStyle w:val="TableTextDusc"/>
              <w:keepNext/>
            </w:pPr>
            <w:r>
              <w:t xml:space="preserve">- </w:t>
            </w:r>
            <w:r w:rsidRPr="00923C52">
              <w:t xml:space="preserve">pregnancy; </w:t>
            </w:r>
          </w:p>
          <w:p w:rsidR="00004B65" w:rsidRDefault="00004B65" w:rsidP="00B652E8">
            <w:pPr>
              <w:pStyle w:val="TableTextDusc"/>
              <w:keepNext/>
            </w:pPr>
            <w:r>
              <w:t xml:space="preserve">- </w:t>
            </w:r>
            <w:r w:rsidRPr="00923C52">
              <w:t>lymphoproliferative disease, malignancy</w:t>
            </w:r>
          </w:p>
        </w:tc>
      </w:tr>
      <w:tr w:rsidR="00004B65" w:rsidTr="00B652E8">
        <w:trPr>
          <w:cantSplit/>
        </w:trPr>
        <w:tc>
          <w:tcPr>
            <w:tcW w:w="1016" w:type="dxa"/>
            <w:tcMar>
              <w:left w:w="28" w:type="dxa"/>
              <w:right w:w="28" w:type="dxa"/>
            </w:tcMar>
          </w:tcPr>
          <w:p w:rsidR="00004B65" w:rsidRDefault="00004B65" w:rsidP="00B652E8">
            <w:pPr>
              <w:pStyle w:val="TableTextDusc"/>
            </w:pPr>
            <w:r>
              <w:t>Menter (2007)</w:t>
            </w:r>
          </w:p>
        </w:tc>
        <w:tc>
          <w:tcPr>
            <w:tcW w:w="4082" w:type="dxa"/>
            <w:tcMar>
              <w:left w:w="28" w:type="dxa"/>
              <w:right w:w="28" w:type="dxa"/>
            </w:tcMar>
          </w:tcPr>
          <w:p w:rsidR="00004B65" w:rsidRDefault="00004B65" w:rsidP="00B652E8">
            <w:pPr>
              <w:pStyle w:val="TableTextDusc"/>
            </w:pPr>
            <w:r>
              <w:t>- ≥</w:t>
            </w:r>
            <w:r w:rsidRPr="00923C52">
              <w:t xml:space="preserve"> 18</w:t>
            </w:r>
            <w:r>
              <w:t xml:space="preserve"> years</w:t>
            </w:r>
            <w:r w:rsidRPr="00923C52">
              <w:t xml:space="preserve">; </w:t>
            </w:r>
          </w:p>
          <w:p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w:t>
            </w:r>
            <w:r w:rsidRPr="00923C52">
              <w:t xml:space="preserve"> 12; </w:t>
            </w:r>
          </w:p>
          <w:p w:rsidR="00004B65" w:rsidRDefault="00004B65" w:rsidP="00B652E8">
            <w:pPr>
              <w:pStyle w:val="TableTextDusc"/>
            </w:pPr>
            <w:r>
              <w:t xml:space="preserve">- </w:t>
            </w:r>
            <w:r w:rsidRPr="00923C52">
              <w:t>candi</w:t>
            </w:r>
            <w:r>
              <w:t>d</w:t>
            </w:r>
            <w:r w:rsidRPr="00923C52">
              <w:t xml:space="preserve">ate for </w:t>
            </w:r>
            <w:r>
              <w:t>systemic or phototherapy</w:t>
            </w:r>
            <w:r w:rsidRPr="00923C52">
              <w:t xml:space="preserve">; </w:t>
            </w:r>
          </w:p>
          <w:p w:rsidR="00004B65" w:rsidRDefault="00004B65" w:rsidP="00B652E8">
            <w:pPr>
              <w:pStyle w:val="TableTextDusc"/>
            </w:pPr>
          </w:p>
        </w:tc>
        <w:tc>
          <w:tcPr>
            <w:tcW w:w="3918" w:type="dxa"/>
            <w:tcMar>
              <w:left w:w="28" w:type="dxa"/>
              <w:right w:w="28" w:type="dxa"/>
            </w:tcMar>
          </w:tcPr>
          <w:p w:rsidR="00004B65" w:rsidRDefault="00004B65" w:rsidP="00B652E8">
            <w:pPr>
              <w:pStyle w:val="TableTextDusc"/>
            </w:pPr>
            <w:r>
              <w:t>- p</w:t>
            </w:r>
            <w:r w:rsidRPr="00923C52">
              <w:t>revious infliximab</w:t>
            </w:r>
            <w:r>
              <w:t>;</w:t>
            </w:r>
          </w:p>
          <w:p w:rsidR="00004B65" w:rsidRDefault="00004B65" w:rsidP="00B652E8">
            <w:pPr>
              <w:pStyle w:val="TableTextDusc"/>
            </w:pPr>
            <w:r>
              <w:t xml:space="preserve">- </w:t>
            </w:r>
            <w:r w:rsidRPr="00923C52">
              <w:t>history of serious infection, lymphoproliferative disease or active TB</w:t>
            </w:r>
          </w:p>
        </w:tc>
      </w:tr>
      <w:tr w:rsidR="00004B65" w:rsidTr="00B652E8">
        <w:trPr>
          <w:cantSplit/>
        </w:trPr>
        <w:tc>
          <w:tcPr>
            <w:tcW w:w="1016" w:type="dxa"/>
            <w:tcMar>
              <w:left w:w="28" w:type="dxa"/>
              <w:right w:w="28" w:type="dxa"/>
            </w:tcMar>
          </w:tcPr>
          <w:p w:rsidR="00004B65" w:rsidRDefault="00004B65" w:rsidP="00B652E8">
            <w:pPr>
              <w:pStyle w:val="TableTextDusc"/>
            </w:pPr>
            <w:r>
              <w:t>Torii (2010)</w:t>
            </w:r>
          </w:p>
        </w:tc>
        <w:tc>
          <w:tcPr>
            <w:tcW w:w="4082" w:type="dxa"/>
            <w:tcMar>
              <w:left w:w="28" w:type="dxa"/>
              <w:right w:w="28" w:type="dxa"/>
            </w:tcMar>
          </w:tcPr>
          <w:p w:rsidR="00004B65" w:rsidRDefault="00004B65" w:rsidP="00B652E8">
            <w:pPr>
              <w:pStyle w:val="TableTextDusc"/>
            </w:pPr>
            <w:r>
              <w:t>- m</w:t>
            </w:r>
            <w:r w:rsidRPr="00923C52">
              <w:t>o</w:t>
            </w:r>
            <w:r>
              <w:t>d</w:t>
            </w:r>
            <w:r w:rsidRPr="00923C52">
              <w:t xml:space="preserve">-to-severe plaque psoriasis for </w:t>
            </w:r>
            <w:r>
              <w:t>≥</w:t>
            </w:r>
            <w:r w:rsidRPr="00923C52">
              <w:t xml:space="preserve"> 6 months; </w:t>
            </w:r>
          </w:p>
          <w:p w:rsidR="00004B65" w:rsidRDefault="00004B65" w:rsidP="00B652E8">
            <w:pPr>
              <w:pStyle w:val="TableTextDusc"/>
            </w:pPr>
            <w:r>
              <w:t xml:space="preserve">- </w:t>
            </w:r>
            <w:r w:rsidRPr="00923C52">
              <w:t xml:space="preserve">BSA </w:t>
            </w:r>
            <w:r>
              <w:t xml:space="preserve">≥ </w:t>
            </w:r>
            <w:r w:rsidRPr="00923C52">
              <w:t>10%</w:t>
            </w:r>
            <w:r>
              <w:t xml:space="preserve">, </w:t>
            </w:r>
            <w:r w:rsidRPr="00923C52">
              <w:t xml:space="preserve">PASI </w:t>
            </w:r>
            <w:r>
              <w:t>≥</w:t>
            </w:r>
            <w:r w:rsidRPr="00923C52">
              <w:t xml:space="preserve"> 12 </w:t>
            </w:r>
          </w:p>
        </w:tc>
        <w:tc>
          <w:tcPr>
            <w:tcW w:w="3918" w:type="dxa"/>
            <w:tcMar>
              <w:left w:w="28" w:type="dxa"/>
              <w:right w:w="28" w:type="dxa"/>
            </w:tcMar>
          </w:tcPr>
          <w:p w:rsidR="00004B65" w:rsidRDefault="00004B65" w:rsidP="00B652E8">
            <w:pPr>
              <w:pStyle w:val="TableTextDusc"/>
            </w:pPr>
            <w:r>
              <w:t>- h</w:t>
            </w:r>
            <w:r w:rsidRPr="00923C52">
              <w:t>istory of serious infection, lymphoproliferative disease or active TB</w:t>
            </w:r>
          </w:p>
        </w:tc>
      </w:tr>
      <w:tr w:rsidR="00004B65" w:rsidTr="00B652E8">
        <w:trPr>
          <w:cantSplit/>
        </w:trPr>
        <w:tc>
          <w:tcPr>
            <w:tcW w:w="1016" w:type="dxa"/>
            <w:tcMar>
              <w:left w:w="28" w:type="dxa"/>
              <w:right w:w="28" w:type="dxa"/>
            </w:tcMar>
          </w:tcPr>
          <w:p w:rsidR="00004B65" w:rsidRDefault="00004B65" w:rsidP="00B652E8">
            <w:pPr>
              <w:pStyle w:val="TableTextDusc"/>
            </w:pPr>
            <w:r>
              <w:t>Yang (2012)</w:t>
            </w:r>
          </w:p>
        </w:tc>
        <w:tc>
          <w:tcPr>
            <w:tcW w:w="4082" w:type="dxa"/>
            <w:tcMar>
              <w:left w:w="28" w:type="dxa"/>
              <w:right w:w="28" w:type="dxa"/>
            </w:tcMar>
          </w:tcPr>
          <w:p w:rsidR="00004B65" w:rsidRDefault="00004B65" w:rsidP="00B652E8">
            <w:pPr>
              <w:pStyle w:val="TableTextDusc"/>
            </w:pPr>
            <w:r>
              <w:t xml:space="preserve">- </w:t>
            </w:r>
            <w:r w:rsidRPr="00923C52">
              <w:t xml:space="preserve">18-65 years; </w:t>
            </w:r>
          </w:p>
          <w:p w:rsidR="00004B65" w:rsidRDefault="00004B65" w:rsidP="00B652E8">
            <w:pPr>
              <w:pStyle w:val="TableTextDusc"/>
            </w:pPr>
            <w:r>
              <w:t xml:space="preserve">- </w:t>
            </w:r>
            <w:r w:rsidRPr="00923C52">
              <w:t xml:space="preserve">plaque psoriasis for </w:t>
            </w:r>
            <w:r>
              <w:t>≥</w:t>
            </w:r>
            <w:r w:rsidRPr="00923C52">
              <w:t xml:space="preserve"> 6 months; </w:t>
            </w:r>
          </w:p>
          <w:p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w:t>
            </w:r>
            <w:r w:rsidRPr="00923C52">
              <w:t xml:space="preserve"> 12; </w:t>
            </w:r>
          </w:p>
          <w:p w:rsidR="00004B65" w:rsidRDefault="00004B65" w:rsidP="00B652E8">
            <w:pPr>
              <w:pStyle w:val="TableTextDusc"/>
            </w:pPr>
            <w:r>
              <w:t xml:space="preserve">- </w:t>
            </w:r>
            <w:r w:rsidRPr="00923C52">
              <w:t xml:space="preserve">failed to respond to systemic treatments </w:t>
            </w:r>
          </w:p>
        </w:tc>
        <w:tc>
          <w:tcPr>
            <w:tcW w:w="3918" w:type="dxa"/>
            <w:tcMar>
              <w:left w:w="28" w:type="dxa"/>
              <w:right w:w="28" w:type="dxa"/>
            </w:tcMar>
          </w:tcPr>
          <w:p w:rsidR="00004B65" w:rsidRDefault="00004B65" w:rsidP="00B652E8">
            <w:pPr>
              <w:pStyle w:val="TableTextDusc"/>
            </w:pPr>
            <w:r>
              <w:t>- n</w:t>
            </w:r>
            <w:r w:rsidRPr="00923C52">
              <w:t xml:space="preserve">on-plaque psoriasis; </w:t>
            </w:r>
          </w:p>
          <w:p w:rsidR="00004B65" w:rsidRDefault="00004B65" w:rsidP="00B652E8">
            <w:pPr>
              <w:pStyle w:val="TableTextDusc"/>
            </w:pPr>
            <w:r>
              <w:t xml:space="preserve">- </w:t>
            </w:r>
            <w:r w:rsidRPr="00923C52">
              <w:t xml:space="preserve">history of chronic/opportunistic infections; </w:t>
            </w:r>
          </w:p>
          <w:p w:rsidR="00004B65" w:rsidRDefault="00004B65" w:rsidP="00B652E8">
            <w:pPr>
              <w:pStyle w:val="TableTextDusc"/>
            </w:pPr>
            <w:r>
              <w:t xml:space="preserve">- </w:t>
            </w:r>
            <w:r w:rsidRPr="00923C52">
              <w:t xml:space="preserve">serious infection within 2 months; </w:t>
            </w:r>
          </w:p>
          <w:p w:rsidR="00004B65" w:rsidRDefault="00004B65" w:rsidP="00B652E8">
            <w:pPr>
              <w:pStyle w:val="TableTextDusc"/>
            </w:pPr>
            <w:r>
              <w:t xml:space="preserve">- </w:t>
            </w:r>
            <w:r w:rsidRPr="00923C52">
              <w:t xml:space="preserve">active/latent TB; </w:t>
            </w:r>
          </w:p>
          <w:p w:rsidR="00004B65" w:rsidRDefault="00004B65" w:rsidP="00B652E8">
            <w:pPr>
              <w:pStyle w:val="TableTextDusc"/>
            </w:pPr>
            <w:r>
              <w:t xml:space="preserve">- </w:t>
            </w:r>
            <w:r w:rsidRPr="00923C52">
              <w:t xml:space="preserve">pregnancy; </w:t>
            </w:r>
          </w:p>
          <w:p w:rsidR="00004B65" w:rsidRDefault="00004B65" w:rsidP="00B652E8">
            <w:pPr>
              <w:pStyle w:val="TableTextDusc"/>
            </w:pPr>
            <w:r>
              <w:t xml:space="preserve">- </w:t>
            </w:r>
            <w:r w:rsidRPr="00923C52">
              <w:t xml:space="preserve">lymphoproliferative disease; </w:t>
            </w:r>
          </w:p>
          <w:p w:rsidR="00004B65" w:rsidRDefault="00004B65" w:rsidP="00B652E8">
            <w:pPr>
              <w:pStyle w:val="TableTextDusc"/>
            </w:pPr>
            <w:r>
              <w:t xml:space="preserve">- </w:t>
            </w:r>
            <w:r w:rsidRPr="00923C52">
              <w:t>active/history of malignancy</w:t>
            </w:r>
          </w:p>
        </w:tc>
      </w:tr>
      <w:tr w:rsidR="00004B65" w:rsidRPr="00E92837" w:rsidTr="00B652E8">
        <w:trPr>
          <w:cantSplit/>
        </w:trPr>
        <w:tc>
          <w:tcPr>
            <w:tcW w:w="9016" w:type="dxa"/>
            <w:gridSpan w:val="3"/>
            <w:tcMar>
              <w:left w:w="28" w:type="dxa"/>
              <w:right w:w="28" w:type="dxa"/>
            </w:tcMar>
          </w:tcPr>
          <w:p w:rsidR="00004B65" w:rsidRPr="00E92837" w:rsidRDefault="00004B65" w:rsidP="00B652E8">
            <w:pPr>
              <w:pStyle w:val="TableTextDusc"/>
              <w:rPr>
                <w:b/>
              </w:rPr>
            </w:pPr>
            <w:r w:rsidRPr="00E92837">
              <w:rPr>
                <w:b/>
                <w:color w:val="000000"/>
              </w:rPr>
              <w:t>Infliximab versus methotrexate</w:t>
            </w:r>
          </w:p>
        </w:tc>
      </w:tr>
      <w:tr w:rsidR="00004B65" w:rsidTr="00B652E8">
        <w:trPr>
          <w:cantSplit/>
        </w:trPr>
        <w:tc>
          <w:tcPr>
            <w:tcW w:w="1016" w:type="dxa"/>
            <w:tcMar>
              <w:left w:w="28" w:type="dxa"/>
              <w:right w:w="28" w:type="dxa"/>
            </w:tcMar>
          </w:tcPr>
          <w:p w:rsidR="00004B65" w:rsidRPr="00A66F0F" w:rsidRDefault="00004B65" w:rsidP="00B652E8">
            <w:pPr>
              <w:pStyle w:val="TableTextDusc"/>
              <w:rPr>
                <w:color w:val="000000"/>
              </w:rPr>
            </w:pPr>
            <w:r>
              <w:rPr>
                <w:color w:val="000000"/>
              </w:rPr>
              <w:t>RESTORE</w:t>
            </w:r>
          </w:p>
        </w:tc>
        <w:tc>
          <w:tcPr>
            <w:tcW w:w="4082" w:type="dxa"/>
            <w:tcMar>
              <w:left w:w="28" w:type="dxa"/>
              <w:right w:w="28" w:type="dxa"/>
            </w:tcMar>
          </w:tcPr>
          <w:p w:rsidR="00004B65" w:rsidRDefault="00004B65" w:rsidP="00B652E8">
            <w:pPr>
              <w:pStyle w:val="TableTextDusc"/>
            </w:pPr>
            <w:r>
              <w:t xml:space="preserve">- </w:t>
            </w:r>
            <w:r w:rsidRPr="00923C52">
              <w:t xml:space="preserve">18-75 years; </w:t>
            </w:r>
          </w:p>
          <w:p w:rsidR="00004B65" w:rsidRDefault="00004B65" w:rsidP="00B652E8">
            <w:pPr>
              <w:pStyle w:val="TableTextDusc"/>
            </w:pPr>
            <w:r>
              <w:t xml:space="preserve">- </w:t>
            </w:r>
            <w:r w:rsidRPr="00923C52">
              <w:t xml:space="preserve">mod-to-severe plaque psoriasis for </w:t>
            </w:r>
            <w:r>
              <w:t>≥</w:t>
            </w:r>
            <w:r w:rsidRPr="00923C52">
              <w:t xml:space="preserve"> 6 months;</w:t>
            </w:r>
          </w:p>
          <w:p w:rsidR="00004B65" w:rsidRDefault="00004B65" w:rsidP="00B652E8">
            <w:pPr>
              <w:pStyle w:val="TableTextDusc"/>
            </w:pPr>
            <w:r w:rsidRPr="00923C52">
              <w:t xml:space="preserve"> </w:t>
            </w:r>
            <w:r>
              <w:t xml:space="preserve">- </w:t>
            </w:r>
            <w:r w:rsidRPr="00923C52">
              <w:t xml:space="preserve">BSA </w:t>
            </w:r>
            <w:r>
              <w:t>≥ 10%,</w:t>
            </w:r>
            <w:r w:rsidRPr="00923C52">
              <w:t xml:space="preserve"> PASI </w:t>
            </w:r>
            <w:r>
              <w:t>≥</w:t>
            </w:r>
            <w:r w:rsidRPr="00923C52">
              <w:t xml:space="preserve"> 12</w:t>
            </w:r>
            <w:r>
              <w:t xml:space="preserve">; </w:t>
            </w:r>
          </w:p>
          <w:p w:rsidR="00004B65" w:rsidRDefault="00004B65" w:rsidP="00B652E8">
            <w:pPr>
              <w:pStyle w:val="TableTextDusc"/>
            </w:pPr>
            <w:r>
              <w:t xml:space="preserve">- </w:t>
            </w:r>
            <w:r w:rsidRPr="00923C52">
              <w:t xml:space="preserve">candidate for </w:t>
            </w:r>
            <w:r>
              <w:t xml:space="preserve">systemic or </w:t>
            </w:r>
            <w:r w:rsidRPr="00923C52">
              <w:t xml:space="preserve">phototherapy </w:t>
            </w:r>
          </w:p>
        </w:tc>
        <w:tc>
          <w:tcPr>
            <w:tcW w:w="3918" w:type="dxa"/>
            <w:tcMar>
              <w:left w:w="28" w:type="dxa"/>
              <w:right w:w="28" w:type="dxa"/>
            </w:tcMar>
          </w:tcPr>
          <w:p w:rsidR="00004B65" w:rsidRDefault="00004B65" w:rsidP="00B652E8">
            <w:pPr>
              <w:pStyle w:val="TableTextDusc"/>
            </w:pPr>
            <w:r>
              <w:t>- p</w:t>
            </w:r>
            <w:r w:rsidRPr="00923C52">
              <w:t xml:space="preserve">revious methotrexate, biologic or TNF antagonist within 3 months; </w:t>
            </w:r>
          </w:p>
          <w:p w:rsidR="00004B65" w:rsidRDefault="00004B65" w:rsidP="00B652E8">
            <w:pPr>
              <w:pStyle w:val="TableTextDusc"/>
            </w:pPr>
            <w:r>
              <w:t xml:space="preserve">- </w:t>
            </w:r>
            <w:r w:rsidRPr="00923C52">
              <w:t xml:space="preserve">CHF; </w:t>
            </w:r>
          </w:p>
          <w:p w:rsidR="00004B65" w:rsidRDefault="00004B65" w:rsidP="00B652E8">
            <w:pPr>
              <w:pStyle w:val="TableTextDusc"/>
            </w:pPr>
            <w:r>
              <w:t xml:space="preserve">- </w:t>
            </w:r>
            <w:r w:rsidRPr="00923C52">
              <w:t>history of chronic/recurrent infectio</w:t>
            </w:r>
            <w:r>
              <w:t>n or</w:t>
            </w:r>
            <w:r w:rsidRPr="00923C52">
              <w:t xml:space="preserve"> TB</w:t>
            </w:r>
          </w:p>
        </w:tc>
      </w:tr>
      <w:tr w:rsidR="00004B65" w:rsidRPr="00E92837" w:rsidTr="00B652E8">
        <w:trPr>
          <w:cantSplit/>
        </w:trPr>
        <w:tc>
          <w:tcPr>
            <w:tcW w:w="9016" w:type="dxa"/>
            <w:gridSpan w:val="3"/>
            <w:tcMar>
              <w:left w:w="28" w:type="dxa"/>
              <w:right w:w="28" w:type="dxa"/>
            </w:tcMar>
          </w:tcPr>
          <w:p w:rsidR="00004B65" w:rsidRPr="00E92837" w:rsidRDefault="00004B65" w:rsidP="00B652E8">
            <w:pPr>
              <w:pStyle w:val="TableTextDusc"/>
              <w:keepNext/>
              <w:rPr>
                <w:b/>
              </w:rPr>
            </w:pPr>
            <w:r w:rsidRPr="00E92837">
              <w:rPr>
                <w:b/>
                <w:color w:val="000000"/>
              </w:rPr>
              <w:lastRenderedPageBreak/>
              <w:t>Infliximab versus etanercept</w:t>
            </w:r>
          </w:p>
        </w:tc>
      </w:tr>
      <w:tr w:rsidR="00004B65" w:rsidTr="00B652E8">
        <w:trPr>
          <w:cantSplit/>
        </w:trPr>
        <w:tc>
          <w:tcPr>
            <w:tcW w:w="1016" w:type="dxa"/>
            <w:tcMar>
              <w:left w:w="28" w:type="dxa"/>
              <w:right w:w="28" w:type="dxa"/>
            </w:tcMar>
          </w:tcPr>
          <w:p w:rsidR="00004B65" w:rsidRPr="00A66F0F" w:rsidRDefault="00004B65" w:rsidP="00B652E8">
            <w:pPr>
              <w:pStyle w:val="TableTextDusc"/>
              <w:rPr>
                <w:color w:val="000000"/>
              </w:rPr>
            </w:pPr>
            <w:r>
              <w:rPr>
                <w:color w:val="000000"/>
              </w:rPr>
              <w:t>PIECE</w:t>
            </w:r>
          </w:p>
        </w:tc>
        <w:tc>
          <w:tcPr>
            <w:tcW w:w="4082" w:type="dxa"/>
            <w:tcMar>
              <w:left w:w="28" w:type="dxa"/>
              <w:right w:w="28" w:type="dxa"/>
            </w:tcMar>
          </w:tcPr>
          <w:p w:rsidR="00004B65" w:rsidRDefault="00004B65" w:rsidP="00B652E8">
            <w:pPr>
              <w:pStyle w:val="TableTextDusc"/>
            </w:pPr>
            <w:r>
              <w:t xml:space="preserve">- </w:t>
            </w:r>
            <w:r w:rsidRPr="00923C52">
              <w:t>18–75 years</w:t>
            </w:r>
            <w:r>
              <w:t>;</w:t>
            </w:r>
          </w:p>
          <w:p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 10</w:t>
            </w:r>
            <w:r w:rsidRPr="00923C52">
              <w:t xml:space="preserve">; </w:t>
            </w:r>
          </w:p>
          <w:p w:rsidR="00004B65" w:rsidRDefault="00004B65" w:rsidP="00B652E8">
            <w:pPr>
              <w:pStyle w:val="TableTextDusc"/>
            </w:pPr>
            <w:r>
              <w:t xml:space="preserve">- </w:t>
            </w:r>
            <w:r w:rsidRPr="00923C52">
              <w:t xml:space="preserve">mod-to severe chronic plaque-type psoriasis; </w:t>
            </w:r>
          </w:p>
          <w:p w:rsidR="00004B65" w:rsidRDefault="00004B65" w:rsidP="00B652E8">
            <w:pPr>
              <w:pStyle w:val="TableTextDusc"/>
            </w:pPr>
            <w:r>
              <w:t>- unresponsive/</w:t>
            </w:r>
            <w:r w:rsidRPr="00923C52">
              <w:t>contraindicated</w:t>
            </w:r>
            <w:r>
              <w:t>/</w:t>
            </w:r>
            <w:r w:rsidRPr="00923C52">
              <w:t>intolerant to UV therapy, methotrexate or cyclosporin</w:t>
            </w:r>
          </w:p>
        </w:tc>
        <w:tc>
          <w:tcPr>
            <w:tcW w:w="3918" w:type="dxa"/>
            <w:tcMar>
              <w:left w:w="28" w:type="dxa"/>
              <w:right w:w="28" w:type="dxa"/>
            </w:tcMar>
          </w:tcPr>
          <w:p w:rsidR="00004B65" w:rsidRDefault="00004B65" w:rsidP="00B652E8">
            <w:pPr>
              <w:pStyle w:val="TableTextDusc"/>
            </w:pPr>
            <w:r>
              <w:t xml:space="preserve">- </w:t>
            </w:r>
            <w:r w:rsidRPr="00923C52">
              <w:t xml:space="preserve">pregnant or breastfeeding; </w:t>
            </w:r>
          </w:p>
          <w:p w:rsidR="00004B65" w:rsidRDefault="00004B65" w:rsidP="00B652E8">
            <w:pPr>
              <w:pStyle w:val="TableTextDusc"/>
            </w:pPr>
            <w:r>
              <w:t xml:space="preserve">- </w:t>
            </w:r>
            <w:r w:rsidRPr="00923C52">
              <w:t xml:space="preserve">malignancy </w:t>
            </w:r>
            <w:r>
              <w:t>within</w:t>
            </w:r>
            <w:r w:rsidRPr="00923C52">
              <w:t xml:space="preserve"> 10 years; </w:t>
            </w:r>
          </w:p>
          <w:p w:rsidR="00004B65" w:rsidRDefault="00004B65" w:rsidP="00B652E8">
            <w:pPr>
              <w:pStyle w:val="TableTextDusc"/>
            </w:pPr>
            <w:r>
              <w:t xml:space="preserve">- </w:t>
            </w:r>
            <w:r w:rsidRPr="00923C52">
              <w:t xml:space="preserve">active/chronic infections; </w:t>
            </w:r>
          </w:p>
          <w:p w:rsidR="00004B65" w:rsidRDefault="00004B65" w:rsidP="00B652E8">
            <w:pPr>
              <w:pStyle w:val="TableTextDusc"/>
            </w:pPr>
            <w:r>
              <w:t xml:space="preserve">- </w:t>
            </w:r>
            <w:r w:rsidRPr="00923C52">
              <w:t xml:space="preserve">live vaccination </w:t>
            </w:r>
            <w:r>
              <w:t>within</w:t>
            </w:r>
            <w:r w:rsidRPr="00923C52">
              <w:t xml:space="preserve"> 3 months; </w:t>
            </w:r>
          </w:p>
          <w:p w:rsidR="00004B65" w:rsidRDefault="00004B65" w:rsidP="00B652E8">
            <w:pPr>
              <w:pStyle w:val="TableTextDusc"/>
            </w:pPr>
            <w:r>
              <w:t xml:space="preserve">- </w:t>
            </w:r>
            <w:r w:rsidRPr="00923C52">
              <w:t>severe liver</w:t>
            </w:r>
            <w:r>
              <w:t>/kidney function disorders</w:t>
            </w:r>
            <w:r w:rsidRPr="00923C52">
              <w:t xml:space="preserve">; </w:t>
            </w:r>
          </w:p>
          <w:p w:rsidR="00004B65" w:rsidRDefault="00004B65" w:rsidP="00B652E8">
            <w:pPr>
              <w:pStyle w:val="TableTextDusc"/>
            </w:pPr>
            <w:r>
              <w:t xml:space="preserve">- previous infliximab or etanercept </w:t>
            </w:r>
            <w:r w:rsidRPr="00923C52">
              <w:t xml:space="preserve">stopped </w:t>
            </w:r>
            <w:r>
              <w:t xml:space="preserve">due to </w:t>
            </w:r>
            <w:r w:rsidRPr="00923C52">
              <w:t>a lack of efficacy</w:t>
            </w:r>
            <w:r>
              <w:t>,</w:t>
            </w:r>
            <w:r w:rsidRPr="00923C52">
              <w:t xml:space="preserve"> con</w:t>
            </w:r>
            <w:r>
              <w:t>traindication or adverse event</w:t>
            </w:r>
          </w:p>
        </w:tc>
      </w:tr>
    </w:tbl>
    <w:p w:rsidR="00004B65" w:rsidRDefault="00004B65" w:rsidP="00004B65">
      <w:pPr>
        <w:pStyle w:val="TableFooter"/>
      </w:pPr>
      <w:r w:rsidRPr="00824DF8">
        <w:t xml:space="preserve">BSA = body surface area; CHF = congestive heart failure; CRP = C-reactive protein; DMARD = disease modifying anti-rheumatic drug; Hep = hepatitis; HIV = human immunodeficiency virus; mod = moderate; m-PPPASI = modified palmoplantar psoriasis areas and severity index; NSAID = non-steroidal anti-inflammatory drug; </w:t>
      </w:r>
      <w:r>
        <w:t>PASI = P</w:t>
      </w:r>
      <w:r w:rsidRPr="00824DF8">
        <w:t xml:space="preserve">soriasis </w:t>
      </w:r>
      <w:r>
        <w:t>A</w:t>
      </w:r>
      <w:r w:rsidRPr="00824DF8">
        <w:t xml:space="preserve">rea and </w:t>
      </w:r>
      <w:r>
        <w:t>S</w:t>
      </w:r>
      <w:r w:rsidRPr="00824DF8">
        <w:t xml:space="preserve">everity </w:t>
      </w:r>
      <w:r>
        <w:t>I</w:t>
      </w:r>
      <w:r w:rsidRPr="00824DF8">
        <w:t xml:space="preserve">ndex; </w:t>
      </w:r>
      <w:r>
        <w:t xml:space="preserve">PBAC = Pharmaceutical Benefits Advisory Committee; </w:t>
      </w:r>
      <w:r w:rsidRPr="00824DF8">
        <w:t>PUVA = photochemotherapy; TB = tuberculosis; TNF = tumour necrosis factor; UV = ultraviolet</w:t>
      </w:r>
      <w:r>
        <w:t xml:space="preserve">; </w:t>
      </w:r>
      <w:r w:rsidRPr="00513BB3">
        <w:rPr>
          <w:highlight w:val="lightGray"/>
        </w:rPr>
        <w:t>Shaded</w:t>
      </w:r>
      <w:r>
        <w:t xml:space="preserve"> = previously considered by the PBAC</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Treatment details</w:t>
      </w:r>
    </w:p>
    <w:p w:rsidR="00004B65" w:rsidRPr="001D424E" w:rsidRDefault="00004B65" w:rsidP="00004B65">
      <w:pPr>
        <w:pStyle w:val="Tableheading-row"/>
        <w:keepNext/>
      </w:pPr>
      <w:bookmarkStart w:id="365" w:name="_Ref493078183"/>
      <w:bookmarkStart w:id="366" w:name="_Toc503774072"/>
      <w:r>
        <w:t xml:space="preserve">Table </w:t>
      </w:r>
      <w:r w:rsidR="00B67E46">
        <w:rPr>
          <w:noProof/>
        </w:rPr>
        <w:t>77</w:t>
      </w:r>
      <w:bookmarkEnd w:id="365"/>
      <w:r>
        <w:t>: Infliximab trials: treatment details</w:t>
      </w:r>
      <w:bookmarkEnd w:id="366"/>
    </w:p>
    <w:tbl>
      <w:tblPr>
        <w:tblStyle w:val="TableGrid"/>
        <w:tblW w:w="0" w:type="auto"/>
        <w:tblLook w:val="04A0" w:firstRow="1" w:lastRow="0" w:firstColumn="1" w:lastColumn="0" w:noHBand="0" w:noVBand="1"/>
        <w:tblCaption w:val="Treatment details in the infliximab trials"/>
      </w:tblPr>
      <w:tblGrid>
        <w:gridCol w:w="1129"/>
        <w:gridCol w:w="1276"/>
        <w:gridCol w:w="1276"/>
        <w:gridCol w:w="850"/>
        <w:gridCol w:w="4485"/>
      </w:tblGrid>
      <w:tr w:rsidR="00004B65" w:rsidRPr="00E92837" w:rsidTr="00B652E8">
        <w:trPr>
          <w:cantSplit/>
          <w:tblHeader/>
        </w:trPr>
        <w:tc>
          <w:tcPr>
            <w:tcW w:w="1129" w:type="dxa"/>
            <w:tcMar>
              <w:left w:w="28" w:type="dxa"/>
              <w:right w:w="28" w:type="dxa"/>
            </w:tcMar>
          </w:tcPr>
          <w:p w:rsidR="00004B65" w:rsidRPr="00E92837" w:rsidRDefault="00004B65" w:rsidP="00B652E8">
            <w:pPr>
              <w:pStyle w:val="TableTextDusc"/>
              <w:keepNext/>
              <w:rPr>
                <w:b/>
              </w:rPr>
            </w:pPr>
            <w:r w:rsidRPr="00E92837">
              <w:rPr>
                <w:b/>
              </w:rPr>
              <w:t>Trial</w:t>
            </w:r>
          </w:p>
        </w:tc>
        <w:tc>
          <w:tcPr>
            <w:tcW w:w="1276" w:type="dxa"/>
            <w:tcMar>
              <w:left w:w="28" w:type="dxa"/>
              <w:right w:w="28" w:type="dxa"/>
            </w:tcMar>
          </w:tcPr>
          <w:p w:rsidR="00004B65" w:rsidRPr="00E92837" w:rsidRDefault="00004B65" w:rsidP="00B652E8">
            <w:pPr>
              <w:pStyle w:val="TableTextDusc"/>
              <w:keepNext/>
              <w:rPr>
                <w:b/>
              </w:rPr>
            </w:pPr>
            <w:r>
              <w:rPr>
                <w:b/>
              </w:rPr>
              <w:t>Time horizon</w:t>
            </w:r>
          </w:p>
        </w:tc>
        <w:tc>
          <w:tcPr>
            <w:tcW w:w="1276" w:type="dxa"/>
            <w:tcMar>
              <w:left w:w="28" w:type="dxa"/>
              <w:right w:w="28" w:type="dxa"/>
            </w:tcMar>
          </w:tcPr>
          <w:p w:rsidR="00004B65" w:rsidRPr="00E92837" w:rsidRDefault="00004B65" w:rsidP="00B652E8">
            <w:pPr>
              <w:pStyle w:val="TableTextDusc"/>
              <w:keepNext/>
              <w:rPr>
                <w:b/>
              </w:rPr>
            </w:pPr>
            <w:r w:rsidRPr="00E92837">
              <w:rPr>
                <w:b/>
              </w:rPr>
              <w:t>Treatment</w:t>
            </w:r>
          </w:p>
        </w:tc>
        <w:tc>
          <w:tcPr>
            <w:tcW w:w="850" w:type="dxa"/>
            <w:tcMar>
              <w:left w:w="28" w:type="dxa"/>
              <w:right w:w="28" w:type="dxa"/>
            </w:tcMar>
          </w:tcPr>
          <w:p w:rsidR="00004B65" w:rsidRPr="00E92837" w:rsidRDefault="00004B65" w:rsidP="00B652E8">
            <w:pPr>
              <w:pStyle w:val="TableTextDusc"/>
              <w:keepNext/>
              <w:rPr>
                <w:b/>
              </w:rPr>
            </w:pPr>
            <w:r w:rsidRPr="00E92837">
              <w:rPr>
                <w:b/>
              </w:rPr>
              <w:t>Delivery</w:t>
            </w:r>
          </w:p>
        </w:tc>
        <w:tc>
          <w:tcPr>
            <w:tcW w:w="4485" w:type="dxa"/>
            <w:tcMar>
              <w:left w:w="28" w:type="dxa"/>
              <w:right w:w="28" w:type="dxa"/>
            </w:tcMar>
          </w:tcPr>
          <w:p w:rsidR="00004B65" w:rsidRPr="00E92837" w:rsidRDefault="00004B65" w:rsidP="00B652E8">
            <w:pPr>
              <w:pStyle w:val="TableTextDusc"/>
              <w:keepNext/>
              <w:rPr>
                <w:b/>
              </w:rPr>
            </w:pPr>
            <w:r w:rsidRPr="00E92837">
              <w:rPr>
                <w:b/>
              </w:rPr>
              <w:t>Dose</w:t>
            </w:r>
          </w:p>
        </w:tc>
      </w:tr>
      <w:tr w:rsidR="00004B65" w:rsidRPr="00093926" w:rsidTr="00B652E8">
        <w:trPr>
          <w:cantSplit/>
        </w:trPr>
        <w:tc>
          <w:tcPr>
            <w:tcW w:w="9016" w:type="dxa"/>
            <w:gridSpan w:val="5"/>
            <w:tcMar>
              <w:left w:w="28" w:type="dxa"/>
              <w:right w:w="28" w:type="dxa"/>
            </w:tcMar>
          </w:tcPr>
          <w:p w:rsidR="00004B65" w:rsidRPr="00093926" w:rsidRDefault="00004B65" w:rsidP="00B652E8">
            <w:pPr>
              <w:pStyle w:val="TableTextDusc"/>
              <w:keepNext/>
              <w:rPr>
                <w:color w:val="000000"/>
              </w:rPr>
            </w:pPr>
            <w:r>
              <w:rPr>
                <w:color w:val="000000"/>
              </w:rPr>
              <w:t xml:space="preserve">PI recommended dose: </w:t>
            </w:r>
            <w:r>
              <w:t xml:space="preserve">5mg/kg at Weeks 0, 2, 6; then every 8 weeks </w:t>
            </w:r>
            <w:r>
              <w:rPr>
                <w:noProof/>
              </w:rPr>
              <w:t>(82)</w:t>
            </w:r>
          </w:p>
        </w:tc>
      </w:tr>
      <w:tr w:rsidR="00004B65" w:rsidRPr="00E92837" w:rsidTr="00B652E8">
        <w:trPr>
          <w:cantSplit/>
        </w:trPr>
        <w:tc>
          <w:tcPr>
            <w:tcW w:w="9016" w:type="dxa"/>
            <w:gridSpan w:val="5"/>
            <w:tcMar>
              <w:left w:w="28" w:type="dxa"/>
              <w:right w:w="28" w:type="dxa"/>
            </w:tcMar>
          </w:tcPr>
          <w:p w:rsidR="00004B65" w:rsidRPr="00E92837" w:rsidRDefault="00004B65" w:rsidP="00B652E8">
            <w:pPr>
              <w:pStyle w:val="TableTextDusc"/>
              <w:keepNext/>
              <w:rPr>
                <w:b/>
              </w:rPr>
            </w:pPr>
            <w:r w:rsidRPr="00E92837">
              <w:rPr>
                <w:b/>
                <w:color w:val="000000"/>
              </w:rPr>
              <w:t>Infliximab versus placebo</w:t>
            </w:r>
          </w:p>
        </w:tc>
      </w:tr>
      <w:tr w:rsidR="00004B65" w:rsidRPr="005501AD" w:rsidTr="00B652E8">
        <w:trPr>
          <w:cantSplit/>
        </w:trPr>
        <w:tc>
          <w:tcPr>
            <w:tcW w:w="1129" w:type="dxa"/>
            <w:vMerge w:val="restart"/>
            <w:shd w:val="clear" w:color="auto" w:fill="F2F2F2" w:themeFill="background1" w:themeFillShade="F2"/>
            <w:tcMar>
              <w:left w:w="28" w:type="dxa"/>
              <w:right w:w="28" w:type="dxa"/>
            </w:tcMar>
          </w:tcPr>
          <w:p w:rsidR="00004B65" w:rsidRPr="005501AD" w:rsidRDefault="00004B65" w:rsidP="00B652E8">
            <w:pPr>
              <w:pStyle w:val="TableTextDusc"/>
              <w:keepNext/>
            </w:pPr>
            <w:r>
              <w:t>Chaudhari (2001)</w:t>
            </w:r>
          </w:p>
        </w:tc>
        <w:tc>
          <w:tcPr>
            <w:tcW w:w="1276" w:type="dxa"/>
            <w:vMerge w:val="restart"/>
            <w:shd w:val="clear" w:color="auto" w:fill="F2F2F2" w:themeFill="background1" w:themeFillShade="F2"/>
            <w:tcMar>
              <w:left w:w="28" w:type="dxa"/>
              <w:right w:w="28" w:type="dxa"/>
            </w:tcMar>
          </w:tcPr>
          <w:p w:rsidR="00004B65" w:rsidRPr="005501AD" w:rsidRDefault="00004B65" w:rsidP="00B652E8">
            <w:pPr>
              <w:pStyle w:val="TableTextDusc"/>
              <w:keepNext/>
            </w:pPr>
            <w:r>
              <w:t>10 weeks</w:t>
            </w: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keepNext/>
            </w:pPr>
            <w:r>
              <w:t>Infliximab</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keepNext/>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keepNext/>
            </w:pPr>
            <w:r>
              <w:t>5 mg/kg at W</w:t>
            </w:r>
            <w:r w:rsidRPr="00A64F32">
              <w:t>eeks 0, 2, 6</w:t>
            </w:r>
            <w:r>
              <w:t>*</w:t>
            </w:r>
          </w:p>
        </w:tc>
      </w:tr>
      <w:tr w:rsidR="00004B65" w:rsidRPr="005501AD" w:rsidTr="00B652E8">
        <w:trPr>
          <w:cantSplit/>
        </w:trPr>
        <w:tc>
          <w:tcPr>
            <w:tcW w:w="1129"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1276" w:type="dxa"/>
            <w:vMerge/>
            <w:shd w:val="clear" w:color="auto" w:fill="F2F2F2" w:themeFill="background1" w:themeFillShade="F2"/>
            <w:tcMar>
              <w:left w:w="28" w:type="dxa"/>
              <w:right w:w="28" w:type="dxa"/>
            </w:tcMar>
          </w:tcPr>
          <w:p w:rsidR="00004B65" w:rsidRPr="005501AD" w:rsidRDefault="00004B65" w:rsidP="00B652E8">
            <w:pPr>
              <w:pStyle w:val="TableTextDusc"/>
              <w:keepNext/>
            </w:pP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keepNext/>
            </w:pPr>
            <w:r>
              <w:t>Infliximab</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keepNext/>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keepNext/>
            </w:pPr>
            <w:r>
              <w:t>10 mg/kg at W</w:t>
            </w:r>
            <w:r w:rsidRPr="00A64F32">
              <w:t>eeks 0, 2, 6</w:t>
            </w:r>
            <w:r>
              <w:t xml:space="preserve"> </w:t>
            </w:r>
          </w:p>
        </w:tc>
      </w:tr>
      <w:tr w:rsidR="00004B65" w:rsidRPr="005501AD" w:rsidTr="00B652E8">
        <w:trPr>
          <w:cantSplit/>
        </w:trPr>
        <w:tc>
          <w:tcPr>
            <w:tcW w:w="1129"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1276" w:type="dxa"/>
            <w:vMerge/>
            <w:shd w:val="clear" w:color="auto" w:fill="F2F2F2" w:themeFill="background1" w:themeFillShade="F2"/>
            <w:tcMar>
              <w:left w:w="28" w:type="dxa"/>
              <w:right w:w="28" w:type="dxa"/>
            </w:tcMar>
          </w:tcPr>
          <w:p w:rsidR="00004B65" w:rsidRPr="005501AD" w:rsidRDefault="00004B65" w:rsidP="00B652E8">
            <w:pPr>
              <w:pStyle w:val="TableTextDusc"/>
              <w:keepNext/>
            </w:pP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keepNext/>
            </w:pPr>
            <w:r>
              <w:t>Placebo</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keepNext/>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keepNext/>
            </w:pPr>
            <w:r>
              <w:t>Matched</w:t>
            </w:r>
            <w:r w:rsidRPr="00025AE3">
              <w:t xml:space="preserve"> placebo</w:t>
            </w:r>
            <w:r>
              <w:t xml:space="preserve"> injections</w:t>
            </w:r>
          </w:p>
        </w:tc>
      </w:tr>
      <w:tr w:rsidR="00004B65" w:rsidRPr="005501AD" w:rsidTr="00B652E8">
        <w:trPr>
          <w:cantSplit/>
        </w:trPr>
        <w:tc>
          <w:tcPr>
            <w:tcW w:w="1129" w:type="dxa"/>
            <w:vMerge w:val="restart"/>
            <w:shd w:val="clear" w:color="auto" w:fill="F2F2F2" w:themeFill="background1" w:themeFillShade="F2"/>
            <w:tcMar>
              <w:left w:w="28" w:type="dxa"/>
              <w:right w:w="28" w:type="dxa"/>
            </w:tcMar>
          </w:tcPr>
          <w:p w:rsidR="00004B65" w:rsidRPr="005501AD" w:rsidRDefault="00004B65" w:rsidP="00B652E8">
            <w:pPr>
              <w:pStyle w:val="TableTextDusc"/>
            </w:pPr>
            <w:r>
              <w:t>EXPRESS</w:t>
            </w:r>
          </w:p>
        </w:tc>
        <w:tc>
          <w:tcPr>
            <w:tcW w:w="1276" w:type="dxa"/>
            <w:vMerge w:val="restart"/>
            <w:shd w:val="clear" w:color="auto" w:fill="F2F2F2" w:themeFill="background1" w:themeFillShade="F2"/>
            <w:tcMar>
              <w:left w:w="28" w:type="dxa"/>
              <w:right w:w="28" w:type="dxa"/>
            </w:tcMar>
          </w:tcPr>
          <w:p w:rsidR="00004B65" w:rsidRPr="005501AD" w:rsidRDefault="00004B65" w:rsidP="00B652E8">
            <w:pPr>
              <w:pStyle w:val="TableTextDusc"/>
            </w:pPr>
            <w:r>
              <w:t>10 weeks/</w:t>
            </w:r>
            <w:r>
              <w:br/>
              <w:t>24 weeks</w:t>
            </w: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pPr>
            <w:r>
              <w:t>Infliximab</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pPr>
            <w:r>
              <w:t>5 mg/kg at W</w:t>
            </w:r>
            <w:r w:rsidRPr="00A64F32">
              <w:t>eeks 0,</w:t>
            </w:r>
            <w:r>
              <w:t xml:space="preserve"> </w:t>
            </w:r>
            <w:r w:rsidRPr="00A64F32">
              <w:t>2,</w:t>
            </w:r>
            <w:r>
              <w:t xml:space="preserve"> </w:t>
            </w:r>
            <w:r w:rsidRPr="00A64F32">
              <w:t>6</w:t>
            </w:r>
            <w:r>
              <w:t>; t</w:t>
            </w:r>
            <w:r w:rsidRPr="00A64F32">
              <w:t>hen every 8 weeks</w:t>
            </w:r>
            <w:r>
              <w:t>*</w:t>
            </w:r>
          </w:p>
        </w:tc>
      </w:tr>
      <w:tr w:rsidR="00004B65" w:rsidRPr="005501AD" w:rsidTr="00B652E8">
        <w:trPr>
          <w:cantSplit/>
        </w:trPr>
        <w:tc>
          <w:tcPr>
            <w:tcW w:w="1129" w:type="dxa"/>
            <w:vMerge/>
            <w:shd w:val="clear" w:color="auto" w:fill="F2F2F2" w:themeFill="background1" w:themeFillShade="F2"/>
            <w:tcMar>
              <w:left w:w="28" w:type="dxa"/>
              <w:right w:w="28" w:type="dxa"/>
            </w:tcMar>
          </w:tcPr>
          <w:p w:rsidR="00004B65" w:rsidRDefault="00004B65" w:rsidP="00B652E8">
            <w:pPr>
              <w:pStyle w:val="TableTextDusc"/>
            </w:pPr>
          </w:p>
        </w:tc>
        <w:tc>
          <w:tcPr>
            <w:tcW w:w="1276" w:type="dxa"/>
            <w:vMerge/>
            <w:shd w:val="clear" w:color="auto" w:fill="F2F2F2" w:themeFill="background1" w:themeFillShade="F2"/>
            <w:tcMar>
              <w:left w:w="28" w:type="dxa"/>
              <w:right w:w="28" w:type="dxa"/>
            </w:tcMar>
          </w:tcPr>
          <w:p w:rsidR="00004B65" w:rsidRPr="005501AD" w:rsidRDefault="00004B65" w:rsidP="00B652E8">
            <w:pPr>
              <w:pStyle w:val="TableTextDusc"/>
            </w:pP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pPr>
            <w:r>
              <w:t>Placebo</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pPr>
            <w:r>
              <w:t>Matched</w:t>
            </w:r>
            <w:r w:rsidRPr="00025AE3">
              <w:t xml:space="preserve"> placebo</w:t>
            </w:r>
            <w:r>
              <w:t xml:space="preserve"> injections</w:t>
            </w:r>
          </w:p>
        </w:tc>
      </w:tr>
      <w:tr w:rsidR="00004B65" w:rsidRPr="005501AD" w:rsidTr="00B652E8">
        <w:trPr>
          <w:cantSplit/>
        </w:trPr>
        <w:tc>
          <w:tcPr>
            <w:tcW w:w="1129" w:type="dxa"/>
            <w:vMerge w:val="restart"/>
            <w:shd w:val="clear" w:color="auto" w:fill="F2F2F2" w:themeFill="background1" w:themeFillShade="F2"/>
            <w:tcMar>
              <w:left w:w="28" w:type="dxa"/>
              <w:right w:w="28" w:type="dxa"/>
            </w:tcMar>
          </w:tcPr>
          <w:p w:rsidR="00004B65" w:rsidRPr="005501AD" w:rsidRDefault="00004B65" w:rsidP="00B652E8">
            <w:pPr>
              <w:pStyle w:val="TableTextDusc"/>
            </w:pPr>
            <w:r>
              <w:t>Gottlieb (2004)</w:t>
            </w:r>
          </w:p>
        </w:tc>
        <w:tc>
          <w:tcPr>
            <w:tcW w:w="1276" w:type="dxa"/>
            <w:vMerge w:val="restart"/>
            <w:shd w:val="clear" w:color="auto" w:fill="F2F2F2" w:themeFill="background1" w:themeFillShade="F2"/>
            <w:tcMar>
              <w:left w:w="28" w:type="dxa"/>
              <w:right w:w="28" w:type="dxa"/>
            </w:tcMar>
          </w:tcPr>
          <w:p w:rsidR="00004B65" w:rsidRDefault="00004B65" w:rsidP="00B652E8">
            <w:pPr>
              <w:pStyle w:val="TableTextDusc"/>
            </w:pPr>
            <w:r>
              <w:t>10 weeks/</w:t>
            </w:r>
          </w:p>
          <w:p w:rsidR="00004B65" w:rsidRPr="005501AD" w:rsidRDefault="00004B65" w:rsidP="00B652E8">
            <w:pPr>
              <w:pStyle w:val="TableTextDusc"/>
            </w:pPr>
            <w:r>
              <w:t>30 weeks</w:t>
            </w: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pPr>
            <w:r>
              <w:t>Infliximab</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pPr>
            <w:r>
              <w:t>3 mg/kg at W</w:t>
            </w:r>
            <w:r w:rsidRPr="00A64F32">
              <w:t>eeks 0, 2, 6</w:t>
            </w:r>
          </w:p>
        </w:tc>
      </w:tr>
      <w:tr w:rsidR="00004B65" w:rsidRPr="005501AD" w:rsidTr="00B652E8">
        <w:trPr>
          <w:cantSplit/>
        </w:trPr>
        <w:tc>
          <w:tcPr>
            <w:tcW w:w="1129" w:type="dxa"/>
            <w:vMerge/>
            <w:shd w:val="clear" w:color="auto" w:fill="F2F2F2" w:themeFill="background1" w:themeFillShade="F2"/>
            <w:tcMar>
              <w:left w:w="28" w:type="dxa"/>
              <w:right w:w="28" w:type="dxa"/>
            </w:tcMar>
          </w:tcPr>
          <w:p w:rsidR="00004B65" w:rsidRDefault="00004B65" w:rsidP="00B652E8">
            <w:pPr>
              <w:pStyle w:val="TableTextDusc"/>
            </w:pPr>
          </w:p>
        </w:tc>
        <w:tc>
          <w:tcPr>
            <w:tcW w:w="1276" w:type="dxa"/>
            <w:vMerge/>
            <w:shd w:val="clear" w:color="auto" w:fill="F2F2F2" w:themeFill="background1" w:themeFillShade="F2"/>
            <w:tcMar>
              <w:left w:w="28" w:type="dxa"/>
              <w:right w:w="28" w:type="dxa"/>
            </w:tcMar>
          </w:tcPr>
          <w:p w:rsidR="00004B65" w:rsidRPr="005501AD" w:rsidRDefault="00004B65" w:rsidP="00B652E8">
            <w:pPr>
              <w:pStyle w:val="TableTextDusc"/>
            </w:pP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pPr>
            <w:r>
              <w:t>Infliximab</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pPr>
            <w:r>
              <w:t>5 mg/kg at W</w:t>
            </w:r>
            <w:r w:rsidRPr="00A64F32">
              <w:t>eeks 0, 2, 6</w:t>
            </w:r>
            <w:r>
              <w:t>*</w:t>
            </w:r>
          </w:p>
        </w:tc>
      </w:tr>
      <w:tr w:rsidR="00004B65" w:rsidRPr="005501AD" w:rsidTr="00B652E8">
        <w:trPr>
          <w:cantSplit/>
        </w:trPr>
        <w:tc>
          <w:tcPr>
            <w:tcW w:w="1129" w:type="dxa"/>
            <w:vMerge/>
            <w:shd w:val="clear" w:color="auto" w:fill="F2F2F2" w:themeFill="background1" w:themeFillShade="F2"/>
            <w:tcMar>
              <w:left w:w="28" w:type="dxa"/>
              <w:right w:w="28" w:type="dxa"/>
            </w:tcMar>
          </w:tcPr>
          <w:p w:rsidR="00004B65" w:rsidRDefault="00004B65" w:rsidP="00B652E8">
            <w:pPr>
              <w:pStyle w:val="TableTextDusc"/>
            </w:pPr>
          </w:p>
        </w:tc>
        <w:tc>
          <w:tcPr>
            <w:tcW w:w="1276" w:type="dxa"/>
            <w:vMerge/>
            <w:shd w:val="clear" w:color="auto" w:fill="F2F2F2" w:themeFill="background1" w:themeFillShade="F2"/>
            <w:tcMar>
              <w:left w:w="28" w:type="dxa"/>
              <w:right w:w="28" w:type="dxa"/>
            </w:tcMar>
          </w:tcPr>
          <w:p w:rsidR="00004B65" w:rsidRPr="005501AD" w:rsidRDefault="00004B65" w:rsidP="00B652E8">
            <w:pPr>
              <w:pStyle w:val="TableTextDusc"/>
            </w:pPr>
          </w:p>
        </w:tc>
        <w:tc>
          <w:tcPr>
            <w:tcW w:w="1276" w:type="dxa"/>
            <w:shd w:val="clear" w:color="auto" w:fill="F2F2F2" w:themeFill="background1" w:themeFillShade="F2"/>
            <w:tcMar>
              <w:left w:w="28" w:type="dxa"/>
              <w:right w:w="28" w:type="dxa"/>
            </w:tcMar>
          </w:tcPr>
          <w:p w:rsidR="00004B65" w:rsidRPr="005501AD" w:rsidRDefault="00004B65" w:rsidP="00B652E8">
            <w:pPr>
              <w:pStyle w:val="TableTextDusc"/>
            </w:pPr>
            <w:r>
              <w:t>Placebo</w:t>
            </w:r>
          </w:p>
        </w:tc>
        <w:tc>
          <w:tcPr>
            <w:tcW w:w="850" w:type="dxa"/>
            <w:shd w:val="clear" w:color="auto" w:fill="F2F2F2" w:themeFill="background1" w:themeFillShade="F2"/>
            <w:tcMar>
              <w:left w:w="28" w:type="dxa"/>
              <w:right w:w="28" w:type="dxa"/>
            </w:tcMar>
          </w:tcPr>
          <w:p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rsidR="00004B65" w:rsidRPr="005501AD" w:rsidRDefault="00004B65" w:rsidP="00B652E8">
            <w:pPr>
              <w:pStyle w:val="TableTextDusc"/>
            </w:pPr>
            <w:r>
              <w:t>Matched</w:t>
            </w:r>
            <w:r w:rsidRPr="00025AE3">
              <w:t xml:space="preserve"> placebo</w:t>
            </w:r>
            <w:r>
              <w:t xml:space="preserve"> injections</w:t>
            </w:r>
          </w:p>
        </w:tc>
      </w:tr>
      <w:tr w:rsidR="00004B65" w:rsidRPr="005501AD" w:rsidTr="00B652E8">
        <w:trPr>
          <w:cantSplit/>
        </w:trPr>
        <w:tc>
          <w:tcPr>
            <w:tcW w:w="1129" w:type="dxa"/>
            <w:vMerge w:val="restart"/>
            <w:tcMar>
              <w:left w:w="28" w:type="dxa"/>
              <w:right w:w="28" w:type="dxa"/>
            </w:tcMar>
          </w:tcPr>
          <w:p w:rsidR="00004B65" w:rsidRPr="005501AD" w:rsidRDefault="00004B65" w:rsidP="00B652E8">
            <w:pPr>
              <w:pStyle w:val="TableTextDusc"/>
            </w:pPr>
            <w:r>
              <w:t>Menter (2007)</w:t>
            </w:r>
          </w:p>
        </w:tc>
        <w:tc>
          <w:tcPr>
            <w:tcW w:w="1276" w:type="dxa"/>
            <w:vMerge w:val="restart"/>
            <w:tcMar>
              <w:left w:w="28" w:type="dxa"/>
              <w:right w:w="28" w:type="dxa"/>
            </w:tcMar>
          </w:tcPr>
          <w:p w:rsidR="00004B65" w:rsidRPr="005501AD" w:rsidRDefault="00004B65" w:rsidP="00B652E8">
            <w:pPr>
              <w:pStyle w:val="TableTextDusc"/>
            </w:pPr>
            <w:r>
              <w:t>10 weeks</w:t>
            </w:r>
          </w:p>
        </w:tc>
        <w:tc>
          <w:tcPr>
            <w:tcW w:w="1276" w:type="dxa"/>
            <w:tcMar>
              <w:left w:w="28" w:type="dxa"/>
              <w:right w:w="28" w:type="dxa"/>
            </w:tcMar>
          </w:tcPr>
          <w:p w:rsidR="00004B65" w:rsidRPr="005501AD" w:rsidRDefault="00004B65" w:rsidP="00B652E8">
            <w:pPr>
              <w:pStyle w:val="TableTextDusc"/>
            </w:pPr>
            <w:r>
              <w:t>Infliximab</w:t>
            </w:r>
          </w:p>
        </w:tc>
        <w:tc>
          <w:tcPr>
            <w:tcW w:w="850" w:type="dxa"/>
            <w:tcMar>
              <w:left w:w="28" w:type="dxa"/>
              <w:right w:w="28" w:type="dxa"/>
            </w:tcMar>
          </w:tcPr>
          <w:p w:rsidR="00004B65" w:rsidRPr="005501AD" w:rsidRDefault="00004B65" w:rsidP="00B652E8">
            <w:pPr>
              <w:pStyle w:val="TableTextDusc"/>
            </w:pPr>
            <w:r>
              <w:t>IV</w:t>
            </w:r>
          </w:p>
        </w:tc>
        <w:tc>
          <w:tcPr>
            <w:tcW w:w="4485" w:type="dxa"/>
            <w:tcMar>
              <w:left w:w="28" w:type="dxa"/>
              <w:right w:w="28" w:type="dxa"/>
            </w:tcMar>
          </w:tcPr>
          <w:p w:rsidR="00004B65" w:rsidRPr="005501AD" w:rsidRDefault="00004B65" w:rsidP="00B652E8">
            <w:pPr>
              <w:pStyle w:val="TableTextDusc"/>
            </w:pPr>
            <w:r>
              <w:t>3 mg/kg at W</w:t>
            </w:r>
            <w:r w:rsidRPr="00A64F32">
              <w:t>eeks 0, 2, 6</w:t>
            </w:r>
          </w:p>
        </w:tc>
      </w:tr>
      <w:tr w:rsidR="00004B65" w:rsidRPr="005501AD" w:rsidTr="00B652E8">
        <w:trPr>
          <w:cantSplit/>
        </w:trPr>
        <w:tc>
          <w:tcPr>
            <w:tcW w:w="1129" w:type="dxa"/>
            <w:vMerge/>
            <w:tcMar>
              <w:left w:w="28" w:type="dxa"/>
              <w:right w:w="28" w:type="dxa"/>
            </w:tcMar>
          </w:tcPr>
          <w:p w:rsidR="00004B65" w:rsidRDefault="00004B65" w:rsidP="00B652E8">
            <w:pPr>
              <w:pStyle w:val="TableTextDusc"/>
            </w:pPr>
          </w:p>
        </w:tc>
        <w:tc>
          <w:tcPr>
            <w:tcW w:w="1276"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Infliximab</w:t>
            </w:r>
          </w:p>
        </w:tc>
        <w:tc>
          <w:tcPr>
            <w:tcW w:w="850" w:type="dxa"/>
            <w:tcMar>
              <w:left w:w="28" w:type="dxa"/>
              <w:right w:w="28" w:type="dxa"/>
            </w:tcMar>
          </w:tcPr>
          <w:p w:rsidR="00004B65" w:rsidRPr="005501AD" w:rsidRDefault="00004B65" w:rsidP="00B652E8">
            <w:pPr>
              <w:pStyle w:val="TableTextDusc"/>
            </w:pPr>
            <w:r>
              <w:t>IV</w:t>
            </w:r>
          </w:p>
        </w:tc>
        <w:tc>
          <w:tcPr>
            <w:tcW w:w="4485" w:type="dxa"/>
            <w:tcMar>
              <w:left w:w="28" w:type="dxa"/>
              <w:right w:w="28" w:type="dxa"/>
            </w:tcMar>
          </w:tcPr>
          <w:p w:rsidR="00004B65" w:rsidRPr="005501AD" w:rsidRDefault="00004B65" w:rsidP="00B652E8">
            <w:pPr>
              <w:pStyle w:val="TableTextDusc"/>
            </w:pPr>
            <w:r>
              <w:t>5 mg/kg at W</w:t>
            </w:r>
            <w:r w:rsidRPr="00A64F32">
              <w:t>eeks 0, 2, 6</w:t>
            </w:r>
            <w:r>
              <w:t>*</w:t>
            </w:r>
          </w:p>
        </w:tc>
      </w:tr>
      <w:tr w:rsidR="00004B65" w:rsidRPr="005501AD" w:rsidTr="00B652E8">
        <w:trPr>
          <w:cantSplit/>
        </w:trPr>
        <w:tc>
          <w:tcPr>
            <w:tcW w:w="1129" w:type="dxa"/>
            <w:vMerge/>
            <w:tcMar>
              <w:left w:w="28" w:type="dxa"/>
              <w:right w:w="28" w:type="dxa"/>
            </w:tcMar>
          </w:tcPr>
          <w:p w:rsidR="00004B65" w:rsidRDefault="00004B65" w:rsidP="00B652E8">
            <w:pPr>
              <w:pStyle w:val="TableTextDusc"/>
            </w:pPr>
          </w:p>
        </w:tc>
        <w:tc>
          <w:tcPr>
            <w:tcW w:w="1276"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Placebo</w:t>
            </w:r>
          </w:p>
        </w:tc>
        <w:tc>
          <w:tcPr>
            <w:tcW w:w="850" w:type="dxa"/>
            <w:tcMar>
              <w:left w:w="28" w:type="dxa"/>
              <w:right w:w="28" w:type="dxa"/>
            </w:tcMar>
          </w:tcPr>
          <w:p w:rsidR="00004B65" w:rsidRPr="005501AD" w:rsidRDefault="00004B65" w:rsidP="00B652E8">
            <w:pPr>
              <w:pStyle w:val="TableTextDusc"/>
            </w:pPr>
            <w:r>
              <w:t>IV</w:t>
            </w:r>
          </w:p>
        </w:tc>
        <w:tc>
          <w:tcPr>
            <w:tcW w:w="4485" w:type="dxa"/>
            <w:tcMar>
              <w:left w:w="28" w:type="dxa"/>
              <w:right w:w="28" w:type="dxa"/>
            </w:tcMar>
          </w:tcPr>
          <w:p w:rsidR="00004B65" w:rsidRPr="005501AD" w:rsidRDefault="00004B65" w:rsidP="00B652E8">
            <w:pPr>
              <w:pStyle w:val="TableTextDusc"/>
            </w:pPr>
            <w:r>
              <w:t>Matched</w:t>
            </w:r>
            <w:r w:rsidRPr="00025AE3">
              <w:t xml:space="preserve"> placebo</w:t>
            </w:r>
            <w:r>
              <w:t xml:space="preserve"> injections</w:t>
            </w:r>
          </w:p>
        </w:tc>
      </w:tr>
      <w:tr w:rsidR="00004B65" w:rsidRPr="005501AD" w:rsidTr="00B652E8">
        <w:trPr>
          <w:cantSplit/>
        </w:trPr>
        <w:tc>
          <w:tcPr>
            <w:tcW w:w="1129" w:type="dxa"/>
            <w:vMerge w:val="restart"/>
            <w:tcMar>
              <w:left w:w="28" w:type="dxa"/>
              <w:right w:w="28" w:type="dxa"/>
            </w:tcMar>
          </w:tcPr>
          <w:p w:rsidR="00004B65" w:rsidRPr="005501AD" w:rsidRDefault="00004B65" w:rsidP="00B652E8">
            <w:pPr>
              <w:pStyle w:val="TableTextDusc"/>
            </w:pPr>
            <w:r>
              <w:t>Torii (2010)</w:t>
            </w:r>
          </w:p>
        </w:tc>
        <w:tc>
          <w:tcPr>
            <w:tcW w:w="1276" w:type="dxa"/>
            <w:vMerge w:val="restart"/>
            <w:tcMar>
              <w:left w:w="28" w:type="dxa"/>
              <w:right w:w="28" w:type="dxa"/>
            </w:tcMar>
          </w:tcPr>
          <w:p w:rsidR="00004B65" w:rsidRPr="005501AD" w:rsidRDefault="00004B65" w:rsidP="00B652E8">
            <w:pPr>
              <w:pStyle w:val="TableTextDusc"/>
            </w:pPr>
            <w:r>
              <w:t>10 weeks</w:t>
            </w:r>
          </w:p>
        </w:tc>
        <w:tc>
          <w:tcPr>
            <w:tcW w:w="1276" w:type="dxa"/>
            <w:tcMar>
              <w:left w:w="28" w:type="dxa"/>
              <w:right w:w="28" w:type="dxa"/>
            </w:tcMar>
          </w:tcPr>
          <w:p w:rsidR="00004B65" w:rsidRPr="005501AD" w:rsidRDefault="00004B65" w:rsidP="00B652E8">
            <w:pPr>
              <w:pStyle w:val="TableTextDusc"/>
            </w:pPr>
            <w:r>
              <w:t>Infliximab</w:t>
            </w:r>
          </w:p>
        </w:tc>
        <w:tc>
          <w:tcPr>
            <w:tcW w:w="850" w:type="dxa"/>
            <w:tcMar>
              <w:left w:w="28" w:type="dxa"/>
              <w:right w:w="28" w:type="dxa"/>
            </w:tcMar>
          </w:tcPr>
          <w:p w:rsidR="00004B65" w:rsidRPr="005501AD" w:rsidRDefault="00004B65" w:rsidP="00B652E8">
            <w:pPr>
              <w:pStyle w:val="TableTextDusc"/>
            </w:pPr>
            <w:r>
              <w:t>IV</w:t>
            </w:r>
          </w:p>
        </w:tc>
        <w:tc>
          <w:tcPr>
            <w:tcW w:w="4485" w:type="dxa"/>
            <w:tcMar>
              <w:left w:w="28" w:type="dxa"/>
              <w:right w:w="28" w:type="dxa"/>
            </w:tcMar>
          </w:tcPr>
          <w:p w:rsidR="00004B65" w:rsidRPr="005501AD" w:rsidRDefault="00004B65" w:rsidP="00B652E8">
            <w:pPr>
              <w:pStyle w:val="TableTextDusc"/>
            </w:pPr>
            <w:r w:rsidRPr="00A64F32">
              <w:t>Infliximab 5 mg/kg</w:t>
            </w:r>
            <w:r>
              <w:t xml:space="preserve"> at W</w:t>
            </w:r>
            <w:r w:rsidRPr="00A64F32">
              <w:t>eeks 0,</w:t>
            </w:r>
            <w:r>
              <w:t xml:space="preserve"> </w:t>
            </w:r>
            <w:r w:rsidRPr="00A64F32">
              <w:t>2,</w:t>
            </w:r>
            <w:r>
              <w:t xml:space="preserve"> </w:t>
            </w:r>
            <w:r w:rsidRPr="00A64F32">
              <w:t>6</w:t>
            </w:r>
            <w:r>
              <w:t>*</w:t>
            </w:r>
          </w:p>
        </w:tc>
      </w:tr>
      <w:tr w:rsidR="00004B65" w:rsidRPr="005501AD" w:rsidTr="00B652E8">
        <w:trPr>
          <w:cantSplit/>
        </w:trPr>
        <w:tc>
          <w:tcPr>
            <w:tcW w:w="1129" w:type="dxa"/>
            <w:vMerge/>
            <w:tcMar>
              <w:left w:w="28" w:type="dxa"/>
              <w:right w:w="28" w:type="dxa"/>
            </w:tcMar>
          </w:tcPr>
          <w:p w:rsidR="00004B65" w:rsidRDefault="00004B65" w:rsidP="00B652E8">
            <w:pPr>
              <w:pStyle w:val="TableTextDusc"/>
            </w:pPr>
          </w:p>
        </w:tc>
        <w:tc>
          <w:tcPr>
            <w:tcW w:w="1276"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Placebo</w:t>
            </w:r>
          </w:p>
        </w:tc>
        <w:tc>
          <w:tcPr>
            <w:tcW w:w="850" w:type="dxa"/>
            <w:tcMar>
              <w:left w:w="28" w:type="dxa"/>
              <w:right w:w="28" w:type="dxa"/>
            </w:tcMar>
          </w:tcPr>
          <w:p w:rsidR="00004B65" w:rsidRPr="005501AD" w:rsidRDefault="00004B65" w:rsidP="00B652E8">
            <w:pPr>
              <w:pStyle w:val="TableTextDusc"/>
            </w:pPr>
            <w:r>
              <w:t>IV</w:t>
            </w:r>
          </w:p>
        </w:tc>
        <w:tc>
          <w:tcPr>
            <w:tcW w:w="4485" w:type="dxa"/>
            <w:tcMar>
              <w:left w:w="28" w:type="dxa"/>
              <w:right w:w="28" w:type="dxa"/>
            </w:tcMar>
          </w:tcPr>
          <w:p w:rsidR="00004B65" w:rsidRPr="005501AD" w:rsidRDefault="00004B65" w:rsidP="00B652E8">
            <w:pPr>
              <w:pStyle w:val="TableTextDusc"/>
            </w:pPr>
            <w:r>
              <w:t>Matched</w:t>
            </w:r>
            <w:r w:rsidRPr="00025AE3">
              <w:t xml:space="preserve"> placebo</w:t>
            </w:r>
            <w:r>
              <w:t xml:space="preserve"> injections</w:t>
            </w:r>
          </w:p>
        </w:tc>
      </w:tr>
      <w:tr w:rsidR="00004B65" w:rsidRPr="005501AD" w:rsidTr="00B652E8">
        <w:trPr>
          <w:cantSplit/>
        </w:trPr>
        <w:tc>
          <w:tcPr>
            <w:tcW w:w="1129" w:type="dxa"/>
            <w:vMerge w:val="restart"/>
            <w:tcMar>
              <w:left w:w="28" w:type="dxa"/>
              <w:right w:w="28" w:type="dxa"/>
            </w:tcMar>
          </w:tcPr>
          <w:p w:rsidR="00004B65" w:rsidRDefault="00004B65" w:rsidP="00B652E8">
            <w:pPr>
              <w:pStyle w:val="TableTextDusc"/>
            </w:pPr>
            <w:r>
              <w:t>Yang (2012)</w:t>
            </w:r>
          </w:p>
        </w:tc>
        <w:tc>
          <w:tcPr>
            <w:tcW w:w="1276" w:type="dxa"/>
            <w:vMerge w:val="restart"/>
            <w:tcMar>
              <w:left w:w="28" w:type="dxa"/>
              <w:right w:w="28" w:type="dxa"/>
            </w:tcMar>
          </w:tcPr>
          <w:p w:rsidR="00004B65" w:rsidRPr="005501AD" w:rsidRDefault="00004B65" w:rsidP="00B652E8">
            <w:pPr>
              <w:pStyle w:val="TableTextDusc"/>
            </w:pPr>
            <w:r>
              <w:t>10 weeks</w:t>
            </w:r>
          </w:p>
        </w:tc>
        <w:tc>
          <w:tcPr>
            <w:tcW w:w="1276" w:type="dxa"/>
            <w:tcMar>
              <w:left w:w="28" w:type="dxa"/>
              <w:right w:w="28" w:type="dxa"/>
            </w:tcMar>
          </w:tcPr>
          <w:p w:rsidR="00004B65" w:rsidRPr="006248EB" w:rsidRDefault="00004B65" w:rsidP="00B652E8">
            <w:pPr>
              <w:pStyle w:val="TableTextDusc"/>
            </w:pPr>
            <w:r w:rsidRPr="006248EB">
              <w:t>Infliximab</w:t>
            </w:r>
          </w:p>
        </w:tc>
        <w:tc>
          <w:tcPr>
            <w:tcW w:w="850" w:type="dxa"/>
            <w:tcMar>
              <w:left w:w="28" w:type="dxa"/>
              <w:right w:w="28" w:type="dxa"/>
            </w:tcMar>
          </w:tcPr>
          <w:p w:rsidR="00004B65" w:rsidRPr="006248EB" w:rsidRDefault="00004B65" w:rsidP="00B652E8">
            <w:pPr>
              <w:pStyle w:val="TableTextDusc"/>
            </w:pPr>
            <w:r w:rsidRPr="006248EB">
              <w:t>IV</w:t>
            </w:r>
          </w:p>
        </w:tc>
        <w:tc>
          <w:tcPr>
            <w:tcW w:w="4485" w:type="dxa"/>
            <w:tcMar>
              <w:left w:w="28" w:type="dxa"/>
              <w:right w:w="28" w:type="dxa"/>
            </w:tcMar>
          </w:tcPr>
          <w:p w:rsidR="00004B65" w:rsidRPr="006248EB" w:rsidRDefault="00004B65" w:rsidP="00B652E8">
            <w:pPr>
              <w:pStyle w:val="TableTextDusc"/>
            </w:pPr>
            <w:r w:rsidRPr="006248EB">
              <w:t xml:space="preserve">5 mg/kg </w:t>
            </w:r>
            <w:r>
              <w:t>at W</w:t>
            </w:r>
            <w:r w:rsidRPr="006248EB">
              <w:t>eeks at 0, 2, 6</w:t>
            </w:r>
            <w:r>
              <w:t>*</w:t>
            </w:r>
          </w:p>
        </w:tc>
      </w:tr>
      <w:tr w:rsidR="00004B65" w:rsidRPr="005501AD" w:rsidTr="00B652E8">
        <w:trPr>
          <w:cantSplit/>
        </w:trPr>
        <w:tc>
          <w:tcPr>
            <w:tcW w:w="1129" w:type="dxa"/>
            <w:vMerge/>
            <w:tcMar>
              <w:left w:w="28" w:type="dxa"/>
              <w:right w:w="28" w:type="dxa"/>
            </w:tcMar>
          </w:tcPr>
          <w:p w:rsidR="00004B65" w:rsidRPr="005501AD" w:rsidRDefault="00004B65" w:rsidP="00B652E8">
            <w:pPr>
              <w:pStyle w:val="TableTextDusc"/>
            </w:pPr>
          </w:p>
        </w:tc>
        <w:tc>
          <w:tcPr>
            <w:tcW w:w="1276"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6248EB" w:rsidRDefault="00004B65" w:rsidP="00B652E8">
            <w:pPr>
              <w:pStyle w:val="TableTextDusc"/>
            </w:pPr>
            <w:r w:rsidRPr="006248EB">
              <w:t xml:space="preserve">Placebo </w:t>
            </w:r>
          </w:p>
        </w:tc>
        <w:tc>
          <w:tcPr>
            <w:tcW w:w="850" w:type="dxa"/>
            <w:tcMar>
              <w:left w:w="28" w:type="dxa"/>
              <w:right w:w="28" w:type="dxa"/>
            </w:tcMar>
          </w:tcPr>
          <w:p w:rsidR="00004B65" w:rsidRPr="006248EB" w:rsidRDefault="00004B65" w:rsidP="00B652E8">
            <w:pPr>
              <w:pStyle w:val="TableTextDusc"/>
            </w:pPr>
            <w:r w:rsidRPr="006248EB">
              <w:t>IV</w:t>
            </w:r>
          </w:p>
        </w:tc>
        <w:tc>
          <w:tcPr>
            <w:tcW w:w="4485" w:type="dxa"/>
            <w:tcMar>
              <w:left w:w="28" w:type="dxa"/>
              <w:right w:w="28" w:type="dxa"/>
            </w:tcMar>
          </w:tcPr>
          <w:p w:rsidR="00004B65" w:rsidRPr="006248EB" w:rsidRDefault="00004B65" w:rsidP="00B652E8">
            <w:pPr>
              <w:pStyle w:val="TableTextDusc"/>
            </w:pPr>
            <w:r w:rsidRPr="006248EB">
              <w:t>Matched placebo injections</w:t>
            </w:r>
          </w:p>
        </w:tc>
      </w:tr>
      <w:tr w:rsidR="00004B65" w:rsidRPr="00E92837" w:rsidTr="00B652E8">
        <w:trPr>
          <w:cantSplit/>
        </w:trPr>
        <w:tc>
          <w:tcPr>
            <w:tcW w:w="9016" w:type="dxa"/>
            <w:gridSpan w:val="5"/>
            <w:tcMar>
              <w:left w:w="28" w:type="dxa"/>
              <w:right w:w="28" w:type="dxa"/>
            </w:tcMar>
          </w:tcPr>
          <w:p w:rsidR="00004B65" w:rsidRPr="00E92837" w:rsidRDefault="00004B65" w:rsidP="00B652E8">
            <w:pPr>
              <w:pStyle w:val="TableTextDusc"/>
              <w:rPr>
                <w:b/>
              </w:rPr>
            </w:pPr>
            <w:r w:rsidRPr="00E92837">
              <w:rPr>
                <w:b/>
                <w:color w:val="000000"/>
              </w:rPr>
              <w:t>Infliximab versus methotrexate</w:t>
            </w:r>
          </w:p>
        </w:tc>
      </w:tr>
      <w:tr w:rsidR="00004B65" w:rsidRPr="005501AD" w:rsidTr="00B652E8">
        <w:trPr>
          <w:cantSplit/>
        </w:trPr>
        <w:tc>
          <w:tcPr>
            <w:tcW w:w="1129" w:type="dxa"/>
            <w:vMerge w:val="restart"/>
            <w:tcMar>
              <w:left w:w="28" w:type="dxa"/>
              <w:right w:w="28" w:type="dxa"/>
            </w:tcMar>
          </w:tcPr>
          <w:p w:rsidR="00004B65" w:rsidRPr="005501AD" w:rsidRDefault="00004B65" w:rsidP="00B652E8">
            <w:pPr>
              <w:pStyle w:val="TableTextDusc"/>
            </w:pPr>
            <w:r>
              <w:rPr>
                <w:color w:val="000000"/>
              </w:rPr>
              <w:t>RESTORE</w:t>
            </w:r>
          </w:p>
        </w:tc>
        <w:tc>
          <w:tcPr>
            <w:tcW w:w="1276" w:type="dxa"/>
            <w:vMerge w:val="restart"/>
            <w:tcMar>
              <w:left w:w="28" w:type="dxa"/>
              <w:right w:w="28" w:type="dxa"/>
            </w:tcMar>
          </w:tcPr>
          <w:p w:rsidR="00004B65" w:rsidRDefault="00004B65" w:rsidP="00B652E8">
            <w:pPr>
              <w:pStyle w:val="TableTextDusc"/>
              <w:rPr>
                <w:vertAlign w:val="superscript"/>
              </w:rPr>
            </w:pPr>
            <w:r>
              <w:t>16 weeks</w:t>
            </w:r>
          </w:p>
          <w:p w:rsidR="00004B65" w:rsidRPr="003D38BB" w:rsidRDefault="00004B65" w:rsidP="00B652E8">
            <w:pPr>
              <w:pStyle w:val="TableTextDusc"/>
              <w:rPr>
                <w:vertAlign w:val="superscript"/>
              </w:rPr>
            </w:pPr>
          </w:p>
        </w:tc>
        <w:tc>
          <w:tcPr>
            <w:tcW w:w="1276" w:type="dxa"/>
            <w:tcMar>
              <w:left w:w="28" w:type="dxa"/>
              <w:right w:w="28" w:type="dxa"/>
            </w:tcMar>
          </w:tcPr>
          <w:p w:rsidR="00004B65" w:rsidRPr="005501AD" w:rsidRDefault="00004B65" w:rsidP="00B652E8">
            <w:pPr>
              <w:pStyle w:val="TableTextDusc"/>
            </w:pPr>
            <w:r w:rsidRPr="009F4432">
              <w:t>Infliximab</w:t>
            </w:r>
          </w:p>
        </w:tc>
        <w:tc>
          <w:tcPr>
            <w:tcW w:w="850" w:type="dxa"/>
            <w:tcMar>
              <w:left w:w="28" w:type="dxa"/>
              <w:right w:w="28" w:type="dxa"/>
            </w:tcMar>
          </w:tcPr>
          <w:p w:rsidR="00004B65" w:rsidRPr="005501AD" w:rsidRDefault="00004B65" w:rsidP="00B652E8">
            <w:pPr>
              <w:pStyle w:val="TableTextDusc"/>
            </w:pPr>
            <w:r>
              <w:t>IV</w:t>
            </w:r>
          </w:p>
        </w:tc>
        <w:tc>
          <w:tcPr>
            <w:tcW w:w="4485" w:type="dxa"/>
            <w:tcMar>
              <w:left w:w="28" w:type="dxa"/>
              <w:right w:w="28" w:type="dxa"/>
            </w:tcMar>
          </w:tcPr>
          <w:p w:rsidR="00004B65" w:rsidRPr="005501AD" w:rsidRDefault="00004B65" w:rsidP="00B652E8">
            <w:pPr>
              <w:pStyle w:val="TableTextDusc"/>
            </w:pPr>
            <w:r>
              <w:t>5 mg/kg at Weeks at</w:t>
            </w:r>
            <w:r w:rsidRPr="00263208">
              <w:t xml:space="preserve"> 0,</w:t>
            </w:r>
            <w:r>
              <w:t xml:space="preserve"> </w:t>
            </w:r>
            <w:r w:rsidRPr="00263208">
              <w:t>2,</w:t>
            </w:r>
            <w:r>
              <w:t xml:space="preserve"> </w:t>
            </w:r>
            <w:r w:rsidRPr="00263208">
              <w:t>6,</w:t>
            </w:r>
            <w:r>
              <w:t xml:space="preserve"> </w:t>
            </w:r>
            <w:r w:rsidRPr="00263208">
              <w:t>14</w:t>
            </w:r>
            <w:r>
              <w:t>*</w:t>
            </w:r>
          </w:p>
        </w:tc>
      </w:tr>
      <w:tr w:rsidR="00004B65" w:rsidRPr="005501AD" w:rsidTr="00B652E8">
        <w:trPr>
          <w:cantSplit/>
        </w:trPr>
        <w:tc>
          <w:tcPr>
            <w:tcW w:w="1129" w:type="dxa"/>
            <w:vMerge/>
            <w:tcMar>
              <w:left w:w="28" w:type="dxa"/>
              <w:right w:w="28" w:type="dxa"/>
            </w:tcMar>
          </w:tcPr>
          <w:p w:rsidR="00004B65" w:rsidRDefault="00004B65" w:rsidP="00B652E8">
            <w:pPr>
              <w:pStyle w:val="TableTextDusc"/>
              <w:rPr>
                <w:color w:val="000000"/>
              </w:rPr>
            </w:pPr>
          </w:p>
        </w:tc>
        <w:tc>
          <w:tcPr>
            <w:tcW w:w="1276"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rsidRPr="009F4432">
              <w:t>Methotrexate</w:t>
            </w:r>
          </w:p>
        </w:tc>
        <w:tc>
          <w:tcPr>
            <w:tcW w:w="850" w:type="dxa"/>
            <w:tcMar>
              <w:left w:w="28" w:type="dxa"/>
              <w:right w:w="28" w:type="dxa"/>
            </w:tcMar>
          </w:tcPr>
          <w:p w:rsidR="00004B65" w:rsidRPr="005501AD" w:rsidRDefault="00004B65" w:rsidP="00B652E8">
            <w:pPr>
              <w:pStyle w:val="TableTextDusc"/>
            </w:pPr>
            <w:r>
              <w:t>Oral</w:t>
            </w:r>
          </w:p>
        </w:tc>
        <w:tc>
          <w:tcPr>
            <w:tcW w:w="4485" w:type="dxa"/>
            <w:tcMar>
              <w:left w:w="28" w:type="dxa"/>
              <w:right w:w="28" w:type="dxa"/>
            </w:tcMar>
          </w:tcPr>
          <w:p w:rsidR="00004B65" w:rsidRPr="005501AD" w:rsidRDefault="00004B65" w:rsidP="00B652E8">
            <w:pPr>
              <w:pStyle w:val="TableTextDusc"/>
            </w:pPr>
            <w:r>
              <w:t>15 mg weekly until Week 6; dose could then be increased to 20 mg weekly</w:t>
            </w:r>
          </w:p>
        </w:tc>
      </w:tr>
      <w:tr w:rsidR="00004B65" w:rsidRPr="00E92837" w:rsidTr="00B652E8">
        <w:trPr>
          <w:cantSplit/>
        </w:trPr>
        <w:tc>
          <w:tcPr>
            <w:tcW w:w="9016" w:type="dxa"/>
            <w:gridSpan w:val="5"/>
            <w:tcMar>
              <w:left w:w="28" w:type="dxa"/>
              <w:right w:w="28" w:type="dxa"/>
            </w:tcMar>
          </w:tcPr>
          <w:p w:rsidR="00004B65" w:rsidRPr="00E92837" w:rsidRDefault="00004B65" w:rsidP="00B652E8">
            <w:pPr>
              <w:pStyle w:val="TableTextDusc"/>
              <w:rPr>
                <w:b/>
              </w:rPr>
            </w:pPr>
            <w:r w:rsidRPr="00E92837">
              <w:rPr>
                <w:b/>
                <w:color w:val="000000"/>
              </w:rPr>
              <w:t>Infliximab versus etanercept</w:t>
            </w:r>
          </w:p>
        </w:tc>
      </w:tr>
      <w:tr w:rsidR="00004B65" w:rsidRPr="005501AD" w:rsidTr="00B652E8">
        <w:trPr>
          <w:cantSplit/>
        </w:trPr>
        <w:tc>
          <w:tcPr>
            <w:tcW w:w="1129" w:type="dxa"/>
            <w:vMerge w:val="restart"/>
            <w:tcMar>
              <w:left w:w="28" w:type="dxa"/>
              <w:right w:w="28" w:type="dxa"/>
            </w:tcMar>
          </w:tcPr>
          <w:p w:rsidR="00004B65" w:rsidRPr="00F6278A" w:rsidRDefault="00004B65" w:rsidP="00B652E8">
            <w:pPr>
              <w:pStyle w:val="TableTextDusc"/>
              <w:rPr>
                <w:highlight w:val="yellow"/>
              </w:rPr>
            </w:pPr>
            <w:r w:rsidRPr="00A121A3">
              <w:rPr>
                <w:color w:val="000000"/>
              </w:rPr>
              <w:t>PIECE</w:t>
            </w:r>
          </w:p>
        </w:tc>
        <w:tc>
          <w:tcPr>
            <w:tcW w:w="1276" w:type="dxa"/>
            <w:vMerge w:val="restart"/>
            <w:tcMar>
              <w:left w:w="28" w:type="dxa"/>
              <w:right w:w="28" w:type="dxa"/>
            </w:tcMar>
          </w:tcPr>
          <w:p w:rsidR="00004B65" w:rsidRPr="003115C7" w:rsidRDefault="00004B65" w:rsidP="00B652E8">
            <w:pPr>
              <w:pStyle w:val="TableTextDusc"/>
            </w:pPr>
            <w:r>
              <w:t>12 weeks/</w:t>
            </w:r>
            <w:r>
              <w:br/>
            </w:r>
            <w:r w:rsidRPr="003115C7">
              <w:t>24 weeks</w:t>
            </w:r>
          </w:p>
        </w:tc>
        <w:tc>
          <w:tcPr>
            <w:tcW w:w="1276" w:type="dxa"/>
            <w:tcMar>
              <w:left w:w="28" w:type="dxa"/>
              <w:right w:w="28" w:type="dxa"/>
            </w:tcMar>
          </w:tcPr>
          <w:p w:rsidR="00004B65" w:rsidRPr="003115C7" w:rsidRDefault="00004B65" w:rsidP="00B652E8">
            <w:pPr>
              <w:pStyle w:val="TableTextDusc"/>
            </w:pPr>
            <w:r w:rsidRPr="003115C7">
              <w:t>Infliximab</w:t>
            </w:r>
          </w:p>
        </w:tc>
        <w:tc>
          <w:tcPr>
            <w:tcW w:w="850" w:type="dxa"/>
            <w:tcMar>
              <w:left w:w="28" w:type="dxa"/>
              <w:right w:w="28" w:type="dxa"/>
            </w:tcMar>
          </w:tcPr>
          <w:p w:rsidR="00004B65" w:rsidRPr="003115C7" w:rsidRDefault="00004B65" w:rsidP="00B652E8">
            <w:pPr>
              <w:pStyle w:val="TableTextDusc"/>
            </w:pPr>
            <w:r w:rsidRPr="003115C7">
              <w:t>IV</w:t>
            </w:r>
          </w:p>
        </w:tc>
        <w:tc>
          <w:tcPr>
            <w:tcW w:w="4485" w:type="dxa"/>
            <w:tcMar>
              <w:left w:w="28" w:type="dxa"/>
              <w:right w:w="28" w:type="dxa"/>
            </w:tcMar>
          </w:tcPr>
          <w:p w:rsidR="00004B65" w:rsidRPr="003115C7" w:rsidRDefault="00004B65" w:rsidP="00B652E8">
            <w:pPr>
              <w:pStyle w:val="TableTextDusc"/>
            </w:pPr>
            <w:r w:rsidRPr="003115C7">
              <w:t xml:space="preserve">5 mg/kg </w:t>
            </w:r>
            <w:r>
              <w:t>at W</w:t>
            </w:r>
            <w:r w:rsidRPr="003115C7">
              <w:t>eeks 0, 2, 6</w:t>
            </w:r>
            <w:r>
              <w:t>;</w:t>
            </w:r>
            <w:r w:rsidRPr="003115C7">
              <w:t xml:space="preserve"> and then every 8 weeks</w:t>
            </w:r>
            <w:r>
              <w:t>*</w:t>
            </w:r>
          </w:p>
        </w:tc>
      </w:tr>
      <w:tr w:rsidR="00004B65" w:rsidRPr="005501AD" w:rsidTr="00B652E8">
        <w:trPr>
          <w:cantSplit/>
        </w:trPr>
        <w:tc>
          <w:tcPr>
            <w:tcW w:w="1129" w:type="dxa"/>
            <w:vMerge/>
            <w:tcMar>
              <w:left w:w="28" w:type="dxa"/>
              <w:right w:w="28" w:type="dxa"/>
            </w:tcMar>
          </w:tcPr>
          <w:p w:rsidR="00004B65" w:rsidRPr="00F6278A" w:rsidRDefault="00004B65" w:rsidP="00B652E8">
            <w:pPr>
              <w:pStyle w:val="TableTextDusc"/>
              <w:rPr>
                <w:color w:val="000000"/>
                <w:highlight w:val="yellow"/>
              </w:rPr>
            </w:pPr>
          </w:p>
        </w:tc>
        <w:tc>
          <w:tcPr>
            <w:tcW w:w="1276" w:type="dxa"/>
            <w:vMerge/>
            <w:tcMar>
              <w:left w:w="28" w:type="dxa"/>
              <w:right w:w="28" w:type="dxa"/>
            </w:tcMar>
          </w:tcPr>
          <w:p w:rsidR="00004B65" w:rsidRPr="003115C7" w:rsidRDefault="00004B65" w:rsidP="00B652E8">
            <w:pPr>
              <w:pStyle w:val="TableTextDusc"/>
            </w:pPr>
          </w:p>
        </w:tc>
        <w:tc>
          <w:tcPr>
            <w:tcW w:w="1276" w:type="dxa"/>
            <w:tcMar>
              <w:left w:w="28" w:type="dxa"/>
              <w:right w:w="28" w:type="dxa"/>
            </w:tcMar>
          </w:tcPr>
          <w:p w:rsidR="00004B65" w:rsidRPr="003115C7" w:rsidRDefault="00004B65" w:rsidP="00B652E8">
            <w:pPr>
              <w:pStyle w:val="TableTextDusc"/>
            </w:pPr>
            <w:r w:rsidRPr="003115C7">
              <w:t>Etanercept</w:t>
            </w:r>
          </w:p>
        </w:tc>
        <w:tc>
          <w:tcPr>
            <w:tcW w:w="850" w:type="dxa"/>
            <w:tcMar>
              <w:left w:w="28" w:type="dxa"/>
              <w:right w:w="28" w:type="dxa"/>
            </w:tcMar>
          </w:tcPr>
          <w:p w:rsidR="00004B65" w:rsidRPr="003115C7" w:rsidRDefault="00004B65" w:rsidP="00B652E8">
            <w:pPr>
              <w:pStyle w:val="TableTextDusc"/>
            </w:pPr>
            <w:r w:rsidRPr="003115C7">
              <w:t>SC</w:t>
            </w:r>
          </w:p>
        </w:tc>
        <w:tc>
          <w:tcPr>
            <w:tcW w:w="4485" w:type="dxa"/>
            <w:tcMar>
              <w:left w:w="28" w:type="dxa"/>
              <w:right w:w="28" w:type="dxa"/>
            </w:tcMar>
          </w:tcPr>
          <w:p w:rsidR="00004B65" w:rsidRPr="003115C7" w:rsidRDefault="00004B65" w:rsidP="00B652E8">
            <w:pPr>
              <w:pStyle w:val="TableTextDusc"/>
            </w:pPr>
            <w:r w:rsidRPr="003115C7">
              <w:t>50 mg twice weekly</w:t>
            </w:r>
          </w:p>
        </w:tc>
      </w:tr>
    </w:tbl>
    <w:p w:rsidR="00004B65" w:rsidRDefault="00004B65" w:rsidP="00004B65">
      <w:pPr>
        <w:pStyle w:val="TableFooter"/>
      </w:pPr>
      <w:r>
        <w:t xml:space="preserve">DB = double-blind; IV = intravenous; PBAC = Pharmaceutical Benefits Advisory Committee; PI = Product information; SC = subcutaneous; </w:t>
      </w:r>
      <w:r w:rsidRPr="00513BB3">
        <w:rPr>
          <w:highlight w:val="lightGray"/>
        </w:rPr>
        <w:t>Shaded</w:t>
      </w:r>
      <w:r>
        <w:t xml:space="preserve"> = previously considered by the PBAC</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Efficacy</w:t>
      </w:r>
    </w:p>
    <w:p w:rsidR="00004B65" w:rsidRDefault="00004B65" w:rsidP="00004B65">
      <w:pPr>
        <w:pStyle w:val="Tableheading-row"/>
        <w:keepNext/>
      </w:pPr>
      <w:bookmarkStart w:id="367" w:name="_Ref494448540"/>
      <w:bookmarkStart w:id="368" w:name="_Toc503774073"/>
      <w:r>
        <w:t xml:space="preserve">Table </w:t>
      </w:r>
      <w:r w:rsidR="00B67E46">
        <w:rPr>
          <w:noProof/>
        </w:rPr>
        <w:t>78</w:t>
      </w:r>
      <w:bookmarkEnd w:id="367"/>
      <w:r>
        <w:t>: Infliximab trials: efficacy results – proportion of patients achieving PASI 50, 75, 90 or 100 response</w:t>
      </w:r>
      <w:bookmarkEnd w:id="368"/>
    </w:p>
    <w:tbl>
      <w:tblPr>
        <w:tblStyle w:val="TableGrid"/>
        <w:tblW w:w="9015" w:type="dxa"/>
        <w:tblInd w:w="-5" w:type="dxa"/>
        <w:tblLook w:val="04A0" w:firstRow="1" w:lastRow="0" w:firstColumn="1" w:lastColumn="0" w:noHBand="0" w:noVBand="1"/>
        <w:tblCaption w:val="Efficacy results from the infliximab trials: PASI 50, 75, 90 and 100"/>
      </w:tblPr>
      <w:tblGrid>
        <w:gridCol w:w="1276"/>
        <w:gridCol w:w="851"/>
        <w:gridCol w:w="992"/>
        <w:gridCol w:w="709"/>
        <w:gridCol w:w="708"/>
        <w:gridCol w:w="1134"/>
        <w:gridCol w:w="1134"/>
        <w:gridCol w:w="1134"/>
        <w:gridCol w:w="1077"/>
      </w:tblGrid>
      <w:tr w:rsidR="00004B65" w:rsidTr="00B652E8">
        <w:trPr>
          <w:cantSplit/>
          <w:tblHeader/>
        </w:trPr>
        <w:tc>
          <w:tcPr>
            <w:tcW w:w="1276" w:type="dxa"/>
            <w:tcMar>
              <w:left w:w="28" w:type="dxa"/>
              <w:right w:w="28" w:type="dxa"/>
            </w:tcMar>
          </w:tcPr>
          <w:p w:rsidR="00004B65" w:rsidRDefault="00004B65" w:rsidP="00B652E8">
            <w:pPr>
              <w:pStyle w:val="TableTextDusc"/>
              <w:keepNext/>
            </w:pPr>
            <w:r w:rsidRPr="00A47E3B">
              <w:rPr>
                <w:b/>
              </w:rPr>
              <w:t>Trial</w:t>
            </w:r>
          </w:p>
        </w:tc>
        <w:tc>
          <w:tcPr>
            <w:tcW w:w="851" w:type="dxa"/>
            <w:tcMar>
              <w:left w:w="28" w:type="dxa"/>
              <w:right w:w="28" w:type="dxa"/>
            </w:tcMar>
          </w:tcPr>
          <w:p w:rsidR="00004B65" w:rsidRPr="00A47E3B" w:rsidRDefault="00004B65" w:rsidP="00B652E8">
            <w:pPr>
              <w:pStyle w:val="TableTextDusc"/>
              <w:keepNext/>
              <w:rPr>
                <w:b/>
              </w:rPr>
            </w:pPr>
            <w:r>
              <w:rPr>
                <w:b/>
              </w:rPr>
              <w:t>Seen by PBAC?</w:t>
            </w:r>
          </w:p>
        </w:tc>
        <w:tc>
          <w:tcPr>
            <w:tcW w:w="992" w:type="dxa"/>
            <w:tcMar>
              <w:left w:w="28" w:type="dxa"/>
              <w:right w:w="28" w:type="dxa"/>
            </w:tcMar>
          </w:tcPr>
          <w:p w:rsidR="00004B65" w:rsidRDefault="00004B65" w:rsidP="00B652E8">
            <w:pPr>
              <w:pStyle w:val="TableTextDusc"/>
              <w:keepNext/>
            </w:pPr>
            <w:r w:rsidRPr="00A47E3B">
              <w:rPr>
                <w:b/>
              </w:rPr>
              <w:t>Time horizon</w:t>
            </w:r>
          </w:p>
        </w:tc>
        <w:tc>
          <w:tcPr>
            <w:tcW w:w="709" w:type="dxa"/>
            <w:tcMar>
              <w:left w:w="28" w:type="dxa"/>
              <w:right w:w="28" w:type="dxa"/>
            </w:tcMar>
          </w:tcPr>
          <w:p w:rsidR="00004B65" w:rsidRDefault="00004B65" w:rsidP="00B652E8">
            <w:pPr>
              <w:pStyle w:val="TableTextDusc"/>
              <w:keepNext/>
            </w:pPr>
            <w:r w:rsidRPr="00A47E3B">
              <w:rPr>
                <w:b/>
              </w:rPr>
              <w:t>Arm</w:t>
            </w:r>
          </w:p>
        </w:tc>
        <w:tc>
          <w:tcPr>
            <w:tcW w:w="708" w:type="dxa"/>
            <w:tcMar>
              <w:left w:w="28" w:type="dxa"/>
              <w:right w:w="28" w:type="dxa"/>
            </w:tcMar>
          </w:tcPr>
          <w:p w:rsidR="00004B65" w:rsidRDefault="00004B65" w:rsidP="00B652E8">
            <w:pPr>
              <w:pStyle w:val="TableTextDusc"/>
              <w:keepNext/>
            </w:pPr>
            <w:r w:rsidRPr="00A47E3B">
              <w:rPr>
                <w:b/>
              </w:rPr>
              <w:t>N</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50;</w:t>
            </w:r>
            <w:r>
              <w:rPr>
                <w:b/>
              </w:rPr>
              <w:t xml:space="preserve"> </w:t>
            </w:r>
            <w:r>
              <w:rPr>
                <w:b/>
              </w:rPr>
              <w:br/>
              <w:t>n</w:t>
            </w:r>
            <w:r w:rsidRPr="00A47E3B">
              <w:rPr>
                <w:b/>
              </w:rPr>
              <w:t xml:space="preserve"> (%)</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75;</w:t>
            </w:r>
            <w:r>
              <w:rPr>
                <w:b/>
              </w:rPr>
              <w:t xml:space="preserve"> </w:t>
            </w:r>
            <w:r>
              <w:rPr>
                <w:b/>
              </w:rPr>
              <w:br/>
              <w:t>n</w:t>
            </w:r>
            <w:r w:rsidRPr="00A47E3B">
              <w:rPr>
                <w:b/>
              </w:rPr>
              <w:t xml:space="preserve"> (%)</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90;</w:t>
            </w:r>
            <w:r>
              <w:rPr>
                <w:b/>
              </w:rPr>
              <w:t xml:space="preserve"> </w:t>
            </w:r>
            <w:r>
              <w:rPr>
                <w:b/>
              </w:rPr>
              <w:br/>
            </w:r>
            <w:r w:rsidRPr="00A47E3B">
              <w:rPr>
                <w:b/>
              </w:rPr>
              <w:t>n (%)</w:t>
            </w:r>
          </w:p>
        </w:tc>
        <w:tc>
          <w:tcPr>
            <w:tcW w:w="1077"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 xml:space="preserve">100; </w:t>
            </w:r>
            <w:r>
              <w:rPr>
                <w:b/>
              </w:rPr>
              <w:br/>
            </w:r>
            <w:r w:rsidRPr="00A47E3B">
              <w:rPr>
                <w:b/>
              </w:rPr>
              <w:t>n (%)</w:t>
            </w:r>
          </w:p>
        </w:tc>
      </w:tr>
      <w:tr w:rsidR="00004B65" w:rsidRPr="00E92837" w:rsidTr="00B652E8">
        <w:tblPrEx>
          <w:tblCellMar>
            <w:left w:w="57" w:type="dxa"/>
            <w:right w:w="57" w:type="dxa"/>
          </w:tblCellMar>
        </w:tblPrEx>
        <w:trPr>
          <w:cantSplit/>
          <w:trHeight w:val="300"/>
        </w:trPr>
        <w:tc>
          <w:tcPr>
            <w:tcW w:w="9015" w:type="dxa"/>
            <w:gridSpan w:val="9"/>
            <w:tcMar>
              <w:left w:w="28" w:type="dxa"/>
              <w:right w:w="28" w:type="dxa"/>
            </w:tcMar>
          </w:tcPr>
          <w:p w:rsidR="00004B65" w:rsidRPr="00E92837" w:rsidRDefault="00004B65" w:rsidP="00B652E8">
            <w:pPr>
              <w:pStyle w:val="TableTextDusc"/>
              <w:keepNext/>
              <w:rPr>
                <w:b/>
                <w:color w:val="000000"/>
              </w:rPr>
            </w:pPr>
            <w:r w:rsidRPr="00E92837">
              <w:rPr>
                <w:b/>
                <w:color w:val="000000"/>
              </w:rPr>
              <w:t>Infliximab versus placebo</w:t>
            </w:r>
          </w:p>
        </w:tc>
      </w:tr>
      <w:tr w:rsidR="00004B65" w:rsidTr="00B652E8">
        <w:trPr>
          <w:cantSplit/>
        </w:trPr>
        <w:tc>
          <w:tcPr>
            <w:tcW w:w="1276" w:type="dxa"/>
            <w:vMerge w:val="restart"/>
            <w:shd w:val="clear" w:color="auto" w:fill="F2F2F2" w:themeFill="background1" w:themeFillShade="F2"/>
            <w:tcMar>
              <w:left w:w="28" w:type="dxa"/>
              <w:right w:w="28" w:type="dxa"/>
            </w:tcMar>
          </w:tcPr>
          <w:p w:rsidR="00004B65" w:rsidRDefault="00004B65" w:rsidP="00B652E8">
            <w:pPr>
              <w:pStyle w:val="TableTextDusc"/>
              <w:keepNext/>
            </w:pPr>
            <w:r w:rsidRPr="001A1D3C">
              <w:t>Chaudhari (2001)</w:t>
            </w:r>
          </w:p>
        </w:tc>
        <w:tc>
          <w:tcPr>
            <w:tcW w:w="851" w:type="dxa"/>
            <w:vMerge w:val="restart"/>
            <w:shd w:val="clear" w:color="auto" w:fill="F2F2F2" w:themeFill="background1" w:themeFillShade="F2"/>
            <w:tcMar>
              <w:left w:w="28" w:type="dxa"/>
              <w:right w:w="28" w:type="dxa"/>
            </w:tcMar>
          </w:tcPr>
          <w:p w:rsidR="00004B65" w:rsidRDefault="00004B65" w:rsidP="00B652E8">
            <w:pPr>
              <w:pStyle w:val="TableTextDusc"/>
              <w:keepNext/>
            </w:pPr>
            <w:r>
              <w:t>Yes</w:t>
            </w:r>
          </w:p>
        </w:tc>
        <w:tc>
          <w:tcPr>
            <w:tcW w:w="992" w:type="dxa"/>
            <w:vMerge w:val="restart"/>
            <w:shd w:val="clear" w:color="auto" w:fill="F2F2F2" w:themeFill="background1" w:themeFillShade="F2"/>
            <w:tcMar>
              <w:left w:w="28" w:type="dxa"/>
              <w:right w:w="28" w:type="dxa"/>
            </w:tcMar>
          </w:tcPr>
          <w:p w:rsidR="00004B65" w:rsidRDefault="00004B65" w:rsidP="00B652E8">
            <w:pPr>
              <w:pStyle w:val="TableTextDusc"/>
              <w:keepNext/>
            </w:pPr>
            <w:r>
              <w:t>10 weeks</w:t>
            </w:r>
          </w:p>
        </w:tc>
        <w:tc>
          <w:tcPr>
            <w:tcW w:w="709" w:type="dxa"/>
            <w:shd w:val="clear" w:color="auto" w:fill="F2F2F2" w:themeFill="background1" w:themeFillShade="F2"/>
            <w:tcMar>
              <w:left w:w="28" w:type="dxa"/>
              <w:right w:w="28" w:type="dxa"/>
            </w:tcMar>
          </w:tcPr>
          <w:p w:rsidR="00004B65" w:rsidRDefault="00004B65" w:rsidP="00B652E8">
            <w:pPr>
              <w:pStyle w:val="TableTextDusc"/>
              <w:keepNext/>
            </w:pPr>
            <w:r>
              <w:t>Inf</w:t>
            </w:r>
            <w:r>
              <w:rPr>
                <w:vertAlign w:val="superscript"/>
              </w:rPr>
              <w:t>1</w:t>
            </w:r>
          </w:p>
        </w:tc>
        <w:tc>
          <w:tcPr>
            <w:tcW w:w="708" w:type="dxa"/>
            <w:shd w:val="clear" w:color="auto" w:fill="F2F2F2" w:themeFill="background1" w:themeFillShade="F2"/>
            <w:tcMar>
              <w:left w:w="28" w:type="dxa"/>
              <w:right w:w="28" w:type="dxa"/>
            </w:tcMar>
          </w:tcPr>
          <w:p w:rsidR="00004B65" w:rsidRDefault="00004B65" w:rsidP="00B652E8">
            <w:pPr>
              <w:pStyle w:val="TableTextDusc"/>
              <w:keepNext/>
            </w:pPr>
            <w:r w:rsidRPr="007767BA">
              <w:t>11</w:t>
            </w:r>
          </w:p>
        </w:tc>
        <w:tc>
          <w:tcPr>
            <w:tcW w:w="1134"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9 (82%)</w:t>
            </w:r>
          </w:p>
        </w:tc>
        <w:tc>
          <w:tcPr>
            <w:tcW w:w="1134"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c>
          <w:tcPr>
            <w:tcW w:w="1077"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851"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992"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709" w:type="dxa"/>
            <w:shd w:val="clear" w:color="auto" w:fill="F2F2F2" w:themeFill="background1" w:themeFillShade="F2"/>
            <w:tcMar>
              <w:left w:w="28" w:type="dxa"/>
              <w:right w:w="28" w:type="dxa"/>
            </w:tcMar>
          </w:tcPr>
          <w:p w:rsidR="00004B65" w:rsidRDefault="00004B65" w:rsidP="00B652E8">
            <w:pPr>
              <w:pStyle w:val="TableTextDusc"/>
              <w:keepNext/>
            </w:pPr>
            <w:r w:rsidRPr="001A1D3C">
              <w:t>P</w:t>
            </w:r>
            <w:r>
              <w:t>bo</w:t>
            </w:r>
          </w:p>
        </w:tc>
        <w:tc>
          <w:tcPr>
            <w:tcW w:w="708" w:type="dxa"/>
            <w:shd w:val="clear" w:color="auto" w:fill="F2F2F2" w:themeFill="background1" w:themeFillShade="F2"/>
            <w:tcMar>
              <w:left w:w="28" w:type="dxa"/>
              <w:right w:w="28" w:type="dxa"/>
            </w:tcMar>
          </w:tcPr>
          <w:p w:rsidR="00004B65" w:rsidRDefault="00004B65" w:rsidP="00B652E8">
            <w:pPr>
              <w:pStyle w:val="TableTextDusc"/>
              <w:keepNext/>
            </w:pPr>
            <w:r w:rsidRPr="007767BA">
              <w:t>11</w:t>
            </w:r>
          </w:p>
        </w:tc>
        <w:tc>
          <w:tcPr>
            <w:tcW w:w="1134"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2 (18%)</w:t>
            </w:r>
          </w:p>
        </w:tc>
        <w:tc>
          <w:tcPr>
            <w:tcW w:w="1134"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c>
          <w:tcPr>
            <w:tcW w:w="1077"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r>
      <w:tr w:rsidR="00004B65" w:rsidTr="00B652E8">
        <w:trPr>
          <w:cantSplit/>
        </w:trPr>
        <w:tc>
          <w:tcPr>
            <w:tcW w:w="1276" w:type="dxa"/>
            <w:vMerge w:val="restart"/>
            <w:shd w:val="clear" w:color="auto" w:fill="F2F2F2" w:themeFill="background1" w:themeFillShade="F2"/>
            <w:tcMar>
              <w:left w:w="28" w:type="dxa"/>
              <w:right w:w="28" w:type="dxa"/>
            </w:tcMar>
          </w:tcPr>
          <w:p w:rsidR="00004B65" w:rsidRDefault="00004B65" w:rsidP="00B652E8">
            <w:pPr>
              <w:pStyle w:val="TableTextDusc"/>
            </w:pPr>
            <w:r w:rsidRPr="001A1D3C">
              <w:t>EXPRESS</w:t>
            </w:r>
          </w:p>
        </w:tc>
        <w:tc>
          <w:tcPr>
            <w:tcW w:w="851" w:type="dxa"/>
            <w:vMerge w:val="restart"/>
            <w:shd w:val="clear" w:color="auto" w:fill="F2F2F2" w:themeFill="background1" w:themeFillShade="F2"/>
            <w:tcMar>
              <w:left w:w="28" w:type="dxa"/>
              <w:right w:w="28" w:type="dxa"/>
            </w:tcMar>
          </w:tcPr>
          <w:p w:rsidR="00004B65" w:rsidRDefault="00004B65" w:rsidP="00B652E8">
            <w:pPr>
              <w:pStyle w:val="TableTextDusc"/>
            </w:pPr>
            <w:r>
              <w:t>Yes</w:t>
            </w:r>
          </w:p>
        </w:tc>
        <w:tc>
          <w:tcPr>
            <w:tcW w:w="992" w:type="dxa"/>
            <w:vMerge w:val="restart"/>
            <w:shd w:val="clear" w:color="auto" w:fill="F2F2F2" w:themeFill="background1" w:themeFillShade="F2"/>
            <w:tcMar>
              <w:left w:w="28" w:type="dxa"/>
              <w:right w:w="28" w:type="dxa"/>
            </w:tcMar>
          </w:tcPr>
          <w:p w:rsidR="00004B65" w:rsidRDefault="00004B65" w:rsidP="00B652E8">
            <w:pPr>
              <w:pStyle w:val="TableTextDusc"/>
            </w:pPr>
            <w:r>
              <w:t>10 weeks</w:t>
            </w:r>
          </w:p>
        </w:tc>
        <w:tc>
          <w:tcPr>
            <w:tcW w:w="709" w:type="dxa"/>
            <w:shd w:val="clear" w:color="auto" w:fill="F2F2F2" w:themeFill="background1" w:themeFillShade="F2"/>
            <w:tcMar>
              <w:left w:w="28" w:type="dxa"/>
              <w:right w:w="28" w:type="dxa"/>
            </w:tcMar>
          </w:tcPr>
          <w:p w:rsidR="00004B65" w:rsidRDefault="00004B65" w:rsidP="00B652E8">
            <w:pPr>
              <w:pStyle w:val="TableTextDusc"/>
            </w:pPr>
            <w:r>
              <w:t>Inf</w:t>
            </w:r>
            <w:r>
              <w:rPr>
                <w:vertAlign w:val="superscript"/>
              </w:rPr>
              <w:t>1</w:t>
            </w:r>
            <w:r>
              <w:t xml:space="preserve"> </w:t>
            </w:r>
          </w:p>
        </w:tc>
        <w:tc>
          <w:tcPr>
            <w:tcW w:w="708" w:type="dxa"/>
            <w:shd w:val="clear" w:color="auto" w:fill="F2F2F2" w:themeFill="background1" w:themeFillShade="F2"/>
            <w:tcMar>
              <w:left w:w="28" w:type="dxa"/>
              <w:right w:w="28" w:type="dxa"/>
            </w:tcMar>
          </w:tcPr>
          <w:p w:rsidR="00004B65" w:rsidRDefault="00004B65" w:rsidP="00B652E8">
            <w:pPr>
              <w:pStyle w:val="TableTextDusc"/>
            </w:pPr>
            <w:r w:rsidRPr="00732DB8">
              <w:t>301</w:t>
            </w:r>
          </w:p>
        </w:tc>
        <w:tc>
          <w:tcPr>
            <w:tcW w:w="1134" w:type="dxa"/>
            <w:shd w:val="clear" w:color="auto" w:fill="F2F2F2" w:themeFill="background1" w:themeFillShade="F2"/>
            <w:tcMar>
              <w:left w:w="28" w:type="dxa"/>
              <w:right w:w="28" w:type="dxa"/>
            </w:tcMar>
            <w:vAlign w:val="bottom"/>
          </w:tcPr>
          <w:p w:rsidR="00004B65" w:rsidRPr="0096677A" w:rsidRDefault="00004B65" w:rsidP="00B652E8">
            <w:pPr>
              <w:pStyle w:val="TableTextDusc"/>
            </w:pPr>
            <w:r w:rsidRPr="0096677A">
              <w:t>274 (91%)</w:t>
            </w:r>
          </w:p>
        </w:tc>
        <w:tc>
          <w:tcPr>
            <w:tcW w:w="1134" w:type="dxa"/>
            <w:shd w:val="clear" w:color="auto" w:fill="F2F2F2" w:themeFill="background1" w:themeFillShade="F2"/>
            <w:tcMar>
              <w:left w:w="28" w:type="dxa"/>
              <w:right w:w="28" w:type="dxa"/>
            </w:tcMar>
            <w:vAlign w:val="bottom"/>
          </w:tcPr>
          <w:p w:rsidR="00004B65" w:rsidRPr="0096677A" w:rsidRDefault="00004B65" w:rsidP="00B652E8">
            <w:pPr>
              <w:pStyle w:val="TableTextDusc"/>
            </w:pPr>
            <w:r w:rsidRPr="0096677A">
              <w:t>242 (80%)</w:t>
            </w:r>
          </w:p>
        </w:tc>
        <w:tc>
          <w:tcPr>
            <w:tcW w:w="1134" w:type="dxa"/>
            <w:shd w:val="clear" w:color="auto" w:fill="F2F2F2" w:themeFill="background1" w:themeFillShade="F2"/>
            <w:tcMar>
              <w:left w:w="28" w:type="dxa"/>
              <w:right w:w="28" w:type="dxa"/>
            </w:tcMar>
            <w:vAlign w:val="bottom"/>
          </w:tcPr>
          <w:p w:rsidR="00004B65" w:rsidRPr="0096677A" w:rsidRDefault="00004B65" w:rsidP="00B652E8">
            <w:pPr>
              <w:pStyle w:val="TableTextDusc"/>
            </w:pPr>
            <w:r w:rsidRPr="0096677A">
              <w:t>172 (57%)</w:t>
            </w:r>
          </w:p>
        </w:tc>
        <w:tc>
          <w:tcPr>
            <w:tcW w:w="1077" w:type="dxa"/>
            <w:shd w:val="clear" w:color="auto" w:fill="F2F2F2" w:themeFill="background1" w:themeFillShade="F2"/>
            <w:tcMar>
              <w:left w:w="28" w:type="dxa"/>
              <w:right w:w="28" w:type="dxa"/>
            </w:tcMar>
          </w:tcPr>
          <w:p w:rsidR="00004B65" w:rsidRPr="00A06809" w:rsidRDefault="005A311B" w:rsidP="00B652E8">
            <w:pPr>
              <w:pStyle w:val="TableTextDusc"/>
            </w:pPr>
            <w:r>
              <w:t>NR</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652E8">
            <w:pPr>
              <w:pStyle w:val="TableTextDusc"/>
            </w:pPr>
          </w:p>
        </w:tc>
        <w:tc>
          <w:tcPr>
            <w:tcW w:w="851" w:type="dxa"/>
            <w:vMerge/>
            <w:shd w:val="clear" w:color="auto" w:fill="F2F2F2" w:themeFill="background1" w:themeFillShade="F2"/>
            <w:tcMar>
              <w:left w:w="28" w:type="dxa"/>
              <w:right w:w="28" w:type="dxa"/>
            </w:tcMar>
          </w:tcPr>
          <w:p w:rsidR="00004B65" w:rsidRDefault="00004B65" w:rsidP="00B652E8">
            <w:pPr>
              <w:pStyle w:val="TableTextDusc"/>
            </w:pPr>
          </w:p>
        </w:tc>
        <w:tc>
          <w:tcPr>
            <w:tcW w:w="992" w:type="dxa"/>
            <w:vMerge/>
            <w:shd w:val="clear" w:color="auto" w:fill="F2F2F2" w:themeFill="background1" w:themeFillShade="F2"/>
            <w:tcMar>
              <w:left w:w="28" w:type="dxa"/>
              <w:right w:w="28" w:type="dxa"/>
            </w:tcMar>
          </w:tcPr>
          <w:p w:rsidR="00004B65" w:rsidRDefault="00004B65" w:rsidP="00B652E8">
            <w:pPr>
              <w:pStyle w:val="TableTextDusc"/>
            </w:pPr>
          </w:p>
        </w:tc>
        <w:tc>
          <w:tcPr>
            <w:tcW w:w="709" w:type="dxa"/>
            <w:shd w:val="clear" w:color="auto" w:fill="F2F2F2" w:themeFill="background1" w:themeFillShade="F2"/>
            <w:tcMar>
              <w:left w:w="28" w:type="dxa"/>
              <w:right w:w="28" w:type="dxa"/>
            </w:tcMar>
          </w:tcPr>
          <w:p w:rsidR="00004B65" w:rsidRDefault="00004B65" w:rsidP="00B652E8">
            <w:pPr>
              <w:pStyle w:val="TableTextDusc"/>
            </w:pPr>
            <w:r>
              <w:t>Pbo</w:t>
            </w:r>
          </w:p>
        </w:tc>
        <w:tc>
          <w:tcPr>
            <w:tcW w:w="708" w:type="dxa"/>
            <w:shd w:val="clear" w:color="auto" w:fill="F2F2F2" w:themeFill="background1" w:themeFillShade="F2"/>
            <w:tcMar>
              <w:left w:w="28" w:type="dxa"/>
              <w:right w:w="28" w:type="dxa"/>
            </w:tcMar>
          </w:tcPr>
          <w:p w:rsidR="00004B65" w:rsidRDefault="00004B65" w:rsidP="00B652E8">
            <w:pPr>
              <w:pStyle w:val="TableTextDusc"/>
            </w:pPr>
            <w:r w:rsidRPr="00732DB8">
              <w:t>77</w:t>
            </w:r>
          </w:p>
        </w:tc>
        <w:tc>
          <w:tcPr>
            <w:tcW w:w="1134" w:type="dxa"/>
            <w:shd w:val="clear" w:color="auto" w:fill="F2F2F2" w:themeFill="background1" w:themeFillShade="F2"/>
            <w:tcMar>
              <w:left w:w="28" w:type="dxa"/>
              <w:right w:w="28" w:type="dxa"/>
            </w:tcMar>
            <w:vAlign w:val="bottom"/>
          </w:tcPr>
          <w:p w:rsidR="00004B65" w:rsidRPr="0096677A" w:rsidRDefault="00004B65" w:rsidP="00B652E8">
            <w:pPr>
              <w:pStyle w:val="TableTextDusc"/>
            </w:pPr>
            <w:r w:rsidRPr="0096677A">
              <w:t>6 (8%)</w:t>
            </w:r>
          </w:p>
        </w:tc>
        <w:tc>
          <w:tcPr>
            <w:tcW w:w="1134" w:type="dxa"/>
            <w:shd w:val="clear" w:color="auto" w:fill="F2F2F2" w:themeFill="background1" w:themeFillShade="F2"/>
            <w:tcMar>
              <w:left w:w="28" w:type="dxa"/>
              <w:right w:w="28" w:type="dxa"/>
            </w:tcMar>
            <w:vAlign w:val="bottom"/>
          </w:tcPr>
          <w:p w:rsidR="00004B65" w:rsidRPr="0096677A" w:rsidRDefault="00004B65" w:rsidP="00B652E8">
            <w:pPr>
              <w:pStyle w:val="TableTextDusc"/>
            </w:pPr>
            <w:r w:rsidRPr="0096677A">
              <w:t>2 (3%)</w:t>
            </w:r>
          </w:p>
        </w:tc>
        <w:tc>
          <w:tcPr>
            <w:tcW w:w="1134" w:type="dxa"/>
            <w:shd w:val="clear" w:color="auto" w:fill="F2F2F2" w:themeFill="background1" w:themeFillShade="F2"/>
            <w:tcMar>
              <w:left w:w="28" w:type="dxa"/>
              <w:right w:w="28" w:type="dxa"/>
            </w:tcMar>
            <w:vAlign w:val="bottom"/>
          </w:tcPr>
          <w:p w:rsidR="00004B65" w:rsidRPr="0096677A" w:rsidRDefault="00004B65" w:rsidP="00B652E8">
            <w:pPr>
              <w:pStyle w:val="TableTextDusc"/>
            </w:pPr>
            <w:r w:rsidRPr="0096677A">
              <w:t>1 (1%)</w:t>
            </w:r>
          </w:p>
        </w:tc>
        <w:tc>
          <w:tcPr>
            <w:tcW w:w="1077" w:type="dxa"/>
            <w:shd w:val="clear" w:color="auto" w:fill="F2F2F2" w:themeFill="background1" w:themeFillShade="F2"/>
            <w:tcMar>
              <w:left w:w="28" w:type="dxa"/>
              <w:right w:w="28" w:type="dxa"/>
            </w:tcMar>
          </w:tcPr>
          <w:p w:rsidR="00004B65" w:rsidRPr="00A06809" w:rsidRDefault="005A311B" w:rsidP="00B652E8">
            <w:pPr>
              <w:pStyle w:val="TableTextDusc"/>
            </w:pPr>
            <w:r>
              <w:t>NR</w:t>
            </w:r>
          </w:p>
        </w:tc>
      </w:tr>
      <w:tr w:rsidR="00004B65" w:rsidTr="00B652E8">
        <w:trPr>
          <w:cantSplit/>
          <w:trHeight w:val="248"/>
        </w:trPr>
        <w:tc>
          <w:tcPr>
            <w:tcW w:w="1276" w:type="dxa"/>
            <w:vMerge w:val="restart"/>
            <w:shd w:val="clear" w:color="auto" w:fill="F2F2F2" w:themeFill="background1" w:themeFillShade="F2"/>
            <w:tcMar>
              <w:left w:w="28" w:type="dxa"/>
              <w:right w:w="28" w:type="dxa"/>
            </w:tcMar>
          </w:tcPr>
          <w:p w:rsidR="00004B65" w:rsidRDefault="00004B65" w:rsidP="00B652E8">
            <w:pPr>
              <w:pStyle w:val="TableTextDusc"/>
              <w:keepNext/>
            </w:pPr>
            <w:r w:rsidRPr="001A1D3C">
              <w:t>Gottlieb (2004)</w:t>
            </w:r>
          </w:p>
        </w:tc>
        <w:tc>
          <w:tcPr>
            <w:tcW w:w="851" w:type="dxa"/>
            <w:vMerge w:val="restart"/>
            <w:shd w:val="clear" w:color="auto" w:fill="F2F2F2" w:themeFill="background1" w:themeFillShade="F2"/>
            <w:tcMar>
              <w:left w:w="28" w:type="dxa"/>
              <w:right w:w="28" w:type="dxa"/>
            </w:tcMar>
          </w:tcPr>
          <w:p w:rsidR="00004B65" w:rsidRDefault="00004B65" w:rsidP="00B652E8">
            <w:pPr>
              <w:pStyle w:val="TableTextDusc"/>
              <w:keepNext/>
            </w:pPr>
            <w:r>
              <w:t>No</w:t>
            </w:r>
          </w:p>
        </w:tc>
        <w:tc>
          <w:tcPr>
            <w:tcW w:w="992" w:type="dxa"/>
            <w:vMerge w:val="restart"/>
            <w:shd w:val="clear" w:color="auto" w:fill="F2F2F2" w:themeFill="background1" w:themeFillShade="F2"/>
            <w:tcMar>
              <w:left w:w="28" w:type="dxa"/>
              <w:right w:w="28" w:type="dxa"/>
            </w:tcMar>
          </w:tcPr>
          <w:p w:rsidR="00004B65" w:rsidRDefault="00004B65" w:rsidP="00B652E8">
            <w:pPr>
              <w:pStyle w:val="TableTextDusc"/>
              <w:keepNext/>
            </w:pPr>
            <w:r>
              <w:t>10 weeks</w:t>
            </w:r>
          </w:p>
        </w:tc>
        <w:tc>
          <w:tcPr>
            <w:tcW w:w="709" w:type="dxa"/>
            <w:shd w:val="clear" w:color="auto" w:fill="F2F2F2" w:themeFill="background1" w:themeFillShade="F2"/>
            <w:tcMar>
              <w:left w:w="28" w:type="dxa"/>
              <w:right w:w="28" w:type="dxa"/>
            </w:tcMar>
          </w:tcPr>
          <w:p w:rsidR="00004B65" w:rsidRDefault="00004B65" w:rsidP="00B652E8">
            <w:pPr>
              <w:pStyle w:val="TableTextDusc"/>
              <w:keepNext/>
            </w:pPr>
            <w:r>
              <w:t>Inf</w:t>
            </w:r>
            <w:r>
              <w:rPr>
                <w:vertAlign w:val="superscript"/>
              </w:rPr>
              <w:t>1</w:t>
            </w:r>
          </w:p>
        </w:tc>
        <w:tc>
          <w:tcPr>
            <w:tcW w:w="708" w:type="dxa"/>
            <w:shd w:val="clear" w:color="auto" w:fill="F2F2F2" w:themeFill="background1" w:themeFillShade="F2"/>
            <w:tcMar>
              <w:left w:w="28" w:type="dxa"/>
              <w:right w:w="28" w:type="dxa"/>
            </w:tcMar>
          </w:tcPr>
          <w:p w:rsidR="00004B65" w:rsidRDefault="00004B65" w:rsidP="00B652E8">
            <w:pPr>
              <w:pStyle w:val="TableTextDusc"/>
              <w:keepNext/>
            </w:pPr>
            <w:r w:rsidRPr="00ED4501">
              <w:t>99</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96 (97%)</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87 (8</w:t>
            </w:r>
            <w:r>
              <w:t>8</w:t>
            </w:r>
            <w:r w:rsidRPr="00A06809">
              <w:t>%)</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57 (5</w:t>
            </w:r>
            <w:r>
              <w:t>8</w:t>
            </w:r>
            <w:r w:rsidRPr="00A06809">
              <w:t>%)</w:t>
            </w:r>
          </w:p>
        </w:tc>
        <w:tc>
          <w:tcPr>
            <w:tcW w:w="1077"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851"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992" w:type="dxa"/>
            <w:vMerge/>
            <w:shd w:val="clear" w:color="auto" w:fill="F2F2F2" w:themeFill="background1" w:themeFillShade="F2"/>
            <w:tcMar>
              <w:left w:w="28" w:type="dxa"/>
              <w:right w:w="28" w:type="dxa"/>
            </w:tcMar>
          </w:tcPr>
          <w:p w:rsidR="00004B65" w:rsidRDefault="00004B65" w:rsidP="00B652E8">
            <w:pPr>
              <w:pStyle w:val="TableTextDusc"/>
              <w:keepNext/>
            </w:pPr>
          </w:p>
        </w:tc>
        <w:tc>
          <w:tcPr>
            <w:tcW w:w="709" w:type="dxa"/>
            <w:shd w:val="clear" w:color="auto" w:fill="F2F2F2" w:themeFill="background1" w:themeFillShade="F2"/>
            <w:tcMar>
              <w:left w:w="28" w:type="dxa"/>
              <w:right w:w="28" w:type="dxa"/>
            </w:tcMar>
          </w:tcPr>
          <w:p w:rsidR="00004B65" w:rsidRDefault="00004B65" w:rsidP="00B652E8">
            <w:pPr>
              <w:pStyle w:val="TableTextDusc"/>
              <w:keepNext/>
            </w:pPr>
            <w:r>
              <w:t>Pbo</w:t>
            </w:r>
          </w:p>
        </w:tc>
        <w:tc>
          <w:tcPr>
            <w:tcW w:w="708" w:type="dxa"/>
            <w:shd w:val="clear" w:color="auto" w:fill="F2F2F2" w:themeFill="background1" w:themeFillShade="F2"/>
            <w:tcMar>
              <w:left w:w="28" w:type="dxa"/>
              <w:right w:w="28" w:type="dxa"/>
            </w:tcMar>
          </w:tcPr>
          <w:p w:rsidR="00004B65" w:rsidRDefault="00004B65" w:rsidP="00B652E8">
            <w:pPr>
              <w:pStyle w:val="TableTextDusc"/>
              <w:keepNext/>
            </w:pPr>
            <w:r w:rsidRPr="00ED4501">
              <w:t>51</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11 (2</w:t>
            </w:r>
            <w:r>
              <w:t>2</w:t>
            </w:r>
            <w:r w:rsidRPr="00A06809">
              <w:t>%)</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3 (</w:t>
            </w:r>
            <w:r>
              <w:t>6</w:t>
            </w:r>
            <w:r w:rsidRPr="00A06809">
              <w:t>%)</w:t>
            </w:r>
          </w:p>
        </w:tc>
        <w:tc>
          <w:tcPr>
            <w:tcW w:w="1134" w:type="dxa"/>
            <w:shd w:val="clear" w:color="auto" w:fill="F2F2F2" w:themeFill="background1" w:themeFillShade="F2"/>
            <w:tcMar>
              <w:left w:w="28" w:type="dxa"/>
              <w:right w:w="28" w:type="dxa"/>
            </w:tcMar>
            <w:vAlign w:val="bottom"/>
          </w:tcPr>
          <w:p w:rsidR="00004B65" w:rsidRPr="00A06809" w:rsidRDefault="00004B65" w:rsidP="00B652E8">
            <w:pPr>
              <w:pStyle w:val="TableTextDusc"/>
              <w:keepNext/>
            </w:pPr>
            <w:r w:rsidRPr="00A06809">
              <w:t>1 (2%)</w:t>
            </w:r>
          </w:p>
        </w:tc>
        <w:tc>
          <w:tcPr>
            <w:tcW w:w="1077" w:type="dxa"/>
            <w:shd w:val="clear" w:color="auto" w:fill="F2F2F2" w:themeFill="background1" w:themeFillShade="F2"/>
            <w:tcMar>
              <w:left w:w="28" w:type="dxa"/>
              <w:right w:w="28" w:type="dxa"/>
            </w:tcMar>
          </w:tcPr>
          <w:p w:rsidR="00004B65" w:rsidRPr="00A06809" w:rsidRDefault="005A311B" w:rsidP="00B652E8">
            <w:pPr>
              <w:pStyle w:val="TableTextDusc"/>
              <w:keepNext/>
            </w:pPr>
            <w:r>
              <w:t>NR</w:t>
            </w:r>
          </w:p>
        </w:tc>
      </w:tr>
      <w:tr w:rsidR="00004B65" w:rsidTr="00B652E8">
        <w:trPr>
          <w:cantSplit/>
          <w:trHeight w:val="343"/>
        </w:trPr>
        <w:tc>
          <w:tcPr>
            <w:tcW w:w="1276" w:type="dxa"/>
            <w:vMerge w:val="restart"/>
            <w:tcMar>
              <w:left w:w="28" w:type="dxa"/>
              <w:right w:w="28" w:type="dxa"/>
            </w:tcMar>
          </w:tcPr>
          <w:p w:rsidR="00004B65" w:rsidRDefault="00004B65" w:rsidP="00B652E8">
            <w:pPr>
              <w:pStyle w:val="TableTextDusc"/>
            </w:pPr>
            <w:r w:rsidRPr="001A1D3C">
              <w:t>Menter (2007)</w:t>
            </w:r>
          </w:p>
        </w:tc>
        <w:tc>
          <w:tcPr>
            <w:tcW w:w="851" w:type="dxa"/>
            <w:vMerge w:val="restart"/>
            <w:tcMar>
              <w:left w:w="28" w:type="dxa"/>
              <w:right w:w="28" w:type="dxa"/>
            </w:tcMar>
          </w:tcPr>
          <w:p w:rsidR="00004B65" w:rsidRDefault="00004B65" w:rsidP="00B652E8">
            <w:pPr>
              <w:pStyle w:val="TableTextDusc"/>
            </w:pPr>
            <w:r>
              <w:t>No</w:t>
            </w:r>
          </w:p>
        </w:tc>
        <w:tc>
          <w:tcPr>
            <w:tcW w:w="992" w:type="dxa"/>
            <w:vMerge w:val="restart"/>
            <w:tcMar>
              <w:left w:w="28" w:type="dxa"/>
              <w:right w:w="28" w:type="dxa"/>
            </w:tcMar>
          </w:tcPr>
          <w:p w:rsidR="00004B65" w:rsidRDefault="00004B65" w:rsidP="00B652E8">
            <w:pPr>
              <w:pStyle w:val="TableTextDusc"/>
            </w:pPr>
            <w:r>
              <w:t>10 weeks</w:t>
            </w:r>
          </w:p>
        </w:tc>
        <w:tc>
          <w:tcPr>
            <w:tcW w:w="709" w:type="dxa"/>
            <w:tcMar>
              <w:left w:w="28" w:type="dxa"/>
              <w:right w:w="28" w:type="dxa"/>
            </w:tcMar>
          </w:tcPr>
          <w:p w:rsidR="00004B65" w:rsidRDefault="00004B65" w:rsidP="00B652E8">
            <w:pPr>
              <w:pStyle w:val="TableTextDusc"/>
            </w:pPr>
            <w:r>
              <w:t>Inf</w:t>
            </w:r>
            <w:r>
              <w:rPr>
                <w:vertAlign w:val="superscript"/>
              </w:rPr>
              <w:t>1</w:t>
            </w:r>
          </w:p>
        </w:tc>
        <w:tc>
          <w:tcPr>
            <w:tcW w:w="708" w:type="dxa"/>
            <w:tcMar>
              <w:left w:w="28" w:type="dxa"/>
              <w:right w:w="28" w:type="dxa"/>
            </w:tcMar>
          </w:tcPr>
          <w:p w:rsidR="00004B65" w:rsidRDefault="00004B65" w:rsidP="00B652E8">
            <w:pPr>
              <w:pStyle w:val="TableTextDusc"/>
            </w:pPr>
            <w:r w:rsidRPr="006437E8">
              <w:t>314</w:t>
            </w:r>
          </w:p>
        </w:tc>
        <w:tc>
          <w:tcPr>
            <w:tcW w:w="1134" w:type="dxa"/>
            <w:tcMar>
              <w:left w:w="28" w:type="dxa"/>
              <w:right w:w="28" w:type="dxa"/>
            </w:tcMar>
          </w:tcPr>
          <w:p w:rsidR="00004B65" w:rsidRPr="00A06809" w:rsidRDefault="005A311B" w:rsidP="00B652E8">
            <w:pPr>
              <w:pStyle w:val="TableTextDusc"/>
            </w:pPr>
            <w:r>
              <w:t>NR</w:t>
            </w:r>
          </w:p>
        </w:tc>
        <w:tc>
          <w:tcPr>
            <w:tcW w:w="1134" w:type="dxa"/>
            <w:tcMar>
              <w:left w:w="28" w:type="dxa"/>
              <w:right w:w="28" w:type="dxa"/>
            </w:tcMar>
            <w:vAlign w:val="bottom"/>
          </w:tcPr>
          <w:p w:rsidR="00004B65" w:rsidRPr="00A06809" w:rsidRDefault="00004B65" w:rsidP="00B652E8">
            <w:pPr>
              <w:pStyle w:val="TableTextDusc"/>
            </w:pPr>
            <w:r w:rsidRPr="0096677A">
              <w:t>76%</w:t>
            </w:r>
          </w:p>
        </w:tc>
        <w:tc>
          <w:tcPr>
            <w:tcW w:w="1134" w:type="dxa"/>
            <w:tcMar>
              <w:left w:w="28" w:type="dxa"/>
              <w:right w:w="28" w:type="dxa"/>
            </w:tcMar>
            <w:vAlign w:val="bottom"/>
          </w:tcPr>
          <w:p w:rsidR="00004B65" w:rsidRPr="00A06809" w:rsidRDefault="00004B65" w:rsidP="00B652E8">
            <w:pPr>
              <w:pStyle w:val="TableTextDusc"/>
            </w:pPr>
            <w:r w:rsidRPr="0096677A">
              <w:t>45%</w:t>
            </w:r>
          </w:p>
        </w:tc>
        <w:tc>
          <w:tcPr>
            <w:tcW w:w="1077" w:type="dxa"/>
            <w:tcMar>
              <w:left w:w="28" w:type="dxa"/>
              <w:right w:w="28" w:type="dxa"/>
            </w:tcMar>
          </w:tcPr>
          <w:p w:rsidR="00004B65" w:rsidRPr="00A06809" w:rsidRDefault="005A311B" w:rsidP="00B652E8">
            <w:pPr>
              <w:pStyle w:val="TableTextDusc"/>
            </w:pPr>
            <w:r>
              <w:t>NR</w:t>
            </w:r>
          </w:p>
        </w:tc>
      </w:tr>
      <w:tr w:rsidR="00004B65" w:rsidTr="00B652E8">
        <w:trPr>
          <w:cantSplit/>
        </w:trPr>
        <w:tc>
          <w:tcPr>
            <w:tcW w:w="1276" w:type="dxa"/>
            <w:vMerge/>
            <w:tcMar>
              <w:left w:w="28" w:type="dxa"/>
              <w:right w:w="28" w:type="dxa"/>
            </w:tcMar>
          </w:tcPr>
          <w:p w:rsidR="00004B65" w:rsidRDefault="00004B65" w:rsidP="00B652E8">
            <w:pPr>
              <w:pStyle w:val="TableTextDusc"/>
            </w:pPr>
          </w:p>
        </w:tc>
        <w:tc>
          <w:tcPr>
            <w:tcW w:w="851" w:type="dxa"/>
            <w:vMerge/>
            <w:tcMar>
              <w:left w:w="28" w:type="dxa"/>
              <w:right w:w="28" w:type="dxa"/>
            </w:tcMar>
          </w:tcPr>
          <w:p w:rsidR="00004B65" w:rsidRDefault="00004B65" w:rsidP="00B652E8">
            <w:pPr>
              <w:pStyle w:val="TableTextDusc"/>
            </w:pPr>
          </w:p>
        </w:tc>
        <w:tc>
          <w:tcPr>
            <w:tcW w:w="992" w:type="dxa"/>
            <w:vMerge/>
            <w:tcMar>
              <w:left w:w="28" w:type="dxa"/>
              <w:right w:w="28" w:type="dxa"/>
            </w:tcMar>
          </w:tcPr>
          <w:p w:rsidR="00004B65" w:rsidRDefault="00004B65" w:rsidP="00B652E8">
            <w:pPr>
              <w:pStyle w:val="TableTextDusc"/>
            </w:pPr>
          </w:p>
        </w:tc>
        <w:tc>
          <w:tcPr>
            <w:tcW w:w="709" w:type="dxa"/>
            <w:tcMar>
              <w:left w:w="28" w:type="dxa"/>
              <w:right w:w="28" w:type="dxa"/>
            </w:tcMar>
          </w:tcPr>
          <w:p w:rsidR="00004B65" w:rsidRDefault="00004B65" w:rsidP="00B652E8">
            <w:pPr>
              <w:pStyle w:val="TableTextDusc"/>
            </w:pPr>
            <w:r w:rsidRPr="001A1D3C">
              <w:t>P</w:t>
            </w:r>
            <w:r>
              <w:t>bo</w:t>
            </w:r>
          </w:p>
        </w:tc>
        <w:tc>
          <w:tcPr>
            <w:tcW w:w="708" w:type="dxa"/>
            <w:tcMar>
              <w:left w:w="28" w:type="dxa"/>
              <w:right w:w="28" w:type="dxa"/>
            </w:tcMar>
          </w:tcPr>
          <w:p w:rsidR="00004B65" w:rsidRDefault="00004B65" w:rsidP="00B652E8">
            <w:pPr>
              <w:pStyle w:val="TableTextDusc"/>
            </w:pPr>
            <w:r w:rsidRPr="006437E8">
              <w:t>208</w:t>
            </w:r>
          </w:p>
        </w:tc>
        <w:tc>
          <w:tcPr>
            <w:tcW w:w="1134" w:type="dxa"/>
            <w:tcMar>
              <w:left w:w="28" w:type="dxa"/>
              <w:right w:w="28" w:type="dxa"/>
            </w:tcMar>
          </w:tcPr>
          <w:p w:rsidR="00004B65" w:rsidRPr="0096677A" w:rsidRDefault="005A311B" w:rsidP="00B652E8">
            <w:pPr>
              <w:pStyle w:val="TableTextDusc"/>
            </w:pPr>
            <w:r>
              <w:t>NR</w:t>
            </w:r>
          </w:p>
        </w:tc>
        <w:tc>
          <w:tcPr>
            <w:tcW w:w="1134" w:type="dxa"/>
            <w:tcMar>
              <w:left w:w="28" w:type="dxa"/>
              <w:right w:w="28" w:type="dxa"/>
            </w:tcMar>
            <w:vAlign w:val="bottom"/>
          </w:tcPr>
          <w:p w:rsidR="00004B65" w:rsidRPr="0096677A" w:rsidRDefault="00004B65" w:rsidP="00B652E8">
            <w:pPr>
              <w:pStyle w:val="TableTextDusc"/>
            </w:pPr>
            <w:r w:rsidRPr="0096677A">
              <w:t>2%</w:t>
            </w:r>
          </w:p>
        </w:tc>
        <w:tc>
          <w:tcPr>
            <w:tcW w:w="1134" w:type="dxa"/>
            <w:tcMar>
              <w:left w:w="28" w:type="dxa"/>
              <w:right w:w="28" w:type="dxa"/>
            </w:tcMar>
            <w:vAlign w:val="bottom"/>
          </w:tcPr>
          <w:p w:rsidR="00004B65" w:rsidRPr="0096677A" w:rsidRDefault="00004B65" w:rsidP="00B652E8">
            <w:pPr>
              <w:pStyle w:val="TableTextDusc"/>
            </w:pPr>
            <w:r w:rsidRPr="0096677A">
              <w:t>1%</w:t>
            </w:r>
          </w:p>
        </w:tc>
        <w:tc>
          <w:tcPr>
            <w:tcW w:w="1077" w:type="dxa"/>
            <w:tcMar>
              <w:left w:w="28" w:type="dxa"/>
              <w:right w:w="28" w:type="dxa"/>
            </w:tcMar>
          </w:tcPr>
          <w:p w:rsidR="00004B65" w:rsidRPr="00A06809" w:rsidRDefault="005A311B" w:rsidP="00B652E8">
            <w:pPr>
              <w:pStyle w:val="TableTextDusc"/>
            </w:pPr>
            <w:r>
              <w:t>NR</w:t>
            </w:r>
          </w:p>
        </w:tc>
      </w:tr>
      <w:tr w:rsidR="00004B65" w:rsidTr="00B652E8">
        <w:trPr>
          <w:cantSplit/>
        </w:trPr>
        <w:tc>
          <w:tcPr>
            <w:tcW w:w="1276" w:type="dxa"/>
            <w:vMerge w:val="restart"/>
            <w:tcMar>
              <w:left w:w="28" w:type="dxa"/>
              <w:right w:w="28" w:type="dxa"/>
            </w:tcMar>
          </w:tcPr>
          <w:p w:rsidR="00004B65" w:rsidRPr="001A1D3C" w:rsidRDefault="00004B65" w:rsidP="00B652E8">
            <w:pPr>
              <w:pStyle w:val="TableTextDusc"/>
            </w:pPr>
            <w:r>
              <w:t>Torii (2010)</w:t>
            </w:r>
          </w:p>
        </w:tc>
        <w:tc>
          <w:tcPr>
            <w:tcW w:w="851" w:type="dxa"/>
            <w:vMerge w:val="restart"/>
            <w:tcMar>
              <w:left w:w="28" w:type="dxa"/>
              <w:right w:w="28" w:type="dxa"/>
            </w:tcMar>
          </w:tcPr>
          <w:p w:rsidR="00004B65" w:rsidRPr="00A06809" w:rsidRDefault="00004B65" w:rsidP="00B652E8">
            <w:pPr>
              <w:pStyle w:val="TableTextDusc"/>
            </w:pPr>
            <w:r>
              <w:t>No</w:t>
            </w:r>
          </w:p>
        </w:tc>
        <w:tc>
          <w:tcPr>
            <w:tcW w:w="992" w:type="dxa"/>
            <w:vMerge w:val="restart"/>
            <w:tcMar>
              <w:left w:w="28" w:type="dxa"/>
              <w:right w:w="28" w:type="dxa"/>
            </w:tcMar>
          </w:tcPr>
          <w:p w:rsidR="00004B65" w:rsidRDefault="00004B65" w:rsidP="00B652E8">
            <w:pPr>
              <w:pStyle w:val="TableTextDusc"/>
            </w:pPr>
            <w:r w:rsidRPr="00A06809">
              <w:t>10 weeks</w:t>
            </w:r>
          </w:p>
        </w:tc>
        <w:tc>
          <w:tcPr>
            <w:tcW w:w="709" w:type="dxa"/>
            <w:tcMar>
              <w:left w:w="28" w:type="dxa"/>
              <w:right w:w="28" w:type="dxa"/>
            </w:tcMar>
          </w:tcPr>
          <w:p w:rsidR="00004B65" w:rsidRDefault="00004B65" w:rsidP="00B652E8">
            <w:pPr>
              <w:pStyle w:val="TableTextDusc"/>
            </w:pPr>
            <w:r>
              <w:t>Inf</w:t>
            </w:r>
            <w:r w:rsidRPr="00E830D2">
              <w:rPr>
                <w:vertAlign w:val="superscript"/>
              </w:rPr>
              <w:t>1</w:t>
            </w:r>
          </w:p>
        </w:tc>
        <w:tc>
          <w:tcPr>
            <w:tcW w:w="708" w:type="dxa"/>
            <w:tcMar>
              <w:left w:w="28" w:type="dxa"/>
              <w:right w:w="28" w:type="dxa"/>
            </w:tcMar>
          </w:tcPr>
          <w:p w:rsidR="00004B65" w:rsidRPr="006B5318" w:rsidRDefault="00004B65" w:rsidP="00B652E8">
            <w:pPr>
              <w:pStyle w:val="TableTextDusc"/>
              <w:rPr>
                <w:color w:val="000000"/>
              </w:rPr>
            </w:pPr>
            <w:r w:rsidRPr="00AD233D">
              <w:rPr>
                <w:rFonts w:ascii="Calibri" w:hAnsi="Calibri"/>
                <w:color w:val="000000"/>
              </w:rPr>
              <w:t>35</w:t>
            </w:r>
          </w:p>
        </w:tc>
        <w:tc>
          <w:tcPr>
            <w:tcW w:w="1134" w:type="dxa"/>
            <w:tcMar>
              <w:left w:w="28" w:type="dxa"/>
              <w:right w:w="28" w:type="dxa"/>
            </w:tcMar>
          </w:tcPr>
          <w:p w:rsidR="00004B65" w:rsidRPr="0096677A" w:rsidRDefault="005A311B" w:rsidP="00B652E8">
            <w:pPr>
              <w:pStyle w:val="TableTextDusc"/>
            </w:pPr>
            <w:r>
              <w:t>NR</w:t>
            </w:r>
          </w:p>
        </w:tc>
        <w:tc>
          <w:tcPr>
            <w:tcW w:w="1134" w:type="dxa"/>
            <w:tcMar>
              <w:left w:w="28" w:type="dxa"/>
              <w:right w:w="28" w:type="dxa"/>
            </w:tcMar>
            <w:vAlign w:val="bottom"/>
          </w:tcPr>
          <w:p w:rsidR="00004B65" w:rsidRPr="0096677A" w:rsidRDefault="00004B65" w:rsidP="00B652E8">
            <w:pPr>
              <w:pStyle w:val="TableTextDusc"/>
            </w:pPr>
            <w:r w:rsidRPr="0096677A">
              <w:t>69%</w:t>
            </w:r>
          </w:p>
        </w:tc>
        <w:tc>
          <w:tcPr>
            <w:tcW w:w="1134" w:type="dxa"/>
            <w:tcMar>
              <w:left w:w="28" w:type="dxa"/>
              <w:right w:w="28" w:type="dxa"/>
            </w:tcMar>
          </w:tcPr>
          <w:p w:rsidR="00004B65" w:rsidRPr="0096677A" w:rsidRDefault="005A311B" w:rsidP="00B652E8">
            <w:pPr>
              <w:pStyle w:val="TableTextDusc"/>
            </w:pPr>
            <w:r>
              <w:t>NR</w:t>
            </w:r>
          </w:p>
        </w:tc>
        <w:tc>
          <w:tcPr>
            <w:tcW w:w="1077" w:type="dxa"/>
            <w:tcMar>
              <w:left w:w="28" w:type="dxa"/>
              <w:right w:w="28" w:type="dxa"/>
            </w:tcMar>
          </w:tcPr>
          <w:p w:rsidR="00004B65" w:rsidRPr="00A06809" w:rsidRDefault="005A311B" w:rsidP="00B652E8">
            <w:pPr>
              <w:pStyle w:val="TableTextDusc"/>
            </w:pPr>
            <w:r>
              <w:t>NR</w:t>
            </w:r>
          </w:p>
        </w:tc>
      </w:tr>
      <w:tr w:rsidR="00004B65" w:rsidTr="00B652E8">
        <w:trPr>
          <w:cantSplit/>
        </w:trPr>
        <w:tc>
          <w:tcPr>
            <w:tcW w:w="1276" w:type="dxa"/>
            <w:vMerge/>
            <w:tcMar>
              <w:left w:w="28" w:type="dxa"/>
              <w:right w:w="28" w:type="dxa"/>
            </w:tcMar>
          </w:tcPr>
          <w:p w:rsidR="00004B65" w:rsidRPr="001A1D3C" w:rsidRDefault="00004B65" w:rsidP="00B652E8">
            <w:pPr>
              <w:pStyle w:val="TableTextDusc"/>
            </w:pPr>
          </w:p>
        </w:tc>
        <w:tc>
          <w:tcPr>
            <w:tcW w:w="851" w:type="dxa"/>
            <w:vMerge/>
            <w:tcMar>
              <w:left w:w="28" w:type="dxa"/>
              <w:right w:w="28" w:type="dxa"/>
            </w:tcMar>
          </w:tcPr>
          <w:p w:rsidR="00004B65" w:rsidRDefault="00004B65" w:rsidP="00B652E8">
            <w:pPr>
              <w:pStyle w:val="TableTextDusc"/>
            </w:pPr>
          </w:p>
        </w:tc>
        <w:tc>
          <w:tcPr>
            <w:tcW w:w="992" w:type="dxa"/>
            <w:vMerge/>
            <w:tcMar>
              <w:left w:w="28" w:type="dxa"/>
              <w:right w:w="28" w:type="dxa"/>
            </w:tcMar>
          </w:tcPr>
          <w:p w:rsidR="00004B65" w:rsidRDefault="00004B65" w:rsidP="00B652E8">
            <w:pPr>
              <w:pStyle w:val="TableTextDusc"/>
            </w:pPr>
          </w:p>
        </w:tc>
        <w:tc>
          <w:tcPr>
            <w:tcW w:w="709" w:type="dxa"/>
            <w:tcMar>
              <w:left w:w="28" w:type="dxa"/>
              <w:right w:w="28" w:type="dxa"/>
            </w:tcMar>
          </w:tcPr>
          <w:p w:rsidR="00004B65" w:rsidRDefault="00004B65" w:rsidP="00B652E8">
            <w:pPr>
              <w:pStyle w:val="TableTextDusc"/>
            </w:pPr>
            <w:r>
              <w:t>Pbo</w:t>
            </w:r>
          </w:p>
        </w:tc>
        <w:tc>
          <w:tcPr>
            <w:tcW w:w="708" w:type="dxa"/>
            <w:tcMar>
              <w:left w:w="28" w:type="dxa"/>
              <w:right w:w="28" w:type="dxa"/>
            </w:tcMar>
          </w:tcPr>
          <w:p w:rsidR="00004B65" w:rsidRPr="006B5318" w:rsidRDefault="00004B65" w:rsidP="00B652E8">
            <w:pPr>
              <w:pStyle w:val="TableTextDusc"/>
              <w:rPr>
                <w:color w:val="000000"/>
              </w:rPr>
            </w:pPr>
            <w:r w:rsidRPr="00AD233D">
              <w:rPr>
                <w:rFonts w:ascii="Calibri" w:hAnsi="Calibri"/>
                <w:color w:val="000000"/>
              </w:rPr>
              <w:t>19</w:t>
            </w:r>
          </w:p>
        </w:tc>
        <w:tc>
          <w:tcPr>
            <w:tcW w:w="1134" w:type="dxa"/>
            <w:tcMar>
              <w:left w:w="28" w:type="dxa"/>
              <w:right w:w="28" w:type="dxa"/>
            </w:tcMar>
          </w:tcPr>
          <w:p w:rsidR="00004B65" w:rsidRPr="0096677A" w:rsidRDefault="005A311B" w:rsidP="00B652E8">
            <w:pPr>
              <w:pStyle w:val="TableTextDusc"/>
            </w:pPr>
            <w:r>
              <w:t>NR</w:t>
            </w:r>
          </w:p>
        </w:tc>
        <w:tc>
          <w:tcPr>
            <w:tcW w:w="1134" w:type="dxa"/>
            <w:tcMar>
              <w:left w:w="28" w:type="dxa"/>
              <w:right w:w="28" w:type="dxa"/>
            </w:tcMar>
            <w:vAlign w:val="bottom"/>
          </w:tcPr>
          <w:p w:rsidR="00004B65" w:rsidRPr="0096677A" w:rsidRDefault="00004B65" w:rsidP="00B652E8">
            <w:pPr>
              <w:pStyle w:val="TableTextDusc"/>
            </w:pPr>
            <w:r w:rsidRPr="0096677A">
              <w:t>0</w:t>
            </w:r>
          </w:p>
        </w:tc>
        <w:tc>
          <w:tcPr>
            <w:tcW w:w="1134" w:type="dxa"/>
            <w:tcMar>
              <w:left w:w="28" w:type="dxa"/>
              <w:right w:w="28" w:type="dxa"/>
            </w:tcMar>
          </w:tcPr>
          <w:p w:rsidR="00004B65" w:rsidRPr="0096677A" w:rsidRDefault="005A311B" w:rsidP="00B652E8">
            <w:pPr>
              <w:pStyle w:val="TableTextDusc"/>
            </w:pPr>
            <w:r>
              <w:t>NR</w:t>
            </w:r>
          </w:p>
        </w:tc>
        <w:tc>
          <w:tcPr>
            <w:tcW w:w="1077" w:type="dxa"/>
            <w:tcMar>
              <w:left w:w="28" w:type="dxa"/>
              <w:right w:w="28" w:type="dxa"/>
            </w:tcMar>
          </w:tcPr>
          <w:p w:rsidR="00004B65" w:rsidRPr="00A06809" w:rsidRDefault="005A311B" w:rsidP="00B652E8">
            <w:pPr>
              <w:pStyle w:val="TableTextDusc"/>
            </w:pPr>
            <w:r>
              <w:t>NR</w:t>
            </w:r>
          </w:p>
        </w:tc>
      </w:tr>
      <w:tr w:rsidR="00004B65" w:rsidTr="00B652E8">
        <w:trPr>
          <w:cantSplit/>
        </w:trPr>
        <w:tc>
          <w:tcPr>
            <w:tcW w:w="1276" w:type="dxa"/>
            <w:vMerge w:val="restart"/>
            <w:tcMar>
              <w:left w:w="28" w:type="dxa"/>
              <w:right w:w="28" w:type="dxa"/>
            </w:tcMar>
          </w:tcPr>
          <w:p w:rsidR="00004B65" w:rsidRDefault="00004B65" w:rsidP="00B652E8">
            <w:pPr>
              <w:pStyle w:val="TableTextDusc"/>
            </w:pPr>
            <w:r w:rsidRPr="001A1D3C">
              <w:t>Yang (2012)</w:t>
            </w:r>
          </w:p>
        </w:tc>
        <w:tc>
          <w:tcPr>
            <w:tcW w:w="851" w:type="dxa"/>
            <w:vMerge w:val="restart"/>
            <w:tcMar>
              <w:left w:w="28" w:type="dxa"/>
              <w:right w:w="28" w:type="dxa"/>
            </w:tcMar>
          </w:tcPr>
          <w:p w:rsidR="00004B65" w:rsidRDefault="00004B65" w:rsidP="00B652E8">
            <w:pPr>
              <w:pStyle w:val="TableTextDusc"/>
            </w:pPr>
            <w:r>
              <w:t>No</w:t>
            </w:r>
          </w:p>
        </w:tc>
        <w:tc>
          <w:tcPr>
            <w:tcW w:w="992" w:type="dxa"/>
            <w:vMerge w:val="restart"/>
            <w:tcMar>
              <w:left w:w="28" w:type="dxa"/>
              <w:right w:w="28" w:type="dxa"/>
            </w:tcMar>
          </w:tcPr>
          <w:p w:rsidR="00004B65" w:rsidRDefault="00004B65" w:rsidP="00B652E8">
            <w:pPr>
              <w:pStyle w:val="TableTextDusc"/>
            </w:pPr>
            <w:r>
              <w:t>10 weeks</w:t>
            </w:r>
          </w:p>
        </w:tc>
        <w:tc>
          <w:tcPr>
            <w:tcW w:w="709" w:type="dxa"/>
            <w:tcMar>
              <w:left w:w="28" w:type="dxa"/>
              <w:right w:w="28" w:type="dxa"/>
            </w:tcMar>
          </w:tcPr>
          <w:p w:rsidR="00004B65" w:rsidRDefault="00004B65" w:rsidP="00B652E8">
            <w:pPr>
              <w:pStyle w:val="TableTextDusc"/>
            </w:pPr>
            <w:r>
              <w:t>Inf</w:t>
            </w:r>
            <w:r>
              <w:rPr>
                <w:vertAlign w:val="superscript"/>
              </w:rPr>
              <w:t>1</w:t>
            </w:r>
          </w:p>
        </w:tc>
        <w:tc>
          <w:tcPr>
            <w:tcW w:w="708" w:type="dxa"/>
            <w:tcMar>
              <w:left w:w="28" w:type="dxa"/>
              <w:right w:w="28" w:type="dxa"/>
            </w:tcMar>
          </w:tcPr>
          <w:p w:rsidR="00004B65" w:rsidRDefault="00004B65" w:rsidP="00B652E8">
            <w:pPr>
              <w:pStyle w:val="TableTextDusc"/>
            </w:pPr>
            <w:r w:rsidRPr="006B5318">
              <w:rPr>
                <w:color w:val="000000"/>
              </w:rPr>
              <w:t>84</w:t>
            </w:r>
          </w:p>
        </w:tc>
        <w:tc>
          <w:tcPr>
            <w:tcW w:w="1134" w:type="dxa"/>
            <w:tcMar>
              <w:left w:w="28" w:type="dxa"/>
              <w:right w:w="28" w:type="dxa"/>
            </w:tcMar>
            <w:vAlign w:val="bottom"/>
          </w:tcPr>
          <w:p w:rsidR="00004B65" w:rsidRPr="0096677A" w:rsidRDefault="00004B65" w:rsidP="00B652E8">
            <w:pPr>
              <w:pStyle w:val="TableTextDusc"/>
            </w:pPr>
            <w:r w:rsidRPr="0096677A">
              <w:t>79 (94%)</w:t>
            </w:r>
          </w:p>
        </w:tc>
        <w:tc>
          <w:tcPr>
            <w:tcW w:w="1134" w:type="dxa"/>
            <w:tcMar>
              <w:left w:w="28" w:type="dxa"/>
              <w:right w:w="28" w:type="dxa"/>
            </w:tcMar>
            <w:vAlign w:val="bottom"/>
          </w:tcPr>
          <w:p w:rsidR="00004B65" w:rsidRPr="0096677A" w:rsidRDefault="00004B65" w:rsidP="00B652E8">
            <w:pPr>
              <w:pStyle w:val="TableTextDusc"/>
            </w:pPr>
            <w:r w:rsidRPr="0096677A">
              <w:t>68 (81%)</w:t>
            </w:r>
          </w:p>
        </w:tc>
        <w:tc>
          <w:tcPr>
            <w:tcW w:w="1134" w:type="dxa"/>
            <w:tcMar>
              <w:left w:w="28" w:type="dxa"/>
              <w:right w:w="28" w:type="dxa"/>
            </w:tcMar>
            <w:vAlign w:val="bottom"/>
          </w:tcPr>
          <w:p w:rsidR="00004B65" w:rsidRPr="0096677A" w:rsidRDefault="00004B65" w:rsidP="00B652E8">
            <w:pPr>
              <w:pStyle w:val="TableTextDusc"/>
            </w:pPr>
            <w:r w:rsidRPr="0096677A">
              <w:t>48 (57%)</w:t>
            </w:r>
          </w:p>
        </w:tc>
        <w:tc>
          <w:tcPr>
            <w:tcW w:w="1077" w:type="dxa"/>
            <w:tcMar>
              <w:left w:w="28" w:type="dxa"/>
              <w:right w:w="28" w:type="dxa"/>
            </w:tcMar>
          </w:tcPr>
          <w:p w:rsidR="00004B65" w:rsidRPr="00A06809" w:rsidRDefault="005A311B" w:rsidP="00B652E8">
            <w:pPr>
              <w:pStyle w:val="TableTextDusc"/>
            </w:pPr>
            <w:r>
              <w:t>NR</w:t>
            </w:r>
          </w:p>
        </w:tc>
      </w:tr>
      <w:tr w:rsidR="00004B65" w:rsidTr="00B652E8">
        <w:trPr>
          <w:cantSplit/>
        </w:trPr>
        <w:tc>
          <w:tcPr>
            <w:tcW w:w="1276" w:type="dxa"/>
            <w:vMerge/>
            <w:tcMar>
              <w:left w:w="28" w:type="dxa"/>
              <w:right w:w="28" w:type="dxa"/>
            </w:tcMar>
          </w:tcPr>
          <w:p w:rsidR="00004B65" w:rsidRDefault="00004B65" w:rsidP="00B652E8">
            <w:pPr>
              <w:pStyle w:val="TableTextDusc"/>
            </w:pPr>
          </w:p>
        </w:tc>
        <w:tc>
          <w:tcPr>
            <w:tcW w:w="851" w:type="dxa"/>
            <w:vMerge/>
            <w:tcMar>
              <w:left w:w="28" w:type="dxa"/>
              <w:right w:w="28" w:type="dxa"/>
            </w:tcMar>
          </w:tcPr>
          <w:p w:rsidR="00004B65" w:rsidRDefault="00004B65" w:rsidP="00B652E8">
            <w:pPr>
              <w:pStyle w:val="TableTextDusc"/>
            </w:pPr>
          </w:p>
        </w:tc>
        <w:tc>
          <w:tcPr>
            <w:tcW w:w="992" w:type="dxa"/>
            <w:vMerge/>
            <w:tcMar>
              <w:left w:w="28" w:type="dxa"/>
              <w:right w:w="28" w:type="dxa"/>
            </w:tcMar>
          </w:tcPr>
          <w:p w:rsidR="00004B65" w:rsidRDefault="00004B65" w:rsidP="00B652E8">
            <w:pPr>
              <w:pStyle w:val="TableTextDusc"/>
            </w:pPr>
          </w:p>
        </w:tc>
        <w:tc>
          <w:tcPr>
            <w:tcW w:w="709" w:type="dxa"/>
            <w:tcMar>
              <w:left w:w="28" w:type="dxa"/>
              <w:right w:w="28" w:type="dxa"/>
            </w:tcMar>
          </w:tcPr>
          <w:p w:rsidR="00004B65" w:rsidRDefault="00004B65" w:rsidP="00B652E8">
            <w:pPr>
              <w:pStyle w:val="TableTextDusc"/>
            </w:pPr>
            <w:r w:rsidRPr="001A1D3C">
              <w:t>P</w:t>
            </w:r>
            <w:r>
              <w:t xml:space="preserve">bo </w:t>
            </w:r>
          </w:p>
        </w:tc>
        <w:tc>
          <w:tcPr>
            <w:tcW w:w="708" w:type="dxa"/>
            <w:tcMar>
              <w:left w:w="28" w:type="dxa"/>
              <w:right w:w="28" w:type="dxa"/>
            </w:tcMar>
          </w:tcPr>
          <w:p w:rsidR="00004B65" w:rsidRDefault="00004B65" w:rsidP="00B652E8">
            <w:pPr>
              <w:pStyle w:val="TableTextDusc"/>
            </w:pPr>
            <w:r w:rsidRPr="006B5318">
              <w:rPr>
                <w:color w:val="000000"/>
              </w:rPr>
              <w:t>45</w:t>
            </w:r>
          </w:p>
        </w:tc>
        <w:tc>
          <w:tcPr>
            <w:tcW w:w="1134" w:type="dxa"/>
            <w:tcMar>
              <w:left w:w="28" w:type="dxa"/>
              <w:right w:w="28" w:type="dxa"/>
            </w:tcMar>
            <w:vAlign w:val="bottom"/>
          </w:tcPr>
          <w:p w:rsidR="00004B65" w:rsidRPr="0096677A" w:rsidRDefault="00004B65" w:rsidP="00B652E8">
            <w:pPr>
              <w:pStyle w:val="TableTextDusc"/>
            </w:pPr>
            <w:r w:rsidRPr="0096677A">
              <w:t>6 (13%)</w:t>
            </w:r>
          </w:p>
        </w:tc>
        <w:tc>
          <w:tcPr>
            <w:tcW w:w="1134" w:type="dxa"/>
            <w:tcMar>
              <w:left w:w="28" w:type="dxa"/>
              <w:right w:w="28" w:type="dxa"/>
            </w:tcMar>
            <w:vAlign w:val="bottom"/>
          </w:tcPr>
          <w:p w:rsidR="00004B65" w:rsidRPr="0096677A" w:rsidRDefault="00004B65" w:rsidP="00B652E8">
            <w:pPr>
              <w:pStyle w:val="TableTextDusc"/>
            </w:pPr>
            <w:r w:rsidRPr="0096677A">
              <w:t>1 (2%)</w:t>
            </w:r>
          </w:p>
        </w:tc>
        <w:tc>
          <w:tcPr>
            <w:tcW w:w="1134" w:type="dxa"/>
            <w:tcMar>
              <w:left w:w="28" w:type="dxa"/>
              <w:right w:w="28" w:type="dxa"/>
            </w:tcMar>
            <w:vAlign w:val="bottom"/>
          </w:tcPr>
          <w:p w:rsidR="00004B65" w:rsidRPr="0096677A" w:rsidRDefault="00004B65" w:rsidP="00B652E8">
            <w:pPr>
              <w:pStyle w:val="TableTextDusc"/>
            </w:pPr>
            <w:r w:rsidRPr="0096677A">
              <w:t>0</w:t>
            </w:r>
          </w:p>
        </w:tc>
        <w:tc>
          <w:tcPr>
            <w:tcW w:w="1077" w:type="dxa"/>
            <w:tcMar>
              <w:left w:w="28" w:type="dxa"/>
              <w:right w:w="28" w:type="dxa"/>
            </w:tcMar>
          </w:tcPr>
          <w:p w:rsidR="00004B65" w:rsidRPr="00A06809" w:rsidRDefault="005A311B" w:rsidP="00B652E8">
            <w:pPr>
              <w:pStyle w:val="TableTextDusc"/>
            </w:pPr>
            <w:r>
              <w:t>NR</w:t>
            </w:r>
          </w:p>
        </w:tc>
      </w:tr>
      <w:tr w:rsidR="00004B65" w:rsidRPr="00E92837" w:rsidTr="00B652E8">
        <w:trPr>
          <w:cantSplit/>
        </w:trPr>
        <w:tc>
          <w:tcPr>
            <w:tcW w:w="9015" w:type="dxa"/>
            <w:gridSpan w:val="9"/>
            <w:tcMar>
              <w:left w:w="28" w:type="dxa"/>
              <w:right w:w="28" w:type="dxa"/>
            </w:tcMar>
          </w:tcPr>
          <w:p w:rsidR="00004B65" w:rsidRPr="0096677A" w:rsidRDefault="00004B65" w:rsidP="00B652E8">
            <w:pPr>
              <w:pStyle w:val="TableTextDusc"/>
              <w:rPr>
                <w:b/>
              </w:rPr>
            </w:pPr>
            <w:r w:rsidRPr="0096677A">
              <w:rPr>
                <w:b/>
                <w:color w:val="000000"/>
              </w:rPr>
              <w:t>Infliximab versus methotrexate</w:t>
            </w:r>
          </w:p>
        </w:tc>
      </w:tr>
      <w:tr w:rsidR="00004B65" w:rsidTr="00B652E8">
        <w:trPr>
          <w:cantSplit/>
        </w:trPr>
        <w:tc>
          <w:tcPr>
            <w:tcW w:w="1276" w:type="dxa"/>
            <w:tcMar>
              <w:left w:w="28" w:type="dxa"/>
              <w:right w:w="28" w:type="dxa"/>
            </w:tcMar>
          </w:tcPr>
          <w:p w:rsidR="00004B65" w:rsidRDefault="00004B65" w:rsidP="00B652E8">
            <w:pPr>
              <w:pStyle w:val="TableTextDusc"/>
            </w:pPr>
            <w:r w:rsidRPr="001A1D3C">
              <w:rPr>
                <w:color w:val="000000"/>
              </w:rPr>
              <w:t>RESTORE</w:t>
            </w:r>
          </w:p>
        </w:tc>
        <w:tc>
          <w:tcPr>
            <w:tcW w:w="851" w:type="dxa"/>
            <w:tcMar>
              <w:left w:w="28" w:type="dxa"/>
              <w:right w:w="28" w:type="dxa"/>
            </w:tcMar>
          </w:tcPr>
          <w:p w:rsidR="00004B65" w:rsidRDefault="00004B65" w:rsidP="00B652E8">
            <w:pPr>
              <w:pStyle w:val="TableTextDusc"/>
            </w:pPr>
            <w:r>
              <w:t>No</w:t>
            </w:r>
          </w:p>
        </w:tc>
        <w:tc>
          <w:tcPr>
            <w:tcW w:w="992" w:type="dxa"/>
            <w:tcMar>
              <w:left w:w="28" w:type="dxa"/>
              <w:right w:w="28" w:type="dxa"/>
            </w:tcMar>
          </w:tcPr>
          <w:p w:rsidR="00004B65" w:rsidRDefault="00004B65" w:rsidP="00B652E8">
            <w:pPr>
              <w:pStyle w:val="TableTextDusc"/>
            </w:pPr>
            <w:r>
              <w:t>16 weeks</w:t>
            </w:r>
          </w:p>
        </w:tc>
        <w:tc>
          <w:tcPr>
            <w:tcW w:w="709" w:type="dxa"/>
            <w:tcMar>
              <w:left w:w="28" w:type="dxa"/>
              <w:right w:w="28" w:type="dxa"/>
            </w:tcMar>
          </w:tcPr>
          <w:p w:rsidR="00004B65" w:rsidRDefault="00004B65" w:rsidP="00B652E8">
            <w:pPr>
              <w:pStyle w:val="TableTextDusc"/>
            </w:pPr>
            <w:r>
              <w:t>Inf</w:t>
            </w:r>
            <w:r>
              <w:rPr>
                <w:vertAlign w:val="superscript"/>
              </w:rPr>
              <w:t>1</w:t>
            </w:r>
          </w:p>
        </w:tc>
        <w:tc>
          <w:tcPr>
            <w:tcW w:w="708" w:type="dxa"/>
            <w:tcMar>
              <w:left w:w="28" w:type="dxa"/>
              <w:right w:w="28" w:type="dxa"/>
            </w:tcMar>
          </w:tcPr>
          <w:p w:rsidR="00004B65" w:rsidRDefault="00004B65" w:rsidP="00B652E8">
            <w:pPr>
              <w:pStyle w:val="TableTextDusc"/>
            </w:pPr>
            <w:r w:rsidRPr="00465CE5">
              <w:t>653</w:t>
            </w:r>
          </w:p>
        </w:tc>
        <w:tc>
          <w:tcPr>
            <w:tcW w:w="1134" w:type="dxa"/>
            <w:tcMar>
              <w:left w:w="28" w:type="dxa"/>
              <w:right w:w="28" w:type="dxa"/>
            </w:tcMar>
          </w:tcPr>
          <w:p w:rsidR="00004B65" w:rsidRPr="0096677A" w:rsidRDefault="00004B65" w:rsidP="00B652E8">
            <w:pPr>
              <w:pStyle w:val="TableTextDusc"/>
            </w:pPr>
            <w:r w:rsidRPr="0096677A">
              <w:t>567 (87%)</w:t>
            </w:r>
          </w:p>
        </w:tc>
        <w:tc>
          <w:tcPr>
            <w:tcW w:w="1134" w:type="dxa"/>
            <w:tcMar>
              <w:left w:w="28" w:type="dxa"/>
              <w:right w:w="28" w:type="dxa"/>
            </w:tcMar>
          </w:tcPr>
          <w:p w:rsidR="00004B65" w:rsidRPr="0096677A" w:rsidRDefault="00004B65" w:rsidP="00B652E8">
            <w:pPr>
              <w:pStyle w:val="TableTextDusc"/>
            </w:pPr>
            <w:r w:rsidRPr="0096677A">
              <w:t>508 (78%)</w:t>
            </w:r>
          </w:p>
        </w:tc>
        <w:tc>
          <w:tcPr>
            <w:tcW w:w="1134" w:type="dxa"/>
            <w:tcMar>
              <w:left w:w="28" w:type="dxa"/>
              <w:right w:w="28" w:type="dxa"/>
            </w:tcMar>
          </w:tcPr>
          <w:p w:rsidR="00004B65" w:rsidRPr="0096677A" w:rsidRDefault="00004B65" w:rsidP="00B652E8">
            <w:pPr>
              <w:pStyle w:val="TableTextDusc"/>
            </w:pPr>
            <w:r w:rsidRPr="0096677A">
              <w:t>356 (55%)</w:t>
            </w:r>
          </w:p>
        </w:tc>
        <w:tc>
          <w:tcPr>
            <w:tcW w:w="1077" w:type="dxa"/>
            <w:tcMar>
              <w:left w:w="28" w:type="dxa"/>
              <w:right w:w="28" w:type="dxa"/>
            </w:tcMar>
          </w:tcPr>
          <w:p w:rsidR="00004B65" w:rsidRPr="00A06809" w:rsidRDefault="005A311B" w:rsidP="00B652E8">
            <w:pPr>
              <w:pStyle w:val="TableTextDusc"/>
            </w:pPr>
            <w:r>
              <w:t>NR</w:t>
            </w:r>
          </w:p>
        </w:tc>
      </w:tr>
      <w:tr w:rsidR="00004B65" w:rsidRPr="00E92837" w:rsidTr="00B652E8">
        <w:trPr>
          <w:cantSplit/>
        </w:trPr>
        <w:tc>
          <w:tcPr>
            <w:tcW w:w="9015" w:type="dxa"/>
            <w:gridSpan w:val="9"/>
            <w:tcMar>
              <w:left w:w="28" w:type="dxa"/>
              <w:right w:w="28" w:type="dxa"/>
            </w:tcMar>
          </w:tcPr>
          <w:p w:rsidR="00004B65" w:rsidRPr="00E92837" w:rsidRDefault="00004B65" w:rsidP="00B652E8">
            <w:pPr>
              <w:pStyle w:val="TableTextDusc"/>
              <w:rPr>
                <w:b/>
              </w:rPr>
            </w:pPr>
            <w:r w:rsidRPr="00E92837">
              <w:rPr>
                <w:b/>
                <w:color w:val="000000"/>
              </w:rPr>
              <w:t>Infliximab versus etanercept</w:t>
            </w:r>
          </w:p>
        </w:tc>
      </w:tr>
      <w:tr w:rsidR="00004B65" w:rsidTr="00B652E8">
        <w:trPr>
          <w:cantSplit/>
        </w:trPr>
        <w:tc>
          <w:tcPr>
            <w:tcW w:w="1276" w:type="dxa"/>
            <w:vMerge w:val="restart"/>
            <w:tcMar>
              <w:left w:w="28" w:type="dxa"/>
              <w:right w:w="28" w:type="dxa"/>
            </w:tcMar>
          </w:tcPr>
          <w:p w:rsidR="00004B65" w:rsidRDefault="00004B65" w:rsidP="00B652E8">
            <w:pPr>
              <w:pStyle w:val="TableTextDusc"/>
            </w:pPr>
            <w:r w:rsidRPr="003F4977">
              <w:rPr>
                <w:color w:val="000000"/>
              </w:rPr>
              <w:t>PIECE</w:t>
            </w:r>
          </w:p>
        </w:tc>
        <w:tc>
          <w:tcPr>
            <w:tcW w:w="851" w:type="dxa"/>
            <w:vMerge w:val="restart"/>
            <w:tcMar>
              <w:left w:w="28" w:type="dxa"/>
              <w:right w:w="28" w:type="dxa"/>
            </w:tcMar>
          </w:tcPr>
          <w:p w:rsidR="00004B65" w:rsidRDefault="00004B65" w:rsidP="00B652E8">
            <w:pPr>
              <w:pStyle w:val="TableTextDusc"/>
            </w:pPr>
            <w:r>
              <w:t>No</w:t>
            </w:r>
          </w:p>
        </w:tc>
        <w:tc>
          <w:tcPr>
            <w:tcW w:w="992" w:type="dxa"/>
            <w:vMerge w:val="restart"/>
            <w:tcMar>
              <w:left w:w="28" w:type="dxa"/>
              <w:right w:w="28" w:type="dxa"/>
            </w:tcMar>
          </w:tcPr>
          <w:p w:rsidR="00004B65" w:rsidRDefault="00004B65" w:rsidP="00B652E8">
            <w:pPr>
              <w:pStyle w:val="TableTextDusc"/>
            </w:pPr>
            <w:r>
              <w:t>12 weeks</w:t>
            </w:r>
          </w:p>
        </w:tc>
        <w:tc>
          <w:tcPr>
            <w:tcW w:w="709" w:type="dxa"/>
            <w:tcMar>
              <w:left w:w="28" w:type="dxa"/>
              <w:right w:w="28" w:type="dxa"/>
            </w:tcMar>
          </w:tcPr>
          <w:p w:rsidR="00004B65" w:rsidRDefault="00004B65" w:rsidP="00B652E8">
            <w:pPr>
              <w:pStyle w:val="TableTextDusc"/>
            </w:pPr>
            <w:r w:rsidRPr="003F4977">
              <w:t>Inf</w:t>
            </w:r>
            <w:r w:rsidRPr="008772D6">
              <w:rPr>
                <w:vertAlign w:val="superscript"/>
              </w:rPr>
              <w:t>1</w:t>
            </w:r>
          </w:p>
        </w:tc>
        <w:tc>
          <w:tcPr>
            <w:tcW w:w="708" w:type="dxa"/>
            <w:tcMar>
              <w:left w:w="28" w:type="dxa"/>
              <w:right w:w="28" w:type="dxa"/>
            </w:tcMar>
          </w:tcPr>
          <w:p w:rsidR="00004B65" w:rsidRDefault="00004B65" w:rsidP="00B652E8">
            <w:pPr>
              <w:pStyle w:val="TableTextDusc"/>
            </w:pPr>
            <w:r w:rsidRPr="003F4977">
              <w:rPr>
                <w:color w:val="000000"/>
              </w:rPr>
              <w:t>25</w:t>
            </w:r>
          </w:p>
        </w:tc>
        <w:tc>
          <w:tcPr>
            <w:tcW w:w="1134" w:type="dxa"/>
            <w:tcMar>
              <w:left w:w="28" w:type="dxa"/>
              <w:right w:w="28" w:type="dxa"/>
            </w:tcMar>
          </w:tcPr>
          <w:p w:rsidR="00004B65" w:rsidRPr="00A06809" w:rsidRDefault="00004B65" w:rsidP="00B652E8">
            <w:pPr>
              <w:pStyle w:val="TableTextDusc"/>
            </w:pPr>
            <w:r w:rsidRPr="00A06809">
              <w:t xml:space="preserve">24 (96%) </w:t>
            </w:r>
          </w:p>
        </w:tc>
        <w:tc>
          <w:tcPr>
            <w:tcW w:w="1134" w:type="dxa"/>
            <w:tcMar>
              <w:left w:w="28" w:type="dxa"/>
              <w:right w:w="28" w:type="dxa"/>
            </w:tcMar>
          </w:tcPr>
          <w:p w:rsidR="00004B65" w:rsidRPr="00A06809" w:rsidRDefault="00004B65" w:rsidP="00B652E8">
            <w:pPr>
              <w:pStyle w:val="TableTextDusc"/>
            </w:pPr>
            <w:r w:rsidRPr="00A06809">
              <w:t>19 (76%)</w:t>
            </w:r>
          </w:p>
        </w:tc>
        <w:tc>
          <w:tcPr>
            <w:tcW w:w="1134" w:type="dxa"/>
            <w:tcMar>
              <w:left w:w="28" w:type="dxa"/>
              <w:right w:w="28" w:type="dxa"/>
            </w:tcMar>
          </w:tcPr>
          <w:p w:rsidR="00004B65" w:rsidRPr="00A06809" w:rsidRDefault="00004B65" w:rsidP="00B652E8">
            <w:pPr>
              <w:pStyle w:val="TableTextDusc"/>
            </w:pPr>
            <w:r w:rsidRPr="00A06809">
              <w:t xml:space="preserve">5 (20%) </w:t>
            </w:r>
          </w:p>
        </w:tc>
        <w:tc>
          <w:tcPr>
            <w:tcW w:w="1077" w:type="dxa"/>
            <w:tcMar>
              <w:left w:w="28" w:type="dxa"/>
              <w:right w:w="28" w:type="dxa"/>
            </w:tcMar>
          </w:tcPr>
          <w:p w:rsidR="00004B65" w:rsidRPr="00A06809" w:rsidRDefault="00004B65" w:rsidP="00B652E8">
            <w:pPr>
              <w:pStyle w:val="TableTextDusc"/>
            </w:pPr>
            <w:r w:rsidRPr="00A06809">
              <w:t xml:space="preserve">1 (4%) </w:t>
            </w:r>
          </w:p>
        </w:tc>
      </w:tr>
      <w:tr w:rsidR="00004B65" w:rsidTr="00B652E8">
        <w:trPr>
          <w:cantSplit/>
        </w:trPr>
        <w:tc>
          <w:tcPr>
            <w:tcW w:w="1276" w:type="dxa"/>
            <w:vMerge/>
            <w:tcMar>
              <w:left w:w="28" w:type="dxa"/>
              <w:right w:w="28" w:type="dxa"/>
            </w:tcMar>
          </w:tcPr>
          <w:p w:rsidR="00004B65" w:rsidRDefault="00004B65" w:rsidP="00B652E8">
            <w:pPr>
              <w:pStyle w:val="TableTextDusc"/>
            </w:pPr>
          </w:p>
        </w:tc>
        <w:tc>
          <w:tcPr>
            <w:tcW w:w="851" w:type="dxa"/>
            <w:vMerge/>
            <w:tcMar>
              <w:left w:w="28" w:type="dxa"/>
              <w:right w:w="28" w:type="dxa"/>
            </w:tcMar>
          </w:tcPr>
          <w:p w:rsidR="00004B65" w:rsidRDefault="00004B65" w:rsidP="00B652E8">
            <w:pPr>
              <w:pStyle w:val="TableTextDusc"/>
            </w:pPr>
          </w:p>
        </w:tc>
        <w:tc>
          <w:tcPr>
            <w:tcW w:w="992" w:type="dxa"/>
            <w:vMerge/>
            <w:tcMar>
              <w:left w:w="28" w:type="dxa"/>
              <w:right w:w="28" w:type="dxa"/>
            </w:tcMar>
          </w:tcPr>
          <w:p w:rsidR="00004B65" w:rsidRDefault="00004B65" w:rsidP="00B652E8">
            <w:pPr>
              <w:pStyle w:val="TableTextDusc"/>
            </w:pPr>
          </w:p>
        </w:tc>
        <w:tc>
          <w:tcPr>
            <w:tcW w:w="709" w:type="dxa"/>
            <w:tcMar>
              <w:left w:w="28" w:type="dxa"/>
              <w:right w:w="28" w:type="dxa"/>
            </w:tcMar>
          </w:tcPr>
          <w:p w:rsidR="00004B65" w:rsidRDefault="00004B65" w:rsidP="00B652E8">
            <w:pPr>
              <w:pStyle w:val="TableTextDusc"/>
            </w:pPr>
            <w:r>
              <w:t>Etan</w:t>
            </w:r>
            <w:r w:rsidRPr="000B3CC9">
              <w:rPr>
                <w:vertAlign w:val="superscript"/>
              </w:rPr>
              <w:t>2</w:t>
            </w:r>
          </w:p>
        </w:tc>
        <w:tc>
          <w:tcPr>
            <w:tcW w:w="708" w:type="dxa"/>
            <w:tcMar>
              <w:left w:w="28" w:type="dxa"/>
              <w:right w:w="28" w:type="dxa"/>
            </w:tcMar>
          </w:tcPr>
          <w:p w:rsidR="00004B65" w:rsidRDefault="00004B65" w:rsidP="00B652E8">
            <w:pPr>
              <w:pStyle w:val="TableTextDusc"/>
            </w:pPr>
            <w:r w:rsidRPr="003F4977">
              <w:rPr>
                <w:color w:val="000000"/>
              </w:rPr>
              <w:t>23</w:t>
            </w:r>
          </w:p>
        </w:tc>
        <w:tc>
          <w:tcPr>
            <w:tcW w:w="1134" w:type="dxa"/>
            <w:tcMar>
              <w:left w:w="28" w:type="dxa"/>
              <w:right w:w="28" w:type="dxa"/>
            </w:tcMar>
          </w:tcPr>
          <w:p w:rsidR="00004B65" w:rsidRPr="00A06809" w:rsidRDefault="00004B65" w:rsidP="00B652E8">
            <w:pPr>
              <w:pStyle w:val="TableTextDusc"/>
            </w:pPr>
            <w:r>
              <w:t>14 (61%)</w:t>
            </w:r>
          </w:p>
        </w:tc>
        <w:tc>
          <w:tcPr>
            <w:tcW w:w="1134" w:type="dxa"/>
            <w:tcMar>
              <w:left w:w="28" w:type="dxa"/>
              <w:right w:w="28" w:type="dxa"/>
            </w:tcMar>
          </w:tcPr>
          <w:p w:rsidR="00004B65" w:rsidRPr="00A06809" w:rsidRDefault="00004B65" w:rsidP="00B652E8">
            <w:pPr>
              <w:pStyle w:val="TableTextDusc"/>
            </w:pPr>
            <w:r>
              <w:t>5 (22%)</w:t>
            </w:r>
            <w:r w:rsidRPr="00A06809">
              <w:t xml:space="preserve"> </w:t>
            </w:r>
          </w:p>
        </w:tc>
        <w:tc>
          <w:tcPr>
            <w:tcW w:w="1134" w:type="dxa"/>
            <w:tcMar>
              <w:left w:w="28" w:type="dxa"/>
              <w:right w:w="28" w:type="dxa"/>
            </w:tcMar>
          </w:tcPr>
          <w:p w:rsidR="00004B65" w:rsidRPr="00A06809" w:rsidRDefault="00004B65" w:rsidP="00B652E8">
            <w:pPr>
              <w:pStyle w:val="TableTextDusc"/>
            </w:pPr>
            <w:r w:rsidRPr="00A06809">
              <w:t xml:space="preserve">0 </w:t>
            </w:r>
          </w:p>
        </w:tc>
        <w:tc>
          <w:tcPr>
            <w:tcW w:w="1077" w:type="dxa"/>
            <w:tcMar>
              <w:left w:w="28" w:type="dxa"/>
              <w:right w:w="28" w:type="dxa"/>
            </w:tcMar>
          </w:tcPr>
          <w:p w:rsidR="00004B65" w:rsidRPr="00A06809" w:rsidRDefault="00004B65" w:rsidP="00B652E8">
            <w:pPr>
              <w:pStyle w:val="TableTextDusc"/>
            </w:pPr>
            <w:r w:rsidRPr="00A06809">
              <w:t xml:space="preserve">0  </w:t>
            </w:r>
          </w:p>
        </w:tc>
      </w:tr>
    </w:tbl>
    <w:p w:rsidR="00004B65" w:rsidRDefault="00004B65" w:rsidP="00004B65">
      <w:pPr>
        <w:pStyle w:val="TableFooter"/>
        <w:rPr>
          <w:i/>
        </w:rPr>
      </w:pPr>
      <w:r>
        <w:t>Etan </w:t>
      </w:r>
      <w:r w:rsidRPr="00063A16">
        <w:t>=</w:t>
      </w:r>
      <w:r>
        <w:t> etanercept</w:t>
      </w:r>
      <w:r w:rsidRPr="00063A16">
        <w:t>;</w:t>
      </w:r>
      <w:r>
        <w:t xml:space="preserve"> Inf = infliximab; IV = intravenous;</w:t>
      </w:r>
      <w:r w:rsidR="005A311B" w:rsidRPr="005A311B">
        <w:t xml:space="preserve"> NR = not reported; </w:t>
      </w:r>
      <w:r>
        <w:t xml:space="preserve"> 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r w:rsidRPr="00063A16">
        <w:t xml:space="preserve">Pbo = </w:t>
      </w:r>
      <w:r>
        <w:t>p</w:t>
      </w:r>
      <w:r w:rsidRPr="00063A16">
        <w:t xml:space="preserve">lacebo; </w:t>
      </w:r>
      <w:r>
        <w:t xml:space="preserve">PI = Product Information; </w:t>
      </w:r>
      <w:r w:rsidRPr="00513BB3">
        <w:rPr>
          <w:highlight w:val="lightGray"/>
        </w:rPr>
        <w:t>Shaded</w:t>
      </w:r>
      <w:r>
        <w:t xml:space="preserve"> = previously considered by the PBAC</w:t>
      </w:r>
    </w:p>
    <w:p w:rsidR="00004B65" w:rsidRPr="00EC1189" w:rsidRDefault="00004B65" w:rsidP="00004B65">
      <w:pPr>
        <w:pStyle w:val="TableFooter"/>
      </w:pPr>
      <w:r w:rsidRPr="008772D6">
        <w:rPr>
          <w:vertAlign w:val="superscript"/>
        </w:rPr>
        <w:t>1</w:t>
      </w:r>
      <w:r>
        <w:rPr>
          <w:vertAlign w:val="superscript"/>
        </w:rPr>
        <w:t>*</w:t>
      </w:r>
      <w:r>
        <w:t xml:space="preserve"> Infliximab 5 mg/kg IV at W</w:t>
      </w:r>
      <w:r w:rsidRPr="00EC1189">
        <w:t>eeks 0, 2, 6</w:t>
      </w:r>
      <w:r>
        <w:t>; and then every 8 weeks (PI recommended dose)</w:t>
      </w:r>
    </w:p>
    <w:p w:rsidR="00004B65" w:rsidRDefault="00004B65" w:rsidP="00004B65">
      <w:pPr>
        <w:pStyle w:val="TableFooter"/>
      </w:pPr>
      <w:r w:rsidRPr="008772D6">
        <w:rPr>
          <w:vertAlign w:val="superscript"/>
        </w:rPr>
        <w:t>2</w:t>
      </w:r>
      <w:r>
        <w:t xml:space="preserve"> Etanercept 50 mg SC twice weekly</w:t>
      </w:r>
    </w:p>
    <w:p w:rsidR="00004B65" w:rsidRPr="00EC1189" w:rsidRDefault="00004B65" w:rsidP="00004B65">
      <w:pPr>
        <w:pStyle w:val="MDsubHead3"/>
      </w:pPr>
      <w:r>
        <w:lastRenderedPageBreak/>
        <w:t>Safety</w:t>
      </w:r>
    </w:p>
    <w:p w:rsidR="00004B65" w:rsidRDefault="00004B65" w:rsidP="00004B65">
      <w:pPr>
        <w:pStyle w:val="Tableheading-row"/>
        <w:keepNext/>
      </w:pPr>
      <w:bookmarkStart w:id="369" w:name="_Ref493151585"/>
      <w:bookmarkStart w:id="370" w:name="_Toc503774074"/>
      <w:r>
        <w:t xml:space="preserve">Table </w:t>
      </w:r>
      <w:r w:rsidR="00B67E46">
        <w:rPr>
          <w:noProof/>
        </w:rPr>
        <w:t>79</w:t>
      </w:r>
      <w:bookmarkEnd w:id="369"/>
      <w:r>
        <w:t>: Infliximab trials: adverse events of interest</w:t>
      </w:r>
      <w:bookmarkEnd w:id="370"/>
    </w:p>
    <w:tbl>
      <w:tblPr>
        <w:tblStyle w:val="TableGrid"/>
        <w:tblW w:w="9072" w:type="dxa"/>
        <w:tblInd w:w="-5" w:type="dxa"/>
        <w:tblLayout w:type="fixed"/>
        <w:tblLook w:val="04A0" w:firstRow="1" w:lastRow="0" w:firstColumn="1" w:lastColumn="0" w:noHBand="0" w:noVBand="1"/>
        <w:tblCaption w:val="Adverse events of interest from the infliximab trials"/>
      </w:tblPr>
      <w:tblGrid>
        <w:gridCol w:w="993"/>
        <w:gridCol w:w="850"/>
        <w:gridCol w:w="567"/>
        <w:gridCol w:w="567"/>
        <w:gridCol w:w="567"/>
        <w:gridCol w:w="567"/>
        <w:gridCol w:w="567"/>
        <w:gridCol w:w="567"/>
        <w:gridCol w:w="425"/>
        <w:gridCol w:w="567"/>
        <w:gridCol w:w="567"/>
        <w:gridCol w:w="567"/>
        <w:gridCol w:w="567"/>
        <w:gridCol w:w="567"/>
        <w:gridCol w:w="567"/>
      </w:tblGrid>
      <w:tr w:rsidR="00004B65" w:rsidRPr="00E92837" w:rsidTr="00B652E8">
        <w:trPr>
          <w:cantSplit/>
          <w:trHeight w:val="1557"/>
          <w:tblHeader/>
        </w:trPr>
        <w:tc>
          <w:tcPr>
            <w:tcW w:w="993" w:type="dxa"/>
            <w:tcMar>
              <w:left w:w="28" w:type="dxa"/>
              <w:right w:w="28" w:type="dxa"/>
            </w:tcMar>
            <w:vAlign w:val="bottom"/>
          </w:tcPr>
          <w:p w:rsidR="00004B65" w:rsidRPr="00E92837" w:rsidRDefault="00004B65" w:rsidP="00B652E8">
            <w:pPr>
              <w:pStyle w:val="TableTextDusc"/>
              <w:keepNext/>
              <w:spacing w:before="0" w:after="0"/>
              <w:rPr>
                <w:b/>
              </w:rPr>
            </w:pPr>
            <w:r w:rsidRPr="00E92837">
              <w:rPr>
                <w:b/>
              </w:rPr>
              <w:t>Trial</w:t>
            </w:r>
          </w:p>
        </w:tc>
        <w:tc>
          <w:tcPr>
            <w:tcW w:w="850" w:type="dxa"/>
            <w:tcMar>
              <w:left w:w="28" w:type="dxa"/>
              <w:right w:w="28" w:type="dxa"/>
            </w:tcMar>
            <w:vAlign w:val="bottom"/>
          </w:tcPr>
          <w:p w:rsidR="00004B65" w:rsidRPr="00E92837" w:rsidRDefault="00004B65" w:rsidP="00B652E8">
            <w:pPr>
              <w:pStyle w:val="TableTextDusc"/>
              <w:keepNext/>
              <w:spacing w:before="0" w:after="0"/>
              <w:rPr>
                <w:b/>
              </w:rPr>
            </w:pPr>
            <w:r w:rsidRPr="00E92837">
              <w:rPr>
                <w:b/>
              </w:rPr>
              <w:t>Time horizon</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Arm</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N</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Infection</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Serious infection</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Malignancy</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Skin cancer</w:t>
            </w:r>
          </w:p>
        </w:tc>
        <w:tc>
          <w:tcPr>
            <w:tcW w:w="425"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CVD</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URTI</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Nasopharyngitis</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Liver enzyme changes</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Headache</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Pruritus</w:t>
            </w:r>
          </w:p>
        </w:tc>
        <w:tc>
          <w:tcPr>
            <w:tcW w:w="567" w:type="dxa"/>
            <w:tcMar>
              <w:left w:w="28" w:type="dxa"/>
              <w:right w:w="28" w:type="dxa"/>
            </w:tcMar>
            <w:textDirection w:val="btLr"/>
          </w:tcPr>
          <w:p w:rsidR="00004B65" w:rsidRPr="00E92837" w:rsidRDefault="00004B65" w:rsidP="00B652E8">
            <w:pPr>
              <w:pStyle w:val="TableTextDusc"/>
              <w:keepNext/>
              <w:spacing w:before="0" w:after="0"/>
              <w:rPr>
                <w:b/>
              </w:rPr>
            </w:pPr>
            <w:r w:rsidRPr="00E92837">
              <w:rPr>
                <w:b/>
              </w:rPr>
              <w:t>Administration site disorders</w:t>
            </w:r>
          </w:p>
        </w:tc>
      </w:tr>
      <w:tr w:rsidR="00004B65" w:rsidRPr="00E92837" w:rsidTr="00B652E8">
        <w:trPr>
          <w:cantSplit/>
          <w:trHeight w:val="144"/>
        </w:trPr>
        <w:tc>
          <w:tcPr>
            <w:tcW w:w="9072" w:type="dxa"/>
            <w:gridSpan w:val="15"/>
            <w:tcMar>
              <w:left w:w="28" w:type="dxa"/>
              <w:right w:w="28" w:type="dxa"/>
            </w:tcMar>
          </w:tcPr>
          <w:p w:rsidR="00004B65" w:rsidRPr="00E92837" w:rsidRDefault="00004B65" w:rsidP="00B652E8">
            <w:pPr>
              <w:pStyle w:val="TableTextDusc"/>
              <w:keepNext/>
              <w:rPr>
                <w:b/>
              </w:rPr>
            </w:pPr>
            <w:r w:rsidRPr="00E92837">
              <w:rPr>
                <w:b/>
                <w:color w:val="000000"/>
              </w:rPr>
              <w:t>Infliximab versus placebo</w:t>
            </w:r>
          </w:p>
        </w:tc>
      </w:tr>
      <w:tr w:rsidR="00004B65" w:rsidRPr="002E5C3F" w:rsidTr="00B652E8">
        <w:trPr>
          <w:cantSplit/>
        </w:trPr>
        <w:tc>
          <w:tcPr>
            <w:tcW w:w="993" w:type="dxa"/>
            <w:vMerge w:val="restart"/>
            <w:shd w:val="clear" w:color="auto" w:fill="F2F2F2" w:themeFill="background1" w:themeFillShade="F2"/>
            <w:tcMar>
              <w:left w:w="28" w:type="dxa"/>
              <w:right w:w="28" w:type="dxa"/>
            </w:tcMar>
          </w:tcPr>
          <w:p w:rsidR="00004B65" w:rsidRPr="001972E0" w:rsidRDefault="00004B65" w:rsidP="00B652E8">
            <w:pPr>
              <w:pStyle w:val="TableTextDusc"/>
              <w:keepNext/>
            </w:pPr>
            <w:r w:rsidRPr="001972E0">
              <w:t>Chaudhari (2001)</w:t>
            </w:r>
          </w:p>
          <w:p w:rsidR="00004B65" w:rsidRPr="001972E0" w:rsidRDefault="00004B65" w:rsidP="00B652E8">
            <w:pPr>
              <w:pStyle w:val="TableTextDusc"/>
              <w:keepNext/>
            </w:pPr>
          </w:p>
        </w:tc>
        <w:tc>
          <w:tcPr>
            <w:tcW w:w="850" w:type="dxa"/>
            <w:vMerge w:val="restart"/>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10 weeks</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Inf</w:t>
            </w:r>
            <w:r w:rsidRPr="001972E0">
              <w:rPr>
                <w:vertAlign w:val="superscript"/>
              </w:rPr>
              <w:t>1</w:t>
            </w:r>
            <w:r>
              <w:rPr>
                <w:vertAlign w:val="superscript"/>
              </w:rPr>
              <w:t>*</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11</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pPr>
            <w:r w:rsidRPr="001972E0">
              <w:rPr>
                <w:color w:val="000000"/>
              </w:rPr>
              <w:t>9%</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18%</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rPr>
                <w:color w:val="000000"/>
              </w:rPr>
              <w:t>0</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r>
      <w:tr w:rsidR="00004B65" w:rsidRPr="002E5C3F"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Inf</w:t>
            </w:r>
            <w:r w:rsidRPr="001972E0">
              <w:rPr>
                <w:vertAlign w:val="superscript"/>
              </w:rPr>
              <w:t>2</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11</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pPr>
            <w:r w:rsidRPr="001972E0">
              <w:rPr>
                <w:color w:val="000000"/>
              </w:rPr>
              <w:t>9%</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27%</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64%</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rPr>
                <w:color w:val="000000"/>
              </w:rPr>
              <w:t>0</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r>
      <w:tr w:rsidR="00004B65" w:rsidRPr="002E5C3F"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Pbo</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11</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pPr>
            <w:r>
              <w:rPr>
                <w:color w:val="000000"/>
              </w:rPr>
              <w:t>18%</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36%</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pPr>
            <w:r>
              <w:rPr>
                <w:color w:val="000000"/>
              </w:rPr>
              <w:t>18%</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pPr>
            <w:r>
              <w:rPr>
                <w:color w:val="000000"/>
              </w:rPr>
              <w:t>18%</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r>
      <w:tr w:rsidR="00004B65" w:rsidRPr="002E5C3F" w:rsidTr="00B652E8">
        <w:trPr>
          <w:cantSplit/>
        </w:trPr>
        <w:tc>
          <w:tcPr>
            <w:tcW w:w="993" w:type="dxa"/>
            <w:vMerge w:val="restart"/>
            <w:shd w:val="clear" w:color="auto" w:fill="F2F2F2" w:themeFill="background1" w:themeFillShade="F2"/>
            <w:tcMar>
              <w:left w:w="28" w:type="dxa"/>
              <w:right w:w="28" w:type="dxa"/>
            </w:tcMar>
          </w:tcPr>
          <w:p w:rsidR="00004B65" w:rsidRPr="001972E0" w:rsidRDefault="00004B65" w:rsidP="00B652E8">
            <w:pPr>
              <w:pStyle w:val="TableTextDusc"/>
              <w:keepNext/>
            </w:pPr>
            <w:r w:rsidRPr="001972E0">
              <w:t>Yang (2012)</w:t>
            </w:r>
          </w:p>
        </w:tc>
        <w:tc>
          <w:tcPr>
            <w:tcW w:w="850" w:type="dxa"/>
            <w:vMerge w:val="restart"/>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10 weeks</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Inf</w:t>
            </w:r>
            <w:r w:rsidRPr="001972E0">
              <w:rPr>
                <w:vertAlign w:val="superscript"/>
              </w:rPr>
              <w:t>1</w:t>
            </w:r>
            <w:r>
              <w:rPr>
                <w:vertAlign w:val="superscript"/>
              </w:rPr>
              <w:t>*</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rPr>
                <w:color w:val="000000"/>
              </w:rPr>
              <w:t>84</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i/>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7%</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4%</w:t>
            </w:r>
          </w:p>
        </w:tc>
      </w:tr>
      <w:tr w:rsidR="00004B65" w:rsidRPr="002E5C3F" w:rsidTr="00B652E8">
        <w:trPr>
          <w:cantSplit/>
          <w:trHeight w:val="72"/>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t xml:space="preserve">Pbo </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rPr>
                <w:color w:val="000000"/>
              </w:rPr>
              <w:t>45</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i/>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keepNext/>
              <w:rPr>
                <w:color w:val="000000"/>
              </w:rPr>
            </w:pPr>
            <w:r w:rsidRPr="001972E0">
              <w:rPr>
                <w:color w:val="000000"/>
              </w:rPr>
              <w:t>0</w:t>
            </w:r>
          </w:p>
        </w:tc>
      </w:tr>
      <w:tr w:rsidR="00004B65" w:rsidRPr="002E5C3F" w:rsidTr="00B652E8">
        <w:trPr>
          <w:cantSplit/>
        </w:trPr>
        <w:tc>
          <w:tcPr>
            <w:tcW w:w="993" w:type="dxa"/>
            <w:vMerge w:val="restart"/>
            <w:shd w:val="clear" w:color="auto" w:fill="F2F2F2" w:themeFill="background1" w:themeFillShade="F2"/>
            <w:tcMar>
              <w:left w:w="28" w:type="dxa"/>
              <w:right w:w="28" w:type="dxa"/>
            </w:tcMar>
          </w:tcPr>
          <w:p w:rsidR="00004B65" w:rsidRPr="001972E0" w:rsidRDefault="00004B65" w:rsidP="00B652E8">
            <w:pPr>
              <w:pStyle w:val="TableTextDusc"/>
            </w:pPr>
            <w:r w:rsidRPr="001972E0">
              <w:t>Menter (2007)</w:t>
            </w:r>
          </w:p>
          <w:p w:rsidR="00004B65" w:rsidRPr="001972E0" w:rsidRDefault="00004B65" w:rsidP="00B652E8">
            <w:pPr>
              <w:pStyle w:val="TableTextDusc"/>
            </w:pPr>
          </w:p>
        </w:tc>
        <w:tc>
          <w:tcPr>
            <w:tcW w:w="850" w:type="dxa"/>
            <w:vMerge w:val="restart"/>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14 weeks</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Inf</w:t>
            </w:r>
            <w:r w:rsidRPr="001972E0">
              <w:rPr>
                <w:vertAlign w:val="superscript"/>
              </w:rPr>
              <w:t xml:space="preserve"> 3</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313</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highlight w:val="cyan"/>
              </w:rPr>
            </w:pPr>
            <w:r w:rsidRPr="001972E0">
              <w:rPr>
                <w:color w:val="000000"/>
              </w:rPr>
              <w:t>34%</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rPr>
                <w:highlight w:val="cyan"/>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16%</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12%</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12%</w:t>
            </w:r>
          </w:p>
        </w:tc>
      </w:tr>
      <w:tr w:rsidR="00004B65" w:rsidRPr="002E5C3F"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Inf</w:t>
            </w:r>
            <w:r w:rsidRPr="001972E0">
              <w:rPr>
                <w:vertAlign w:val="superscript"/>
              </w:rPr>
              <w:t>1</w:t>
            </w:r>
            <w:r>
              <w:rPr>
                <w:vertAlign w:val="superscript"/>
              </w:rPr>
              <w:t>*</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314</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highlight w:val="cyan"/>
              </w:rPr>
            </w:pPr>
            <w:r w:rsidRPr="001972E0">
              <w:rPr>
                <w:color w:val="000000"/>
              </w:rPr>
              <w:t>31%</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rPr>
                <w:highlight w:val="cyan"/>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13%</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12%</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10%</w:t>
            </w:r>
          </w:p>
        </w:tc>
      </w:tr>
      <w:tr w:rsidR="00004B65" w:rsidRPr="002E5C3F"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Pbo</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1972E0">
              <w:t>208</w:t>
            </w: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highlight w:val="cyan"/>
              </w:rPr>
            </w:pPr>
            <w:r w:rsidRPr="001972E0">
              <w:rPr>
                <w:color w:val="000000"/>
              </w:rPr>
              <w:t>30%</w:t>
            </w:r>
          </w:p>
        </w:tc>
        <w:tc>
          <w:tcPr>
            <w:tcW w:w="567" w:type="dxa"/>
            <w:shd w:val="clear" w:color="auto" w:fill="F2F2F2" w:themeFill="background1" w:themeFillShade="F2"/>
            <w:tcMar>
              <w:left w:w="28" w:type="dxa"/>
              <w:right w:w="28" w:type="dxa"/>
            </w:tcMar>
          </w:tcPr>
          <w:p w:rsidR="00004B65" w:rsidRPr="001972E0" w:rsidRDefault="005A311B" w:rsidP="00B652E8">
            <w:pPr>
              <w:pStyle w:val="TableTextDusc"/>
              <w:rPr>
                <w:highlight w:val="cyan"/>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14%</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5%</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6%</w:t>
            </w:r>
          </w:p>
        </w:tc>
      </w:tr>
      <w:tr w:rsidR="00004B65" w:rsidRPr="002E5C3F" w:rsidTr="00B652E8">
        <w:trPr>
          <w:cantSplit/>
        </w:trPr>
        <w:tc>
          <w:tcPr>
            <w:tcW w:w="993" w:type="dxa"/>
            <w:vMerge w:val="restart"/>
            <w:tcMar>
              <w:left w:w="28" w:type="dxa"/>
              <w:right w:w="28" w:type="dxa"/>
            </w:tcMar>
          </w:tcPr>
          <w:p w:rsidR="00004B65" w:rsidRPr="001972E0" w:rsidRDefault="00004B65" w:rsidP="00B652E8">
            <w:pPr>
              <w:pStyle w:val="TableTextDusc"/>
            </w:pPr>
            <w:r w:rsidRPr="001972E0">
              <w:t>EXPRES</w:t>
            </w:r>
            <w:r>
              <w:t>S</w:t>
            </w:r>
          </w:p>
        </w:tc>
        <w:tc>
          <w:tcPr>
            <w:tcW w:w="850" w:type="dxa"/>
            <w:vMerge w:val="restart"/>
            <w:tcMar>
              <w:left w:w="28" w:type="dxa"/>
              <w:right w:w="28" w:type="dxa"/>
            </w:tcMar>
          </w:tcPr>
          <w:p w:rsidR="00004B65" w:rsidRPr="001972E0" w:rsidRDefault="00004B65" w:rsidP="00B652E8">
            <w:pPr>
              <w:pStyle w:val="TableTextDusc"/>
              <w:rPr>
                <w:color w:val="000000"/>
              </w:rPr>
            </w:pPr>
            <w:r w:rsidRPr="001972E0">
              <w:t>24 weeks</w:t>
            </w:r>
          </w:p>
        </w:tc>
        <w:tc>
          <w:tcPr>
            <w:tcW w:w="567" w:type="dxa"/>
            <w:tcMar>
              <w:left w:w="28" w:type="dxa"/>
              <w:right w:w="28" w:type="dxa"/>
            </w:tcMar>
          </w:tcPr>
          <w:p w:rsidR="00004B65" w:rsidRPr="001972E0" w:rsidRDefault="00004B65" w:rsidP="00B652E8">
            <w:pPr>
              <w:pStyle w:val="TableTextDusc"/>
              <w:rPr>
                <w:color w:val="000000"/>
              </w:rPr>
            </w:pPr>
            <w:r w:rsidRPr="001972E0">
              <w:t>Inf</w:t>
            </w:r>
            <w:r>
              <w:rPr>
                <w:vertAlign w:val="superscript"/>
              </w:rPr>
              <w:t>1*</w:t>
            </w:r>
            <w:r w:rsidRPr="001972E0">
              <w:t xml:space="preserve"> </w:t>
            </w:r>
          </w:p>
        </w:tc>
        <w:tc>
          <w:tcPr>
            <w:tcW w:w="567" w:type="dxa"/>
            <w:tcMar>
              <w:left w:w="28" w:type="dxa"/>
              <w:right w:w="28" w:type="dxa"/>
            </w:tcMar>
          </w:tcPr>
          <w:p w:rsidR="00004B65" w:rsidRPr="001972E0" w:rsidRDefault="00004B65" w:rsidP="00B652E8">
            <w:pPr>
              <w:pStyle w:val="TableTextDusc"/>
              <w:rPr>
                <w:color w:val="000000"/>
              </w:rPr>
            </w:pPr>
            <w:r w:rsidRPr="001972E0">
              <w:t>298</w:t>
            </w:r>
          </w:p>
        </w:tc>
        <w:tc>
          <w:tcPr>
            <w:tcW w:w="567" w:type="dxa"/>
            <w:tcMar>
              <w:left w:w="28" w:type="dxa"/>
              <w:right w:w="28" w:type="dxa"/>
            </w:tcMar>
          </w:tcPr>
          <w:p w:rsidR="00004B65" w:rsidRPr="001972E0" w:rsidRDefault="00004B65" w:rsidP="00B652E8">
            <w:pPr>
              <w:pStyle w:val="TableTextDusc"/>
            </w:pPr>
            <w:r w:rsidRPr="001972E0">
              <w:rPr>
                <w:color w:val="000000"/>
              </w:rPr>
              <w:t>42%</w:t>
            </w:r>
          </w:p>
        </w:tc>
        <w:tc>
          <w:tcPr>
            <w:tcW w:w="567" w:type="dxa"/>
            <w:tcMar>
              <w:left w:w="28" w:type="dxa"/>
              <w:right w:w="28" w:type="dxa"/>
            </w:tcMar>
          </w:tcPr>
          <w:p w:rsidR="00004B65" w:rsidRPr="001972E0" w:rsidRDefault="00004B65" w:rsidP="00B652E8">
            <w:pPr>
              <w:pStyle w:val="TableTextDusc"/>
            </w:pPr>
            <w:r>
              <w:rPr>
                <w:color w:val="000000"/>
              </w:rPr>
              <w:t>1%</w:t>
            </w:r>
          </w:p>
        </w:tc>
        <w:tc>
          <w:tcPr>
            <w:tcW w:w="567" w:type="dxa"/>
            <w:tcMar>
              <w:left w:w="28" w:type="dxa"/>
              <w:right w:w="28" w:type="dxa"/>
            </w:tcMar>
          </w:tcPr>
          <w:p w:rsidR="00004B65" w:rsidRPr="001972E0" w:rsidRDefault="00004B65" w:rsidP="00B652E8">
            <w:pPr>
              <w:pStyle w:val="TableTextDusc"/>
              <w:rPr>
                <w:color w:val="000000"/>
              </w:rPr>
            </w:pPr>
            <w:r>
              <w:rPr>
                <w:color w:val="000000"/>
              </w:rPr>
              <w:t>1%</w:t>
            </w:r>
          </w:p>
        </w:tc>
        <w:tc>
          <w:tcPr>
            <w:tcW w:w="567" w:type="dxa"/>
            <w:tcMar>
              <w:left w:w="28" w:type="dxa"/>
              <w:right w:w="28" w:type="dxa"/>
            </w:tcMar>
          </w:tcPr>
          <w:p w:rsidR="00004B65" w:rsidRPr="001972E0" w:rsidRDefault="00004B65" w:rsidP="00B652E8">
            <w:pPr>
              <w:pStyle w:val="TableTextDusc"/>
              <w:rPr>
                <w:color w:val="000000"/>
              </w:rPr>
            </w:pPr>
            <w:r>
              <w:rPr>
                <w:color w:val="000000"/>
              </w:rPr>
              <w:t>1%</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Pr>
                <w:color w:val="000000"/>
              </w:rPr>
              <w:t>15%</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Pr>
                <w:color w:val="000000"/>
              </w:rPr>
              <w:t>9%</w:t>
            </w:r>
          </w:p>
        </w:tc>
        <w:tc>
          <w:tcPr>
            <w:tcW w:w="567" w:type="dxa"/>
            <w:tcMar>
              <w:left w:w="28" w:type="dxa"/>
              <w:right w:w="28" w:type="dxa"/>
            </w:tcMar>
          </w:tcPr>
          <w:p w:rsidR="00004B65" w:rsidRPr="001972E0" w:rsidRDefault="00004B65" w:rsidP="00B652E8">
            <w:pPr>
              <w:pStyle w:val="TableTextDusc"/>
              <w:rPr>
                <w:color w:val="000000"/>
              </w:rPr>
            </w:pPr>
            <w:r>
              <w:rPr>
                <w:color w:val="000000"/>
              </w:rPr>
              <w:t>14%</w:t>
            </w:r>
          </w:p>
        </w:tc>
        <w:tc>
          <w:tcPr>
            <w:tcW w:w="567" w:type="dxa"/>
            <w:tcMar>
              <w:left w:w="28" w:type="dxa"/>
              <w:right w:w="28" w:type="dxa"/>
            </w:tcMar>
          </w:tcPr>
          <w:p w:rsidR="00004B65" w:rsidRPr="001972E0" w:rsidRDefault="00004B65" w:rsidP="00B652E8">
            <w:pPr>
              <w:pStyle w:val="TableTextDusc"/>
              <w:rPr>
                <w:color w:val="000000"/>
              </w:rPr>
            </w:pPr>
            <w:r>
              <w:rPr>
                <w:color w:val="000000"/>
              </w:rPr>
              <w:t>7%</w:t>
            </w:r>
          </w:p>
        </w:tc>
        <w:tc>
          <w:tcPr>
            <w:tcW w:w="567" w:type="dxa"/>
            <w:tcMar>
              <w:left w:w="28" w:type="dxa"/>
              <w:right w:w="28" w:type="dxa"/>
            </w:tcMar>
          </w:tcPr>
          <w:p w:rsidR="00004B65" w:rsidRPr="001972E0" w:rsidRDefault="00004B65" w:rsidP="00B652E8">
            <w:pPr>
              <w:pStyle w:val="TableTextDusc"/>
              <w:rPr>
                <w:color w:val="000000"/>
              </w:rPr>
            </w:pPr>
            <w:r>
              <w:rPr>
                <w:color w:val="000000"/>
              </w:rPr>
              <w:t>3%</w:t>
            </w:r>
          </w:p>
        </w:tc>
      </w:tr>
      <w:tr w:rsidR="00004B65" w:rsidRPr="002E5C3F" w:rsidTr="00B652E8">
        <w:trPr>
          <w:cantSplit/>
        </w:trPr>
        <w:tc>
          <w:tcPr>
            <w:tcW w:w="993" w:type="dxa"/>
            <w:vMerge/>
            <w:tcMar>
              <w:left w:w="28" w:type="dxa"/>
              <w:right w:w="28" w:type="dxa"/>
            </w:tcMar>
          </w:tcPr>
          <w:p w:rsidR="00004B65" w:rsidRPr="001972E0" w:rsidRDefault="00004B65" w:rsidP="00B652E8">
            <w:pPr>
              <w:pStyle w:val="TableTextDusc"/>
              <w:rPr>
                <w:color w:val="000000"/>
              </w:rPr>
            </w:pPr>
          </w:p>
        </w:tc>
        <w:tc>
          <w:tcPr>
            <w:tcW w:w="850" w:type="dxa"/>
            <w:vMerge/>
            <w:tcMar>
              <w:left w:w="28" w:type="dxa"/>
              <w:right w:w="28" w:type="dxa"/>
            </w:tcMar>
          </w:tcPr>
          <w:p w:rsidR="00004B65" w:rsidRPr="001972E0" w:rsidRDefault="00004B65" w:rsidP="00B652E8">
            <w:pPr>
              <w:pStyle w:val="TableTextDusc"/>
              <w:rPr>
                <w:color w:val="000000"/>
              </w:rPr>
            </w:pPr>
          </w:p>
        </w:tc>
        <w:tc>
          <w:tcPr>
            <w:tcW w:w="567" w:type="dxa"/>
            <w:tcMar>
              <w:left w:w="28" w:type="dxa"/>
              <w:right w:w="28" w:type="dxa"/>
            </w:tcMar>
          </w:tcPr>
          <w:p w:rsidR="00004B65" w:rsidRPr="001972E0" w:rsidRDefault="00004B65" w:rsidP="00B652E8">
            <w:pPr>
              <w:pStyle w:val="TableTextDusc"/>
              <w:rPr>
                <w:color w:val="000000"/>
              </w:rPr>
            </w:pPr>
            <w:r w:rsidRPr="001972E0">
              <w:t>Pbo</w:t>
            </w:r>
          </w:p>
        </w:tc>
        <w:tc>
          <w:tcPr>
            <w:tcW w:w="567" w:type="dxa"/>
            <w:tcMar>
              <w:left w:w="28" w:type="dxa"/>
              <w:right w:w="28" w:type="dxa"/>
            </w:tcMar>
          </w:tcPr>
          <w:p w:rsidR="00004B65" w:rsidRPr="001972E0" w:rsidRDefault="00004B65" w:rsidP="00B652E8">
            <w:pPr>
              <w:pStyle w:val="TableTextDusc"/>
              <w:rPr>
                <w:color w:val="000000"/>
              </w:rPr>
            </w:pPr>
            <w:r w:rsidRPr="001972E0">
              <w:t>76</w:t>
            </w:r>
          </w:p>
        </w:tc>
        <w:tc>
          <w:tcPr>
            <w:tcW w:w="567" w:type="dxa"/>
            <w:tcMar>
              <w:left w:w="28" w:type="dxa"/>
              <w:right w:w="28" w:type="dxa"/>
            </w:tcMar>
          </w:tcPr>
          <w:p w:rsidR="00004B65" w:rsidRPr="001972E0" w:rsidRDefault="00004B65" w:rsidP="00B652E8">
            <w:pPr>
              <w:pStyle w:val="TableTextDusc"/>
            </w:pPr>
            <w:r w:rsidRPr="001972E0">
              <w:rPr>
                <w:color w:val="000000"/>
              </w:rPr>
              <w:t>40%</w:t>
            </w:r>
          </w:p>
        </w:tc>
        <w:tc>
          <w:tcPr>
            <w:tcW w:w="567" w:type="dxa"/>
            <w:tcMar>
              <w:left w:w="28" w:type="dxa"/>
              <w:right w:w="28" w:type="dxa"/>
            </w:tcMar>
          </w:tcPr>
          <w:p w:rsidR="00004B65" w:rsidRPr="001972E0" w:rsidRDefault="00004B65" w:rsidP="00B652E8">
            <w:pPr>
              <w:pStyle w:val="TableTextDusc"/>
            </w:pPr>
            <w:r w:rsidRPr="001972E0">
              <w:rPr>
                <w:color w:val="000000"/>
              </w:rPr>
              <w:t>0 </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0</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0</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Pr>
                <w:color w:val="000000"/>
              </w:rPr>
              <w:t>16%</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0</w:t>
            </w:r>
          </w:p>
        </w:tc>
        <w:tc>
          <w:tcPr>
            <w:tcW w:w="567" w:type="dxa"/>
            <w:tcMar>
              <w:left w:w="28" w:type="dxa"/>
              <w:right w:w="28" w:type="dxa"/>
            </w:tcMar>
          </w:tcPr>
          <w:p w:rsidR="00004B65" w:rsidRPr="001972E0" w:rsidRDefault="00004B65" w:rsidP="00B652E8">
            <w:pPr>
              <w:pStyle w:val="TableTextDusc"/>
              <w:rPr>
                <w:color w:val="000000"/>
              </w:rPr>
            </w:pPr>
            <w:r>
              <w:rPr>
                <w:color w:val="000000"/>
              </w:rPr>
              <w:t>12%</w:t>
            </w:r>
          </w:p>
        </w:tc>
        <w:tc>
          <w:tcPr>
            <w:tcW w:w="567" w:type="dxa"/>
            <w:tcMar>
              <w:left w:w="28" w:type="dxa"/>
              <w:right w:w="28" w:type="dxa"/>
            </w:tcMar>
          </w:tcPr>
          <w:p w:rsidR="00004B65" w:rsidRPr="001972E0" w:rsidRDefault="00004B65" w:rsidP="00B652E8">
            <w:pPr>
              <w:pStyle w:val="TableTextDusc"/>
              <w:rPr>
                <w:color w:val="000000"/>
              </w:rPr>
            </w:pPr>
            <w:r>
              <w:rPr>
                <w:color w:val="000000"/>
              </w:rPr>
              <w:t>7%</w:t>
            </w:r>
          </w:p>
        </w:tc>
        <w:tc>
          <w:tcPr>
            <w:tcW w:w="567" w:type="dxa"/>
            <w:tcMar>
              <w:left w:w="28" w:type="dxa"/>
              <w:right w:w="28" w:type="dxa"/>
            </w:tcMar>
          </w:tcPr>
          <w:p w:rsidR="00004B65" w:rsidRPr="001972E0" w:rsidRDefault="00004B65" w:rsidP="00B652E8">
            <w:pPr>
              <w:pStyle w:val="TableTextDusc"/>
              <w:rPr>
                <w:color w:val="000000"/>
              </w:rPr>
            </w:pPr>
            <w:r>
              <w:rPr>
                <w:color w:val="000000"/>
              </w:rPr>
              <w:t>2%</w:t>
            </w:r>
          </w:p>
        </w:tc>
      </w:tr>
      <w:tr w:rsidR="00004B65" w:rsidRPr="002E5C3F" w:rsidTr="00B652E8">
        <w:trPr>
          <w:cantSplit/>
          <w:trHeight w:val="136"/>
        </w:trPr>
        <w:tc>
          <w:tcPr>
            <w:tcW w:w="993" w:type="dxa"/>
            <w:vMerge w:val="restart"/>
            <w:tcMar>
              <w:left w:w="28" w:type="dxa"/>
              <w:right w:w="28" w:type="dxa"/>
            </w:tcMar>
          </w:tcPr>
          <w:p w:rsidR="00004B65" w:rsidRPr="001972E0" w:rsidRDefault="00004B65" w:rsidP="00B652E8">
            <w:pPr>
              <w:pStyle w:val="TableTextDusc"/>
            </w:pPr>
            <w:r w:rsidRPr="001972E0">
              <w:t>Gottlieb (2004)</w:t>
            </w:r>
          </w:p>
          <w:p w:rsidR="00004B65" w:rsidRPr="001972E0" w:rsidRDefault="00004B65" w:rsidP="00B652E8">
            <w:pPr>
              <w:pStyle w:val="TableTextDusc"/>
            </w:pPr>
          </w:p>
        </w:tc>
        <w:tc>
          <w:tcPr>
            <w:tcW w:w="850" w:type="dxa"/>
            <w:vMerge w:val="restart"/>
            <w:tcMar>
              <w:left w:w="28" w:type="dxa"/>
              <w:right w:w="28" w:type="dxa"/>
            </w:tcMar>
          </w:tcPr>
          <w:p w:rsidR="00004B65" w:rsidRPr="001972E0" w:rsidRDefault="00004B65" w:rsidP="00B652E8">
            <w:pPr>
              <w:pStyle w:val="TableTextDusc"/>
              <w:rPr>
                <w:color w:val="000000"/>
              </w:rPr>
            </w:pPr>
            <w:r w:rsidRPr="001972E0">
              <w:t>30 weeks</w:t>
            </w:r>
          </w:p>
        </w:tc>
        <w:tc>
          <w:tcPr>
            <w:tcW w:w="567" w:type="dxa"/>
            <w:tcMar>
              <w:left w:w="28" w:type="dxa"/>
              <w:right w:w="28" w:type="dxa"/>
            </w:tcMar>
          </w:tcPr>
          <w:p w:rsidR="00004B65" w:rsidRPr="001972E0" w:rsidRDefault="00004B65" w:rsidP="00B652E8">
            <w:pPr>
              <w:pStyle w:val="TableTextDusc"/>
              <w:rPr>
                <w:color w:val="000000"/>
              </w:rPr>
            </w:pPr>
            <w:r w:rsidRPr="001972E0">
              <w:t>Inf</w:t>
            </w:r>
            <w:r w:rsidRPr="001972E0">
              <w:rPr>
                <w:vertAlign w:val="superscript"/>
              </w:rPr>
              <w:t xml:space="preserve"> 3</w:t>
            </w:r>
          </w:p>
        </w:tc>
        <w:tc>
          <w:tcPr>
            <w:tcW w:w="567" w:type="dxa"/>
            <w:tcMar>
              <w:left w:w="28" w:type="dxa"/>
              <w:right w:w="28" w:type="dxa"/>
            </w:tcMar>
          </w:tcPr>
          <w:p w:rsidR="00004B65" w:rsidRPr="001972E0" w:rsidRDefault="00004B65" w:rsidP="00B652E8">
            <w:pPr>
              <w:pStyle w:val="TableTextDusc"/>
              <w:rPr>
                <w:color w:val="000000"/>
              </w:rPr>
            </w:pPr>
            <w:r w:rsidRPr="001972E0">
              <w:t>98</w:t>
            </w:r>
          </w:p>
        </w:tc>
        <w:tc>
          <w:tcPr>
            <w:tcW w:w="567" w:type="dxa"/>
            <w:tcMar>
              <w:left w:w="28" w:type="dxa"/>
              <w:right w:w="28" w:type="dxa"/>
            </w:tcMar>
          </w:tcPr>
          <w:p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rsidR="00004B65" w:rsidRPr="001972E0" w:rsidRDefault="00004B65" w:rsidP="00B652E8">
            <w:pPr>
              <w:pStyle w:val="TableTextDusc"/>
            </w:pPr>
            <w:r w:rsidRPr="001972E0">
              <w:rPr>
                <w:color w:val="000000"/>
              </w:rPr>
              <w:t>0</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Pr>
                <w:color w:val="000000"/>
              </w:rPr>
              <w:t>18%</w:t>
            </w:r>
          </w:p>
        </w:tc>
      </w:tr>
      <w:tr w:rsidR="00004B65" w:rsidRPr="002E5C3F" w:rsidTr="00B652E8">
        <w:trPr>
          <w:cantSplit/>
        </w:trPr>
        <w:tc>
          <w:tcPr>
            <w:tcW w:w="993" w:type="dxa"/>
            <w:vMerge/>
            <w:tcMar>
              <w:left w:w="28" w:type="dxa"/>
              <w:right w:w="28" w:type="dxa"/>
            </w:tcMar>
          </w:tcPr>
          <w:p w:rsidR="00004B65" w:rsidRPr="001972E0" w:rsidRDefault="00004B65" w:rsidP="00B652E8">
            <w:pPr>
              <w:pStyle w:val="TableTextDusc"/>
              <w:rPr>
                <w:color w:val="000000"/>
              </w:rPr>
            </w:pPr>
          </w:p>
        </w:tc>
        <w:tc>
          <w:tcPr>
            <w:tcW w:w="850" w:type="dxa"/>
            <w:vMerge/>
            <w:tcMar>
              <w:left w:w="28" w:type="dxa"/>
              <w:right w:w="28" w:type="dxa"/>
            </w:tcMar>
          </w:tcPr>
          <w:p w:rsidR="00004B65" w:rsidRPr="001972E0" w:rsidRDefault="00004B65" w:rsidP="00B652E8">
            <w:pPr>
              <w:pStyle w:val="TableTextDusc"/>
              <w:rPr>
                <w:color w:val="000000"/>
              </w:rPr>
            </w:pPr>
          </w:p>
        </w:tc>
        <w:tc>
          <w:tcPr>
            <w:tcW w:w="567" w:type="dxa"/>
            <w:tcMar>
              <w:left w:w="28" w:type="dxa"/>
              <w:right w:w="28" w:type="dxa"/>
            </w:tcMar>
          </w:tcPr>
          <w:p w:rsidR="00004B65" w:rsidRPr="001972E0" w:rsidRDefault="00004B65" w:rsidP="00B652E8">
            <w:pPr>
              <w:pStyle w:val="TableTextDusc"/>
              <w:rPr>
                <w:color w:val="000000"/>
              </w:rPr>
            </w:pPr>
            <w:r w:rsidRPr="001972E0">
              <w:t>Inf</w:t>
            </w:r>
            <w:r w:rsidRPr="001972E0">
              <w:rPr>
                <w:vertAlign w:val="superscript"/>
              </w:rPr>
              <w:t>1</w:t>
            </w:r>
            <w:r>
              <w:rPr>
                <w:vertAlign w:val="superscript"/>
              </w:rPr>
              <w:t>*</w:t>
            </w:r>
          </w:p>
        </w:tc>
        <w:tc>
          <w:tcPr>
            <w:tcW w:w="567" w:type="dxa"/>
            <w:tcMar>
              <w:left w:w="28" w:type="dxa"/>
              <w:right w:w="28" w:type="dxa"/>
            </w:tcMar>
          </w:tcPr>
          <w:p w:rsidR="00004B65" w:rsidRPr="001972E0" w:rsidRDefault="00004B65" w:rsidP="00B652E8">
            <w:pPr>
              <w:pStyle w:val="TableTextDusc"/>
              <w:rPr>
                <w:color w:val="000000"/>
              </w:rPr>
            </w:pPr>
            <w:r w:rsidRPr="001972E0">
              <w:t>99</w:t>
            </w:r>
          </w:p>
        </w:tc>
        <w:tc>
          <w:tcPr>
            <w:tcW w:w="567" w:type="dxa"/>
            <w:tcMar>
              <w:left w:w="28" w:type="dxa"/>
              <w:right w:w="28" w:type="dxa"/>
            </w:tcMar>
          </w:tcPr>
          <w:p w:rsidR="00004B65" w:rsidRPr="001972E0" w:rsidRDefault="005A311B" w:rsidP="00B652E8">
            <w:pPr>
              <w:pStyle w:val="TableTextDusc"/>
            </w:pPr>
            <w:r>
              <w:rPr>
                <w:color w:val="000000"/>
              </w:rPr>
              <w:t>NR</w:t>
            </w:r>
          </w:p>
        </w:tc>
        <w:tc>
          <w:tcPr>
            <w:tcW w:w="567" w:type="dxa"/>
            <w:tcMar>
              <w:left w:w="28" w:type="dxa"/>
              <w:right w:w="28" w:type="dxa"/>
            </w:tcMar>
          </w:tcPr>
          <w:p w:rsidR="00004B65" w:rsidRPr="001972E0" w:rsidRDefault="00004B65" w:rsidP="00B652E8">
            <w:pPr>
              <w:pStyle w:val="TableTextDusc"/>
            </w:pPr>
            <w:r w:rsidRPr="001972E0">
              <w:rPr>
                <w:color w:val="000000"/>
              </w:rPr>
              <w:t>1%</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Pr>
                <w:color w:val="000000"/>
              </w:rPr>
              <w:t>22%</w:t>
            </w:r>
          </w:p>
        </w:tc>
      </w:tr>
      <w:tr w:rsidR="00004B65" w:rsidRPr="002E5C3F" w:rsidTr="00B652E8">
        <w:trPr>
          <w:cantSplit/>
        </w:trPr>
        <w:tc>
          <w:tcPr>
            <w:tcW w:w="993" w:type="dxa"/>
            <w:vMerge/>
            <w:tcMar>
              <w:left w:w="28" w:type="dxa"/>
              <w:right w:w="28" w:type="dxa"/>
            </w:tcMar>
          </w:tcPr>
          <w:p w:rsidR="00004B65" w:rsidRPr="001972E0" w:rsidRDefault="00004B65" w:rsidP="00B652E8">
            <w:pPr>
              <w:pStyle w:val="TableTextDusc"/>
              <w:rPr>
                <w:color w:val="000000"/>
              </w:rPr>
            </w:pPr>
          </w:p>
        </w:tc>
        <w:tc>
          <w:tcPr>
            <w:tcW w:w="850" w:type="dxa"/>
            <w:vMerge/>
            <w:tcMar>
              <w:left w:w="28" w:type="dxa"/>
              <w:right w:w="28" w:type="dxa"/>
            </w:tcMar>
          </w:tcPr>
          <w:p w:rsidR="00004B65" w:rsidRPr="001972E0" w:rsidRDefault="00004B65" w:rsidP="00B652E8">
            <w:pPr>
              <w:pStyle w:val="TableTextDusc"/>
              <w:rPr>
                <w:color w:val="000000"/>
              </w:rPr>
            </w:pPr>
          </w:p>
        </w:tc>
        <w:tc>
          <w:tcPr>
            <w:tcW w:w="567" w:type="dxa"/>
            <w:tcMar>
              <w:left w:w="28" w:type="dxa"/>
              <w:right w:w="28" w:type="dxa"/>
            </w:tcMar>
          </w:tcPr>
          <w:p w:rsidR="00004B65" w:rsidRPr="001972E0" w:rsidRDefault="00004B65" w:rsidP="00B652E8">
            <w:pPr>
              <w:pStyle w:val="TableTextDusc"/>
              <w:rPr>
                <w:color w:val="000000"/>
              </w:rPr>
            </w:pPr>
            <w:r w:rsidRPr="001972E0">
              <w:t>Pbo</w:t>
            </w:r>
          </w:p>
        </w:tc>
        <w:tc>
          <w:tcPr>
            <w:tcW w:w="567" w:type="dxa"/>
            <w:tcMar>
              <w:left w:w="28" w:type="dxa"/>
              <w:right w:w="28" w:type="dxa"/>
            </w:tcMar>
          </w:tcPr>
          <w:p w:rsidR="00004B65" w:rsidRPr="001972E0" w:rsidRDefault="00004B65" w:rsidP="00B652E8">
            <w:pPr>
              <w:pStyle w:val="TableTextDusc"/>
              <w:rPr>
                <w:color w:val="000000"/>
              </w:rPr>
            </w:pPr>
            <w:r w:rsidRPr="001972E0">
              <w:t>51</w:t>
            </w:r>
          </w:p>
        </w:tc>
        <w:tc>
          <w:tcPr>
            <w:tcW w:w="567" w:type="dxa"/>
            <w:tcMar>
              <w:left w:w="28" w:type="dxa"/>
              <w:right w:w="28" w:type="dxa"/>
            </w:tcMar>
          </w:tcPr>
          <w:p w:rsidR="00004B65" w:rsidRPr="001972E0" w:rsidRDefault="005A311B" w:rsidP="00B652E8">
            <w:pPr>
              <w:pStyle w:val="TableTextDusc"/>
            </w:pPr>
            <w:r>
              <w:rPr>
                <w:color w:val="000000"/>
              </w:rPr>
              <w:t>NR</w:t>
            </w:r>
          </w:p>
        </w:tc>
        <w:tc>
          <w:tcPr>
            <w:tcW w:w="567" w:type="dxa"/>
            <w:tcMar>
              <w:left w:w="28" w:type="dxa"/>
              <w:right w:w="28" w:type="dxa"/>
            </w:tcMar>
          </w:tcPr>
          <w:p w:rsidR="00004B65" w:rsidRPr="001972E0" w:rsidRDefault="00004B65" w:rsidP="00B652E8">
            <w:pPr>
              <w:pStyle w:val="TableTextDusc"/>
            </w:pPr>
            <w:r w:rsidRPr="001972E0">
              <w:rPr>
                <w:color w:val="000000"/>
              </w:rPr>
              <w:t>0</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Pr>
                <w:color w:val="000000"/>
              </w:rPr>
              <w:t>2%</w:t>
            </w:r>
          </w:p>
        </w:tc>
      </w:tr>
      <w:tr w:rsidR="00004B65" w:rsidRPr="00E92837" w:rsidTr="00B652E8">
        <w:tblPrEx>
          <w:tblCellMar>
            <w:left w:w="28" w:type="dxa"/>
            <w:right w:w="28" w:type="dxa"/>
          </w:tblCellMar>
        </w:tblPrEx>
        <w:trPr>
          <w:cantSplit/>
        </w:trPr>
        <w:tc>
          <w:tcPr>
            <w:tcW w:w="9072" w:type="dxa"/>
            <w:gridSpan w:val="15"/>
            <w:tcMar>
              <w:left w:w="28" w:type="dxa"/>
              <w:right w:w="28" w:type="dxa"/>
            </w:tcMar>
          </w:tcPr>
          <w:p w:rsidR="00004B65" w:rsidRPr="00E92837" w:rsidRDefault="00004B65" w:rsidP="00B652E8">
            <w:pPr>
              <w:pStyle w:val="TableTextDusc"/>
              <w:rPr>
                <w:b/>
              </w:rPr>
            </w:pPr>
            <w:r w:rsidRPr="00E92837">
              <w:rPr>
                <w:b/>
                <w:color w:val="000000"/>
              </w:rPr>
              <w:t>Infliximab versus methotrexate</w:t>
            </w:r>
          </w:p>
        </w:tc>
      </w:tr>
      <w:tr w:rsidR="00004B65" w:rsidRPr="002E5C3F" w:rsidTr="00B652E8">
        <w:trPr>
          <w:cantSplit/>
        </w:trPr>
        <w:tc>
          <w:tcPr>
            <w:tcW w:w="993" w:type="dxa"/>
            <w:vMerge w:val="restart"/>
            <w:tcMar>
              <w:left w:w="28" w:type="dxa"/>
              <w:right w:w="28" w:type="dxa"/>
            </w:tcMar>
          </w:tcPr>
          <w:p w:rsidR="00004B65" w:rsidRPr="001972E0" w:rsidRDefault="00004B65" w:rsidP="00B652E8">
            <w:pPr>
              <w:pStyle w:val="TableTextDusc"/>
              <w:rPr>
                <w:color w:val="000000"/>
              </w:rPr>
            </w:pPr>
            <w:r w:rsidRPr="001972E0">
              <w:rPr>
                <w:color w:val="000000"/>
              </w:rPr>
              <w:t>RESTORE</w:t>
            </w:r>
          </w:p>
          <w:p w:rsidR="00004B65" w:rsidRPr="001972E0" w:rsidRDefault="00004B65" w:rsidP="00B652E8">
            <w:pPr>
              <w:pStyle w:val="TableTextDusc"/>
              <w:rPr>
                <w:color w:val="000000"/>
              </w:rPr>
            </w:pPr>
          </w:p>
        </w:tc>
        <w:tc>
          <w:tcPr>
            <w:tcW w:w="850" w:type="dxa"/>
            <w:vMerge w:val="restart"/>
            <w:tcMar>
              <w:left w:w="28" w:type="dxa"/>
              <w:right w:w="28" w:type="dxa"/>
            </w:tcMar>
          </w:tcPr>
          <w:p w:rsidR="00004B65" w:rsidRPr="001972E0" w:rsidRDefault="00004B65" w:rsidP="00B652E8">
            <w:pPr>
              <w:pStyle w:val="TableTextDusc"/>
              <w:rPr>
                <w:color w:val="000000"/>
              </w:rPr>
            </w:pPr>
            <w:r w:rsidRPr="001972E0">
              <w:rPr>
                <w:color w:val="000000"/>
              </w:rPr>
              <w:t>16 weeks</w:t>
            </w:r>
          </w:p>
        </w:tc>
        <w:tc>
          <w:tcPr>
            <w:tcW w:w="567" w:type="dxa"/>
            <w:tcMar>
              <w:left w:w="28" w:type="dxa"/>
              <w:right w:w="28" w:type="dxa"/>
            </w:tcMar>
          </w:tcPr>
          <w:p w:rsidR="00004B65" w:rsidRPr="001972E0" w:rsidRDefault="00004B65" w:rsidP="00B652E8">
            <w:pPr>
              <w:pStyle w:val="TableTextDusc"/>
              <w:rPr>
                <w:color w:val="000000"/>
              </w:rPr>
            </w:pPr>
            <w:r w:rsidRPr="001972E0">
              <w:t>Inf</w:t>
            </w:r>
            <w:r>
              <w:rPr>
                <w:vertAlign w:val="superscript"/>
              </w:rPr>
              <w:t>1*</w:t>
            </w:r>
          </w:p>
        </w:tc>
        <w:tc>
          <w:tcPr>
            <w:tcW w:w="567" w:type="dxa"/>
            <w:tcMar>
              <w:left w:w="28" w:type="dxa"/>
              <w:right w:w="28" w:type="dxa"/>
            </w:tcMar>
          </w:tcPr>
          <w:p w:rsidR="00004B65" w:rsidRPr="001972E0" w:rsidRDefault="00004B65" w:rsidP="00B652E8">
            <w:pPr>
              <w:pStyle w:val="TableTextDusc"/>
              <w:rPr>
                <w:color w:val="000000"/>
              </w:rPr>
            </w:pPr>
            <w:r w:rsidRPr="001972E0">
              <w:t>653</w:t>
            </w:r>
          </w:p>
        </w:tc>
        <w:tc>
          <w:tcPr>
            <w:tcW w:w="567" w:type="dxa"/>
            <w:tcMar>
              <w:left w:w="28" w:type="dxa"/>
              <w:right w:w="28" w:type="dxa"/>
            </w:tcMar>
          </w:tcPr>
          <w:p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r w:rsidR="00004B65" w:rsidRPr="001972E0">
              <w:rPr>
                <w:color w:val="000000"/>
              </w:rPr>
              <w:t> </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6%</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5%</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9%</w:t>
            </w:r>
          </w:p>
        </w:tc>
      </w:tr>
      <w:tr w:rsidR="00004B65" w:rsidRPr="002E5C3F" w:rsidTr="00B652E8">
        <w:trPr>
          <w:cantSplit/>
        </w:trPr>
        <w:tc>
          <w:tcPr>
            <w:tcW w:w="993" w:type="dxa"/>
            <w:vMerge/>
            <w:tcMar>
              <w:left w:w="28" w:type="dxa"/>
              <w:right w:w="28" w:type="dxa"/>
            </w:tcMar>
          </w:tcPr>
          <w:p w:rsidR="00004B65" w:rsidRPr="001972E0" w:rsidRDefault="00004B65" w:rsidP="00B652E8">
            <w:pPr>
              <w:pStyle w:val="TableTextDusc"/>
              <w:rPr>
                <w:color w:val="000000"/>
              </w:rPr>
            </w:pPr>
          </w:p>
        </w:tc>
        <w:tc>
          <w:tcPr>
            <w:tcW w:w="850" w:type="dxa"/>
            <w:vMerge/>
            <w:tcMar>
              <w:left w:w="28" w:type="dxa"/>
              <w:right w:w="28" w:type="dxa"/>
            </w:tcMar>
          </w:tcPr>
          <w:p w:rsidR="00004B65" w:rsidRPr="001972E0" w:rsidRDefault="00004B65" w:rsidP="00B652E8">
            <w:pPr>
              <w:pStyle w:val="TableTextDusc"/>
              <w:rPr>
                <w:color w:val="000000"/>
              </w:rPr>
            </w:pPr>
          </w:p>
        </w:tc>
        <w:tc>
          <w:tcPr>
            <w:tcW w:w="567" w:type="dxa"/>
            <w:tcMar>
              <w:left w:w="28" w:type="dxa"/>
              <w:right w:w="28" w:type="dxa"/>
            </w:tcMar>
          </w:tcPr>
          <w:p w:rsidR="00004B65" w:rsidRPr="001972E0" w:rsidRDefault="00004B65" w:rsidP="00B652E8">
            <w:pPr>
              <w:pStyle w:val="TableTextDusc"/>
              <w:rPr>
                <w:color w:val="000000"/>
              </w:rPr>
            </w:pPr>
            <w:r w:rsidRPr="001972E0">
              <w:t xml:space="preserve">Mtx </w:t>
            </w:r>
          </w:p>
        </w:tc>
        <w:tc>
          <w:tcPr>
            <w:tcW w:w="567" w:type="dxa"/>
            <w:tcMar>
              <w:left w:w="28" w:type="dxa"/>
              <w:right w:w="28" w:type="dxa"/>
            </w:tcMar>
          </w:tcPr>
          <w:p w:rsidR="00004B65" w:rsidRPr="001972E0" w:rsidRDefault="00004B65" w:rsidP="00B652E8">
            <w:pPr>
              <w:pStyle w:val="TableTextDusc"/>
              <w:rPr>
                <w:color w:val="000000"/>
              </w:rPr>
            </w:pPr>
            <w:r w:rsidRPr="001972E0">
              <w:t>215</w:t>
            </w:r>
          </w:p>
        </w:tc>
        <w:tc>
          <w:tcPr>
            <w:tcW w:w="567" w:type="dxa"/>
            <w:tcMar>
              <w:left w:w="28" w:type="dxa"/>
              <w:right w:w="28" w:type="dxa"/>
            </w:tcMar>
          </w:tcPr>
          <w:p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r w:rsidR="00004B65" w:rsidRPr="001972E0">
              <w:rPr>
                <w:color w:val="000000"/>
              </w:rPr>
              <w:t> </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425"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5%</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7%</w:t>
            </w:r>
          </w:p>
        </w:tc>
        <w:tc>
          <w:tcPr>
            <w:tcW w:w="567" w:type="dxa"/>
            <w:tcMar>
              <w:left w:w="28" w:type="dxa"/>
              <w:right w:w="28" w:type="dxa"/>
            </w:tcMar>
          </w:tcPr>
          <w:p w:rsidR="00004B65" w:rsidRPr="001972E0" w:rsidRDefault="005A311B" w:rsidP="00B652E8">
            <w:pPr>
              <w:pStyle w:val="TableTextDusc"/>
              <w:rPr>
                <w:color w:val="000000"/>
              </w:rPr>
            </w:pPr>
            <w:r>
              <w:rPr>
                <w:color w:val="000000"/>
              </w:rPr>
              <w:t>NR</w:t>
            </w:r>
          </w:p>
        </w:tc>
        <w:tc>
          <w:tcPr>
            <w:tcW w:w="567" w:type="dxa"/>
            <w:tcMar>
              <w:left w:w="28" w:type="dxa"/>
              <w:right w:w="28" w:type="dxa"/>
            </w:tcMar>
          </w:tcPr>
          <w:p w:rsidR="00004B65" w:rsidRPr="001972E0" w:rsidRDefault="00004B65" w:rsidP="00B652E8">
            <w:pPr>
              <w:pStyle w:val="TableTextDusc"/>
              <w:rPr>
                <w:color w:val="000000"/>
              </w:rPr>
            </w:pPr>
            <w:r w:rsidRPr="001972E0">
              <w:rPr>
                <w:color w:val="000000"/>
              </w:rPr>
              <w:t>0</w:t>
            </w:r>
          </w:p>
        </w:tc>
      </w:tr>
    </w:tbl>
    <w:p w:rsidR="00004B65" w:rsidRPr="00EC1189" w:rsidRDefault="00004B65" w:rsidP="00004B65">
      <w:pPr>
        <w:pStyle w:val="TableFooter"/>
        <w:rPr>
          <w:i/>
        </w:rPr>
      </w:pPr>
      <w:r>
        <w:t>CVD = cardiovascular disease; Etan = etanercept; Inf = infliximab</w:t>
      </w:r>
      <w:r w:rsidRPr="00EC1189">
        <w:t xml:space="preserve">; </w:t>
      </w:r>
      <w:r>
        <w:t xml:space="preserve">IV = intravenous; </w:t>
      </w:r>
      <w:r w:rsidRPr="00EC1189">
        <w:t>M</w:t>
      </w:r>
      <w:r>
        <w:t>tx</w:t>
      </w:r>
      <w:r w:rsidRPr="00EC1189">
        <w:t xml:space="preserve"> = </w:t>
      </w:r>
      <w:r>
        <w:t>m</w:t>
      </w:r>
      <w:r w:rsidRPr="00EC1189">
        <w:t xml:space="preserve">ethotrexate; </w:t>
      </w:r>
      <w:r w:rsidR="005A311B" w:rsidRPr="005A311B">
        <w:t xml:space="preserve">NR = not reported; </w:t>
      </w:r>
      <w:r>
        <w:t xml:space="preserve">PBAC = Pharmaceutical Benefits Advisory Committee; </w:t>
      </w:r>
      <w:r w:rsidRPr="00EC1189">
        <w:t xml:space="preserve">Pbo = </w:t>
      </w:r>
      <w:r>
        <w:t>p</w:t>
      </w:r>
      <w:r w:rsidRPr="00EC1189">
        <w:t>lacebo;</w:t>
      </w:r>
      <w:r>
        <w:t xml:space="preserve"> PI = Product Information;</w:t>
      </w:r>
      <w:r w:rsidRPr="00EC1189">
        <w:t xml:space="preserve"> </w:t>
      </w:r>
      <w:r>
        <w:t xml:space="preserve">URTI = upper respiratory tract infection; </w:t>
      </w:r>
      <w:r w:rsidRPr="00513BB3">
        <w:rPr>
          <w:highlight w:val="lightGray"/>
        </w:rPr>
        <w:t>Shaded</w:t>
      </w:r>
      <w:r>
        <w:t xml:space="preserve"> = previously considered by the PBAC</w:t>
      </w:r>
    </w:p>
    <w:p w:rsidR="00004B65" w:rsidRPr="00EC1189" w:rsidRDefault="00004B65" w:rsidP="00004B65">
      <w:pPr>
        <w:pStyle w:val="TableFooter"/>
      </w:pPr>
      <w:r w:rsidRPr="00260786">
        <w:rPr>
          <w:vertAlign w:val="superscript"/>
        </w:rPr>
        <w:t>1</w:t>
      </w:r>
      <w:r>
        <w:rPr>
          <w:vertAlign w:val="superscript"/>
        </w:rPr>
        <w:t>*</w:t>
      </w:r>
      <w:r>
        <w:t xml:space="preserve"> Infliximab 5 mg/kg IV at W</w:t>
      </w:r>
      <w:r w:rsidRPr="00EC1189">
        <w:t>eeks 0, 2, 6</w:t>
      </w:r>
      <w:r>
        <w:t>; and then every 8 weeks (PI recommended dose)</w:t>
      </w:r>
    </w:p>
    <w:p w:rsidR="00004B65" w:rsidRPr="00EC1189" w:rsidRDefault="00004B65" w:rsidP="00004B65">
      <w:pPr>
        <w:pStyle w:val="TableFooter"/>
      </w:pPr>
      <w:r w:rsidRPr="00260786">
        <w:rPr>
          <w:vertAlign w:val="superscript"/>
        </w:rPr>
        <w:t>2</w:t>
      </w:r>
      <w:r>
        <w:t xml:space="preserve"> Infliximab 10 mg/kg IV at W</w:t>
      </w:r>
      <w:r w:rsidRPr="00EC1189">
        <w:t>eeks 0, 2, 6</w:t>
      </w:r>
      <w:r>
        <w:t>; and then every 8 weeks</w:t>
      </w:r>
    </w:p>
    <w:p w:rsidR="00004B65" w:rsidRPr="00EC1189" w:rsidRDefault="00004B65" w:rsidP="00004B65">
      <w:pPr>
        <w:pStyle w:val="TableFooter"/>
      </w:pPr>
      <w:r w:rsidRPr="00260786">
        <w:rPr>
          <w:vertAlign w:val="superscript"/>
        </w:rPr>
        <w:t>3</w:t>
      </w:r>
      <w:r w:rsidRPr="00EC1189">
        <w:t xml:space="preserve"> Infliximab 3 mg/kg </w:t>
      </w:r>
      <w:r>
        <w:t xml:space="preserve">IV </w:t>
      </w:r>
      <w:r w:rsidRPr="00EC1189">
        <w:t xml:space="preserve">at </w:t>
      </w:r>
      <w:r>
        <w:t>W</w:t>
      </w:r>
      <w:r w:rsidRPr="00EC1189">
        <w:t>eeks 0, 2, 6</w:t>
      </w:r>
      <w:r>
        <w:t>; and then every 8 weeks</w:t>
      </w:r>
      <w:r w:rsidRPr="00EC1189">
        <w:t xml:space="preserve"> </w:t>
      </w:r>
    </w:p>
    <w:p w:rsidR="00004B65" w:rsidRDefault="00004B65" w:rsidP="00B05C65">
      <w:pPr>
        <w:pStyle w:val="MDSubsubheding"/>
      </w:pPr>
      <w:bookmarkStart w:id="371" w:name="_Toc499711771"/>
      <w:bookmarkStart w:id="372" w:name="_Toc503773870"/>
      <w:r>
        <w:lastRenderedPageBreak/>
        <w:t>Ixekizumab</w:t>
      </w:r>
      <w:bookmarkEnd w:id="371"/>
      <w:bookmarkEnd w:id="372"/>
    </w:p>
    <w:p w:rsidR="00004B65" w:rsidRPr="006D0080" w:rsidRDefault="00004B65" w:rsidP="00B05C65">
      <w:pPr>
        <w:pStyle w:val="MDsubHead3"/>
      </w:pPr>
      <w:r>
        <w:t>Inclusion and exclusion criteria</w:t>
      </w:r>
    </w:p>
    <w:p w:rsidR="00004B65" w:rsidRPr="00824DF8" w:rsidRDefault="00004B65" w:rsidP="00B05C65">
      <w:pPr>
        <w:pStyle w:val="Tableheading-row"/>
        <w:keepNext/>
        <w:keepLines/>
      </w:pPr>
      <w:bookmarkStart w:id="373" w:name="_Ref493069338"/>
      <w:bookmarkStart w:id="374" w:name="_Toc503774075"/>
      <w:r>
        <w:t xml:space="preserve">Table </w:t>
      </w:r>
      <w:r w:rsidR="00B67E46">
        <w:rPr>
          <w:noProof/>
        </w:rPr>
        <w:t>80</w:t>
      </w:r>
      <w:bookmarkEnd w:id="373"/>
      <w:r>
        <w:t>: Ixekizumab trials: inclusion and exclusion criteria</w:t>
      </w:r>
      <w:bookmarkEnd w:id="374"/>
    </w:p>
    <w:tbl>
      <w:tblPr>
        <w:tblStyle w:val="TableGrid"/>
        <w:tblW w:w="9072" w:type="dxa"/>
        <w:tblInd w:w="-5" w:type="dxa"/>
        <w:tblLook w:val="04A0" w:firstRow="1" w:lastRow="0" w:firstColumn="1" w:lastColumn="0" w:noHBand="0" w:noVBand="1"/>
        <w:tblCaption w:val="Inclusion and exclusion criteria in the ixekizumab trials"/>
      </w:tblPr>
      <w:tblGrid>
        <w:gridCol w:w="873"/>
        <w:gridCol w:w="3947"/>
        <w:gridCol w:w="4252"/>
      </w:tblGrid>
      <w:tr w:rsidR="00004B65" w:rsidRPr="00E92837" w:rsidTr="00B652E8">
        <w:trPr>
          <w:cantSplit/>
          <w:tblHeader/>
        </w:trPr>
        <w:tc>
          <w:tcPr>
            <w:tcW w:w="873" w:type="dxa"/>
            <w:tcMar>
              <w:left w:w="28" w:type="dxa"/>
              <w:right w:w="28" w:type="dxa"/>
            </w:tcMar>
          </w:tcPr>
          <w:p w:rsidR="00004B65" w:rsidRPr="00E92837" w:rsidRDefault="00004B65" w:rsidP="00B05C65">
            <w:pPr>
              <w:pStyle w:val="TableTextDusc"/>
              <w:keepNext/>
              <w:keepLines/>
              <w:rPr>
                <w:b/>
              </w:rPr>
            </w:pPr>
            <w:r w:rsidRPr="00E92837">
              <w:rPr>
                <w:b/>
              </w:rPr>
              <w:t>Trial</w:t>
            </w:r>
          </w:p>
        </w:tc>
        <w:tc>
          <w:tcPr>
            <w:tcW w:w="3947" w:type="dxa"/>
            <w:tcMar>
              <w:left w:w="28" w:type="dxa"/>
              <w:right w:w="28" w:type="dxa"/>
            </w:tcMar>
          </w:tcPr>
          <w:p w:rsidR="00004B65" w:rsidRPr="00E92837" w:rsidRDefault="00004B65" w:rsidP="00B05C65">
            <w:pPr>
              <w:pStyle w:val="TableTextDusc"/>
              <w:keepNext/>
              <w:keepLines/>
              <w:rPr>
                <w:b/>
              </w:rPr>
            </w:pPr>
            <w:r w:rsidRPr="00E92837">
              <w:rPr>
                <w:b/>
              </w:rPr>
              <w:t>Inclusion criteria</w:t>
            </w:r>
          </w:p>
        </w:tc>
        <w:tc>
          <w:tcPr>
            <w:tcW w:w="4252" w:type="dxa"/>
            <w:tcMar>
              <w:left w:w="28" w:type="dxa"/>
              <w:right w:w="28" w:type="dxa"/>
            </w:tcMar>
          </w:tcPr>
          <w:p w:rsidR="00004B65" w:rsidRPr="00E92837" w:rsidRDefault="00004B65" w:rsidP="00B05C65">
            <w:pPr>
              <w:pStyle w:val="TableTextDusc"/>
              <w:keepNext/>
              <w:keepLines/>
              <w:rPr>
                <w:b/>
              </w:rPr>
            </w:pPr>
            <w:r w:rsidRPr="00E92837">
              <w:rPr>
                <w:b/>
              </w:rPr>
              <w:t>Exclusion criteria</w:t>
            </w:r>
          </w:p>
        </w:tc>
      </w:tr>
      <w:tr w:rsidR="00004B65" w:rsidRPr="00E92837" w:rsidTr="00B652E8">
        <w:trPr>
          <w:cantSplit/>
        </w:trPr>
        <w:tc>
          <w:tcPr>
            <w:tcW w:w="9072" w:type="dxa"/>
            <w:gridSpan w:val="3"/>
            <w:tcMar>
              <w:left w:w="28" w:type="dxa"/>
              <w:right w:w="28" w:type="dxa"/>
            </w:tcMar>
          </w:tcPr>
          <w:p w:rsidR="00004B65" w:rsidRPr="00E92837" w:rsidRDefault="00004B65" w:rsidP="00B05C65">
            <w:pPr>
              <w:pStyle w:val="TableTextDusc"/>
              <w:keepNext/>
              <w:keepLines/>
              <w:rPr>
                <w:b/>
              </w:rPr>
            </w:pPr>
            <w:r w:rsidRPr="00E92837">
              <w:rPr>
                <w:b/>
              </w:rPr>
              <w:t>Ixekizumab versus etanercept</w:t>
            </w:r>
            <w:r>
              <w:rPr>
                <w:b/>
              </w:rPr>
              <w:t xml:space="preserve"> versus placebo</w:t>
            </w:r>
          </w:p>
        </w:tc>
      </w:tr>
      <w:tr w:rsidR="00004B65" w:rsidRPr="00EF1FD0" w:rsidTr="00B652E8">
        <w:trPr>
          <w:cantSplit/>
        </w:trPr>
        <w:tc>
          <w:tcPr>
            <w:tcW w:w="873" w:type="dxa"/>
            <w:shd w:val="clear" w:color="auto" w:fill="F2F2F2" w:themeFill="background1" w:themeFillShade="F2"/>
            <w:tcMar>
              <w:left w:w="28" w:type="dxa"/>
              <w:right w:w="28" w:type="dxa"/>
            </w:tcMar>
          </w:tcPr>
          <w:p w:rsidR="00004B65" w:rsidRDefault="00004B65" w:rsidP="00B05C65">
            <w:pPr>
              <w:pStyle w:val="TableTextDusc"/>
              <w:keepNext/>
              <w:keepLines/>
            </w:pPr>
            <w:r>
              <w:t>UNCOVER 1, 2, 3</w:t>
            </w:r>
          </w:p>
        </w:tc>
        <w:tc>
          <w:tcPr>
            <w:tcW w:w="3947" w:type="dxa"/>
            <w:shd w:val="clear" w:color="auto" w:fill="F2F2F2" w:themeFill="background1" w:themeFillShade="F2"/>
            <w:tcMar>
              <w:left w:w="28" w:type="dxa"/>
              <w:right w:w="28" w:type="dxa"/>
            </w:tcMar>
          </w:tcPr>
          <w:p w:rsidR="00004B65" w:rsidRDefault="00004B65" w:rsidP="00B05C65">
            <w:pPr>
              <w:pStyle w:val="TableTextDusc"/>
              <w:keepNext/>
              <w:keepLines/>
            </w:pPr>
            <w:r>
              <w:t xml:space="preserve">- ≥ </w:t>
            </w:r>
            <w:r w:rsidRPr="00E86104">
              <w:t>18 years</w:t>
            </w:r>
            <w:r>
              <w:t xml:space="preserve">; </w:t>
            </w:r>
          </w:p>
          <w:p w:rsidR="00004B65" w:rsidRDefault="00004B65" w:rsidP="00B05C65">
            <w:pPr>
              <w:pStyle w:val="TableTextDusc"/>
              <w:keepNext/>
              <w:keepLines/>
            </w:pPr>
            <w:r>
              <w:t xml:space="preserve">- CPP for ≥ </w:t>
            </w:r>
            <w:r w:rsidRPr="00E86104">
              <w:t>6 months</w:t>
            </w:r>
            <w:r>
              <w:t xml:space="preserve">; </w:t>
            </w:r>
          </w:p>
          <w:p w:rsidR="00004B65" w:rsidRDefault="00004B65" w:rsidP="00B05C65">
            <w:pPr>
              <w:pStyle w:val="TableTextDusc"/>
              <w:keepNext/>
              <w:keepLines/>
            </w:pPr>
            <w:r>
              <w:t>- BSA ≥ 10%, PASI ≥ 12, sPGA ≥ 3;</w:t>
            </w:r>
          </w:p>
          <w:p w:rsidR="00004B65" w:rsidRPr="00EF1FD0" w:rsidRDefault="00004B65" w:rsidP="00B05C65">
            <w:pPr>
              <w:pStyle w:val="TableTextDusc"/>
              <w:keepNext/>
              <w:keepLines/>
            </w:pPr>
            <w:r>
              <w:t xml:space="preserve">- </w:t>
            </w:r>
            <w:r w:rsidRPr="00E86104">
              <w:t xml:space="preserve">candidate for </w:t>
            </w:r>
            <w:r>
              <w:t xml:space="preserve">systemic and/or </w:t>
            </w:r>
            <w:r w:rsidRPr="00E86104">
              <w:t>phototherapy</w:t>
            </w:r>
          </w:p>
        </w:tc>
        <w:tc>
          <w:tcPr>
            <w:tcW w:w="4252" w:type="dxa"/>
            <w:shd w:val="clear" w:color="auto" w:fill="F2F2F2" w:themeFill="background1" w:themeFillShade="F2"/>
            <w:tcMar>
              <w:left w:w="28" w:type="dxa"/>
              <w:right w:w="28" w:type="dxa"/>
            </w:tcMar>
          </w:tcPr>
          <w:p w:rsidR="00004B65" w:rsidRDefault="00004B65" w:rsidP="00B05C65">
            <w:pPr>
              <w:pStyle w:val="TableTextDusc"/>
              <w:keepNext/>
              <w:keepLines/>
            </w:pPr>
            <w:r>
              <w:t xml:space="preserve">- </w:t>
            </w:r>
            <w:r w:rsidRPr="00E86104">
              <w:t>guttate</w:t>
            </w:r>
            <w:r>
              <w:t xml:space="preserve">, </w:t>
            </w:r>
            <w:r w:rsidRPr="00E86104">
              <w:t>erythrodermic</w:t>
            </w:r>
            <w:r>
              <w:t xml:space="preserve"> or </w:t>
            </w:r>
            <w:r w:rsidRPr="00E86104">
              <w:t>pustular</w:t>
            </w:r>
            <w:r>
              <w:t xml:space="preserve"> psoriasis;</w:t>
            </w:r>
          </w:p>
          <w:p w:rsidR="00004B65" w:rsidRDefault="00004B65" w:rsidP="00B05C65">
            <w:pPr>
              <w:pStyle w:val="TableTextDusc"/>
              <w:keepNext/>
              <w:keepLines/>
            </w:pPr>
            <w:r>
              <w:t xml:space="preserve">- </w:t>
            </w:r>
            <w:r w:rsidRPr="00E86104">
              <w:t xml:space="preserve">history of drug-induced </w:t>
            </w:r>
            <w:r>
              <w:t xml:space="preserve">psoriasis; </w:t>
            </w:r>
          </w:p>
          <w:p w:rsidR="00004B65" w:rsidRDefault="00004B65" w:rsidP="00B05C65">
            <w:pPr>
              <w:pStyle w:val="TableTextDusc"/>
              <w:keepNext/>
              <w:keepLines/>
            </w:pPr>
            <w:r>
              <w:t xml:space="preserve">- </w:t>
            </w:r>
            <w:r w:rsidRPr="00E86104">
              <w:t xml:space="preserve">clinically significant flare of </w:t>
            </w:r>
            <w:r>
              <w:t xml:space="preserve">psoriasis within </w:t>
            </w:r>
            <w:r w:rsidRPr="00E86104">
              <w:t>12 weeks</w:t>
            </w:r>
            <w:r>
              <w:t xml:space="preserve">; </w:t>
            </w:r>
          </w:p>
          <w:p w:rsidR="00004B65" w:rsidRDefault="00004B65" w:rsidP="00B05C65">
            <w:pPr>
              <w:pStyle w:val="TableTextDusc"/>
              <w:keepNext/>
              <w:keepLines/>
            </w:pPr>
            <w:r>
              <w:t xml:space="preserve">- previous etanercept or recent use of a biologic including </w:t>
            </w:r>
            <w:r w:rsidRPr="00E86104">
              <w:t>natalizumab or agents that target alpha-4-integrin</w:t>
            </w:r>
            <w:r>
              <w:t xml:space="preserve"> </w:t>
            </w:r>
            <w:r w:rsidRPr="00E86104">
              <w:t>or IL-17 antagonists</w:t>
            </w:r>
            <w:r>
              <w:t>;</w:t>
            </w:r>
          </w:p>
          <w:p w:rsidR="00004B65" w:rsidRDefault="00004B65" w:rsidP="00B05C65">
            <w:pPr>
              <w:pStyle w:val="TableTextDusc"/>
              <w:keepNext/>
              <w:keepLines/>
            </w:pPr>
            <w:r>
              <w:t xml:space="preserve">- </w:t>
            </w:r>
            <w:r w:rsidRPr="00E86104">
              <w:t xml:space="preserve">systemic non-biologic </w:t>
            </w:r>
            <w:r>
              <w:t xml:space="preserve">or </w:t>
            </w:r>
            <w:r w:rsidRPr="00E86104">
              <w:t>phototherapy within 4 weeks</w:t>
            </w:r>
            <w:r>
              <w:t>;</w:t>
            </w:r>
          </w:p>
          <w:p w:rsidR="00004B65" w:rsidRDefault="00004B65" w:rsidP="00B05C65">
            <w:pPr>
              <w:pStyle w:val="TableTextDusc"/>
              <w:keepNext/>
              <w:keepLines/>
            </w:pPr>
            <w:r>
              <w:t xml:space="preserve">- </w:t>
            </w:r>
            <w:r w:rsidRPr="00E86104">
              <w:t>topical treatment within 2 weeks</w:t>
            </w:r>
            <w:r>
              <w:t>;</w:t>
            </w:r>
          </w:p>
          <w:p w:rsidR="00004B65" w:rsidRDefault="00004B65" w:rsidP="00B05C65">
            <w:pPr>
              <w:pStyle w:val="TableTextDusc"/>
              <w:keepNext/>
              <w:keepLines/>
            </w:pPr>
            <w:r>
              <w:t>- a</w:t>
            </w:r>
            <w:r w:rsidRPr="00E86104">
              <w:t>l</w:t>
            </w:r>
            <w:r>
              <w:t>l</w:t>
            </w:r>
            <w:r w:rsidRPr="00E86104">
              <w:t xml:space="preserve">ergy or hypersensitivity to any biologic therapy; </w:t>
            </w:r>
          </w:p>
          <w:p w:rsidR="00004B65" w:rsidRDefault="00004B65" w:rsidP="00B05C65">
            <w:pPr>
              <w:pStyle w:val="TableTextDusc"/>
              <w:keepNext/>
              <w:keepLines/>
            </w:pPr>
            <w:r>
              <w:t>- li</w:t>
            </w:r>
            <w:r w:rsidRPr="00E86104">
              <w:t>ve vaccination within 12 weeks</w:t>
            </w:r>
            <w:r>
              <w:t xml:space="preserve">, </w:t>
            </w:r>
            <w:r w:rsidRPr="00E86104">
              <w:t xml:space="preserve">vaccination with BCG within 12 months; </w:t>
            </w:r>
          </w:p>
          <w:p w:rsidR="00004B65" w:rsidRDefault="00004B65" w:rsidP="00B05C65">
            <w:pPr>
              <w:pStyle w:val="TableTextDusc"/>
              <w:keepNext/>
              <w:keepLines/>
            </w:pPr>
            <w:r>
              <w:t xml:space="preserve">- </w:t>
            </w:r>
            <w:r w:rsidRPr="00E86104">
              <w:t>current or a history of lymphoproliferative disease</w:t>
            </w:r>
            <w:r>
              <w:t>,</w:t>
            </w:r>
            <w:r w:rsidRPr="00E86104">
              <w:t xml:space="preserve"> demyelinating disorder</w:t>
            </w:r>
            <w:r>
              <w:t xml:space="preserve">, </w:t>
            </w:r>
            <w:r w:rsidRPr="00E86104">
              <w:t xml:space="preserve">uncompensated </w:t>
            </w:r>
            <w:r>
              <w:t>HF</w:t>
            </w:r>
            <w:r w:rsidRPr="00E86104">
              <w:t xml:space="preserve">, fluid overload, or MI, or new-onset ischemic heart disease; </w:t>
            </w:r>
          </w:p>
          <w:p w:rsidR="00004B65" w:rsidRDefault="00004B65" w:rsidP="00B05C65">
            <w:pPr>
              <w:pStyle w:val="TableTextDusc"/>
              <w:keepNext/>
              <w:keepLines/>
            </w:pPr>
            <w:r>
              <w:t xml:space="preserve">- </w:t>
            </w:r>
            <w:r w:rsidRPr="00E86104">
              <w:t>uncontrolled cerebro-cardiovascular</w:t>
            </w:r>
            <w:r>
              <w:t>,</w:t>
            </w:r>
            <w:r w:rsidRPr="00E86104">
              <w:t xml:space="preserve"> respiratory, hepatic, renal, gastrointestinal, endocrine, hematologic, neurologic or neuropsychiatric disorders, arterial hypertension or abnormal laboratory; </w:t>
            </w:r>
          </w:p>
          <w:p w:rsidR="00004B65" w:rsidRDefault="00004B65" w:rsidP="00B05C65">
            <w:pPr>
              <w:pStyle w:val="TableTextDusc"/>
              <w:keepNext/>
              <w:keepLines/>
            </w:pPr>
            <w:r>
              <w:t xml:space="preserve">- </w:t>
            </w:r>
            <w:r w:rsidRPr="00E86104">
              <w:t>uncontrolled neuropsychiatric disorder/</w:t>
            </w:r>
            <w:r>
              <w:t xml:space="preserve"> </w:t>
            </w:r>
            <w:r w:rsidRPr="00E86104">
              <w:t xml:space="preserve">suicide risk; </w:t>
            </w:r>
          </w:p>
          <w:p w:rsidR="00004B65" w:rsidRDefault="00004B65" w:rsidP="00B05C65">
            <w:pPr>
              <w:pStyle w:val="TableTextDusc"/>
              <w:keepNext/>
              <w:keepLines/>
            </w:pPr>
            <w:r>
              <w:t xml:space="preserve">- </w:t>
            </w:r>
            <w:r w:rsidRPr="00E86104">
              <w:t>serious infection within 12 weeks</w:t>
            </w:r>
            <w:r>
              <w:t xml:space="preserve">, </w:t>
            </w:r>
            <w:r w:rsidRPr="00E86104">
              <w:t>active or recent infection within 4 weeks</w:t>
            </w:r>
            <w:r>
              <w:t>, or</w:t>
            </w:r>
            <w:r w:rsidRPr="00E86104">
              <w:t xml:space="preserve"> evidence or suspicion of active or latent TB; uncontrolled; </w:t>
            </w:r>
          </w:p>
          <w:p w:rsidR="00004B65" w:rsidRDefault="00004B65" w:rsidP="00B05C65">
            <w:pPr>
              <w:pStyle w:val="TableTextDusc"/>
              <w:keepNext/>
              <w:keepLines/>
            </w:pPr>
            <w:r>
              <w:t>- HIV, Hep B/C</w:t>
            </w:r>
            <w:r w:rsidRPr="00E86104">
              <w:t xml:space="preserve">; </w:t>
            </w:r>
          </w:p>
          <w:p w:rsidR="00004B65" w:rsidRPr="00EF1FD0" w:rsidRDefault="00004B65" w:rsidP="00B05C65">
            <w:pPr>
              <w:pStyle w:val="TableTextDusc"/>
              <w:keepNext/>
              <w:keepLines/>
            </w:pPr>
            <w:r>
              <w:t xml:space="preserve">- </w:t>
            </w:r>
            <w:r w:rsidRPr="00E86104">
              <w:t>breastfeeding</w:t>
            </w:r>
          </w:p>
        </w:tc>
      </w:tr>
    </w:tbl>
    <w:p w:rsidR="00004B65" w:rsidRDefault="00004B65" w:rsidP="00B05C65">
      <w:pPr>
        <w:pStyle w:val="TableFooter"/>
        <w:keepNext/>
        <w:keepLines/>
        <w:rPr>
          <w:i/>
        </w:rPr>
      </w:pPr>
      <w:r w:rsidRPr="00F570B5">
        <w:t xml:space="preserve">BCG = </w:t>
      </w:r>
      <w:r>
        <w:t>b</w:t>
      </w:r>
      <w:r w:rsidRPr="00F570B5">
        <w:t>acille Calmette-Guerin; BSA = body surface area; CPP = chronic plaque psoriasis; Hep = hepatitis; HF = heart failure; HIV = human immunodeficiency virus; IL = interleukin</w:t>
      </w:r>
      <w:r>
        <w:t xml:space="preserve">; </w:t>
      </w:r>
      <w:r w:rsidRPr="00F570B5">
        <w:t xml:space="preserve">MI = myocardial infarction; </w:t>
      </w:r>
      <w:r>
        <w:t>PASI = P</w:t>
      </w:r>
      <w:r w:rsidRPr="00F570B5">
        <w:t xml:space="preserve">soriasis </w:t>
      </w:r>
      <w:r>
        <w:t>Area and S</w:t>
      </w:r>
      <w:r w:rsidRPr="00F570B5">
        <w:t xml:space="preserve">everity </w:t>
      </w:r>
      <w:r>
        <w:t>I</w:t>
      </w:r>
      <w:r w:rsidRPr="00F570B5">
        <w:t xml:space="preserve">ndex; </w:t>
      </w:r>
      <w:r>
        <w:t xml:space="preserve">PBAC = Pharmaceutical Benefits Advisory Committee; </w:t>
      </w:r>
      <w:r w:rsidRPr="00F570B5">
        <w:t xml:space="preserve">sPGA = static </w:t>
      </w:r>
      <w:r>
        <w:t>P</w:t>
      </w:r>
      <w:r w:rsidRPr="00F570B5">
        <w:t>hysician’</w:t>
      </w:r>
      <w:r>
        <w:t>s G</w:t>
      </w:r>
      <w:r w:rsidRPr="00F570B5">
        <w:t xml:space="preserve">lobal </w:t>
      </w:r>
      <w:r>
        <w:t>A</w:t>
      </w:r>
      <w:r w:rsidRPr="00F570B5">
        <w:t>ssessment; TB = tuberculosis</w:t>
      </w:r>
      <w:r>
        <w:t xml:space="preserve">; </w:t>
      </w:r>
      <w:r w:rsidRPr="00513BB3">
        <w:rPr>
          <w:highlight w:val="lightGray"/>
        </w:rPr>
        <w:t>Shaded</w:t>
      </w:r>
      <w:r>
        <w:t xml:space="preserve"> = previously considered by the PBAC</w:t>
      </w:r>
    </w:p>
    <w:p w:rsidR="00B05C65" w:rsidRDefault="00B05C65">
      <w:pPr>
        <w:spacing w:line="276" w:lineRule="auto"/>
        <w:rPr>
          <w:rFonts w:asciiTheme="majorHAnsi" w:eastAsiaTheme="majorEastAsia" w:hAnsiTheme="majorHAnsi" w:cstheme="majorBidi"/>
          <w:b/>
          <w:bCs/>
          <w:i/>
          <w:iCs/>
          <w:color w:val="4F81BD" w:themeColor="accent1"/>
        </w:rPr>
      </w:pPr>
      <w:r>
        <w:br w:type="page"/>
      </w:r>
    </w:p>
    <w:p w:rsidR="00004B65" w:rsidRDefault="00004B65" w:rsidP="00B05C65">
      <w:pPr>
        <w:pStyle w:val="MDsubHead3"/>
      </w:pPr>
      <w:r>
        <w:lastRenderedPageBreak/>
        <w:t>Treatment details</w:t>
      </w:r>
    </w:p>
    <w:p w:rsidR="00004B65" w:rsidRPr="001D424E" w:rsidRDefault="00004B65" w:rsidP="00B05C65">
      <w:pPr>
        <w:pStyle w:val="Tableheading-row"/>
        <w:keepNext/>
        <w:keepLines/>
      </w:pPr>
      <w:bookmarkStart w:id="375" w:name="_Ref493078981"/>
      <w:bookmarkStart w:id="376" w:name="_Toc503774076"/>
      <w:r>
        <w:t xml:space="preserve">Table </w:t>
      </w:r>
      <w:r w:rsidR="00B67E46">
        <w:rPr>
          <w:noProof/>
        </w:rPr>
        <w:t>81</w:t>
      </w:r>
      <w:bookmarkEnd w:id="375"/>
      <w:r>
        <w:t>: Ixekizumab trials: treatment details</w:t>
      </w:r>
      <w:bookmarkEnd w:id="376"/>
    </w:p>
    <w:tbl>
      <w:tblPr>
        <w:tblStyle w:val="TableGrid"/>
        <w:tblW w:w="0" w:type="auto"/>
        <w:tblLayout w:type="fixed"/>
        <w:tblLook w:val="04A0" w:firstRow="1" w:lastRow="0" w:firstColumn="1" w:lastColumn="0" w:noHBand="0" w:noVBand="1"/>
        <w:tblCaption w:val="Treatment details in the ixekizumab trials"/>
      </w:tblPr>
      <w:tblGrid>
        <w:gridCol w:w="988"/>
        <w:gridCol w:w="1275"/>
        <w:gridCol w:w="1276"/>
        <w:gridCol w:w="851"/>
        <w:gridCol w:w="4626"/>
      </w:tblGrid>
      <w:tr w:rsidR="00004B65" w:rsidRPr="00E92837" w:rsidTr="00B652E8">
        <w:trPr>
          <w:cantSplit/>
          <w:tblHeader/>
        </w:trPr>
        <w:tc>
          <w:tcPr>
            <w:tcW w:w="988" w:type="dxa"/>
            <w:tcMar>
              <w:left w:w="28" w:type="dxa"/>
              <w:right w:w="28" w:type="dxa"/>
            </w:tcMar>
          </w:tcPr>
          <w:p w:rsidR="00004B65" w:rsidRPr="00E92837" w:rsidRDefault="00004B65" w:rsidP="00B05C65">
            <w:pPr>
              <w:pStyle w:val="TableTextDusc"/>
              <w:keepNext/>
              <w:keepLines/>
              <w:rPr>
                <w:b/>
              </w:rPr>
            </w:pPr>
            <w:r w:rsidRPr="00E92837">
              <w:rPr>
                <w:b/>
              </w:rPr>
              <w:t>Trial</w:t>
            </w:r>
          </w:p>
        </w:tc>
        <w:tc>
          <w:tcPr>
            <w:tcW w:w="1275" w:type="dxa"/>
            <w:tcMar>
              <w:left w:w="28" w:type="dxa"/>
              <w:right w:w="28" w:type="dxa"/>
            </w:tcMar>
          </w:tcPr>
          <w:p w:rsidR="00004B65" w:rsidRPr="00E92837" w:rsidRDefault="00004B65" w:rsidP="00B05C65">
            <w:pPr>
              <w:pStyle w:val="TableTextDusc"/>
              <w:keepNext/>
              <w:keepLines/>
              <w:rPr>
                <w:b/>
              </w:rPr>
            </w:pPr>
            <w:r>
              <w:rPr>
                <w:b/>
              </w:rPr>
              <w:t>Time horizon</w:t>
            </w:r>
          </w:p>
        </w:tc>
        <w:tc>
          <w:tcPr>
            <w:tcW w:w="1276" w:type="dxa"/>
            <w:tcMar>
              <w:left w:w="28" w:type="dxa"/>
              <w:right w:w="28" w:type="dxa"/>
            </w:tcMar>
          </w:tcPr>
          <w:p w:rsidR="00004B65" w:rsidRPr="00E92837" w:rsidRDefault="00004B65" w:rsidP="00B05C65">
            <w:pPr>
              <w:pStyle w:val="TableTextDusc"/>
              <w:keepNext/>
              <w:keepLines/>
              <w:rPr>
                <w:b/>
              </w:rPr>
            </w:pPr>
            <w:r w:rsidRPr="00E92837">
              <w:rPr>
                <w:b/>
              </w:rPr>
              <w:t>Treatment</w:t>
            </w:r>
          </w:p>
        </w:tc>
        <w:tc>
          <w:tcPr>
            <w:tcW w:w="851" w:type="dxa"/>
            <w:tcMar>
              <w:left w:w="28" w:type="dxa"/>
              <w:right w:w="28" w:type="dxa"/>
            </w:tcMar>
          </w:tcPr>
          <w:p w:rsidR="00004B65" w:rsidRPr="00E92837" w:rsidRDefault="00004B65" w:rsidP="00B05C65">
            <w:pPr>
              <w:pStyle w:val="TableTextDusc"/>
              <w:keepNext/>
              <w:keepLines/>
              <w:rPr>
                <w:b/>
              </w:rPr>
            </w:pPr>
            <w:r w:rsidRPr="00E92837">
              <w:rPr>
                <w:b/>
              </w:rPr>
              <w:t>Delivery</w:t>
            </w:r>
          </w:p>
        </w:tc>
        <w:tc>
          <w:tcPr>
            <w:tcW w:w="4626" w:type="dxa"/>
            <w:tcMar>
              <w:left w:w="28" w:type="dxa"/>
              <w:right w:w="28" w:type="dxa"/>
            </w:tcMar>
          </w:tcPr>
          <w:p w:rsidR="00004B65" w:rsidRPr="00E92837" w:rsidRDefault="00004B65" w:rsidP="00B05C65">
            <w:pPr>
              <w:pStyle w:val="TableTextDusc"/>
              <w:keepNext/>
              <w:keepLines/>
              <w:rPr>
                <w:b/>
              </w:rPr>
            </w:pPr>
            <w:r w:rsidRPr="00E92837">
              <w:rPr>
                <w:b/>
              </w:rPr>
              <w:t>Dose</w:t>
            </w:r>
          </w:p>
        </w:tc>
      </w:tr>
      <w:tr w:rsidR="00004B65" w:rsidRPr="00093926" w:rsidTr="00B652E8">
        <w:trPr>
          <w:cantSplit/>
        </w:trPr>
        <w:tc>
          <w:tcPr>
            <w:tcW w:w="9016" w:type="dxa"/>
            <w:gridSpan w:val="5"/>
            <w:tcMar>
              <w:left w:w="28" w:type="dxa"/>
              <w:right w:w="28" w:type="dxa"/>
            </w:tcMar>
          </w:tcPr>
          <w:p w:rsidR="00004B65" w:rsidRPr="00093926" w:rsidRDefault="00004B65" w:rsidP="00B05C65">
            <w:pPr>
              <w:pStyle w:val="TableTextDusc"/>
              <w:keepNext/>
              <w:keepLines/>
              <w:rPr>
                <w:color w:val="000000"/>
              </w:rPr>
            </w:pPr>
            <w:r>
              <w:rPr>
                <w:color w:val="000000"/>
              </w:rPr>
              <w:t xml:space="preserve">PI recommended dose:  160 mg at Week 0, 80 mg at Weeks 2, 4, 6, 8, 10 and 12, then 80 mg every 4 weeks </w:t>
            </w:r>
            <w:r>
              <w:rPr>
                <w:noProof/>
                <w:color w:val="000000"/>
              </w:rPr>
              <w:t>(83)</w:t>
            </w:r>
          </w:p>
        </w:tc>
      </w:tr>
      <w:tr w:rsidR="00004B65" w:rsidRPr="00E92837" w:rsidTr="00B652E8">
        <w:trPr>
          <w:cantSplit/>
        </w:trPr>
        <w:tc>
          <w:tcPr>
            <w:tcW w:w="9016" w:type="dxa"/>
            <w:gridSpan w:val="5"/>
            <w:tcMar>
              <w:left w:w="28" w:type="dxa"/>
              <w:right w:w="28" w:type="dxa"/>
            </w:tcMar>
          </w:tcPr>
          <w:p w:rsidR="00004B65" w:rsidRPr="00E92837" w:rsidRDefault="00004B65" w:rsidP="00B05C65">
            <w:pPr>
              <w:pStyle w:val="TableTextDusc"/>
              <w:keepNext/>
              <w:keepLines/>
              <w:rPr>
                <w:b/>
              </w:rPr>
            </w:pPr>
            <w:r w:rsidRPr="00E92837">
              <w:rPr>
                <w:b/>
                <w:color w:val="000000"/>
              </w:rPr>
              <w:t>Ixekizumab versus placebo</w:t>
            </w:r>
          </w:p>
        </w:tc>
      </w:tr>
      <w:tr w:rsidR="00004B65" w:rsidRPr="005501AD" w:rsidTr="00B652E8">
        <w:trPr>
          <w:cantSplit/>
        </w:trPr>
        <w:tc>
          <w:tcPr>
            <w:tcW w:w="988"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t>UNCOVER 1</w:t>
            </w:r>
          </w:p>
        </w:tc>
        <w:tc>
          <w:tcPr>
            <w:tcW w:w="1275" w:type="dxa"/>
            <w:vMerge w:val="restart"/>
            <w:shd w:val="clear" w:color="auto" w:fill="F2F2F2" w:themeFill="background1" w:themeFillShade="F2"/>
            <w:tcMar>
              <w:left w:w="28" w:type="dxa"/>
              <w:right w:w="28" w:type="dxa"/>
            </w:tcMar>
          </w:tcPr>
          <w:p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160 mg at W</w:t>
            </w:r>
            <w:r w:rsidRPr="00AD2B57">
              <w:t>ee</w:t>
            </w:r>
            <w:r>
              <w:t>k 0, 80 mg at W</w:t>
            </w:r>
            <w:r w:rsidRPr="00AD2B57">
              <w:t>eeks 2,</w:t>
            </w:r>
            <w:r>
              <w:t xml:space="preserve"> 4, 6, 8, 10*</w:t>
            </w:r>
          </w:p>
        </w:tc>
      </w:tr>
      <w:tr w:rsidR="00004B65" w:rsidRPr="005501AD" w:rsidTr="00B652E8">
        <w:trPr>
          <w:cantSplit/>
          <w:trHeight w:val="45"/>
        </w:trPr>
        <w:tc>
          <w:tcPr>
            <w:tcW w:w="988"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AE4628">
              <w:t>160</w:t>
            </w:r>
            <w:r>
              <w:t xml:space="preserve"> </w:t>
            </w:r>
            <w:r w:rsidRPr="00AE4628">
              <w:t xml:space="preserve">mg </w:t>
            </w:r>
            <w:r>
              <w:t>at Week 0</w:t>
            </w:r>
            <w:r w:rsidRPr="00AE4628">
              <w:t>, 80</w:t>
            </w:r>
            <w:r>
              <w:t xml:space="preserve"> </w:t>
            </w:r>
            <w:r w:rsidRPr="00AE4628">
              <w:t xml:space="preserve">mg </w:t>
            </w:r>
            <w:r>
              <w:t>at Weeks 4, 8, 12 (plus matched placebo injections)</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Placebo</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Matched placebo injections</w:t>
            </w:r>
          </w:p>
        </w:tc>
      </w:tr>
      <w:tr w:rsidR="00004B65" w:rsidRPr="00E92837" w:rsidTr="00B652E8">
        <w:trPr>
          <w:cantSplit/>
          <w:trHeight w:val="293"/>
        </w:trPr>
        <w:tc>
          <w:tcPr>
            <w:tcW w:w="9016" w:type="dxa"/>
            <w:gridSpan w:val="5"/>
            <w:tcMar>
              <w:left w:w="28" w:type="dxa"/>
              <w:right w:w="28" w:type="dxa"/>
            </w:tcMar>
          </w:tcPr>
          <w:p w:rsidR="00004B65" w:rsidRPr="00E92837" w:rsidRDefault="00004B65" w:rsidP="00B05C65">
            <w:pPr>
              <w:pStyle w:val="TableTextDusc"/>
              <w:keepNext/>
              <w:keepLines/>
              <w:rPr>
                <w:b/>
              </w:rPr>
            </w:pPr>
            <w:r w:rsidRPr="00E92837">
              <w:rPr>
                <w:b/>
              </w:rPr>
              <w:t>Ixekizumab versus etanercept versus placebo</w:t>
            </w:r>
          </w:p>
        </w:tc>
      </w:tr>
      <w:tr w:rsidR="00004B65" w:rsidRPr="005501AD" w:rsidTr="00B652E8">
        <w:trPr>
          <w:cantSplit/>
        </w:trPr>
        <w:tc>
          <w:tcPr>
            <w:tcW w:w="988"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t>UNCOVER 2, 3</w:t>
            </w:r>
          </w:p>
        </w:tc>
        <w:tc>
          <w:tcPr>
            <w:tcW w:w="1275" w:type="dxa"/>
            <w:vMerge w:val="restart"/>
            <w:shd w:val="clear" w:color="auto" w:fill="F2F2F2" w:themeFill="background1" w:themeFillShade="F2"/>
            <w:tcMar>
              <w:left w:w="28" w:type="dxa"/>
              <w:right w:w="28" w:type="dxa"/>
            </w:tcMar>
          </w:tcPr>
          <w:p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AD2B57">
              <w:t>160</w:t>
            </w:r>
            <w:r>
              <w:t xml:space="preserve"> mg at W</w:t>
            </w:r>
            <w:r w:rsidRPr="00AD2B57">
              <w:t>eek 0, 80</w:t>
            </w:r>
            <w:r>
              <w:t xml:space="preserve"> </w:t>
            </w:r>
            <w:r w:rsidRPr="00AD2B57">
              <w:t xml:space="preserve">mg at </w:t>
            </w:r>
            <w:r>
              <w:t>W</w:t>
            </w:r>
            <w:r w:rsidRPr="00AD2B57">
              <w:t>eeks 2,</w:t>
            </w:r>
            <w:r>
              <w:t xml:space="preserve"> 4, 6, 8, 10 (plus matched placebo injections)*</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rsidRPr="00AD2B57">
              <w:t>160</w:t>
            </w:r>
            <w:r>
              <w:t xml:space="preserve"> </w:t>
            </w:r>
            <w:r w:rsidRPr="00AD2B57">
              <w:t xml:space="preserve">mg at </w:t>
            </w:r>
            <w:r>
              <w:t>Week 0, 80mg at W</w:t>
            </w:r>
            <w:r w:rsidRPr="00AD2B57">
              <w:t>eeks</w:t>
            </w:r>
            <w:r>
              <w:t xml:space="preserve"> 4, 8, 12 (plus matched placebo injections)</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Etanercept</w:t>
            </w:r>
          </w:p>
        </w:tc>
        <w:tc>
          <w:tcPr>
            <w:tcW w:w="851" w:type="dxa"/>
            <w:shd w:val="clear" w:color="auto" w:fill="F2F2F2" w:themeFill="background1" w:themeFillShade="F2"/>
            <w:tcMar>
              <w:left w:w="28" w:type="dxa"/>
              <w:right w:w="28" w:type="dxa"/>
            </w:tcMar>
            <w:vAlign w:val="bottom"/>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 xml:space="preserve">50 mg twice weekly </w:t>
            </w:r>
          </w:p>
        </w:tc>
      </w:tr>
      <w:tr w:rsidR="00004B65" w:rsidRPr="005501AD" w:rsidTr="00B652E8">
        <w:trPr>
          <w:cantSplit/>
          <w:trHeight w:val="45"/>
        </w:trPr>
        <w:tc>
          <w:tcPr>
            <w:tcW w:w="988"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Placebo</w:t>
            </w:r>
          </w:p>
        </w:tc>
        <w:tc>
          <w:tcPr>
            <w:tcW w:w="851" w:type="dxa"/>
            <w:shd w:val="clear" w:color="auto" w:fill="F2F2F2" w:themeFill="background1" w:themeFillShade="F2"/>
            <w:tcMar>
              <w:left w:w="28" w:type="dxa"/>
              <w:right w:w="28" w:type="dxa"/>
            </w:tcMar>
            <w:vAlign w:val="bottom"/>
          </w:tcPr>
          <w:p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Matched placebo injections</w:t>
            </w:r>
          </w:p>
        </w:tc>
      </w:tr>
    </w:tbl>
    <w:p w:rsidR="00004B65" w:rsidRDefault="00004B65" w:rsidP="00B05C65">
      <w:pPr>
        <w:pStyle w:val="TableFooter"/>
        <w:keepNext/>
        <w:keepLines/>
        <w:rPr>
          <w:i/>
        </w:rPr>
      </w:pPr>
      <w:r>
        <w:t xml:space="preserve">DB = double-blind; PBAC = Pharmaceutical Benefits Advisory Committee; PI = Product Information; </w:t>
      </w:r>
      <w:r w:rsidRPr="008B2486">
        <w:t xml:space="preserve">SC = </w:t>
      </w:r>
      <w:r>
        <w:t xml:space="preserve">subcutaneous; </w:t>
      </w:r>
      <w:r w:rsidRPr="00513BB3">
        <w:rPr>
          <w:highlight w:val="lightGray"/>
        </w:rPr>
        <w:t>Shaded</w:t>
      </w:r>
      <w:r>
        <w:t xml:space="preserve"> = previously considered by the PBAC</w:t>
      </w:r>
    </w:p>
    <w:p w:rsidR="00004B65" w:rsidRDefault="00004B65" w:rsidP="00B05C65">
      <w:pPr>
        <w:pStyle w:val="TableFooter"/>
        <w:keepNext/>
        <w:keepLines/>
      </w:pPr>
      <w:r>
        <w:t>* PI recommended dose</w:t>
      </w:r>
    </w:p>
    <w:p w:rsidR="00004B65" w:rsidRDefault="00004B65" w:rsidP="00004B65">
      <w:pPr>
        <w:pStyle w:val="MDsubHead3"/>
      </w:pPr>
      <w:r>
        <w:t>Efficacy</w:t>
      </w:r>
    </w:p>
    <w:p w:rsidR="00004B65" w:rsidRDefault="00004B65" w:rsidP="00004B65">
      <w:pPr>
        <w:pStyle w:val="Tableheading-row"/>
        <w:keepNext/>
      </w:pPr>
      <w:bookmarkStart w:id="377" w:name="_Ref494449871"/>
      <w:bookmarkStart w:id="378" w:name="_Toc503774077"/>
      <w:r>
        <w:t xml:space="preserve">Table </w:t>
      </w:r>
      <w:r w:rsidR="00B67E46">
        <w:rPr>
          <w:noProof/>
        </w:rPr>
        <w:t>82</w:t>
      </w:r>
      <w:bookmarkEnd w:id="377"/>
      <w:r>
        <w:t>: Ixekizumab trials: efficacy results – proportion of patients achieving PASI response of 50, 75, 90 or 100</w:t>
      </w:r>
      <w:bookmarkEnd w:id="378"/>
    </w:p>
    <w:tbl>
      <w:tblPr>
        <w:tblStyle w:val="TableGrid"/>
        <w:tblW w:w="0" w:type="auto"/>
        <w:tblLook w:val="04A0" w:firstRow="1" w:lastRow="0" w:firstColumn="1" w:lastColumn="0" w:noHBand="0" w:noVBand="1"/>
        <w:tblCaption w:val="Efficacy results from the ixekizumab trials: PASI 50, 75, 90 and 100"/>
      </w:tblPr>
      <w:tblGrid>
        <w:gridCol w:w="1038"/>
        <w:gridCol w:w="864"/>
        <w:gridCol w:w="961"/>
        <w:gridCol w:w="858"/>
        <w:gridCol w:w="669"/>
        <w:gridCol w:w="1134"/>
        <w:gridCol w:w="1134"/>
        <w:gridCol w:w="1134"/>
        <w:gridCol w:w="1134"/>
      </w:tblGrid>
      <w:tr w:rsidR="00004B65" w:rsidTr="00B652E8">
        <w:trPr>
          <w:cantSplit/>
          <w:tblHeader/>
        </w:trPr>
        <w:tc>
          <w:tcPr>
            <w:tcW w:w="1038" w:type="dxa"/>
            <w:tcMar>
              <w:left w:w="28" w:type="dxa"/>
              <w:right w:w="28" w:type="dxa"/>
            </w:tcMar>
          </w:tcPr>
          <w:p w:rsidR="00004B65" w:rsidRDefault="00004B65" w:rsidP="00B652E8">
            <w:pPr>
              <w:pStyle w:val="TableTextDusc"/>
              <w:keepNext/>
            </w:pPr>
            <w:r w:rsidRPr="00A47E3B">
              <w:rPr>
                <w:b/>
              </w:rPr>
              <w:t>Trial</w:t>
            </w:r>
          </w:p>
        </w:tc>
        <w:tc>
          <w:tcPr>
            <w:tcW w:w="864" w:type="dxa"/>
            <w:tcMar>
              <w:left w:w="28" w:type="dxa"/>
              <w:right w:w="28" w:type="dxa"/>
            </w:tcMar>
          </w:tcPr>
          <w:p w:rsidR="00004B65" w:rsidRPr="00A47E3B" w:rsidRDefault="00004B65" w:rsidP="00B652E8">
            <w:pPr>
              <w:pStyle w:val="TableTextDusc"/>
              <w:keepNext/>
              <w:rPr>
                <w:b/>
              </w:rPr>
            </w:pPr>
            <w:r>
              <w:rPr>
                <w:b/>
              </w:rPr>
              <w:t>Seen by PBAC?</w:t>
            </w:r>
          </w:p>
        </w:tc>
        <w:tc>
          <w:tcPr>
            <w:tcW w:w="961" w:type="dxa"/>
            <w:tcMar>
              <w:left w:w="28" w:type="dxa"/>
              <w:right w:w="28" w:type="dxa"/>
            </w:tcMar>
          </w:tcPr>
          <w:p w:rsidR="00004B65" w:rsidRDefault="00004B65" w:rsidP="00B652E8">
            <w:pPr>
              <w:pStyle w:val="TableTextDusc"/>
              <w:keepNext/>
            </w:pPr>
            <w:r w:rsidRPr="00A47E3B">
              <w:rPr>
                <w:b/>
              </w:rPr>
              <w:t>Time horizon</w:t>
            </w:r>
          </w:p>
        </w:tc>
        <w:tc>
          <w:tcPr>
            <w:tcW w:w="858" w:type="dxa"/>
            <w:tcMar>
              <w:left w:w="28" w:type="dxa"/>
              <w:right w:w="28" w:type="dxa"/>
            </w:tcMar>
          </w:tcPr>
          <w:p w:rsidR="00004B65" w:rsidRDefault="00004B65" w:rsidP="00B652E8">
            <w:pPr>
              <w:pStyle w:val="TableTextDusc"/>
              <w:keepNext/>
            </w:pPr>
            <w:r w:rsidRPr="00A47E3B">
              <w:rPr>
                <w:b/>
              </w:rPr>
              <w:t>Arm</w:t>
            </w:r>
          </w:p>
        </w:tc>
        <w:tc>
          <w:tcPr>
            <w:tcW w:w="669" w:type="dxa"/>
            <w:tcMar>
              <w:left w:w="28" w:type="dxa"/>
              <w:right w:w="28" w:type="dxa"/>
            </w:tcMar>
          </w:tcPr>
          <w:p w:rsidR="00004B65" w:rsidRDefault="00004B65" w:rsidP="00B652E8">
            <w:pPr>
              <w:pStyle w:val="TableTextDusc"/>
              <w:keepNext/>
            </w:pPr>
            <w:r w:rsidRPr="00A47E3B">
              <w:rPr>
                <w:b/>
              </w:rPr>
              <w:t>N</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 xml:space="preserve">50; </w:t>
            </w:r>
            <w:r>
              <w:rPr>
                <w:b/>
              </w:rPr>
              <w:br/>
            </w:r>
            <w:r w:rsidRPr="00A47E3B">
              <w:rPr>
                <w:b/>
              </w:rPr>
              <w:t>n (%)</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 xml:space="preserve">75; </w:t>
            </w:r>
            <w:r>
              <w:rPr>
                <w:b/>
              </w:rPr>
              <w:br/>
            </w:r>
            <w:r w:rsidRPr="00A47E3B">
              <w:rPr>
                <w:b/>
              </w:rPr>
              <w:t>n (%)</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90;</w:t>
            </w:r>
            <w:r>
              <w:rPr>
                <w:b/>
              </w:rPr>
              <w:t xml:space="preserve"> </w:t>
            </w:r>
            <w:r>
              <w:rPr>
                <w:b/>
              </w:rPr>
              <w:br/>
            </w:r>
            <w:r w:rsidRPr="00A47E3B">
              <w:rPr>
                <w:b/>
              </w:rPr>
              <w:t>n (%)</w:t>
            </w:r>
          </w:p>
        </w:tc>
        <w:tc>
          <w:tcPr>
            <w:tcW w:w="1134" w:type="dxa"/>
            <w:tcMar>
              <w:left w:w="28" w:type="dxa"/>
              <w:right w:w="28" w:type="dxa"/>
            </w:tcMar>
          </w:tcPr>
          <w:p w:rsidR="00004B65" w:rsidRDefault="00004B65" w:rsidP="00B652E8">
            <w:pPr>
              <w:pStyle w:val="TableTextDusc"/>
              <w:keepNext/>
            </w:pPr>
            <w:r w:rsidRPr="00A47E3B">
              <w:rPr>
                <w:b/>
              </w:rPr>
              <w:t>PASI</w:t>
            </w:r>
            <w:r>
              <w:rPr>
                <w:b/>
              </w:rPr>
              <w:t xml:space="preserve"> </w:t>
            </w:r>
            <w:r w:rsidRPr="00A47E3B">
              <w:rPr>
                <w:b/>
              </w:rPr>
              <w:t xml:space="preserve">100; </w:t>
            </w:r>
            <w:r>
              <w:rPr>
                <w:b/>
              </w:rPr>
              <w:br/>
            </w:r>
            <w:r w:rsidRPr="00A47E3B">
              <w:rPr>
                <w:b/>
              </w:rPr>
              <w:t>n (%)</w:t>
            </w:r>
          </w:p>
        </w:tc>
      </w:tr>
      <w:tr w:rsidR="00004B65" w:rsidRPr="00E92837" w:rsidTr="00B652E8">
        <w:trPr>
          <w:cantSplit/>
        </w:trPr>
        <w:tc>
          <w:tcPr>
            <w:tcW w:w="8926" w:type="dxa"/>
            <w:gridSpan w:val="9"/>
            <w:tcMar>
              <w:left w:w="28" w:type="dxa"/>
              <w:right w:w="28" w:type="dxa"/>
            </w:tcMar>
          </w:tcPr>
          <w:p w:rsidR="00004B65" w:rsidRPr="00E92837" w:rsidRDefault="00004B65" w:rsidP="00B652E8">
            <w:pPr>
              <w:pStyle w:val="TableTextDusc"/>
              <w:keepNext/>
              <w:rPr>
                <w:b/>
                <w:color w:val="000000"/>
              </w:rPr>
            </w:pPr>
            <w:r w:rsidRPr="00E92837">
              <w:rPr>
                <w:b/>
                <w:color w:val="000000"/>
              </w:rPr>
              <w:t>Ixekizumab versus placebo</w:t>
            </w:r>
          </w:p>
        </w:tc>
      </w:tr>
      <w:tr w:rsidR="00004B65" w:rsidTr="00B652E8">
        <w:trPr>
          <w:cantSplit/>
        </w:trPr>
        <w:tc>
          <w:tcPr>
            <w:tcW w:w="1038" w:type="dxa"/>
            <w:vMerge w:val="restart"/>
            <w:shd w:val="clear" w:color="auto" w:fill="F2F2F2" w:themeFill="background1" w:themeFillShade="F2"/>
            <w:tcMar>
              <w:left w:w="28" w:type="dxa"/>
              <w:right w:w="28" w:type="dxa"/>
            </w:tcMar>
          </w:tcPr>
          <w:p w:rsidR="00004B65" w:rsidRDefault="00004B65" w:rsidP="00B652E8">
            <w:pPr>
              <w:pStyle w:val="TableTextDusc"/>
            </w:pPr>
            <w:r>
              <w:t>UNCOVER 1</w:t>
            </w:r>
          </w:p>
        </w:tc>
        <w:tc>
          <w:tcPr>
            <w:tcW w:w="864" w:type="dxa"/>
            <w:vMerge w:val="restart"/>
            <w:shd w:val="clear" w:color="auto" w:fill="F2F2F2" w:themeFill="background1" w:themeFillShade="F2"/>
            <w:tcMar>
              <w:left w:w="28" w:type="dxa"/>
              <w:right w:w="28" w:type="dxa"/>
            </w:tcMar>
          </w:tcPr>
          <w:p w:rsidR="00004B65" w:rsidRDefault="00004B65" w:rsidP="00B652E8">
            <w:pPr>
              <w:pStyle w:val="TableTextDusc"/>
            </w:pPr>
            <w:r>
              <w:t>Yes</w:t>
            </w:r>
          </w:p>
        </w:tc>
        <w:tc>
          <w:tcPr>
            <w:tcW w:w="961" w:type="dxa"/>
            <w:vMerge w:val="restart"/>
            <w:shd w:val="clear" w:color="auto" w:fill="F2F2F2" w:themeFill="background1" w:themeFillShade="F2"/>
            <w:tcMar>
              <w:left w:w="28" w:type="dxa"/>
              <w:right w:w="28" w:type="dxa"/>
            </w:tcMar>
          </w:tcPr>
          <w:p w:rsidR="00004B65" w:rsidRDefault="00004B65" w:rsidP="00B652E8">
            <w:pPr>
              <w:pStyle w:val="TableTextDusc"/>
            </w:pPr>
            <w:r>
              <w:t>12 weeks</w:t>
            </w:r>
          </w:p>
        </w:tc>
        <w:tc>
          <w:tcPr>
            <w:tcW w:w="858" w:type="dxa"/>
            <w:shd w:val="clear" w:color="auto" w:fill="F2F2F2" w:themeFill="background1" w:themeFillShade="F2"/>
            <w:tcMar>
              <w:left w:w="28" w:type="dxa"/>
              <w:right w:w="28" w:type="dxa"/>
            </w:tcMar>
          </w:tcPr>
          <w:p w:rsidR="00004B65" w:rsidRDefault="00004B65" w:rsidP="00B652E8">
            <w:pPr>
              <w:pStyle w:val="TableTextDusc"/>
            </w:pPr>
            <w:r>
              <w:t>Ixe</w:t>
            </w:r>
            <w:r>
              <w:rPr>
                <w:vertAlign w:val="superscript"/>
              </w:rPr>
              <w:t>1</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C53E64">
              <w:t>433</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89%</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71%</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35%</w:t>
            </w:r>
          </w:p>
        </w:tc>
      </w:tr>
      <w:tr w:rsidR="00004B65" w:rsidTr="00B652E8">
        <w:trPr>
          <w:cantSplit/>
        </w:trPr>
        <w:tc>
          <w:tcPr>
            <w:tcW w:w="1038" w:type="dxa"/>
            <w:vMerge/>
            <w:shd w:val="clear" w:color="auto" w:fill="F2F2F2" w:themeFill="background1" w:themeFillShade="F2"/>
            <w:tcMar>
              <w:left w:w="28" w:type="dxa"/>
              <w:right w:w="28" w:type="dxa"/>
            </w:tcMar>
          </w:tcPr>
          <w:p w:rsidR="00004B65" w:rsidRDefault="00004B65" w:rsidP="00B652E8">
            <w:pPr>
              <w:pStyle w:val="TableTextDusc"/>
            </w:pPr>
          </w:p>
        </w:tc>
        <w:tc>
          <w:tcPr>
            <w:tcW w:w="864" w:type="dxa"/>
            <w:vMerge/>
            <w:shd w:val="clear" w:color="auto" w:fill="F2F2F2" w:themeFill="background1" w:themeFillShade="F2"/>
            <w:tcMar>
              <w:left w:w="28" w:type="dxa"/>
              <w:right w:w="28" w:type="dxa"/>
            </w:tcMar>
          </w:tcPr>
          <w:p w:rsidR="00004B65" w:rsidRDefault="00004B65" w:rsidP="00B652E8">
            <w:pPr>
              <w:pStyle w:val="TableTextDusc"/>
            </w:pPr>
          </w:p>
        </w:tc>
        <w:tc>
          <w:tcPr>
            <w:tcW w:w="961" w:type="dxa"/>
            <w:vMerge/>
            <w:shd w:val="clear" w:color="auto" w:fill="F2F2F2" w:themeFill="background1" w:themeFillShade="F2"/>
            <w:tcMar>
              <w:left w:w="28" w:type="dxa"/>
              <w:right w:w="28" w:type="dxa"/>
            </w:tcMar>
          </w:tcPr>
          <w:p w:rsidR="00004B65" w:rsidRDefault="00004B65" w:rsidP="00B652E8">
            <w:pPr>
              <w:pStyle w:val="TableTextDusc"/>
            </w:pPr>
          </w:p>
        </w:tc>
        <w:tc>
          <w:tcPr>
            <w:tcW w:w="858" w:type="dxa"/>
            <w:shd w:val="clear" w:color="auto" w:fill="F2F2F2" w:themeFill="background1" w:themeFillShade="F2"/>
            <w:tcMar>
              <w:left w:w="28" w:type="dxa"/>
              <w:right w:w="28" w:type="dxa"/>
            </w:tcMar>
          </w:tcPr>
          <w:p w:rsidR="00004B65" w:rsidRDefault="00004B65" w:rsidP="00B652E8">
            <w:pPr>
              <w:pStyle w:val="TableTextDusc"/>
            </w:pPr>
            <w:r>
              <w:t>Pbo</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C53E64">
              <w:t>431</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4%</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0</w:t>
            </w:r>
          </w:p>
        </w:tc>
      </w:tr>
      <w:tr w:rsidR="00004B65" w:rsidRPr="00E92837" w:rsidTr="00B652E8">
        <w:trPr>
          <w:cantSplit/>
          <w:trHeight w:val="293"/>
        </w:trPr>
        <w:tc>
          <w:tcPr>
            <w:tcW w:w="8926" w:type="dxa"/>
            <w:gridSpan w:val="9"/>
            <w:tcMar>
              <w:left w:w="28" w:type="dxa"/>
              <w:right w:w="28" w:type="dxa"/>
            </w:tcMar>
          </w:tcPr>
          <w:p w:rsidR="00004B65" w:rsidRPr="008E5953" w:rsidRDefault="00004B65" w:rsidP="00B652E8">
            <w:pPr>
              <w:pStyle w:val="TableTextDusc"/>
              <w:rPr>
                <w:b/>
              </w:rPr>
            </w:pPr>
            <w:r w:rsidRPr="008E5953">
              <w:rPr>
                <w:b/>
              </w:rPr>
              <w:t>Ixekizumab versus etanercept versus placebo</w:t>
            </w:r>
          </w:p>
        </w:tc>
      </w:tr>
      <w:tr w:rsidR="00004B65" w:rsidTr="00B652E8">
        <w:trPr>
          <w:cantSplit/>
        </w:trPr>
        <w:tc>
          <w:tcPr>
            <w:tcW w:w="1038" w:type="dxa"/>
            <w:vMerge w:val="restart"/>
            <w:shd w:val="clear" w:color="auto" w:fill="F2F2F2" w:themeFill="background1" w:themeFillShade="F2"/>
            <w:tcMar>
              <w:left w:w="28" w:type="dxa"/>
              <w:right w:w="28" w:type="dxa"/>
            </w:tcMar>
          </w:tcPr>
          <w:p w:rsidR="00004B65" w:rsidRDefault="00004B65" w:rsidP="00B652E8">
            <w:pPr>
              <w:pStyle w:val="TableTextDusc"/>
            </w:pPr>
            <w:r>
              <w:t>UNCOVER 2</w:t>
            </w:r>
          </w:p>
        </w:tc>
        <w:tc>
          <w:tcPr>
            <w:tcW w:w="864" w:type="dxa"/>
            <w:vMerge w:val="restart"/>
            <w:shd w:val="clear" w:color="auto" w:fill="F2F2F2" w:themeFill="background1" w:themeFillShade="F2"/>
            <w:tcMar>
              <w:left w:w="28" w:type="dxa"/>
              <w:right w:w="28" w:type="dxa"/>
            </w:tcMar>
          </w:tcPr>
          <w:p w:rsidR="00004B65" w:rsidRDefault="00004B65" w:rsidP="00B652E8">
            <w:pPr>
              <w:pStyle w:val="TableTextDusc"/>
            </w:pPr>
            <w:r>
              <w:t>Yes</w:t>
            </w:r>
          </w:p>
        </w:tc>
        <w:tc>
          <w:tcPr>
            <w:tcW w:w="961" w:type="dxa"/>
            <w:vMerge w:val="restart"/>
            <w:shd w:val="clear" w:color="auto" w:fill="F2F2F2" w:themeFill="background1" w:themeFillShade="F2"/>
            <w:tcMar>
              <w:left w:w="28" w:type="dxa"/>
              <w:right w:w="28" w:type="dxa"/>
            </w:tcMar>
          </w:tcPr>
          <w:p w:rsidR="00004B65" w:rsidRDefault="00004B65" w:rsidP="00B652E8">
            <w:pPr>
              <w:pStyle w:val="TableTextDusc"/>
            </w:pPr>
            <w:r>
              <w:t>12 weeks</w:t>
            </w:r>
          </w:p>
        </w:tc>
        <w:tc>
          <w:tcPr>
            <w:tcW w:w="858" w:type="dxa"/>
            <w:shd w:val="clear" w:color="auto" w:fill="F2F2F2" w:themeFill="background1" w:themeFillShade="F2"/>
            <w:tcMar>
              <w:left w:w="28" w:type="dxa"/>
              <w:right w:w="28" w:type="dxa"/>
            </w:tcMar>
          </w:tcPr>
          <w:p w:rsidR="00004B65" w:rsidRDefault="00004B65" w:rsidP="00B652E8">
            <w:pPr>
              <w:pStyle w:val="TableTextDusc"/>
            </w:pPr>
            <w:r w:rsidRPr="00AD2B57">
              <w:t>Ixe</w:t>
            </w:r>
            <w:r>
              <w:rPr>
                <w:vertAlign w:val="superscript"/>
              </w:rPr>
              <w:t>1</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AD2B57">
              <w:rPr>
                <w:color w:val="000000"/>
              </w:rPr>
              <w:t>351</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315 (90%)</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248 (71%)</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142 (41%)</w:t>
            </w:r>
          </w:p>
        </w:tc>
      </w:tr>
      <w:tr w:rsidR="00004B65" w:rsidTr="00B652E8">
        <w:trPr>
          <w:cantSplit/>
        </w:trPr>
        <w:tc>
          <w:tcPr>
            <w:tcW w:w="1038" w:type="dxa"/>
            <w:vMerge/>
            <w:shd w:val="clear" w:color="auto" w:fill="F2F2F2" w:themeFill="background1" w:themeFillShade="F2"/>
            <w:tcMar>
              <w:left w:w="28" w:type="dxa"/>
              <w:right w:w="28" w:type="dxa"/>
            </w:tcMar>
          </w:tcPr>
          <w:p w:rsidR="00004B65" w:rsidRDefault="00004B65" w:rsidP="00B652E8">
            <w:pPr>
              <w:pStyle w:val="TableTextDusc"/>
            </w:pPr>
          </w:p>
        </w:tc>
        <w:tc>
          <w:tcPr>
            <w:tcW w:w="864" w:type="dxa"/>
            <w:vMerge/>
            <w:shd w:val="clear" w:color="auto" w:fill="F2F2F2" w:themeFill="background1" w:themeFillShade="F2"/>
            <w:tcMar>
              <w:left w:w="28" w:type="dxa"/>
              <w:right w:w="28" w:type="dxa"/>
            </w:tcMar>
          </w:tcPr>
          <w:p w:rsidR="00004B65" w:rsidRDefault="00004B65" w:rsidP="00B652E8">
            <w:pPr>
              <w:pStyle w:val="TableTextDusc"/>
            </w:pPr>
          </w:p>
        </w:tc>
        <w:tc>
          <w:tcPr>
            <w:tcW w:w="961" w:type="dxa"/>
            <w:vMerge/>
            <w:shd w:val="clear" w:color="auto" w:fill="F2F2F2" w:themeFill="background1" w:themeFillShade="F2"/>
            <w:tcMar>
              <w:left w:w="28" w:type="dxa"/>
              <w:right w:w="28" w:type="dxa"/>
            </w:tcMar>
          </w:tcPr>
          <w:p w:rsidR="00004B65" w:rsidRDefault="00004B65" w:rsidP="00B652E8">
            <w:pPr>
              <w:pStyle w:val="TableTextDusc"/>
            </w:pPr>
          </w:p>
        </w:tc>
        <w:tc>
          <w:tcPr>
            <w:tcW w:w="858" w:type="dxa"/>
            <w:shd w:val="clear" w:color="auto" w:fill="F2F2F2" w:themeFill="background1" w:themeFillShade="F2"/>
            <w:tcMar>
              <w:left w:w="28" w:type="dxa"/>
              <w:right w:w="28" w:type="dxa"/>
            </w:tcMar>
          </w:tcPr>
          <w:p w:rsidR="00004B65" w:rsidRDefault="00004B65" w:rsidP="00B652E8">
            <w:pPr>
              <w:pStyle w:val="TableTextDusc"/>
            </w:pPr>
            <w:r w:rsidRPr="00AD2B57">
              <w:t>Etan</w:t>
            </w:r>
            <w:r w:rsidRPr="00D377A5">
              <w:rPr>
                <w:vertAlign w:val="superscript"/>
              </w:rPr>
              <w:t>2</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AD2B57">
              <w:rPr>
                <w:color w:val="000000"/>
              </w:rPr>
              <w:t>358</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149 (42%)</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67 (19%)</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19 (5%)</w:t>
            </w:r>
          </w:p>
        </w:tc>
      </w:tr>
      <w:tr w:rsidR="00004B65" w:rsidTr="00B652E8">
        <w:trPr>
          <w:cantSplit/>
        </w:trPr>
        <w:tc>
          <w:tcPr>
            <w:tcW w:w="1038" w:type="dxa"/>
            <w:vMerge/>
            <w:shd w:val="clear" w:color="auto" w:fill="F2F2F2" w:themeFill="background1" w:themeFillShade="F2"/>
            <w:tcMar>
              <w:left w:w="28" w:type="dxa"/>
              <w:right w:w="28" w:type="dxa"/>
            </w:tcMar>
          </w:tcPr>
          <w:p w:rsidR="00004B65" w:rsidRDefault="00004B65" w:rsidP="00B652E8">
            <w:pPr>
              <w:pStyle w:val="TableTextDusc"/>
            </w:pPr>
          </w:p>
        </w:tc>
        <w:tc>
          <w:tcPr>
            <w:tcW w:w="864" w:type="dxa"/>
            <w:vMerge/>
            <w:shd w:val="clear" w:color="auto" w:fill="F2F2F2" w:themeFill="background1" w:themeFillShade="F2"/>
            <w:tcMar>
              <w:left w:w="28" w:type="dxa"/>
              <w:right w:w="28" w:type="dxa"/>
            </w:tcMar>
          </w:tcPr>
          <w:p w:rsidR="00004B65" w:rsidRDefault="00004B65" w:rsidP="00B652E8">
            <w:pPr>
              <w:pStyle w:val="TableTextDusc"/>
            </w:pPr>
          </w:p>
        </w:tc>
        <w:tc>
          <w:tcPr>
            <w:tcW w:w="961" w:type="dxa"/>
            <w:vMerge/>
            <w:shd w:val="clear" w:color="auto" w:fill="F2F2F2" w:themeFill="background1" w:themeFillShade="F2"/>
            <w:tcMar>
              <w:left w:w="28" w:type="dxa"/>
              <w:right w:w="28" w:type="dxa"/>
            </w:tcMar>
          </w:tcPr>
          <w:p w:rsidR="00004B65" w:rsidRDefault="00004B65" w:rsidP="00B652E8">
            <w:pPr>
              <w:pStyle w:val="TableTextDusc"/>
            </w:pPr>
          </w:p>
        </w:tc>
        <w:tc>
          <w:tcPr>
            <w:tcW w:w="858" w:type="dxa"/>
            <w:shd w:val="clear" w:color="auto" w:fill="F2F2F2" w:themeFill="background1" w:themeFillShade="F2"/>
            <w:tcMar>
              <w:left w:w="28" w:type="dxa"/>
              <w:right w:w="28" w:type="dxa"/>
            </w:tcMar>
          </w:tcPr>
          <w:p w:rsidR="00004B65" w:rsidRDefault="00004B65" w:rsidP="00B652E8">
            <w:pPr>
              <w:pStyle w:val="TableTextDusc"/>
            </w:pPr>
            <w:r w:rsidRPr="00AD2B57">
              <w:t>Pbo</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AD2B57">
              <w:rPr>
                <w:color w:val="000000"/>
              </w:rPr>
              <w:t>168</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4 (2%)</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 (1%)</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 (1%)</w:t>
            </w:r>
          </w:p>
        </w:tc>
      </w:tr>
      <w:tr w:rsidR="00004B65" w:rsidTr="00B652E8">
        <w:trPr>
          <w:cantSplit/>
        </w:trPr>
        <w:tc>
          <w:tcPr>
            <w:tcW w:w="1038" w:type="dxa"/>
            <w:vMerge w:val="restart"/>
            <w:shd w:val="clear" w:color="auto" w:fill="F2F2F2" w:themeFill="background1" w:themeFillShade="F2"/>
            <w:tcMar>
              <w:left w:w="28" w:type="dxa"/>
              <w:right w:w="28" w:type="dxa"/>
            </w:tcMar>
          </w:tcPr>
          <w:p w:rsidR="00004B65" w:rsidRDefault="00004B65" w:rsidP="00B652E8">
            <w:pPr>
              <w:pStyle w:val="TableTextDusc"/>
            </w:pPr>
            <w:r w:rsidRPr="00AD2B57">
              <w:t xml:space="preserve">UNCOVER </w:t>
            </w:r>
            <w:r>
              <w:t>3</w:t>
            </w:r>
          </w:p>
        </w:tc>
        <w:tc>
          <w:tcPr>
            <w:tcW w:w="864" w:type="dxa"/>
            <w:vMerge w:val="restart"/>
            <w:shd w:val="clear" w:color="auto" w:fill="F2F2F2" w:themeFill="background1" w:themeFillShade="F2"/>
            <w:tcMar>
              <w:left w:w="28" w:type="dxa"/>
              <w:right w:w="28" w:type="dxa"/>
            </w:tcMar>
          </w:tcPr>
          <w:p w:rsidR="00004B65" w:rsidRDefault="00004B65" w:rsidP="00B652E8">
            <w:pPr>
              <w:pStyle w:val="TableTextDusc"/>
            </w:pPr>
            <w:r>
              <w:t>Yes</w:t>
            </w:r>
          </w:p>
        </w:tc>
        <w:tc>
          <w:tcPr>
            <w:tcW w:w="961" w:type="dxa"/>
            <w:vMerge w:val="restart"/>
            <w:shd w:val="clear" w:color="auto" w:fill="F2F2F2" w:themeFill="background1" w:themeFillShade="F2"/>
            <w:tcMar>
              <w:left w:w="28" w:type="dxa"/>
              <w:right w:w="28" w:type="dxa"/>
            </w:tcMar>
          </w:tcPr>
          <w:p w:rsidR="00004B65" w:rsidRDefault="00004B65" w:rsidP="00B652E8">
            <w:pPr>
              <w:pStyle w:val="TableTextDusc"/>
            </w:pPr>
            <w:r>
              <w:t>12 weeks</w:t>
            </w:r>
          </w:p>
        </w:tc>
        <w:tc>
          <w:tcPr>
            <w:tcW w:w="858" w:type="dxa"/>
            <w:shd w:val="clear" w:color="auto" w:fill="F2F2F2" w:themeFill="background1" w:themeFillShade="F2"/>
            <w:tcMar>
              <w:left w:w="28" w:type="dxa"/>
              <w:right w:w="28" w:type="dxa"/>
            </w:tcMar>
          </w:tcPr>
          <w:p w:rsidR="00004B65" w:rsidRDefault="00004B65" w:rsidP="00B652E8">
            <w:pPr>
              <w:pStyle w:val="TableTextDusc"/>
            </w:pPr>
            <w:r w:rsidRPr="008A43AF">
              <w:t>Ixe</w:t>
            </w:r>
            <w:r>
              <w:rPr>
                <w:vertAlign w:val="superscript"/>
              </w:rPr>
              <w:t>1</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8A43AF">
              <w:rPr>
                <w:color w:val="000000"/>
              </w:rPr>
              <w:t>385</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336 (87%)</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262 (68%)</w:t>
            </w:r>
          </w:p>
        </w:tc>
        <w:tc>
          <w:tcPr>
            <w:tcW w:w="1134" w:type="dxa"/>
            <w:shd w:val="clear" w:color="auto" w:fill="F2F2F2" w:themeFill="background1" w:themeFillShade="F2"/>
            <w:tcMar>
              <w:left w:w="28" w:type="dxa"/>
              <w:right w:w="28" w:type="dxa"/>
            </w:tcMar>
          </w:tcPr>
          <w:p w:rsidR="00004B65" w:rsidRPr="008E5953" w:rsidRDefault="00004B65" w:rsidP="00B652E8">
            <w:pPr>
              <w:pStyle w:val="TableTextDusc"/>
            </w:pPr>
            <w:r w:rsidRPr="008E5953">
              <w:t>145 (38%)</w:t>
            </w:r>
          </w:p>
        </w:tc>
      </w:tr>
      <w:tr w:rsidR="00004B65" w:rsidTr="00B652E8">
        <w:trPr>
          <w:cantSplit/>
        </w:trPr>
        <w:tc>
          <w:tcPr>
            <w:tcW w:w="1038" w:type="dxa"/>
            <w:vMerge/>
            <w:shd w:val="clear" w:color="auto" w:fill="F2F2F2" w:themeFill="background1" w:themeFillShade="F2"/>
            <w:tcMar>
              <w:left w:w="28" w:type="dxa"/>
              <w:right w:w="28" w:type="dxa"/>
            </w:tcMar>
          </w:tcPr>
          <w:p w:rsidR="00004B65" w:rsidRDefault="00004B65" w:rsidP="00B652E8">
            <w:pPr>
              <w:pStyle w:val="TableTextDusc"/>
            </w:pPr>
          </w:p>
        </w:tc>
        <w:tc>
          <w:tcPr>
            <w:tcW w:w="864" w:type="dxa"/>
            <w:vMerge/>
            <w:shd w:val="clear" w:color="auto" w:fill="F2F2F2" w:themeFill="background1" w:themeFillShade="F2"/>
            <w:tcMar>
              <w:left w:w="28" w:type="dxa"/>
              <w:right w:w="28" w:type="dxa"/>
            </w:tcMar>
          </w:tcPr>
          <w:p w:rsidR="00004B65" w:rsidRDefault="00004B65" w:rsidP="00B652E8">
            <w:pPr>
              <w:pStyle w:val="TableTextDusc"/>
            </w:pPr>
          </w:p>
        </w:tc>
        <w:tc>
          <w:tcPr>
            <w:tcW w:w="961" w:type="dxa"/>
            <w:vMerge/>
            <w:shd w:val="clear" w:color="auto" w:fill="F2F2F2" w:themeFill="background1" w:themeFillShade="F2"/>
            <w:tcMar>
              <w:left w:w="28" w:type="dxa"/>
              <w:right w:w="28" w:type="dxa"/>
            </w:tcMar>
          </w:tcPr>
          <w:p w:rsidR="00004B65" w:rsidRDefault="00004B65" w:rsidP="00B652E8">
            <w:pPr>
              <w:pStyle w:val="TableTextDusc"/>
            </w:pPr>
          </w:p>
        </w:tc>
        <w:tc>
          <w:tcPr>
            <w:tcW w:w="858" w:type="dxa"/>
            <w:shd w:val="clear" w:color="auto" w:fill="F2F2F2" w:themeFill="background1" w:themeFillShade="F2"/>
            <w:tcMar>
              <w:left w:w="28" w:type="dxa"/>
              <w:right w:w="28" w:type="dxa"/>
            </w:tcMar>
          </w:tcPr>
          <w:p w:rsidR="00004B65" w:rsidRDefault="00004B65" w:rsidP="00B652E8">
            <w:pPr>
              <w:pStyle w:val="TableTextDusc"/>
            </w:pPr>
            <w:r w:rsidRPr="008A43AF">
              <w:t>Etan</w:t>
            </w:r>
            <w:r w:rsidRPr="00D377A5">
              <w:rPr>
                <w:vertAlign w:val="superscript"/>
              </w:rPr>
              <w:t>2</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8A43AF">
              <w:rPr>
                <w:color w:val="000000"/>
              </w:rPr>
              <w:t>382</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3E5FB3" w:rsidRDefault="00004B65" w:rsidP="00B652E8">
            <w:pPr>
              <w:pStyle w:val="TableTextDusc"/>
            </w:pPr>
            <w:r w:rsidRPr="003E5FB3">
              <w:t>204 (53</w:t>
            </w:r>
            <w:r>
              <w:t>%</w:t>
            </w:r>
            <w:r w:rsidRPr="003E5FB3">
              <w:t>)</w:t>
            </w:r>
          </w:p>
        </w:tc>
        <w:tc>
          <w:tcPr>
            <w:tcW w:w="1134" w:type="dxa"/>
            <w:shd w:val="clear" w:color="auto" w:fill="F2F2F2" w:themeFill="background1" w:themeFillShade="F2"/>
            <w:tcMar>
              <w:left w:w="28" w:type="dxa"/>
              <w:right w:w="28" w:type="dxa"/>
            </w:tcMar>
          </w:tcPr>
          <w:p w:rsidR="00004B65" w:rsidRPr="003E5FB3" w:rsidRDefault="00004B65" w:rsidP="00B652E8">
            <w:pPr>
              <w:pStyle w:val="TableTextDusc"/>
            </w:pPr>
            <w:r w:rsidRPr="003E5FB3">
              <w:t>98 (2</w:t>
            </w:r>
            <w:r>
              <w:t>6</w:t>
            </w:r>
            <w:r w:rsidRPr="003E5FB3">
              <w:t>%)</w:t>
            </w:r>
          </w:p>
        </w:tc>
        <w:tc>
          <w:tcPr>
            <w:tcW w:w="1134" w:type="dxa"/>
            <w:shd w:val="clear" w:color="auto" w:fill="F2F2F2" w:themeFill="background1" w:themeFillShade="F2"/>
            <w:tcMar>
              <w:left w:w="28" w:type="dxa"/>
              <w:right w:w="28" w:type="dxa"/>
            </w:tcMar>
          </w:tcPr>
          <w:p w:rsidR="00004B65" w:rsidRPr="003E5FB3" w:rsidRDefault="00004B65" w:rsidP="00B652E8">
            <w:pPr>
              <w:pStyle w:val="TableTextDusc"/>
            </w:pPr>
            <w:r w:rsidRPr="003E5FB3">
              <w:t>28 (7%)</w:t>
            </w:r>
          </w:p>
        </w:tc>
      </w:tr>
      <w:tr w:rsidR="00004B65" w:rsidTr="00B652E8">
        <w:trPr>
          <w:cantSplit/>
        </w:trPr>
        <w:tc>
          <w:tcPr>
            <w:tcW w:w="1038" w:type="dxa"/>
            <w:vMerge/>
            <w:shd w:val="clear" w:color="auto" w:fill="F2F2F2" w:themeFill="background1" w:themeFillShade="F2"/>
            <w:tcMar>
              <w:left w:w="28" w:type="dxa"/>
              <w:right w:w="28" w:type="dxa"/>
            </w:tcMar>
          </w:tcPr>
          <w:p w:rsidR="00004B65" w:rsidRDefault="00004B65" w:rsidP="00B652E8">
            <w:pPr>
              <w:pStyle w:val="TableTextDusc"/>
            </w:pPr>
          </w:p>
        </w:tc>
        <w:tc>
          <w:tcPr>
            <w:tcW w:w="864" w:type="dxa"/>
            <w:vMerge/>
            <w:shd w:val="clear" w:color="auto" w:fill="F2F2F2" w:themeFill="background1" w:themeFillShade="F2"/>
            <w:tcMar>
              <w:left w:w="28" w:type="dxa"/>
              <w:right w:w="28" w:type="dxa"/>
            </w:tcMar>
          </w:tcPr>
          <w:p w:rsidR="00004B65" w:rsidRDefault="00004B65" w:rsidP="00B652E8">
            <w:pPr>
              <w:pStyle w:val="TableTextDusc"/>
            </w:pPr>
          </w:p>
        </w:tc>
        <w:tc>
          <w:tcPr>
            <w:tcW w:w="961" w:type="dxa"/>
            <w:vMerge/>
            <w:shd w:val="clear" w:color="auto" w:fill="F2F2F2" w:themeFill="background1" w:themeFillShade="F2"/>
            <w:tcMar>
              <w:left w:w="28" w:type="dxa"/>
              <w:right w:w="28" w:type="dxa"/>
            </w:tcMar>
          </w:tcPr>
          <w:p w:rsidR="00004B65" w:rsidRDefault="00004B65" w:rsidP="00B652E8">
            <w:pPr>
              <w:pStyle w:val="TableTextDusc"/>
            </w:pPr>
          </w:p>
        </w:tc>
        <w:tc>
          <w:tcPr>
            <w:tcW w:w="858" w:type="dxa"/>
            <w:shd w:val="clear" w:color="auto" w:fill="F2F2F2" w:themeFill="background1" w:themeFillShade="F2"/>
            <w:tcMar>
              <w:left w:w="28" w:type="dxa"/>
              <w:right w:w="28" w:type="dxa"/>
            </w:tcMar>
          </w:tcPr>
          <w:p w:rsidR="00004B65" w:rsidRDefault="00004B65" w:rsidP="00B652E8">
            <w:pPr>
              <w:pStyle w:val="TableTextDusc"/>
            </w:pPr>
            <w:r w:rsidRPr="008A43AF">
              <w:t>Pbo</w:t>
            </w:r>
          </w:p>
        </w:tc>
        <w:tc>
          <w:tcPr>
            <w:tcW w:w="669" w:type="dxa"/>
            <w:shd w:val="clear" w:color="auto" w:fill="F2F2F2" w:themeFill="background1" w:themeFillShade="F2"/>
            <w:tcMar>
              <w:left w:w="28" w:type="dxa"/>
              <w:right w:w="28" w:type="dxa"/>
            </w:tcMar>
          </w:tcPr>
          <w:p w:rsidR="00004B65" w:rsidRDefault="00004B65" w:rsidP="00B652E8">
            <w:pPr>
              <w:pStyle w:val="TableTextDusc"/>
            </w:pPr>
            <w:r w:rsidRPr="008A43AF">
              <w:rPr>
                <w:color w:val="000000"/>
              </w:rPr>
              <w:t>193</w:t>
            </w:r>
          </w:p>
        </w:tc>
        <w:tc>
          <w:tcPr>
            <w:tcW w:w="1134" w:type="dxa"/>
            <w:shd w:val="clear" w:color="auto" w:fill="F2F2F2" w:themeFill="background1" w:themeFillShade="F2"/>
            <w:tcMar>
              <w:left w:w="28" w:type="dxa"/>
              <w:right w:w="28" w:type="dxa"/>
            </w:tcMar>
          </w:tcPr>
          <w:p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rsidR="00004B65" w:rsidRPr="003E5FB3" w:rsidRDefault="00004B65" w:rsidP="00B652E8">
            <w:pPr>
              <w:pStyle w:val="TableTextDusc"/>
            </w:pPr>
            <w:r w:rsidRPr="003E5FB3">
              <w:t>14 (7%)</w:t>
            </w:r>
          </w:p>
        </w:tc>
        <w:tc>
          <w:tcPr>
            <w:tcW w:w="1134" w:type="dxa"/>
            <w:shd w:val="clear" w:color="auto" w:fill="F2F2F2" w:themeFill="background1" w:themeFillShade="F2"/>
            <w:tcMar>
              <w:left w:w="28" w:type="dxa"/>
              <w:right w:w="28" w:type="dxa"/>
            </w:tcMar>
          </w:tcPr>
          <w:p w:rsidR="00004B65" w:rsidRPr="003E5FB3" w:rsidRDefault="00004B65" w:rsidP="00B652E8">
            <w:pPr>
              <w:pStyle w:val="TableTextDusc"/>
            </w:pPr>
            <w:r w:rsidRPr="003E5FB3">
              <w:t>6 (3%)</w:t>
            </w:r>
          </w:p>
        </w:tc>
        <w:tc>
          <w:tcPr>
            <w:tcW w:w="1134" w:type="dxa"/>
            <w:shd w:val="clear" w:color="auto" w:fill="F2F2F2" w:themeFill="background1" w:themeFillShade="F2"/>
            <w:tcMar>
              <w:left w:w="28" w:type="dxa"/>
              <w:right w:w="28" w:type="dxa"/>
            </w:tcMar>
          </w:tcPr>
          <w:p w:rsidR="00004B65" w:rsidRPr="003E5FB3" w:rsidRDefault="00004B65" w:rsidP="00B652E8">
            <w:pPr>
              <w:pStyle w:val="TableTextDusc"/>
            </w:pPr>
            <w:r w:rsidRPr="003E5FB3">
              <w:t xml:space="preserve">0 </w:t>
            </w:r>
          </w:p>
        </w:tc>
      </w:tr>
    </w:tbl>
    <w:p w:rsidR="00004B65" w:rsidRDefault="00004B65" w:rsidP="00004B65">
      <w:pPr>
        <w:pStyle w:val="TableFooter"/>
        <w:rPr>
          <w:i/>
        </w:rPr>
      </w:pPr>
      <w:r>
        <w:t>Etan </w:t>
      </w:r>
      <w:r w:rsidRPr="00063A16">
        <w:t>=</w:t>
      </w:r>
      <w:r>
        <w:t> etanercept</w:t>
      </w:r>
      <w:r w:rsidRPr="00063A16">
        <w:t>;</w:t>
      </w:r>
      <w:r>
        <w:t xml:space="preserve"> Ixe = ixekizumab;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Beneifts Advisory Committee; </w:t>
      </w:r>
      <w:r w:rsidRPr="00063A16">
        <w:t xml:space="preserve">Pbo = </w:t>
      </w:r>
      <w:r>
        <w:t>p</w:t>
      </w:r>
      <w:r w:rsidRPr="00063A16">
        <w:t xml:space="preserve">lacebo; </w:t>
      </w:r>
      <w:r>
        <w:t xml:space="preserve">PI = Product Information; </w:t>
      </w:r>
      <w:r w:rsidRPr="00063A16">
        <w:t xml:space="preserve">SD </w:t>
      </w:r>
      <w:r>
        <w:t xml:space="preserve">= standard deviation; </w:t>
      </w:r>
      <w:r w:rsidRPr="00513BB3">
        <w:rPr>
          <w:highlight w:val="lightGray"/>
        </w:rPr>
        <w:t>Shaded</w:t>
      </w:r>
      <w:r>
        <w:t xml:space="preserve"> = previously considered by the PBAC</w:t>
      </w:r>
    </w:p>
    <w:p w:rsidR="00004B65" w:rsidRDefault="00004B65" w:rsidP="00004B65">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004B65" w:rsidRDefault="00004B65" w:rsidP="00004B65">
      <w:pPr>
        <w:pStyle w:val="TableFooter"/>
      </w:pPr>
      <w:r>
        <w:rPr>
          <w:vertAlign w:val="superscript"/>
        </w:rPr>
        <w:t>2</w:t>
      </w:r>
      <w:r>
        <w:t xml:space="preserve"> Etanercept 50 mg SC twice weekly</w:t>
      </w:r>
    </w:p>
    <w:p w:rsidR="00004B65" w:rsidRDefault="00004B65" w:rsidP="00004B65">
      <w:pPr>
        <w:pStyle w:val="MDsubHead3"/>
      </w:pPr>
      <w:r>
        <w:lastRenderedPageBreak/>
        <w:t>Safety</w:t>
      </w:r>
    </w:p>
    <w:p w:rsidR="00004B65" w:rsidRDefault="00004B65" w:rsidP="00004B65">
      <w:pPr>
        <w:pStyle w:val="Tableheading-row"/>
        <w:keepNext/>
      </w:pPr>
      <w:bookmarkStart w:id="379" w:name="_Ref493155342"/>
      <w:bookmarkStart w:id="380" w:name="_Toc503774078"/>
      <w:r>
        <w:t xml:space="preserve">Table </w:t>
      </w:r>
      <w:r w:rsidR="00B67E46">
        <w:rPr>
          <w:noProof/>
        </w:rPr>
        <w:t>83</w:t>
      </w:r>
      <w:bookmarkEnd w:id="379"/>
      <w:r>
        <w:t>: Ixekizumab trials: adverse events of interest</w:t>
      </w:r>
      <w:bookmarkEnd w:id="380"/>
    </w:p>
    <w:tbl>
      <w:tblPr>
        <w:tblStyle w:val="TableGrid"/>
        <w:tblW w:w="9072" w:type="dxa"/>
        <w:tblInd w:w="-5" w:type="dxa"/>
        <w:tblLayout w:type="fixed"/>
        <w:tblLook w:val="04A0" w:firstRow="1" w:lastRow="0" w:firstColumn="1" w:lastColumn="0" w:noHBand="0" w:noVBand="1"/>
        <w:tblCaption w:val="Adverse events of interest from the ixekizumab trial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E5285C" w:rsidTr="00B652E8">
        <w:trPr>
          <w:cantSplit/>
          <w:trHeight w:val="1469"/>
          <w:tblHeader/>
        </w:trPr>
        <w:tc>
          <w:tcPr>
            <w:tcW w:w="993" w:type="dxa"/>
            <w:tcMar>
              <w:left w:w="28" w:type="dxa"/>
              <w:right w:w="28" w:type="dxa"/>
            </w:tcMar>
            <w:vAlign w:val="bottom"/>
          </w:tcPr>
          <w:p w:rsidR="00004B65" w:rsidRPr="00E5285C" w:rsidRDefault="00004B65" w:rsidP="00B652E8">
            <w:pPr>
              <w:pStyle w:val="TableTextDusc"/>
              <w:keepNext/>
              <w:spacing w:before="0" w:after="0"/>
              <w:rPr>
                <w:b/>
              </w:rPr>
            </w:pPr>
            <w:r w:rsidRPr="00E5285C">
              <w:rPr>
                <w:b/>
              </w:rPr>
              <w:t>Trial</w:t>
            </w:r>
          </w:p>
        </w:tc>
        <w:tc>
          <w:tcPr>
            <w:tcW w:w="850" w:type="dxa"/>
            <w:tcMar>
              <w:left w:w="28" w:type="dxa"/>
              <w:right w:w="28" w:type="dxa"/>
            </w:tcMar>
            <w:vAlign w:val="bottom"/>
          </w:tcPr>
          <w:p w:rsidR="00004B65" w:rsidRPr="00E5285C" w:rsidRDefault="00004B65" w:rsidP="00B652E8">
            <w:pPr>
              <w:pStyle w:val="TableTextDusc"/>
              <w:keepNext/>
              <w:spacing w:before="0" w:after="0"/>
              <w:rPr>
                <w:b/>
              </w:rPr>
            </w:pPr>
          </w:p>
          <w:p w:rsidR="00004B65" w:rsidRPr="00E5285C" w:rsidRDefault="00004B65" w:rsidP="00B652E8">
            <w:pPr>
              <w:pStyle w:val="TableTextDusc"/>
              <w:keepNext/>
              <w:spacing w:before="0" w:after="0"/>
              <w:rPr>
                <w:b/>
              </w:rPr>
            </w:pPr>
            <w:r w:rsidRPr="00E5285C">
              <w:rPr>
                <w:b/>
              </w:rPr>
              <w:t>Time horizon</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Arm</w:t>
            </w:r>
          </w:p>
        </w:tc>
        <w:tc>
          <w:tcPr>
            <w:tcW w:w="425"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N</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Infection</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Serious infection</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Malignancy</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Skin cancer</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CVD</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URTI</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Nasopharyngitis</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Liver enzyme changes</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Headache</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Pruritus</w:t>
            </w:r>
          </w:p>
        </w:tc>
        <w:tc>
          <w:tcPr>
            <w:tcW w:w="567" w:type="dxa"/>
            <w:tcMar>
              <w:top w:w="28" w:type="dxa"/>
              <w:left w:w="28" w:type="dxa"/>
              <w:bottom w:w="28" w:type="dxa"/>
              <w:right w:w="28" w:type="dxa"/>
            </w:tcMar>
            <w:textDirection w:val="btLr"/>
          </w:tcPr>
          <w:p w:rsidR="00004B65" w:rsidRPr="00E5285C" w:rsidRDefault="00004B65" w:rsidP="00B652E8">
            <w:pPr>
              <w:pStyle w:val="TableTextDusc"/>
              <w:keepNext/>
              <w:spacing w:before="0" w:after="0"/>
              <w:rPr>
                <w:b/>
              </w:rPr>
            </w:pPr>
            <w:r w:rsidRPr="00E5285C">
              <w:rPr>
                <w:b/>
              </w:rPr>
              <w:t>Administration site disorders</w:t>
            </w:r>
          </w:p>
        </w:tc>
      </w:tr>
      <w:tr w:rsidR="00004B65" w:rsidRPr="00E5285C" w:rsidTr="00B652E8">
        <w:trPr>
          <w:cantSplit/>
          <w:trHeight w:val="144"/>
        </w:trPr>
        <w:tc>
          <w:tcPr>
            <w:tcW w:w="9072" w:type="dxa"/>
            <w:gridSpan w:val="15"/>
            <w:tcMar>
              <w:left w:w="28" w:type="dxa"/>
              <w:right w:w="28" w:type="dxa"/>
            </w:tcMar>
          </w:tcPr>
          <w:p w:rsidR="00004B65" w:rsidRPr="00E5285C" w:rsidRDefault="00004B65" w:rsidP="00B652E8">
            <w:pPr>
              <w:pStyle w:val="TableTextDusc"/>
              <w:keepNext/>
              <w:rPr>
                <w:b/>
              </w:rPr>
            </w:pPr>
            <w:r w:rsidRPr="00E5285C">
              <w:rPr>
                <w:b/>
                <w:color w:val="000000"/>
              </w:rPr>
              <w:t>Ixekizumab versus placebo</w:t>
            </w:r>
          </w:p>
        </w:tc>
      </w:tr>
      <w:tr w:rsidR="00004B65" w:rsidRPr="001972E0" w:rsidTr="00B652E8">
        <w:trPr>
          <w:cantSplit/>
        </w:trPr>
        <w:tc>
          <w:tcPr>
            <w:tcW w:w="993" w:type="dxa"/>
            <w:vMerge w:val="restart"/>
            <w:shd w:val="clear" w:color="auto" w:fill="F2F2F2" w:themeFill="background1" w:themeFillShade="F2"/>
            <w:tcMar>
              <w:left w:w="28" w:type="dxa"/>
              <w:right w:w="28" w:type="dxa"/>
            </w:tcMar>
          </w:tcPr>
          <w:p w:rsidR="00004B65" w:rsidRPr="00B70F4D" w:rsidRDefault="00004B65" w:rsidP="00B652E8">
            <w:pPr>
              <w:pStyle w:val="TableTextDusc"/>
            </w:pPr>
            <w:r w:rsidRPr="00B70F4D">
              <w:t xml:space="preserve">UNCOVER </w:t>
            </w:r>
            <w:r>
              <w:t>1</w:t>
            </w:r>
          </w:p>
          <w:p w:rsidR="00004B65" w:rsidRPr="00B70F4D" w:rsidRDefault="00004B65" w:rsidP="00B652E8">
            <w:pPr>
              <w:pStyle w:val="TableTextDusc"/>
            </w:pPr>
          </w:p>
        </w:tc>
        <w:tc>
          <w:tcPr>
            <w:tcW w:w="850" w:type="dxa"/>
            <w:vMerge w:val="restart"/>
            <w:shd w:val="clear" w:color="auto" w:fill="F2F2F2" w:themeFill="background1" w:themeFillShade="F2"/>
            <w:tcMar>
              <w:left w:w="28" w:type="dxa"/>
              <w:right w:w="28" w:type="dxa"/>
            </w:tcMar>
          </w:tcPr>
          <w:p w:rsidR="00004B65" w:rsidRPr="00B70F4D" w:rsidRDefault="00004B65" w:rsidP="00B652E8">
            <w:pPr>
              <w:pStyle w:val="TableTextDusc"/>
              <w:rPr>
                <w:color w:val="000000"/>
                <w:highlight w:val="cyan"/>
              </w:rPr>
            </w:pPr>
            <w:r w:rsidRPr="00B70F4D">
              <w:t>12 weeks</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highlight w:val="cyan"/>
              </w:rPr>
            </w:pPr>
            <w:r w:rsidRPr="00B70F4D">
              <w:t>Ixe</w:t>
            </w:r>
            <w:r>
              <w:rPr>
                <w:vertAlign w:val="superscript"/>
              </w:rPr>
              <w:t>1</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t>433</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pPr>
            <w:r w:rsidRPr="00B70F4D">
              <w:rPr>
                <w:iCs/>
                <w:color w:val="000000"/>
              </w:rPr>
              <w:t>29%</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pPr>
            <w:r>
              <w:rPr>
                <w:color w:val="000000"/>
              </w:rPr>
              <w:t>NR</w:t>
            </w:r>
            <w:r w:rsidR="00004B65" w:rsidRPr="00B70F4D">
              <w:rPr>
                <w:color w:val="000000"/>
              </w:rPr>
              <w:t> </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0</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6%</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12%</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r>
      <w:tr w:rsidR="00004B65" w:rsidRPr="001972E0" w:rsidTr="00B652E8">
        <w:trPr>
          <w:cantSplit/>
        </w:trPr>
        <w:tc>
          <w:tcPr>
            <w:tcW w:w="993" w:type="dxa"/>
            <w:vMerge/>
            <w:shd w:val="clear" w:color="auto" w:fill="F2F2F2" w:themeFill="background1" w:themeFillShade="F2"/>
            <w:tcMar>
              <w:left w:w="28" w:type="dxa"/>
              <w:right w:w="28" w:type="dxa"/>
            </w:tcMar>
          </w:tcPr>
          <w:p w:rsidR="00004B65" w:rsidRPr="00B70F4D"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B70F4D"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highlight w:val="cyan"/>
              </w:rPr>
            </w:pPr>
            <w:r w:rsidRPr="00B70F4D">
              <w:t>Ixe</w:t>
            </w:r>
            <w:r>
              <w:rPr>
                <w:vertAlign w:val="superscript"/>
              </w:rPr>
              <w:t>2</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t>432</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pPr>
            <w:r w:rsidRPr="00B70F4D">
              <w:rPr>
                <w:iCs/>
                <w:color w:val="000000"/>
              </w:rPr>
              <w:t>29%</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pPr>
            <w:r>
              <w:rPr>
                <w:color w:val="000000"/>
              </w:rPr>
              <w:t>NR</w:t>
            </w:r>
            <w:r w:rsidR="00004B65" w:rsidRPr="00B70F4D">
              <w:rPr>
                <w:color w:val="000000"/>
              </w:rPr>
              <w:t> </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&lt; 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5%</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11%</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r>
      <w:tr w:rsidR="00004B65" w:rsidRPr="001972E0"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2E1617">
              <w:t>Pbo</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t>431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pPr>
            <w:r w:rsidRPr="00B70F4D">
              <w:rPr>
                <w:iCs/>
                <w:color w:val="000000"/>
              </w:rPr>
              <w:t>31%</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pPr>
            <w:r>
              <w:rPr>
                <w:color w:val="000000"/>
              </w:rPr>
              <w:t>NR</w:t>
            </w:r>
            <w:r w:rsidR="00004B65" w:rsidRPr="00B70F4D">
              <w:rPr>
                <w:color w:val="000000"/>
              </w:rPr>
              <w:t> </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color w:val="000000"/>
              </w:rPr>
              <w:t>0</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10%</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r>
      <w:tr w:rsidR="00004B65" w:rsidRPr="00E5285C" w:rsidTr="00B652E8">
        <w:trPr>
          <w:cantSplit/>
        </w:trPr>
        <w:tc>
          <w:tcPr>
            <w:tcW w:w="9072" w:type="dxa"/>
            <w:gridSpan w:val="15"/>
            <w:tcMar>
              <w:left w:w="28" w:type="dxa"/>
              <w:right w:w="28" w:type="dxa"/>
            </w:tcMar>
          </w:tcPr>
          <w:p w:rsidR="00004B65" w:rsidRPr="00E5285C" w:rsidRDefault="00004B65" w:rsidP="00B652E8">
            <w:pPr>
              <w:pStyle w:val="TableTextDusc"/>
              <w:rPr>
                <w:b/>
                <w:color w:val="000000"/>
              </w:rPr>
            </w:pPr>
            <w:r w:rsidRPr="00E5285C">
              <w:rPr>
                <w:b/>
              </w:rPr>
              <w:t>Ixekizumab versus etanercept versus placebo</w:t>
            </w:r>
          </w:p>
        </w:tc>
      </w:tr>
      <w:tr w:rsidR="00004B65" w:rsidRPr="001972E0" w:rsidTr="00B652E8">
        <w:trPr>
          <w:cantSplit/>
        </w:trPr>
        <w:tc>
          <w:tcPr>
            <w:tcW w:w="993" w:type="dxa"/>
            <w:vMerge w:val="restart"/>
            <w:shd w:val="clear" w:color="auto" w:fill="F2F2F2" w:themeFill="background1" w:themeFillShade="F2"/>
            <w:tcMar>
              <w:left w:w="28" w:type="dxa"/>
              <w:right w:w="28" w:type="dxa"/>
            </w:tcMar>
          </w:tcPr>
          <w:p w:rsidR="00004B65" w:rsidRPr="003B0280" w:rsidRDefault="00004B65" w:rsidP="00B652E8">
            <w:pPr>
              <w:pStyle w:val="TableTextDusc"/>
              <w:rPr>
                <w:color w:val="000000"/>
              </w:rPr>
            </w:pPr>
            <w:r>
              <w:rPr>
                <w:color w:val="000000"/>
              </w:rPr>
              <w:t>UNCOVER 2, 3</w:t>
            </w:r>
          </w:p>
          <w:p w:rsidR="00004B65" w:rsidRPr="003B0280" w:rsidRDefault="00004B65" w:rsidP="00B652E8">
            <w:pPr>
              <w:pStyle w:val="TableTextDusc"/>
              <w:rPr>
                <w:color w:val="000000"/>
              </w:rPr>
            </w:pPr>
          </w:p>
        </w:tc>
        <w:tc>
          <w:tcPr>
            <w:tcW w:w="850" w:type="dxa"/>
            <w:vMerge w:val="restart"/>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r w:rsidRPr="003B0280">
              <w:rPr>
                <w:color w:val="000000"/>
              </w:rPr>
              <w:t>12 weeks</w:t>
            </w:r>
          </w:p>
        </w:tc>
        <w:tc>
          <w:tcPr>
            <w:tcW w:w="567" w:type="dxa"/>
            <w:shd w:val="clear" w:color="auto" w:fill="F2F2F2" w:themeFill="background1" w:themeFillShade="F2"/>
            <w:tcMar>
              <w:left w:w="28" w:type="dxa"/>
              <w:right w:w="28" w:type="dxa"/>
            </w:tcMar>
          </w:tcPr>
          <w:p w:rsidR="00004B65" w:rsidRPr="002E1617" w:rsidRDefault="00004B65" w:rsidP="00B652E8">
            <w:pPr>
              <w:pStyle w:val="TableTextDusc"/>
            </w:pPr>
            <w:r>
              <w:t>Ixe</w:t>
            </w:r>
            <w:r>
              <w:rPr>
                <w:vertAlign w:val="superscript"/>
              </w:rPr>
              <w:t>1</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pPr>
            <w:r>
              <w:t>734</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26%</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0</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4%</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8%</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5%</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17%</w:t>
            </w:r>
          </w:p>
        </w:tc>
      </w:tr>
      <w:tr w:rsidR="00004B65" w:rsidRPr="001972E0"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2E1617" w:rsidRDefault="00004B65" w:rsidP="00B652E8">
            <w:pPr>
              <w:pStyle w:val="TableTextDusc"/>
            </w:pPr>
            <w:r>
              <w:t>Ixe</w:t>
            </w:r>
            <w:r>
              <w:rPr>
                <w:vertAlign w:val="superscript"/>
              </w:rPr>
              <w:t>2</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pPr>
            <w:r>
              <w:t>729</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26%</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&lt; 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3%</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8%</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5%</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13%</w:t>
            </w:r>
          </w:p>
        </w:tc>
      </w:tr>
      <w:tr w:rsidR="00004B65" w:rsidRPr="001972E0"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2E1617" w:rsidRDefault="00004B65" w:rsidP="00B652E8">
            <w:pPr>
              <w:pStyle w:val="TableTextDusc"/>
            </w:pPr>
            <w:r>
              <w:t>Etan</w:t>
            </w:r>
            <w:r w:rsidRPr="00D377A5">
              <w:rPr>
                <w:vertAlign w:val="superscript"/>
              </w:rPr>
              <w:t>3</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pPr>
            <w:r>
              <w:t>739</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22%</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&lt; 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5%</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7%</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4%</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16%</w:t>
            </w:r>
          </w:p>
        </w:tc>
      </w:tr>
      <w:tr w:rsidR="00004B65" w:rsidRPr="001972E0" w:rsidTr="00B652E8">
        <w:trPr>
          <w:cantSplit/>
        </w:trPr>
        <w:tc>
          <w:tcPr>
            <w:tcW w:w="993"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2E1617" w:rsidRDefault="00004B65" w:rsidP="00B652E8">
            <w:pPr>
              <w:pStyle w:val="TableTextDusc"/>
            </w:pPr>
            <w:r>
              <w:t>Pbo</w:t>
            </w:r>
          </w:p>
        </w:tc>
        <w:tc>
          <w:tcPr>
            <w:tcW w:w="425" w:type="dxa"/>
            <w:shd w:val="clear" w:color="auto" w:fill="F2F2F2" w:themeFill="background1" w:themeFillShade="F2"/>
            <w:tcMar>
              <w:left w:w="28" w:type="dxa"/>
              <w:right w:w="28" w:type="dxa"/>
            </w:tcMar>
          </w:tcPr>
          <w:p w:rsidR="00004B65" w:rsidRPr="00B70F4D" w:rsidRDefault="00004B65" w:rsidP="00B652E8">
            <w:pPr>
              <w:pStyle w:val="TableTextDusc"/>
            </w:pPr>
            <w:r>
              <w:t>360</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21%</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&lt; 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3%</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8%</w:t>
            </w:r>
          </w:p>
        </w:tc>
        <w:tc>
          <w:tcPr>
            <w:tcW w:w="567" w:type="dxa"/>
            <w:shd w:val="clear" w:color="auto" w:fill="F2F2F2" w:themeFill="background1" w:themeFillShade="F2"/>
            <w:tcMar>
              <w:left w:w="28" w:type="dxa"/>
              <w:right w:w="28" w:type="dxa"/>
            </w:tcMar>
          </w:tcPr>
          <w:p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iCs/>
                <w:color w:val="000000"/>
              </w:rPr>
            </w:pPr>
            <w:r>
              <w:rPr>
                <w:iCs/>
                <w:color w:val="000000"/>
              </w:rPr>
              <w:t>2%</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1%</w:t>
            </w:r>
          </w:p>
        </w:tc>
        <w:tc>
          <w:tcPr>
            <w:tcW w:w="567" w:type="dxa"/>
            <w:shd w:val="clear" w:color="auto" w:fill="F2F2F2" w:themeFill="background1" w:themeFillShade="F2"/>
            <w:tcMar>
              <w:left w:w="28" w:type="dxa"/>
              <w:right w:w="28" w:type="dxa"/>
            </w:tcMar>
          </w:tcPr>
          <w:p w:rsidR="00004B65" w:rsidRPr="00B70F4D" w:rsidRDefault="00004B65" w:rsidP="00B652E8">
            <w:pPr>
              <w:pStyle w:val="TableTextDusc"/>
              <w:rPr>
                <w:color w:val="000000"/>
              </w:rPr>
            </w:pPr>
            <w:r>
              <w:rPr>
                <w:color w:val="000000"/>
              </w:rPr>
              <w:t>4%</w:t>
            </w:r>
          </w:p>
        </w:tc>
      </w:tr>
    </w:tbl>
    <w:p w:rsidR="00004B65" w:rsidRDefault="00004B65" w:rsidP="00004B65">
      <w:pPr>
        <w:pStyle w:val="TableFooter"/>
      </w:pPr>
      <w:r>
        <w:t xml:space="preserve">CVD = cardiovascular disease; </w:t>
      </w:r>
      <w:r w:rsidRPr="00D32495">
        <w:t xml:space="preserve">Ixe = </w:t>
      </w:r>
      <w:r>
        <w:t>i</w:t>
      </w:r>
      <w:r w:rsidRPr="00D32495">
        <w:t>xekizumab</w:t>
      </w:r>
      <w:r>
        <w:t>;</w:t>
      </w:r>
      <w:r w:rsidR="005A311B" w:rsidRPr="005A311B">
        <w:t xml:space="preserve"> NR = not reported; </w:t>
      </w:r>
      <w:r>
        <w:t xml:space="preserve"> PBAC = Pharmaceutical Benefits Advisory Committee; Pbo = placebo; PI = Product Information; SC = subcutaneous; URTI = upper respiratory tract infection; </w:t>
      </w:r>
      <w:r w:rsidRPr="00513BB3">
        <w:rPr>
          <w:highlight w:val="lightGray"/>
        </w:rPr>
        <w:t>Shaded</w:t>
      </w:r>
      <w:r>
        <w:t xml:space="preserve"> = previously considered by the PBAC</w:t>
      </w:r>
    </w:p>
    <w:p w:rsidR="00004B65" w:rsidRDefault="00004B65" w:rsidP="00004B65">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004B65" w:rsidRDefault="00004B65" w:rsidP="00004B65">
      <w:pPr>
        <w:pStyle w:val="TableFooter"/>
      </w:pPr>
      <w:r>
        <w:rPr>
          <w:vertAlign w:val="superscript"/>
        </w:rPr>
        <w:t>2</w:t>
      </w:r>
      <w:r>
        <w:t xml:space="preserve"> Ixekizumab 160 mg SC at Week 0; 80 mg at Weeks 4, 8</w:t>
      </w:r>
    </w:p>
    <w:p w:rsidR="00004B65" w:rsidRDefault="00004B65" w:rsidP="00004B65">
      <w:pPr>
        <w:pStyle w:val="TableFooter"/>
      </w:pPr>
      <w:r w:rsidRPr="00D377A5">
        <w:rPr>
          <w:vertAlign w:val="superscript"/>
        </w:rPr>
        <w:t>3</w:t>
      </w:r>
      <w:r>
        <w:t xml:space="preserve"> Etanercept 50 mg SC twice weekly</w:t>
      </w:r>
    </w:p>
    <w:p w:rsidR="00004B65" w:rsidRDefault="00004B65" w:rsidP="00004B65">
      <w:pPr>
        <w:pStyle w:val="MDSubsubheding"/>
      </w:pPr>
      <w:bookmarkStart w:id="381" w:name="_Toc499711772"/>
      <w:bookmarkStart w:id="382" w:name="_Toc503773871"/>
      <w:r>
        <w:lastRenderedPageBreak/>
        <w:t>Secukinumab</w:t>
      </w:r>
      <w:bookmarkEnd w:id="381"/>
      <w:bookmarkEnd w:id="382"/>
    </w:p>
    <w:p w:rsidR="00004B65" w:rsidRPr="0028195B" w:rsidRDefault="00004B65" w:rsidP="00004B65">
      <w:pPr>
        <w:pStyle w:val="MDsubHead3"/>
      </w:pPr>
      <w:r>
        <w:t>Inclusion and exclusion criteria</w:t>
      </w:r>
    </w:p>
    <w:p w:rsidR="00004B65" w:rsidRPr="00F570B5" w:rsidRDefault="00004B65" w:rsidP="00004B65">
      <w:pPr>
        <w:pStyle w:val="Tableheading-row"/>
        <w:keepNext/>
      </w:pPr>
      <w:bookmarkStart w:id="383" w:name="_Ref493069476"/>
      <w:bookmarkStart w:id="384" w:name="_Toc503774079"/>
      <w:r>
        <w:t xml:space="preserve">Table </w:t>
      </w:r>
      <w:r w:rsidR="00B67E46">
        <w:rPr>
          <w:noProof/>
        </w:rPr>
        <w:t>84</w:t>
      </w:r>
      <w:bookmarkEnd w:id="383"/>
      <w:r>
        <w:t>: Secukinumab: inclusion and exclusion criteria</w:t>
      </w:r>
      <w:bookmarkEnd w:id="384"/>
    </w:p>
    <w:tbl>
      <w:tblPr>
        <w:tblStyle w:val="TableGrid"/>
        <w:tblW w:w="0" w:type="auto"/>
        <w:tblLook w:val="04A0" w:firstRow="1" w:lastRow="0" w:firstColumn="1" w:lastColumn="0" w:noHBand="0" w:noVBand="1"/>
        <w:tblCaption w:val="Inclusion and exclusion criteria in the secukinumab trials"/>
      </w:tblPr>
      <w:tblGrid>
        <w:gridCol w:w="1003"/>
        <w:gridCol w:w="3812"/>
        <w:gridCol w:w="4201"/>
      </w:tblGrid>
      <w:tr w:rsidR="00004B65" w:rsidRPr="00E5285C" w:rsidTr="00B652E8">
        <w:trPr>
          <w:cantSplit/>
          <w:tblHeader/>
        </w:trPr>
        <w:tc>
          <w:tcPr>
            <w:tcW w:w="1003" w:type="dxa"/>
            <w:tcMar>
              <w:left w:w="28" w:type="dxa"/>
              <w:right w:w="28" w:type="dxa"/>
            </w:tcMar>
          </w:tcPr>
          <w:p w:rsidR="00004B65" w:rsidRPr="00E5285C" w:rsidRDefault="00004B65" w:rsidP="00B652E8">
            <w:pPr>
              <w:pStyle w:val="TableTextDusc"/>
              <w:keepNext/>
              <w:rPr>
                <w:b/>
              </w:rPr>
            </w:pPr>
            <w:r w:rsidRPr="00E5285C">
              <w:rPr>
                <w:b/>
              </w:rPr>
              <w:t>Trial</w:t>
            </w:r>
          </w:p>
        </w:tc>
        <w:tc>
          <w:tcPr>
            <w:tcW w:w="3812" w:type="dxa"/>
            <w:tcMar>
              <w:left w:w="28" w:type="dxa"/>
              <w:right w:w="28" w:type="dxa"/>
            </w:tcMar>
          </w:tcPr>
          <w:p w:rsidR="00004B65" w:rsidRPr="00E5285C" w:rsidRDefault="00004B65" w:rsidP="00B652E8">
            <w:pPr>
              <w:pStyle w:val="TableTextDusc"/>
              <w:keepNext/>
              <w:rPr>
                <w:b/>
              </w:rPr>
            </w:pPr>
            <w:r w:rsidRPr="00E5285C">
              <w:rPr>
                <w:b/>
              </w:rPr>
              <w:t>Inclusion criteria</w:t>
            </w:r>
          </w:p>
        </w:tc>
        <w:tc>
          <w:tcPr>
            <w:tcW w:w="4201" w:type="dxa"/>
            <w:tcMar>
              <w:left w:w="28" w:type="dxa"/>
              <w:right w:w="28" w:type="dxa"/>
            </w:tcMar>
          </w:tcPr>
          <w:p w:rsidR="00004B65" w:rsidRPr="00E5285C" w:rsidRDefault="00004B65" w:rsidP="00B652E8">
            <w:pPr>
              <w:pStyle w:val="TableTextDusc"/>
              <w:keepNext/>
              <w:rPr>
                <w:b/>
              </w:rPr>
            </w:pPr>
            <w:r w:rsidRPr="00E5285C">
              <w:rPr>
                <w:b/>
              </w:rPr>
              <w:t>Exclusion criteria</w:t>
            </w:r>
          </w:p>
        </w:tc>
      </w:tr>
      <w:tr w:rsidR="00004B65" w:rsidRPr="00E5285C" w:rsidTr="00B652E8">
        <w:trPr>
          <w:cantSplit/>
        </w:trPr>
        <w:tc>
          <w:tcPr>
            <w:tcW w:w="9016" w:type="dxa"/>
            <w:gridSpan w:val="3"/>
            <w:tcMar>
              <w:left w:w="28" w:type="dxa"/>
              <w:right w:w="28" w:type="dxa"/>
            </w:tcMar>
          </w:tcPr>
          <w:p w:rsidR="00004B65" w:rsidRPr="00E5285C" w:rsidRDefault="00004B65" w:rsidP="00B652E8">
            <w:pPr>
              <w:pStyle w:val="TableTextDusc"/>
              <w:keepNext/>
              <w:rPr>
                <w:b/>
              </w:rPr>
            </w:pPr>
            <w:r w:rsidRPr="00E5285C">
              <w:rPr>
                <w:b/>
              </w:rPr>
              <w:t>Secukinumab versus placebo</w:t>
            </w:r>
            <w:r w:rsidRPr="00E5285C">
              <w:rPr>
                <w:b/>
              </w:rPr>
              <w:tab/>
            </w:r>
          </w:p>
        </w:tc>
      </w:tr>
      <w:tr w:rsidR="00004B65" w:rsidTr="00B652E8">
        <w:trPr>
          <w:cantSplit/>
        </w:trPr>
        <w:tc>
          <w:tcPr>
            <w:tcW w:w="1003" w:type="dxa"/>
            <w:shd w:val="clear" w:color="auto" w:fill="F2F2F2" w:themeFill="background1" w:themeFillShade="F2"/>
            <w:tcMar>
              <w:left w:w="28" w:type="dxa"/>
              <w:right w:w="28" w:type="dxa"/>
            </w:tcMar>
          </w:tcPr>
          <w:p w:rsidR="00004B65" w:rsidRDefault="00004B65" w:rsidP="00B652E8">
            <w:pPr>
              <w:pStyle w:val="TableTextDusc"/>
              <w:keepNext/>
            </w:pPr>
            <w:r w:rsidRPr="00B86E62">
              <w:rPr>
                <w:noProof/>
              </w:rPr>
              <w:t>ERASURE</w:t>
            </w:r>
          </w:p>
        </w:tc>
        <w:tc>
          <w:tcPr>
            <w:tcW w:w="3812" w:type="dxa"/>
            <w:shd w:val="clear" w:color="auto" w:fill="F2F2F2" w:themeFill="background1" w:themeFillShade="F2"/>
            <w:tcMar>
              <w:left w:w="28" w:type="dxa"/>
              <w:right w:w="28" w:type="dxa"/>
            </w:tcMar>
          </w:tcPr>
          <w:p w:rsidR="00004B65" w:rsidRDefault="00004B65" w:rsidP="00B652E8">
            <w:pPr>
              <w:pStyle w:val="TableTextDusc"/>
              <w:keepNext/>
            </w:pPr>
            <w:r>
              <w:t xml:space="preserve">- ≥ </w:t>
            </w:r>
            <w:r w:rsidRPr="00CA4F63">
              <w:t>18 years</w:t>
            </w:r>
            <w:r>
              <w:t>;</w:t>
            </w:r>
          </w:p>
          <w:p w:rsidR="00004B65" w:rsidRDefault="00004B65" w:rsidP="00B652E8">
            <w:pPr>
              <w:pStyle w:val="TableTextDusc"/>
              <w:keepNext/>
            </w:pPr>
            <w:r>
              <w:t xml:space="preserve">- diagnosis of </w:t>
            </w:r>
            <w:r w:rsidRPr="00CA4F63">
              <w:t xml:space="preserve">mod-to-severe plaque psoriasis </w:t>
            </w:r>
            <w:r>
              <w:t xml:space="preserve">for ≥ </w:t>
            </w:r>
            <w:r w:rsidRPr="00CA4F63">
              <w:t>6 months</w:t>
            </w:r>
            <w:r>
              <w:t>;</w:t>
            </w:r>
          </w:p>
          <w:p w:rsidR="00004B65" w:rsidRDefault="00004B65" w:rsidP="00B652E8">
            <w:pPr>
              <w:pStyle w:val="TableTextDusc"/>
              <w:keepNext/>
            </w:pPr>
            <w:r>
              <w:t>- BSA ≥ 10%, PASI ≥ 12, IGA ≥ 3;</w:t>
            </w:r>
          </w:p>
          <w:p w:rsidR="00004B65" w:rsidRDefault="00004B65" w:rsidP="00B652E8">
            <w:pPr>
              <w:pStyle w:val="TableTextDusc"/>
              <w:keepNext/>
            </w:pPr>
            <w:r>
              <w:t xml:space="preserve">- </w:t>
            </w:r>
            <w:r w:rsidRPr="00CA4F63">
              <w:t>poorly controlled with topical</w:t>
            </w:r>
            <w:r>
              <w:t>, systemic or ph</w:t>
            </w:r>
            <w:r w:rsidRPr="00CA4F63">
              <w:t>ototherapy, or a combination of these</w:t>
            </w:r>
            <w:r>
              <w:t xml:space="preserve"> </w:t>
            </w:r>
          </w:p>
        </w:tc>
        <w:tc>
          <w:tcPr>
            <w:tcW w:w="4201" w:type="dxa"/>
            <w:shd w:val="clear" w:color="auto" w:fill="F2F2F2" w:themeFill="background1" w:themeFillShade="F2"/>
            <w:tcMar>
              <w:left w:w="28" w:type="dxa"/>
              <w:right w:w="28" w:type="dxa"/>
            </w:tcMar>
          </w:tcPr>
          <w:p w:rsidR="00004B65" w:rsidRDefault="00004B65" w:rsidP="00B652E8">
            <w:pPr>
              <w:pStyle w:val="TableTextDusc"/>
              <w:keepNext/>
            </w:pPr>
            <w:r>
              <w:t xml:space="preserve">- other forms of psoriasis; </w:t>
            </w:r>
          </w:p>
          <w:p w:rsidR="00004B65" w:rsidRDefault="00004B65" w:rsidP="00B652E8">
            <w:pPr>
              <w:pStyle w:val="TableTextDusc"/>
              <w:keepNext/>
            </w:pPr>
            <w:r>
              <w:t xml:space="preserve">- previous secukinumab or biologic targeting IL-17; </w:t>
            </w:r>
          </w:p>
          <w:p w:rsidR="00004B65" w:rsidRDefault="00004B65" w:rsidP="00B652E8">
            <w:pPr>
              <w:pStyle w:val="TableTextDusc"/>
              <w:keepNext/>
            </w:pPr>
            <w:r>
              <w:t xml:space="preserve">- pregnancy or breastfeeding </w:t>
            </w:r>
          </w:p>
        </w:tc>
      </w:tr>
      <w:tr w:rsidR="00004B65" w:rsidTr="00B652E8">
        <w:trPr>
          <w:cantSplit/>
        </w:trPr>
        <w:tc>
          <w:tcPr>
            <w:tcW w:w="1003" w:type="dxa"/>
            <w:shd w:val="clear" w:color="auto" w:fill="F2F2F2" w:themeFill="background1" w:themeFillShade="F2"/>
            <w:tcMar>
              <w:left w:w="28" w:type="dxa"/>
              <w:right w:w="28" w:type="dxa"/>
            </w:tcMar>
          </w:tcPr>
          <w:p w:rsidR="00004B65" w:rsidRDefault="00004B65" w:rsidP="00B652E8">
            <w:pPr>
              <w:pStyle w:val="TableTextDusc"/>
            </w:pPr>
            <w:r w:rsidRPr="00B86E62">
              <w:rPr>
                <w:noProof/>
              </w:rPr>
              <w:t>FEATURE</w:t>
            </w:r>
          </w:p>
        </w:tc>
        <w:tc>
          <w:tcPr>
            <w:tcW w:w="3812" w:type="dxa"/>
            <w:shd w:val="clear" w:color="auto" w:fill="F2F2F2" w:themeFill="background1" w:themeFillShade="F2"/>
            <w:tcMar>
              <w:left w:w="28" w:type="dxa"/>
              <w:right w:w="28" w:type="dxa"/>
            </w:tcMar>
          </w:tcPr>
          <w:p w:rsidR="00004B65" w:rsidRDefault="00004B65" w:rsidP="00B652E8">
            <w:pPr>
              <w:pStyle w:val="TableTextDusc"/>
            </w:pPr>
            <w:r>
              <w:t xml:space="preserve">- ≥ </w:t>
            </w:r>
            <w:r w:rsidRPr="00CA4F63">
              <w:t>18 years</w:t>
            </w:r>
            <w:r>
              <w:t>;</w:t>
            </w:r>
          </w:p>
          <w:p w:rsidR="00004B65" w:rsidRDefault="00004B65" w:rsidP="00B652E8">
            <w:pPr>
              <w:pStyle w:val="TableTextDusc"/>
            </w:pPr>
            <w:r>
              <w:t>- diagnosis of p</w:t>
            </w:r>
            <w:r w:rsidRPr="00CA4F63">
              <w:t xml:space="preserve">laque psoriasis </w:t>
            </w:r>
            <w:r>
              <w:t xml:space="preserve">for ≥ </w:t>
            </w:r>
            <w:r w:rsidRPr="00CA4F63">
              <w:t>6 months</w:t>
            </w:r>
            <w:r>
              <w:t>;</w:t>
            </w:r>
          </w:p>
          <w:p w:rsidR="00004B65" w:rsidRDefault="00004B65" w:rsidP="00B652E8">
            <w:pPr>
              <w:pStyle w:val="TableTextDusc"/>
            </w:pPr>
            <w:r>
              <w:t>- BSA ≥ 10%, PASI ≥ 12, IGA ≥ 3;</w:t>
            </w:r>
          </w:p>
          <w:p w:rsidR="00004B65" w:rsidRDefault="00004B65" w:rsidP="00B652E8">
            <w:pPr>
              <w:pStyle w:val="TableTextDusc"/>
            </w:pPr>
            <w:r>
              <w:t xml:space="preserve">- </w:t>
            </w:r>
            <w:r w:rsidRPr="00CA4F63">
              <w:t>poorly controlled with topical</w:t>
            </w:r>
            <w:r>
              <w:t>, systemic or phototherapy</w:t>
            </w:r>
          </w:p>
        </w:tc>
        <w:tc>
          <w:tcPr>
            <w:tcW w:w="4201" w:type="dxa"/>
            <w:shd w:val="clear" w:color="auto" w:fill="F2F2F2" w:themeFill="background1" w:themeFillShade="F2"/>
            <w:tcMar>
              <w:left w:w="28" w:type="dxa"/>
              <w:right w:w="28" w:type="dxa"/>
            </w:tcMar>
          </w:tcPr>
          <w:p w:rsidR="00004B65" w:rsidRDefault="00004B65" w:rsidP="00B652E8">
            <w:pPr>
              <w:pStyle w:val="TableTextDusc"/>
            </w:pPr>
            <w:r>
              <w:t>- other f</w:t>
            </w:r>
            <w:r w:rsidRPr="00CA4F63">
              <w:t>orms of psoriasis</w:t>
            </w:r>
            <w:r>
              <w:t>;</w:t>
            </w:r>
          </w:p>
          <w:p w:rsidR="00004B65" w:rsidRDefault="00004B65" w:rsidP="00B652E8">
            <w:pPr>
              <w:pStyle w:val="TableTextDusc"/>
            </w:pPr>
            <w:r>
              <w:t>- u</w:t>
            </w:r>
            <w:r w:rsidRPr="00CA4F63">
              <w:t xml:space="preserve">nwillingness to limit UV light exposure during the study; </w:t>
            </w:r>
          </w:p>
          <w:p w:rsidR="00004B65" w:rsidRDefault="00004B65" w:rsidP="00B652E8">
            <w:pPr>
              <w:pStyle w:val="TableTextDusc"/>
            </w:pPr>
            <w:r>
              <w:t xml:space="preserve">- previous </w:t>
            </w:r>
            <w:r w:rsidRPr="00CA4F63">
              <w:t xml:space="preserve">secukinumab or biologic targeting IL-17; </w:t>
            </w:r>
          </w:p>
          <w:p w:rsidR="00004B65" w:rsidRDefault="00004B65" w:rsidP="00B652E8">
            <w:pPr>
              <w:pStyle w:val="TableTextDusc"/>
            </w:pPr>
            <w:r>
              <w:t xml:space="preserve">- </w:t>
            </w:r>
            <w:r w:rsidRPr="00CA4F63">
              <w:t>live vaccin</w:t>
            </w:r>
            <w:r>
              <w:t xml:space="preserve">ation </w:t>
            </w:r>
            <w:r w:rsidRPr="00CA4F63">
              <w:t>within 6 weeks</w:t>
            </w:r>
            <w:r>
              <w:t>;</w:t>
            </w:r>
          </w:p>
          <w:p w:rsidR="00004B65" w:rsidRDefault="00004B65" w:rsidP="00B652E8">
            <w:pPr>
              <w:pStyle w:val="TableTextDusc"/>
            </w:pPr>
            <w:r>
              <w:t>- a</w:t>
            </w:r>
            <w:r w:rsidRPr="00CA4F63">
              <w:t>ctive ongoing inflammatory disease</w:t>
            </w:r>
            <w:r>
              <w:t xml:space="preserve">, </w:t>
            </w:r>
            <w:r w:rsidRPr="00CA4F63">
              <w:t xml:space="preserve">immunocompromised </w:t>
            </w:r>
            <w:r>
              <w:t>or other s</w:t>
            </w:r>
            <w:r w:rsidRPr="00CA4F63">
              <w:t>ignificant medical problems</w:t>
            </w:r>
            <w:r>
              <w:t>;</w:t>
            </w:r>
          </w:p>
          <w:p w:rsidR="00004B65" w:rsidRDefault="00004B65" w:rsidP="00B652E8">
            <w:pPr>
              <w:pStyle w:val="TableTextDusc"/>
            </w:pPr>
            <w:r>
              <w:t>- ac</w:t>
            </w:r>
            <w:r w:rsidRPr="00CA4F63">
              <w:t xml:space="preserve">tive systemic infection </w:t>
            </w:r>
            <w:r>
              <w:t xml:space="preserve">within </w:t>
            </w:r>
            <w:r w:rsidRPr="00CA4F63">
              <w:t>2 weeks</w:t>
            </w:r>
            <w:r>
              <w:t xml:space="preserve">, </w:t>
            </w:r>
            <w:r w:rsidRPr="00CA4F63">
              <w:t>ongoing</w:t>
            </w:r>
            <w:r>
              <w:t>/</w:t>
            </w:r>
            <w:r w:rsidRPr="00CA4F63">
              <w:t>chronic</w:t>
            </w:r>
            <w:r>
              <w:t>/</w:t>
            </w:r>
            <w:r w:rsidRPr="00CA4F63">
              <w:t>recurrent infectious disease, or TB</w:t>
            </w:r>
            <w:r>
              <w:t>;</w:t>
            </w:r>
          </w:p>
          <w:p w:rsidR="00004B65" w:rsidRDefault="00004B65" w:rsidP="00B652E8">
            <w:pPr>
              <w:pStyle w:val="TableTextDusc"/>
            </w:pPr>
            <w:r>
              <w:t>-</w:t>
            </w:r>
            <w:r w:rsidRPr="00CA4F63">
              <w:t xml:space="preserve"> HIV, </w:t>
            </w:r>
            <w:r>
              <w:t>Hep B/</w:t>
            </w:r>
            <w:r w:rsidRPr="00CA4F63">
              <w:t xml:space="preserve">C; </w:t>
            </w:r>
          </w:p>
          <w:p w:rsidR="00004B65" w:rsidRDefault="00004B65" w:rsidP="00B652E8">
            <w:pPr>
              <w:pStyle w:val="TableTextDusc"/>
            </w:pPr>
            <w:r>
              <w:t>- h</w:t>
            </w:r>
            <w:r w:rsidRPr="00CA4F63">
              <w:t>istory of lymphoproliferative disease</w:t>
            </w:r>
            <w:r>
              <w:t xml:space="preserve"> or of </w:t>
            </w:r>
            <w:r w:rsidRPr="00CA4F63">
              <w:t>known malignancy</w:t>
            </w:r>
            <w:r>
              <w:t>;</w:t>
            </w:r>
          </w:p>
          <w:p w:rsidR="00004B65" w:rsidRDefault="00004B65" w:rsidP="00B652E8">
            <w:pPr>
              <w:pStyle w:val="TableTextDusc"/>
            </w:pPr>
            <w:r>
              <w:t>- history of p</w:t>
            </w:r>
            <w:r w:rsidRPr="00CA4F63">
              <w:t>sychiatric condition</w:t>
            </w:r>
            <w:r>
              <w:t>s or alcohol or drug abuse within 6 months</w:t>
            </w:r>
          </w:p>
        </w:tc>
      </w:tr>
      <w:tr w:rsidR="00004B65" w:rsidTr="00B652E8">
        <w:trPr>
          <w:cantSplit/>
        </w:trPr>
        <w:tc>
          <w:tcPr>
            <w:tcW w:w="1003" w:type="dxa"/>
            <w:shd w:val="clear" w:color="auto" w:fill="F2F2F2" w:themeFill="background1" w:themeFillShade="F2"/>
            <w:tcMar>
              <w:left w:w="28" w:type="dxa"/>
              <w:right w:w="28" w:type="dxa"/>
            </w:tcMar>
          </w:tcPr>
          <w:p w:rsidR="00004B65" w:rsidRDefault="00004B65" w:rsidP="00B652E8">
            <w:pPr>
              <w:pStyle w:val="TableTextDusc"/>
            </w:pPr>
            <w:r w:rsidRPr="00B86E62">
              <w:rPr>
                <w:noProof/>
              </w:rPr>
              <w:t>JUNCTURE</w:t>
            </w:r>
          </w:p>
        </w:tc>
        <w:tc>
          <w:tcPr>
            <w:tcW w:w="3812" w:type="dxa"/>
            <w:shd w:val="clear" w:color="auto" w:fill="F2F2F2" w:themeFill="background1" w:themeFillShade="F2"/>
            <w:tcMar>
              <w:left w:w="28" w:type="dxa"/>
              <w:right w:w="28" w:type="dxa"/>
            </w:tcMar>
          </w:tcPr>
          <w:p w:rsidR="00004B65" w:rsidRDefault="00004B65" w:rsidP="00B652E8">
            <w:pPr>
              <w:pStyle w:val="TableTextDusc"/>
            </w:pPr>
            <w:r>
              <w:t xml:space="preserve">- </w:t>
            </w:r>
            <w:r w:rsidRPr="00CA4F63">
              <w:t>≥</w:t>
            </w:r>
            <w:r>
              <w:t xml:space="preserve"> </w:t>
            </w:r>
            <w:r w:rsidRPr="00CA4F63">
              <w:t xml:space="preserve">18 years; </w:t>
            </w:r>
          </w:p>
          <w:p w:rsidR="00004B65" w:rsidRDefault="00004B65" w:rsidP="00B652E8">
            <w:pPr>
              <w:pStyle w:val="TableTextDusc"/>
            </w:pPr>
            <w:r>
              <w:t xml:space="preserve">- diagnosis of </w:t>
            </w:r>
            <w:r w:rsidRPr="00CA4F63">
              <w:t>mod</w:t>
            </w:r>
            <w:r>
              <w:t>-</w:t>
            </w:r>
            <w:r w:rsidRPr="00CA4F63">
              <w:t>to</w:t>
            </w:r>
            <w:r>
              <w:t>-</w:t>
            </w:r>
            <w:r w:rsidRPr="00CA4F63">
              <w:t>severe plaque psoriasis</w:t>
            </w:r>
            <w:r>
              <w:t xml:space="preserve"> for </w:t>
            </w:r>
            <w:r w:rsidRPr="00CA4F63">
              <w:t>≥</w:t>
            </w:r>
            <w:r>
              <w:t xml:space="preserve"> </w:t>
            </w:r>
            <w:r w:rsidRPr="00CA4F63">
              <w:t>6 months;</w:t>
            </w:r>
          </w:p>
          <w:p w:rsidR="00004B65" w:rsidRDefault="00004B65" w:rsidP="00B652E8">
            <w:pPr>
              <w:pStyle w:val="TableTextDusc"/>
            </w:pPr>
            <w:r>
              <w:t xml:space="preserve">- BSA </w:t>
            </w:r>
            <w:r w:rsidRPr="00CA4F63">
              <w:t>≥</w:t>
            </w:r>
            <w:r>
              <w:t xml:space="preserve"> 10%, </w:t>
            </w:r>
            <w:r w:rsidRPr="00CA4F63">
              <w:t>PASI ≥12</w:t>
            </w:r>
            <w:r>
              <w:t xml:space="preserve">, IGA </w:t>
            </w:r>
            <w:r w:rsidRPr="00CA4F63">
              <w:t>≥</w:t>
            </w:r>
            <w:r>
              <w:t xml:space="preserve"> 3 </w:t>
            </w:r>
          </w:p>
          <w:p w:rsidR="00004B65" w:rsidRDefault="00004B65" w:rsidP="00B652E8">
            <w:pPr>
              <w:pStyle w:val="TableTextDusc"/>
            </w:pPr>
            <w:r>
              <w:t xml:space="preserve">- unresponsive to </w:t>
            </w:r>
            <w:r w:rsidRPr="00CA4F63">
              <w:t xml:space="preserve">topical treatments, phototherapy, and/or </w:t>
            </w:r>
            <w:r>
              <w:t>systemic therapy</w:t>
            </w:r>
          </w:p>
        </w:tc>
        <w:tc>
          <w:tcPr>
            <w:tcW w:w="4201" w:type="dxa"/>
            <w:shd w:val="clear" w:color="auto" w:fill="F2F2F2" w:themeFill="background1" w:themeFillShade="F2"/>
            <w:tcMar>
              <w:left w:w="28" w:type="dxa"/>
              <w:right w:w="28" w:type="dxa"/>
            </w:tcMar>
          </w:tcPr>
          <w:p w:rsidR="00004B65" w:rsidRDefault="00004B65" w:rsidP="00B652E8">
            <w:pPr>
              <w:pStyle w:val="TableTextDusc"/>
            </w:pPr>
            <w:r>
              <w:t xml:space="preserve">- other </w:t>
            </w:r>
            <w:r w:rsidRPr="00CA4F63">
              <w:t xml:space="preserve">forms of psoriasis; </w:t>
            </w:r>
          </w:p>
          <w:p w:rsidR="00004B65" w:rsidRDefault="00004B65" w:rsidP="00B652E8">
            <w:pPr>
              <w:pStyle w:val="TableTextDusc"/>
            </w:pPr>
            <w:r>
              <w:t xml:space="preserve">- previous </w:t>
            </w:r>
            <w:r w:rsidRPr="00CA4F63">
              <w:t>secukinumab or biologic targeting IL-17</w:t>
            </w:r>
            <w:r>
              <w:t xml:space="preserve">; </w:t>
            </w:r>
          </w:p>
          <w:p w:rsidR="00004B65" w:rsidRDefault="00004B65" w:rsidP="00B652E8">
            <w:pPr>
              <w:pStyle w:val="TableTextDusc"/>
            </w:pPr>
            <w:r>
              <w:t xml:space="preserve">- </w:t>
            </w:r>
            <w:r w:rsidRPr="00CA4F63">
              <w:t>active systemic infection</w:t>
            </w:r>
            <w:r>
              <w:t xml:space="preserve"> within </w:t>
            </w:r>
            <w:r w:rsidRPr="00CA4F63">
              <w:t>2 weeks</w:t>
            </w:r>
            <w:r>
              <w:t xml:space="preserve"> or </w:t>
            </w:r>
            <w:r w:rsidRPr="00CA4F63">
              <w:t xml:space="preserve">active </w:t>
            </w:r>
            <w:r>
              <w:t xml:space="preserve">TB; </w:t>
            </w:r>
          </w:p>
          <w:p w:rsidR="00004B65" w:rsidRDefault="00004B65" w:rsidP="00B652E8">
            <w:pPr>
              <w:pStyle w:val="TableTextDusc"/>
            </w:pPr>
            <w:r>
              <w:t xml:space="preserve">- </w:t>
            </w:r>
            <w:r w:rsidRPr="00CA4F63">
              <w:t xml:space="preserve">HIV, </w:t>
            </w:r>
            <w:r>
              <w:t xml:space="preserve">Hep B/C </w:t>
            </w:r>
            <w:r w:rsidRPr="00CA4F63">
              <w:t xml:space="preserve">or </w:t>
            </w:r>
            <w:r>
              <w:t xml:space="preserve">if </w:t>
            </w:r>
            <w:r w:rsidRPr="00CA4F63">
              <w:t>immunocompromise</w:t>
            </w:r>
            <w:r>
              <w:t>d</w:t>
            </w:r>
          </w:p>
        </w:tc>
      </w:tr>
      <w:tr w:rsidR="00004B65" w:rsidRPr="00E5285C" w:rsidTr="00B652E8">
        <w:trPr>
          <w:cantSplit/>
        </w:trPr>
        <w:tc>
          <w:tcPr>
            <w:tcW w:w="9016" w:type="dxa"/>
            <w:gridSpan w:val="3"/>
            <w:tcMar>
              <w:left w:w="28" w:type="dxa"/>
              <w:right w:w="28" w:type="dxa"/>
            </w:tcMar>
          </w:tcPr>
          <w:p w:rsidR="00004B65" w:rsidRPr="00E5285C" w:rsidRDefault="00004B65" w:rsidP="00B652E8">
            <w:pPr>
              <w:pStyle w:val="TableTextDusc"/>
              <w:rPr>
                <w:b/>
              </w:rPr>
            </w:pPr>
            <w:r w:rsidRPr="00E5285C">
              <w:rPr>
                <w:b/>
              </w:rPr>
              <w:t>Secukinumab versus secukinumab</w:t>
            </w:r>
          </w:p>
        </w:tc>
      </w:tr>
      <w:tr w:rsidR="00004B65" w:rsidTr="00B652E8">
        <w:trPr>
          <w:cantSplit/>
        </w:trPr>
        <w:tc>
          <w:tcPr>
            <w:tcW w:w="1003" w:type="dxa"/>
            <w:tcMar>
              <w:left w:w="28" w:type="dxa"/>
              <w:right w:w="28" w:type="dxa"/>
            </w:tcMar>
          </w:tcPr>
          <w:p w:rsidR="00004B65" w:rsidRDefault="00004B65" w:rsidP="00B652E8">
            <w:pPr>
              <w:pStyle w:val="TableTextDusc"/>
            </w:pPr>
            <w:r w:rsidRPr="00B86E62">
              <w:rPr>
                <w:noProof/>
              </w:rPr>
              <w:t>SCUL</w:t>
            </w:r>
            <w:r>
              <w:rPr>
                <w:noProof/>
              </w:rPr>
              <w:t>P</w:t>
            </w:r>
            <w:r w:rsidRPr="00B86E62">
              <w:rPr>
                <w:noProof/>
              </w:rPr>
              <w:t>TURE</w:t>
            </w:r>
          </w:p>
        </w:tc>
        <w:tc>
          <w:tcPr>
            <w:tcW w:w="3812" w:type="dxa"/>
            <w:tcMar>
              <w:left w:w="28" w:type="dxa"/>
              <w:right w:w="28" w:type="dxa"/>
            </w:tcMar>
          </w:tcPr>
          <w:p w:rsidR="00004B65" w:rsidRDefault="00004B65" w:rsidP="00B652E8">
            <w:pPr>
              <w:pStyle w:val="TableTextDusc"/>
            </w:pPr>
            <w:r>
              <w:t xml:space="preserve">- </w:t>
            </w:r>
            <w:r w:rsidRPr="00CA4F63">
              <w:t>≥</w:t>
            </w:r>
            <w:r>
              <w:t xml:space="preserve"> </w:t>
            </w:r>
            <w:r w:rsidRPr="00CA4F63">
              <w:t>18 years</w:t>
            </w:r>
            <w:r>
              <w:t>;</w:t>
            </w:r>
          </w:p>
          <w:p w:rsidR="00004B65" w:rsidRDefault="00004B65" w:rsidP="00B652E8">
            <w:pPr>
              <w:pStyle w:val="TableTextDusc"/>
            </w:pPr>
            <w:r>
              <w:t xml:space="preserve">- </w:t>
            </w:r>
            <w:r w:rsidRPr="00CA4F63">
              <w:t>mod</w:t>
            </w:r>
            <w:r>
              <w:t>-</w:t>
            </w:r>
            <w:r w:rsidRPr="00CA4F63">
              <w:t>t</w:t>
            </w:r>
            <w:r>
              <w:t>o-</w:t>
            </w:r>
            <w:r w:rsidRPr="00CA4F63">
              <w:t xml:space="preserve">severe </w:t>
            </w:r>
            <w:r>
              <w:t xml:space="preserve">CPP for </w:t>
            </w:r>
            <w:r w:rsidRPr="00CA4F63">
              <w:t xml:space="preserve">≥ </w:t>
            </w:r>
            <w:r>
              <w:t xml:space="preserve"> 6 months;</w:t>
            </w:r>
          </w:p>
          <w:p w:rsidR="00004B65" w:rsidRDefault="00004B65" w:rsidP="00B652E8">
            <w:pPr>
              <w:pStyle w:val="TableTextDusc"/>
            </w:pPr>
            <w:r>
              <w:t xml:space="preserve">- BSA </w:t>
            </w:r>
            <w:r w:rsidRPr="00CA4F63">
              <w:t xml:space="preserve">≥ </w:t>
            </w:r>
            <w:r>
              <w:t xml:space="preserve"> 10%, PASI </w:t>
            </w:r>
            <w:r w:rsidRPr="00CA4F63">
              <w:t xml:space="preserve">≥ </w:t>
            </w:r>
            <w:r>
              <w:t xml:space="preserve">12, IGA </w:t>
            </w:r>
            <w:r w:rsidRPr="00CA4F63">
              <w:t xml:space="preserve">≥ </w:t>
            </w:r>
            <w:r>
              <w:t>3;</w:t>
            </w:r>
          </w:p>
          <w:p w:rsidR="00004B65" w:rsidRDefault="00004B65" w:rsidP="00B652E8">
            <w:pPr>
              <w:pStyle w:val="TableTextDusc"/>
            </w:pPr>
            <w:r>
              <w:t xml:space="preserve">- unresponsive to </w:t>
            </w:r>
            <w:r w:rsidRPr="00CA4F63">
              <w:t>topical</w:t>
            </w:r>
            <w:r>
              <w:t>,</w:t>
            </w:r>
            <w:r w:rsidRPr="00CA4F63">
              <w:t xml:space="preserve"> </w:t>
            </w:r>
            <w:r>
              <w:t xml:space="preserve">systemic, </w:t>
            </w:r>
            <w:r w:rsidRPr="00CA4F63">
              <w:t>photother</w:t>
            </w:r>
            <w:r>
              <w:t xml:space="preserve">apy, </w:t>
            </w:r>
            <w:r w:rsidRPr="00CA4F63">
              <w:t>or a combination of these</w:t>
            </w:r>
          </w:p>
        </w:tc>
        <w:tc>
          <w:tcPr>
            <w:tcW w:w="4201" w:type="dxa"/>
            <w:tcMar>
              <w:left w:w="28" w:type="dxa"/>
              <w:right w:w="28" w:type="dxa"/>
            </w:tcMar>
          </w:tcPr>
          <w:p w:rsidR="00004B65" w:rsidRDefault="00004B65" w:rsidP="00B652E8">
            <w:pPr>
              <w:pStyle w:val="TableTextDusc"/>
            </w:pPr>
            <w:r>
              <w:t>-</w:t>
            </w:r>
          </w:p>
        </w:tc>
      </w:tr>
      <w:tr w:rsidR="00004B65" w:rsidRPr="00E5285C" w:rsidTr="00B652E8">
        <w:trPr>
          <w:cantSplit/>
        </w:trPr>
        <w:tc>
          <w:tcPr>
            <w:tcW w:w="9016" w:type="dxa"/>
            <w:gridSpan w:val="3"/>
            <w:tcMar>
              <w:left w:w="28" w:type="dxa"/>
              <w:right w:w="28" w:type="dxa"/>
            </w:tcMar>
          </w:tcPr>
          <w:p w:rsidR="00004B65" w:rsidRPr="00E5285C" w:rsidRDefault="00004B65" w:rsidP="00B05C65">
            <w:pPr>
              <w:pStyle w:val="TableTextDusc"/>
              <w:keepNext/>
              <w:keepLines/>
              <w:rPr>
                <w:b/>
              </w:rPr>
            </w:pPr>
            <w:r w:rsidRPr="00E5285C">
              <w:rPr>
                <w:b/>
              </w:rPr>
              <w:lastRenderedPageBreak/>
              <w:t>Secukinumab versus etanercept versus placebo</w:t>
            </w:r>
          </w:p>
        </w:tc>
      </w:tr>
      <w:tr w:rsidR="00004B65" w:rsidTr="00B652E8">
        <w:trPr>
          <w:cantSplit/>
        </w:trPr>
        <w:tc>
          <w:tcPr>
            <w:tcW w:w="1003" w:type="dxa"/>
            <w:shd w:val="clear" w:color="auto" w:fill="F2F2F2" w:themeFill="background1" w:themeFillShade="F2"/>
            <w:tcMar>
              <w:left w:w="28" w:type="dxa"/>
              <w:right w:w="28" w:type="dxa"/>
            </w:tcMar>
          </w:tcPr>
          <w:p w:rsidR="00004B65" w:rsidRDefault="00004B65" w:rsidP="00B05C65">
            <w:pPr>
              <w:pStyle w:val="TableTextDusc"/>
              <w:keepNext/>
              <w:keepLines/>
            </w:pPr>
            <w:r w:rsidRPr="00B86E62">
              <w:t>FIXTURE</w:t>
            </w:r>
          </w:p>
        </w:tc>
        <w:tc>
          <w:tcPr>
            <w:tcW w:w="3812" w:type="dxa"/>
            <w:shd w:val="clear" w:color="auto" w:fill="F2F2F2" w:themeFill="background1" w:themeFillShade="F2"/>
            <w:tcMar>
              <w:left w:w="28" w:type="dxa"/>
              <w:right w:w="28" w:type="dxa"/>
            </w:tcMar>
          </w:tcPr>
          <w:p w:rsidR="00004B65" w:rsidRDefault="00004B65" w:rsidP="00B05C65">
            <w:pPr>
              <w:pStyle w:val="TableTextDusc"/>
              <w:keepNext/>
              <w:keepLines/>
            </w:pPr>
            <w:r>
              <w:t xml:space="preserve">- </w:t>
            </w:r>
            <w:r w:rsidRPr="00CA4F63">
              <w:t>≥ 18 years</w:t>
            </w:r>
            <w:r>
              <w:t xml:space="preserve">; </w:t>
            </w:r>
          </w:p>
          <w:p w:rsidR="00004B65" w:rsidRDefault="00004B65" w:rsidP="00B05C65">
            <w:pPr>
              <w:pStyle w:val="TableTextDusc"/>
              <w:keepNext/>
              <w:keepLines/>
            </w:pPr>
            <w:r>
              <w:t xml:space="preserve">- </w:t>
            </w:r>
            <w:r w:rsidRPr="00CA4F63">
              <w:t xml:space="preserve">mod-to-severe plaque psoriasis </w:t>
            </w:r>
            <w:r>
              <w:t xml:space="preserve">for </w:t>
            </w:r>
            <w:r w:rsidRPr="00CA4F63">
              <w:t>≥ 6 months</w:t>
            </w:r>
            <w:r>
              <w:t>;</w:t>
            </w:r>
          </w:p>
          <w:p w:rsidR="00004B65" w:rsidRDefault="00004B65" w:rsidP="00B05C65">
            <w:pPr>
              <w:pStyle w:val="TableTextDusc"/>
              <w:keepNext/>
              <w:keepLines/>
            </w:pPr>
            <w:r>
              <w:t xml:space="preserve">- BSA </w:t>
            </w:r>
            <w:r w:rsidRPr="00CA4F63">
              <w:t xml:space="preserve">≥ </w:t>
            </w:r>
            <w:r>
              <w:t xml:space="preserve">10%, PASI </w:t>
            </w:r>
            <w:r w:rsidRPr="00CA4F63">
              <w:t xml:space="preserve">≥ </w:t>
            </w:r>
            <w:r>
              <w:t xml:space="preserve">12, IGA </w:t>
            </w:r>
            <w:r w:rsidRPr="00CA4F63">
              <w:t xml:space="preserve">≥ </w:t>
            </w:r>
            <w:r>
              <w:t>3;</w:t>
            </w:r>
          </w:p>
          <w:p w:rsidR="00004B65" w:rsidRDefault="00004B65" w:rsidP="00B05C65">
            <w:pPr>
              <w:pStyle w:val="TableTextDusc"/>
              <w:keepNext/>
              <w:keepLines/>
            </w:pPr>
            <w:r>
              <w:t xml:space="preserve">- unresponsive to </w:t>
            </w:r>
            <w:r w:rsidRPr="00CA4F63">
              <w:t>topical</w:t>
            </w:r>
            <w:r>
              <w:t xml:space="preserve">, systemic, </w:t>
            </w:r>
            <w:r w:rsidRPr="00CA4F63">
              <w:t xml:space="preserve">phototherapy, or a combination of these </w:t>
            </w:r>
          </w:p>
        </w:tc>
        <w:tc>
          <w:tcPr>
            <w:tcW w:w="4201" w:type="dxa"/>
            <w:shd w:val="clear" w:color="auto" w:fill="F2F2F2" w:themeFill="background1" w:themeFillShade="F2"/>
            <w:tcMar>
              <w:left w:w="28" w:type="dxa"/>
              <w:right w:w="28" w:type="dxa"/>
            </w:tcMar>
          </w:tcPr>
          <w:p w:rsidR="00004B65" w:rsidRDefault="00004B65" w:rsidP="00B05C65">
            <w:pPr>
              <w:pStyle w:val="TableTextDusc"/>
              <w:keepNext/>
              <w:keepLines/>
            </w:pPr>
            <w:r>
              <w:t>- other forms of psoriasis;</w:t>
            </w:r>
          </w:p>
          <w:p w:rsidR="00004B65" w:rsidRDefault="00004B65" w:rsidP="00B05C65">
            <w:pPr>
              <w:pStyle w:val="TableTextDusc"/>
              <w:keepNext/>
              <w:keepLines/>
            </w:pPr>
            <w:r>
              <w:t xml:space="preserve">- ongoing use of prohibited psoriasis treatments; </w:t>
            </w:r>
          </w:p>
          <w:p w:rsidR="00004B65" w:rsidRDefault="00004B65" w:rsidP="00B05C65">
            <w:pPr>
              <w:pStyle w:val="TableTextDusc"/>
              <w:keepNext/>
              <w:keepLines/>
            </w:pPr>
            <w:r>
              <w:t xml:space="preserve">- previous secukinumab or biologic IL-17; </w:t>
            </w:r>
          </w:p>
          <w:p w:rsidR="00004B65" w:rsidRDefault="00004B65" w:rsidP="00B05C65">
            <w:pPr>
              <w:pStyle w:val="TableTextDusc"/>
              <w:keepNext/>
              <w:keepLines/>
            </w:pPr>
            <w:r>
              <w:t>- pregnant or breastfeeding</w:t>
            </w:r>
          </w:p>
        </w:tc>
      </w:tr>
      <w:tr w:rsidR="00004B65" w:rsidRPr="00E5285C" w:rsidTr="00B652E8">
        <w:trPr>
          <w:cantSplit/>
        </w:trPr>
        <w:tc>
          <w:tcPr>
            <w:tcW w:w="9016" w:type="dxa"/>
            <w:gridSpan w:val="3"/>
            <w:tcMar>
              <w:left w:w="28" w:type="dxa"/>
              <w:right w:w="28" w:type="dxa"/>
            </w:tcMar>
          </w:tcPr>
          <w:p w:rsidR="00004B65" w:rsidRPr="00E5285C" w:rsidRDefault="00004B65" w:rsidP="00B652E8">
            <w:pPr>
              <w:pStyle w:val="TableTextDusc"/>
              <w:rPr>
                <w:b/>
              </w:rPr>
            </w:pPr>
            <w:r w:rsidRPr="00E5285C">
              <w:rPr>
                <w:b/>
              </w:rPr>
              <w:t>Secukinumab versus ustekinumab</w:t>
            </w:r>
          </w:p>
        </w:tc>
      </w:tr>
      <w:tr w:rsidR="00004B65" w:rsidTr="00B652E8">
        <w:trPr>
          <w:cantSplit/>
        </w:trPr>
        <w:tc>
          <w:tcPr>
            <w:tcW w:w="1003" w:type="dxa"/>
            <w:tcMar>
              <w:left w:w="28" w:type="dxa"/>
              <w:right w:w="28" w:type="dxa"/>
            </w:tcMar>
          </w:tcPr>
          <w:p w:rsidR="00004B65" w:rsidRDefault="00004B65" w:rsidP="00B652E8">
            <w:pPr>
              <w:pStyle w:val="TableTextDusc"/>
            </w:pPr>
            <w:r w:rsidRPr="00B86E62">
              <w:rPr>
                <w:noProof/>
              </w:rPr>
              <w:t>CLEAR</w:t>
            </w:r>
          </w:p>
        </w:tc>
        <w:tc>
          <w:tcPr>
            <w:tcW w:w="3812" w:type="dxa"/>
            <w:tcMar>
              <w:left w:w="28" w:type="dxa"/>
              <w:right w:w="28" w:type="dxa"/>
            </w:tcMar>
          </w:tcPr>
          <w:p w:rsidR="00004B65" w:rsidRDefault="00004B65" w:rsidP="00B652E8">
            <w:pPr>
              <w:pStyle w:val="TableTextDusc"/>
            </w:pPr>
            <w:r>
              <w:t xml:space="preserve">- </w:t>
            </w:r>
            <w:r w:rsidRPr="00CA4F63">
              <w:t>≥ 18 years</w:t>
            </w:r>
            <w:r>
              <w:t xml:space="preserve">; </w:t>
            </w:r>
          </w:p>
          <w:p w:rsidR="00004B65" w:rsidRDefault="00004B65" w:rsidP="00B652E8">
            <w:pPr>
              <w:pStyle w:val="TableTextDusc"/>
            </w:pPr>
            <w:r>
              <w:t xml:space="preserve">- </w:t>
            </w:r>
            <w:r w:rsidRPr="00CA4F63">
              <w:t xml:space="preserve">mod-to-severe plaque psoriasis </w:t>
            </w:r>
            <w:r>
              <w:t xml:space="preserve">for </w:t>
            </w:r>
            <w:r w:rsidRPr="00CA4F63">
              <w:t>≥ 6 months</w:t>
            </w:r>
            <w:r>
              <w:t>;</w:t>
            </w:r>
          </w:p>
          <w:p w:rsidR="00004B65" w:rsidRDefault="00004B65" w:rsidP="00B652E8">
            <w:pPr>
              <w:pStyle w:val="TableTextDusc"/>
            </w:pPr>
            <w:r>
              <w:t xml:space="preserve">- BSA </w:t>
            </w:r>
            <w:r w:rsidRPr="00CA4F63">
              <w:t xml:space="preserve">≥ </w:t>
            </w:r>
            <w:r>
              <w:t xml:space="preserve">10%, PASI </w:t>
            </w:r>
            <w:r w:rsidRPr="00CA4F63">
              <w:t xml:space="preserve">≥ </w:t>
            </w:r>
            <w:r>
              <w:t xml:space="preserve">12, IGA </w:t>
            </w:r>
            <w:r w:rsidRPr="00CA4F63">
              <w:t xml:space="preserve">≥ </w:t>
            </w:r>
            <w:r>
              <w:t>3;</w:t>
            </w:r>
          </w:p>
          <w:p w:rsidR="00004B65" w:rsidRDefault="00004B65" w:rsidP="00B652E8">
            <w:pPr>
              <w:pStyle w:val="TableTextDusc"/>
            </w:pPr>
            <w:r>
              <w:t xml:space="preserve">- unresponsive to </w:t>
            </w:r>
            <w:r w:rsidRPr="00CA4F63">
              <w:t>topical</w:t>
            </w:r>
            <w:r>
              <w:t xml:space="preserve">, systemic, </w:t>
            </w:r>
            <w:r w:rsidRPr="00CA4F63">
              <w:t>phototherapy, or a combination of these</w:t>
            </w:r>
          </w:p>
        </w:tc>
        <w:tc>
          <w:tcPr>
            <w:tcW w:w="4201" w:type="dxa"/>
            <w:tcMar>
              <w:left w:w="28" w:type="dxa"/>
              <w:right w:w="28" w:type="dxa"/>
            </w:tcMar>
          </w:tcPr>
          <w:p w:rsidR="00004B65" w:rsidRDefault="00004B65" w:rsidP="00B652E8">
            <w:pPr>
              <w:pStyle w:val="TableTextDusc"/>
            </w:pPr>
            <w:r>
              <w:t xml:space="preserve">- </w:t>
            </w:r>
            <w:r w:rsidRPr="00CA4F63">
              <w:t xml:space="preserve">previous </w:t>
            </w:r>
            <w:r>
              <w:t xml:space="preserve">use of </w:t>
            </w:r>
            <w:r w:rsidRPr="00CA4F63">
              <w:t>biologics directly targeting IL-17A</w:t>
            </w:r>
            <w:r>
              <w:t xml:space="preserve"> </w:t>
            </w:r>
            <w:r w:rsidRPr="00CA4F63">
              <w:t>or IL-12/IL-23</w:t>
            </w:r>
          </w:p>
        </w:tc>
      </w:tr>
    </w:tbl>
    <w:p w:rsidR="00004B65" w:rsidRDefault="00004B65" w:rsidP="00004B65">
      <w:pPr>
        <w:pStyle w:val="TableFooter"/>
      </w:pPr>
      <w:r w:rsidRPr="007F7095">
        <w:t>BSA = body surface area; CPP = chronic plaque psoriasis; Hep = hepatitis; HIV = human</w:t>
      </w:r>
      <w:r>
        <w:t xml:space="preserve"> immunodeficiency virus; IGA = I</w:t>
      </w:r>
      <w:r w:rsidRPr="007F7095">
        <w:t xml:space="preserve">nvestigator’s </w:t>
      </w:r>
      <w:r>
        <w:t>G</w:t>
      </w:r>
      <w:r w:rsidRPr="007F7095">
        <w:t xml:space="preserve">lobal </w:t>
      </w:r>
      <w:r>
        <w:t>A</w:t>
      </w:r>
      <w:r w:rsidRPr="007F7095">
        <w:t xml:space="preserve">ssessment; IL = interleukin; mod = moderate; </w:t>
      </w:r>
      <w:r>
        <w:t>PASI = P</w:t>
      </w:r>
      <w:r w:rsidRPr="007F7095">
        <w:t xml:space="preserve">soriasis </w:t>
      </w:r>
      <w:r>
        <w:t>A</w:t>
      </w:r>
      <w:r w:rsidRPr="007F7095">
        <w:t xml:space="preserve">rea and </w:t>
      </w:r>
      <w:r>
        <w:t>S</w:t>
      </w:r>
      <w:r w:rsidRPr="007F7095">
        <w:t xml:space="preserve">everity </w:t>
      </w:r>
      <w:r>
        <w:t>I</w:t>
      </w:r>
      <w:r w:rsidRPr="007F7095">
        <w:t xml:space="preserve">ndex; </w:t>
      </w:r>
      <w:r>
        <w:t xml:space="preserve">PBAC = Pharmaceutical Benefits Advisory Committee; </w:t>
      </w:r>
      <w:r w:rsidRPr="007F7095">
        <w:t>PUVA = photochemotherapy; TB = tuberculosis; UV = ultraviolet</w:t>
      </w:r>
      <w:r>
        <w:t xml:space="preserve">; </w:t>
      </w:r>
      <w:r w:rsidRPr="00513BB3">
        <w:rPr>
          <w:highlight w:val="lightGray"/>
        </w:rPr>
        <w:t>Shaded</w:t>
      </w:r>
      <w:r>
        <w:t xml:space="preserve"> = previously considered by the PBAC</w:t>
      </w:r>
    </w:p>
    <w:p w:rsidR="00004B65" w:rsidRDefault="00004B65" w:rsidP="00B05C65">
      <w:pPr>
        <w:pStyle w:val="MDsubHead3"/>
      </w:pPr>
      <w:r>
        <w:lastRenderedPageBreak/>
        <w:t>Treatment details</w:t>
      </w:r>
    </w:p>
    <w:p w:rsidR="00004B65" w:rsidRPr="001D424E" w:rsidRDefault="00004B65" w:rsidP="00B05C65">
      <w:pPr>
        <w:pStyle w:val="Tableheading-row"/>
        <w:keepNext/>
        <w:keepLines/>
      </w:pPr>
      <w:bookmarkStart w:id="385" w:name="_Ref493079606"/>
      <w:bookmarkStart w:id="386" w:name="_Toc503774080"/>
      <w:r>
        <w:t xml:space="preserve">Table </w:t>
      </w:r>
      <w:r w:rsidR="00B67E46">
        <w:rPr>
          <w:noProof/>
        </w:rPr>
        <w:t>85</w:t>
      </w:r>
      <w:bookmarkEnd w:id="385"/>
      <w:r>
        <w:t>: Secukinumab trials: treatment details</w:t>
      </w:r>
      <w:bookmarkEnd w:id="386"/>
    </w:p>
    <w:tbl>
      <w:tblPr>
        <w:tblStyle w:val="TableGrid"/>
        <w:tblW w:w="0" w:type="auto"/>
        <w:tblLayout w:type="fixed"/>
        <w:tblLook w:val="04A0" w:firstRow="1" w:lastRow="0" w:firstColumn="1" w:lastColumn="0" w:noHBand="0" w:noVBand="1"/>
        <w:tblCaption w:val="Treatment details in the secukinumab trials"/>
      </w:tblPr>
      <w:tblGrid>
        <w:gridCol w:w="1003"/>
        <w:gridCol w:w="1260"/>
        <w:gridCol w:w="1276"/>
        <w:gridCol w:w="992"/>
        <w:gridCol w:w="4485"/>
      </w:tblGrid>
      <w:tr w:rsidR="00004B65" w:rsidRPr="00E5285C" w:rsidTr="00B652E8">
        <w:trPr>
          <w:cantSplit/>
          <w:tblHeader/>
        </w:trPr>
        <w:tc>
          <w:tcPr>
            <w:tcW w:w="1003" w:type="dxa"/>
            <w:shd w:val="clear" w:color="auto" w:fill="auto"/>
            <w:tcMar>
              <w:left w:w="28" w:type="dxa"/>
              <w:right w:w="28" w:type="dxa"/>
            </w:tcMar>
          </w:tcPr>
          <w:p w:rsidR="00004B65" w:rsidRPr="00E5285C" w:rsidRDefault="00004B65" w:rsidP="00B05C65">
            <w:pPr>
              <w:pStyle w:val="TableTextDusc"/>
              <w:keepNext/>
              <w:keepLines/>
              <w:rPr>
                <w:b/>
              </w:rPr>
            </w:pPr>
            <w:r w:rsidRPr="00E5285C">
              <w:rPr>
                <w:b/>
              </w:rPr>
              <w:t>Trial</w:t>
            </w:r>
          </w:p>
        </w:tc>
        <w:tc>
          <w:tcPr>
            <w:tcW w:w="1260" w:type="dxa"/>
            <w:shd w:val="clear" w:color="auto" w:fill="auto"/>
            <w:tcMar>
              <w:left w:w="28" w:type="dxa"/>
              <w:right w:w="28" w:type="dxa"/>
            </w:tcMar>
          </w:tcPr>
          <w:p w:rsidR="00004B65" w:rsidRPr="00E5285C" w:rsidRDefault="00004B65" w:rsidP="00B05C65">
            <w:pPr>
              <w:pStyle w:val="TableTextDusc"/>
              <w:keepNext/>
              <w:keepLines/>
              <w:rPr>
                <w:b/>
              </w:rPr>
            </w:pPr>
            <w:r>
              <w:rPr>
                <w:b/>
              </w:rPr>
              <w:t>Time horizon</w:t>
            </w:r>
          </w:p>
        </w:tc>
        <w:tc>
          <w:tcPr>
            <w:tcW w:w="1276" w:type="dxa"/>
            <w:shd w:val="clear" w:color="auto" w:fill="auto"/>
            <w:tcMar>
              <w:left w:w="28" w:type="dxa"/>
              <w:right w:w="28" w:type="dxa"/>
            </w:tcMar>
          </w:tcPr>
          <w:p w:rsidR="00004B65" w:rsidRPr="00E5285C" w:rsidRDefault="00004B65" w:rsidP="00B05C65">
            <w:pPr>
              <w:pStyle w:val="TableTextDusc"/>
              <w:keepNext/>
              <w:keepLines/>
              <w:rPr>
                <w:b/>
              </w:rPr>
            </w:pPr>
            <w:r w:rsidRPr="00E5285C">
              <w:rPr>
                <w:b/>
              </w:rPr>
              <w:t>Treatment</w:t>
            </w:r>
          </w:p>
        </w:tc>
        <w:tc>
          <w:tcPr>
            <w:tcW w:w="992" w:type="dxa"/>
            <w:shd w:val="clear" w:color="auto" w:fill="auto"/>
            <w:tcMar>
              <w:left w:w="28" w:type="dxa"/>
              <w:right w:w="28" w:type="dxa"/>
            </w:tcMar>
          </w:tcPr>
          <w:p w:rsidR="00004B65" w:rsidRPr="00E5285C" w:rsidRDefault="00004B65" w:rsidP="00B05C65">
            <w:pPr>
              <w:pStyle w:val="TableTextDusc"/>
              <w:keepNext/>
              <w:keepLines/>
              <w:rPr>
                <w:b/>
              </w:rPr>
            </w:pPr>
            <w:r w:rsidRPr="00E5285C">
              <w:rPr>
                <w:b/>
              </w:rPr>
              <w:t>Delivery</w:t>
            </w:r>
          </w:p>
        </w:tc>
        <w:tc>
          <w:tcPr>
            <w:tcW w:w="4485" w:type="dxa"/>
            <w:shd w:val="clear" w:color="auto" w:fill="auto"/>
            <w:tcMar>
              <w:left w:w="28" w:type="dxa"/>
              <w:right w:w="28" w:type="dxa"/>
            </w:tcMar>
          </w:tcPr>
          <w:p w:rsidR="00004B65" w:rsidRPr="00E5285C" w:rsidRDefault="00004B65" w:rsidP="00B05C65">
            <w:pPr>
              <w:pStyle w:val="TableTextDusc"/>
              <w:keepNext/>
              <w:keepLines/>
              <w:rPr>
                <w:b/>
              </w:rPr>
            </w:pPr>
            <w:r w:rsidRPr="00E5285C">
              <w:rPr>
                <w:b/>
              </w:rPr>
              <w:t>Dose</w:t>
            </w:r>
          </w:p>
        </w:tc>
      </w:tr>
      <w:tr w:rsidR="00004B65" w:rsidRPr="00887D06" w:rsidTr="00B652E8">
        <w:trPr>
          <w:cantSplit/>
        </w:trPr>
        <w:tc>
          <w:tcPr>
            <w:tcW w:w="9016" w:type="dxa"/>
            <w:gridSpan w:val="5"/>
            <w:shd w:val="clear" w:color="auto" w:fill="auto"/>
            <w:tcMar>
              <w:left w:w="28" w:type="dxa"/>
              <w:right w:w="28" w:type="dxa"/>
            </w:tcMar>
          </w:tcPr>
          <w:p w:rsidR="00004B65" w:rsidRPr="00887D06" w:rsidRDefault="00004B65" w:rsidP="00B05C65">
            <w:pPr>
              <w:pStyle w:val="TableTextDusc"/>
              <w:keepNext/>
              <w:keepLines/>
              <w:rPr>
                <w:color w:val="000000"/>
              </w:rPr>
            </w:pPr>
            <w:r w:rsidRPr="00887D06">
              <w:rPr>
                <w:color w:val="000000"/>
              </w:rPr>
              <w:t xml:space="preserve">PI recommended dose: </w:t>
            </w:r>
            <w:r w:rsidRPr="00887D06">
              <w:t xml:space="preserve">300 mg at </w:t>
            </w:r>
            <w:r>
              <w:t>W</w:t>
            </w:r>
            <w:r w:rsidRPr="00887D06">
              <w:t>eeks 0, 1, 2</w:t>
            </w:r>
            <w:r>
              <w:t>, 3, 4; then every four weeks from W</w:t>
            </w:r>
            <w:r w:rsidRPr="00887D06">
              <w:t>eek 4</w:t>
            </w:r>
            <w:r>
              <w:t xml:space="preserve"> </w:t>
            </w:r>
            <w:r>
              <w:rPr>
                <w:noProof/>
              </w:rPr>
              <w:t>(84)</w:t>
            </w:r>
          </w:p>
        </w:tc>
      </w:tr>
      <w:tr w:rsidR="00004B65" w:rsidRPr="00E5285C" w:rsidTr="00B652E8">
        <w:trPr>
          <w:cantSplit/>
        </w:trPr>
        <w:tc>
          <w:tcPr>
            <w:tcW w:w="9016" w:type="dxa"/>
            <w:gridSpan w:val="5"/>
            <w:shd w:val="clear" w:color="auto" w:fill="auto"/>
            <w:tcMar>
              <w:left w:w="28" w:type="dxa"/>
              <w:right w:w="28" w:type="dxa"/>
            </w:tcMar>
          </w:tcPr>
          <w:p w:rsidR="00004B65" w:rsidRPr="00E5285C" w:rsidRDefault="00004B65" w:rsidP="00B05C65">
            <w:pPr>
              <w:pStyle w:val="TableTextDusc"/>
              <w:keepNext/>
              <w:keepLines/>
              <w:rPr>
                <w:b/>
              </w:rPr>
            </w:pPr>
            <w:r w:rsidRPr="00E5285C">
              <w:rPr>
                <w:b/>
                <w:color w:val="000000"/>
              </w:rPr>
              <w:t>Secukinumab versus placebo</w:t>
            </w:r>
          </w:p>
        </w:tc>
      </w:tr>
      <w:tr w:rsidR="00004B65" w:rsidRPr="00887D06" w:rsidTr="00B652E8">
        <w:trPr>
          <w:cantSplit/>
        </w:trPr>
        <w:tc>
          <w:tcPr>
            <w:tcW w:w="1003"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t>ERASURE</w:t>
            </w:r>
          </w:p>
        </w:tc>
        <w:tc>
          <w:tcPr>
            <w:tcW w:w="1260"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12 weeks</w:t>
            </w: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p>
        </w:tc>
      </w:tr>
      <w:tr w:rsidR="00004B65" w:rsidRPr="00887D06" w:rsidTr="00B652E8">
        <w:trPr>
          <w:cantSplit/>
          <w:trHeight w:val="53"/>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300 mg at W</w:t>
            </w:r>
            <w:r w:rsidRPr="00887D06">
              <w:t>eeks 0, 1</w:t>
            </w:r>
            <w:r>
              <w:t>,</w:t>
            </w:r>
            <w:r w:rsidRPr="00887D06">
              <w:t xml:space="preserve"> 2, 3, 4</w:t>
            </w:r>
            <w:r>
              <w:t xml:space="preserve">; </w:t>
            </w:r>
            <w:r w:rsidRPr="00887D06">
              <w:t>then every 4 weeks</w:t>
            </w:r>
            <w:r>
              <w:t>*</w:t>
            </w:r>
          </w:p>
        </w:tc>
      </w:tr>
      <w:tr w:rsidR="00004B65" w:rsidRPr="00887D06" w:rsidTr="00B652E8">
        <w:trPr>
          <w:cantSplit/>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rPr>
                <w:vertAlign w:val="superscript"/>
              </w:rPr>
            </w:pPr>
            <w:r w:rsidRPr="00887D06">
              <w:t>Placebo</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Match</w:t>
            </w:r>
            <w:r>
              <w:t>ed</w:t>
            </w:r>
            <w:r w:rsidRPr="00887D06">
              <w:t xml:space="preserve"> placebo injections</w:t>
            </w:r>
          </w:p>
        </w:tc>
      </w:tr>
      <w:tr w:rsidR="00004B65" w:rsidRPr="00887D06" w:rsidTr="00B652E8">
        <w:trPr>
          <w:cantSplit/>
        </w:trPr>
        <w:tc>
          <w:tcPr>
            <w:tcW w:w="1003"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rPr>
                <w:noProof/>
              </w:rPr>
              <w:t>FEATURE</w:t>
            </w:r>
          </w:p>
        </w:tc>
        <w:tc>
          <w:tcPr>
            <w:tcW w:w="1260"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12 weeks</w:t>
            </w: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150 mg at W</w:t>
            </w:r>
            <w:r w:rsidRPr="00887D06">
              <w:t>eeks 0, 1</w:t>
            </w:r>
            <w:r>
              <w:t>,</w:t>
            </w:r>
            <w:r w:rsidRPr="00887D06">
              <w:t xml:space="preserve"> 2, 3, 4</w:t>
            </w:r>
            <w:r>
              <w:t>;</w:t>
            </w:r>
            <w:r w:rsidRPr="00887D06">
              <w:t xml:space="preserve"> </w:t>
            </w:r>
            <w:r>
              <w:t>t</w:t>
            </w:r>
            <w:r w:rsidRPr="00887D06">
              <w:t xml:space="preserve">hen every 4 weeks </w:t>
            </w:r>
          </w:p>
        </w:tc>
      </w:tr>
      <w:tr w:rsidR="00004B65" w:rsidRPr="00887D06" w:rsidTr="00B652E8">
        <w:trPr>
          <w:cantSplit/>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w:t>
            </w:r>
            <w:r>
              <w:t>*</w:t>
            </w:r>
          </w:p>
        </w:tc>
      </w:tr>
      <w:tr w:rsidR="00004B65" w:rsidRPr="00887D06" w:rsidTr="00B652E8">
        <w:trPr>
          <w:cantSplit/>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rPr>
                <w:vertAlign w:val="superscript"/>
              </w:rPr>
            </w:pPr>
            <w:r w:rsidRPr="00887D06">
              <w:t>Placebo</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Match</w:t>
            </w:r>
            <w:r>
              <w:t>ed</w:t>
            </w:r>
            <w:r w:rsidRPr="00887D06">
              <w:t xml:space="preserve"> placebo injections</w:t>
            </w:r>
          </w:p>
        </w:tc>
      </w:tr>
      <w:tr w:rsidR="00004B65" w:rsidRPr="00887D06" w:rsidTr="00B652E8">
        <w:trPr>
          <w:cantSplit/>
        </w:trPr>
        <w:tc>
          <w:tcPr>
            <w:tcW w:w="1003"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rPr>
                <w:noProof/>
              </w:rPr>
              <w:t>JUNCTURE</w:t>
            </w:r>
          </w:p>
        </w:tc>
        <w:tc>
          <w:tcPr>
            <w:tcW w:w="1260"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12 weeks</w:t>
            </w: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 xml:space="preserve">150 mg at </w:t>
            </w:r>
            <w:r>
              <w:t>W</w:t>
            </w:r>
            <w:r w:rsidRPr="00887D06">
              <w:t>eeks 0, 1</w:t>
            </w:r>
            <w:r>
              <w:t>,</w:t>
            </w:r>
            <w:r w:rsidRPr="00887D06">
              <w:t xml:space="preserve"> 2, 3, 4</w:t>
            </w:r>
            <w:r>
              <w:t>;</w:t>
            </w:r>
            <w:r w:rsidRPr="00887D06">
              <w:t xml:space="preserve"> then every 4 weeks </w:t>
            </w:r>
          </w:p>
        </w:tc>
      </w:tr>
      <w:tr w:rsidR="00004B65" w:rsidRPr="00887D06" w:rsidTr="00B652E8">
        <w:trPr>
          <w:cantSplit/>
        </w:trPr>
        <w:tc>
          <w:tcPr>
            <w:tcW w:w="1003" w:type="dxa"/>
            <w:vMerge/>
            <w:shd w:val="clear" w:color="auto" w:fill="auto"/>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w:t>
            </w:r>
            <w:r>
              <w:t>*</w:t>
            </w:r>
          </w:p>
        </w:tc>
      </w:tr>
      <w:tr w:rsidR="00004B65" w:rsidRPr="00887D06" w:rsidTr="00B652E8">
        <w:trPr>
          <w:cantSplit/>
        </w:trPr>
        <w:tc>
          <w:tcPr>
            <w:tcW w:w="1003" w:type="dxa"/>
            <w:vMerge/>
            <w:shd w:val="clear" w:color="auto" w:fill="auto"/>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Placebo</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Match</w:t>
            </w:r>
            <w:r>
              <w:t>ed</w:t>
            </w:r>
            <w:r w:rsidRPr="00887D06">
              <w:t xml:space="preserve"> placebo injections</w:t>
            </w:r>
          </w:p>
        </w:tc>
      </w:tr>
      <w:tr w:rsidR="00004B65" w:rsidRPr="00E5285C" w:rsidTr="00B652E8">
        <w:trPr>
          <w:cantSplit/>
        </w:trPr>
        <w:tc>
          <w:tcPr>
            <w:tcW w:w="9016" w:type="dxa"/>
            <w:gridSpan w:val="5"/>
            <w:shd w:val="clear" w:color="auto" w:fill="auto"/>
            <w:tcMar>
              <w:left w:w="28" w:type="dxa"/>
              <w:right w:w="28" w:type="dxa"/>
            </w:tcMar>
          </w:tcPr>
          <w:p w:rsidR="00004B65" w:rsidRPr="00E5285C" w:rsidRDefault="00004B65" w:rsidP="00B05C65">
            <w:pPr>
              <w:pStyle w:val="TableTextDusc"/>
              <w:keepNext/>
              <w:keepLines/>
              <w:rPr>
                <w:b/>
              </w:rPr>
            </w:pPr>
            <w:r w:rsidRPr="00E5285C">
              <w:rPr>
                <w:b/>
                <w:color w:val="000000"/>
              </w:rPr>
              <w:t>Secukinumab versus secukinumab</w:t>
            </w:r>
          </w:p>
        </w:tc>
      </w:tr>
      <w:tr w:rsidR="00004B65" w:rsidRPr="00887D06" w:rsidTr="00B652E8">
        <w:trPr>
          <w:cantSplit/>
        </w:trPr>
        <w:tc>
          <w:tcPr>
            <w:tcW w:w="1003" w:type="dxa"/>
            <w:vMerge w:val="restart"/>
            <w:shd w:val="clear" w:color="auto" w:fill="auto"/>
            <w:tcMar>
              <w:left w:w="28" w:type="dxa"/>
              <w:right w:w="28" w:type="dxa"/>
            </w:tcMar>
          </w:tcPr>
          <w:p w:rsidR="00004B65" w:rsidRPr="00887D06" w:rsidRDefault="00004B65" w:rsidP="00B05C65">
            <w:pPr>
              <w:pStyle w:val="TableTextDusc"/>
              <w:keepNext/>
              <w:keepLines/>
            </w:pPr>
            <w:r w:rsidRPr="00887D06">
              <w:rPr>
                <w:noProof/>
              </w:rPr>
              <w:t>SCULPTURE</w:t>
            </w:r>
          </w:p>
        </w:tc>
        <w:tc>
          <w:tcPr>
            <w:tcW w:w="1260" w:type="dxa"/>
            <w:vMerge w:val="restart"/>
            <w:shd w:val="clear" w:color="auto" w:fill="auto"/>
            <w:tcMar>
              <w:left w:w="28" w:type="dxa"/>
              <w:right w:w="28" w:type="dxa"/>
            </w:tcMar>
          </w:tcPr>
          <w:p w:rsidR="00004B65" w:rsidRPr="00887D06" w:rsidRDefault="00004B65" w:rsidP="00B05C65">
            <w:pPr>
              <w:pStyle w:val="TableTextDusc"/>
              <w:keepNext/>
              <w:keepLines/>
            </w:pPr>
            <w:r>
              <w:t xml:space="preserve">12 weeks </w:t>
            </w:r>
          </w:p>
        </w:tc>
        <w:tc>
          <w:tcPr>
            <w:tcW w:w="1276" w:type="dxa"/>
            <w:shd w:val="clear" w:color="auto" w:fill="auto"/>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auto"/>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auto"/>
            <w:tcMar>
              <w:left w:w="28" w:type="dxa"/>
              <w:right w:w="28" w:type="dxa"/>
            </w:tcMar>
          </w:tcPr>
          <w:p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p>
        </w:tc>
      </w:tr>
      <w:tr w:rsidR="00004B65" w:rsidRPr="00887D06" w:rsidTr="00B652E8">
        <w:trPr>
          <w:cantSplit/>
        </w:trPr>
        <w:tc>
          <w:tcPr>
            <w:tcW w:w="1003" w:type="dxa"/>
            <w:vMerge/>
            <w:shd w:val="clear" w:color="auto" w:fill="auto"/>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rsidR="00004B65" w:rsidRPr="00887D06" w:rsidRDefault="00004B65" w:rsidP="00B05C65">
            <w:pPr>
              <w:pStyle w:val="TableTextDusc"/>
              <w:keepNext/>
              <w:keepLines/>
            </w:pPr>
          </w:p>
        </w:tc>
        <w:tc>
          <w:tcPr>
            <w:tcW w:w="1276" w:type="dxa"/>
            <w:shd w:val="clear" w:color="auto" w:fill="auto"/>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auto"/>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auto"/>
            <w:tcMar>
              <w:left w:w="28" w:type="dxa"/>
              <w:right w:w="28" w:type="dxa"/>
            </w:tcMar>
          </w:tcPr>
          <w:p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w:t>
            </w:r>
            <w:r>
              <w:t>*</w:t>
            </w:r>
            <w:r w:rsidRPr="00887D06">
              <w:t xml:space="preserve"> </w:t>
            </w:r>
          </w:p>
        </w:tc>
      </w:tr>
      <w:tr w:rsidR="00004B65" w:rsidRPr="00E5285C" w:rsidTr="00B652E8">
        <w:trPr>
          <w:cantSplit/>
        </w:trPr>
        <w:tc>
          <w:tcPr>
            <w:tcW w:w="9016" w:type="dxa"/>
            <w:gridSpan w:val="5"/>
            <w:shd w:val="clear" w:color="auto" w:fill="auto"/>
            <w:tcMar>
              <w:left w:w="28" w:type="dxa"/>
              <w:right w:w="28" w:type="dxa"/>
            </w:tcMar>
          </w:tcPr>
          <w:p w:rsidR="00004B65" w:rsidRPr="00E5285C" w:rsidRDefault="00004B65" w:rsidP="00B05C65">
            <w:pPr>
              <w:pStyle w:val="TableTextDusc"/>
              <w:keepNext/>
              <w:keepLines/>
              <w:rPr>
                <w:b/>
              </w:rPr>
            </w:pPr>
            <w:r w:rsidRPr="00E5285C">
              <w:rPr>
                <w:b/>
                <w:color w:val="000000"/>
              </w:rPr>
              <w:t>Secukinumab versus etanercept versus placebo</w:t>
            </w:r>
          </w:p>
        </w:tc>
      </w:tr>
      <w:tr w:rsidR="00004B65" w:rsidRPr="00887D06" w:rsidTr="00B652E8">
        <w:trPr>
          <w:cantSplit/>
        </w:trPr>
        <w:tc>
          <w:tcPr>
            <w:tcW w:w="1003"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FIXTURE</w:t>
            </w:r>
          </w:p>
        </w:tc>
        <w:tc>
          <w:tcPr>
            <w:tcW w:w="1260"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 xml:space="preserve">12 weeks </w:t>
            </w: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r>
              <w:t>(</w:t>
            </w:r>
            <w:r w:rsidRPr="00887D06">
              <w:t>plus match</w:t>
            </w:r>
            <w:r>
              <w:t>ed</w:t>
            </w:r>
            <w:r w:rsidRPr="00887D06">
              <w:t xml:space="preserve"> placebo injections</w:t>
            </w:r>
            <w:r>
              <w:t>)</w:t>
            </w:r>
          </w:p>
        </w:tc>
      </w:tr>
      <w:tr w:rsidR="00004B65" w:rsidRPr="00887D06" w:rsidTr="00B652E8">
        <w:trPr>
          <w:cantSplit/>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 </w:t>
            </w:r>
            <w:r>
              <w:t>(</w:t>
            </w:r>
            <w:r w:rsidRPr="00887D06">
              <w:t>plus match</w:t>
            </w:r>
            <w:r>
              <w:t>ed</w:t>
            </w:r>
            <w:r w:rsidRPr="00887D06">
              <w:t xml:space="preserve"> placebo injections</w:t>
            </w:r>
            <w:r>
              <w:t>)*</w:t>
            </w:r>
          </w:p>
        </w:tc>
      </w:tr>
      <w:tr w:rsidR="00004B65" w:rsidRPr="00887D06" w:rsidTr="00B652E8">
        <w:trPr>
          <w:cantSplit/>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 xml:space="preserve">Etanercept </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 xml:space="preserve">50 mg twice weekly  </w:t>
            </w:r>
          </w:p>
        </w:tc>
      </w:tr>
      <w:tr w:rsidR="00004B65" w:rsidRPr="00887D06" w:rsidTr="00B652E8">
        <w:trPr>
          <w:cantSplit/>
        </w:trPr>
        <w:tc>
          <w:tcPr>
            <w:tcW w:w="1003"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60" w:type="dxa"/>
            <w:vMerge/>
            <w:shd w:val="clear" w:color="auto" w:fill="F2F2F2" w:themeFill="background1" w:themeFillShade="F2"/>
            <w:tcMar>
              <w:left w:w="28" w:type="dxa"/>
              <w:right w:w="28" w:type="dxa"/>
            </w:tcMar>
          </w:tcPr>
          <w:p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Placebo</w:t>
            </w:r>
          </w:p>
        </w:tc>
        <w:tc>
          <w:tcPr>
            <w:tcW w:w="992"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rsidR="00004B65" w:rsidRPr="00887D06" w:rsidRDefault="00004B65" w:rsidP="00B05C65">
            <w:pPr>
              <w:pStyle w:val="TableTextDusc"/>
              <w:keepNext/>
              <w:keepLines/>
            </w:pPr>
            <w:r w:rsidRPr="00887D06">
              <w:t>Match</w:t>
            </w:r>
            <w:r>
              <w:t>ed</w:t>
            </w:r>
            <w:r w:rsidRPr="00887D06">
              <w:t xml:space="preserve"> placebo injections</w:t>
            </w:r>
          </w:p>
        </w:tc>
      </w:tr>
      <w:tr w:rsidR="00004B65" w:rsidRPr="00E5285C" w:rsidTr="00B652E8">
        <w:trPr>
          <w:cantSplit/>
        </w:trPr>
        <w:tc>
          <w:tcPr>
            <w:tcW w:w="9016" w:type="dxa"/>
            <w:gridSpan w:val="5"/>
            <w:shd w:val="clear" w:color="auto" w:fill="auto"/>
            <w:tcMar>
              <w:left w:w="28" w:type="dxa"/>
              <w:right w:w="28" w:type="dxa"/>
            </w:tcMar>
          </w:tcPr>
          <w:p w:rsidR="00004B65" w:rsidRPr="00E5285C" w:rsidRDefault="00004B65" w:rsidP="00B05C65">
            <w:pPr>
              <w:pStyle w:val="TableTextDusc"/>
              <w:keepNext/>
              <w:keepLines/>
              <w:rPr>
                <w:b/>
              </w:rPr>
            </w:pPr>
            <w:r w:rsidRPr="00E5285C">
              <w:rPr>
                <w:b/>
                <w:color w:val="000000"/>
              </w:rPr>
              <w:t>Secukinumab versus ustekinumab</w:t>
            </w:r>
          </w:p>
        </w:tc>
      </w:tr>
      <w:tr w:rsidR="00004B65" w:rsidRPr="00887D06" w:rsidTr="00B652E8">
        <w:trPr>
          <w:cantSplit/>
        </w:trPr>
        <w:tc>
          <w:tcPr>
            <w:tcW w:w="1003" w:type="dxa"/>
            <w:vMerge w:val="restart"/>
            <w:shd w:val="clear" w:color="auto" w:fill="auto"/>
            <w:tcMar>
              <w:left w:w="28" w:type="dxa"/>
              <w:right w:w="28" w:type="dxa"/>
            </w:tcMar>
          </w:tcPr>
          <w:p w:rsidR="00004B65" w:rsidRPr="00887D06" w:rsidRDefault="00004B65" w:rsidP="00B05C65">
            <w:pPr>
              <w:pStyle w:val="TableTextDusc"/>
              <w:keepNext/>
              <w:keepLines/>
            </w:pPr>
            <w:r w:rsidRPr="00887D06">
              <w:rPr>
                <w:noProof/>
              </w:rPr>
              <w:t>CLEAR</w:t>
            </w:r>
          </w:p>
        </w:tc>
        <w:tc>
          <w:tcPr>
            <w:tcW w:w="1260" w:type="dxa"/>
            <w:vMerge w:val="restart"/>
            <w:shd w:val="clear" w:color="auto" w:fill="auto"/>
            <w:tcMar>
              <w:left w:w="28" w:type="dxa"/>
              <w:right w:w="28" w:type="dxa"/>
            </w:tcMar>
          </w:tcPr>
          <w:p w:rsidR="00004B65" w:rsidRPr="00887D06" w:rsidRDefault="00004B65" w:rsidP="00B05C65">
            <w:pPr>
              <w:pStyle w:val="TableTextDusc"/>
              <w:keepNext/>
              <w:keepLines/>
            </w:pPr>
            <w:r>
              <w:t>16 weeks</w:t>
            </w:r>
          </w:p>
        </w:tc>
        <w:tc>
          <w:tcPr>
            <w:tcW w:w="1276" w:type="dxa"/>
            <w:shd w:val="clear" w:color="auto" w:fill="auto"/>
            <w:tcMar>
              <w:left w:w="28" w:type="dxa"/>
              <w:right w:w="28" w:type="dxa"/>
            </w:tcMar>
          </w:tcPr>
          <w:p w:rsidR="00004B65" w:rsidRPr="00887D06" w:rsidRDefault="00004B65" w:rsidP="00B05C65">
            <w:pPr>
              <w:pStyle w:val="TableTextDusc"/>
              <w:keepNext/>
              <w:keepLines/>
            </w:pPr>
            <w:r w:rsidRPr="00887D06">
              <w:t>Secukinumab</w:t>
            </w:r>
          </w:p>
        </w:tc>
        <w:tc>
          <w:tcPr>
            <w:tcW w:w="992" w:type="dxa"/>
            <w:shd w:val="clear" w:color="auto" w:fill="auto"/>
            <w:tcMar>
              <w:left w:w="28" w:type="dxa"/>
              <w:right w:w="28" w:type="dxa"/>
            </w:tcMar>
          </w:tcPr>
          <w:p w:rsidR="00004B65" w:rsidRPr="00887D06" w:rsidRDefault="00004B65" w:rsidP="00B05C65">
            <w:pPr>
              <w:pStyle w:val="TableTextDusc"/>
              <w:keepNext/>
              <w:keepLines/>
            </w:pPr>
            <w:r>
              <w:t>SC</w:t>
            </w:r>
          </w:p>
        </w:tc>
        <w:tc>
          <w:tcPr>
            <w:tcW w:w="4485" w:type="dxa"/>
            <w:shd w:val="clear" w:color="auto" w:fill="auto"/>
            <w:tcMar>
              <w:left w:w="28" w:type="dxa"/>
              <w:right w:w="28" w:type="dxa"/>
            </w:tcMar>
          </w:tcPr>
          <w:p w:rsidR="00004B65" w:rsidRPr="00887D06" w:rsidRDefault="00004B65" w:rsidP="00B05C65">
            <w:pPr>
              <w:pStyle w:val="TableTextDusc"/>
              <w:keepNext/>
              <w:keepLines/>
            </w:pPr>
            <w:r>
              <w:t>300 mg at W</w:t>
            </w:r>
            <w:r w:rsidRPr="00BE1825">
              <w:t>eeks 0, 1</w:t>
            </w:r>
            <w:r>
              <w:t>,</w:t>
            </w:r>
            <w:r w:rsidRPr="00BE1825">
              <w:t xml:space="preserve"> 2, 3, 4</w:t>
            </w:r>
            <w:r>
              <w:t>;</w:t>
            </w:r>
            <w:r w:rsidRPr="00BE1825">
              <w:t xml:space="preserve"> then every 4 week</w:t>
            </w:r>
            <w:r>
              <w:t>s*</w:t>
            </w:r>
          </w:p>
        </w:tc>
      </w:tr>
      <w:tr w:rsidR="00004B65" w:rsidRPr="00887D06" w:rsidTr="00B652E8">
        <w:trPr>
          <w:cantSplit/>
        </w:trPr>
        <w:tc>
          <w:tcPr>
            <w:tcW w:w="1003" w:type="dxa"/>
            <w:vMerge/>
            <w:shd w:val="clear" w:color="auto" w:fill="auto"/>
            <w:tcMar>
              <w:left w:w="28" w:type="dxa"/>
              <w:right w:w="28" w:type="dxa"/>
            </w:tcMar>
          </w:tcPr>
          <w:p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rsidR="00004B65" w:rsidRPr="00887D06" w:rsidRDefault="00004B65" w:rsidP="00B05C65">
            <w:pPr>
              <w:pStyle w:val="TableTextDusc"/>
              <w:keepNext/>
              <w:keepLines/>
            </w:pPr>
          </w:p>
        </w:tc>
        <w:tc>
          <w:tcPr>
            <w:tcW w:w="1276" w:type="dxa"/>
            <w:shd w:val="clear" w:color="auto" w:fill="auto"/>
            <w:tcMar>
              <w:left w:w="28" w:type="dxa"/>
              <w:right w:w="28" w:type="dxa"/>
            </w:tcMar>
          </w:tcPr>
          <w:p w:rsidR="00004B65" w:rsidRPr="00887D06" w:rsidRDefault="00004B65" w:rsidP="00B05C65">
            <w:pPr>
              <w:pStyle w:val="TableTextDusc"/>
              <w:keepNext/>
              <w:keepLines/>
            </w:pPr>
            <w:r>
              <w:t xml:space="preserve">Ustekinumab </w:t>
            </w:r>
          </w:p>
        </w:tc>
        <w:tc>
          <w:tcPr>
            <w:tcW w:w="992" w:type="dxa"/>
            <w:shd w:val="clear" w:color="auto" w:fill="auto"/>
            <w:tcMar>
              <w:left w:w="28" w:type="dxa"/>
              <w:right w:w="28" w:type="dxa"/>
            </w:tcMar>
          </w:tcPr>
          <w:p w:rsidR="00004B65" w:rsidRPr="00887D06" w:rsidRDefault="00004B65" w:rsidP="00B05C65">
            <w:pPr>
              <w:pStyle w:val="TableTextDusc"/>
              <w:keepNext/>
              <w:keepLines/>
            </w:pPr>
            <w:r>
              <w:t>SC</w:t>
            </w:r>
          </w:p>
        </w:tc>
        <w:tc>
          <w:tcPr>
            <w:tcW w:w="4485" w:type="dxa"/>
            <w:shd w:val="clear" w:color="auto" w:fill="auto"/>
            <w:tcMar>
              <w:left w:w="28" w:type="dxa"/>
              <w:right w:w="28" w:type="dxa"/>
            </w:tcMar>
          </w:tcPr>
          <w:p w:rsidR="00004B65" w:rsidRPr="00887D06" w:rsidRDefault="00004B65" w:rsidP="00B05C65">
            <w:pPr>
              <w:pStyle w:val="TableTextDusc"/>
              <w:keepNext/>
              <w:keepLines/>
            </w:pPr>
            <w:r>
              <w:t xml:space="preserve">45 mg for patients ≤ 100kg and 90 mg for patients &gt; 100 kg at Weeks 0, 4; then every 12 weeks (plus matched placebo injections) </w:t>
            </w:r>
          </w:p>
        </w:tc>
      </w:tr>
    </w:tbl>
    <w:p w:rsidR="00004B65" w:rsidRDefault="00004B65" w:rsidP="00B05C65">
      <w:pPr>
        <w:pStyle w:val="TableFooter"/>
        <w:keepNext/>
        <w:keepLines/>
      </w:pPr>
      <w:r>
        <w:t>DB = double-blind; PBAC = Pharmaceutical Benefits Advisory Committee; PI = Product Information</w:t>
      </w:r>
      <w:r w:rsidRPr="00C3425C">
        <w:t xml:space="preserve">; SC = </w:t>
      </w:r>
      <w:r>
        <w:t xml:space="preserve">subcutaneous; </w:t>
      </w:r>
      <w:r w:rsidRPr="00513BB3">
        <w:rPr>
          <w:highlight w:val="lightGray"/>
        </w:rPr>
        <w:t>Shaded</w:t>
      </w:r>
      <w:r>
        <w:t xml:space="preserve"> = previously considered by the PBAC</w:t>
      </w:r>
    </w:p>
    <w:p w:rsidR="00004B65" w:rsidRDefault="00004B65" w:rsidP="00B05C65">
      <w:pPr>
        <w:pStyle w:val="TableFooter"/>
        <w:keepNext/>
        <w:keepLines/>
      </w:pPr>
      <w:r>
        <w:t>* PI recommended dose</w:t>
      </w:r>
    </w:p>
    <w:p w:rsidR="00B05C65" w:rsidRDefault="00B05C65">
      <w:pPr>
        <w:spacing w:line="276" w:lineRule="auto"/>
        <w:rPr>
          <w:rFonts w:asciiTheme="majorHAnsi" w:eastAsiaTheme="majorEastAsia" w:hAnsiTheme="majorHAnsi" w:cstheme="majorBidi"/>
          <w:b/>
          <w:bCs/>
          <w:i/>
          <w:iCs/>
          <w:color w:val="4F81BD" w:themeColor="accent1"/>
        </w:rPr>
      </w:pPr>
      <w:r>
        <w:br w:type="page"/>
      </w:r>
    </w:p>
    <w:p w:rsidR="00004B65" w:rsidRDefault="00004B65" w:rsidP="00B05C65">
      <w:pPr>
        <w:pStyle w:val="MDsubHead3"/>
      </w:pPr>
      <w:r>
        <w:lastRenderedPageBreak/>
        <w:t>Efficacy</w:t>
      </w:r>
    </w:p>
    <w:p w:rsidR="00004B65" w:rsidRDefault="00004B65" w:rsidP="00B05C65">
      <w:pPr>
        <w:pStyle w:val="Tableheading-row"/>
        <w:keepNext/>
        <w:keepLines/>
      </w:pPr>
      <w:bookmarkStart w:id="387" w:name="_Ref494781378"/>
      <w:bookmarkStart w:id="388" w:name="_Toc503774081"/>
      <w:r>
        <w:t xml:space="preserve">Table </w:t>
      </w:r>
      <w:r w:rsidR="00B67E46">
        <w:rPr>
          <w:noProof/>
        </w:rPr>
        <w:t>86</w:t>
      </w:r>
      <w:bookmarkEnd w:id="387"/>
      <w:r>
        <w:t>: Secukinumab trials: efficacy results – proportion of patients achieving PASI 50, 75, 90 or 100 response</w:t>
      </w:r>
      <w:bookmarkEnd w:id="388"/>
    </w:p>
    <w:tbl>
      <w:tblPr>
        <w:tblStyle w:val="TableGrid"/>
        <w:tblW w:w="9047" w:type="dxa"/>
        <w:tblInd w:w="-5" w:type="dxa"/>
        <w:tblLook w:val="04A0" w:firstRow="1" w:lastRow="0" w:firstColumn="1" w:lastColumn="0" w:noHBand="0" w:noVBand="1"/>
        <w:tblCaption w:val="Efficacy results from the secukinumab trials: PASI 50, 75, 90 and 100"/>
      </w:tblPr>
      <w:tblGrid>
        <w:gridCol w:w="1003"/>
        <w:gridCol w:w="952"/>
        <w:gridCol w:w="952"/>
        <w:gridCol w:w="919"/>
        <w:gridCol w:w="710"/>
        <w:gridCol w:w="1134"/>
        <w:gridCol w:w="1134"/>
        <w:gridCol w:w="1134"/>
        <w:gridCol w:w="1109"/>
      </w:tblGrid>
      <w:tr w:rsidR="00004B65" w:rsidTr="00B652E8">
        <w:trPr>
          <w:tblHeader/>
        </w:trPr>
        <w:tc>
          <w:tcPr>
            <w:tcW w:w="1003" w:type="dxa"/>
            <w:tcMar>
              <w:left w:w="28" w:type="dxa"/>
              <w:right w:w="28" w:type="dxa"/>
            </w:tcMar>
          </w:tcPr>
          <w:p w:rsidR="00004B65" w:rsidRDefault="00004B65" w:rsidP="00B05C65">
            <w:pPr>
              <w:pStyle w:val="TableTextDusc"/>
              <w:keepNext/>
              <w:keepLines/>
            </w:pPr>
            <w:r w:rsidRPr="00A47E3B">
              <w:rPr>
                <w:b/>
              </w:rPr>
              <w:t>Trial</w:t>
            </w:r>
          </w:p>
        </w:tc>
        <w:tc>
          <w:tcPr>
            <w:tcW w:w="952" w:type="dxa"/>
            <w:tcMar>
              <w:left w:w="28" w:type="dxa"/>
              <w:right w:w="28" w:type="dxa"/>
            </w:tcMar>
          </w:tcPr>
          <w:p w:rsidR="00004B65" w:rsidRPr="00A47E3B" w:rsidRDefault="00004B65" w:rsidP="00B05C65">
            <w:pPr>
              <w:pStyle w:val="TableTextDusc"/>
              <w:keepNext/>
              <w:keepLines/>
              <w:rPr>
                <w:b/>
              </w:rPr>
            </w:pPr>
            <w:r>
              <w:rPr>
                <w:b/>
              </w:rPr>
              <w:t>Seen by PBAC?</w:t>
            </w:r>
          </w:p>
        </w:tc>
        <w:tc>
          <w:tcPr>
            <w:tcW w:w="952" w:type="dxa"/>
            <w:tcMar>
              <w:left w:w="28" w:type="dxa"/>
              <w:right w:w="28" w:type="dxa"/>
            </w:tcMar>
          </w:tcPr>
          <w:p w:rsidR="00004B65" w:rsidRDefault="00004B65" w:rsidP="00B05C65">
            <w:pPr>
              <w:pStyle w:val="TableTextDusc"/>
              <w:keepNext/>
              <w:keepLines/>
            </w:pPr>
            <w:r w:rsidRPr="00A47E3B">
              <w:rPr>
                <w:b/>
              </w:rPr>
              <w:t>Time horizon</w:t>
            </w:r>
          </w:p>
        </w:tc>
        <w:tc>
          <w:tcPr>
            <w:tcW w:w="919" w:type="dxa"/>
            <w:tcMar>
              <w:left w:w="28" w:type="dxa"/>
              <w:right w:w="28" w:type="dxa"/>
            </w:tcMar>
          </w:tcPr>
          <w:p w:rsidR="00004B65" w:rsidRDefault="00004B65" w:rsidP="00B05C65">
            <w:pPr>
              <w:pStyle w:val="TableTextDusc"/>
              <w:keepNext/>
              <w:keepLines/>
            </w:pPr>
            <w:r w:rsidRPr="00A47E3B">
              <w:rPr>
                <w:b/>
              </w:rPr>
              <w:t>Arm</w:t>
            </w:r>
          </w:p>
        </w:tc>
        <w:tc>
          <w:tcPr>
            <w:tcW w:w="710" w:type="dxa"/>
            <w:tcMar>
              <w:left w:w="28" w:type="dxa"/>
              <w:right w:w="28" w:type="dxa"/>
            </w:tcMar>
          </w:tcPr>
          <w:p w:rsidR="00004B65" w:rsidRDefault="00004B65" w:rsidP="00B05C65">
            <w:pPr>
              <w:pStyle w:val="TableTextDusc"/>
              <w:keepNext/>
              <w:keepLines/>
            </w:pPr>
            <w:r w:rsidRPr="00A47E3B">
              <w:rPr>
                <w:b/>
              </w:rPr>
              <w:t>N</w:t>
            </w:r>
          </w:p>
        </w:tc>
        <w:tc>
          <w:tcPr>
            <w:tcW w:w="1134"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50;</w:t>
            </w:r>
            <w:r>
              <w:rPr>
                <w:b/>
              </w:rPr>
              <w:t xml:space="preserve"> </w:t>
            </w:r>
            <w:r>
              <w:rPr>
                <w:b/>
              </w:rPr>
              <w:br/>
              <w:t>n</w:t>
            </w:r>
            <w:r w:rsidRPr="00A47E3B">
              <w:rPr>
                <w:b/>
              </w:rPr>
              <w:t xml:space="preserve"> (%)</w:t>
            </w:r>
          </w:p>
        </w:tc>
        <w:tc>
          <w:tcPr>
            <w:tcW w:w="1134"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 xml:space="preserve">75; </w:t>
            </w:r>
            <w:r>
              <w:rPr>
                <w:b/>
              </w:rPr>
              <w:br/>
              <w:t>n</w:t>
            </w:r>
            <w:r w:rsidRPr="00A47E3B">
              <w:rPr>
                <w:b/>
              </w:rPr>
              <w:t xml:space="preserve"> (%)</w:t>
            </w:r>
          </w:p>
        </w:tc>
        <w:tc>
          <w:tcPr>
            <w:tcW w:w="1134"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90;</w:t>
            </w:r>
            <w:r>
              <w:rPr>
                <w:b/>
              </w:rPr>
              <w:t xml:space="preserve"> </w:t>
            </w:r>
            <w:r>
              <w:rPr>
                <w:b/>
              </w:rPr>
              <w:br/>
            </w:r>
            <w:r w:rsidRPr="00A47E3B">
              <w:rPr>
                <w:b/>
              </w:rPr>
              <w:t>n (%)</w:t>
            </w:r>
          </w:p>
        </w:tc>
        <w:tc>
          <w:tcPr>
            <w:tcW w:w="1109"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100;</w:t>
            </w:r>
            <w:r>
              <w:rPr>
                <w:b/>
              </w:rPr>
              <w:t xml:space="preserve"> </w:t>
            </w:r>
            <w:r>
              <w:rPr>
                <w:b/>
              </w:rPr>
              <w:br/>
            </w:r>
            <w:r w:rsidRPr="00A47E3B">
              <w:rPr>
                <w:b/>
              </w:rPr>
              <w:t>n (%)</w:t>
            </w:r>
          </w:p>
        </w:tc>
      </w:tr>
      <w:tr w:rsidR="00004B65" w:rsidRPr="00E5285C" w:rsidTr="00B652E8">
        <w:tblPrEx>
          <w:tblCellMar>
            <w:left w:w="57" w:type="dxa"/>
            <w:right w:w="57" w:type="dxa"/>
          </w:tblCellMar>
        </w:tblPrEx>
        <w:trPr>
          <w:trHeight w:val="300"/>
        </w:trPr>
        <w:tc>
          <w:tcPr>
            <w:tcW w:w="9047" w:type="dxa"/>
            <w:gridSpan w:val="9"/>
            <w:tcMar>
              <w:left w:w="28" w:type="dxa"/>
              <w:right w:w="28" w:type="dxa"/>
            </w:tcMar>
          </w:tcPr>
          <w:p w:rsidR="00004B65" w:rsidRPr="00E5285C" w:rsidRDefault="00004B65" w:rsidP="00B05C65">
            <w:pPr>
              <w:pStyle w:val="TableTextDusc"/>
              <w:keepNext/>
              <w:keepLines/>
              <w:rPr>
                <w:b/>
                <w:color w:val="000000"/>
              </w:rPr>
            </w:pPr>
            <w:r w:rsidRPr="00E5285C">
              <w:rPr>
                <w:b/>
                <w:color w:val="000000"/>
              </w:rPr>
              <w:t>Secukinumab versus placebo</w:t>
            </w:r>
          </w:p>
        </w:tc>
      </w:tr>
      <w:tr w:rsidR="00004B65" w:rsidTr="00B652E8">
        <w:tc>
          <w:tcPr>
            <w:tcW w:w="1003"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Pr>
                <w:noProof/>
              </w:rPr>
              <w:t>ERASURE</w:t>
            </w:r>
          </w:p>
        </w:tc>
        <w:tc>
          <w:tcPr>
            <w:tcW w:w="952"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887D06">
              <w:t>12 weeks</w:t>
            </w: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rPr>
                <w:color w:val="000000"/>
              </w:rPr>
              <w:t>245</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8</w:t>
            </w:r>
            <w:r>
              <w:t>2</w:t>
            </w:r>
            <w:r w:rsidRPr="00711B97">
              <w:t>%</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59%</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2</w:t>
            </w:r>
            <w:r>
              <w:t>9</w:t>
            </w:r>
            <w:r w:rsidRPr="00711B97">
              <w:t>%</w:t>
            </w:r>
          </w:p>
        </w:tc>
      </w:tr>
      <w:tr w:rsidR="00004B65" w:rsidTr="00B652E8">
        <w:tc>
          <w:tcPr>
            <w:tcW w:w="1003"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Pbo</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rPr>
                <w:color w:val="000000"/>
              </w:rPr>
              <w:t>248</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5%</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1%</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t>1</w:t>
            </w:r>
            <w:r w:rsidRPr="00711B97">
              <w:t>%</w:t>
            </w:r>
          </w:p>
        </w:tc>
      </w:tr>
      <w:tr w:rsidR="00004B65" w:rsidTr="00B652E8">
        <w:tc>
          <w:tcPr>
            <w:tcW w:w="1003"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C3425C">
              <w:rPr>
                <w:noProof/>
              </w:rPr>
              <w:t>FEATURE</w:t>
            </w:r>
          </w:p>
        </w:tc>
        <w:tc>
          <w:tcPr>
            <w:tcW w:w="952"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887D06">
              <w:t>12 weeks</w:t>
            </w: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DF376C">
              <w:rPr>
                <w:color w:val="000000"/>
              </w:rPr>
              <w:t>59</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7</w:t>
            </w:r>
            <w:r>
              <w:t>6</w:t>
            </w:r>
            <w:r w:rsidRPr="00711B97">
              <w:t>%</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60%</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43%</w:t>
            </w:r>
          </w:p>
        </w:tc>
      </w:tr>
      <w:tr w:rsidR="00004B65" w:rsidTr="00B652E8">
        <w:tc>
          <w:tcPr>
            <w:tcW w:w="1003"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Pbo</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DF376C">
              <w:rPr>
                <w:color w:val="000000"/>
              </w:rPr>
              <w:t>59</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0</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0</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0</w:t>
            </w:r>
          </w:p>
        </w:tc>
      </w:tr>
      <w:tr w:rsidR="00004B65" w:rsidTr="00B652E8">
        <w:tc>
          <w:tcPr>
            <w:tcW w:w="1003"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C3425C">
              <w:rPr>
                <w:noProof/>
              </w:rPr>
              <w:t>JUNCTURE</w:t>
            </w:r>
          </w:p>
        </w:tc>
        <w:tc>
          <w:tcPr>
            <w:tcW w:w="952"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887D06">
              <w:t>12 weeks</w:t>
            </w: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60</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87%</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55%</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27%</w:t>
            </w:r>
          </w:p>
        </w:tc>
      </w:tr>
      <w:tr w:rsidR="00004B65" w:rsidTr="00B652E8">
        <w:tc>
          <w:tcPr>
            <w:tcW w:w="1003"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Pbo</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61</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3%</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0</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0</w:t>
            </w:r>
          </w:p>
        </w:tc>
      </w:tr>
      <w:tr w:rsidR="00004B65" w:rsidRPr="00E5285C" w:rsidTr="00B652E8">
        <w:tc>
          <w:tcPr>
            <w:tcW w:w="9047" w:type="dxa"/>
            <w:gridSpan w:val="9"/>
            <w:tcMar>
              <w:left w:w="28" w:type="dxa"/>
              <w:right w:w="28" w:type="dxa"/>
            </w:tcMar>
          </w:tcPr>
          <w:p w:rsidR="00004B65" w:rsidRPr="00E5285C" w:rsidRDefault="00004B65" w:rsidP="00B05C65">
            <w:pPr>
              <w:pStyle w:val="TableTextDusc"/>
              <w:keepNext/>
              <w:keepLines/>
              <w:rPr>
                <w:b/>
              </w:rPr>
            </w:pPr>
            <w:r w:rsidRPr="00E5285C">
              <w:rPr>
                <w:b/>
                <w:color w:val="000000"/>
              </w:rPr>
              <w:t>Secukinumab versus secukinumab</w:t>
            </w:r>
          </w:p>
        </w:tc>
      </w:tr>
      <w:tr w:rsidR="00004B65" w:rsidTr="00B652E8">
        <w:tc>
          <w:tcPr>
            <w:tcW w:w="1003" w:type="dxa"/>
            <w:tcMar>
              <w:left w:w="28" w:type="dxa"/>
              <w:right w:w="28" w:type="dxa"/>
            </w:tcMar>
          </w:tcPr>
          <w:p w:rsidR="00004B65" w:rsidRDefault="00004B65" w:rsidP="00B05C65">
            <w:pPr>
              <w:pStyle w:val="TableTextDusc"/>
              <w:keepNext/>
              <w:keepLines/>
            </w:pPr>
            <w:r w:rsidRPr="00C3425C">
              <w:rPr>
                <w:noProof/>
              </w:rPr>
              <w:t>SCULPTURE</w:t>
            </w:r>
          </w:p>
        </w:tc>
        <w:tc>
          <w:tcPr>
            <w:tcW w:w="952" w:type="dxa"/>
            <w:tcMar>
              <w:left w:w="28" w:type="dxa"/>
              <w:right w:w="28" w:type="dxa"/>
            </w:tcMar>
          </w:tcPr>
          <w:p w:rsidR="00004B65" w:rsidRDefault="00004B65" w:rsidP="00B05C65">
            <w:pPr>
              <w:pStyle w:val="TableTextDusc"/>
              <w:keepNext/>
              <w:keepLines/>
            </w:pPr>
            <w:r>
              <w:t>No</w:t>
            </w:r>
          </w:p>
        </w:tc>
        <w:tc>
          <w:tcPr>
            <w:tcW w:w="952" w:type="dxa"/>
            <w:tcMar>
              <w:left w:w="28" w:type="dxa"/>
              <w:right w:w="28" w:type="dxa"/>
            </w:tcMar>
          </w:tcPr>
          <w:p w:rsidR="00004B65" w:rsidRDefault="00004B65" w:rsidP="00B05C65">
            <w:pPr>
              <w:pStyle w:val="TableTextDusc"/>
              <w:keepNext/>
              <w:keepLines/>
            </w:pPr>
            <w:r>
              <w:t xml:space="preserve">12 weeks </w:t>
            </w:r>
          </w:p>
        </w:tc>
        <w:tc>
          <w:tcPr>
            <w:tcW w:w="919" w:type="dxa"/>
            <w:tcMar>
              <w:left w:w="28" w:type="dxa"/>
              <w:right w:w="28" w:type="dxa"/>
            </w:tcMar>
          </w:tcPr>
          <w:p w:rsidR="00004B65" w:rsidRDefault="00004B65" w:rsidP="00B05C65">
            <w:pPr>
              <w:pStyle w:val="TableTextDusc"/>
              <w:keepNext/>
              <w:keepLines/>
            </w:pPr>
            <w:r w:rsidRPr="00C3425C">
              <w:t>Sec</w:t>
            </w:r>
            <w:r>
              <w:rPr>
                <w:vertAlign w:val="superscript"/>
              </w:rPr>
              <w:t>1</w:t>
            </w:r>
          </w:p>
        </w:tc>
        <w:tc>
          <w:tcPr>
            <w:tcW w:w="710" w:type="dxa"/>
            <w:tcMar>
              <w:left w:w="28" w:type="dxa"/>
              <w:right w:w="28" w:type="dxa"/>
            </w:tcMar>
          </w:tcPr>
          <w:p w:rsidR="00004B65" w:rsidRDefault="00004B65" w:rsidP="00B05C65">
            <w:pPr>
              <w:pStyle w:val="TableTextDusc"/>
              <w:keepNext/>
              <w:keepLines/>
            </w:pPr>
            <w:r w:rsidRPr="00C3425C">
              <w:rPr>
                <w:color w:val="000000"/>
              </w:rPr>
              <w:t>484</w:t>
            </w:r>
          </w:p>
        </w:tc>
        <w:tc>
          <w:tcPr>
            <w:tcW w:w="1134" w:type="dxa"/>
            <w:tcMar>
              <w:left w:w="28" w:type="dxa"/>
              <w:right w:w="28" w:type="dxa"/>
            </w:tcMar>
          </w:tcPr>
          <w:p w:rsidR="00004B65" w:rsidRPr="00711B97" w:rsidRDefault="005A311B" w:rsidP="00B05C65">
            <w:pPr>
              <w:pStyle w:val="TableTextDusc"/>
              <w:keepNext/>
              <w:keepLines/>
            </w:pPr>
            <w:r>
              <w:t>NR</w:t>
            </w:r>
          </w:p>
        </w:tc>
        <w:tc>
          <w:tcPr>
            <w:tcW w:w="1134" w:type="dxa"/>
            <w:tcMar>
              <w:left w:w="28" w:type="dxa"/>
              <w:right w:w="28" w:type="dxa"/>
            </w:tcMar>
          </w:tcPr>
          <w:p w:rsidR="00004B65" w:rsidRPr="00711B97" w:rsidRDefault="00004B65" w:rsidP="00B05C65">
            <w:pPr>
              <w:pStyle w:val="TableTextDusc"/>
              <w:keepNext/>
              <w:keepLines/>
            </w:pPr>
            <w:r w:rsidRPr="00711B97">
              <w:t>90%</w:t>
            </w:r>
          </w:p>
        </w:tc>
        <w:tc>
          <w:tcPr>
            <w:tcW w:w="1134" w:type="dxa"/>
            <w:tcMar>
              <w:left w:w="28" w:type="dxa"/>
              <w:right w:w="28" w:type="dxa"/>
            </w:tcMar>
          </w:tcPr>
          <w:p w:rsidR="00004B65" w:rsidRPr="00711B97" w:rsidRDefault="005A311B" w:rsidP="00B05C65">
            <w:pPr>
              <w:pStyle w:val="TableTextDusc"/>
              <w:keepNext/>
              <w:keepLines/>
            </w:pPr>
            <w:r>
              <w:t>NR</w:t>
            </w:r>
          </w:p>
        </w:tc>
        <w:tc>
          <w:tcPr>
            <w:tcW w:w="1109" w:type="dxa"/>
            <w:tcMar>
              <w:left w:w="28" w:type="dxa"/>
              <w:right w:w="28" w:type="dxa"/>
            </w:tcMar>
          </w:tcPr>
          <w:p w:rsidR="00004B65" w:rsidRPr="00711B97" w:rsidRDefault="005A311B" w:rsidP="00B05C65">
            <w:pPr>
              <w:pStyle w:val="TableTextDusc"/>
              <w:keepNext/>
              <w:keepLines/>
            </w:pPr>
            <w:r>
              <w:t>NR</w:t>
            </w:r>
          </w:p>
        </w:tc>
      </w:tr>
      <w:tr w:rsidR="00004B65" w:rsidRPr="00E5285C" w:rsidTr="00B652E8">
        <w:tc>
          <w:tcPr>
            <w:tcW w:w="9047" w:type="dxa"/>
            <w:gridSpan w:val="9"/>
            <w:tcMar>
              <w:left w:w="28" w:type="dxa"/>
              <w:right w:w="28" w:type="dxa"/>
            </w:tcMar>
          </w:tcPr>
          <w:p w:rsidR="00004B65" w:rsidRPr="00E5285C" w:rsidRDefault="00004B65" w:rsidP="00B05C65">
            <w:pPr>
              <w:pStyle w:val="TableTextDusc"/>
              <w:keepNext/>
              <w:keepLines/>
              <w:rPr>
                <w:b/>
              </w:rPr>
            </w:pPr>
            <w:r w:rsidRPr="00E5285C">
              <w:rPr>
                <w:b/>
                <w:color w:val="000000"/>
              </w:rPr>
              <w:t>Secukinumab versus etanercept versus placebo</w:t>
            </w:r>
          </w:p>
        </w:tc>
      </w:tr>
      <w:tr w:rsidR="00004B65" w:rsidTr="00B652E8">
        <w:tc>
          <w:tcPr>
            <w:tcW w:w="1003"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C3425C">
              <w:t>FIXTURE</w:t>
            </w:r>
          </w:p>
        </w:tc>
        <w:tc>
          <w:tcPr>
            <w:tcW w:w="952" w:type="dxa"/>
            <w:vMerge w:val="restart"/>
            <w:shd w:val="clear" w:color="auto" w:fill="F2F2F2" w:themeFill="background1" w:themeFillShade="F2"/>
            <w:tcMar>
              <w:left w:w="28" w:type="dxa"/>
              <w:right w:w="28" w:type="dxa"/>
            </w:tcMar>
          </w:tcPr>
          <w:p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887D06">
              <w:t xml:space="preserve">12 weeks </w:t>
            </w: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rPr>
                <w:color w:val="000000"/>
              </w:rPr>
              <w:t>327</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77%</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54%</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24%</w:t>
            </w:r>
          </w:p>
        </w:tc>
      </w:tr>
      <w:tr w:rsidR="00004B65" w:rsidTr="00B652E8">
        <w:tc>
          <w:tcPr>
            <w:tcW w:w="1003"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t>Etan</w:t>
            </w:r>
            <w:r w:rsidRPr="00F20499">
              <w:rPr>
                <w:vertAlign w:val="superscript"/>
              </w:rPr>
              <w:t>2</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rPr>
                <w:color w:val="000000"/>
              </w:rPr>
              <w:t>326</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44%</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2</w:t>
            </w:r>
            <w:r>
              <w:t>1</w:t>
            </w:r>
            <w:r w:rsidRPr="00711B97">
              <w:t>%</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4%</w:t>
            </w:r>
          </w:p>
        </w:tc>
      </w:tr>
      <w:tr w:rsidR="00004B65" w:rsidTr="00B652E8">
        <w:tc>
          <w:tcPr>
            <w:tcW w:w="1003"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Pbo</w:t>
            </w:r>
          </w:p>
        </w:tc>
        <w:tc>
          <w:tcPr>
            <w:tcW w:w="710"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rPr>
                <w:color w:val="000000"/>
              </w:rPr>
              <w:t>326</w:t>
            </w:r>
          </w:p>
        </w:tc>
        <w:tc>
          <w:tcPr>
            <w:tcW w:w="1134" w:type="dxa"/>
            <w:shd w:val="clear" w:color="auto" w:fill="F2F2F2" w:themeFill="background1" w:themeFillShade="F2"/>
            <w:tcMar>
              <w:left w:w="28" w:type="dxa"/>
              <w:right w:w="28" w:type="dxa"/>
            </w:tcMar>
          </w:tcPr>
          <w:p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t>5</w:t>
            </w:r>
            <w:r w:rsidRPr="00711B97">
              <w:t>%</w:t>
            </w:r>
          </w:p>
        </w:tc>
        <w:tc>
          <w:tcPr>
            <w:tcW w:w="1134"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t>2</w:t>
            </w:r>
            <w:r w:rsidRPr="00711B97">
              <w:t>%</w:t>
            </w:r>
          </w:p>
        </w:tc>
        <w:tc>
          <w:tcPr>
            <w:tcW w:w="1109" w:type="dxa"/>
            <w:shd w:val="clear" w:color="auto" w:fill="F2F2F2" w:themeFill="background1" w:themeFillShade="F2"/>
            <w:tcMar>
              <w:left w:w="28" w:type="dxa"/>
              <w:right w:w="28" w:type="dxa"/>
            </w:tcMar>
          </w:tcPr>
          <w:p w:rsidR="00004B65" w:rsidRPr="00711B97" w:rsidRDefault="00004B65" w:rsidP="00B05C65">
            <w:pPr>
              <w:pStyle w:val="TableTextDusc"/>
              <w:keepNext/>
              <w:keepLines/>
            </w:pPr>
            <w:r w:rsidRPr="00711B97">
              <w:t>0</w:t>
            </w:r>
          </w:p>
        </w:tc>
      </w:tr>
      <w:tr w:rsidR="00004B65" w:rsidRPr="00E5285C" w:rsidTr="00B652E8">
        <w:tc>
          <w:tcPr>
            <w:tcW w:w="9047" w:type="dxa"/>
            <w:gridSpan w:val="9"/>
            <w:tcMar>
              <w:left w:w="28" w:type="dxa"/>
              <w:right w:w="28" w:type="dxa"/>
            </w:tcMar>
          </w:tcPr>
          <w:p w:rsidR="00004B65" w:rsidRPr="00E5285C" w:rsidRDefault="00004B65" w:rsidP="00B05C65">
            <w:pPr>
              <w:pStyle w:val="TableTextDusc"/>
              <w:keepNext/>
              <w:keepLines/>
              <w:rPr>
                <w:b/>
              </w:rPr>
            </w:pPr>
            <w:r w:rsidRPr="00E5285C">
              <w:rPr>
                <w:b/>
                <w:color w:val="000000"/>
              </w:rPr>
              <w:t>Secukinumab versus ustekinumab</w:t>
            </w:r>
          </w:p>
        </w:tc>
      </w:tr>
      <w:tr w:rsidR="00004B65" w:rsidTr="00B652E8">
        <w:tc>
          <w:tcPr>
            <w:tcW w:w="1003" w:type="dxa"/>
            <w:vMerge w:val="restart"/>
            <w:tcMar>
              <w:left w:w="28" w:type="dxa"/>
              <w:right w:w="28" w:type="dxa"/>
            </w:tcMar>
          </w:tcPr>
          <w:p w:rsidR="00004B65" w:rsidRDefault="00004B65" w:rsidP="00B05C65">
            <w:pPr>
              <w:pStyle w:val="TableTextDusc"/>
              <w:keepNext/>
              <w:keepLines/>
            </w:pPr>
            <w:r>
              <w:t>CLEAR</w:t>
            </w:r>
          </w:p>
        </w:tc>
        <w:tc>
          <w:tcPr>
            <w:tcW w:w="952" w:type="dxa"/>
            <w:vMerge w:val="restart"/>
            <w:tcMar>
              <w:left w:w="28" w:type="dxa"/>
              <w:right w:w="28" w:type="dxa"/>
            </w:tcMar>
          </w:tcPr>
          <w:p w:rsidR="00004B65" w:rsidRDefault="00004B65" w:rsidP="00B05C65">
            <w:pPr>
              <w:pStyle w:val="TableTextDusc"/>
              <w:keepNext/>
              <w:keepLines/>
            </w:pPr>
            <w:r>
              <w:t>No</w:t>
            </w:r>
          </w:p>
        </w:tc>
        <w:tc>
          <w:tcPr>
            <w:tcW w:w="952" w:type="dxa"/>
            <w:vMerge w:val="restart"/>
            <w:tcMar>
              <w:left w:w="28" w:type="dxa"/>
              <w:right w:w="28" w:type="dxa"/>
            </w:tcMar>
          </w:tcPr>
          <w:p w:rsidR="00004B65" w:rsidRDefault="00004B65" w:rsidP="00B05C65">
            <w:pPr>
              <w:pStyle w:val="TableTextDusc"/>
              <w:keepNext/>
              <w:keepLines/>
            </w:pPr>
            <w:r>
              <w:t>16 weeks</w:t>
            </w:r>
          </w:p>
        </w:tc>
        <w:tc>
          <w:tcPr>
            <w:tcW w:w="919" w:type="dxa"/>
            <w:tcMar>
              <w:left w:w="28" w:type="dxa"/>
              <w:right w:w="28" w:type="dxa"/>
            </w:tcMar>
          </w:tcPr>
          <w:p w:rsidR="00004B65" w:rsidRDefault="00004B65" w:rsidP="00B05C65">
            <w:pPr>
              <w:pStyle w:val="TableTextDusc"/>
              <w:keepNext/>
              <w:keepLines/>
            </w:pPr>
            <w:r w:rsidRPr="00C3425C">
              <w:t>Sec</w:t>
            </w:r>
            <w:r>
              <w:rPr>
                <w:vertAlign w:val="superscript"/>
              </w:rPr>
              <w:t>1</w:t>
            </w:r>
          </w:p>
        </w:tc>
        <w:tc>
          <w:tcPr>
            <w:tcW w:w="710" w:type="dxa"/>
            <w:tcMar>
              <w:left w:w="28" w:type="dxa"/>
              <w:right w:w="28" w:type="dxa"/>
            </w:tcMar>
          </w:tcPr>
          <w:p w:rsidR="00004B65" w:rsidRDefault="00004B65" w:rsidP="00B05C65">
            <w:pPr>
              <w:pStyle w:val="TableTextDusc"/>
              <w:keepNext/>
              <w:keepLines/>
            </w:pPr>
            <w:r>
              <w:rPr>
                <w:color w:val="000000"/>
              </w:rPr>
              <w:t>334</w:t>
            </w:r>
          </w:p>
        </w:tc>
        <w:tc>
          <w:tcPr>
            <w:tcW w:w="1134" w:type="dxa"/>
            <w:tcMar>
              <w:left w:w="28" w:type="dxa"/>
              <w:right w:w="28" w:type="dxa"/>
            </w:tcMar>
          </w:tcPr>
          <w:p w:rsidR="00004B65" w:rsidRDefault="005A311B" w:rsidP="00B05C65">
            <w:pPr>
              <w:pStyle w:val="TableTextDusc"/>
              <w:keepNext/>
              <w:keepLines/>
            </w:pPr>
            <w:r>
              <w:t>NR</w:t>
            </w:r>
          </w:p>
        </w:tc>
        <w:tc>
          <w:tcPr>
            <w:tcW w:w="1134" w:type="dxa"/>
            <w:tcMar>
              <w:left w:w="28" w:type="dxa"/>
              <w:right w:w="28" w:type="dxa"/>
            </w:tcMar>
          </w:tcPr>
          <w:p w:rsidR="00004B65" w:rsidRDefault="00004B65" w:rsidP="00B05C65">
            <w:pPr>
              <w:pStyle w:val="TableTextDusc"/>
              <w:keepNext/>
              <w:keepLines/>
            </w:pPr>
            <w:r>
              <w:t>311 (93%)</w:t>
            </w:r>
          </w:p>
        </w:tc>
        <w:tc>
          <w:tcPr>
            <w:tcW w:w="1134" w:type="dxa"/>
            <w:tcMar>
              <w:left w:w="28" w:type="dxa"/>
              <w:right w:w="28" w:type="dxa"/>
            </w:tcMar>
          </w:tcPr>
          <w:p w:rsidR="00004B65" w:rsidRDefault="00004B65" w:rsidP="00B05C65">
            <w:pPr>
              <w:pStyle w:val="TableTextDusc"/>
              <w:keepNext/>
              <w:keepLines/>
            </w:pPr>
            <w:r>
              <w:t>264 (79%)</w:t>
            </w:r>
          </w:p>
        </w:tc>
        <w:tc>
          <w:tcPr>
            <w:tcW w:w="1109" w:type="dxa"/>
            <w:tcMar>
              <w:left w:w="28" w:type="dxa"/>
              <w:right w:w="28" w:type="dxa"/>
            </w:tcMar>
          </w:tcPr>
          <w:p w:rsidR="00004B65" w:rsidRDefault="00004B65" w:rsidP="00B05C65">
            <w:pPr>
              <w:pStyle w:val="TableTextDusc"/>
              <w:keepNext/>
              <w:keepLines/>
            </w:pPr>
            <w:r>
              <w:t>148 (44%)</w:t>
            </w:r>
          </w:p>
        </w:tc>
      </w:tr>
      <w:tr w:rsidR="00004B65" w:rsidTr="00B652E8">
        <w:tc>
          <w:tcPr>
            <w:tcW w:w="1003" w:type="dxa"/>
            <w:vMerge/>
            <w:tcMar>
              <w:left w:w="28" w:type="dxa"/>
              <w:right w:w="28" w:type="dxa"/>
            </w:tcMar>
          </w:tcPr>
          <w:p w:rsidR="00004B65" w:rsidRDefault="00004B65" w:rsidP="00B05C65">
            <w:pPr>
              <w:pStyle w:val="TableTextDusc"/>
              <w:keepNext/>
              <w:keepLines/>
            </w:pPr>
          </w:p>
        </w:tc>
        <w:tc>
          <w:tcPr>
            <w:tcW w:w="952" w:type="dxa"/>
            <w:vMerge/>
            <w:tcMar>
              <w:left w:w="28" w:type="dxa"/>
              <w:right w:w="28" w:type="dxa"/>
            </w:tcMar>
          </w:tcPr>
          <w:p w:rsidR="00004B65" w:rsidRDefault="00004B65" w:rsidP="00B05C65">
            <w:pPr>
              <w:pStyle w:val="TableTextDusc"/>
              <w:keepNext/>
              <w:keepLines/>
            </w:pPr>
          </w:p>
        </w:tc>
        <w:tc>
          <w:tcPr>
            <w:tcW w:w="952" w:type="dxa"/>
            <w:vMerge/>
            <w:tcMar>
              <w:left w:w="28" w:type="dxa"/>
              <w:right w:w="28" w:type="dxa"/>
            </w:tcMar>
          </w:tcPr>
          <w:p w:rsidR="00004B65" w:rsidRDefault="00004B65" w:rsidP="00B05C65">
            <w:pPr>
              <w:pStyle w:val="TableTextDusc"/>
              <w:keepNext/>
              <w:keepLines/>
            </w:pPr>
          </w:p>
        </w:tc>
        <w:tc>
          <w:tcPr>
            <w:tcW w:w="919" w:type="dxa"/>
            <w:tcMar>
              <w:left w:w="28" w:type="dxa"/>
              <w:right w:w="28" w:type="dxa"/>
            </w:tcMar>
          </w:tcPr>
          <w:p w:rsidR="00004B65" w:rsidRDefault="00004B65" w:rsidP="00B05C65">
            <w:pPr>
              <w:pStyle w:val="TableTextDusc"/>
              <w:keepNext/>
              <w:keepLines/>
            </w:pPr>
            <w:r>
              <w:t>Ust</w:t>
            </w:r>
            <w:r w:rsidRPr="00F20499">
              <w:rPr>
                <w:vertAlign w:val="superscript"/>
              </w:rPr>
              <w:t>3</w:t>
            </w:r>
          </w:p>
        </w:tc>
        <w:tc>
          <w:tcPr>
            <w:tcW w:w="710" w:type="dxa"/>
            <w:tcMar>
              <w:left w:w="28" w:type="dxa"/>
              <w:right w:w="28" w:type="dxa"/>
            </w:tcMar>
          </w:tcPr>
          <w:p w:rsidR="00004B65" w:rsidRDefault="00004B65" w:rsidP="00B05C65">
            <w:pPr>
              <w:pStyle w:val="TableTextDusc"/>
              <w:keepNext/>
              <w:keepLines/>
            </w:pPr>
            <w:r>
              <w:rPr>
                <w:color w:val="000000"/>
              </w:rPr>
              <w:t>335</w:t>
            </w:r>
          </w:p>
        </w:tc>
        <w:tc>
          <w:tcPr>
            <w:tcW w:w="1134" w:type="dxa"/>
            <w:tcMar>
              <w:left w:w="28" w:type="dxa"/>
              <w:right w:w="28" w:type="dxa"/>
            </w:tcMar>
          </w:tcPr>
          <w:p w:rsidR="00004B65" w:rsidRDefault="005A311B" w:rsidP="00B05C65">
            <w:pPr>
              <w:pStyle w:val="TableTextDusc"/>
              <w:keepNext/>
              <w:keepLines/>
            </w:pPr>
            <w:r>
              <w:t>NR</w:t>
            </w:r>
          </w:p>
        </w:tc>
        <w:tc>
          <w:tcPr>
            <w:tcW w:w="1134" w:type="dxa"/>
            <w:tcMar>
              <w:left w:w="28" w:type="dxa"/>
              <w:right w:w="28" w:type="dxa"/>
            </w:tcMar>
          </w:tcPr>
          <w:p w:rsidR="00004B65" w:rsidRDefault="00004B65" w:rsidP="00B05C65">
            <w:pPr>
              <w:pStyle w:val="TableTextDusc"/>
              <w:keepNext/>
              <w:keepLines/>
            </w:pPr>
            <w:r>
              <w:t>277 (83%)</w:t>
            </w:r>
          </w:p>
        </w:tc>
        <w:tc>
          <w:tcPr>
            <w:tcW w:w="1134" w:type="dxa"/>
            <w:tcMar>
              <w:left w:w="28" w:type="dxa"/>
              <w:right w:w="28" w:type="dxa"/>
            </w:tcMar>
          </w:tcPr>
          <w:p w:rsidR="00004B65" w:rsidRDefault="00004B65" w:rsidP="00B05C65">
            <w:pPr>
              <w:pStyle w:val="TableTextDusc"/>
              <w:keepNext/>
              <w:keepLines/>
            </w:pPr>
            <w:r>
              <w:t>193 (58%)</w:t>
            </w:r>
          </w:p>
        </w:tc>
        <w:tc>
          <w:tcPr>
            <w:tcW w:w="1109" w:type="dxa"/>
            <w:tcMar>
              <w:left w:w="28" w:type="dxa"/>
              <w:right w:w="28" w:type="dxa"/>
            </w:tcMar>
          </w:tcPr>
          <w:p w:rsidR="00004B65" w:rsidRDefault="00004B65" w:rsidP="00B05C65">
            <w:pPr>
              <w:pStyle w:val="TableTextDusc"/>
              <w:keepNext/>
              <w:keepLines/>
            </w:pPr>
            <w:r>
              <w:t>95 (28%)</w:t>
            </w:r>
          </w:p>
        </w:tc>
      </w:tr>
    </w:tbl>
    <w:p w:rsidR="00004B65" w:rsidRDefault="00004B65" w:rsidP="00B05C65">
      <w:pPr>
        <w:pStyle w:val="TableFooter"/>
        <w:keepNext/>
        <w:keepLines/>
      </w:pPr>
      <w:r>
        <w:t>Etan </w:t>
      </w:r>
      <w:r w:rsidRPr="00063A16">
        <w:t>=</w:t>
      </w:r>
      <w:r>
        <w:t> etanercept</w:t>
      </w:r>
      <w:r w:rsidRPr="00063A16">
        <w:t>;</w:t>
      </w:r>
      <w:r w:rsidR="005A311B" w:rsidRPr="005A311B">
        <w:t xml:space="preserve"> NR = not reported; </w:t>
      </w:r>
      <w:r>
        <w:t xml:space="preserve"> 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Sec = secukinumab; Ust = ustekinumab; </w:t>
      </w:r>
      <w:r w:rsidRPr="00513BB3">
        <w:rPr>
          <w:highlight w:val="lightGray"/>
        </w:rPr>
        <w:t>Shaded</w:t>
      </w:r>
      <w:r>
        <w:t xml:space="preserve"> = previously considered by the PBAC</w:t>
      </w:r>
    </w:p>
    <w:p w:rsidR="00004B65" w:rsidRPr="00BE1825" w:rsidRDefault="00004B65" w:rsidP="00B05C65">
      <w:pPr>
        <w:pStyle w:val="TableFooter"/>
        <w:keepNext/>
        <w:keepLines/>
      </w:pPr>
      <w:r w:rsidRPr="009B575C">
        <w:rPr>
          <w:vertAlign w:val="superscript"/>
        </w:rPr>
        <w:t>1</w:t>
      </w:r>
      <w:r>
        <w:t xml:space="preserve"> Secukinumab 300 mg SC at W</w:t>
      </w:r>
      <w:r w:rsidRPr="00BE1825">
        <w:t>eeks 0, 1 2, 3, 4</w:t>
      </w:r>
      <w:r>
        <w:t>;</w:t>
      </w:r>
      <w:r w:rsidRPr="00BE1825">
        <w:t xml:space="preserve"> then every 4 weeks </w:t>
      </w:r>
      <w:r>
        <w:t>(PI recommended dose)</w:t>
      </w:r>
    </w:p>
    <w:p w:rsidR="00004B65" w:rsidRDefault="00004B65" w:rsidP="00B05C65">
      <w:pPr>
        <w:pStyle w:val="TableFooter"/>
        <w:keepNext/>
        <w:keepLines/>
      </w:pPr>
      <w:r>
        <w:rPr>
          <w:vertAlign w:val="superscript"/>
        </w:rPr>
        <w:t>2</w:t>
      </w:r>
      <w:r>
        <w:t xml:space="preserve"> Etanercept 50 mg SC twice weekly</w:t>
      </w:r>
    </w:p>
    <w:p w:rsidR="00004B65" w:rsidRDefault="00004B65" w:rsidP="00B05C65">
      <w:pPr>
        <w:pStyle w:val="TableFooter"/>
        <w:keepNext/>
        <w:keepLines/>
      </w:pPr>
      <w:r>
        <w:rPr>
          <w:vertAlign w:val="superscript"/>
        </w:rPr>
        <w:t>3</w:t>
      </w:r>
      <w:r>
        <w:t xml:space="preserve"> Ustekinumab 45 mg SC for patients ≤ 100kg and 90 mg for patients &gt; 100 kg at Weeks 0, 4; then every 12 weeks (PI recommended dose)</w:t>
      </w:r>
    </w:p>
    <w:p w:rsidR="00004B65" w:rsidRDefault="00004B65" w:rsidP="00004B65">
      <w:pPr>
        <w:pStyle w:val="TableFooter"/>
      </w:pPr>
    </w:p>
    <w:p w:rsidR="00004B65" w:rsidRDefault="00004B65" w:rsidP="00004B65">
      <w:pPr>
        <w:pStyle w:val="MDsubHead3"/>
      </w:pPr>
      <w:r>
        <w:t>Safety</w:t>
      </w:r>
    </w:p>
    <w:p w:rsidR="00004B65" w:rsidRDefault="00004B65" w:rsidP="00004B65">
      <w:pPr>
        <w:pStyle w:val="Tableheading-row"/>
        <w:keepNext/>
        <w:rPr>
          <w:szCs w:val="20"/>
        </w:rPr>
      </w:pPr>
      <w:bookmarkStart w:id="389" w:name="_Ref493159701"/>
      <w:bookmarkStart w:id="390" w:name="_Toc503774082"/>
      <w:r>
        <w:t xml:space="preserve">Table </w:t>
      </w:r>
      <w:r w:rsidR="00B67E46">
        <w:rPr>
          <w:noProof/>
        </w:rPr>
        <w:t>87</w:t>
      </w:r>
      <w:bookmarkEnd w:id="389"/>
      <w:r>
        <w:t>: Secukinumab trials: adverse events of interest</w:t>
      </w:r>
      <w:bookmarkEnd w:id="390"/>
    </w:p>
    <w:tbl>
      <w:tblPr>
        <w:tblStyle w:val="TableGrid"/>
        <w:tblW w:w="9072" w:type="dxa"/>
        <w:tblInd w:w="-5" w:type="dxa"/>
        <w:tblLayout w:type="fixed"/>
        <w:tblLook w:val="04A0" w:firstRow="1" w:lastRow="0" w:firstColumn="1" w:lastColumn="0" w:noHBand="0" w:noVBand="1"/>
        <w:tblCaption w:val="Adverse events of interest from the secukinumab trials"/>
      </w:tblPr>
      <w:tblGrid>
        <w:gridCol w:w="1134"/>
        <w:gridCol w:w="851"/>
        <w:gridCol w:w="567"/>
        <w:gridCol w:w="567"/>
        <w:gridCol w:w="567"/>
        <w:gridCol w:w="567"/>
        <w:gridCol w:w="567"/>
        <w:gridCol w:w="425"/>
        <w:gridCol w:w="567"/>
        <w:gridCol w:w="567"/>
        <w:gridCol w:w="567"/>
        <w:gridCol w:w="567"/>
        <w:gridCol w:w="425"/>
        <w:gridCol w:w="567"/>
        <w:gridCol w:w="567"/>
      </w:tblGrid>
      <w:tr w:rsidR="00004B65" w:rsidRPr="00E5285C" w:rsidTr="00B652E8">
        <w:trPr>
          <w:cantSplit/>
          <w:trHeight w:val="1437"/>
          <w:tblHeader/>
        </w:trPr>
        <w:tc>
          <w:tcPr>
            <w:tcW w:w="1134" w:type="dxa"/>
            <w:tcMar>
              <w:left w:w="28" w:type="dxa"/>
              <w:right w:w="28" w:type="dxa"/>
            </w:tcMar>
            <w:vAlign w:val="bottom"/>
          </w:tcPr>
          <w:p w:rsidR="00004B65" w:rsidRPr="00E5285C" w:rsidRDefault="00004B65" w:rsidP="00B652E8">
            <w:pPr>
              <w:pStyle w:val="TableTextDusc"/>
              <w:keepNext/>
              <w:spacing w:before="0" w:after="0"/>
              <w:rPr>
                <w:b/>
              </w:rPr>
            </w:pPr>
            <w:r w:rsidRPr="00E5285C">
              <w:rPr>
                <w:b/>
              </w:rPr>
              <w:t>Trial</w:t>
            </w:r>
          </w:p>
        </w:tc>
        <w:tc>
          <w:tcPr>
            <w:tcW w:w="851" w:type="dxa"/>
            <w:tcMar>
              <w:left w:w="28" w:type="dxa"/>
              <w:right w:w="28" w:type="dxa"/>
            </w:tcMar>
            <w:vAlign w:val="bottom"/>
          </w:tcPr>
          <w:p w:rsidR="00004B65" w:rsidRPr="00E5285C" w:rsidRDefault="00004B65" w:rsidP="00B652E8">
            <w:pPr>
              <w:pStyle w:val="TableTextDusc"/>
              <w:keepNext/>
              <w:spacing w:before="0" w:after="0"/>
              <w:rPr>
                <w:b/>
              </w:rPr>
            </w:pPr>
            <w:r w:rsidRPr="00E5285C">
              <w:rPr>
                <w:b/>
              </w:rPr>
              <w:t>Time horizon</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Arm</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N</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Infection</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Serious infection</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Malignancy</w:t>
            </w:r>
          </w:p>
        </w:tc>
        <w:tc>
          <w:tcPr>
            <w:tcW w:w="425"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Skin cancer</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CVD</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URTI</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Nasopharyngitis</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Liver enzyme changes</w:t>
            </w:r>
          </w:p>
        </w:tc>
        <w:tc>
          <w:tcPr>
            <w:tcW w:w="425"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Headache</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Pruritus</w:t>
            </w:r>
          </w:p>
        </w:tc>
        <w:tc>
          <w:tcPr>
            <w:tcW w:w="567" w:type="dxa"/>
            <w:tcMar>
              <w:left w:w="28" w:type="dxa"/>
              <w:right w:w="28" w:type="dxa"/>
            </w:tcMar>
            <w:textDirection w:val="btLr"/>
          </w:tcPr>
          <w:p w:rsidR="00004B65" w:rsidRPr="00E5285C" w:rsidRDefault="00004B65" w:rsidP="00B652E8">
            <w:pPr>
              <w:pStyle w:val="TableTextDusc"/>
              <w:keepNext/>
              <w:spacing w:before="0" w:after="0"/>
              <w:rPr>
                <w:b/>
              </w:rPr>
            </w:pPr>
            <w:r w:rsidRPr="00E5285C">
              <w:rPr>
                <w:b/>
              </w:rPr>
              <w:t>Administration site disorders</w:t>
            </w:r>
          </w:p>
        </w:tc>
      </w:tr>
      <w:tr w:rsidR="00004B65" w:rsidRPr="00E5285C" w:rsidTr="00B652E8">
        <w:trPr>
          <w:cantSplit/>
          <w:trHeight w:val="283"/>
        </w:trPr>
        <w:tc>
          <w:tcPr>
            <w:tcW w:w="9072" w:type="dxa"/>
            <w:gridSpan w:val="15"/>
            <w:tcMar>
              <w:left w:w="28" w:type="dxa"/>
              <w:right w:w="28" w:type="dxa"/>
            </w:tcMar>
          </w:tcPr>
          <w:p w:rsidR="00004B65" w:rsidRPr="00E5285C" w:rsidRDefault="00004B65" w:rsidP="00B652E8">
            <w:pPr>
              <w:pStyle w:val="TableTextDusc"/>
              <w:keepNext/>
              <w:rPr>
                <w:b/>
              </w:rPr>
            </w:pPr>
            <w:r w:rsidRPr="00E5285C">
              <w:rPr>
                <w:b/>
                <w:color w:val="000000"/>
              </w:rPr>
              <w:t>Secukinumab versus placebo</w:t>
            </w:r>
          </w:p>
        </w:tc>
      </w:tr>
      <w:tr w:rsidR="00004B65" w:rsidRPr="00B70F4D" w:rsidTr="00B652E8">
        <w:trPr>
          <w:cantSplit/>
        </w:trPr>
        <w:tc>
          <w:tcPr>
            <w:tcW w:w="1134" w:type="dxa"/>
            <w:vMerge w:val="restart"/>
            <w:shd w:val="clear" w:color="auto" w:fill="F2F2F2" w:themeFill="background1" w:themeFillShade="F2"/>
            <w:tcMar>
              <w:left w:w="28" w:type="dxa"/>
              <w:right w:w="28" w:type="dxa"/>
            </w:tcMar>
          </w:tcPr>
          <w:p w:rsidR="00004B65" w:rsidRPr="001A5515" w:rsidRDefault="00004B65" w:rsidP="00B652E8">
            <w:pPr>
              <w:pStyle w:val="TableTextDusc"/>
              <w:keepNext/>
              <w:rPr>
                <w:noProof/>
              </w:rPr>
            </w:pPr>
            <w:r>
              <w:rPr>
                <w:noProof/>
              </w:rPr>
              <w:t>ERASURE</w:t>
            </w:r>
          </w:p>
          <w:p w:rsidR="00004B65" w:rsidRPr="001A5515" w:rsidRDefault="00004B65" w:rsidP="00B652E8">
            <w:pPr>
              <w:pStyle w:val="TableTextDusc"/>
              <w:keepNext/>
              <w:rPr>
                <w:noProof/>
              </w:rPr>
            </w:pPr>
          </w:p>
        </w:tc>
        <w:tc>
          <w:tcPr>
            <w:tcW w:w="851" w:type="dxa"/>
            <w:vMerge w:val="restart"/>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r w:rsidRPr="001A5515">
              <w:rPr>
                <w:noProof/>
              </w:rPr>
              <w:t>12 weeks</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sidRPr="001A5515">
              <w:rPr>
                <w:color w:val="000000"/>
              </w:rPr>
              <w:t>245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pPr>
            <w:r w:rsidRPr="001A5515">
              <w:rPr>
                <w:color w:val="000000"/>
              </w:rPr>
              <w:t>27%</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4%</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sidRPr="001A5515">
              <w:rPr>
                <w:color w:val="000000"/>
              </w:rPr>
              <w:t>245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pPr>
            <w:r w:rsidRPr="001A5515">
              <w:rPr>
                <w:color w:val="000000"/>
              </w:rPr>
              <w:t>29%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4%</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4%</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highlight w:val="cyan"/>
              </w:rPr>
            </w:pPr>
            <w:r w:rsidRPr="001A5515">
              <w:t>Pbo</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sidRPr="001A5515">
              <w:rPr>
                <w:color w:val="000000"/>
              </w:rPr>
              <w:t>248</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pPr>
            <w:r w:rsidRPr="001A5515">
              <w:rPr>
                <w:color w:val="000000"/>
              </w:rPr>
              <w:t>16%</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0</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8%</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keepNext/>
              <w:rPr>
                <w:color w:val="000000"/>
              </w:rPr>
            </w:pPr>
            <w:r>
              <w:rPr>
                <w:color w:val="000000"/>
              </w:rPr>
              <w:t>2%</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keepNext/>
              <w:rPr>
                <w:color w:val="000000"/>
              </w:rPr>
            </w:pPr>
            <w:r>
              <w:rPr>
                <w:color w:val="000000"/>
              </w:rPr>
              <w:t>NR</w:t>
            </w:r>
          </w:p>
        </w:tc>
      </w:tr>
      <w:tr w:rsidR="00004B65" w:rsidRPr="00B70F4D" w:rsidTr="00B652E8">
        <w:trPr>
          <w:cantSplit/>
        </w:trPr>
        <w:tc>
          <w:tcPr>
            <w:tcW w:w="1134" w:type="dxa"/>
            <w:vMerge w:val="restart"/>
            <w:shd w:val="clear" w:color="auto" w:fill="F2F2F2" w:themeFill="background1" w:themeFillShade="F2"/>
            <w:tcMar>
              <w:left w:w="28" w:type="dxa"/>
              <w:right w:w="28" w:type="dxa"/>
            </w:tcMar>
          </w:tcPr>
          <w:p w:rsidR="00004B65" w:rsidRPr="001A5515" w:rsidRDefault="00004B65" w:rsidP="00B652E8">
            <w:pPr>
              <w:pStyle w:val="TableTextDusc"/>
              <w:rPr>
                <w:noProof/>
              </w:rPr>
            </w:pPr>
            <w:r w:rsidRPr="001A5515">
              <w:rPr>
                <w:noProof/>
              </w:rPr>
              <w:t>FEATURE</w:t>
            </w:r>
          </w:p>
          <w:p w:rsidR="00004B65" w:rsidRPr="001A5515" w:rsidRDefault="00004B65" w:rsidP="00B652E8">
            <w:pPr>
              <w:pStyle w:val="TableTextDusc"/>
              <w:rPr>
                <w:noProof/>
              </w:rPr>
            </w:pPr>
          </w:p>
        </w:tc>
        <w:tc>
          <w:tcPr>
            <w:tcW w:w="851" w:type="dxa"/>
            <w:vMerge w:val="restart"/>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r w:rsidRPr="001A5515">
              <w:rPr>
                <w:noProof/>
              </w:rPr>
              <w:lastRenderedPageBreak/>
              <w:t>12 weeks</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59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7%</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59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noProof/>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noProof/>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Pbo</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rPr>
                <w:color w:val="000000"/>
              </w:rPr>
              <w:t>59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val="restart"/>
            <w:shd w:val="clear" w:color="auto" w:fill="F2F2F2" w:themeFill="background1" w:themeFillShade="F2"/>
            <w:tcMar>
              <w:left w:w="28" w:type="dxa"/>
              <w:right w:w="28" w:type="dxa"/>
            </w:tcMar>
          </w:tcPr>
          <w:p w:rsidR="00004B65" w:rsidRPr="001A5515" w:rsidRDefault="00004B65" w:rsidP="00B652E8">
            <w:pPr>
              <w:pStyle w:val="TableTextDusc"/>
              <w:rPr>
                <w:noProof/>
              </w:rPr>
            </w:pPr>
            <w:r w:rsidRPr="001A5515">
              <w:rPr>
                <w:noProof/>
              </w:rPr>
              <w:t>JUNCTURE</w:t>
            </w:r>
          </w:p>
          <w:p w:rsidR="00004B65" w:rsidRPr="001A5515" w:rsidRDefault="00004B65" w:rsidP="00B652E8">
            <w:pPr>
              <w:pStyle w:val="TableTextDusc"/>
              <w:rPr>
                <w:noProof/>
              </w:rPr>
            </w:pPr>
          </w:p>
        </w:tc>
        <w:tc>
          <w:tcPr>
            <w:tcW w:w="851" w:type="dxa"/>
            <w:vMerge w:val="restart"/>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r w:rsidRPr="001A5515">
              <w:rPr>
                <w:noProof/>
              </w:rPr>
              <w:t>12 weeks</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t>61</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23%</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8%</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0</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t>60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32%</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8%</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Pbo</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t>61</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r w:rsidR="00004B65" w:rsidRPr="001A5515">
              <w:rPr>
                <w:color w:val="000000"/>
              </w:rPr>
              <w:t> </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16%</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0</w:t>
            </w:r>
          </w:p>
        </w:tc>
      </w:tr>
      <w:tr w:rsidR="00004B65" w:rsidRPr="00E5285C" w:rsidTr="00B652E8">
        <w:tc>
          <w:tcPr>
            <w:tcW w:w="9072" w:type="dxa"/>
            <w:gridSpan w:val="15"/>
            <w:tcMar>
              <w:left w:w="28" w:type="dxa"/>
              <w:right w:w="28" w:type="dxa"/>
            </w:tcMar>
          </w:tcPr>
          <w:p w:rsidR="00004B65" w:rsidRPr="00E5285C" w:rsidRDefault="00004B65" w:rsidP="00B652E8">
            <w:pPr>
              <w:pStyle w:val="TableTextDusc"/>
              <w:rPr>
                <w:b/>
              </w:rPr>
            </w:pPr>
            <w:r w:rsidRPr="00E5285C">
              <w:rPr>
                <w:b/>
                <w:color w:val="000000"/>
              </w:rPr>
              <w:t>Secukinumab versus secukinumab</w:t>
            </w:r>
          </w:p>
        </w:tc>
      </w:tr>
      <w:tr w:rsidR="00004B65" w:rsidRPr="00B70F4D" w:rsidTr="00B652E8">
        <w:trPr>
          <w:cantSplit/>
        </w:trPr>
        <w:tc>
          <w:tcPr>
            <w:tcW w:w="1134" w:type="dxa"/>
            <w:vMerge w:val="restart"/>
            <w:tcMar>
              <w:left w:w="28" w:type="dxa"/>
              <w:right w:w="28" w:type="dxa"/>
            </w:tcMar>
          </w:tcPr>
          <w:p w:rsidR="00004B65" w:rsidRPr="001A5515" w:rsidRDefault="00004B65" w:rsidP="00B652E8">
            <w:pPr>
              <w:pStyle w:val="TableTextDusc"/>
              <w:rPr>
                <w:noProof/>
              </w:rPr>
            </w:pPr>
            <w:r w:rsidRPr="001A5515">
              <w:rPr>
                <w:noProof/>
              </w:rPr>
              <w:t>SCULPTURE</w:t>
            </w:r>
          </w:p>
          <w:p w:rsidR="00004B65" w:rsidRPr="001A5515" w:rsidRDefault="00004B65" w:rsidP="00B652E8">
            <w:pPr>
              <w:pStyle w:val="TableTextDusc"/>
              <w:rPr>
                <w:noProof/>
              </w:rPr>
            </w:pPr>
          </w:p>
        </w:tc>
        <w:tc>
          <w:tcPr>
            <w:tcW w:w="851" w:type="dxa"/>
            <w:vMerge w:val="restart"/>
            <w:tcMar>
              <w:left w:w="28" w:type="dxa"/>
              <w:right w:w="28" w:type="dxa"/>
            </w:tcMar>
          </w:tcPr>
          <w:p w:rsidR="00004B65" w:rsidRPr="001A5515" w:rsidRDefault="00004B65" w:rsidP="00B652E8">
            <w:pPr>
              <w:pStyle w:val="TableTextDusc"/>
              <w:rPr>
                <w:color w:val="000000"/>
                <w:highlight w:val="cyan"/>
              </w:rPr>
            </w:pPr>
            <w:r w:rsidRPr="001A5515">
              <w:rPr>
                <w:noProof/>
              </w:rPr>
              <w:t>12 weeks</w:t>
            </w:r>
          </w:p>
        </w:tc>
        <w:tc>
          <w:tcPr>
            <w:tcW w:w="567" w:type="dxa"/>
            <w:tcMar>
              <w:left w:w="28" w:type="dxa"/>
              <w:right w:w="28" w:type="dxa"/>
            </w:tcMar>
          </w:tcPr>
          <w:p w:rsidR="00004B65" w:rsidRPr="001A5515" w:rsidRDefault="00004B65" w:rsidP="00B652E8">
            <w:pPr>
              <w:pStyle w:val="TableTextDusc"/>
            </w:pPr>
            <w:r w:rsidRPr="001A5515">
              <w:t>Sec</w:t>
            </w:r>
            <w:r w:rsidRPr="001A5515">
              <w:rPr>
                <w:vertAlign w:val="superscript"/>
              </w:rPr>
              <w:t>1</w:t>
            </w:r>
          </w:p>
        </w:tc>
        <w:tc>
          <w:tcPr>
            <w:tcW w:w="567" w:type="dxa"/>
            <w:tcMar>
              <w:left w:w="28" w:type="dxa"/>
              <w:right w:w="28" w:type="dxa"/>
            </w:tcMar>
          </w:tcPr>
          <w:p w:rsidR="00004B65" w:rsidRPr="001A5515" w:rsidRDefault="00004B65" w:rsidP="00B652E8">
            <w:pPr>
              <w:pStyle w:val="TableTextDusc"/>
              <w:rPr>
                <w:color w:val="000000"/>
              </w:rPr>
            </w:pPr>
            <w:r w:rsidRPr="001A5515">
              <w:rPr>
                <w:color w:val="000000"/>
              </w:rPr>
              <w:t>482</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004B65" w:rsidP="00B652E8">
            <w:pPr>
              <w:pStyle w:val="TableTextDusc"/>
            </w:pPr>
            <w:r w:rsidRPr="001A5515">
              <w:rPr>
                <w:color w:val="000000"/>
              </w:rPr>
              <w:t>&lt; 1%</w:t>
            </w:r>
          </w:p>
        </w:tc>
        <w:tc>
          <w:tcPr>
            <w:tcW w:w="567" w:type="dxa"/>
            <w:tcMar>
              <w:left w:w="28" w:type="dxa"/>
              <w:right w:w="28" w:type="dxa"/>
            </w:tcMar>
          </w:tcPr>
          <w:p w:rsidR="00004B65" w:rsidRPr="001A5515" w:rsidRDefault="00004B65" w:rsidP="00B652E8">
            <w:pPr>
              <w:pStyle w:val="TableTextDusc"/>
              <w:rPr>
                <w:color w:val="000000"/>
              </w:rPr>
            </w:pPr>
            <w:r>
              <w:rPr>
                <w:color w:val="000000"/>
              </w:rPr>
              <w:t>0</w:t>
            </w:r>
          </w:p>
        </w:tc>
        <w:tc>
          <w:tcPr>
            <w:tcW w:w="425"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sidRPr="001A5515">
              <w:rPr>
                <w:color w:val="000000"/>
              </w:rPr>
              <w:t>0</w:t>
            </w:r>
          </w:p>
        </w:tc>
        <w:tc>
          <w:tcPr>
            <w:tcW w:w="567" w:type="dxa"/>
            <w:tcMar>
              <w:left w:w="28" w:type="dxa"/>
              <w:right w:w="28" w:type="dxa"/>
            </w:tcMar>
          </w:tcPr>
          <w:p w:rsidR="00004B65" w:rsidRPr="001A5515" w:rsidRDefault="00004B65" w:rsidP="00B652E8">
            <w:pPr>
              <w:pStyle w:val="TableTextDusc"/>
              <w:rPr>
                <w:color w:val="000000"/>
              </w:rPr>
            </w:pPr>
            <w:r>
              <w:rPr>
                <w:color w:val="000000"/>
              </w:rPr>
              <w:t>4%</w:t>
            </w:r>
          </w:p>
        </w:tc>
        <w:tc>
          <w:tcPr>
            <w:tcW w:w="567" w:type="dxa"/>
            <w:tcMar>
              <w:left w:w="28" w:type="dxa"/>
              <w:right w:w="28" w:type="dxa"/>
            </w:tcMar>
          </w:tcPr>
          <w:p w:rsidR="00004B65" w:rsidRPr="001A5515" w:rsidRDefault="00004B65" w:rsidP="00B652E8">
            <w:pPr>
              <w:pStyle w:val="TableTextDusc"/>
              <w:rPr>
                <w:color w:val="000000"/>
              </w:rPr>
            </w:pPr>
            <w:r>
              <w:rPr>
                <w:color w:val="000000"/>
              </w:rPr>
              <w:t>10%</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425" w:type="dxa"/>
            <w:tcMar>
              <w:left w:w="28" w:type="dxa"/>
              <w:right w:w="28" w:type="dxa"/>
            </w:tcMar>
          </w:tcPr>
          <w:p w:rsidR="00004B65" w:rsidRPr="001A5515" w:rsidRDefault="00004B65" w:rsidP="00B652E8">
            <w:pPr>
              <w:pStyle w:val="TableTextDusc"/>
              <w:rPr>
                <w:color w:val="000000"/>
              </w:rPr>
            </w:pPr>
            <w:r>
              <w:rPr>
                <w:color w:val="000000"/>
              </w:rPr>
              <w:t>5%</w:t>
            </w:r>
          </w:p>
        </w:tc>
        <w:tc>
          <w:tcPr>
            <w:tcW w:w="567" w:type="dxa"/>
            <w:tcMar>
              <w:left w:w="28" w:type="dxa"/>
              <w:right w:w="28" w:type="dxa"/>
            </w:tcMar>
          </w:tcPr>
          <w:p w:rsidR="00004B65" w:rsidRPr="001A5515" w:rsidRDefault="00004B65" w:rsidP="00B652E8">
            <w:pPr>
              <w:pStyle w:val="TableTextDusc"/>
              <w:rPr>
                <w:color w:val="000000"/>
              </w:rPr>
            </w:pPr>
            <w:r>
              <w:rPr>
                <w:color w:val="000000"/>
              </w:rPr>
              <w:t>4%</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tcMar>
              <w:left w:w="28" w:type="dxa"/>
              <w:right w:w="28" w:type="dxa"/>
            </w:tcMar>
          </w:tcPr>
          <w:p w:rsidR="00004B65" w:rsidRPr="001A5515" w:rsidRDefault="00004B65" w:rsidP="00B652E8">
            <w:pPr>
              <w:pStyle w:val="TableTextDusc"/>
              <w:rPr>
                <w:color w:val="000000"/>
                <w:highlight w:val="cyan"/>
              </w:rPr>
            </w:pPr>
          </w:p>
        </w:tc>
        <w:tc>
          <w:tcPr>
            <w:tcW w:w="851" w:type="dxa"/>
            <w:vMerge/>
            <w:tcMar>
              <w:left w:w="28" w:type="dxa"/>
              <w:right w:w="28" w:type="dxa"/>
            </w:tcMar>
          </w:tcPr>
          <w:p w:rsidR="00004B65" w:rsidRPr="001A5515" w:rsidRDefault="00004B65" w:rsidP="00B652E8">
            <w:pPr>
              <w:pStyle w:val="TableTextDusc"/>
              <w:rPr>
                <w:color w:val="000000"/>
                <w:highlight w:val="cyan"/>
              </w:rPr>
            </w:pPr>
          </w:p>
        </w:tc>
        <w:tc>
          <w:tcPr>
            <w:tcW w:w="567" w:type="dxa"/>
            <w:tcMar>
              <w:left w:w="28" w:type="dxa"/>
              <w:right w:w="28" w:type="dxa"/>
            </w:tcMar>
          </w:tcPr>
          <w:p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tcMar>
              <w:left w:w="28" w:type="dxa"/>
              <w:right w:w="28" w:type="dxa"/>
            </w:tcMar>
          </w:tcPr>
          <w:p w:rsidR="00004B65" w:rsidRPr="001A5515" w:rsidRDefault="00004B65" w:rsidP="00B652E8">
            <w:pPr>
              <w:pStyle w:val="TableTextDusc"/>
              <w:rPr>
                <w:color w:val="000000"/>
              </w:rPr>
            </w:pPr>
            <w:r w:rsidRPr="001A5515">
              <w:rPr>
                <w:color w:val="000000"/>
              </w:rPr>
              <w:t>483</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004B65" w:rsidP="00B652E8">
            <w:pPr>
              <w:pStyle w:val="TableTextDusc"/>
            </w:pPr>
            <w:r w:rsidRPr="001A5515">
              <w:rPr>
                <w:color w:val="000000"/>
              </w:rPr>
              <w:t>0</w:t>
            </w:r>
          </w:p>
        </w:tc>
        <w:tc>
          <w:tcPr>
            <w:tcW w:w="567" w:type="dxa"/>
            <w:tcMar>
              <w:left w:w="28" w:type="dxa"/>
              <w:right w:w="28" w:type="dxa"/>
            </w:tcMar>
          </w:tcPr>
          <w:p w:rsidR="00004B65" w:rsidRPr="001A5515" w:rsidRDefault="00004B65" w:rsidP="00B652E8">
            <w:pPr>
              <w:pStyle w:val="TableTextDusc"/>
              <w:rPr>
                <w:color w:val="000000"/>
              </w:rPr>
            </w:pPr>
            <w:r>
              <w:rPr>
                <w:color w:val="000000"/>
              </w:rPr>
              <w:t>&lt; 1%</w:t>
            </w:r>
          </w:p>
        </w:tc>
        <w:tc>
          <w:tcPr>
            <w:tcW w:w="425"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&lt; 1%</w:t>
            </w:r>
          </w:p>
        </w:tc>
        <w:tc>
          <w:tcPr>
            <w:tcW w:w="567" w:type="dxa"/>
            <w:tcMar>
              <w:left w:w="28" w:type="dxa"/>
              <w:right w:w="28" w:type="dxa"/>
            </w:tcMar>
          </w:tcPr>
          <w:p w:rsidR="00004B65" w:rsidRPr="001A5515" w:rsidRDefault="00004B65" w:rsidP="00B652E8">
            <w:pPr>
              <w:pStyle w:val="TableTextDusc"/>
              <w:rPr>
                <w:color w:val="000000"/>
              </w:rPr>
            </w:pPr>
            <w:r>
              <w:rPr>
                <w:color w:val="000000"/>
              </w:rPr>
              <w:t>4%</w:t>
            </w:r>
          </w:p>
        </w:tc>
        <w:tc>
          <w:tcPr>
            <w:tcW w:w="567" w:type="dxa"/>
            <w:tcMar>
              <w:left w:w="28" w:type="dxa"/>
              <w:right w:w="28" w:type="dxa"/>
            </w:tcMar>
          </w:tcPr>
          <w:p w:rsidR="00004B65" w:rsidRPr="001A5515" w:rsidRDefault="00004B65" w:rsidP="00B652E8">
            <w:pPr>
              <w:pStyle w:val="TableTextDusc"/>
              <w:rPr>
                <w:color w:val="000000"/>
              </w:rPr>
            </w:pPr>
            <w:r>
              <w:rPr>
                <w:color w:val="000000"/>
              </w:rPr>
              <w:t>9%</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425" w:type="dxa"/>
            <w:tcMar>
              <w:left w:w="28" w:type="dxa"/>
              <w:right w:w="28" w:type="dxa"/>
            </w:tcMar>
          </w:tcPr>
          <w:p w:rsidR="00004B65" w:rsidRPr="001A5515" w:rsidRDefault="00004B65" w:rsidP="00B652E8">
            <w:pPr>
              <w:pStyle w:val="TableTextDusc"/>
              <w:rPr>
                <w:color w:val="000000"/>
              </w:rPr>
            </w:pPr>
            <w:r>
              <w:rPr>
                <w:color w:val="000000"/>
              </w:rPr>
              <w:t>4%</w:t>
            </w:r>
          </w:p>
        </w:tc>
        <w:tc>
          <w:tcPr>
            <w:tcW w:w="567" w:type="dxa"/>
            <w:tcMar>
              <w:left w:w="28" w:type="dxa"/>
              <w:right w:w="28" w:type="dxa"/>
            </w:tcMar>
          </w:tcPr>
          <w:p w:rsidR="00004B65" w:rsidRPr="001A5515" w:rsidRDefault="00004B65" w:rsidP="00B652E8">
            <w:pPr>
              <w:pStyle w:val="TableTextDusc"/>
              <w:rPr>
                <w:color w:val="000000"/>
              </w:rPr>
            </w:pPr>
            <w:r>
              <w:rPr>
                <w:color w:val="000000"/>
              </w:rPr>
              <w:t>2%</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E5285C" w:rsidTr="00B652E8">
        <w:tc>
          <w:tcPr>
            <w:tcW w:w="9072" w:type="dxa"/>
            <w:gridSpan w:val="15"/>
            <w:tcMar>
              <w:left w:w="28" w:type="dxa"/>
              <w:right w:w="28" w:type="dxa"/>
            </w:tcMar>
          </w:tcPr>
          <w:p w:rsidR="00004B65" w:rsidRPr="00E5285C" w:rsidRDefault="00004B65" w:rsidP="00B652E8">
            <w:pPr>
              <w:pStyle w:val="TableTextDusc"/>
              <w:rPr>
                <w:b/>
              </w:rPr>
            </w:pPr>
            <w:r w:rsidRPr="00E5285C">
              <w:rPr>
                <w:b/>
                <w:color w:val="000000"/>
              </w:rPr>
              <w:t>Secukinumab versus etanercept versus placebo</w:t>
            </w:r>
          </w:p>
        </w:tc>
      </w:tr>
      <w:tr w:rsidR="00004B65" w:rsidRPr="00B70F4D" w:rsidTr="00B652E8">
        <w:trPr>
          <w:cantSplit/>
        </w:trPr>
        <w:tc>
          <w:tcPr>
            <w:tcW w:w="1134" w:type="dxa"/>
            <w:vMerge w:val="restart"/>
            <w:shd w:val="clear" w:color="auto" w:fill="F2F2F2" w:themeFill="background1" w:themeFillShade="F2"/>
            <w:tcMar>
              <w:left w:w="28" w:type="dxa"/>
              <w:right w:w="28" w:type="dxa"/>
            </w:tcMar>
          </w:tcPr>
          <w:p w:rsidR="00004B65" w:rsidRPr="001A5515" w:rsidRDefault="00004B65" w:rsidP="00B652E8">
            <w:pPr>
              <w:pStyle w:val="TableTextDusc"/>
            </w:pPr>
            <w:r w:rsidRPr="001A5515">
              <w:t>FIXTURE</w:t>
            </w:r>
          </w:p>
          <w:p w:rsidR="00004B65" w:rsidRPr="001A5515" w:rsidRDefault="00004B65" w:rsidP="00B652E8">
            <w:pPr>
              <w:pStyle w:val="TableTextDusc"/>
            </w:pPr>
          </w:p>
        </w:tc>
        <w:tc>
          <w:tcPr>
            <w:tcW w:w="851" w:type="dxa"/>
            <w:vMerge w:val="restart"/>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r w:rsidRPr="001A5515">
              <w:t>12 weeks</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327</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rPr>
                <w:color w:val="000000"/>
              </w:rPr>
              <w:t>31%</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14%</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4%</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326</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rPr>
                <w:color w:val="000000"/>
              </w:rPr>
              <w:t>27%</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11%</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9%</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Etan</w:t>
            </w:r>
            <w:r w:rsidRPr="00F20499">
              <w:rPr>
                <w:vertAlign w:val="superscript"/>
              </w:rPr>
              <w:t>3</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323</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rPr>
                <w:color w:val="000000"/>
              </w:rPr>
              <w:t>25%</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11%</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7%</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t>Pbo</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sidRPr="001A5515">
              <w:rPr>
                <w:color w:val="000000"/>
              </w:rPr>
              <w:t>327</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pPr>
            <w:r w:rsidRPr="001A5515">
              <w:rPr>
                <w:color w:val="000000"/>
              </w:rPr>
              <w:t>19%</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1%</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8%</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7%</w:t>
            </w:r>
          </w:p>
        </w:tc>
        <w:tc>
          <w:tcPr>
            <w:tcW w:w="567" w:type="dxa"/>
            <w:shd w:val="clear" w:color="auto" w:fill="F2F2F2" w:themeFill="background1" w:themeFillShade="F2"/>
            <w:tcMar>
              <w:left w:w="28" w:type="dxa"/>
              <w:right w:w="28" w:type="dxa"/>
            </w:tcMar>
          </w:tcPr>
          <w:p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rsidR="00004B65" w:rsidRPr="001A5515" w:rsidRDefault="005A311B" w:rsidP="00B652E8">
            <w:pPr>
              <w:pStyle w:val="TableTextDusc"/>
              <w:rPr>
                <w:color w:val="000000"/>
              </w:rPr>
            </w:pPr>
            <w:r>
              <w:rPr>
                <w:color w:val="000000"/>
              </w:rPr>
              <w:t>NR</w:t>
            </w:r>
          </w:p>
        </w:tc>
      </w:tr>
      <w:tr w:rsidR="00004B65" w:rsidRPr="00E5285C" w:rsidTr="00B652E8">
        <w:tc>
          <w:tcPr>
            <w:tcW w:w="9072" w:type="dxa"/>
            <w:gridSpan w:val="15"/>
            <w:tcMar>
              <w:left w:w="28" w:type="dxa"/>
              <w:right w:w="28" w:type="dxa"/>
            </w:tcMar>
          </w:tcPr>
          <w:p w:rsidR="00004B65" w:rsidRPr="00E5285C" w:rsidRDefault="00004B65" w:rsidP="00B652E8">
            <w:pPr>
              <w:pStyle w:val="TableTextDusc"/>
              <w:rPr>
                <w:b/>
              </w:rPr>
            </w:pPr>
            <w:r w:rsidRPr="00E5285C">
              <w:rPr>
                <w:b/>
                <w:color w:val="000000"/>
              </w:rPr>
              <w:t>Secukinumab versus ustekinumab</w:t>
            </w:r>
          </w:p>
        </w:tc>
      </w:tr>
      <w:tr w:rsidR="00004B65" w:rsidRPr="00B70F4D" w:rsidTr="00B652E8">
        <w:trPr>
          <w:cantSplit/>
        </w:trPr>
        <w:tc>
          <w:tcPr>
            <w:tcW w:w="1134" w:type="dxa"/>
            <w:vMerge w:val="restart"/>
            <w:tcMar>
              <w:left w:w="28" w:type="dxa"/>
              <w:right w:w="28" w:type="dxa"/>
            </w:tcMar>
          </w:tcPr>
          <w:p w:rsidR="00004B65" w:rsidRPr="001A5515" w:rsidRDefault="00004B65" w:rsidP="00B652E8">
            <w:pPr>
              <w:pStyle w:val="TableTextDusc"/>
              <w:rPr>
                <w:noProof/>
              </w:rPr>
            </w:pPr>
            <w:r w:rsidRPr="001A5515">
              <w:rPr>
                <w:noProof/>
              </w:rPr>
              <w:t>CLEAR</w:t>
            </w:r>
          </w:p>
          <w:p w:rsidR="00004B65" w:rsidRPr="001A5515" w:rsidRDefault="00004B65" w:rsidP="00B652E8">
            <w:pPr>
              <w:pStyle w:val="TableTextDusc"/>
              <w:rPr>
                <w:noProof/>
              </w:rPr>
            </w:pPr>
          </w:p>
        </w:tc>
        <w:tc>
          <w:tcPr>
            <w:tcW w:w="851" w:type="dxa"/>
            <w:vMerge w:val="restart"/>
            <w:tcMar>
              <w:left w:w="28" w:type="dxa"/>
              <w:right w:w="28" w:type="dxa"/>
            </w:tcMar>
          </w:tcPr>
          <w:p w:rsidR="00004B65" w:rsidRPr="001A5515" w:rsidRDefault="00004B65" w:rsidP="00B652E8">
            <w:pPr>
              <w:pStyle w:val="TableTextDusc"/>
              <w:rPr>
                <w:color w:val="000000"/>
                <w:highlight w:val="cyan"/>
              </w:rPr>
            </w:pPr>
            <w:r w:rsidRPr="001A5515">
              <w:rPr>
                <w:noProof/>
              </w:rPr>
              <w:t>16 weeks</w:t>
            </w:r>
          </w:p>
        </w:tc>
        <w:tc>
          <w:tcPr>
            <w:tcW w:w="567" w:type="dxa"/>
            <w:tcMar>
              <w:left w:w="28" w:type="dxa"/>
              <w:right w:w="28" w:type="dxa"/>
            </w:tcMar>
          </w:tcPr>
          <w:p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tcMar>
              <w:left w:w="28" w:type="dxa"/>
              <w:right w:w="28" w:type="dxa"/>
            </w:tcMar>
          </w:tcPr>
          <w:p w:rsidR="00004B65" w:rsidRPr="001A5515" w:rsidRDefault="00004B65" w:rsidP="00B652E8">
            <w:pPr>
              <w:pStyle w:val="TableTextDusc"/>
              <w:rPr>
                <w:color w:val="000000"/>
              </w:rPr>
            </w:pPr>
            <w:r w:rsidRPr="001A5515">
              <w:rPr>
                <w:color w:val="000000"/>
              </w:rPr>
              <w:t>335</w:t>
            </w:r>
          </w:p>
        </w:tc>
        <w:tc>
          <w:tcPr>
            <w:tcW w:w="567" w:type="dxa"/>
            <w:tcMar>
              <w:left w:w="28" w:type="dxa"/>
              <w:right w:w="28" w:type="dxa"/>
            </w:tcMar>
          </w:tcPr>
          <w:p w:rsidR="00004B65" w:rsidRPr="001A5515" w:rsidRDefault="00004B65" w:rsidP="00B652E8">
            <w:pPr>
              <w:pStyle w:val="TableTextDusc"/>
            </w:pPr>
            <w:r w:rsidRPr="001A5515">
              <w:rPr>
                <w:color w:val="000000"/>
              </w:rPr>
              <w:t>29%</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425"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7%</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425" w:type="dxa"/>
            <w:tcMar>
              <w:left w:w="28" w:type="dxa"/>
              <w:right w:w="28" w:type="dxa"/>
            </w:tcMar>
          </w:tcPr>
          <w:p w:rsidR="00004B65" w:rsidRPr="001A5515" w:rsidRDefault="00004B65" w:rsidP="00B652E8">
            <w:pPr>
              <w:pStyle w:val="TableTextDusc"/>
              <w:rPr>
                <w:color w:val="000000"/>
              </w:rPr>
            </w:pPr>
            <w:r>
              <w:rPr>
                <w:color w:val="000000"/>
              </w:rPr>
              <w:t>8%</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1134" w:type="dxa"/>
            <w:vMerge/>
            <w:tcMar>
              <w:left w:w="28" w:type="dxa"/>
              <w:right w:w="28" w:type="dxa"/>
            </w:tcMar>
          </w:tcPr>
          <w:p w:rsidR="00004B65" w:rsidRPr="001A5515" w:rsidRDefault="00004B65" w:rsidP="00B652E8">
            <w:pPr>
              <w:pStyle w:val="TableTextDusc"/>
              <w:rPr>
                <w:color w:val="000000"/>
                <w:highlight w:val="cyan"/>
              </w:rPr>
            </w:pPr>
          </w:p>
        </w:tc>
        <w:tc>
          <w:tcPr>
            <w:tcW w:w="851" w:type="dxa"/>
            <w:vMerge/>
            <w:tcMar>
              <w:left w:w="28" w:type="dxa"/>
              <w:right w:w="28" w:type="dxa"/>
            </w:tcMar>
          </w:tcPr>
          <w:p w:rsidR="00004B65" w:rsidRPr="001A5515" w:rsidRDefault="00004B65" w:rsidP="00B652E8">
            <w:pPr>
              <w:pStyle w:val="TableTextDusc"/>
              <w:rPr>
                <w:color w:val="000000"/>
                <w:highlight w:val="cyan"/>
              </w:rPr>
            </w:pPr>
          </w:p>
        </w:tc>
        <w:tc>
          <w:tcPr>
            <w:tcW w:w="567" w:type="dxa"/>
            <w:tcMar>
              <w:left w:w="28" w:type="dxa"/>
              <w:right w:w="28" w:type="dxa"/>
            </w:tcMar>
          </w:tcPr>
          <w:p w:rsidR="00004B65" w:rsidRPr="001A5515" w:rsidRDefault="00004B65" w:rsidP="00B652E8">
            <w:pPr>
              <w:pStyle w:val="TableTextDusc"/>
            </w:pPr>
            <w:r w:rsidRPr="001A5515">
              <w:t>Ust</w:t>
            </w:r>
            <w:r w:rsidRPr="00F20499">
              <w:rPr>
                <w:vertAlign w:val="superscript"/>
              </w:rPr>
              <w:t>4</w:t>
            </w:r>
          </w:p>
        </w:tc>
        <w:tc>
          <w:tcPr>
            <w:tcW w:w="567" w:type="dxa"/>
            <w:tcMar>
              <w:left w:w="28" w:type="dxa"/>
              <w:right w:w="28" w:type="dxa"/>
            </w:tcMar>
          </w:tcPr>
          <w:p w:rsidR="00004B65" w:rsidRPr="001A5515" w:rsidRDefault="00004B65" w:rsidP="00B652E8">
            <w:pPr>
              <w:pStyle w:val="TableTextDusc"/>
              <w:rPr>
                <w:color w:val="000000"/>
              </w:rPr>
            </w:pPr>
            <w:r w:rsidRPr="001A5515">
              <w:rPr>
                <w:color w:val="000000"/>
              </w:rPr>
              <w:t>336</w:t>
            </w:r>
          </w:p>
        </w:tc>
        <w:tc>
          <w:tcPr>
            <w:tcW w:w="567" w:type="dxa"/>
            <w:tcMar>
              <w:left w:w="28" w:type="dxa"/>
              <w:right w:w="28" w:type="dxa"/>
            </w:tcMar>
          </w:tcPr>
          <w:p w:rsidR="00004B65" w:rsidRPr="001A5515" w:rsidRDefault="00004B65" w:rsidP="00B652E8">
            <w:pPr>
              <w:pStyle w:val="TableTextDusc"/>
            </w:pPr>
            <w:r w:rsidRPr="001A5515">
              <w:rPr>
                <w:color w:val="000000"/>
              </w:rPr>
              <w:t>25%</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425"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10%</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425" w:type="dxa"/>
            <w:tcMar>
              <w:left w:w="28" w:type="dxa"/>
              <w:right w:w="28" w:type="dxa"/>
            </w:tcMar>
          </w:tcPr>
          <w:p w:rsidR="00004B65" w:rsidRPr="001A5515" w:rsidRDefault="00004B65" w:rsidP="00B652E8">
            <w:pPr>
              <w:pStyle w:val="TableTextDusc"/>
              <w:rPr>
                <w:color w:val="000000"/>
              </w:rPr>
            </w:pPr>
            <w:r>
              <w:rPr>
                <w:color w:val="000000"/>
              </w:rPr>
              <w:t>8%</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bl>
    <w:p w:rsidR="00004B65" w:rsidRDefault="00004B65" w:rsidP="00004B65">
      <w:pPr>
        <w:pStyle w:val="TableFooter"/>
      </w:pPr>
      <w:r>
        <w:t xml:space="preserve">CVD = cardiovascular disease; Etan = etanercept; </w:t>
      </w:r>
      <w:r w:rsidR="005A311B" w:rsidRPr="005A311B">
        <w:t xml:space="preserve">NR = not reported; </w:t>
      </w:r>
      <w:r>
        <w:t xml:space="preserve">PBAC = Pharmaceutical Benefits Advisory Committee; </w:t>
      </w:r>
      <w:r w:rsidRPr="00EC1189">
        <w:t xml:space="preserve">Pbo = </w:t>
      </w:r>
      <w:r>
        <w:t>p</w:t>
      </w:r>
      <w:r w:rsidRPr="00EC1189">
        <w:t xml:space="preserve">lacebo; </w:t>
      </w:r>
      <w:r>
        <w:t xml:space="preserve">PI = Product Information; SC = subcutaneous; sec = secukinumab; URTI = upper respiratory tract infection; Ust = ustekinumab; </w:t>
      </w:r>
      <w:r w:rsidRPr="00513BB3">
        <w:rPr>
          <w:highlight w:val="lightGray"/>
        </w:rPr>
        <w:t>Shaded</w:t>
      </w:r>
      <w:r>
        <w:t xml:space="preserve"> = previously considered by the PBAC</w:t>
      </w:r>
    </w:p>
    <w:p w:rsidR="00004B65" w:rsidRDefault="00004B65" w:rsidP="00004B65">
      <w:pPr>
        <w:pStyle w:val="TableFooter"/>
      </w:pPr>
      <w:r w:rsidRPr="00580166">
        <w:rPr>
          <w:vertAlign w:val="superscript"/>
        </w:rPr>
        <w:t>a</w:t>
      </w:r>
      <w:r>
        <w:t xml:space="preserve"> Adverse events for secukinumab arms receiving: 25 mg SC at Week 0; 25 mg SC at Weeks 0, 4, 8; and 75 mg SC at Weeks 0, 4, 8 were not included in the comparison</w:t>
      </w:r>
    </w:p>
    <w:p w:rsidR="00004B65" w:rsidRPr="000E4081" w:rsidRDefault="00004B65" w:rsidP="00004B65">
      <w:pPr>
        <w:pStyle w:val="TableFooter"/>
        <w:rPr>
          <w:b/>
        </w:rPr>
      </w:pPr>
      <w:r w:rsidRPr="000E4081">
        <w:rPr>
          <w:vertAlign w:val="superscript"/>
        </w:rPr>
        <w:t>b</w:t>
      </w:r>
      <w:r>
        <w:t xml:space="preserve"> Adverse events for secukinumab arm receiving </w:t>
      </w:r>
      <w:r w:rsidRPr="00216179">
        <w:t>150</w:t>
      </w:r>
      <w:r>
        <w:t xml:space="preserve"> </w:t>
      </w:r>
      <w:r w:rsidRPr="00216179">
        <w:t xml:space="preserve">mg </w:t>
      </w:r>
      <w:r>
        <w:t>SC at Week 0 was not included in the comparison</w:t>
      </w:r>
    </w:p>
    <w:p w:rsidR="00004B65" w:rsidRPr="00BE1825" w:rsidRDefault="00004B65" w:rsidP="00004B65">
      <w:pPr>
        <w:pStyle w:val="TableFooter"/>
      </w:pPr>
      <w:r w:rsidRPr="009B575C">
        <w:rPr>
          <w:vertAlign w:val="superscript"/>
        </w:rPr>
        <w:t>1</w:t>
      </w:r>
      <w:r>
        <w:t xml:space="preserve"> Secukinumab 150 mg SC at W</w:t>
      </w:r>
      <w:r w:rsidRPr="00BE1825">
        <w:t>eeks 0, 1 2, 3, 4</w:t>
      </w:r>
      <w:r>
        <w:t>;</w:t>
      </w:r>
      <w:r w:rsidRPr="00BE1825">
        <w:t xml:space="preserve"> then every 4 weeks </w:t>
      </w:r>
    </w:p>
    <w:p w:rsidR="00004B65" w:rsidRPr="00BE1825" w:rsidRDefault="00004B65" w:rsidP="00004B65">
      <w:pPr>
        <w:pStyle w:val="TableFooter"/>
      </w:pPr>
      <w:r w:rsidRPr="009B575C">
        <w:rPr>
          <w:vertAlign w:val="superscript"/>
        </w:rPr>
        <w:t>2</w:t>
      </w:r>
      <w:r>
        <w:rPr>
          <w:vertAlign w:val="superscript"/>
        </w:rPr>
        <w:t>*</w:t>
      </w:r>
      <w:r>
        <w:t xml:space="preserve"> Secukinumab 300 mg SC at W</w:t>
      </w:r>
      <w:r w:rsidRPr="00BE1825">
        <w:t>eeks 0, 1 2, 3, 4</w:t>
      </w:r>
      <w:r>
        <w:t xml:space="preserve">; </w:t>
      </w:r>
      <w:r w:rsidRPr="00BE1825">
        <w:t xml:space="preserve">then every 4 weeks </w:t>
      </w:r>
      <w:r>
        <w:t>(PI recommended dose)</w:t>
      </w:r>
    </w:p>
    <w:p w:rsidR="00004B65" w:rsidRDefault="00004B65" w:rsidP="00004B65">
      <w:pPr>
        <w:pStyle w:val="TableFooter"/>
      </w:pPr>
      <w:r>
        <w:rPr>
          <w:vertAlign w:val="superscript"/>
        </w:rPr>
        <w:t>3</w:t>
      </w:r>
      <w:r>
        <w:t xml:space="preserve"> Etanercept 50 mg SC twice weekly</w:t>
      </w:r>
    </w:p>
    <w:p w:rsidR="00004B65" w:rsidRDefault="00004B65" w:rsidP="00004B65">
      <w:pPr>
        <w:pStyle w:val="TableFooter"/>
      </w:pPr>
      <w:r>
        <w:rPr>
          <w:vertAlign w:val="superscript"/>
        </w:rPr>
        <w:t>4</w:t>
      </w:r>
      <w:r>
        <w:t xml:space="preserve"> Ustekinumab 45 mg SC for patients ≤ 100kg and 90 mg for patients &gt; 100 kg at Weeks 0, 4; then every 12 weeks (PI recommended dose)</w:t>
      </w:r>
    </w:p>
    <w:p w:rsidR="00004B65" w:rsidRDefault="00004B65" w:rsidP="00004B65">
      <w:pPr>
        <w:pStyle w:val="MDSubsubheding"/>
      </w:pPr>
      <w:bookmarkStart w:id="391" w:name="_Toc499711773"/>
      <w:bookmarkStart w:id="392" w:name="_Toc503773872"/>
      <w:r>
        <w:lastRenderedPageBreak/>
        <w:t>Ustekinumab</w:t>
      </w:r>
      <w:bookmarkEnd w:id="391"/>
      <w:bookmarkEnd w:id="392"/>
    </w:p>
    <w:p w:rsidR="00004B65" w:rsidRPr="0028195B" w:rsidRDefault="00004B65" w:rsidP="00004B65">
      <w:pPr>
        <w:pStyle w:val="MDsubHead3"/>
      </w:pPr>
      <w:r>
        <w:t>Inclusion and exclusion criteria</w:t>
      </w:r>
    </w:p>
    <w:p w:rsidR="00004B65" w:rsidRPr="001F22B8" w:rsidRDefault="00004B65" w:rsidP="00004B65">
      <w:pPr>
        <w:pStyle w:val="Tableheading-row"/>
        <w:keepNext/>
      </w:pPr>
      <w:bookmarkStart w:id="393" w:name="_Ref493069591"/>
      <w:bookmarkStart w:id="394" w:name="_Toc503774083"/>
      <w:r>
        <w:t xml:space="preserve">Table </w:t>
      </w:r>
      <w:r w:rsidR="00B67E46">
        <w:rPr>
          <w:noProof/>
        </w:rPr>
        <w:t>88</w:t>
      </w:r>
      <w:bookmarkEnd w:id="393"/>
      <w:r>
        <w:t>: Ustekinumab trials: inclusion and exclusion criteria</w:t>
      </w:r>
      <w:bookmarkEnd w:id="394"/>
    </w:p>
    <w:tbl>
      <w:tblPr>
        <w:tblStyle w:val="TableGrid"/>
        <w:tblW w:w="0" w:type="auto"/>
        <w:tblLook w:val="04A0" w:firstRow="1" w:lastRow="0" w:firstColumn="1" w:lastColumn="0" w:noHBand="0" w:noVBand="1"/>
        <w:tblCaption w:val="Inclusion and exclusion criteria in the ustekinumab trials"/>
      </w:tblPr>
      <w:tblGrid>
        <w:gridCol w:w="988"/>
        <w:gridCol w:w="15"/>
        <w:gridCol w:w="3670"/>
        <w:gridCol w:w="4343"/>
      </w:tblGrid>
      <w:tr w:rsidR="00004B65" w:rsidRPr="00E5285C" w:rsidTr="00B652E8">
        <w:trPr>
          <w:cantSplit/>
          <w:tblHeader/>
        </w:trPr>
        <w:tc>
          <w:tcPr>
            <w:tcW w:w="988" w:type="dxa"/>
            <w:tcMar>
              <w:left w:w="28" w:type="dxa"/>
              <w:right w:w="28" w:type="dxa"/>
            </w:tcMar>
          </w:tcPr>
          <w:p w:rsidR="00004B65" w:rsidRPr="00E5285C" w:rsidRDefault="00004B65" w:rsidP="00B652E8">
            <w:pPr>
              <w:pStyle w:val="TableTextDusc"/>
              <w:keepNext/>
              <w:rPr>
                <w:b/>
              </w:rPr>
            </w:pPr>
            <w:r w:rsidRPr="00E5285C">
              <w:rPr>
                <w:b/>
              </w:rPr>
              <w:t>Trial</w:t>
            </w:r>
          </w:p>
        </w:tc>
        <w:tc>
          <w:tcPr>
            <w:tcW w:w="3685" w:type="dxa"/>
            <w:gridSpan w:val="2"/>
            <w:tcMar>
              <w:left w:w="28" w:type="dxa"/>
              <w:right w:w="28" w:type="dxa"/>
            </w:tcMar>
          </w:tcPr>
          <w:p w:rsidR="00004B65" w:rsidRPr="00E5285C" w:rsidRDefault="00004B65" w:rsidP="00B652E8">
            <w:pPr>
              <w:pStyle w:val="TableTextDusc"/>
              <w:keepNext/>
              <w:rPr>
                <w:b/>
              </w:rPr>
            </w:pPr>
            <w:r w:rsidRPr="00E5285C">
              <w:rPr>
                <w:b/>
              </w:rPr>
              <w:t>Inclusion criteria</w:t>
            </w:r>
          </w:p>
        </w:tc>
        <w:tc>
          <w:tcPr>
            <w:tcW w:w="4343" w:type="dxa"/>
            <w:tcMar>
              <w:left w:w="28" w:type="dxa"/>
              <w:right w:w="28" w:type="dxa"/>
            </w:tcMar>
          </w:tcPr>
          <w:p w:rsidR="00004B65" w:rsidRPr="00E5285C" w:rsidRDefault="00004B65" w:rsidP="00B652E8">
            <w:pPr>
              <w:pStyle w:val="TableTextDusc"/>
              <w:keepNext/>
              <w:rPr>
                <w:b/>
              </w:rPr>
            </w:pPr>
            <w:r w:rsidRPr="00E5285C">
              <w:rPr>
                <w:b/>
              </w:rPr>
              <w:t>Exclusion criteria</w:t>
            </w:r>
          </w:p>
        </w:tc>
      </w:tr>
      <w:tr w:rsidR="00004B65" w:rsidRPr="00E5285C" w:rsidTr="00B652E8">
        <w:trPr>
          <w:cantSplit/>
        </w:trPr>
        <w:tc>
          <w:tcPr>
            <w:tcW w:w="9016" w:type="dxa"/>
            <w:gridSpan w:val="4"/>
            <w:tcMar>
              <w:left w:w="28" w:type="dxa"/>
              <w:right w:w="28" w:type="dxa"/>
            </w:tcMar>
          </w:tcPr>
          <w:p w:rsidR="00004B65" w:rsidRPr="00E5285C" w:rsidRDefault="00004B65" w:rsidP="00B652E8">
            <w:pPr>
              <w:pStyle w:val="TableTextDusc"/>
              <w:keepNext/>
              <w:rPr>
                <w:b/>
              </w:rPr>
            </w:pPr>
            <w:r w:rsidRPr="00E5285C">
              <w:rPr>
                <w:b/>
              </w:rPr>
              <w:t>Ustekinumab versus placebo</w:t>
            </w:r>
            <w:r w:rsidRPr="00E5285C">
              <w:rPr>
                <w:b/>
              </w:rPr>
              <w:tab/>
            </w:r>
          </w:p>
        </w:tc>
      </w:tr>
      <w:tr w:rsidR="00004B65" w:rsidTr="00B652E8">
        <w:trPr>
          <w:cantSplit/>
        </w:trPr>
        <w:tc>
          <w:tcPr>
            <w:tcW w:w="988" w:type="dxa"/>
            <w:shd w:val="clear" w:color="auto" w:fill="F2F2F2" w:themeFill="background1" w:themeFillShade="F2"/>
            <w:tcMar>
              <w:left w:w="28" w:type="dxa"/>
              <w:right w:w="28" w:type="dxa"/>
            </w:tcMar>
          </w:tcPr>
          <w:p w:rsidR="00004B65" w:rsidRPr="002C335B" w:rsidRDefault="00004B65" w:rsidP="00B652E8">
            <w:pPr>
              <w:pStyle w:val="TableTextDusc"/>
              <w:rPr>
                <w:noProof/>
              </w:rPr>
            </w:pPr>
            <w:r w:rsidRPr="002C335B">
              <w:rPr>
                <w:noProof/>
              </w:rPr>
              <w:t xml:space="preserve">PHOENIX </w:t>
            </w:r>
            <w:r>
              <w:rPr>
                <w:noProof/>
              </w:rPr>
              <w:t>1</w:t>
            </w:r>
          </w:p>
        </w:tc>
        <w:tc>
          <w:tcPr>
            <w:tcW w:w="3685" w:type="dxa"/>
            <w:gridSpan w:val="2"/>
            <w:shd w:val="clear" w:color="auto" w:fill="F2F2F2" w:themeFill="background1" w:themeFillShade="F2"/>
            <w:tcMar>
              <w:left w:w="28" w:type="dxa"/>
              <w:right w:w="28" w:type="dxa"/>
            </w:tcMar>
          </w:tcPr>
          <w:p w:rsidR="00004B65" w:rsidRDefault="00004B65" w:rsidP="00B652E8">
            <w:pPr>
              <w:pStyle w:val="TableTextDusc"/>
            </w:pPr>
            <w:r>
              <w:t xml:space="preserve">- </w:t>
            </w:r>
            <w:r w:rsidRPr="002C335B">
              <w:t>≥</w:t>
            </w:r>
            <w:r>
              <w:t xml:space="preserve"> </w:t>
            </w:r>
            <w:r w:rsidRPr="002C335B">
              <w:t xml:space="preserve">18 years; </w:t>
            </w:r>
          </w:p>
          <w:p w:rsidR="00004B65" w:rsidRDefault="00004B65" w:rsidP="00B652E8">
            <w:pPr>
              <w:pStyle w:val="TableTextDusc"/>
            </w:pPr>
            <w:r>
              <w:t xml:space="preserve">- </w:t>
            </w:r>
            <w:r w:rsidRPr="002C335B">
              <w:t xml:space="preserve">diagnosed plaque psoriasis </w:t>
            </w:r>
            <w:r>
              <w:t xml:space="preserve">for </w:t>
            </w:r>
            <w:r w:rsidRPr="002C335B">
              <w:t xml:space="preserve">≥ 6 months; </w:t>
            </w:r>
          </w:p>
          <w:p w:rsidR="00004B65" w:rsidRDefault="00004B65" w:rsidP="00B652E8">
            <w:pPr>
              <w:pStyle w:val="TableTextDusc"/>
            </w:pPr>
            <w:r>
              <w:t xml:space="preserve">- BSA </w:t>
            </w:r>
            <w:r w:rsidRPr="002C335B">
              <w:t>≥</w:t>
            </w:r>
            <w:r>
              <w:t xml:space="preserve"> 10%, PASI </w:t>
            </w:r>
            <w:r w:rsidRPr="002C335B">
              <w:t>≥</w:t>
            </w:r>
            <w:r>
              <w:t xml:space="preserve"> 12;</w:t>
            </w:r>
          </w:p>
          <w:p w:rsidR="00004B65" w:rsidRDefault="00004B65" w:rsidP="00B652E8">
            <w:pPr>
              <w:pStyle w:val="TableTextDusc"/>
            </w:pPr>
            <w:r>
              <w:t xml:space="preserve">- </w:t>
            </w:r>
            <w:r w:rsidRPr="002C335B">
              <w:t xml:space="preserve">candidate for </w:t>
            </w:r>
            <w:r>
              <w:t xml:space="preserve">systemic or </w:t>
            </w:r>
            <w:r w:rsidRPr="002C335B">
              <w:t>phototherapy</w:t>
            </w:r>
            <w:r>
              <w:t>;</w:t>
            </w:r>
          </w:p>
          <w:p w:rsidR="00004B65" w:rsidRPr="002C335B" w:rsidRDefault="00004B65" w:rsidP="00B652E8">
            <w:pPr>
              <w:pStyle w:val="TableTextDusc"/>
            </w:pPr>
            <w:r>
              <w:t>-</w:t>
            </w:r>
            <w:r w:rsidRPr="002C335B">
              <w:t xml:space="preserve"> no history of </w:t>
            </w:r>
            <w:r>
              <w:t>TB (latent TB</w:t>
            </w:r>
            <w:r w:rsidRPr="002C335B">
              <w:t xml:space="preserve"> if treatment initiated</w:t>
            </w:r>
            <w:r>
              <w:t>)</w:t>
            </w:r>
          </w:p>
          <w:p w:rsidR="00004B65" w:rsidRPr="002C335B" w:rsidRDefault="00004B65" w:rsidP="00B652E8">
            <w:pPr>
              <w:pStyle w:val="TableTextDusc"/>
            </w:pPr>
          </w:p>
        </w:tc>
        <w:tc>
          <w:tcPr>
            <w:tcW w:w="4343" w:type="dxa"/>
            <w:shd w:val="clear" w:color="auto" w:fill="F2F2F2" w:themeFill="background1" w:themeFillShade="F2"/>
            <w:tcMar>
              <w:left w:w="28" w:type="dxa"/>
              <w:right w:w="28" w:type="dxa"/>
            </w:tcMar>
          </w:tcPr>
          <w:p w:rsidR="00004B65" w:rsidRDefault="00004B65" w:rsidP="00B652E8">
            <w:pPr>
              <w:pStyle w:val="TableTextDusc"/>
            </w:pPr>
            <w:r>
              <w:t>- n</w:t>
            </w:r>
            <w:r w:rsidRPr="002C335B">
              <w:t xml:space="preserve">on-plaque forms of psoriasis; </w:t>
            </w:r>
          </w:p>
          <w:p w:rsidR="00004B65" w:rsidRDefault="00004B65" w:rsidP="00B652E8">
            <w:pPr>
              <w:pStyle w:val="TableTextDusc"/>
            </w:pPr>
            <w:r>
              <w:t xml:space="preserve">- </w:t>
            </w:r>
            <w:r w:rsidRPr="002C335B">
              <w:t xml:space="preserve">recent serious systemic or local infection; </w:t>
            </w:r>
          </w:p>
          <w:p w:rsidR="00004B65" w:rsidRDefault="00004B65" w:rsidP="00B652E8">
            <w:pPr>
              <w:pStyle w:val="TableTextDusc"/>
            </w:pPr>
            <w:r>
              <w:t xml:space="preserve">- </w:t>
            </w:r>
            <w:r w:rsidRPr="002C335B">
              <w:t>known malignancy (except basal</w:t>
            </w:r>
            <w:r>
              <w:t>- or sq</w:t>
            </w:r>
            <w:r w:rsidRPr="002C335B">
              <w:t>uamous</w:t>
            </w:r>
            <w:r>
              <w:t>-</w:t>
            </w:r>
            <w:r w:rsidRPr="002C335B">
              <w:t xml:space="preserve">cell skin </w:t>
            </w:r>
            <w:r>
              <w:t>cancer</w:t>
            </w:r>
            <w:r w:rsidRPr="002C335B">
              <w:t xml:space="preserve">); </w:t>
            </w:r>
          </w:p>
          <w:p w:rsidR="00004B65" w:rsidRDefault="00004B65" w:rsidP="00B652E8">
            <w:pPr>
              <w:pStyle w:val="TableTextDusc"/>
            </w:pPr>
            <w:r>
              <w:t xml:space="preserve">- </w:t>
            </w:r>
            <w:r w:rsidRPr="002C335B">
              <w:t>previous agent</w:t>
            </w:r>
            <w:r>
              <w:t>s</w:t>
            </w:r>
            <w:r w:rsidRPr="002C335B">
              <w:t xml:space="preserve"> target</w:t>
            </w:r>
            <w:r>
              <w:t>ing IL-</w:t>
            </w:r>
            <w:r w:rsidRPr="002C335B">
              <w:t xml:space="preserve">12 or </w:t>
            </w:r>
            <w:r>
              <w:t>IL-</w:t>
            </w:r>
            <w:r w:rsidRPr="002C335B">
              <w:t>23</w:t>
            </w:r>
            <w:r>
              <w:t>;</w:t>
            </w:r>
          </w:p>
          <w:p w:rsidR="00004B65" w:rsidRDefault="00004B65" w:rsidP="00B652E8">
            <w:pPr>
              <w:pStyle w:val="TableTextDusc"/>
            </w:pPr>
            <w:r>
              <w:t xml:space="preserve">- </w:t>
            </w:r>
            <w:r w:rsidRPr="002C335B">
              <w:t>biologic or investigational agents within 3 months</w:t>
            </w:r>
            <w:r>
              <w:t>;</w:t>
            </w:r>
          </w:p>
          <w:p w:rsidR="00004B65" w:rsidRPr="002C335B" w:rsidRDefault="00004B65" w:rsidP="00B652E8">
            <w:pPr>
              <w:pStyle w:val="TableTextDusc"/>
            </w:pPr>
            <w:r>
              <w:t xml:space="preserve">- </w:t>
            </w:r>
            <w:r w:rsidRPr="002C335B">
              <w:t>systemic or phototherapy within 4 weeks, or topical treatment within 2 weeks</w:t>
            </w:r>
          </w:p>
        </w:tc>
      </w:tr>
      <w:tr w:rsidR="00004B65" w:rsidTr="00B652E8">
        <w:trPr>
          <w:cantSplit/>
        </w:trPr>
        <w:tc>
          <w:tcPr>
            <w:tcW w:w="988" w:type="dxa"/>
            <w:shd w:val="clear" w:color="auto" w:fill="F2F2F2" w:themeFill="background1" w:themeFillShade="F2"/>
            <w:tcMar>
              <w:left w:w="28" w:type="dxa"/>
              <w:right w:w="28" w:type="dxa"/>
            </w:tcMar>
          </w:tcPr>
          <w:p w:rsidR="00004B65" w:rsidRPr="002C335B" w:rsidRDefault="00004B65" w:rsidP="00B652E8">
            <w:pPr>
              <w:pStyle w:val="TableTextDusc"/>
              <w:rPr>
                <w:noProof/>
              </w:rPr>
            </w:pPr>
            <w:r>
              <w:rPr>
                <w:noProof/>
                <w:lang w:val="en-US"/>
              </w:rPr>
              <w:t>PHOENIX 2</w:t>
            </w:r>
          </w:p>
        </w:tc>
        <w:tc>
          <w:tcPr>
            <w:tcW w:w="3685" w:type="dxa"/>
            <w:gridSpan w:val="2"/>
            <w:shd w:val="clear" w:color="auto" w:fill="F2F2F2" w:themeFill="background1" w:themeFillShade="F2"/>
            <w:tcMar>
              <w:left w:w="28" w:type="dxa"/>
              <w:right w:w="28" w:type="dxa"/>
            </w:tcMar>
          </w:tcPr>
          <w:p w:rsidR="00004B65" w:rsidRDefault="00004B65" w:rsidP="00B652E8">
            <w:pPr>
              <w:pStyle w:val="TableTextDusc"/>
            </w:pPr>
            <w:r>
              <w:t xml:space="preserve">- </w:t>
            </w:r>
            <w:r w:rsidRPr="002C335B">
              <w:t>≥</w:t>
            </w:r>
            <w:r>
              <w:t xml:space="preserve"> </w:t>
            </w:r>
            <w:r w:rsidRPr="002C335B">
              <w:t xml:space="preserve">18 years; </w:t>
            </w:r>
          </w:p>
          <w:p w:rsidR="00004B65" w:rsidRDefault="00004B65" w:rsidP="00B652E8">
            <w:pPr>
              <w:pStyle w:val="TableTextDusc"/>
            </w:pPr>
            <w:r>
              <w:t xml:space="preserve">- </w:t>
            </w:r>
            <w:r w:rsidRPr="002C335B">
              <w:t>diagnosis of plaque psoriasis for ≥</w:t>
            </w:r>
            <w:r>
              <w:t xml:space="preserve"> </w:t>
            </w:r>
            <w:r w:rsidRPr="002C335B">
              <w:t>6 months</w:t>
            </w:r>
            <w:r>
              <w:t>;</w:t>
            </w:r>
          </w:p>
          <w:p w:rsidR="00004B65" w:rsidRDefault="00004B65" w:rsidP="00B652E8">
            <w:pPr>
              <w:pStyle w:val="TableTextDusc"/>
            </w:pPr>
            <w:r>
              <w:t xml:space="preserve">- BSA </w:t>
            </w:r>
            <w:r w:rsidRPr="002C335B">
              <w:t>≥</w:t>
            </w:r>
            <w:r>
              <w:t xml:space="preserve"> 10%, PASI </w:t>
            </w:r>
            <w:r w:rsidRPr="002C335B">
              <w:t>≥ 12</w:t>
            </w:r>
            <w:r>
              <w:t>;</w:t>
            </w:r>
          </w:p>
          <w:p w:rsidR="00004B65" w:rsidRPr="002C335B" w:rsidRDefault="00004B65" w:rsidP="00B652E8">
            <w:pPr>
              <w:pStyle w:val="TableTextDusc"/>
            </w:pPr>
            <w:r>
              <w:t>-</w:t>
            </w:r>
            <w:r w:rsidRPr="002C335B">
              <w:t xml:space="preserve"> candidate for </w:t>
            </w:r>
            <w:r>
              <w:t>systemic or phototherapy</w:t>
            </w:r>
          </w:p>
        </w:tc>
        <w:tc>
          <w:tcPr>
            <w:tcW w:w="4343" w:type="dxa"/>
            <w:shd w:val="clear" w:color="auto" w:fill="F2F2F2" w:themeFill="background1" w:themeFillShade="F2"/>
            <w:tcMar>
              <w:left w:w="28" w:type="dxa"/>
              <w:right w:w="28" w:type="dxa"/>
            </w:tcMar>
          </w:tcPr>
          <w:p w:rsidR="00004B65" w:rsidRDefault="00004B65" w:rsidP="00B652E8">
            <w:pPr>
              <w:pStyle w:val="TableTextDusc"/>
            </w:pPr>
            <w:r>
              <w:t xml:space="preserve">- </w:t>
            </w:r>
            <w:r w:rsidRPr="002C335B">
              <w:t>non-plaque forms</w:t>
            </w:r>
            <w:r>
              <w:t xml:space="preserve"> </w:t>
            </w:r>
            <w:r w:rsidRPr="002C335B">
              <w:t>of psoriasis</w:t>
            </w:r>
            <w:r>
              <w:t>;</w:t>
            </w:r>
            <w:r w:rsidRPr="002C335B">
              <w:t xml:space="preserve"> </w:t>
            </w:r>
          </w:p>
          <w:p w:rsidR="00004B65" w:rsidRDefault="00004B65" w:rsidP="00B652E8">
            <w:pPr>
              <w:pStyle w:val="TableTextDusc"/>
            </w:pPr>
            <w:r>
              <w:t>- h</w:t>
            </w:r>
            <w:r w:rsidRPr="002C335B">
              <w:t>istory</w:t>
            </w:r>
            <w:r>
              <w:t>/</w:t>
            </w:r>
            <w:r w:rsidRPr="002C335B">
              <w:t xml:space="preserve">symptoms of active </w:t>
            </w:r>
            <w:r>
              <w:t>TB</w:t>
            </w:r>
            <w:r w:rsidRPr="002C335B">
              <w:t>;</w:t>
            </w:r>
          </w:p>
          <w:p w:rsidR="00004B65" w:rsidRDefault="00004B65" w:rsidP="00B652E8">
            <w:pPr>
              <w:pStyle w:val="TableTextDusc"/>
            </w:pPr>
            <w:r>
              <w:t xml:space="preserve">- </w:t>
            </w:r>
            <w:r w:rsidRPr="002C335B">
              <w:t>recent serious systemic or local</w:t>
            </w:r>
            <w:r>
              <w:t xml:space="preserve"> infection;</w:t>
            </w:r>
          </w:p>
          <w:p w:rsidR="00004B65" w:rsidRDefault="00004B65" w:rsidP="00B652E8">
            <w:pPr>
              <w:pStyle w:val="TableTextDusc"/>
            </w:pPr>
            <w:r>
              <w:t xml:space="preserve">- </w:t>
            </w:r>
            <w:r w:rsidRPr="002C335B">
              <w:t>known malignancy (</w:t>
            </w:r>
            <w:r>
              <w:t xml:space="preserve">except </w:t>
            </w:r>
            <w:r w:rsidRPr="002C335B">
              <w:t>basal</w:t>
            </w:r>
            <w:r>
              <w:t>- o</w:t>
            </w:r>
            <w:r w:rsidRPr="002C335B">
              <w:t>r squamous</w:t>
            </w:r>
            <w:r>
              <w:t>-</w:t>
            </w:r>
            <w:r w:rsidRPr="002C335B">
              <w:t>cell skin cancer</w:t>
            </w:r>
            <w:r>
              <w:t>);</w:t>
            </w:r>
          </w:p>
          <w:p w:rsidR="00004B65" w:rsidRDefault="00004B65" w:rsidP="00B652E8">
            <w:pPr>
              <w:pStyle w:val="TableTextDusc"/>
            </w:pPr>
            <w:r>
              <w:t>- previous</w:t>
            </w:r>
            <w:r w:rsidRPr="002C335B">
              <w:t xml:space="preserve"> agent</w:t>
            </w:r>
            <w:r>
              <w:t xml:space="preserve">s </w:t>
            </w:r>
            <w:r w:rsidRPr="002C335B">
              <w:t>target</w:t>
            </w:r>
            <w:r>
              <w:t>ing IL-</w:t>
            </w:r>
            <w:r w:rsidRPr="002C335B">
              <w:t xml:space="preserve">12 or </w:t>
            </w:r>
            <w:r>
              <w:t>IL-23;</w:t>
            </w:r>
          </w:p>
          <w:p w:rsidR="00004B65" w:rsidRDefault="00004B65" w:rsidP="00B652E8">
            <w:pPr>
              <w:pStyle w:val="TableTextDusc"/>
            </w:pPr>
            <w:r>
              <w:t xml:space="preserve">- </w:t>
            </w:r>
            <w:r w:rsidRPr="002C335B">
              <w:t>biologic or investigational agents within 3 months</w:t>
            </w:r>
            <w:r>
              <w:t>;</w:t>
            </w:r>
          </w:p>
          <w:p w:rsidR="00004B65" w:rsidRPr="002C335B" w:rsidRDefault="00004B65" w:rsidP="00B652E8">
            <w:pPr>
              <w:pStyle w:val="TableTextDusc"/>
            </w:pPr>
            <w:r>
              <w:t xml:space="preserve">- </w:t>
            </w:r>
            <w:r w:rsidRPr="002C335B">
              <w:t xml:space="preserve">systemic </w:t>
            </w:r>
            <w:r>
              <w:t xml:space="preserve">or </w:t>
            </w:r>
            <w:r w:rsidRPr="002C335B">
              <w:t>phototherapy</w:t>
            </w:r>
            <w:r>
              <w:t xml:space="preserve"> </w:t>
            </w:r>
            <w:r w:rsidRPr="002C335B">
              <w:t xml:space="preserve">within 4 weeks, or </w:t>
            </w:r>
            <w:r>
              <w:t>to</w:t>
            </w:r>
            <w:r w:rsidRPr="002C335B">
              <w:t>pical treatment within 2 weeks</w:t>
            </w:r>
          </w:p>
        </w:tc>
      </w:tr>
      <w:tr w:rsidR="00004B65" w:rsidTr="00B652E8">
        <w:trPr>
          <w:cantSplit/>
        </w:trPr>
        <w:tc>
          <w:tcPr>
            <w:tcW w:w="988" w:type="dxa"/>
            <w:tcMar>
              <w:left w:w="28" w:type="dxa"/>
              <w:right w:w="28" w:type="dxa"/>
            </w:tcMar>
          </w:tcPr>
          <w:p w:rsidR="00004B65" w:rsidRPr="002C335B" w:rsidRDefault="00004B65" w:rsidP="00B652E8">
            <w:pPr>
              <w:pStyle w:val="TableTextDusc"/>
              <w:rPr>
                <w:noProof/>
              </w:rPr>
            </w:pPr>
            <w:r w:rsidRPr="002C335B">
              <w:rPr>
                <w:noProof/>
                <w:lang w:val="en-US"/>
              </w:rPr>
              <w:t>PEARL</w:t>
            </w:r>
          </w:p>
        </w:tc>
        <w:tc>
          <w:tcPr>
            <w:tcW w:w="3685" w:type="dxa"/>
            <w:gridSpan w:val="2"/>
            <w:tcMar>
              <w:left w:w="28" w:type="dxa"/>
              <w:right w:w="28" w:type="dxa"/>
            </w:tcMar>
          </w:tcPr>
          <w:p w:rsidR="00004B65" w:rsidRDefault="00004B65" w:rsidP="00B652E8">
            <w:pPr>
              <w:pStyle w:val="TableTextDusc"/>
            </w:pPr>
            <w:r>
              <w:t xml:space="preserve">- </w:t>
            </w:r>
            <w:r w:rsidRPr="002C335B">
              <w:t>Korean or Taiwanese ancestry</w:t>
            </w:r>
            <w:r>
              <w:t>;</w:t>
            </w:r>
          </w:p>
          <w:p w:rsidR="00004B65" w:rsidRDefault="00004B65" w:rsidP="00B652E8">
            <w:pPr>
              <w:pStyle w:val="TableTextDusc"/>
            </w:pPr>
            <w:r>
              <w:t xml:space="preserve">- </w:t>
            </w:r>
            <w:r w:rsidRPr="002C335B">
              <w:t>diagnosis of mod-to-severe plaque psoriasis</w:t>
            </w:r>
            <w:r>
              <w:t>;</w:t>
            </w:r>
          </w:p>
          <w:p w:rsidR="00004B65" w:rsidRDefault="00004B65" w:rsidP="00B652E8">
            <w:pPr>
              <w:pStyle w:val="TableTextDusc"/>
            </w:pPr>
            <w:r>
              <w:t xml:space="preserve">- BSA </w:t>
            </w:r>
            <w:r w:rsidRPr="002C335B">
              <w:t>≥</w:t>
            </w:r>
            <w:r>
              <w:t xml:space="preserve"> 10%, PASI </w:t>
            </w:r>
            <w:r w:rsidRPr="002C335B">
              <w:t>≥</w:t>
            </w:r>
            <w:r>
              <w:t xml:space="preserve"> 12;</w:t>
            </w:r>
          </w:p>
          <w:p w:rsidR="00004B65" w:rsidRPr="00F65273" w:rsidRDefault="00004B65" w:rsidP="00B652E8">
            <w:pPr>
              <w:pStyle w:val="TableTextDusc"/>
            </w:pPr>
            <w:r>
              <w:t>-</w:t>
            </w:r>
            <w:r w:rsidRPr="002C335B">
              <w:t xml:space="preserve"> candidate for systemic or phototherapy; </w:t>
            </w:r>
            <w:r>
              <w:t>-</w:t>
            </w:r>
            <w:r w:rsidRPr="002C335B">
              <w:t xml:space="preserve"> no history of </w:t>
            </w:r>
            <w:r>
              <w:t>TB (latent TB</w:t>
            </w:r>
            <w:r w:rsidRPr="002C335B">
              <w:t xml:space="preserve"> if treatment initiated</w:t>
            </w:r>
            <w:r>
              <w:t>)</w:t>
            </w:r>
          </w:p>
        </w:tc>
        <w:tc>
          <w:tcPr>
            <w:tcW w:w="4343" w:type="dxa"/>
            <w:tcMar>
              <w:left w:w="28" w:type="dxa"/>
              <w:right w:w="28" w:type="dxa"/>
            </w:tcMar>
          </w:tcPr>
          <w:p w:rsidR="00004B65" w:rsidRDefault="00004B65" w:rsidP="00B652E8">
            <w:pPr>
              <w:pStyle w:val="TableTextDusc"/>
            </w:pPr>
            <w:r>
              <w:t xml:space="preserve">- </w:t>
            </w:r>
            <w:r w:rsidRPr="002C335B">
              <w:t>biologic psoriasis therapy within 3</w:t>
            </w:r>
            <w:r>
              <w:t xml:space="preserve"> </w:t>
            </w:r>
            <w:r w:rsidRPr="002C335B">
              <w:t>months, systemic or phototherapy within 4</w:t>
            </w:r>
            <w:r>
              <w:t xml:space="preserve"> </w:t>
            </w:r>
            <w:r w:rsidRPr="002C335B">
              <w:t xml:space="preserve">weeks, or topical </w:t>
            </w:r>
            <w:r>
              <w:t>treatment w</w:t>
            </w:r>
            <w:r w:rsidRPr="002C335B">
              <w:t>ithin 2</w:t>
            </w:r>
            <w:r>
              <w:t xml:space="preserve"> </w:t>
            </w:r>
            <w:r w:rsidRPr="002C335B">
              <w:t>weeks of randomization</w:t>
            </w:r>
            <w:r>
              <w:t>;</w:t>
            </w:r>
          </w:p>
          <w:p w:rsidR="00004B65" w:rsidRDefault="00004B65" w:rsidP="00B652E8">
            <w:pPr>
              <w:pStyle w:val="TableTextDusc"/>
            </w:pPr>
            <w:r>
              <w:t xml:space="preserve">- </w:t>
            </w:r>
            <w:r w:rsidRPr="002C335B">
              <w:t>history of chronic</w:t>
            </w:r>
            <w:r>
              <w:t>/</w:t>
            </w:r>
            <w:r w:rsidRPr="002C335B">
              <w:t>recurrent infectio</w:t>
            </w:r>
            <w:r>
              <w:t>ns;</w:t>
            </w:r>
          </w:p>
          <w:p w:rsidR="00004B65" w:rsidRPr="002C335B" w:rsidRDefault="00004B65" w:rsidP="00B652E8">
            <w:pPr>
              <w:pStyle w:val="TableTextDusc"/>
            </w:pPr>
            <w:r>
              <w:t xml:space="preserve">- </w:t>
            </w:r>
            <w:r w:rsidRPr="002C335B">
              <w:t>history of malignancy</w:t>
            </w:r>
          </w:p>
        </w:tc>
      </w:tr>
      <w:tr w:rsidR="00004B65" w:rsidTr="00B652E8">
        <w:trPr>
          <w:cantSplit/>
        </w:trPr>
        <w:tc>
          <w:tcPr>
            <w:tcW w:w="988" w:type="dxa"/>
            <w:tcMar>
              <w:left w:w="28" w:type="dxa"/>
              <w:right w:w="28" w:type="dxa"/>
            </w:tcMar>
          </w:tcPr>
          <w:p w:rsidR="00004B65" w:rsidRPr="002C335B" w:rsidRDefault="00004B65" w:rsidP="00B652E8">
            <w:pPr>
              <w:pStyle w:val="TableTextDusc"/>
              <w:rPr>
                <w:noProof/>
              </w:rPr>
            </w:pPr>
            <w:r w:rsidRPr="002C335B">
              <w:rPr>
                <w:noProof/>
                <w:lang w:val="en-US"/>
              </w:rPr>
              <w:t>LOTUS</w:t>
            </w:r>
          </w:p>
        </w:tc>
        <w:tc>
          <w:tcPr>
            <w:tcW w:w="3685" w:type="dxa"/>
            <w:gridSpan w:val="2"/>
            <w:tcMar>
              <w:left w:w="28" w:type="dxa"/>
              <w:right w:w="28" w:type="dxa"/>
            </w:tcMar>
          </w:tcPr>
          <w:p w:rsidR="00004B65" w:rsidRDefault="00004B65" w:rsidP="00B652E8">
            <w:pPr>
              <w:pStyle w:val="TableTextDusc"/>
            </w:pPr>
            <w:r>
              <w:t xml:space="preserve">- </w:t>
            </w:r>
            <w:r w:rsidRPr="002C335B">
              <w:t>≥</w:t>
            </w:r>
            <w:r>
              <w:t xml:space="preserve"> </w:t>
            </w:r>
            <w:r w:rsidRPr="002C335B">
              <w:t xml:space="preserve">18 years; </w:t>
            </w:r>
          </w:p>
          <w:p w:rsidR="00004B65" w:rsidRDefault="00004B65" w:rsidP="00B652E8">
            <w:pPr>
              <w:pStyle w:val="TableTextDusc"/>
            </w:pPr>
            <w:r>
              <w:t xml:space="preserve">- </w:t>
            </w:r>
            <w:r w:rsidRPr="002C335B">
              <w:t xml:space="preserve">Chinese ancestry; </w:t>
            </w:r>
          </w:p>
          <w:p w:rsidR="00004B65" w:rsidRDefault="00004B65" w:rsidP="00B652E8">
            <w:pPr>
              <w:pStyle w:val="TableTextDusc"/>
            </w:pPr>
            <w:r>
              <w:t xml:space="preserve">- </w:t>
            </w:r>
            <w:r w:rsidRPr="002C335B">
              <w:t xml:space="preserve">diagnosis of plaque type psoriasis for ≥ 6 months; </w:t>
            </w:r>
          </w:p>
          <w:p w:rsidR="00004B65" w:rsidRDefault="00004B65" w:rsidP="00B652E8">
            <w:pPr>
              <w:pStyle w:val="TableTextDusc"/>
            </w:pPr>
            <w:r>
              <w:t xml:space="preserve">- BSA </w:t>
            </w:r>
            <w:r w:rsidRPr="002C335B">
              <w:t>≥</w:t>
            </w:r>
            <w:r>
              <w:t xml:space="preserve"> </w:t>
            </w:r>
            <w:r w:rsidRPr="002C335B">
              <w:t>10%, PASI ≥</w:t>
            </w:r>
            <w:r>
              <w:t xml:space="preserve"> </w:t>
            </w:r>
            <w:r w:rsidRPr="002C335B">
              <w:t xml:space="preserve">12; </w:t>
            </w:r>
          </w:p>
          <w:p w:rsidR="00004B65" w:rsidRPr="002C335B" w:rsidRDefault="00004B65" w:rsidP="00B652E8">
            <w:pPr>
              <w:pStyle w:val="TableTextDusc"/>
            </w:pPr>
            <w:r>
              <w:t>-</w:t>
            </w:r>
            <w:r w:rsidRPr="002C335B">
              <w:t xml:space="preserve"> no history of </w:t>
            </w:r>
            <w:r>
              <w:t>TB (latent TB</w:t>
            </w:r>
            <w:r w:rsidRPr="002C335B">
              <w:t xml:space="preserve"> if treatment initiated</w:t>
            </w:r>
            <w:r>
              <w:t>)</w:t>
            </w:r>
          </w:p>
        </w:tc>
        <w:tc>
          <w:tcPr>
            <w:tcW w:w="4343" w:type="dxa"/>
            <w:tcMar>
              <w:left w:w="28" w:type="dxa"/>
              <w:right w:w="28" w:type="dxa"/>
            </w:tcMar>
          </w:tcPr>
          <w:p w:rsidR="00004B65" w:rsidRDefault="00004B65" w:rsidP="00B652E8">
            <w:pPr>
              <w:pStyle w:val="TableTextDusc"/>
            </w:pPr>
            <w:r>
              <w:t xml:space="preserve">- </w:t>
            </w:r>
            <w:r w:rsidRPr="002C335B">
              <w:t>non-plaque forms of psoriasis</w:t>
            </w:r>
            <w:r>
              <w:t>;</w:t>
            </w:r>
          </w:p>
          <w:p w:rsidR="00004B65" w:rsidRDefault="00004B65" w:rsidP="00B652E8">
            <w:pPr>
              <w:pStyle w:val="TableTextDusc"/>
            </w:pPr>
            <w:r>
              <w:t xml:space="preserve">- </w:t>
            </w:r>
            <w:r w:rsidRPr="002C335B">
              <w:t xml:space="preserve">active TB; </w:t>
            </w:r>
          </w:p>
          <w:p w:rsidR="00004B65" w:rsidRPr="002C335B" w:rsidRDefault="00004B65" w:rsidP="00B652E8">
            <w:pPr>
              <w:pStyle w:val="TableTextDusc"/>
            </w:pPr>
            <w:r>
              <w:t xml:space="preserve">- </w:t>
            </w:r>
            <w:r w:rsidRPr="002C335B">
              <w:t>current sever</w:t>
            </w:r>
            <w:r>
              <w:t>e</w:t>
            </w:r>
            <w:r w:rsidRPr="002C335B">
              <w:t>,</w:t>
            </w:r>
            <w:r>
              <w:t xml:space="preserve"> </w:t>
            </w:r>
            <w:r w:rsidRPr="002C335B">
              <w:t xml:space="preserve">progressive or </w:t>
            </w:r>
            <w:r>
              <w:t>uncontrolled medical conditions</w:t>
            </w:r>
          </w:p>
          <w:p w:rsidR="00004B65" w:rsidRPr="002C335B" w:rsidRDefault="00004B65" w:rsidP="00B652E8">
            <w:pPr>
              <w:pStyle w:val="TableTextDusc"/>
            </w:pPr>
          </w:p>
        </w:tc>
      </w:tr>
      <w:tr w:rsidR="00004B65" w:rsidRPr="00E5285C" w:rsidTr="00B652E8">
        <w:trPr>
          <w:cantSplit/>
        </w:trPr>
        <w:tc>
          <w:tcPr>
            <w:tcW w:w="9016" w:type="dxa"/>
            <w:gridSpan w:val="4"/>
            <w:tcMar>
              <w:left w:w="28" w:type="dxa"/>
              <w:right w:w="28" w:type="dxa"/>
            </w:tcMar>
          </w:tcPr>
          <w:p w:rsidR="00004B65" w:rsidRPr="00E5285C" w:rsidRDefault="00004B65" w:rsidP="00B652E8">
            <w:pPr>
              <w:pStyle w:val="TableTextDusc"/>
              <w:rPr>
                <w:b/>
              </w:rPr>
            </w:pPr>
            <w:r w:rsidRPr="00E5285C">
              <w:rPr>
                <w:b/>
              </w:rPr>
              <w:t>Ustekinumab versus brodalumab versus placebo</w:t>
            </w:r>
          </w:p>
        </w:tc>
      </w:tr>
      <w:tr w:rsidR="00004B65" w:rsidTr="00B652E8">
        <w:trPr>
          <w:cantSplit/>
        </w:trPr>
        <w:tc>
          <w:tcPr>
            <w:tcW w:w="988" w:type="dxa"/>
            <w:tcMar>
              <w:left w:w="28" w:type="dxa"/>
              <w:right w:w="28" w:type="dxa"/>
            </w:tcMar>
          </w:tcPr>
          <w:p w:rsidR="00004B65" w:rsidRPr="002C335B" w:rsidRDefault="00004B65" w:rsidP="00B652E8">
            <w:pPr>
              <w:pStyle w:val="TableTextDusc"/>
              <w:rPr>
                <w:noProof/>
              </w:rPr>
            </w:pPr>
            <w:r>
              <w:rPr>
                <w:noProof/>
              </w:rPr>
              <w:t>AMAGINE 2, 3</w:t>
            </w:r>
          </w:p>
        </w:tc>
        <w:tc>
          <w:tcPr>
            <w:tcW w:w="3685" w:type="dxa"/>
            <w:gridSpan w:val="2"/>
            <w:tcMar>
              <w:left w:w="28" w:type="dxa"/>
              <w:right w:w="28" w:type="dxa"/>
            </w:tcMar>
          </w:tcPr>
          <w:p w:rsidR="00004B65" w:rsidRDefault="00004B65" w:rsidP="00B652E8">
            <w:pPr>
              <w:pStyle w:val="TableTextDusc"/>
            </w:pPr>
            <w:r>
              <w:t xml:space="preserve">- </w:t>
            </w:r>
            <w:r w:rsidRPr="002C335B">
              <w:t>18 to 75 years</w:t>
            </w:r>
            <w:r>
              <w:t>;</w:t>
            </w:r>
          </w:p>
          <w:p w:rsidR="00004B65" w:rsidRDefault="00004B65" w:rsidP="00B652E8">
            <w:pPr>
              <w:pStyle w:val="TableTextDusc"/>
            </w:pPr>
            <w:r>
              <w:t>-</w:t>
            </w:r>
            <w:r w:rsidRPr="002C335B">
              <w:t xml:space="preserve"> stable mod-to-severe plaque psoriasis</w:t>
            </w:r>
            <w:r>
              <w:t xml:space="preserve"> for </w:t>
            </w:r>
            <w:r w:rsidRPr="002C335B">
              <w:t xml:space="preserve"> ≥ 6 months; </w:t>
            </w:r>
          </w:p>
          <w:p w:rsidR="00004B65" w:rsidRPr="002C335B" w:rsidRDefault="00004B65" w:rsidP="00B652E8">
            <w:pPr>
              <w:pStyle w:val="TableTextDusc"/>
            </w:pPr>
            <w:r>
              <w:t xml:space="preserve">- BSA </w:t>
            </w:r>
            <w:r w:rsidRPr="002C335B">
              <w:t>≥</w:t>
            </w:r>
            <w:r>
              <w:t xml:space="preserve"> 10%, </w:t>
            </w:r>
            <w:r w:rsidRPr="002C335B">
              <w:t>PASI ≥ 12</w:t>
            </w:r>
            <w:r>
              <w:t xml:space="preserve">, </w:t>
            </w:r>
            <w:r w:rsidRPr="002C335B">
              <w:t>PGA</w:t>
            </w:r>
            <w:r>
              <w:t xml:space="preserve"> </w:t>
            </w:r>
            <w:r w:rsidRPr="002C335B">
              <w:t>≥ 3</w:t>
            </w:r>
          </w:p>
        </w:tc>
        <w:tc>
          <w:tcPr>
            <w:tcW w:w="4343" w:type="dxa"/>
            <w:tcMar>
              <w:left w:w="28" w:type="dxa"/>
              <w:right w:w="28" w:type="dxa"/>
            </w:tcMar>
          </w:tcPr>
          <w:p w:rsidR="00004B65" w:rsidRDefault="00004B65" w:rsidP="00B652E8">
            <w:pPr>
              <w:pStyle w:val="TableTextDusc"/>
            </w:pPr>
            <w:r>
              <w:t>- other significant m</w:t>
            </w:r>
            <w:r w:rsidRPr="002C335B">
              <w:t>edical conditions</w:t>
            </w:r>
            <w:r>
              <w:t>;</w:t>
            </w:r>
          </w:p>
          <w:p w:rsidR="00004B65" w:rsidRDefault="00004B65" w:rsidP="00B652E8">
            <w:pPr>
              <w:pStyle w:val="TableTextDusc"/>
            </w:pPr>
            <w:r>
              <w:t xml:space="preserve">- </w:t>
            </w:r>
            <w:r w:rsidRPr="002C335B">
              <w:t>medications with the potential to confound efficacy</w:t>
            </w:r>
            <w:r>
              <w:t>;</w:t>
            </w:r>
          </w:p>
          <w:p w:rsidR="00004B65" w:rsidRPr="002C335B" w:rsidRDefault="00004B65" w:rsidP="00B652E8">
            <w:pPr>
              <w:pStyle w:val="TableTextDusc"/>
            </w:pPr>
            <w:r>
              <w:t>- TB</w:t>
            </w:r>
          </w:p>
        </w:tc>
      </w:tr>
      <w:tr w:rsidR="00004B65" w:rsidRPr="00E5285C" w:rsidTr="00B652E8">
        <w:trPr>
          <w:cantSplit/>
        </w:trPr>
        <w:tc>
          <w:tcPr>
            <w:tcW w:w="9016" w:type="dxa"/>
            <w:gridSpan w:val="4"/>
            <w:tcMar>
              <w:left w:w="28" w:type="dxa"/>
              <w:right w:w="28" w:type="dxa"/>
            </w:tcMar>
          </w:tcPr>
          <w:p w:rsidR="00004B65" w:rsidRPr="00E5285C" w:rsidRDefault="00004B65" w:rsidP="00B05C65">
            <w:pPr>
              <w:pStyle w:val="TableTextDusc"/>
              <w:keepNext/>
              <w:keepLines/>
              <w:rPr>
                <w:b/>
              </w:rPr>
            </w:pPr>
            <w:r w:rsidRPr="00E5285C">
              <w:rPr>
                <w:b/>
              </w:rPr>
              <w:lastRenderedPageBreak/>
              <w:t>Ustekinumab versus etanercept</w:t>
            </w:r>
          </w:p>
        </w:tc>
      </w:tr>
      <w:tr w:rsidR="00004B65" w:rsidTr="00B652E8">
        <w:trPr>
          <w:cantSplit/>
        </w:trPr>
        <w:tc>
          <w:tcPr>
            <w:tcW w:w="988" w:type="dxa"/>
            <w:shd w:val="clear" w:color="auto" w:fill="F2F2F2" w:themeFill="background1" w:themeFillShade="F2"/>
            <w:tcMar>
              <w:left w:w="28" w:type="dxa"/>
              <w:right w:w="28" w:type="dxa"/>
            </w:tcMar>
          </w:tcPr>
          <w:p w:rsidR="00004B65" w:rsidRPr="002C335B" w:rsidRDefault="00004B65" w:rsidP="00B05C65">
            <w:pPr>
              <w:pStyle w:val="TableTextDusc"/>
              <w:keepNext/>
              <w:keepLines/>
              <w:rPr>
                <w:noProof/>
              </w:rPr>
            </w:pPr>
            <w:r w:rsidRPr="002C335B">
              <w:rPr>
                <w:noProof/>
                <w:lang w:val="en-US"/>
              </w:rPr>
              <w:t>ACCEPT</w:t>
            </w:r>
          </w:p>
        </w:tc>
        <w:tc>
          <w:tcPr>
            <w:tcW w:w="3685" w:type="dxa"/>
            <w:gridSpan w:val="2"/>
            <w:shd w:val="clear" w:color="auto" w:fill="F2F2F2" w:themeFill="background1" w:themeFillShade="F2"/>
            <w:tcMar>
              <w:left w:w="28" w:type="dxa"/>
              <w:right w:w="28" w:type="dxa"/>
            </w:tcMar>
          </w:tcPr>
          <w:p w:rsidR="00004B65" w:rsidRDefault="00004B65" w:rsidP="00B05C65">
            <w:pPr>
              <w:pStyle w:val="TableTextDusc"/>
              <w:keepNext/>
              <w:keepLines/>
            </w:pPr>
            <w:r>
              <w:t xml:space="preserve">- </w:t>
            </w:r>
            <w:r w:rsidRPr="002C335B">
              <w:t>≥</w:t>
            </w:r>
            <w:r>
              <w:t xml:space="preserve"> </w:t>
            </w:r>
            <w:r w:rsidRPr="002C335B">
              <w:t xml:space="preserve">18 years; </w:t>
            </w:r>
          </w:p>
          <w:p w:rsidR="00004B65" w:rsidRDefault="00004B65" w:rsidP="00B05C65">
            <w:pPr>
              <w:pStyle w:val="TableTextDusc"/>
              <w:keepNext/>
              <w:keepLines/>
            </w:pPr>
            <w:r>
              <w:t>-</w:t>
            </w:r>
            <w:r w:rsidRPr="002C335B">
              <w:t xml:space="preserve"> diagnosis of plaque psoriasis </w:t>
            </w:r>
            <w:r>
              <w:t xml:space="preserve">for </w:t>
            </w:r>
            <w:r w:rsidRPr="002C335B">
              <w:t>≥</w:t>
            </w:r>
            <w:r>
              <w:t xml:space="preserve"> </w:t>
            </w:r>
            <w:r w:rsidRPr="002C335B">
              <w:t xml:space="preserve">6 months; </w:t>
            </w:r>
          </w:p>
          <w:p w:rsidR="00004B65" w:rsidRDefault="00004B65" w:rsidP="00B05C65">
            <w:pPr>
              <w:pStyle w:val="TableTextDusc"/>
              <w:keepNext/>
              <w:keepLines/>
            </w:pPr>
            <w:r>
              <w:t xml:space="preserve">- BSA </w:t>
            </w:r>
            <w:r w:rsidRPr="002C335B">
              <w:t>≥</w:t>
            </w:r>
            <w:r>
              <w:t xml:space="preserve"> 10%, PASI </w:t>
            </w:r>
            <w:r w:rsidRPr="002C335B">
              <w:t>≥</w:t>
            </w:r>
            <w:r>
              <w:t xml:space="preserve"> 12, PGA </w:t>
            </w:r>
            <w:r w:rsidRPr="002C335B">
              <w:t>≥</w:t>
            </w:r>
            <w:r>
              <w:t xml:space="preserve"> 3;</w:t>
            </w:r>
          </w:p>
          <w:p w:rsidR="00004B65" w:rsidRDefault="00004B65" w:rsidP="00B05C65">
            <w:pPr>
              <w:pStyle w:val="TableTextDusc"/>
              <w:keepNext/>
              <w:keepLines/>
            </w:pPr>
            <w:r>
              <w:t xml:space="preserve">- </w:t>
            </w:r>
            <w:r w:rsidRPr="002C335B">
              <w:t xml:space="preserve">candidate for </w:t>
            </w:r>
            <w:r>
              <w:t xml:space="preserve">systemic or </w:t>
            </w:r>
            <w:r w:rsidRPr="002C335B">
              <w:t>phototherapy</w:t>
            </w:r>
            <w:r>
              <w:t>;</w:t>
            </w:r>
          </w:p>
          <w:p w:rsidR="00004B65" w:rsidRPr="002C335B" w:rsidRDefault="00004B65" w:rsidP="00B05C65">
            <w:pPr>
              <w:pStyle w:val="TableTextDusc"/>
              <w:keepNext/>
              <w:keepLines/>
            </w:pPr>
            <w:r>
              <w:t>- un</w:t>
            </w:r>
            <w:r w:rsidRPr="002C335B">
              <w:t>respons</w:t>
            </w:r>
            <w:r>
              <w:t>ive/</w:t>
            </w:r>
            <w:r w:rsidRPr="002C335B">
              <w:t>intoleran</w:t>
            </w:r>
            <w:r>
              <w:t>t/</w:t>
            </w:r>
            <w:r w:rsidRPr="002C335B">
              <w:t>contraindicat</w:t>
            </w:r>
            <w:r>
              <w:t>ed</w:t>
            </w:r>
            <w:r w:rsidRPr="002C335B">
              <w:t xml:space="preserve"> to ≥</w:t>
            </w:r>
            <w:r>
              <w:t xml:space="preserve"> 1</w:t>
            </w:r>
            <w:r w:rsidRPr="002C335B">
              <w:t xml:space="preserve"> systemic agent </w:t>
            </w:r>
          </w:p>
        </w:tc>
        <w:tc>
          <w:tcPr>
            <w:tcW w:w="4343" w:type="dxa"/>
            <w:shd w:val="clear" w:color="auto" w:fill="F2F2F2" w:themeFill="background1" w:themeFillShade="F2"/>
            <w:tcMar>
              <w:left w:w="28" w:type="dxa"/>
              <w:right w:w="28" w:type="dxa"/>
            </w:tcMar>
          </w:tcPr>
          <w:p w:rsidR="00004B65" w:rsidRDefault="00004B65" w:rsidP="00B05C65">
            <w:pPr>
              <w:pStyle w:val="TableTextDusc"/>
              <w:keepNext/>
              <w:keepLines/>
            </w:pPr>
            <w:r>
              <w:t xml:space="preserve">- </w:t>
            </w:r>
            <w:r w:rsidRPr="002C335B">
              <w:t>non</w:t>
            </w:r>
            <w:r>
              <w:t>-</w:t>
            </w:r>
            <w:r w:rsidRPr="002C335B">
              <w:t>plaque or drug-induced psoriasis</w:t>
            </w:r>
            <w:r>
              <w:t>;</w:t>
            </w:r>
          </w:p>
          <w:p w:rsidR="00004B65" w:rsidRDefault="00004B65" w:rsidP="00B05C65">
            <w:pPr>
              <w:pStyle w:val="TableTextDusc"/>
              <w:keepNext/>
              <w:keepLines/>
            </w:pPr>
            <w:r>
              <w:t xml:space="preserve">- previous </w:t>
            </w:r>
            <w:r w:rsidRPr="002C335B">
              <w:t>ustekinumab or etanercept</w:t>
            </w:r>
            <w:r>
              <w:t>;</w:t>
            </w:r>
          </w:p>
          <w:p w:rsidR="00004B65" w:rsidRDefault="00004B65" w:rsidP="00B05C65">
            <w:pPr>
              <w:pStyle w:val="TableTextDusc"/>
              <w:keepNext/>
              <w:keepLines/>
            </w:pPr>
            <w:r>
              <w:t>- r</w:t>
            </w:r>
            <w:r w:rsidRPr="002C335B">
              <w:t>ecent serious infection or a history of chronic</w:t>
            </w:r>
            <w:r>
              <w:t>/</w:t>
            </w:r>
            <w:r w:rsidRPr="002C335B">
              <w:t>recurrent infectio</w:t>
            </w:r>
            <w:r>
              <w:t>ns;</w:t>
            </w:r>
          </w:p>
          <w:p w:rsidR="00004B65" w:rsidRDefault="00004B65" w:rsidP="00B05C65">
            <w:pPr>
              <w:pStyle w:val="TableTextDusc"/>
              <w:keepNext/>
              <w:keepLines/>
            </w:pPr>
            <w:r>
              <w:t xml:space="preserve">- </w:t>
            </w:r>
            <w:r w:rsidRPr="002C335B">
              <w:t>known malignan</w:t>
            </w:r>
            <w:r>
              <w:t>cy (</w:t>
            </w:r>
            <w:r w:rsidRPr="002C335B">
              <w:t>except</w:t>
            </w:r>
            <w:r>
              <w:t xml:space="preserve"> </w:t>
            </w:r>
            <w:r w:rsidRPr="002C335B">
              <w:t>basal- or squamous-cell skin cancer or cervical cancer</w:t>
            </w:r>
            <w:r>
              <w:t>);</w:t>
            </w:r>
          </w:p>
          <w:p w:rsidR="00004B65" w:rsidRPr="002C335B" w:rsidRDefault="00004B65" w:rsidP="00B05C65">
            <w:pPr>
              <w:pStyle w:val="TableTextDusc"/>
              <w:keepNext/>
              <w:keepLines/>
            </w:pPr>
            <w:r>
              <w:t xml:space="preserve">- </w:t>
            </w:r>
            <w:r w:rsidRPr="002C335B">
              <w:t>systemic or phototherapy within 4 weeks</w:t>
            </w:r>
            <w:r>
              <w:t xml:space="preserve">, </w:t>
            </w:r>
            <w:r w:rsidRPr="002C335B">
              <w:t xml:space="preserve">topical </w:t>
            </w:r>
            <w:r>
              <w:t xml:space="preserve">treatments </w:t>
            </w:r>
            <w:r w:rsidRPr="002C335B">
              <w:t>within 2 weeks,</w:t>
            </w:r>
            <w:r>
              <w:t xml:space="preserve"> or </w:t>
            </w:r>
            <w:r w:rsidRPr="002C335B">
              <w:t>investigational drugs within 4 weeks</w:t>
            </w:r>
          </w:p>
        </w:tc>
      </w:tr>
      <w:tr w:rsidR="00004B65" w:rsidRPr="00E5285C" w:rsidTr="00B652E8">
        <w:trPr>
          <w:cantSplit/>
        </w:trPr>
        <w:tc>
          <w:tcPr>
            <w:tcW w:w="9016" w:type="dxa"/>
            <w:gridSpan w:val="4"/>
            <w:tcMar>
              <w:left w:w="28" w:type="dxa"/>
              <w:right w:w="28" w:type="dxa"/>
            </w:tcMar>
          </w:tcPr>
          <w:p w:rsidR="00004B65" w:rsidRPr="00E5285C" w:rsidRDefault="00004B65" w:rsidP="00B652E8">
            <w:pPr>
              <w:pStyle w:val="TableTextDusc"/>
              <w:rPr>
                <w:b/>
              </w:rPr>
            </w:pPr>
            <w:r w:rsidRPr="00E5285C">
              <w:rPr>
                <w:b/>
              </w:rPr>
              <w:t xml:space="preserve">Ustekinumab versus secukinumab </w:t>
            </w:r>
          </w:p>
        </w:tc>
      </w:tr>
      <w:tr w:rsidR="00004B65" w:rsidTr="00B652E8">
        <w:trPr>
          <w:cantSplit/>
        </w:trPr>
        <w:tc>
          <w:tcPr>
            <w:tcW w:w="1003" w:type="dxa"/>
            <w:gridSpan w:val="2"/>
            <w:tcMar>
              <w:left w:w="28" w:type="dxa"/>
              <w:right w:w="28" w:type="dxa"/>
            </w:tcMar>
          </w:tcPr>
          <w:p w:rsidR="00004B65" w:rsidRDefault="00004B65" w:rsidP="00B652E8">
            <w:pPr>
              <w:pStyle w:val="TableTextDusc"/>
            </w:pPr>
            <w:r w:rsidRPr="00B86E62">
              <w:rPr>
                <w:noProof/>
              </w:rPr>
              <w:t>CLEAR</w:t>
            </w:r>
          </w:p>
        </w:tc>
        <w:tc>
          <w:tcPr>
            <w:tcW w:w="3670" w:type="dxa"/>
            <w:tcMar>
              <w:left w:w="28" w:type="dxa"/>
              <w:right w:w="28" w:type="dxa"/>
            </w:tcMar>
          </w:tcPr>
          <w:p w:rsidR="00004B65" w:rsidRDefault="00004B65" w:rsidP="00B652E8">
            <w:pPr>
              <w:pStyle w:val="TableTextDusc"/>
            </w:pPr>
            <w:r>
              <w:t xml:space="preserve">- </w:t>
            </w:r>
            <w:r w:rsidRPr="00CA4F63">
              <w:t>≥ 18 years</w:t>
            </w:r>
            <w:r>
              <w:t xml:space="preserve">; </w:t>
            </w:r>
          </w:p>
          <w:p w:rsidR="00004B65" w:rsidRDefault="00004B65" w:rsidP="00B652E8">
            <w:pPr>
              <w:pStyle w:val="TableTextDusc"/>
            </w:pPr>
            <w:r>
              <w:t xml:space="preserve">- </w:t>
            </w:r>
            <w:r w:rsidRPr="00CA4F63">
              <w:t xml:space="preserve">mod-to-severe plaque psoriasis </w:t>
            </w:r>
            <w:r>
              <w:t xml:space="preserve">for </w:t>
            </w:r>
            <w:r w:rsidRPr="00CA4F63">
              <w:t>≥ 6 months</w:t>
            </w:r>
            <w:r>
              <w:t>;</w:t>
            </w:r>
          </w:p>
          <w:p w:rsidR="00004B65" w:rsidRDefault="00004B65" w:rsidP="00B652E8">
            <w:pPr>
              <w:pStyle w:val="TableTextDusc"/>
            </w:pPr>
            <w:r>
              <w:t xml:space="preserve">- BSA </w:t>
            </w:r>
            <w:r w:rsidRPr="00CA4F63">
              <w:t xml:space="preserve">≥ </w:t>
            </w:r>
            <w:r>
              <w:t xml:space="preserve">10%, PASI </w:t>
            </w:r>
            <w:r w:rsidRPr="00CA4F63">
              <w:t xml:space="preserve">≥ </w:t>
            </w:r>
            <w:r>
              <w:t xml:space="preserve">12, IGA </w:t>
            </w:r>
            <w:r w:rsidRPr="00CA4F63">
              <w:t xml:space="preserve">≥ </w:t>
            </w:r>
            <w:r>
              <w:t>3;</w:t>
            </w:r>
          </w:p>
          <w:p w:rsidR="00004B65" w:rsidRDefault="00004B65" w:rsidP="00B652E8">
            <w:pPr>
              <w:pStyle w:val="TableTextDusc"/>
            </w:pPr>
            <w:r>
              <w:t xml:space="preserve">- unresponsive to </w:t>
            </w:r>
            <w:r w:rsidRPr="00CA4F63">
              <w:t>topical</w:t>
            </w:r>
            <w:r>
              <w:t xml:space="preserve">, systemic, </w:t>
            </w:r>
            <w:r w:rsidRPr="00CA4F63">
              <w:t>phototherapy, or a combination of these</w:t>
            </w:r>
          </w:p>
        </w:tc>
        <w:tc>
          <w:tcPr>
            <w:tcW w:w="4343" w:type="dxa"/>
            <w:tcMar>
              <w:left w:w="28" w:type="dxa"/>
              <w:right w:w="28" w:type="dxa"/>
            </w:tcMar>
          </w:tcPr>
          <w:p w:rsidR="00004B65" w:rsidRDefault="00004B65" w:rsidP="00B652E8">
            <w:pPr>
              <w:pStyle w:val="TableTextDusc"/>
            </w:pPr>
            <w:r>
              <w:t xml:space="preserve">- </w:t>
            </w:r>
            <w:r w:rsidRPr="00CA4F63">
              <w:t xml:space="preserve">previous </w:t>
            </w:r>
            <w:r>
              <w:t xml:space="preserve">use of </w:t>
            </w:r>
            <w:r w:rsidRPr="00CA4F63">
              <w:t>biologics directly targeting IL-17A</w:t>
            </w:r>
            <w:r>
              <w:t xml:space="preserve"> </w:t>
            </w:r>
            <w:r w:rsidRPr="00CA4F63">
              <w:t>or IL-12/IL-23</w:t>
            </w:r>
          </w:p>
        </w:tc>
      </w:tr>
    </w:tbl>
    <w:p w:rsidR="00004B65" w:rsidRDefault="00004B65" w:rsidP="00004B65">
      <w:pPr>
        <w:pStyle w:val="TableFooter"/>
      </w:pPr>
      <w:r w:rsidRPr="001F22B8">
        <w:t xml:space="preserve">BCG = bacille Calmette-Guerin; BSA = body surface area; DMARD = disease modifying anti-rheumatic drug; Hep = hepatitis; HIV = human immunodeficiency virus; IL = interleukin; mod = moderate; NSAID = non-steroidal anti-inflammatory drug; </w:t>
      </w:r>
      <w:r>
        <w:t>PASI = P</w:t>
      </w:r>
      <w:r w:rsidRPr="001F22B8">
        <w:t xml:space="preserve">soriasis </w:t>
      </w:r>
      <w:r>
        <w:t>A</w:t>
      </w:r>
      <w:r w:rsidRPr="001F22B8">
        <w:t xml:space="preserve">rea and </w:t>
      </w:r>
      <w:r>
        <w:t>S</w:t>
      </w:r>
      <w:r w:rsidRPr="001F22B8">
        <w:t xml:space="preserve">everity </w:t>
      </w:r>
      <w:r>
        <w:t>Index; PBAC = Pharmaceutical Benefits Advisory Committee; PGA = P</w:t>
      </w:r>
      <w:r w:rsidRPr="001F22B8">
        <w:t xml:space="preserve">hysician’s </w:t>
      </w:r>
      <w:r>
        <w:t>G</w:t>
      </w:r>
      <w:r w:rsidRPr="001F22B8">
        <w:t xml:space="preserve">lobal </w:t>
      </w:r>
      <w:r>
        <w:t>A</w:t>
      </w:r>
      <w:r w:rsidRPr="001F22B8">
        <w:t>ssessment; PsA = psoriatic arthritis; PUVA = photochemotherapy; TB = tuberculosis; TNF = tumour necrosis factor</w:t>
      </w:r>
      <w:r>
        <w:t xml:space="preserve">; </w:t>
      </w:r>
      <w:r w:rsidRPr="00513BB3">
        <w:rPr>
          <w:highlight w:val="lightGray"/>
        </w:rPr>
        <w:t>Shaded</w:t>
      </w:r>
      <w:r>
        <w:t xml:space="preserve"> = previously considered by the PBAC</w:t>
      </w:r>
    </w:p>
    <w:p w:rsidR="00004B65" w:rsidRPr="00C42F6A" w:rsidRDefault="00004B65" w:rsidP="00004B65">
      <w:pPr>
        <w:pStyle w:val="TableFooter"/>
        <w:rPr>
          <w:b/>
        </w:rPr>
      </w:pPr>
    </w:p>
    <w:p w:rsidR="00004B65" w:rsidRDefault="00004B65" w:rsidP="00B05C65">
      <w:pPr>
        <w:pStyle w:val="MDsubHead3"/>
      </w:pPr>
      <w:r>
        <w:lastRenderedPageBreak/>
        <w:t>Treatment details</w:t>
      </w:r>
    </w:p>
    <w:p w:rsidR="00004B65" w:rsidRDefault="00004B65" w:rsidP="00B05C65">
      <w:pPr>
        <w:pStyle w:val="Tableheading-row"/>
        <w:keepNext/>
        <w:keepLines/>
      </w:pPr>
      <w:bookmarkStart w:id="395" w:name="_Ref493162334"/>
      <w:bookmarkStart w:id="396" w:name="_Toc503774084"/>
      <w:r>
        <w:t xml:space="preserve">Table </w:t>
      </w:r>
      <w:r w:rsidR="00B67E46">
        <w:rPr>
          <w:noProof/>
        </w:rPr>
        <w:t>89</w:t>
      </w:r>
      <w:bookmarkEnd w:id="395"/>
      <w:r>
        <w:t>: Ustekinumab trials: treatment details</w:t>
      </w:r>
      <w:bookmarkEnd w:id="396"/>
    </w:p>
    <w:tbl>
      <w:tblPr>
        <w:tblStyle w:val="TableGrid"/>
        <w:tblW w:w="0" w:type="auto"/>
        <w:tblLayout w:type="fixed"/>
        <w:tblLook w:val="04A0" w:firstRow="1" w:lastRow="0" w:firstColumn="1" w:lastColumn="0" w:noHBand="0" w:noVBand="1"/>
        <w:tblCaption w:val="Treatment details in the ustekinumab trials"/>
      </w:tblPr>
      <w:tblGrid>
        <w:gridCol w:w="988"/>
        <w:gridCol w:w="1275"/>
        <w:gridCol w:w="1276"/>
        <w:gridCol w:w="851"/>
        <w:gridCol w:w="4626"/>
      </w:tblGrid>
      <w:tr w:rsidR="00004B65" w:rsidRPr="00E5285C" w:rsidTr="00B652E8">
        <w:trPr>
          <w:cantSplit/>
          <w:tblHeader/>
        </w:trPr>
        <w:tc>
          <w:tcPr>
            <w:tcW w:w="988" w:type="dxa"/>
            <w:tcMar>
              <w:left w:w="28" w:type="dxa"/>
              <w:right w:w="28" w:type="dxa"/>
            </w:tcMar>
          </w:tcPr>
          <w:p w:rsidR="00004B65" w:rsidRPr="00E5285C" w:rsidRDefault="00004B65" w:rsidP="00B05C65">
            <w:pPr>
              <w:pStyle w:val="TableTextDusc"/>
              <w:keepNext/>
              <w:keepLines/>
              <w:rPr>
                <w:b/>
              </w:rPr>
            </w:pPr>
            <w:r w:rsidRPr="00E5285C">
              <w:rPr>
                <w:b/>
              </w:rPr>
              <w:t>Trial</w:t>
            </w:r>
          </w:p>
        </w:tc>
        <w:tc>
          <w:tcPr>
            <w:tcW w:w="1275" w:type="dxa"/>
            <w:tcMar>
              <w:left w:w="28" w:type="dxa"/>
              <w:right w:w="28" w:type="dxa"/>
            </w:tcMar>
          </w:tcPr>
          <w:p w:rsidR="00004B65" w:rsidRPr="00E5285C" w:rsidRDefault="00004B65" w:rsidP="00B05C65">
            <w:pPr>
              <w:pStyle w:val="TableTextDusc"/>
              <w:keepNext/>
              <w:keepLines/>
              <w:rPr>
                <w:b/>
              </w:rPr>
            </w:pPr>
            <w:r>
              <w:rPr>
                <w:b/>
              </w:rPr>
              <w:t>Time horizon</w:t>
            </w:r>
          </w:p>
        </w:tc>
        <w:tc>
          <w:tcPr>
            <w:tcW w:w="1276" w:type="dxa"/>
            <w:tcMar>
              <w:left w:w="28" w:type="dxa"/>
              <w:right w:w="28" w:type="dxa"/>
            </w:tcMar>
          </w:tcPr>
          <w:p w:rsidR="00004B65" w:rsidRPr="00E5285C" w:rsidRDefault="00004B65" w:rsidP="00B05C65">
            <w:pPr>
              <w:pStyle w:val="TableTextDusc"/>
              <w:keepNext/>
              <w:keepLines/>
              <w:rPr>
                <w:b/>
              </w:rPr>
            </w:pPr>
            <w:r w:rsidRPr="00E5285C">
              <w:rPr>
                <w:b/>
              </w:rPr>
              <w:t>Treatment</w:t>
            </w:r>
          </w:p>
        </w:tc>
        <w:tc>
          <w:tcPr>
            <w:tcW w:w="851" w:type="dxa"/>
            <w:tcMar>
              <w:left w:w="28" w:type="dxa"/>
              <w:right w:w="28" w:type="dxa"/>
            </w:tcMar>
          </w:tcPr>
          <w:p w:rsidR="00004B65" w:rsidRPr="00E5285C" w:rsidRDefault="00004B65" w:rsidP="00B05C65">
            <w:pPr>
              <w:pStyle w:val="TableTextDusc"/>
              <w:keepNext/>
              <w:keepLines/>
              <w:rPr>
                <w:b/>
              </w:rPr>
            </w:pPr>
            <w:r w:rsidRPr="00E5285C">
              <w:rPr>
                <w:b/>
              </w:rPr>
              <w:t>Delivery</w:t>
            </w:r>
          </w:p>
        </w:tc>
        <w:tc>
          <w:tcPr>
            <w:tcW w:w="4626" w:type="dxa"/>
            <w:tcMar>
              <w:left w:w="28" w:type="dxa"/>
              <w:right w:w="28" w:type="dxa"/>
            </w:tcMar>
          </w:tcPr>
          <w:p w:rsidR="00004B65" w:rsidRPr="00E5285C" w:rsidRDefault="00004B65" w:rsidP="00B05C65">
            <w:pPr>
              <w:pStyle w:val="TableTextDusc"/>
              <w:keepNext/>
              <w:keepLines/>
              <w:rPr>
                <w:b/>
              </w:rPr>
            </w:pPr>
            <w:r w:rsidRPr="00E5285C">
              <w:rPr>
                <w:b/>
              </w:rPr>
              <w:t>Dose</w:t>
            </w:r>
          </w:p>
        </w:tc>
      </w:tr>
      <w:tr w:rsidR="00004B65" w:rsidRPr="00093926" w:rsidTr="00B652E8">
        <w:trPr>
          <w:cantSplit/>
        </w:trPr>
        <w:tc>
          <w:tcPr>
            <w:tcW w:w="9016" w:type="dxa"/>
            <w:gridSpan w:val="5"/>
            <w:tcMar>
              <w:left w:w="28" w:type="dxa"/>
              <w:right w:w="28" w:type="dxa"/>
            </w:tcMar>
          </w:tcPr>
          <w:p w:rsidR="00004B65" w:rsidRPr="00093926" w:rsidRDefault="00004B65" w:rsidP="00B05C65">
            <w:pPr>
              <w:pStyle w:val="TableTextDusc"/>
              <w:keepNext/>
              <w:keepLines/>
              <w:rPr>
                <w:color w:val="000000"/>
              </w:rPr>
            </w:pPr>
            <w:r>
              <w:rPr>
                <w:color w:val="000000"/>
              </w:rPr>
              <w:t xml:space="preserve">PI recommended dose: </w:t>
            </w:r>
            <w:r w:rsidRPr="0011728B">
              <w:rPr>
                <w:color w:val="000000"/>
              </w:rPr>
              <w:t>45 m</w:t>
            </w:r>
            <w:r>
              <w:rPr>
                <w:color w:val="000000"/>
              </w:rPr>
              <w:t xml:space="preserve">g at Weeks 0, 4; </w:t>
            </w:r>
            <w:r w:rsidRPr="0011728B">
              <w:rPr>
                <w:color w:val="000000"/>
              </w:rPr>
              <w:t>then every 12 weeks</w:t>
            </w:r>
            <w:r>
              <w:rPr>
                <w:color w:val="000000"/>
              </w:rPr>
              <w:t xml:space="preserve">. 90 mg at Weeks 0, 4; then every 12 weeks may be considered for patients &gt; 100 kg </w:t>
            </w:r>
            <w:r>
              <w:rPr>
                <w:noProof/>
                <w:color w:val="000000"/>
              </w:rPr>
              <w:t>(85)</w:t>
            </w:r>
          </w:p>
        </w:tc>
      </w:tr>
      <w:tr w:rsidR="00004B65" w:rsidRPr="00E5285C" w:rsidTr="00B652E8">
        <w:trPr>
          <w:cantSplit/>
        </w:trPr>
        <w:tc>
          <w:tcPr>
            <w:tcW w:w="9016" w:type="dxa"/>
            <w:gridSpan w:val="5"/>
            <w:tcMar>
              <w:left w:w="28" w:type="dxa"/>
              <w:right w:w="28" w:type="dxa"/>
            </w:tcMar>
          </w:tcPr>
          <w:p w:rsidR="00004B65" w:rsidRPr="00E5285C" w:rsidRDefault="00004B65" w:rsidP="00B05C65">
            <w:pPr>
              <w:pStyle w:val="TableTextDusc"/>
              <w:keepNext/>
              <w:keepLines/>
              <w:rPr>
                <w:b/>
              </w:rPr>
            </w:pPr>
            <w:r w:rsidRPr="00E5285C">
              <w:rPr>
                <w:b/>
                <w:color w:val="000000"/>
              </w:rPr>
              <w:t>Ustekinumab versus placebo</w:t>
            </w:r>
            <w:r w:rsidRPr="00E5285C">
              <w:rPr>
                <w:b/>
                <w:color w:val="000000"/>
              </w:rPr>
              <w:tab/>
            </w:r>
          </w:p>
        </w:tc>
      </w:tr>
      <w:tr w:rsidR="00004B65" w:rsidRPr="005501AD" w:rsidTr="00B652E8">
        <w:trPr>
          <w:cantSplit/>
        </w:trPr>
        <w:tc>
          <w:tcPr>
            <w:tcW w:w="988" w:type="dxa"/>
            <w:vMerge w:val="restart"/>
            <w:shd w:val="clear" w:color="auto" w:fill="F2F2F2" w:themeFill="background1" w:themeFillShade="F2"/>
            <w:tcMar>
              <w:left w:w="28" w:type="dxa"/>
              <w:right w:w="28" w:type="dxa"/>
            </w:tcMar>
          </w:tcPr>
          <w:p w:rsidR="00004B65" w:rsidRPr="00AD3669" w:rsidRDefault="00004B65" w:rsidP="00B05C65">
            <w:pPr>
              <w:pStyle w:val="TableTextDusc"/>
              <w:keepNext/>
              <w:keepLines/>
              <w:rPr>
                <w:noProof/>
              </w:rPr>
            </w:pPr>
            <w:r>
              <w:rPr>
                <w:noProof/>
              </w:rPr>
              <w:t>PHOENIX 1</w:t>
            </w:r>
          </w:p>
        </w:tc>
        <w:tc>
          <w:tcPr>
            <w:tcW w:w="1275" w:type="dxa"/>
            <w:vMerge w:val="restart"/>
            <w:shd w:val="clear" w:color="auto" w:fill="F2F2F2" w:themeFill="background1" w:themeFillShade="F2"/>
            <w:tcMar>
              <w:left w:w="28" w:type="dxa"/>
              <w:right w:w="28" w:type="dxa"/>
            </w:tcMar>
          </w:tcPr>
          <w:p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 xml:space="preserve">45 </w:t>
            </w:r>
            <w:r w:rsidRPr="00562287">
              <w:t xml:space="preserve">mg at </w:t>
            </w:r>
            <w:r>
              <w:t>W</w:t>
            </w:r>
            <w:r w:rsidRPr="00562287">
              <w:t>eeks 0</w:t>
            </w:r>
            <w:r>
              <w:t>, 4*</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Pr="00AD3669" w:rsidRDefault="00004B65" w:rsidP="00B05C65">
            <w:pPr>
              <w:pStyle w:val="TableTextDusc"/>
              <w:keepNext/>
              <w:keepLines/>
              <w:rPr>
                <w:noProof/>
              </w:rPr>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90</w:t>
            </w:r>
            <w:r w:rsidRPr="00562287">
              <w:t xml:space="preserve"> </w:t>
            </w:r>
            <w:r>
              <w:t xml:space="preserve">mg at Weeks 0, </w:t>
            </w:r>
            <w:r w:rsidRPr="00562287">
              <w:t>4</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Pr="00B86E62" w:rsidRDefault="00004B65" w:rsidP="00B05C65">
            <w:pPr>
              <w:pStyle w:val="TableTextDusc"/>
              <w:keepNext/>
              <w:keepLines/>
              <w:rPr>
                <w:noProof/>
              </w:rPr>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P</w:t>
            </w:r>
            <w:r w:rsidRPr="004C1561">
              <w:t>lacebo</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Matched placebo injections</w:t>
            </w:r>
          </w:p>
        </w:tc>
      </w:tr>
      <w:tr w:rsidR="00004B65" w:rsidRPr="005501AD" w:rsidTr="00B652E8">
        <w:trPr>
          <w:cantSplit/>
        </w:trPr>
        <w:tc>
          <w:tcPr>
            <w:tcW w:w="988" w:type="dxa"/>
            <w:vMerge w:val="restart"/>
            <w:shd w:val="clear" w:color="auto" w:fill="F2F2F2" w:themeFill="background1" w:themeFillShade="F2"/>
            <w:tcMar>
              <w:left w:w="28" w:type="dxa"/>
              <w:right w:w="28" w:type="dxa"/>
            </w:tcMar>
          </w:tcPr>
          <w:p w:rsidR="00004B65" w:rsidRPr="00B86E62" w:rsidRDefault="00004B65" w:rsidP="00B05C65">
            <w:pPr>
              <w:pStyle w:val="TableTextDusc"/>
              <w:keepNext/>
              <w:keepLines/>
              <w:rPr>
                <w:noProof/>
              </w:rPr>
            </w:pPr>
            <w:r w:rsidRPr="00AD3669">
              <w:rPr>
                <w:noProof/>
                <w:lang w:val="en-US"/>
              </w:rPr>
              <w:t xml:space="preserve">PHOENIX </w:t>
            </w:r>
            <w:r>
              <w:rPr>
                <w:noProof/>
                <w:lang w:val="en-US"/>
              </w:rPr>
              <w:t>2</w:t>
            </w:r>
          </w:p>
        </w:tc>
        <w:tc>
          <w:tcPr>
            <w:tcW w:w="1275" w:type="dxa"/>
            <w:vMerge w:val="restart"/>
            <w:shd w:val="clear" w:color="auto" w:fill="F2F2F2" w:themeFill="background1" w:themeFillShade="F2"/>
            <w:tcMar>
              <w:left w:w="28" w:type="dxa"/>
              <w:right w:w="28" w:type="dxa"/>
            </w:tcMar>
          </w:tcPr>
          <w:p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 xml:space="preserve">45 </w:t>
            </w:r>
            <w:r w:rsidRPr="00562287">
              <w:t xml:space="preserve">mg at </w:t>
            </w:r>
            <w:r>
              <w:t>W</w:t>
            </w:r>
            <w:r w:rsidRPr="00562287">
              <w:t>eeks 0</w:t>
            </w:r>
            <w:r>
              <w:t>, 4*</w:t>
            </w:r>
          </w:p>
        </w:tc>
      </w:tr>
      <w:tr w:rsidR="00004B65" w:rsidRPr="005501AD" w:rsidTr="00B652E8">
        <w:trPr>
          <w:cantSplit/>
          <w:trHeight w:val="60"/>
        </w:trPr>
        <w:tc>
          <w:tcPr>
            <w:tcW w:w="988" w:type="dxa"/>
            <w:vMerge/>
            <w:shd w:val="clear" w:color="auto" w:fill="F2F2F2" w:themeFill="background1" w:themeFillShade="F2"/>
            <w:tcMar>
              <w:left w:w="28" w:type="dxa"/>
              <w:right w:w="28" w:type="dxa"/>
            </w:tcMar>
          </w:tcPr>
          <w:p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90</w:t>
            </w:r>
            <w:r w:rsidRPr="00562287">
              <w:t xml:space="preserve"> </w:t>
            </w:r>
            <w:r>
              <w:t xml:space="preserve">mg at Weeks 0, </w:t>
            </w:r>
            <w:r w:rsidRPr="00562287">
              <w:t>4</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P</w:t>
            </w:r>
            <w:r w:rsidRPr="004C1561">
              <w:t>lacebo</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Matched placebo injections</w:t>
            </w:r>
          </w:p>
        </w:tc>
      </w:tr>
      <w:tr w:rsidR="00004B65" w:rsidRPr="005501AD" w:rsidTr="00B652E8">
        <w:trPr>
          <w:cantSplit/>
        </w:trPr>
        <w:tc>
          <w:tcPr>
            <w:tcW w:w="988" w:type="dxa"/>
            <w:vMerge w:val="restart"/>
            <w:tcMar>
              <w:left w:w="28" w:type="dxa"/>
              <w:right w:w="28" w:type="dxa"/>
            </w:tcMar>
          </w:tcPr>
          <w:p w:rsidR="00004B65" w:rsidRPr="00B86E62" w:rsidRDefault="00004B65" w:rsidP="00B05C65">
            <w:pPr>
              <w:pStyle w:val="TableTextDusc"/>
              <w:keepNext/>
              <w:keepLines/>
              <w:rPr>
                <w:noProof/>
              </w:rPr>
            </w:pPr>
            <w:r w:rsidRPr="00AD3669">
              <w:rPr>
                <w:noProof/>
                <w:lang w:val="en-US"/>
              </w:rPr>
              <w:t>PEARL</w:t>
            </w:r>
          </w:p>
        </w:tc>
        <w:tc>
          <w:tcPr>
            <w:tcW w:w="1275" w:type="dxa"/>
            <w:vMerge w:val="restart"/>
            <w:tcMar>
              <w:left w:w="28" w:type="dxa"/>
              <w:right w:w="28" w:type="dxa"/>
            </w:tcMar>
          </w:tcPr>
          <w:p w:rsidR="00004B65" w:rsidRPr="005501AD" w:rsidRDefault="00004B65" w:rsidP="00B05C65">
            <w:pPr>
              <w:pStyle w:val="TableTextDusc"/>
              <w:keepNext/>
              <w:keepLines/>
            </w:pPr>
            <w:r>
              <w:t>12 weeks</w:t>
            </w:r>
          </w:p>
        </w:tc>
        <w:tc>
          <w:tcPr>
            <w:tcW w:w="1276" w:type="dxa"/>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45 mg at W</w:t>
            </w:r>
            <w:r w:rsidRPr="00562287">
              <w:t>eeks 0</w:t>
            </w:r>
            <w:r>
              <w:t>, 4*</w:t>
            </w:r>
          </w:p>
        </w:tc>
      </w:tr>
      <w:tr w:rsidR="00004B65" w:rsidRPr="005501AD" w:rsidTr="00B652E8">
        <w:trPr>
          <w:cantSplit/>
        </w:trPr>
        <w:tc>
          <w:tcPr>
            <w:tcW w:w="988" w:type="dxa"/>
            <w:vMerge/>
            <w:tcMar>
              <w:left w:w="28" w:type="dxa"/>
              <w:right w:w="28" w:type="dxa"/>
            </w:tcMar>
          </w:tcPr>
          <w:p w:rsidR="00004B65" w:rsidRPr="00AD3669" w:rsidRDefault="00004B65" w:rsidP="00B05C65">
            <w:pPr>
              <w:pStyle w:val="TableTextDusc"/>
              <w:keepNext/>
              <w:keepLines/>
              <w:rPr>
                <w:noProof/>
                <w:lang w:val="en-US"/>
              </w:rPr>
            </w:pPr>
          </w:p>
        </w:tc>
        <w:tc>
          <w:tcPr>
            <w:tcW w:w="1275" w:type="dxa"/>
            <w:vMerge/>
            <w:tcMar>
              <w:left w:w="28" w:type="dxa"/>
              <w:right w:w="28" w:type="dxa"/>
            </w:tcMar>
          </w:tcPr>
          <w:p w:rsidR="00004B65" w:rsidRPr="005501AD" w:rsidRDefault="00004B65" w:rsidP="00B05C65">
            <w:pPr>
              <w:pStyle w:val="TableTextDusc"/>
              <w:keepNext/>
              <w:keepLines/>
            </w:pPr>
          </w:p>
        </w:tc>
        <w:tc>
          <w:tcPr>
            <w:tcW w:w="1276" w:type="dxa"/>
            <w:tcMar>
              <w:left w:w="28" w:type="dxa"/>
              <w:right w:w="28" w:type="dxa"/>
            </w:tcMar>
          </w:tcPr>
          <w:p w:rsidR="00004B65" w:rsidRPr="005501AD" w:rsidRDefault="00004B65" w:rsidP="00B05C65">
            <w:pPr>
              <w:pStyle w:val="TableTextDusc"/>
              <w:keepNext/>
              <w:keepLines/>
            </w:pPr>
            <w:r>
              <w:t>P</w:t>
            </w:r>
            <w:r w:rsidRPr="004C1561">
              <w:t>lacebo</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Default="00004B65" w:rsidP="00B05C65">
            <w:pPr>
              <w:pStyle w:val="TableTextDusc"/>
              <w:keepNext/>
              <w:keepLines/>
            </w:pPr>
            <w:r>
              <w:t>Matched placebo injections</w:t>
            </w:r>
          </w:p>
        </w:tc>
      </w:tr>
      <w:tr w:rsidR="00004B65" w:rsidRPr="005501AD" w:rsidTr="00B652E8">
        <w:trPr>
          <w:cantSplit/>
          <w:trHeight w:val="123"/>
        </w:trPr>
        <w:tc>
          <w:tcPr>
            <w:tcW w:w="988" w:type="dxa"/>
            <w:vMerge w:val="restart"/>
            <w:tcMar>
              <w:left w:w="28" w:type="dxa"/>
              <w:right w:w="28" w:type="dxa"/>
            </w:tcMar>
          </w:tcPr>
          <w:p w:rsidR="00004B65" w:rsidRPr="00B86E62" w:rsidRDefault="00004B65" w:rsidP="00B05C65">
            <w:pPr>
              <w:pStyle w:val="TableTextDusc"/>
              <w:keepNext/>
              <w:keepLines/>
              <w:rPr>
                <w:noProof/>
              </w:rPr>
            </w:pPr>
            <w:r>
              <w:rPr>
                <w:noProof/>
                <w:lang w:val="en-US"/>
              </w:rPr>
              <w:t>LOTUS</w:t>
            </w:r>
          </w:p>
        </w:tc>
        <w:tc>
          <w:tcPr>
            <w:tcW w:w="1275" w:type="dxa"/>
            <w:vMerge w:val="restart"/>
            <w:tcMar>
              <w:left w:w="28" w:type="dxa"/>
              <w:right w:w="28" w:type="dxa"/>
            </w:tcMar>
          </w:tcPr>
          <w:p w:rsidR="00004B65" w:rsidRPr="005501AD" w:rsidRDefault="00004B65" w:rsidP="00B05C65">
            <w:pPr>
              <w:pStyle w:val="TableTextDusc"/>
              <w:keepNext/>
              <w:keepLines/>
            </w:pPr>
            <w:r>
              <w:t>12 weeks</w:t>
            </w:r>
          </w:p>
        </w:tc>
        <w:tc>
          <w:tcPr>
            <w:tcW w:w="1276" w:type="dxa"/>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45 mg at W</w:t>
            </w:r>
            <w:r w:rsidRPr="00562287">
              <w:t>eeks 0</w:t>
            </w:r>
            <w:r>
              <w:t>, 4*</w:t>
            </w:r>
          </w:p>
        </w:tc>
      </w:tr>
      <w:tr w:rsidR="00004B65" w:rsidRPr="005501AD" w:rsidTr="00B652E8">
        <w:trPr>
          <w:cantSplit/>
        </w:trPr>
        <w:tc>
          <w:tcPr>
            <w:tcW w:w="988" w:type="dxa"/>
            <w:vMerge/>
            <w:tcMar>
              <w:left w:w="28" w:type="dxa"/>
              <w:right w:w="28" w:type="dxa"/>
            </w:tcMar>
          </w:tcPr>
          <w:p w:rsidR="00004B65" w:rsidRDefault="00004B65" w:rsidP="00B05C65">
            <w:pPr>
              <w:pStyle w:val="TableTextDusc"/>
              <w:keepNext/>
              <w:keepLines/>
              <w:rPr>
                <w:noProof/>
                <w:lang w:val="en-US"/>
              </w:rPr>
            </w:pPr>
          </w:p>
        </w:tc>
        <w:tc>
          <w:tcPr>
            <w:tcW w:w="1275" w:type="dxa"/>
            <w:vMerge/>
            <w:tcMar>
              <w:left w:w="28" w:type="dxa"/>
              <w:right w:w="28" w:type="dxa"/>
            </w:tcMar>
          </w:tcPr>
          <w:p w:rsidR="00004B65" w:rsidRPr="005501AD" w:rsidRDefault="00004B65" w:rsidP="00B05C65">
            <w:pPr>
              <w:pStyle w:val="TableTextDusc"/>
              <w:keepNext/>
              <w:keepLines/>
            </w:pPr>
          </w:p>
        </w:tc>
        <w:tc>
          <w:tcPr>
            <w:tcW w:w="1276" w:type="dxa"/>
            <w:tcMar>
              <w:left w:w="28" w:type="dxa"/>
              <w:right w:w="28" w:type="dxa"/>
            </w:tcMar>
          </w:tcPr>
          <w:p w:rsidR="00004B65" w:rsidRPr="005501AD" w:rsidRDefault="00004B65" w:rsidP="00B05C65">
            <w:pPr>
              <w:pStyle w:val="TableTextDusc"/>
              <w:keepNext/>
              <w:keepLines/>
            </w:pPr>
            <w:r>
              <w:t>P</w:t>
            </w:r>
            <w:r w:rsidRPr="004C1561">
              <w:t>lacebo</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Matched placebo injections</w:t>
            </w:r>
          </w:p>
        </w:tc>
      </w:tr>
      <w:tr w:rsidR="00004B65" w:rsidRPr="00E5285C" w:rsidTr="00B652E8">
        <w:trPr>
          <w:cantSplit/>
        </w:trPr>
        <w:tc>
          <w:tcPr>
            <w:tcW w:w="9016" w:type="dxa"/>
            <w:gridSpan w:val="5"/>
            <w:tcMar>
              <w:left w:w="28" w:type="dxa"/>
              <w:right w:w="28" w:type="dxa"/>
            </w:tcMar>
          </w:tcPr>
          <w:p w:rsidR="00004B65" w:rsidRPr="00E5285C" w:rsidRDefault="00004B65" w:rsidP="00B05C65">
            <w:pPr>
              <w:pStyle w:val="TableTextDusc"/>
              <w:keepNext/>
              <w:keepLines/>
              <w:rPr>
                <w:b/>
              </w:rPr>
            </w:pPr>
            <w:r w:rsidRPr="00E5285C">
              <w:rPr>
                <w:b/>
                <w:color w:val="000000"/>
              </w:rPr>
              <w:t>Ustekinumab versus brodalumab versus placebo</w:t>
            </w:r>
          </w:p>
        </w:tc>
      </w:tr>
      <w:tr w:rsidR="00004B65" w:rsidRPr="005501AD" w:rsidTr="00B652E8">
        <w:trPr>
          <w:cantSplit/>
        </w:trPr>
        <w:tc>
          <w:tcPr>
            <w:tcW w:w="988" w:type="dxa"/>
            <w:vMerge w:val="restart"/>
            <w:tcMar>
              <w:left w:w="28" w:type="dxa"/>
              <w:right w:w="28" w:type="dxa"/>
            </w:tcMar>
          </w:tcPr>
          <w:p w:rsidR="00004B65" w:rsidRPr="00B86E62" w:rsidRDefault="00004B65" w:rsidP="00B05C65">
            <w:pPr>
              <w:pStyle w:val="TableTextDusc"/>
              <w:keepNext/>
              <w:keepLines/>
              <w:rPr>
                <w:noProof/>
              </w:rPr>
            </w:pPr>
            <w:r>
              <w:rPr>
                <w:noProof/>
              </w:rPr>
              <w:t>AMAGINE 2, 3</w:t>
            </w:r>
          </w:p>
        </w:tc>
        <w:tc>
          <w:tcPr>
            <w:tcW w:w="1275" w:type="dxa"/>
            <w:vMerge w:val="restart"/>
            <w:tcMar>
              <w:left w:w="28" w:type="dxa"/>
              <w:right w:w="28" w:type="dxa"/>
            </w:tcMar>
          </w:tcPr>
          <w:p w:rsidR="00004B65" w:rsidRPr="005501AD" w:rsidRDefault="00004B65" w:rsidP="00B05C65">
            <w:pPr>
              <w:pStyle w:val="TableTextDusc"/>
              <w:keepNext/>
              <w:keepLines/>
            </w:pPr>
            <w:r>
              <w:t>12 weeks</w:t>
            </w:r>
          </w:p>
        </w:tc>
        <w:tc>
          <w:tcPr>
            <w:tcW w:w="1276" w:type="dxa"/>
            <w:tcMar>
              <w:left w:w="28" w:type="dxa"/>
              <w:right w:w="28" w:type="dxa"/>
            </w:tcMar>
          </w:tcPr>
          <w:p w:rsidR="00004B65" w:rsidRPr="005501AD" w:rsidRDefault="00004B65" w:rsidP="00B05C65">
            <w:pPr>
              <w:pStyle w:val="TableTextDusc"/>
              <w:keepNext/>
              <w:keepLines/>
            </w:pPr>
            <w:r>
              <w:t>Brodalumab</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 xml:space="preserve">210 mg at Weeks 0, 1, 2, 4, 6, 8, 10 </w:t>
            </w:r>
          </w:p>
        </w:tc>
      </w:tr>
      <w:tr w:rsidR="00004B65" w:rsidRPr="005501AD" w:rsidTr="00B652E8">
        <w:trPr>
          <w:cantSplit/>
        </w:trPr>
        <w:tc>
          <w:tcPr>
            <w:tcW w:w="988" w:type="dxa"/>
            <w:vMerge/>
            <w:tcMar>
              <w:left w:w="28" w:type="dxa"/>
              <w:right w:w="28" w:type="dxa"/>
            </w:tcMar>
          </w:tcPr>
          <w:p w:rsidR="00004B65" w:rsidRPr="00AD3669" w:rsidRDefault="00004B65" w:rsidP="00B05C65">
            <w:pPr>
              <w:pStyle w:val="TableTextDusc"/>
              <w:keepNext/>
              <w:keepLines/>
              <w:rPr>
                <w:noProof/>
              </w:rPr>
            </w:pPr>
          </w:p>
        </w:tc>
        <w:tc>
          <w:tcPr>
            <w:tcW w:w="1275" w:type="dxa"/>
            <w:vMerge/>
            <w:tcMar>
              <w:left w:w="28" w:type="dxa"/>
              <w:right w:w="28" w:type="dxa"/>
            </w:tcMar>
          </w:tcPr>
          <w:p w:rsidR="00004B65" w:rsidRPr="005501AD" w:rsidRDefault="00004B65" w:rsidP="00B05C65">
            <w:pPr>
              <w:pStyle w:val="TableTextDusc"/>
              <w:keepNext/>
              <w:keepLines/>
            </w:pPr>
          </w:p>
        </w:tc>
        <w:tc>
          <w:tcPr>
            <w:tcW w:w="1276" w:type="dxa"/>
            <w:tcMar>
              <w:left w:w="28" w:type="dxa"/>
              <w:right w:w="28" w:type="dxa"/>
            </w:tcMar>
          </w:tcPr>
          <w:p w:rsidR="00004B65" w:rsidRPr="005501AD" w:rsidRDefault="00004B65" w:rsidP="00B05C65">
            <w:pPr>
              <w:pStyle w:val="TableTextDusc"/>
              <w:keepNext/>
              <w:keepLines/>
            </w:pPr>
            <w:r>
              <w:t>Brodalumab</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 xml:space="preserve">140 mg at Weeks 0, 1, 2, 4, 6, 8, 10 </w:t>
            </w:r>
          </w:p>
        </w:tc>
      </w:tr>
      <w:tr w:rsidR="00004B65" w:rsidRPr="005501AD" w:rsidTr="00B652E8">
        <w:trPr>
          <w:cantSplit/>
        </w:trPr>
        <w:tc>
          <w:tcPr>
            <w:tcW w:w="988" w:type="dxa"/>
            <w:vMerge/>
            <w:tcMar>
              <w:left w:w="28" w:type="dxa"/>
              <w:right w:w="28" w:type="dxa"/>
            </w:tcMar>
          </w:tcPr>
          <w:p w:rsidR="00004B65" w:rsidRPr="00AD3669" w:rsidRDefault="00004B65" w:rsidP="00B05C65">
            <w:pPr>
              <w:pStyle w:val="TableTextDusc"/>
              <w:keepNext/>
              <w:keepLines/>
              <w:rPr>
                <w:noProof/>
              </w:rPr>
            </w:pPr>
          </w:p>
        </w:tc>
        <w:tc>
          <w:tcPr>
            <w:tcW w:w="1275" w:type="dxa"/>
            <w:vMerge/>
            <w:tcMar>
              <w:left w:w="28" w:type="dxa"/>
              <w:right w:w="28" w:type="dxa"/>
            </w:tcMar>
          </w:tcPr>
          <w:p w:rsidR="00004B65" w:rsidRPr="005501AD" w:rsidRDefault="00004B65" w:rsidP="00B05C65">
            <w:pPr>
              <w:pStyle w:val="TableTextDusc"/>
              <w:keepNext/>
              <w:keepLines/>
            </w:pPr>
          </w:p>
        </w:tc>
        <w:tc>
          <w:tcPr>
            <w:tcW w:w="1276" w:type="dxa"/>
            <w:tcMar>
              <w:left w:w="28" w:type="dxa"/>
              <w:right w:w="28" w:type="dxa"/>
            </w:tcMar>
          </w:tcPr>
          <w:p w:rsidR="00004B65" w:rsidRDefault="00004B65" w:rsidP="00B05C65">
            <w:pPr>
              <w:pStyle w:val="TableTextDusc"/>
              <w:keepNext/>
              <w:keepLines/>
            </w:pPr>
            <w:r>
              <w:t>U</w:t>
            </w:r>
            <w:r w:rsidRPr="004C1561">
              <w:t xml:space="preserve">stekinumab </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45 mg at Weeks 0, 4 (plus matched placebo injections)*</w:t>
            </w:r>
          </w:p>
        </w:tc>
      </w:tr>
      <w:tr w:rsidR="00004B65" w:rsidRPr="005501AD" w:rsidTr="00B652E8">
        <w:trPr>
          <w:trHeight w:val="199"/>
        </w:trPr>
        <w:tc>
          <w:tcPr>
            <w:tcW w:w="988" w:type="dxa"/>
            <w:vMerge/>
            <w:tcMar>
              <w:left w:w="28" w:type="dxa"/>
              <w:right w:w="28" w:type="dxa"/>
            </w:tcMar>
          </w:tcPr>
          <w:p w:rsidR="00004B65" w:rsidRPr="00AD3669" w:rsidRDefault="00004B65" w:rsidP="00B05C65">
            <w:pPr>
              <w:pStyle w:val="TableTextDusc"/>
              <w:keepNext/>
              <w:keepLines/>
              <w:rPr>
                <w:noProof/>
              </w:rPr>
            </w:pPr>
          </w:p>
        </w:tc>
        <w:tc>
          <w:tcPr>
            <w:tcW w:w="1275" w:type="dxa"/>
            <w:vMerge/>
            <w:tcMar>
              <w:left w:w="28" w:type="dxa"/>
              <w:right w:w="28" w:type="dxa"/>
            </w:tcMar>
          </w:tcPr>
          <w:p w:rsidR="00004B65" w:rsidRPr="005501AD" w:rsidRDefault="00004B65" w:rsidP="00B05C65">
            <w:pPr>
              <w:pStyle w:val="TableTextDusc"/>
              <w:keepNext/>
              <w:keepLines/>
            </w:pPr>
          </w:p>
        </w:tc>
        <w:tc>
          <w:tcPr>
            <w:tcW w:w="1276" w:type="dxa"/>
            <w:tcMar>
              <w:left w:w="28" w:type="dxa"/>
              <w:right w:w="28" w:type="dxa"/>
            </w:tcMar>
          </w:tcPr>
          <w:p w:rsidR="00004B65" w:rsidRPr="005501AD" w:rsidRDefault="00004B65" w:rsidP="00B05C65">
            <w:pPr>
              <w:pStyle w:val="TableTextDusc"/>
              <w:keepNext/>
              <w:keepLines/>
            </w:pPr>
            <w:r>
              <w:t>P</w:t>
            </w:r>
            <w:r w:rsidRPr="004C1561">
              <w:t>lacebo</w:t>
            </w:r>
          </w:p>
        </w:tc>
        <w:tc>
          <w:tcPr>
            <w:tcW w:w="851" w:type="dxa"/>
            <w:tcMar>
              <w:left w:w="28" w:type="dxa"/>
              <w:right w:w="28" w:type="dxa"/>
            </w:tcMar>
          </w:tcPr>
          <w:p w:rsidR="00004B65" w:rsidRPr="005501AD" w:rsidRDefault="00004B65" w:rsidP="00B05C65">
            <w:pPr>
              <w:pStyle w:val="TableTextDusc"/>
              <w:keepNext/>
              <w:keepLines/>
            </w:pPr>
            <w:r>
              <w:t>SC</w:t>
            </w:r>
          </w:p>
        </w:tc>
        <w:tc>
          <w:tcPr>
            <w:tcW w:w="4626" w:type="dxa"/>
            <w:tcMar>
              <w:left w:w="28" w:type="dxa"/>
              <w:right w:w="28" w:type="dxa"/>
            </w:tcMar>
          </w:tcPr>
          <w:p w:rsidR="00004B65" w:rsidRPr="005501AD" w:rsidRDefault="00004B65" w:rsidP="00B05C65">
            <w:pPr>
              <w:pStyle w:val="TableTextDusc"/>
              <w:keepNext/>
              <w:keepLines/>
            </w:pPr>
            <w:r>
              <w:t xml:space="preserve">Matched placebo injections </w:t>
            </w:r>
          </w:p>
        </w:tc>
      </w:tr>
      <w:tr w:rsidR="00004B65" w:rsidRPr="00E5285C" w:rsidTr="00B652E8">
        <w:trPr>
          <w:cantSplit/>
        </w:trPr>
        <w:tc>
          <w:tcPr>
            <w:tcW w:w="9016" w:type="dxa"/>
            <w:gridSpan w:val="5"/>
            <w:tcMar>
              <w:left w:w="28" w:type="dxa"/>
              <w:right w:w="28" w:type="dxa"/>
            </w:tcMar>
          </w:tcPr>
          <w:p w:rsidR="00004B65" w:rsidRPr="00E5285C" w:rsidRDefault="00004B65" w:rsidP="00B05C65">
            <w:pPr>
              <w:pStyle w:val="TableTextDusc"/>
              <w:keepNext/>
              <w:keepLines/>
              <w:rPr>
                <w:b/>
              </w:rPr>
            </w:pPr>
            <w:r w:rsidRPr="00E5285C">
              <w:rPr>
                <w:b/>
                <w:color w:val="000000"/>
              </w:rPr>
              <w:t>Ustekinumab versus etanercept</w:t>
            </w:r>
          </w:p>
        </w:tc>
      </w:tr>
      <w:tr w:rsidR="00004B65" w:rsidRPr="005501AD" w:rsidTr="00B652E8">
        <w:trPr>
          <w:cantSplit/>
        </w:trPr>
        <w:tc>
          <w:tcPr>
            <w:tcW w:w="988" w:type="dxa"/>
            <w:vMerge w:val="restart"/>
            <w:shd w:val="clear" w:color="auto" w:fill="F2F2F2" w:themeFill="background1" w:themeFillShade="F2"/>
            <w:tcMar>
              <w:left w:w="28" w:type="dxa"/>
              <w:right w:w="28" w:type="dxa"/>
            </w:tcMar>
          </w:tcPr>
          <w:p w:rsidR="00004B65" w:rsidRPr="00B86E62" w:rsidRDefault="00004B65" w:rsidP="00B05C65">
            <w:pPr>
              <w:pStyle w:val="TableTextDusc"/>
              <w:keepNext/>
              <w:keepLines/>
              <w:rPr>
                <w:noProof/>
              </w:rPr>
            </w:pPr>
            <w:r w:rsidRPr="00AD3669">
              <w:rPr>
                <w:noProof/>
                <w:lang w:val="en-US"/>
              </w:rPr>
              <w:t>ACCEPT</w:t>
            </w:r>
          </w:p>
        </w:tc>
        <w:tc>
          <w:tcPr>
            <w:tcW w:w="1275" w:type="dxa"/>
            <w:vMerge w:val="restart"/>
            <w:shd w:val="clear" w:color="auto" w:fill="F2F2F2" w:themeFill="background1" w:themeFillShade="F2"/>
            <w:tcMar>
              <w:left w:w="28" w:type="dxa"/>
              <w:right w:w="28" w:type="dxa"/>
            </w:tcMar>
          </w:tcPr>
          <w:p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45 mg at Weeks 0, 4*</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90 mg at Weeks 0, 4</w:t>
            </w:r>
          </w:p>
        </w:tc>
      </w:tr>
      <w:tr w:rsidR="00004B65" w:rsidRPr="005501AD" w:rsidTr="00B652E8">
        <w:trPr>
          <w:cantSplit/>
        </w:trPr>
        <w:tc>
          <w:tcPr>
            <w:tcW w:w="988" w:type="dxa"/>
            <w:vMerge/>
            <w:shd w:val="clear" w:color="auto" w:fill="F2F2F2" w:themeFill="background1" w:themeFillShade="F2"/>
            <w:tcMar>
              <w:left w:w="28" w:type="dxa"/>
              <w:right w:w="28" w:type="dxa"/>
            </w:tcMar>
          </w:tcPr>
          <w:p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Etanercept</w:t>
            </w:r>
          </w:p>
        </w:tc>
        <w:tc>
          <w:tcPr>
            <w:tcW w:w="851"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rsidR="00004B65" w:rsidRPr="005501AD" w:rsidRDefault="00004B65" w:rsidP="00B05C65">
            <w:pPr>
              <w:pStyle w:val="TableTextDusc"/>
              <w:keepNext/>
              <w:keepLines/>
            </w:pPr>
            <w:r>
              <w:t>50 mg twice weekly</w:t>
            </w:r>
          </w:p>
        </w:tc>
      </w:tr>
      <w:tr w:rsidR="00004B65" w:rsidRPr="00E5285C" w:rsidTr="00B652E8">
        <w:trPr>
          <w:cantSplit/>
        </w:trPr>
        <w:tc>
          <w:tcPr>
            <w:tcW w:w="9016" w:type="dxa"/>
            <w:gridSpan w:val="5"/>
            <w:shd w:val="clear" w:color="auto" w:fill="auto"/>
            <w:tcMar>
              <w:left w:w="28" w:type="dxa"/>
              <w:right w:w="28" w:type="dxa"/>
            </w:tcMar>
          </w:tcPr>
          <w:p w:rsidR="00004B65" w:rsidRPr="00E5285C" w:rsidRDefault="00004B65" w:rsidP="00B05C65">
            <w:pPr>
              <w:pStyle w:val="TableTextDusc"/>
              <w:keepNext/>
              <w:keepLines/>
              <w:rPr>
                <w:b/>
              </w:rPr>
            </w:pPr>
            <w:r w:rsidRPr="00E5285C">
              <w:rPr>
                <w:b/>
                <w:color w:val="000000"/>
              </w:rPr>
              <w:t>Ustekinumab versus secukinumab</w:t>
            </w:r>
          </w:p>
        </w:tc>
      </w:tr>
      <w:tr w:rsidR="00004B65" w:rsidRPr="00887D06" w:rsidTr="00B652E8">
        <w:trPr>
          <w:cantSplit/>
        </w:trPr>
        <w:tc>
          <w:tcPr>
            <w:tcW w:w="988" w:type="dxa"/>
            <w:vMerge w:val="restart"/>
            <w:shd w:val="clear" w:color="auto" w:fill="auto"/>
            <w:tcMar>
              <w:left w:w="28" w:type="dxa"/>
              <w:right w:w="28" w:type="dxa"/>
            </w:tcMar>
          </w:tcPr>
          <w:p w:rsidR="00004B65" w:rsidRPr="00887D06" w:rsidRDefault="00004B65" w:rsidP="00B05C65">
            <w:pPr>
              <w:pStyle w:val="TableTextDusc"/>
              <w:keepNext/>
              <w:keepLines/>
              <w:rPr>
                <w:noProof/>
              </w:rPr>
            </w:pPr>
            <w:r w:rsidRPr="00887D06">
              <w:rPr>
                <w:noProof/>
              </w:rPr>
              <w:t>CLEAR</w:t>
            </w:r>
          </w:p>
        </w:tc>
        <w:tc>
          <w:tcPr>
            <w:tcW w:w="1275" w:type="dxa"/>
            <w:vMerge w:val="restart"/>
            <w:shd w:val="clear" w:color="auto" w:fill="auto"/>
            <w:tcMar>
              <w:left w:w="28" w:type="dxa"/>
              <w:right w:w="28" w:type="dxa"/>
            </w:tcMar>
          </w:tcPr>
          <w:p w:rsidR="00004B65" w:rsidRDefault="00004B65" w:rsidP="00B05C65">
            <w:pPr>
              <w:pStyle w:val="TableTextDusc"/>
              <w:keepNext/>
              <w:keepLines/>
            </w:pPr>
            <w:r>
              <w:t>16 weeks</w:t>
            </w:r>
          </w:p>
        </w:tc>
        <w:tc>
          <w:tcPr>
            <w:tcW w:w="1276" w:type="dxa"/>
            <w:shd w:val="clear" w:color="auto" w:fill="auto"/>
            <w:tcMar>
              <w:left w:w="28" w:type="dxa"/>
              <w:right w:w="28" w:type="dxa"/>
            </w:tcMar>
          </w:tcPr>
          <w:p w:rsidR="00004B65" w:rsidRPr="00887D06" w:rsidRDefault="00004B65" w:rsidP="00B05C65">
            <w:pPr>
              <w:pStyle w:val="TableTextDusc"/>
              <w:keepNext/>
              <w:keepLines/>
            </w:pPr>
            <w:r>
              <w:t xml:space="preserve">Ustekinumab </w:t>
            </w:r>
          </w:p>
        </w:tc>
        <w:tc>
          <w:tcPr>
            <w:tcW w:w="851" w:type="dxa"/>
            <w:shd w:val="clear" w:color="auto" w:fill="auto"/>
            <w:tcMar>
              <w:left w:w="28" w:type="dxa"/>
              <w:right w:w="28" w:type="dxa"/>
            </w:tcMar>
          </w:tcPr>
          <w:p w:rsidR="00004B65" w:rsidRDefault="00004B65" w:rsidP="00B05C65">
            <w:pPr>
              <w:pStyle w:val="TableTextDusc"/>
              <w:keepNext/>
              <w:keepLines/>
            </w:pPr>
            <w:r>
              <w:t>SC</w:t>
            </w:r>
          </w:p>
        </w:tc>
        <w:tc>
          <w:tcPr>
            <w:tcW w:w="4626" w:type="dxa"/>
            <w:shd w:val="clear" w:color="auto" w:fill="auto"/>
            <w:tcMar>
              <w:left w:w="28" w:type="dxa"/>
              <w:right w:w="28" w:type="dxa"/>
            </w:tcMar>
          </w:tcPr>
          <w:p w:rsidR="00004B65" w:rsidRDefault="00004B65" w:rsidP="00B05C65">
            <w:pPr>
              <w:pStyle w:val="TableTextDusc"/>
              <w:keepNext/>
              <w:keepLines/>
            </w:pPr>
            <w:r>
              <w:t>45 mg for patients ≤ 100kg and 90 mg for patients &gt; 100 kg at Weeks 0, 4; then every 12 weeks (plus matched placebo injections)*</w:t>
            </w:r>
          </w:p>
        </w:tc>
      </w:tr>
      <w:tr w:rsidR="00004B65" w:rsidRPr="00887D06" w:rsidTr="00B652E8">
        <w:trPr>
          <w:cantSplit/>
        </w:trPr>
        <w:tc>
          <w:tcPr>
            <w:tcW w:w="988" w:type="dxa"/>
            <w:vMerge/>
            <w:shd w:val="clear" w:color="auto" w:fill="auto"/>
            <w:tcMar>
              <w:left w:w="28" w:type="dxa"/>
              <w:right w:w="28" w:type="dxa"/>
            </w:tcMar>
          </w:tcPr>
          <w:p w:rsidR="00004B65" w:rsidRPr="00887D06" w:rsidRDefault="00004B65" w:rsidP="00B05C65">
            <w:pPr>
              <w:pStyle w:val="TableTextDusc"/>
              <w:keepNext/>
              <w:keepLines/>
            </w:pPr>
          </w:p>
        </w:tc>
        <w:tc>
          <w:tcPr>
            <w:tcW w:w="1275" w:type="dxa"/>
            <w:vMerge/>
            <w:shd w:val="clear" w:color="auto" w:fill="auto"/>
            <w:tcMar>
              <w:left w:w="28" w:type="dxa"/>
              <w:right w:w="28" w:type="dxa"/>
            </w:tcMar>
          </w:tcPr>
          <w:p w:rsidR="00004B65" w:rsidRPr="00887D06" w:rsidRDefault="00004B65" w:rsidP="00B05C65">
            <w:pPr>
              <w:pStyle w:val="TableTextDusc"/>
              <w:keepNext/>
              <w:keepLines/>
            </w:pPr>
          </w:p>
        </w:tc>
        <w:tc>
          <w:tcPr>
            <w:tcW w:w="1276" w:type="dxa"/>
            <w:shd w:val="clear" w:color="auto" w:fill="auto"/>
            <w:tcMar>
              <w:left w:w="28" w:type="dxa"/>
              <w:right w:w="28" w:type="dxa"/>
            </w:tcMar>
          </w:tcPr>
          <w:p w:rsidR="00004B65" w:rsidRPr="00887D06" w:rsidRDefault="00004B65" w:rsidP="00B05C65">
            <w:pPr>
              <w:pStyle w:val="TableTextDusc"/>
              <w:keepNext/>
              <w:keepLines/>
            </w:pPr>
            <w:r w:rsidRPr="00887D06">
              <w:t>Secukinumab</w:t>
            </w:r>
          </w:p>
        </w:tc>
        <w:tc>
          <w:tcPr>
            <w:tcW w:w="851" w:type="dxa"/>
            <w:shd w:val="clear" w:color="auto" w:fill="auto"/>
            <w:tcMar>
              <w:left w:w="28" w:type="dxa"/>
              <w:right w:w="28" w:type="dxa"/>
            </w:tcMar>
          </w:tcPr>
          <w:p w:rsidR="00004B65" w:rsidRPr="00887D06" w:rsidRDefault="00004B65" w:rsidP="00B05C65">
            <w:pPr>
              <w:pStyle w:val="TableTextDusc"/>
              <w:keepNext/>
              <w:keepLines/>
            </w:pPr>
            <w:r>
              <w:t>SC</w:t>
            </w:r>
          </w:p>
        </w:tc>
        <w:tc>
          <w:tcPr>
            <w:tcW w:w="4626" w:type="dxa"/>
            <w:shd w:val="clear" w:color="auto" w:fill="auto"/>
            <w:tcMar>
              <w:left w:w="28" w:type="dxa"/>
              <w:right w:w="28" w:type="dxa"/>
            </w:tcMar>
          </w:tcPr>
          <w:p w:rsidR="00004B65" w:rsidRPr="00887D06" w:rsidRDefault="00004B65" w:rsidP="00B05C65">
            <w:pPr>
              <w:pStyle w:val="TableTextDusc"/>
              <w:keepNext/>
              <w:keepLines/>
            </w:pPr>
            <w:r>
              <w:t>300 mg at W</w:t>
            </w:r>
            <w:r w:rsidRPr="00BE1825">
              <w:t>eeks 0, 1</w:t>
            </w:r>
            <w:r>
              <w:t>,</w:t>
            </w:r>
            <w:r w:rsidRPr="00BE1825">
              <w:t xml:space="preserve"> 2, 3, 4</w:t>
            </w:r>
            <w:r>
              <w:t>;</w:t>
            </w:r>
            <w:r w:rsidRPr="00BE1825">
              <w:t xml:space="preserve"> then every 4 weeks</w:t>
            </w:r>
            <w:r>
              <w:t xml:space="preserve"> </w:t>
            </w:r>
          </w:p>
        </w:tc>
      </w:tr>
    </w:tbl>
    <w:p w:rsidR="00004B65" w:rsidRDefault="00004B65" w:rsidP="00B05C65">
      <w:pPr>
        <w:pStyle w:val="TableFooter"/>
        <w:keepNext/>
        <w:keepLines/>
      </w:pPr>
      <w:r>
        <w:t xml:space="preserve">DB = double-blind; PBAC = Pharmaceutical Benefits Advisory Committee; PI = Product information; SC = subcutaneous; </w:t>
      </w:r>
      <w:r w:rsidRPr="00513BB3">
        <w:rPr>
          <w:highlight w:val="lightGray"/>
        </w:rPr>
        <w:t>Shaded</w:t>
      </w:r>
      <w:r>
        <w:t xml:space="preserve"> = previously considered by the PBAC</w:t>
      </w:r>
    </w:p>
    <w:p w:rsidR="00004B65" w:rsidRDefault="00004B65" w:rsidP="00B05C65">
      <w:pPr>
        <w:pStyle w:val="TableFooter"/>
        <w:keepNext/>
        <w:keepLines/>
      </w:pPr>
      <w:r>
        <w:t>* PI recommended dose</w:t>
      </w:r>
    </w:p>
    <w:p w:rsidR="00B05C65" w:rsidRDefault="00B05C65">
      <w:pPr>
        <w:spacing w:line="276" w:lineRule="auto"/>
        <w:rPr>
          <w:rFonts w:asciiTheme="majorHAnsi" w:eastAsiaTheme="majorEastAsia" w:hAnsiTheme="majorHAnsi" w:cstheme="majorBidi"/>
          <w:b/>
          <w:bCs/>
          <w:i/>
          <w:iCs/>
          <w:color w:val="4F81BD" w:themeColor="accent1"/>
        </w:rPr>
      </w:pPr>
      <w:r>
        <w:br w:type="page"/>
      </w:r>
    </w:p>
    <w:p w:rsidR="00004B65" w:rsidRDefault="00004B65" w:rsidP="00B05C65">
      <w:pPr>
        <w:pStyle w:val="MDsubHead3"/>
      </w:pPr>
      <w:r>
        <w:lastRenderedPageBreak/>
        <w:t>Efficacy</w:t>
      </w:r>
    </w:p>
    <w:p w:rsidR="00004B65" w:rsidRDefault="00004B65" w:rsidP="00B05C65">
      <w:pPr>
        <w:pStyle w:val="Tableheading-row"/>
        <w:keepNext/>
        <w:keepLines/>
      </w:pPr>
      <w:bookmarkStart w:id="397" w:name="_Ref494783257"/>
      <w:bookmarkStart w:id="398" w:name="_Toc503774085"/>
      <w:r>
        <w:t xml:space="preserve">Table </w:t>
      </w:r>
      <w:r w:rsidR="00B67E46">
        <w:rPr>
          <w:noProof/>
        </w:rPr>
        <w:t>90</w:t>
      </w:r>
      <w:bookmarkEnd w:id="397"/>
      <w:r>
        <w:t>: Ustekinumab trials: efficacy results – proportion of patients achieving PASI 50, 75, 90 or 100 response</w:t>
      </w:r>
      <w:bookmarkEnd w:id="398"/>
    </w:p>
    <w:tbl>
      <w:tblPr>
        <w:tblStyle w:val="TableGrid"/>
        <w:tblW w:w="9015" w:type="dxa"/>
        <w:tblInd w:w="-5" w:type="dxa"/>
        <w:tblLook w:val="04A0" w:firstRow="1" w:lastRow="0" w:firstColumn="1" w:lastColumn="0" w:noHBand="0" w:noVBand="1"/>
        <w:tblCaption w:val="Efficacy results from the ustekinumab trials: PASI 50, 75, 90 and 100"/>
      </w:tblPr>
      <w:tblGrid>
        <w:gridCol w:w="1276"/>
        <w:gridCol w:w="1276"/>
        <w:gridCol w:w="709"/>
        <w:gridCol w:w="567"/>
        <w:gridCol w:w="1275"/>
        <w:gridCol w:w="1276"/>
        <w:gridCol w:w="1276"/>
        <w:gridCol w:w="1360"/>
      </w:tblGrid>
      <w:tr w:rsidR="00004B65" w:rsidTr="00B652E8">
        <w:trPr>
          <w:cantSplit/>
          <w:tblHeader/>
        </w:trPr>
        <w:tc>
          <w:tcPr>
            <w:tcW w:w="1276" w:type="dxa"/>
            <w:tcMar>
              <w:left w:w="28" w:type="dxa"/>
              <w:right w:w="28" w:type="dxa"/>
            </w:tcMar>
          </w:tcPr>
          <w:p w:rsidR="00004B65" w:rsidRPr="00A47E3B" w:rsidRDefault="00004B65" w:rsidP="00B05C65">
            <w:pPr>
              <w:pStyle w:val="TableTextDusc"/>
              <w:keepNext/>
              <w:keepLines/>
              <w:rPr>
                <w:b/>
              </w:rPr>
            </w:pPr>
            <w:r w:rsidRPr="00A47E3B">
              <w:rPr>
                <w:b/>
              </w:rPr>
              <w:t>Trial</w:t>
            </w:r>
          </w:p>
        </w:tc>
        <w:tc>
          <w:tcPr>
            <w:tcW w:w="1276" w:type="dxa"/>
            <w:tcMar>
              <w:left w:w="28" w:type="dxa"/>
              <w:right w:w="28" w:type="dxa"/>
            </w:tcMar>
          </w:tcPr>
          <w:p w:rsidR="00004B65" w:rsidRDefault="00004B65" w:rsidP="00B05C65">
            <w:pPr>
              <w:pStyle w:val="TableTextDusc"/>
              <w:keepNext/>
              <w:keepLines/>
            </w:pPr>
            <w:r w:rsidRPr="00A47E3B">
              <w:rPr>
                <w:b/>
              </w:rPr>
              <w:t>Time horizon</w:t>
            </w:r>
          </w:p>
        </w:tc>
        <w:tc>
          <w:tcPr>
            <w:tcW w:w="709" w:type="dxa"/>
            <w:tcMar>
              <w:left w:w="28" w:type="dxa"/>
              <w:right w:w="28" w:type="dxa"/>
            </w:tcMar>
          </w:tcPr>
          <w:p w:rsidR="00004B65" w:rsidRDefault="00004B65" w:rsidP="00B05C65">
            <w:pPr>
              <w:pStyle w:val="TableTextDusc"/>
              <w:keepNext/>
              <w:keepLines/>
            </w:pPr>
            <w:r w:rsidRPr="00A47E3B">
              <w:rPr>
                <w:b/>
              </w:rPr>
              <w:t>Arm</w:t>
            </w:r>
          </w:p>
        </w:tc>
        <w:tc>
          <w:tcPr>
            <w:tcW w:w="567" w:type="dxa"/>
            <w:tcMar>
              <w:left w:w="28" w:type="dxa"/>
              <w:right w:w="28" w:type="dxa"/>
            </w:tcMar>
          </w:tcPr>
          <w:p w:rsidR="00004B65" w:rsidRDefault="00004B65" w:rsidP="00B05C65">
            <w:pPr>
              <w:pStyle w:val="TableTextDusc"/>
              <w:keepNext/>
              <w:keepLines/>
            </w:pPr>
            <w:r w:rsidRPr="00A47E3B">
              <w:rPr>
                <w:b/>
              </w:rPr>
              <w:t>N</w:t>
            </w:r>
          </w:p>
        </w:tc>
        <w:tc>
          <w:tcPr>
            <w:tcW w:w="1275"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50; n (%)</w:t>
            </w:r>
          </w:p>
        </w:tc>
        <w:tc>
          <w:tcPr>
            <w:tcW w:w="1276"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75;</w:t>
            </w:r>
            <w:r>
              <w:rPr>
                <w:b/>
              </w:rPr>
              <w:t xml:space="preserve"> </w:t>
            </w:r>
            <w:r w:rsidRPr="00A47E3B">
              <w:rPr>
                <w:b/>
              </w:rPr>
              <w:t>n (%)</w:t>
            </w:r>
          </w:p>
        </w:tc>
        <w:tc>
          <w:tcPr>
            <w:tcW w:w="1276"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90;</w:t>
            </w:r>
            <w:r>
              <w:rPr>
                <w:b/>
              </w:rPr>
              <w:t xml:space="preserve"> n</w:t>
            </w:r>
            <w:r w:rsidRPr="00A47E3B">
              <w:rPr>
                <w:b/>
              </w:rPr>
              <w:t xml:space="preserve"> (%)</w:t>
            </w:r>
          </w:p>
        </w:tc>
        <w:tc>
          <w:tcPr>
            <w:tcW w:w="1360" w:type="dxa"/>
            <w:tcMar>
              <w:left w:w="28" w:type="dxa"/>
              <w:right w:w="28" w:type="dxa"/>
            </w:tcMar>
          </w:tcPr>
          <w:p w:rsidR="00004B65" w:rsidRDefault="00004B65" w:rsidP="00B05C65">
            <w:pPr>
              <w:pStyle w:val="TableTextDusc"/>
              <w:keepNext/>
              <w:keepLines/>
            </w:pPr>
            <w:r w:rsidRPr="00A47E3B">
              <w:rPr>
                <w:b/>
              </w:rPr>
              <w:t>PASI</w:t>
            </w:r>
            <w:r>
              <w:rPr>
                <w:b/>
              </w:rPr>
              <w:t xml:space="preserve"> </w:t>
            </w:r>
            <w:r w:rsidRPr="00A47E3B">
              <w:rPr>
                <w:b/>
              </w:rPr>
              <w:t>100;</w:t>
            </w:r>
            <w:r>
              <w:rPr>
                <w:b/>
              </w:rPr>
              <w:t xml:space="preserve"> </w:t>
            </w:r>
            <w:r w:rsidRPr="00A47E3B">
              <w:rPr>
                <w:b/>
              </w:rPr>
              <w:t>n (%)</w:t>
            </w:r>
          </w:p>
        </w:tc>
      </w:tr>
      <w:tr w:rsidR="00004B65" w:rsidRPr="00E5285C" w:rsidTr="00B652E8">
        <w:tblPrEx>
          <w:tblBorders>
            <w:bottom w:val="none" w:sz="0" w:space="0" w:color="auto"/>
          </w:tblBorders>
          <w:shd w:val="clear" w:color="auto" w:fill="FFFFFF" w:themeFill="background1"/>
          <w:tblCellMar>
            <w:left w:w="57" w:type="dxa"/>
            <w:right w:w="57" w:type="dxa"/>
          </w:tblCellMar>
        </w:tblPrEx>
        <w:trPr>
          <w:cantSplit/>
          <w:trHeight w:val="300"/>
        </w:trPr>
        <w:tc>
          <w:tcPr>
            <w:tcW w:w="9015" w:type="dxa"/>
            <w:gridSpan w:val="8"/>
            <w:shd w:val="clear" w:color="auto" w:fill="FFFFFF" w:themeFill="background1"/>
            <w:tcMar>
              <w:left w:w="28" w:type="dxa"/>
              <w:right w:w="28" w:type="dxa"/>
            </w:tcMar>
          </w:tcPr>
          <w:p w:rsidR="00004B65" w:rsidRPr="00E5285C" w:rsidRDefault="00004B65" w:rsidP="00B05C65">
            <w:pPr>
              <w:pStyle w:val="TableTextDusc"/>
              <w:keepNext/>
              <w:keepLines/>
              <w:rPr>
                <w:b/>
                <w:color w:val="000000"/>
              </w:rPr>
            </w:pPr>
            <w:r w:rsidRPr="00E5285C">
              <w:rPr>
                <w:b/>
                <w:color w:val="000000"/>
              </w:rPr>
              <w:t>Ustekinumab versus placebo</w:t>
            </w:r>
            <w:r w:rsidRPr="00E5285C">
              <w:rPr>
                <w:b/>
                <w:color w:val="000000"/>
              </w:rPr>
              <w:tab/>
            </w:r>
          </w:p>
        </w:tc>
      </w:tr>
      <w:tr w:rsidR="00004B65" w:rsidTr="00B652E8">
        <w:trPr>
          <w:cantSplit/>
        </w:trPr>
        <w:tc>
          <w:tcPr>
            <w:tcW w:w="1276"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Pr>
                <w:noProof/>
              </w:rPr>
              <w:t>PHOENIX 1</w:t>
            </w:r>
          </w:p>
        </w:tc>
        <w:tc>
          <w:tcPr>
            <w:tcW w:w="1276"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t>12 weeks</w:t>
            </w: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255</w:t>
            </w:r>
          </w:p>
        </w:tc>
        <w:tc>
          <w:tcPr>
            <w:tcW w:w="1275"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213 (84%)</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171 (67%)</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106 (42%)</w:t>
            </w:r>
          </w:p>
        </w:tc>
        <w:tc>
          <w:tcPr>
            <w:tcW w:w="1360"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32 (13%)</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Ust</w:t>
            </w:r>
            <w:r>
              <w:rPr>
                <w:vertAlign w:val="superscript"/>
              </w:rPr>
              <w:t>2</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256</w:t>
            </w:r>
          </w:p>
        </w:tc>
        <w:tc>
          <w:tcPr>
            <w:tcW w:w="1275"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220 (86%)</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170 (66%)</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94 (37%)</w:t>
            </w:r>
          </w:p>
        </w:tc>
        <w:tc>
          <w:tcPr>
            <w:tcW w:w="1360"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28 (11%)</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Pbo</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255</w:t>
            </w:r>
          </w:p>
        </w:tc>
        <w:tc>
          <w:tcPr>
            <w:tcW w:w="1275"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26 (10%)</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8 (3%)</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5 (2%)</w:t>
            </w:r>
          </w:p>
        </w:tc>
        <w:tc>
          <w:tcPr>
            <w:tcW w:w="1360"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 xml:space="preserve">0 </w:t>
            </w:r>
          </w:p>
        </w:tc>
      </w:tr>
      <w:tr w:rsidR="00004B65" w:rsidTr="00B652E8">
        <w:trPr>
          <w:cantSplit/>
        </w:trPr>
        <w:tc>
          <w:tcPr>
            <w:tcW w:w="1276"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Pr>
                <w:noProof/>
                <w:lang w:val="en-US"/>
              </w:rPr>
              <w:t>PHOENIX 2</w:t>
            </w:r>
          </w:p>
        </w:tc>
        <w:tc>
          <w:tcPr>
            <w:tcW w:w="1276"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t>12 weeks</w:t>
            </w: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409</w:t>
            </w:r>
          </w:p>
        </w:tc>
        <w:tc>
          <w:tcPr>
            <w:tcW w:w="1275"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342 (84%)</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273 (67%)</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173 (42%)</w:t>
            </w:r>
          </w:p>
        </w:tc>
        <w:tc>
          <w:tcPr>
            <w:tcW w:w="1360"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74 (18%)</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Ust</w:t>
            </w:r>
            <w:r>
              <w:rPr>
                <w:vertAlign w:val="superscript"/>
              </w:rPr>
              <w:t>2</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411</w:t>
            </w:r>
          </w:p>
        </w:tc>
        <w:tc>
          <w:tcPr>
            <w:tcW w:w="1275"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367 (89%)</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311 (76%)</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209 (51%)</w:t>
            </w:r>
          </w:p>
        </w:tc>
        <w:tc>
          <w:tcPr>
            <w:tcW w:w="1360"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75 (18%)</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Pbo</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410</w:t>
            </w:r>
          </w:p>
        </w:tc>
        <w:tc>
          <w:tcPr>
            <w:tcW w:w="1275"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41 (10%)</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15 (4%)</w:t>
            </w:r>
          </w:p>
        </w:tc>
        <w:tc>
          <w:tcPr>
            <w:tcW w:w="1276"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3 (1%)</w:t>
            </w:r>
          </w:p>
        </w:tc>
        <w:tc>
          <w:tcPr>
            <w:tcW w:w="1360" w:type="dxa"/>
            <w:shd w:val="clear" w:color="auto" w:fill="F2F2F2" w:themeFill="background1" w:themeFillShade="F2"/>
            <w:tcMar>
              <w:left w:w="28" w:type="dxa"/>
              <w:right w:w="28" w:type="dxa"/>
            </w:tcMar>
            <w:vAlign w:val="bottom"/>
          </w:tcPr>
          <w:p w:rsidR="00004B65" w:rsidRPr="0021365C" w:rsidRDefault="00004B65" w:rsidP="00B05C65">
            <w:pPr>
              <w:pStyle w:val="TableTextDusc"/>
              <w:keepNext/>
              <w:keepLines/>
            </w:pPr>
            <w:r w:rsidRPr="0021365C">
              <w:t xml:space="preserve">0 </w:t>
            </w:r>
          </w:p>
        </w:tc>
      </w:tr>
      <w:tr w:rsidR="00004B65" w:rsidTr="00B652E8">
        <w:trPr>
          <w:cantSplit/>
        </w:trPr>
        <w:tc>
          <w:tcPr>
            <w:tcW w:w="1276" w:type="dxa"/>
            <w:vMerge w:val="restart"/>
            <w:tcMar>
              <w:left w:w="28" w:type="dxa"/>
              <w:right w:w="28" w:type="dxa"/>
            </w:tcMar>
          </w:tcPr>
          <w:p w:rsidR="00004B65" w:rsidRDefault="00004B65" w:rsidP="00B05C65">
            <w:pPr>
              <w:pStyle w:val="TableTextDusc"/>
              <w:keepNext/>
              <w:keepLines/>
            </w:pPr>
            <w:r w:rsidRPr="00C3425C">
              <w:rPr>
                <w:noProof/>
                <w:lang w:val="en-US"/>
              </w:rPr>
              <w:t>PEARL</w:t>
            </w:r>
          </w:p>
        </w:tc>
        <w:tc>
          <w:tcPr>
            <w:tcW w:w="1276" w:type="dxa"/>
            <w:vMerge w:val="restart"/>
            <w:tcMar>
              <w:left w:w="28" w:type="dxa"/>
              <w:right w:w="28" w:type="dxa"/>
            </w:tcMar>
          </w:tcPr>
          <w:p w:rsidR="00004B65" w:rsidRDefault="00004B65" w:rsidP="00B05C65">
            <w:pPr>
              <w:pStyle w:val="TableTextDusc"/>
              <w:keepNext/>
              <w:keepLines/>
            </w:pPr>
            <w:r>
              <w:t>12 weeks</w:t>
            </w:r>
          </w:p>
        </w:tc>
        <w:tc>
          <w:tcPr>
            <w:tcW w:w="709" w:type="dxa"/>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rsidR="00004B65" w:rsidRDefault="00004B65" w:rsidP="00B05C65">
            <w:pPr>
              <w:pStyle w:val="TableTextDusc"/>
              <w:keepNext/>
              <w:keepLines/>
            </w:pPr>
            <w:r w:rsidRPr="00C3425C">
              <w:t>61</w:t>
            </w:r>
          </w:p>
        </w:tc>
        <w:tc>
          <w:tcPr>
            <w:tcW w:w="1275" w:type="dxa"/>
            <w:tcMar>
              <w:left w:w="28" w:type="dxa"/>
              <w:right w:w="28" w:type="dxa"/>
            </w:tcMar>
          </w:tcPr>
          <w:p w:rsidR="00004B65" w:rsidRPr="0021365C" w:rsidRDefault="00004B65" w:rsidP="00B05C65">
            <w:pPr>
              <w:pStyle w:val="TableTextDusc"/>
              <w:keepNext/>
              <w:keepLines/>
            </w:pPr>
            <w:r w:rsidRPr="0021365C">
              <w:t>51 (84%)</w:t>
            </w:r>
          </w:p>
        </w:tc>
        <w:tc>
          <w:tcPr>
            <w:tcW w:w="1276" w:type="dxa"/>
            <w:tcMar>
              <w:left w:w="28" w:type="dxa"/>
              <w:right w:w="28" w:type="dxa"/>
            </w:tcMar>
          </w:tcPr>
          <w:p w:rsidR="00004B65" w:rsidRPr="0021365C" w:rsidRDefault="00004B65" w:rsidP="00B05C65">
            <w:pPr>
              <w:pStyle w:val="TableTextDusc"/>
              <w:keepNext/>
              <w:keepLines/>
            </w:pPr>
            <w:r w:rsidRPr="0021365C">
              <w:t>41 (67%)</w:t>
            </w:r>
          </w:p>
        </w:tc>
        <w:tc>
          <w:tcPr>
            <w:tcW w:w="1276" w:type="dxa"/>
            <w:tcMar>
              <w:left w:w="28" w:type="dxa"/>
              <w:right w:w="28" w:type="dxa"/>
            </w:tcMar>
          </w:tcPr>
          <w:p w:rsidR="00004B65" w:rsidRPr="0021365C" w:rsidRDefault="00004B65" w:rsidP="00B05C65">
            <w:pPr>
              <w:pStyle w:val="TableTextDusc"/>
              <w:keepNext/>
              <w:keepLines/>
            </w:pPr>
            <w:r w:rsidRPr="0021365C">
              <w:t>30 (49%)</w:t>
            </w:r>
          </w:p>
        </w:tc>
        <w:tc>
          <w:tcPr>
            <w:tcW w:w="1360" w:type="dxa"/>
            <w:tcMar>
              <w:left w:w="28" w:type="dxa"/>
              <w:right w:w="28" w:type="dxa"/>
            </w:tcMar>
          </w:tcPr>
          <w:p w:rsidR="00004B65" w:rsidRPr="0021365C" w:rsidRDefault="00004B65" w:rsidP="00B05C65">
            <w:pPr>
              <w:pStyle w:val="TableTextDusc"/>
              <w:keepNext/>
              <w:keepLines/>
            </w:pPr>
            <w:r w:rsidRPr="0021365C">
              <w:t>5 (8%)</w:t>
            </w:r>
          </w:p>
        </w:tc>
      </w:tr>
      <w:tr w:rsidR="00004B65" w:rsidTr="00B652E8">
        <w:trPr>
          <w:cantSplit/>
        </w:trPr>
        <w:tc>
          <w:tcPr>
            <w:tcW w:w="1276" w:type="dxa"/>
            <w:vMerge/>
            <w:tcMar>
              <w:left w:w="28" w:type="dxa"/>
              <w:right w:w="28" w:type="dxa"/>
            </w:tcMar>
          </w:tcPr>
          <w:p w:rsidR="00004B65" w:rsidRDefault="00004B65" w:rsidP="00B05C65">
            <w:pPr>
              <w:pStyle w:val="TableTextDusc"/>
              <w:keepNext/>
              <w:keepLines/>
            </w:pPr>
          </w:p>
        </w:tc>
        <w:tc>
          <w:tcPr>
            <w:tcW w:w="1276" w:type="dxa"/>
            <w:vMerge/>
            <w:tcMar>
              <w:left w:w="28" w:type="dxa"/>
              <w:right w:w="28" w:type="dxa"/>
            </w:tcMar>
          </w:tcPr>
          <w:p w:rsidR="00004B65" w:rsidRDefault="00004B65" w:rsidP="00B05C65">
            <w:pPr>
              <w:pStyle w:val="TableTextDusc"/>
              <w:keepNext/>
              <w:keepLines/>
            </w:pPr>
          </w:p>
        </w:tc>
        <w:tc>
          <w:tcPr>
            <w:tcW w:w="709" w:type="dxa"/>
            <w:tcMar>
              <w:left w:w="28" w:type="dxa"/>
              <w:right w:w="28" w:type="dxa"/>
            </w:tcMar>
          </w:tcPr>
          <w:p w:rsidR="00004B65" w:rsidRDefault="00004B65" w:rsidP="00B05C65">
            <w:pPr>
              <w:pStyle w:val="TableTextDusc"/>
              <w:keepNext/>
              <w:keepLines/>
            </w:pPr>
            <w:r w:rsidRPr="00C3425C">
              <w:t>Pbo</w:t>
            </w:r>
          </w:p>
        </w:tc>
        <w:tc>
          <w:tcPr>
            <w:tcW w:w="567" w:type="dxa"/>
            <w:tcMar>
              <w:left w:w="28" w:type="dxa"/>
              <w:right w:w="28" w:type="dxa"/>
            </w:tcMar>
          </w:tcPr>
          <w:p w:rsidR="00004B65" w:rsidRDefault="00004B65" w:rsidP="00B05C65">
            <w:pPr>
              <w:pStyle w:val="TableTextDusc"/>
              <w:keepNext/>
              <w:keepLines/>
            </w:pPr>
            <w:r w:rsidRPr="00C3425C">
              <w:t>60</w:t>
            </w:r>
          </w:p>
        </w:tc>
        <w:tc>
          <w:tcPr>
            <w:tcW w:w="1275" w:type="dxa"/>
            <w:tcMar>
              <w:left w:w="28" w:type="dxa"/>
              <w:right w:w="28" w:type="dxa"/>
            </w:tcMar>
            <w:vAlign w:val="bottom"/>
          </w:tcPr>
          <w:p w:rsidR="00004B65" w:rsidRPr="0021365C" w:rsidRDefault="00004B65" w:rsidP="00B05C65">
            <w:pPr>
              <w:pStyle w:val="TableTextDusc"/>
              <w:keepNext/>
              <w:keepLines/>
            </w:pPr>
            <w:r w:rsidRPr="0021365C">
              <w:t>8 (13%)</w:t>
            </w:r>
          </w:p>
        </w:tc>
        <w:tc>
          <w:tcPr>
            <w:tcW w:w="1276" w:type="dxa"/>
            <w:tcMar>
              <w:left w:w="28" w:type="dxa"/>
              <w:right w:w="28" w:type="dxa"/>
            </w:tcMar>
            <w:vAlign w:val="bottom"/>
          </w:tcPr>
          <w:p w:rsidR="00004B65" w:rsidRPr="0021365C" w:rsidRDefault="00004B65" w:rsidP="00B05C65">
            <w:pPr>
              <w:pStyle w:val="TableTextDusc"/>
              <w:keepNext/>
              <w:keepLines/>
            </w:pPr>
            <w:r w:rsidRPr="0021365C">
              <w:t>3 (5%)</w:t>
            </w:r>
          </w:p>
        </w:tc>
        <w:tc>
          <w:tcPr>
            <w:tcW w:w="1276" w:type="dxa"/>
            <w:tcMar>
              <w:left w:w="28" w:type="dxa"/>
              <w:right w:w="28" w:type="dxa"/>
            </w:tcMar>
            <w:vAlign w:val="bottom"/>
          </w:tcPr>
          <w:p w:rsidR="00004B65" w:rsidRPr="0021365C" w:rsidRDefault="00004B65" w:rsidP="00B05C65">
            <w:pPr>
              <w:pStyle w:val="TableTextDusc"/>
              <w:keepNext/>
              <w:keepLines/>
            </w:pPr>
            <w:r w:rsidRPr="0021365C">
              <w:t>1 (2%)</w:t>
            </w:r>
          </w:p>
        </w:tc>
        <w:tc>
          <w:tcPr>
            <w:tcW w:w="1360" w:type="dxa"/>
            <w:tcMar>
              <w:left w:w="28" w:type="dxa"/>
              <w:right w:w="28" w:type="dxa"/>
            </w:tcMar>
            <w:vAlign w:val="bottom"/>
          </w:tcPr>
          <w:p w:rsidR="00004B65" w:rsidRPr="0021365C" w:rsidRDefault="00004B65" w:rsidP="00B05C65">
            <w:pPr>
              <w:pStyle w:val="TableTextDusc"/>
              <w:keepNext/>
              <w:keepLines/>
            </w:pPr>
            <w:r w:rsidRPr="0021365C">
              <w:t xml:space="preserve">0 </w:t>
            </w:r>
          </w:p>
        </w:tc>
      </w:tr>
      <w:tr w:rsidR="00004B65" w:rsidTr="00B652E8">
        <w:trPr>
          <w:cantSplit/>
        </w:trPr>
        <w:tc>
          <w:tcPr>
            <w:tcW w:w="1276" w:type="dxa"/>
            <w:vMerge w:val="restart"/>
            <w:tcMar>
              <w:left w:w="28" w:type="dxa"/>
              <w:right w:w="28" w:type="dxa"/>
            </w:tcMar>
          </w:tcPr>
          <w:p w:rsidR="00004B65" w:rsidRDefault="00004B65" w:rsidP="00B05C65">
            <w:pPr>
              <w:pStyle w:val="TableTextDusc"/>
              <w:keepNext/>
              <w:keepLines/>
            </w:pPr>
            <w:r w:rsidRPr="00C3425C">
              <w:rPr>
                <w:noProof/>
                <w:lang w:val="en-US"/>
              </w:rPr>
              <w:t>LOTUS</w:t>
            </w:r>
          </w:p>
        </w:tc>
        <w:tc>
          <w:tcPr>
            <w:tcW w:w="1276" w:type="dxa"/>
            <w:vMerge w:val="restart"/>
            <w:tcMar>
              <w:left w:w="28" w:type="dxa"/>
              <w:right w:w="28" w:type="dxa"/>
            </w:tcMar>
          </w:tcPr>
          <w:p w:rsidR="00004B65" w:rsidRDefault="00004B65" w:rsidP="00B05C65">
            <w:pPr>
              <w:pStyle w:val="TableTextDusc"/>
              <w:keepNext/>
              <w:keepLines/>
            </w:pPr>
            <w:r>
              <w:t>12 weeks</w:t>
            </w:r>
          </w:p>
        </w:tc>
        <w:tc>
          <w:tcPr>
            <w:tcW w:w="709" w:type="dxa"/>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rsidR="00004B65" w:rsidRDefault="00004B65" w:rsidP="00B05C65">
            <w:pPr>
              <w:pStyle w:val="TableTextDusc"/>
              <w:keepNext/>
              <w:keepLines/>
            </w:pPr>
            <w:r w:rsidRPr="00C3425C">
              <w:t>160</w:t>
            </w:r>
          </w:p>
        </w:tc>
        <w:tc>
          <w:tcPr>
            <w:tcW w:w="1275" w:type="dxa"/>
            <w:tcMar>
              <w:left w:w="28" w:type="dxa"/>
              <w:right w:w="28" w:type="dxa"/>
            </w:tcMar>
          </w:tcPr>
          <w:p w:rsidR="00004B65" w:rsidRPr="0021365C" w:rsidRDefault="00004B65" w:rsidP="00B05C65">
            <w:pPr>
              <w:pStyle w:val="TableTextDusc"/>
              <w:keepNext/>
              <w:keepLines/>
            </w:pPr>
            <w:r w:rsidRPr="0021365C">
              <w:t>146 (91%)</w:t>
            </w:r>
          </w:p>
        </w:tc>
        <w:tc>
          <w:tcPr>
            <w:tcW w:w="1276" w:type="dxa"/>
            <w:tcMar>
              <w:left w:w="28" w:type="dxa"/>
              <w:right w:w="28" w:type="dxa"/>
            </w:tcMar>
          </w:tcPr>
          <w:p w:rsidR="00004B65" w:rsidRPr="0021365C" w:rsidRDefault="00004B65" w:rsidP="00B05C65">
            <w:pPr>
              <w:pStyle w:val="TableTextDusc"/>
              <w:keepNext/>
              <w:keepLines/>
            </w:pPr>
            <w:r w:rsidRPr="0021365C">
              <w:t>132 (83%)</w:t>
            </w:r>
          </w:p>
        </w:tc>
        <w:tc>
          <w:tcPr>
            <w:tcW w:w="1276" w:type="dxa"/>
            <w:tcMar>
              <w:left w:w="28" w:type="dxa"/>
              <w:right w:w="28" w:type="dxa"/>
            </w:tcMar>
          </w:tcPr>
          <w:p w:rsidR="00004B65" w:rsidRPr="0021365C" w:rsidRDefault="00004B65" w:rsidP="00B05C65">
            <w:pPr>
              <w:pStyle w:val="TableTextDusc"/>
              <w:keepNext/>
              <w:keepLines/>
            </w:pPr>
            <w:r w:rsidRPr="0021365C">
              <w:t>107 (67%)</w:t>
            </w:r>
          </w:p>
        </w:tc>
        <w:tc>
          <w:tcPr>
            <w:tcW w:w="1360" w:type="dxa"/>
            <w:tcMar>
              <w:left w:w="28" w:type="dxa"/>
              <w:right w:w="28" w:type="dxa"/>
            </w:tcMar>
          </w:tcPr>
          <w:p w:rsidR="00004B65" w:rsidRPr="0021365C" w:rsidRDefault="00004B65" w:rsidP="00B05C65">
            <w:pPr>
              <w:pStyle w:val="TableTextDusc"/>
              <w:keepNext/>
              <w:keepLines/>
            </w:pPr>
            <w:r w:rsidRPr="0021365C">
              <w:t>38 (24%)</w:t>
            </w:r>
          </w:p>
        </w:tc>
      </w:tr>
      <w:tr w:rsidR="00004B65" w:rsidTr="00B652E8">
        <w:trPr>
          <w:cantSplit/>
        </w:trPr>
        <w:tc>
          <w:tcPr>
            <w:tcW w:w="1276" w:type="dxa"/>
            <w:vMerge/>
            <w:tcMar>
              <w:left w:w="28" w:type="dxa"/>
              <w:right w:w="28" w:type="dxa"/>
            </w:tcMar>
          </w:tcPr>
          <w:p w:rsidR="00004B65" w:rsidRDefault="00004B65" w:rsidP="00B05C65">
            <w:pPr>
              <w:pStyle w:val="TableTextDusc"/>
              <w:keepNext/>
              <w:keepLines/>
            </w:pPr>
          </w:p>
        </w:tc>
        <w:tc>
          <w:tcPr>
            <w:tcW w:w="1276" w:type="dxa"/>
            <w:vMerge/>
            <w:tcMar>
              <w:left w:w="28" w:type="dxa"/>
              <w:right w:w="28" w:type="dxa"/>
            </w:tcMar>
          </w:tcPr>
          <w:p w:rsidR="00004B65" w:rsidRDefault="00004B65" w:rsidP="00B05C65">
            <w:pPr>
              <w:pStyle w:val="TableTextDusc"/>
              <w:keepNext/>
              <w:keepLines/>
            </w:pPr>
          </w:p>
        </w:tc>
        <w:tc>
          <w:tcPr>
            <w:tcW w:w="709" w:type="dxa"/>
            <w:tcMar>
              <w:left w:w="28" w:type="dxa"/>
              <w:right w:w="28" w:type="dxa"/>
            </w:tcMar>
          </w:tcPr>
          <w:p w:rsidR="00004B65" w:rsidRDefault="00004B65" w:rsidP="00B05C65">
            <w:pPr>
              <w:pStyle w:val="TableTextDusc"/>
              <w:keepNext/>
              <w:keepLines/>
            </w:pPr>
            <w:r w:rsidRPr="00C3425C">
              <w:t>Pbo</w:t>
            </w:r>
          </w:p>
        </w:tc>
        <w:tc>
          <w:tcPr>
            <w:tcW w:w="567" w:type="dxa"/>
            <w:tcMar>
              <w:left w:w="28" w:type="dxa"/>
              <w:right w:w="28" w:type="dxa"/>
            </w:tcMar>
          </w:tcPr>
          <w:p w:rsidR="00004B65" w:rsidRDefault="00004B65" w:rsidP="00B05C65">
            <w:pPr>
              <w:pStyle w:val="TableTextDusc"/>
              <w:keepNext/>
              <w:keepLines/>
            </w:pPr>
            <w:r w:rsidRPr="00C3425C">
              <w:t>162</w:t>
            </w:r>
          </w:p>
        </w:tc>
        <w:tc>
          <w:tcPr>
            <w:tcW w:w="1275" w:type="dxa"/>
            <w:tcMar>
              <w:left w:w="28" w:type="dxa"/>
              <w:right w:w="28" w:type="dxa"/>
            </w:tcMar>
          </w:tcPr>
          <w:p w:rsidR="00004B65" w:rsidRPr="0021365C" w:rsidRDefault="00004B65" w:rsidP="00B05C65">
            <w:pPr>
              <w:pStyle w:val="TableTextDusc"/>
              <w:keepNext/>
              <w:keepLines/>
            </w:pPr>
            <w:r w:rsidRPr="0021365C">
              <w:t>32 (20%)</w:t>
            </w:r>
          </w:p>
        </w:tc>
        <w:tc>
          <w:tcPr>
            <w:tcW w:w="1276" w:type="dxa"/>
            <w:tcMar>
              <w:left w:w="28" w:type="dxa"/>
              <w:right w:w="28" w:type="dxa"/>
            </w:tcMar>
          </w:tcPr>
          <w:p w:rsidR="00004B65" w:rsidRPr="0021365C" w:rsidRDefault="00004B65" w:rsidP="00B05C65">
            <w:pPr>
              <w:pStyle w:val="TableTextDusc"/>
              <w:keepNext/>
              <w:keepLines/>
            </w:pPr>
            <w:r w:rsidRPr="0021365C">
              <w:t>18 (11%)</w:t>
            </w:r>
          </w:p>
        </w:tc>
        <w:tc>
          <w:tcPr>
            <w:tcW w:w="1276" w:type="dxa"/>
            <w:tcMar>
              <w:left w:w="28" w:type="dxa"/>
              <w:right w:w="28" w:type="dxa"/>
            </w:tcMar>
          </w:tcPr>
          <w:p w:rsidR="00004B65" w:rsidRPr="0021365C" w:rsidRDefault="00004B65" w:rsidP="00B05C65">
            <w:pPr>
              <w:pStyle w:val="TableTextDusc"/>
              <w:keepNext/>
              <w:keepLines/>
            </w:pPr>
            <w:r w:rsidRPr="0021365C">
              <w:t>5 (3%)</w:t>
            </w:r>
          </w:p>
        </w:tc>
        <w:tc>
          <w:tcPr>
            <w:tcW w:w="1360" w:type="dxa"/>
            <w:tcMar>
              <w:left w:w="28" w:type="dxa"/>
              <w:right w:w="28" w:type="dxa"/>
            </w:tcMar>
          </w:tcPr>
          <w:p w:rsidR="00004B65" w:rsidRPr="0021365C" w:rsidRDefault="00004B65" w:rsidP="00B05C65">
            <w:pPr>
              <w:pStyle w:val="TableTextDusc"/>
              <w:keepNext/>
              <w:keepLines/>
            </w:pPr>
            <w:r w:rsidRPr="0021365C">
              <w:t>1 (1%)</w:t>
            </w:r>
          </w:p>
        </w:tc>
      </w:tr>
      <w:tr w:rsidR="00004B65" w:rsidTr="00B652E8">
        <w:trPr>
          <w:cantSplit/>
          <w:trHeight w:val="99"/>
        </w:trPr>
        <w:tc>
          <w:tcPr>
            <w:tcW w:w="1276" w:type="dxa"/>
            <w:vMerge w:val="restart"/>
            <w:tcMar>
              <w:left w:w="28" w:type="dxa"/>
              <w:right w:w="28" w:type="dxa"/>
            </w:tcMar>
          </w:tcPr>
          <w:p w:rsidR="00004B65" w:rsidRDefault="00004B65" w:rsidP="00B05C65">
            <w:pPr>
              <w:pStyle w:val="TableTextDusc"/>
              <w:keepNext/>
              <w:keepLines/>
            </w:pPr>
            <w:r>
              <w:rPr>
                <w:noProof/>
              </w:rPr>
              <w:t>AMAGINE 2</w:t>
            </w:r>
          </w:p>
        </w:tc>
        <w:tc>
          <w:tcPr>
            <w:tcW w:w="1276" w:type="dxa"/>
            <w:vMerge w:val="restart"/>
            <w:tcMar>
              <w:left w:w="28" w:type="dxa"/>
              <w:right w:w="28" w:type="dxa"/>
            </w:tcMar>
          </w:tcPr>
          <w:p w:rsidR="00004B65" w:rsidRDefault="00004B65" w:rsidP="00B05C65">
            <w:pPr>
              <w:pStyle w:val="TableTextDusc"/>
              <w:keepNext/>
              <w:keepLines/>
            </w:pPr>
            <w:r>
              <w:t>12 weeks</w:t>
            </w:r>
          </w:p>
        </w:tc>
        <w:tc>
          <w:tcPr>
            <w:tcW w:w="709" w:type="dxa"/>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rsidR="00004B65" w:rsidRDefault="00004B65" w:rsidP="00B05C65">
            <w:pPr>
              <w:pStyle w:val="TableTextDusc"/>
              <w:keepNext/>
              <w:keepLines/>
            </w:pPr>
            <w:r w:rsidRPr="00BE5EA1">
              <w:rPr>
                <w:color w:val="000000"/>
              </w:rPr>
              <w:t>300</w:t>
            </w:r>
          </w:p>
        </w:tc>
        <w:tc>
          <w:tcPr>
            <w:tcW w:w="1275" w:type="dxa"/>
            <w:tcMar>
              <w:left w:w="28" w:type="dxa"/>
              <w:right w:w="28" w:type="dxa"/>
            </w:tcMar>
          </w:tcPr>
          <w:p w:rsidR="00004B65" w:rsidRPr="0021365C" w:rsidRDefault="005A311B" w:rsidP="00B05C65">
            <w:pPr>
              <w:pStyle w:val="TableTextDusc"/>
              <w:keepNext/>
              <w:keepLines/>
            </w:pPr>
            <w:r>
              <w:t>NR</w:t>
            </w:r>
          </w:p>
        </w:tc>
        <w:tc>
          <w:tcPr>
            <w:tcW w:w="1276" w:type="dxa"/>
            <w:tcMar>
              <w:left w:w="28" w:type="dxa"/>
              <w:right w:w="28" w:type="dxa"/>
            </w:tcMar>
          </w:tcPr>
          <w:p w:rsidR="00004B65" w:rsidRPr="0021365C" w:rsidRDefault="00004B65" w:rsidP="00B05C65">
            <w:pPr>
              <w:pStyle w:val="TableTextDusc"/>
              <w:keepNext/>
              <w:keepLines/>
            </w:pPr>
            <w:r w:rsidRPr="0021365C">
              <w:t>210 (70%)</w:t>
            </w:r>
          </w:p>
        </w:tc>
        <w:tc>
          <w:tcPr>
            <w:tcW w:w="1276" w:type="dxa"/>
            <w:tcMar>
              <w:left w:w="28" w:type="dxa"/>
              <w:right w:w="28" w:type="dxa"/>
            </w:tcMar>
          </w:tcPr>
          <w:p w:rsidR="00004B65" w:rsidRPr="0021365C" w:rsidRDefault="005A311B" w:rsidP="00B05C65">
            <w:pPr>
              <w:pStyle w:val="TableTextDusc"/>
              <w:keepNext/>
              <w:keepLines/>
            </w:pPr>
            <w:r>
              <w:t>NR</w:t>
            </w:r>
          </w:p>
        </w:tc>
        <w:tc>
          <w:tcPr>
            <w:tcW w:w="1360" w:type="dxa"/>
            <w:tcMar>
              <w:left w:w="28" w:type="dxa"/>
              <w:right w:w="28" w:type="dxa"/>
            </w:tcMar>
          </w:tcPr>
          <w:p w:rsidR="00004B65" w:rsidRPr="0021365C" w:rsidRDefault="00004B65" w:rsidP="00B05C65">
            <w:pPr>
              <w:pStyle w:val="TableTextDusc"/>
              <w:keepNext/>
              <w:keepLines/>
            </w:pPr>
            <w:r w:rsidRPr="0021365C">
              <w:t>65 (22%)</w:t>
            </w:r>
          </w:p>
        </w:tc>
      </w:tr>
      <w:tr w:rsidR="00004B65" w:rsidTr="00B652E8">
        <w:trPr>
          <w:cantSplit/>
        </w:trPr>
        <w:tc>
          <w:tcPr>
            <w:tcW w:w="1276" w:type="dxa"/>
            <w:vMerge/>
            <w:tcMar>
              <w:left w:w="28" w:type="dxa"/>
              <w:right w:w="28" w:type="dxa"/>
            </w:tcMar>
          </w:tcPr>
          <w:p w:rsidR="00004B65" w:rsidRDefault="00004B65" w:rsidP="00B05C65">
            <w:pPr>
              <w:pStyle w:val="TableTextDusc"/>
              <w:keepNext/>
              <w:keepLines/>
            </w:pPr>
          </w:p>
        </w:tc>
        <w:tc>
          <w:tcPr>
            <w:tcW w:w="1276" w:type="dxa"/>
            <w:vMerge/>
            <w:tcMar>
              <w:left w:w="28" w:type="dxa"/>
              <w:right w:w="28" w:type="dxa"/>
            </w:tcMar>
          </w:tcPr>
          <w:p w:rsidR="00004B65" w:rsidRDefault="00004B65" w:rsidP="00B05C65">
            <w:pPr>
              <w:pStyle w:val="TableTextDusc"/>
              <w:keepNext/>
              <w:keepLines/>
            </w:pPr>
          </w:p>
        </w:tc>
        <w:tc>
          <w:tcPr>
            <w:tcW w:w="709" w:type="dxa"/>
            <w:tcMar>
              <w:left w:w="28" w:type="dxa"/>
              <w:right w:w="28" w:type="dxa"/>
            </w:tcMar>
          </w:tcPr>
          <w:p w:rsidR="00004B65" w:rsidRDefault="00004B65" w:rsidP="00B05C65">
            <w:pPr>
              <w:pStyle w:val="TableTextDusc"/>
              <w:keepNext/>
              <w:keepLines/>
            </w:pPr>
            <w:r w:rsidRPr="00C3425C">
              <w:t>Pbo</w:t>
            </w:r>
          </w:p>
        </w:tc>
        <w:tc>
          <w:tcPr>
            <w:tcW w:w="567" w:type="dxa"/>
            <w:tcMar>
              <w:left w:w="28" w:type="dxa"/>
              <w:right w:w="28" w:type="dxa"/>
            </w:tcMar>
          </w:tcPr>
          <w:p w:rsidR="00004B65" w:rsidRDefault="00004B65" w:rsidP="00B05C65">
            <w:pPr>
              <w:pStyle w:val="TableTextDusc"/>
              <w:keepNext/>
              <w:keepLines/>
            </w:pPr>
            <w:r w:rsidRPr="00BE5EA1">
              <w:rPr>
                <w:color w:val="000000"/>
              </w:rPr>
              <w:t>309</w:t>
            </w:r>
          </w:p>
        </w:tc>
        <w:tc>
          <w:tcPr>
            <w:tcW w:w="1275" w:type="dxa"/>
            <w:tcMar>
              <w:left w:w="28" w:type="dxa"/>
              <w:right w:w="28" w:type="dxa"/>
            </w:tcMar>
          </w:tcPr>
          <w:p w:rsidR="00004B65" w:rsidRPr="0021365C" w:rsidRDefault="005A311B" w:rsidP="00B05C65">
            <w:pPr>
              <w:pStyle w:val="TableTextDusc"/>
              <w:keepNext/>
              <w:keepLines/>
            </w:pPr>
            <w:r>
              <w:t>NR</w:t>
            </w:r>
          </w:p>
        </w:tc>
        <w:tc>
          <w:tcPr>
            <w:tcW w:w="1276" w:type="dxa"/>
            <w:tcMar>
              <w:left w:w="28" w:type="dxa"/>
              <w:right w:w="28" w:type="dxa"/>
            </w:tcMar>
          </w:tcPr>
          <w:p w:rsidR="00004B65" w:rsidRPr="0021365C" w:rsidRDefault="00004B65" w:rsidP="00B05C65">
            <w:pPr>
              <w:pStyle w:val="TableTextDusc"/>
              <w:keepNext/>
              <w:keepLines/>
            </w:pPr>
            <w:r w:rsidRPr="0021365C">
              <w:t>25 (8%)</w:t>
            </w:r>
          </w:p>
        </w:tc>
        <w:tc>
          <w:tcPr>
            <w:tcW w:w="1276" w:type="dxa"/>
            <w:tcMar>
              <w:left w:w="28" w:type="dxa"/>
              <w:right w:w="28" w:type="dxa"/>
            </w:tcMar>
            <w:vAlign w:val="bottom"/>
          </w:tcPr>
          <w:p w:rsidR="00004B65" w:rsidRPr="0021365C" w:rsidRDefault="005A311B" w:rsidP="00B05C65">
            <w:pPr>
              <w:pStyle w:val="TableTextDusc"/>
              <w:keepNext/>
              <w:keepLines/>
            </w:pPr>
            <w:r>
              <w:t>NR</w:t>
            </w:r>
          </w:p>
        </w:tc>
        <w:tc>
          <w:tcPr>
            <w:tcW w:w="1360" w:type="dxa"/>
            <w:tcMar>
              <w:left w:w="28" w:type="dxa"/>
              <w:right w:w="28" w:type="dxa"/>
            </w:tcMar>
          </w:tcPr>
          <w:p w:rsidR="00004B65" w:rsidRPr="0021365C" w:rsidRDefault="00004B65" w:rsidP="00B05C65">
            <w:pPr>
              <w:pStyle w:val="TableTextDusc"/>
              <w:keepNext/>
              <w:keepLines/>
            </w:pPr>
            <w:r w:rsidRPr="0021365C">
              <w:t>2 (1%)</w:t>
            </w:r>
          </w:p>
        </w:tc>
      </w:tr>
      <w:tr w:rsidR="00004B65" w:rsidTr="00B652E8">
        <w:trPr>
          <w:cantSplit/>
          <w:trHeight w:val="56"/>
        </w:trPr>
        <w:tc>
          <w:tcPr>
            <w:tcW w:w="1276" w:type="dxa"/>
            <w:vMerge w:val="restart"/>
            <w:tcMar>
              <w:left w:w="28" w:type="dxa"/>
              <w:right w:w="28" w:type="dxa"/>
            </w:tcMar>
          </w:tcPr>
          <w:p w:rsidR="00004B65" w:rsidRDefault="00004B65" w:rsidP="00B05C65">
            <w:pPr>
              <w:pStyle w:val="TableTextDusc"/>
              <w:keepNext/>
              <w:keepLines/>
            </w:pPr>
            <w:r>
              <w:rPr>
                <w:noProof/>
              </w:rPr>
              <w:t>AMAGINE 3</w:t>
            </w:r>
          </w:p>
        </w:tc>
        <w:tc>
          <w:tcPr>
            <w:tcW w:w="1276" w:type="dxa"/>
            <w:vMerge w:val="restart"/>
            <w:tcMar>
              <w:left w:w="28" w:type="dxa"/>
              <w:right w:w="28" w:type="dxa"/>
            </w:tcMar>
          </w:tcPr>
          <w:p w:rsidR="00004B65" w:rsidRDefault="00004B65" w:rsidP="00B05C65">
            <w:pPr>
              <w:pStyle w:val="TableTextDusc"/>
              <w:keepNext/>
              <w:keepLines/>
            </w:pPr>
            <w:r>
              <w:t>12 weeks</w:t>
            </w:r>
          </w:p>
        </w:tc>
        <w:tc>
          <w:tcPr>
            <w:tcW w:w="709" w:type="dxa"/>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rsidR="00004B65" w:rsidRDefault="00004B65" w:rsidP="00B05C65">
            <w:pPr>
              <w:pStyle w:val="TableTextDusc"/>
              <w:keepNext/>
              <w:keepLines/>
            </w:pPr>
            <w:r w:rsidRPr="00BE5EA1">
              <w:rPr>
                <w:color w:val="000000"/>
              </w:rPr>
              <w:t>313</w:t>
            </w:r>
          </w:p>
        </w:tc>
        <w:tc>
          <w:tcPr>
            <w:tcW w:w="1275" w:type="dxa"/>
            <w:tcMar>
              <w:left w:w="28" w:type="dxa"/>
              <w:right w:w="28" w:type="dxa"/>
            </w:tcMar>
          </w:tcPr>
          <w:p w:rsidR="00004B65" w:rsidRPr="0021365C" w:rsidRDefault="005A311B" w:rsidP="00B05C65">
            <w:pPr>
              <w:pStyle w:val="TableTextDusc"/>
              <w:keepNext/>
              <w:keepLines/>
            </w:pPr>
            <w:r>
              <w:t>NR</w:t>
            </w:r>
          </w:p>
        </w:tc>
        <w:tc>
          <w:tcPr>
            <w:tcW w:w="1276" w:type="dxa"/>
            <w:tcMar>
              <w:left w:w="28" w:type="dxa"/>
              <w:right w:w="28" w:type="dxa"/>
            </w:tcMar>
          </w:tcPr>
          <w:p w:rsidR="00004B65" w:rsidRPr="0021365C" w:rsidRDefault="00004B65" w:rsidP="00B05C65">
            <w:pPr>
              <w:pStyle w:val="TableTextDusc"/>
              <w:keepNext/>
              <w:keepLines/>
            </w:pPr>
            <w:r w:rsidRPr="0021365C">
              <w:t>217 (69%)</w:t>
            </w:r>
          </w:p>
        </w:tc>
        <w:tc>
          <w:tcPr>
            <w:tcW w:w="1276" w:type="dxa"/>
            <w:tcMar>
              <w:left w:w="28" w:type="dxa"/>
              <w:right w:w="28" w:type="dxa"/>
            </w:tcMar>
            <w:vAlign w:val="bottom"/>
          </w:tcPr>
          <w:p w:rsidR="00004B65" w:rsidRPr="0021365C" w:rsidRDefault="005A311B" w:rsidP="00B05C65">
            <w:pPr>
              <w:pStyle w:val="TableTextDusc"/>
              <w:keepNext/>
              <w:keepLines/>
            </w:pPr>
            <w:r>
              <w:t>NR</w:t>
            </w:r>
          </w:p>
        </w:tc>
        <w:tc>
          <w:tcPr>
            <w:tcW w:w="1360" w:type="dxa"/>
            <w:tcMar>
              <w:left w:w="28" w:type="dxa"/>
              <w:right w:w="28" w:type="dxa"/>
            </w:tcMar>
          </w:tcPr>
          <w:p w:rsidR="00004B65" w:rsidRPr="0021365C" w:rsidRDefault="00004B65" w:rsidP="00B05C65">
            <w:pPr>
              <w:pStyle w:val="TableTextDusc"/>
              <w:keepNext/>
              <w:keepLines/>
            </w:pPr>
            <w:r w:rsidRPr="0021365C">
              <w:t>58 (19%)</w:t>
            </w:r>
          </w:p>
        </w:tc>
      </w:tr>
      <w:tr w:rsidR="00004B65" w:rsidTr="00B652E8">
        <w:trPr>
          <w:cantSplit/>
        </w:trPr>
        <w:tc>
          <w:tcPr>
            <w:tcW w:w="1276" w:type="dxa"/>
            <w:vMerge/>
            <w:tcMar>
              <w:left w:w="28" w:type="dxa"/>
              <w:right w:w="28" w:type="dxa"/>
            </w:tcMar>
          </w:tcPr>
          <w:p w:rsidR="00004B65" w:rsidRDefault="00004B65" w:rsidP="00B05C65">
            <w:pPr>
              <w:pStyle w:val="TableTextDusc"/>
              <w:keepNext/>
              <w:keepLines/>
            </w:pPr>
          </w:p>
        </w:tc>
        <w:tc>
          <w:tcPr>
            <w:tcW w:w="1276" w:type="dxa"/>
            <w:vMerge/>
            <w:tcMar>
              <w:left w:w="28" w:type="dxa"/>
              <w:right w:w="28" w:type="dxa"/>
            </w:tcMar>
          </w:tcPr>
          <w:p w:rsidR="00004B65" w:rsidRDefault="00004B65" w:rsidP="00B05C65">
            <w:pPr>
              <w:pStyle w:val="TableTextDusc"/>
              <w:keepNext/>
              <w:keepLines/>
            </w:pPr>
          </w:p>
        </w:tc>
        <w:tc>
          <w:tcPr>
            <w:tcW w:w="709" w:type="dxa"/>
            <w:tcMar>
              <w:left w:w="28" w:type="dxa"/>
              <w:right w:w="28" w:type="dxa"/>
            </w:tcMar>
          </w:tcPr>
          <w:p w:rsidR="00004B65" w:rsidRDefault="00004B65" w:rsidP="00B05C65">
            <w:pPr>
              <w:pStyle w:val="TableTextDusc"/>
              <w:keepNext/>
              <w:keepLines/>
            </w:pPr>
            <w:r w:rsidRPr="00C3425C">
              <w:t>Pbo</w:t>
            </w:r>
          </w:p>
        </w:tc>
        <w:tc>
          <w:tcPr>
            <w:tcW w:w="567" w:type="dxa"/>
            <w:tcMar>
              <w:left w:w="28" w:type="dxa"/>
              <w:right w:w="28" w:type="dxa"/>
            </w:tcMar>
          </w:tcPr>
          <w:p w:rsidR="00004B65" w:rsidRDefault="00004B65" w:rsidP="00B05C65">
            <w:pPr>
              <w:pStyle w:val="TableTextDusc"/>
              <w:keepNext/>
              <w:keepLines/>
            </w:pPr>
            <w:r w:rsidRPr="00BE5EA1">
              <w:rPr>
                <w:color w:val="000000"/>
              </w:rPr>
              <w:t>315</w:t>
            </w:r>
          </w:p>
        </w:tc>
        <w:tc>
          <w:tcPr>
            <w:tcW w:w="1275" w:type="dxa"/>
            <w:tcMar>
              <w:left w:w="28" w:type="dxa"/>
              <w:right w:w="28" w:type="dxa"/>
            </w:tcMar>
          </w:tcPr>
          <w:p w:rsidR="00004B65" w:rsidRPr="0021365C" w:rsidRDefault="005A311B" w:rsidP="00B05C65">
            <w:pPr>
              <w:pStyle w:val="TableTextDusc"/>
              <w:keepNext/>
              <w:keepLines/>
            </w:pPr>
            <w:r>
              <w:t>NR</w:t>
            </w:r>
          </w:p>
        </w:tc>
        <w:tc>
          <w:tcPr>
            <w:tcW w:w="1276" w:type="dxa"/>
            <w:tcMar>
              <w:left w:w="28" w:type="dxa"/>
              <w:right w:w="28" w:type="dxa"/>
            </w:tcMar>
          </w:tcPr>
          <w:p w:rsidR="00004B65" w:rsidRPr="0021365C" w:rsidRDefault="00004B65" w:rsidP="00B05C65">
            <w:pPr>
              <w:pStyle w:val="TableTextDusc"/>
              <w:keepNext/>
              <w:keepLines/>
            </w:pPr>
            <w:r w:rsidRPr="0021365C">
              <w:t>19 (6%)</w:t>
            </w:r>
          </w:p>
        </w:tc>
        <w:tc>
          <w:tcPr>
            <w:tcW w:w="1276" w:type="dxa"/>
            <w:tcMar>
              <w:left w:w="28" w:type="dxa"/>
              <w:right w:w="28" w:type="dxa"/>
            </w:tcMar>
            <w:vAlign w:val="bottom"/>
          </w:tcPr>
          <w:p w:rsidR="00004B65" w:rsidRPr="0021365C" w:rsidRDefault="005A311B" w:rsidP="00B05C65">
            <w:pPr>
              <w:pStyle w:val="TableTextDusc"/>
              <w:keepNext/>
              <w:keepLines/>
            </w:pPr>
            <w:r>
              <w:t>NR</w:t>
            </w:r>
          </w:p>
        </w:tc>
        <w:tc>
          <w:tcPr>
            <w:tcW w:w="1360" w:type="dxa"/>
            <w:tcMar>
              <w:left w:w="28" w:type="dxa"/>
              <w:right w:w="28" w:type="dxa"/>
            </w:tcMar>
          </w:tcPr>
          <w:p w:rsidR="00004B65" w:rsidRPr="0021365C" w:rsidRDefault="00004B65" w:rsidP="00B05C65">
            <w:pPr>
              <w:pStyle w:val="TableTextDusc"/>
              <w:keepNext/>
              <w:keepLines/>
            </w:pPr>
            <w:r w:rsidRPr="0021365C">
              <w:t>1 (&lt; 1%)</w:t>
            </w:r>
          </w:p>
        </w:tc>
      </w:tr>
      <w:tr w:rsidR="00004B65" w:rsidRPr="00E5285C" w:rsidTr="00B652E8">
        <w:tblPrEx>
          <w:tblBorders>
            <w:bottom w:val="none" w:sz="0" w:space="0" w:color="auto"/>
          </w:tblBorders>
          <w:shd w:val="clear" w:color="auto" w:fill="FFFFFF" w:themeFill="background1"/>
        </w:tblPrEx>
        <w:trPr>
          <w:cantSplit/>
        </w:trPr>
        <w:tc>
          <w:tcPr>
            <w:tcW w:w="9015" w:type="dxa"/>
            <w:gridSpan w:val="8"/>
            <w:shd w:val="clear" w:color="auto" w:fill="FFFFFF" w:themeFill="background1"/>
            <w:tcMar>
              <w:left w:w="28" w:type="dxa"/>
              <w:right w:w="28" w:type="dxa"/>
            </w:tcMar>
          </w:tcPr>
          <w:p w:rsidR="00004B65" w:rsidRPr="0021365C" w:rsidRDefault="00004B65" w:rsidP="00B05C65">
            <w:pPr>
              <w:pStyle w:val="TableTextDusc"/>
              <w:keepNext/>
              <w:keepLines/>
              <w:rPr>
                <w:b/>
              </w:rPr>
            </w:pPr>
            <w:r w:rsidRPr="0021365C">
              <w:rPr>
                <w:b/>
                <w:color w:val="000000"/>
              </w:rPr>
              <w:t>Ustekinumab versus etanercept</w:t>
            </w:r>
          </w:p>
        </w:tc>
      </w:tr>
      <w:tr w:rsidR="00004B65" w:rsidTr="00B652E8">
        <w:trPr>
          <w:cantSplit/>
        </w:trPr>
        <w:tc>
          <w:tcPr>
            <w:tcW w:w="1276"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rsidRPr="00C3425C">
              <w:rPr>
                <w:noProof/>
                <w:lang w:val="en-US"/>
              </w:rPr>
              <w:t>ACCEPT</w:t>
            </w:r>
          </w:p>
        </w:tc>
        <w:tc>
          <w:tcPr>
            <w:tcW w:w="1276" w:type="dxa"/>
            <w:vMerge w:val="restart"/>
            <w:shd w:val="clear" w:color="auto" w:fill="F2F2F2" w:themeFill="background1" w:themeFillShade="F2"/>
            <w:tcMar>
              <w:left w:w="28" w:type="dxa"/>
              <w:right w:w="28" w:type="dxa"/>
            </w:tcMar>
          </w:tcPr>
          <w:p w:rsidR="00004B65" w:rsidRDefault="00004B65" w:rsidP="00B05C65">
            <w:pPr>
              <w:pStyle w:val="TableTextDusc"/>
              <w:keepNext/>
              <w:keepLines/>
            </w:pPr>
            <w:r>
              <w:t>12 weeks</w:t>
            </w: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Ust</w:t>
            </w:r>
            <w:r>
              <w:rPr>
                <w:vertAlign w:val="superscript"/>
              </w:rPr>
              <w:t>1*</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209</w:t>
            </w:r>
          </w:p>
        </w:tc>
        <w:tc>
          <w:tcPr>
            <w:tcW w:w="1275" w:type="dxa"/>
            <w:shd w:val="clear" w:color="auto" w:fill="F2F2F2" w:themeFill="background1" w:themeFillShade="F2"/>
            <w:tcMar>
              <w:left w:w="28" w:type="dxa"/>
              <w:right w:w="28" w:type="dxa"/>
            </w:tcMar>
          </w:tcPr>
          <w:p w:rsidR="00004B65" w:rsidRPr="0021365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141 (68%)</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76 (36%)</w:t>
            </w:r>
          </w:p>
        </w:tc>
        <w:tc>
          <w:tcPr>
            <w:tcW w:w="1360" w:type="dxa"/>
            <w:shd w:val="clear" w:color="auto" w:fill="F2F2F2" w:themeFill="background1" w:themeFillShade="F2"/>
            <w:tcMar>
              <w:left w:w="28" w:type="dxa"/>
              <w:right w:w="28" w:type="dxa"/>
            </w:tcMar>
          </w:tcPr>
          <w:p w:rsidR="00004B65" w:rsidRPr="0021365C" w:rsidRDefault="005A311B" w:rsidP="00B05C65">
            <w:pPr>
              <w:pStyle w:val="TableTextDusc"/>
              <w:keepNext/>
              <w:keepLines/>
            </w:pPr>
            <w:r>
              <w:t>NR</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Ust</w:t>
            </w:r>
            <w:r>
              <w:rPr>
                <w:vertAlign w:val="superscript"/>
              </w:rPr>
              <w:t>2</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347</w:t>
            </w:r>
          </w:p>
        </w:tc>
        <w:tc>
          <w:tcPr>
            <w:tcW w:w="1275" w:type="dxa"/>
            <w:shd w:val="clear" w:color="auto" w:fill="F2F2F2" w:themeFill="background1" w:themeFillShade="F2"/>
            <w:tcMar>
              <w:left w:w="28" w:type="dxa"/>
              <w:right w:w="28" w:type="dxa"/>
            </w:tcMar>
          </w:tcPr>
          <w:p w:rsidR="00004B65" w:rsidRPr="0021365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256 (74%)</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155 (45%)</w:t>
            </w:r>
          </w:p>
        </w:tc>
        <w:tc>
          <w:tcPr>
            <w:tcW w:w="1360" w:type="dxa"/>
            <w:shd w:val="clear" w:color="auto" w:fill="F2F2F2" w:themeFill="background1" w:themeFillShade="F2"/>
            <w:tcMar>
              <w:left w:w="28" w:type="dxa"/>
              <w:right w:w="28" w:type="dxa"/>
            </w:tcMar>
          </w:tcPr>
          <w:p w:rsidR="00004B65" w:rsidRPr="0021365C" w:rsidRDefault="005A311B" w:rsidP="00B05C65">
            <w:pPr>
              <w:pStyle w:val="TableTextDusc"/>
              <w:keepNext/>
              <w:keepLines/>
            </w:pPr>
            <w:r>
              <w:t>NR</w:t>
            </w:r>
          </w:p>
        </w:tc>
      </w:tr>
      <w:tr w:rsidR="00004B65" w:rsidTr="00B652E8">
        <w:trPr>
          <w:cantSplit/>
        </w:trPr>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rsidR="00004B65" w:rsidRDefault="00004B65" w:rsidP="00B05C65">
            <w:pPr>
              <w:pStyle w:val="TableTextDusc"/>
              <w:keepNext/>
              <w:keepLines/>
            </w:pPr>
            <w:r>
              <w:t>Etan</w:t>
            </w:r>
            <w:r w:rsidRPr="000F7BFA">
              <w:rPr>
                <w:vertAlign w:val="superscript"/>
              </w:rPr>
              <w:t>3</w:t>
            </w:r>
          </w:p>
        </w:tc>
        <w:tc>
          <w:tcPr>
            <w:tcW w:w="567" w:type="dxa"/>
            <w:shd w:val="clear" w:color="auto" w:fill="F2F2F2" w:themeFill="background1" w:themeFillShade="F2"/>
            <w:tcMar>
              <w:left w:w="28" w:type="dxa"/>
              <w:right w:w="28" w:type="dxa"/>
            </w:tcMar>
          </w:tcPr>
          <w:p w:rsidR="00004B65" w:rsidRDefault="00004B65" w:rsidP="00B05C65">
            <w:pPr>
              <w:pStyle w:val="TableTextDusc"/>
              <w:keepNext/>
              <w:keepLines/>
            </w:pPr>
            <w:r w:rsidRPr="00C3425C">
              <w:t>347</w:t>
            </w:r>
          </w:p>
        </w:tc>
        <w:tc>
          <w:tcPr>
            <w:tcW w:w="1275" w:type="dxa"/>
            <w:shd w:val="clear" w:color="auto" w:fill="F2F2F2" w:themeFill="background1" w:themeFillShade="F2"/>
            <w:tcMar>
              <w:left w:w="28" w:type="dxa"/>
              <w:right w:w="28" w:type="dxa"/>
            </w:tcMar>
          </w:tcPr>
          <w:p w:rsidR="00004B65" w:rsidRPr="0021365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197 (57%)</w:t>
            </w:r>
          </w:p>
        </w:tc>
        <w:tc>
          <w:tcPr>
            <w:tcW w:w="1276" w:type="dxa"/>
            <w:shd w:val="clear" w:color="auto" w:fill="F2F2F2" w:themeFill="background1" w:themeFillShade="F2"/>
            <w:tcMar>
              <w:left w:w="28" w:type="dxa"/>
              <w:right w:w="28" w:type="dxa"/>
            </w:tcMar>
          </w:tcPr>
          <w:p w:rsidR="00004B65" w:rsidRPr="0021365C" w:rsidRDefault="00004B65" w:rsidP="00B05C65">
            <w:pPr>
              <w:pStyle w:val="TableTextDusc"/>
              <w:keepNext/>
              <w:keepLines/>
            </w:pPr>
            <w:r w:rsidRPr="0021365C">
              <w:t>80 (23%)</w:t>
            </w:r>
          </w:p>
        </w:tc>
        <w:tc>
          <w:tcPr>
            <w:tcW w:w="1360" w:type="dxa"/>
            <w:shd w:val="clear" w:color="auto" w:fill="F2F2F2" w:themeFill="background1" w:themeFillShade="F2"/>
            <w:tcMar>
              <w:left w:w="28" w:type="dxa"/>
              <w:right w:w="28" w:type="dxa"/>
            </w:tcMar>
          </w:tcPr>
          <w:p w:rsidR="00004B65" w:rsidRPr="0021365C" w:rsidRDefault="005A311B" w:rsidP="00B05C65">
            <w:pPr>
              <w:pStyle w:val="TableTextDusc"/>
              <w:keepNext/>
              <w:keepLines/>
            </w:pPr>
            <w:r>
              <w:t>NR</w:t>
            </w:r>
          </w:p>
        </w:tc>
      </w:tr>
      <w:tr w:rsidR="00004B65" w:rsidRPr="00E5285C" w:rsidTr="00B652E8">
        <w:trPr>
          <w:cantSplit/>
        </w:trPr>
        <w:tc>
          <w:tcPr>
            <w:tcW w:w="9015" w:type="dxa"/>
            <w:gridSpan w:val="8"/>
            <w:tcMar>
              <w:left w:w="28" w:type="dxa"/>
              <w:right w:w="28" w:type="dxa"/>
            </w:tcMar>
          </w:tcPr>
          <w:p w:rsidR="00004B65" w:rsidRPr="00E5285C" w:rsidRDefault="00004B65" w:rsidP="00B05C65">
            <w:pPr>
              <w:pStyle w:val="TableTextDusc"/>
              <w:keepNext/>
              <w:keepLines/>
              <w:rPr>
                <w:b/>
              </w:rPr>
            </w:pPr>
            <w:r>
              <w:rPr>
                <w:b/>
                <w:color w:val="000000"/>
              </w:rPr>
              <w:t>Ustekinumab versus s</w:t>
            </w:r>
            <w:r w:rsidRPr="00E5285C">
              <w:rPr>
                <w:b/>
                <w:color w:val="000000"/>
              </w:rPr>
              <w:t>ecukinumab</w:t>
            </w:r>
          </w:p>
        </w:tc>
      </w:tr>
      <w:tr w:rsidR="00004B65" w:rsidTr="00B652E8">
        <w:trPr>
          <w:cantSplit/>
        </w:trPr>
        <w:tc>
          <w:tcPr>
            <w:tcW w:w="1276" w:type="dxa"/>
            <w:vMerge w:val="restart"/>
            <w:tcMar>
              <w:left w:w="28" w:type="dxa"/>
              <w:right w:w="28" w:type="dxa"/>
            </w:tcMar>
          </w:tcPr>
          <w:p w:rsidR="00004B65" w:rsidRDefault="00004B65" w:rsidP="00B05C65">
            <w:pPr>
              <w:pStyle w:val="TableTextDusc"/>
              <w:keepNext/>
              <w:keepLines/>
            </w:pPr>
            <w:r w:rsidRPr="00C3425C">
              <w:rPr>
                <w:noProof/>
              </w:rPr>
              <w:t>CLEAR</w:t>
            </w:r>
          </w:p>
        </w:tc>
        <w:tc>
          <w:tcPr>
            <w:tcW w:w="1276" w:type="dxa"/>
            <w:vMerge w:val="restart"/>
            <w:tcMar>
              <w:left w:w="28" w:type="dxa"/>
              <w:right w:w="28" w:type="dxa"/>
            </w:tcMar>
          </w:tcPr>
          <w:p w:rsidR="00004B65" w:rsidRDefault="00004B65" w:rsidP="00B05C65">
            <w:pPr>
              <w:pStyle w:val="TableTextDusc"/>
              <w:keepNext/>
              <w:keepLines/>
            </w:pPr>
            <w:r>
              <w:t>16 weeks</w:t>
            </w:r>
          </w:p>
        </w:tc>
        <w:tc>
          <w:tcPr>
            <w:tcW w:w="709" w:type="dxa"/>
            <w:tcMar>
              <w:left w:w="28" w:type="dxa"/>
              <w:right w:w="28" w:type="dxa"/>
            </w:tcMar>
          </w:tcPr>
          <w:p w:rsidR="00004B65" w:rsidRDefault="00004B65" w:rsidP="00B05C65">
            <w:pPr>
              <w:pStyle w:val="TableTextDusc"/>
              <w:keepNext/>
              <w:keepLines/>
            </w:pPr>
            <w:r>
              <w:t>Ust</w:t>
            </w:r>
            <w:r>
              <w:rPr>
                <w:vertAlign w:val="superscript"/>
              </w:rPr>
              <w:t>4*</w:t>
            </w:r>
          </w:p>
        </w:tc>
        <w:tc>
          <w:tcPr>
            <w:tcW w:w="567" w:type="dxa"/>
            <w:tcMar>
              <w:left w:w="28" w:type="dxa"/>
              <w:right w:w="28" w:type="dxa"/>
            </w:tcMar>
          </w:tcPr>
          <w:p w:rsidR="00004B65" w:rsidRDefault="00004B65" w:rsidP="00B05C65">
            <w:pPr>
              <w:pStyle w:val="TableTextDusc"/>
              <w:keepNext/>
              <w:keepLines/>
              <w:rPr>
                <w:color w:val="000000"/>
              </w:rPr>
            </w:pPr>
            <w:r>
              <w:rPr>
                <w:color w:val="000000"/>
              </w:rPr>
              <w:t>335</w:t>
            </w:r>
          </w:p>
        </w:tc>
        <w:tc>
          <w:tcPr>
            <w:tcW w:w="1275" w:type="dxa"/>
            <w:tcMar>
              <w:left w:w="28" w:type="dxa"/>
              <w:right w:w="28" w:type="dxa"/>
            </w:tcMar>
          </w:tcPr>
          <w:p w:rsidR="00004B65" w:rsidRDefault="005A311B" w:rsidP="00B05C65">
            <w:pPr>
              <w:pStyle w:val="TableTextDusc"/>
              <w:keepNext/>
              <w:keepLines/>
            </w:pPr>
            <w:r>
              <w:t>NR</w:t>
            </w:r>
          </w:p>
        </w:tc>
        <w:tc>
          <w:tcPr>
            <w:tcW w:w="1276" w:type="dxa"/>
            <w:tcMar>
              <w:left w:w="28" w:type="dxa"/>
              <w:right w:w="28" w:type="dxa"/>
            </w:tcMar>
          </w:tcPr>
          <w:p w:rsidR="00004B65" w:rsidRPr="0021365C" w:rsidRDefault="00004B65" w:rsidP="00B05C65">
            <w:pPr>
              <w:pStyle w:val="TableTextDusc"/>
              <w:keepNext/>
              <w:keepLines/>
            </w:pPr>
            <w:r w:rsidRPr="0021365C">
              <w:t>277 (83%)</w:t>
            </w:r>
          </w:p>
        </w:tc>
        <w:tc>
          <w:tcPr>
            <w:tcW w:w="1276" w:type="dxa"/>
            <w:tcMar>
              <w:left w:w="28" w:type="dxa"/>
              <w:right w:w="28" w:type="dxa"/>
            </w:tcMar>
          </w:tcPr>
          <w:p w:rsidR="00004B65" w:rsidRPr="0021365C" w:rsidRDefault="00004B65" w:rsidP="00B05C65">
            <w:pPr>
              <w:pStyle w:val="TableTextDusc"/>
              <w:keepNext/>
              <w:keepLines/>
            </w:pPr>
            <w:r w:rsidRPr="0021365C">
              <w:t>193 (58%)</w:t>
            </w:r>
          </w:p>
        </w:tc>
        <w:tc>
          <w:tcPr>
            <w:tcW w:w="1360" w:type="dxa"/>
            <w:tcMar>
              <w:left w:w="28" w:type="dxa"/>
              <w:right w:w="28" w:type="dxa"/>
            </w:tcMar>
          </w:tcPr>
          <w:p w:rsidR="00004B65" w:rsidRPr="0021365C" w:rsidRDefault="00004B65" w:rsidP="00B05C65">
            <w:pPr>
              <w:pStyle w:val="TableTextDusc"/>
              <w:keepNext/>
              <w:keepLines/>
            </w:pPr>
            <w:r w:rsidRPr="0021365C">
              <w:t>95 (28%)</w:t>
            </w:r>
          </w:p>
        </w:tc>
      </w:tr>
      <w:tr w:rsidR="00004B65" w:rsidTr="00B652E8">
        <w:trPr>
          <w:cantSplit/>
        </w:trPr>
        <w:tc>
          <w:tcPr>
            <w:tcW w:w="1276" w:type="dxa"/>
            <w:vMerge/>
            <w:tcMar>
              <w:left w:w="28" w:type="dxa"/>
              <w:right w:w="28" w:type="dxa"/>
            </w:tcMar>
          </w:tcPr>
          <w:p w:rsidR="00004B65" w:rsidRDefault="00004B65" w:rsidP="00B05C65">
            <w:pPr>
              <w:pStyle w:val="TableTextDusc"/>
              <w:keepNext/>
              <w:keepLines/>
            </w:pPr>
          </w:p>
        </w:tc>
        <w:tc>
          <w:tcPr>
            <w:tcW w:w="1276" w:type="dxa"/>
            <w:vMerge/>
            <w:tcMar>
              <w:left w:w="28" w:type="dxa"/>
              <w:right w:w="28" w:type="dxa"/>
            </w:tcMar>
          </w:tcPr>
          <w:p w:rsidR="00004B65" w:rsidRDefault="00004B65" w:rsidP="00B05C65">
            <w:pPr>
              <w:pStyle w:val="TableTextDusc"/>
              <w:keepNext/>
              <w:keepLines/>
            </w:pPr>
          </w:p>
        </w:tc>
        <w:tc>
          <w:tcPr>
            <w:tcW w:w="709" w:type="dxa"/>
            <w:tcMar>
              <w:left w:w="28" w:type="dxa"/>
              <w:right w:w="28" w:type="dxa"/>
            </w:tcMar>
          </w:tcPr>
          <w:p w:rsidR="00004B65" w:rsidRDefault="00004B65" w:rsidP="00B05C65">
            <w:pPr>
              <w:pStyle w:val="TableTextDusc"/>
              <w:keepNext/>
              <w:keepLines/>
            </w:pPr>
            <w:r>
              <w:t>Sec</w:t>
            </w:r>
            <w:r w:rsidRPr="000F7BFA">
              <w:rPr>
                <w:vertAlign w:val="superscript"/>
              </w:rPr>
              <w:t>5</w:t>
            </w:r>
          </w:p>
        </w:tc>
        <w:tc>
          <w:tcPr>
            <w:tcW w:w="567" w:type="dxa"/>
            <w:tcMar>
              <w:left w:w="28" w:type="dxa"/>
              <w:right w:w="28" w:type="dxa"/>
            </w:tcMar>
          </w:tcPr>
          <w:p w:rsidR="00004B65" w:rsidRDefault="00004B65" w:rsidP="00B05C65">
            <w:pPr>
              <w:pStyle w:val="TableTextDusc"/>
              <w:keepNext/>
              <w:keepLines/>
            </w:pPr>
            <w:r>
              <w:rPr>
                <w:color w:val="000000"/>
              </w:rPr>
              <w:t>334</w:t>
            </w:r>
          </w:p>
        </w:tc>
        <w:tc>
          <w:tcPr>
            <w:tcW w:w="1275" w:type="dxa"/>
            <w:tcMar>
              <w:left w:w="28" w:type="dxa"/>
              <w:right w:w="28" w:type="dxa"/>
            </w:tcMar>
          </w:tcPr>
          <w:p w:rsidR="00004B65" w:rsidRDefault="005A311B" w:rsidP="00B05C65">
            <w:pPr>
              <w:pStyle w:val="TableTextDusc"/>
              <w:keepNext/>
              <w:keepLines/>
            </w:pPr>
            <w:r>
              <w:t>NR</w:t>
            </w:r>
          </w:p>
        </w:tc>
        <w:tc>
          <w:tcPr>
            <w:tcW w:w="1276" w:type="dxa"/>
            <w:tcMar>
              <w:left w:w="28" w:type="dxa"/>
              <w:right w:w="28" w:type="dxa"/>
            </w:tcMar>
          </w:tcPr>
          <w:p w:rsidR="00004B65" w:rsidRDefault="00004B65" w:rsidP="00B05C65">
            <w:pPr>
              <w:pStyle w:val="TableTextDusc"/>
              <w:keepNext/>
              <w:keepLines/>
            </w:pPr>
            <w:r>
              <w:t>311 (93%)</w:t>
            </w:r>
          </w:p>
        </w:tc>
        <w:tc>
          <w:tcPr>
            <w:tcW w:w="1276" w:type="dxa"/>
            <w:tcMar>
              <w:left w:w="28" w:type="dxa"/>
              <w:right w:w="28" w:type="dxa"/>
            </w:tcMar>
          </w:tcPr>
          <w:p w:rsidR="00004B65" w:rsidRDefault="00004B65" w:rsidP="00B05C65">
            <w:pPr>
              <w:pStyle w:val="TableTextDusc"/>
              <w:keepNext/>
              <w:keepLines/>
            </w:pPr>
            <w:r>
              <w:t>264 (79%)</w:t>
            </w:r>
          </w:p>
        </w:tc>
        <w:tc>
          <w:tcPr>
            <w:tcW w:w="1360" w:type="dxa"/>
            <w:tcMar>
              <w:left w:w="28" w:type="dxa"/>
              <w:right w:w="28" w:type="dxa"/>
            </w:tcMar>
          </w:tcPr>
          <w:p w:rsidR="00004B65" w:rsidRDefault="00004B65" w:rsidP="00B05C65">
            <w:pPr>
              <w:pStyle w:val="TableTextDusc"/>
              <w:keepNext/>
              <w:keepLines/>
            </w:pPr>
            <w:r>
              <w:t>148 (44%)</w:t>
            </w:r>
          </w:p>
        </w:tc>
      </w:tr>
    </w:tbl>
    <w:p w:rsidR="00004B65" w:rsidRDefault="00004B65" w:rsidP="00B05C65">
      <w:pPr>
        <w:pStyle w:val="TableFooter"/>
        <w:keepNext/>
        <w:keepLines/>
      </w:pPr>
      <w:r>
        <w:t>Etan </w:t>
      </w:r>
      <w:r w:rsidRPr="00063A16">
        <w:t>=</w:t>
      </w:r>
      <w:r>
        <w:t> etanercept</w:t>
      </w:r>
      <w:r w:rsidRPr="00063A16">
        <w:t>;</w:t>
      </w:r>
      <w:r>
        <w:t xml:space="preserve">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r w:rsidRPr="00063A16">
        <w:t xml:space="preserve">Pbo = </w:t>
      </w:r>
      <w:r>
        <w:t>p</w:t>
      </w:r>
      <w:r w:rsidRPr="00063A16">
        <w:t xml:space="preserve">lacebo; </w:t>
      </w:r>
      <w:r>
        <w:t xml:space="preserve">PI = Product Information; SC = subcutaneous; </w:t>
      </w:r>
      <w:r w:rsidRPr="00063A16">
        <w:t xml:space="preserve">SD </w:t>
      </w:r>
      <w:r>
        <w:t xml:space="preserve">= standard deviation; Sec = secukinumab; Ust = ustekinumab; </w:t>
      </w:r>
      <w:r w:rsidRPr="00513BB3">
        <w:rPr>
          <w:highlight w:val="lightGray"/>
        </w:rPr>
        <w:t>Shaded</w:t>
      </w:r>
      <w:r>
        <w:t xml:space="preserve"> = previously considered by the PBAC</w:t>
      </w:r>
    </w:p>
    <w:p w:rsidR="00004B65" w:rsidRDefault="00004B65" w:rsidP="00B05C65">
      <w:pPr>
        <w:pStyle w:val="TableFooter"/>
        <w:keepNext/>
        <w:keepLines/>
      </w:pPr>
      <w:r>
        <w:rPr>
          <w:vertAlign w:val="superscript"/>
        </w:rPr>
        <w:t>1*</w:t>
      </w:r>
      <w:r>
        <w:t xml:space="preserve"> Ustekinumab 45 mg SC at Weeks 0, 4; then every 12 weeks (PI recommended dose)</w:t>
      </w:r>
    </w:p>
    <w:p w:rsidR="00004B65" w:rsidRDefault="00004B65" w:rsidP="00B05C65">
      <w:pPr>
        <w:pStyle w:val="TableFooter"/>
        <w:keepNext/>
        <w:keepLines/>
      </w:pPr>
      <w:r>
        <w:rPr>
          <w:vertAlign w:val="superscript"/>
        </w:rPr>
        <w:t>2</w:t>
      </w:r>
      <w:r>
        <w:t xml:space="preserve"> Ustekinumab 90 mg SC at Weeks 0, 4; then every 12 weeks </w:t>
      </w:r>
    </w:p>
    <w:p w:rsidR="00004B65" w:rsidRDefault="00004B65" w:rsidP="00B05C65">
      <w:pPr>
        <w:pStyle w:val="TableFooter"/>
        <w:keepNext/>
        <w:keepLines/>
      </w:pPr>
      <w:r w:rsidRPr="000F7BFA">
        <w:rPr>
          <w:vertAlign w:val="superscript"/>
        </w:rPr>
        <w:t>3</w:t>
      </w:r>
      <w:r>
        <w:t xml:space="preserve"> Etanercept 50 mg SC twice weekly</w:t>
      </w:r>
    </w:p>
    <w:p w:rsidR="00004B65" w:rsidRDefault="00004B65" w:rsidP="00B05C65">
      <w:pPr>
        <w:pStyle w:val="TableFooter"/>
        <w:keepNext/>
        <w:keepLines/>
      </w:pPr>
      <w:r>
        <w:rPr>
          <w:vertAlign w:val="superscript"/>
        </w:rPr>
        <w:t>4*</w:t>
      </w:r>
      <w:r>
        <w:t xml:space="preserve"> Ustekinumab 45 mg SC for patients ≤ 100kg and 90 mg for patients &gt; 100 kg at Weeks 0, 4; then every 12 weeks (PI recommended dose)</w:t>
      </w:r>
    </w:p>
    <w:p w:rsidR="00004B65" w:rsidRDefault="00004B65" w:rsidP="00B05C65">
      <w:pPr>
        <w:pStyle w:val="TableFooter"/>
        <w:keepNext/>
        <w:keepLines/>
      </w:pPr>
      <w:r w:rsidRPr="000F7BFA">
        <w:rPr>
          <w:vertAlign w:val="superscript"/>
        </w:rPr>
        <w:t>5</w:t>
      </w:r>
      <w:r>
        <w:t xml:space="preserve"> Secukinukab 300 mg SC at Weeks 0, 1, 2, 3, 4; then every 4 weeks (PI recommended dose)</w:t>
      </w:r>
    </w:p>
    <w:p w:rsidR="00004B65" w:rsidRDefault="00004B65" w:rsidP="00B05C65">
      <w:pPr>
        <w:pStyle w:val="MDsubHead3"/>
      </w:pPr>
      <w:r>
        <w:t>Safety</w:t>
      </w:r>
    </w:p>
    <w:p w:rsidR="00004B65" w:rsidRDefault="00004B65" w:rsidP="00B05C65">
      <w:pPr>
        <w:pStyle w:val="Tableheading-row"/>
        <w:keepNext/>
        <w:keepLines/>
      </w:pPr>
      <w:bookmarkStart w:id="399" w:name="_Ref493162909"/>
      <w:bookmarkStart w:id="400" w:name="_Toc503774086"/>
      <w:r>
        <w:t xml:space="preserve">Table </w:t>
      </w:r>
      <w:r w:rsidR="00B67E46">
        <w:rPr>
          <w:noProof/>
        </w:rPr>
        <w:t>91</w:t>
      </w:r>
      <w:bookmarkEnd w:id="399"/>
      <w:r>
        <w:t>: Ustekinumab trials: adverse events of interest</w:t>
      </w:r>
      <w:bookmarkEnd w:id="400"/>
    </w:p>
    <w:tbl>
      <w:tblPr>
        <w:tblStyle w:val="TableGrid"/>
        <w:tblW w:w="9072" w:type="dxa"/>
        <w:tblInd w:w="-5" w:type="dxa"/>
        <w:tblLayout w:type="fixed"/>
        <w:tblLook w:val="04A0" w:firstRow="1" w:lastRow="0" w:firstColumn="1" w:lastColumn="0" w:noHBand="0" w:noVBand="1"/>
        <w:tblCaption w:val="Adverse events of interest from the ustekinumab trial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E5285C" w:rsidTr="00B652E8">
        <w:trPr>
          <w:cantSplit/>
          <w:trHeight w:val="1533"/>
          <w:tblHeader/>
        </w:trPr>
        <w:tc>
          <w:tcPr>
            <w:tcW w:w="993" w:type="dxa"/>
            <w:tcMar>
              <w:left w:w="28" w:type="dxa"/>
              <w:right w:w="28" w:type="dxa"/>
            </w:tcMar>
            <w:vAlign w:val="bottom"/>
          </w:tcPr>
          <w:p w:rsidR="00004B65" w:rsidRPr="00E5285C" w:rsidRDefault="00004B65" w:rsidP="00B05C65">
            <w:pPr>
              <w:pStyle w:val="TableTextDusc"/>
              <w:keepNext/>
              <w:keepLines/>
              <w:spacing w:before="0" w:after="0"/>
              <w:rPr>
                <w:b/>
              </w:rPr>
            </w:pPr>
            <w:r w:rsidRPr="00E5285C">
              <w:rPr>
                <w:b/>
              </w:rPr>
              <w:lastRenderedPageBreak/>
              <w:t>Trial</w:t>
            </w:r>
          </w:p>
        </w:tc>
        <w:tc>
          <w:tcPr>
            <w:tcW w:w="850" w:type="dxa"/>
            <w:tcMar>
              <w:left w:w="28" w:type="dxa"/>
              <w:right w:w="28" w:type="dxa"/>
            </w:tcMar>
            <w:vAlign w:val="bottom"/>
          </w:tcPr>
          <w:p w:rsidR="00004B65" w:rsidRPr="00E5285C" w:rsidRDefault="00004B65" w:rsidP="00B05C65">
            <w:pPr>
              <w:pStyle w:val="TableTextDusc"/>
              <w:keepNext/>
              <w:keepLines/>
              <w:spacing w:before="0" w:after="0"/>
              <w:rPr>
                <w:b/>
              </w:rPr>
            </w:pPr>
            <w:r w:rsidRPr="00E5285C">
              <w:rPr>
                <w:b/>
              </w:rPr>
              <w:t>Time horizon</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Arm</w:t>
            </w:r>
          </w:p>
        </w:tc>
        <w:tc>
          <w:tcPr>
            <w:tcW w:w="425"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N</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Infection</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Serious infection</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Malignancy</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Skin cancer</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CVD</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URTI</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Nasopharyngitis</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Liver enzyme changes</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Headache</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Pruritus</w:t>
            </w:r>
          </w:p>
        </w:tc>
        <w:tc>
          <w:tcPr>
            <w:tcW w:w="567" w:type="dxa"/>
            <w:tcMar>
              <w:left w:w="28" w:type="dxa"/>
              <w:right w:w="28" w:type="dxa"/>
            </w:tcMar>
            <w:textDirection w:val="btLr"/>
          </w:tcPr>
          <w:p w:rsidR="00004B65" w:rsidRPr="00E5285C" w:rsidRDefault="00004B65" w:rsidP="00B05C65">
            <w:pPr>
              <w:pStyle w:val="TableTextDusc"/>
              <w:keepNext/>
              <w:keepLines/>
              <w:spacing w:before="0" w:after="0"/>
              <w:rPr>
                <w:b/>
              </w:rPr>
            </w:pPr>
            <w:r w:rsidRPr="00E5285C">
              <w:rPr>
                <w:b/>
              </w:rPr>
              <w:t>Administration site disorders</w:t>
            </w:r>
          </w:p>
        </w:tc>
      </w:tr>
      <w:tr w:rsidR="00004B65" w:rsidRPr="00E5285C" w:rsidTr="00B652E8">
        <w:trPr>
          <w:cantSplit/>
          <w:trHeight w:val="283"/>
        </w:trPr>
        <w:tc>
          <w:tcPr>
            <w:tcW w:w="9072" w:type="dxa"/>
            <w:gridSpan w:val="15"/>
            <w:tcMar>
              <w:left w:w="28" w:type="dxa"/>
              <w:right w:w="28" w:type="dxa"/>
            </w:tcMar>
          </w:tcPr>
          <w:p w:rsidR="00004B65" w:rsidRPr="00E5285C" w:rsidRDefault="00004B65" w:rsidP="00B05C65">
            <w:pPr>
              <w:pStyle w:val="TableTextDusc"/>
              <w:keepNext/>
              <w:keepLines/>
              <w:rPr>
                <w:b/>
              </w:rPr>
            </w:pPr>
            <w:r w:rsidRPr="00E5285C">
              <w:rPr>
                <w:b/>
                <w:color w:val="000000"/>
              </w:rPr>
              <w:t>Ustekinumab versus placebo</w:t>
            </w:r>
          </w:p>
        </w:tc>
      </w:tr>
      <w:tr w:rsidR="00004B65" w:rsidRPr="001A5515" w:rsidTr="00B652E8">
        <w:trPr>
          <w:cantSplit/>
        </w:trPr>
        <w:tc>
          <w:tcPr>
            <w:tcW w:w="993" w:type="dxa"/>
            <w:vMerge w:val="restart"/>
            <w:shd w:val="clear" w:color="auto" w:fill="F2F2F2" w:themeFill="background1" w:themeFillShade="F2"/>
            <w:tcMar>
              <w:left w:w="28" w:type="dxa"/>
              <w:right w:w="28" w:type="dxa"/>
            </w:tcMar>
          </w:tcPr>
          <w:p w:rsidR="00004B65" w:rsidRPr="001A2863" w:rsidRDefault="00004B65" w:rsidP="00B05C65">
            <w:pPr>
              <w:pStyle w:val="TableTextDusc"/>
              <w:keepNext/>
              <w:keepLines/>
              <w:rPr>
                <w:noProof/>
              </w:rPr>
            </w:pPr>
            <w:r>
              <w:rPr>
                <w:noProof/>
              </w:rPr>
              <w:t>PHOENIX 1</w:t>
            </w:r>
          </w:p>
          <w:p w:rsidR="00004B65" w:rsidRPr="001A2863" w:rsidRDefault="00004B65" w:rsidP="00B05C65">
            <w:pPr>
              <w:pStyle w:val="TableTextDusc"/>
              <w:keepNext/>
              <w:keepLines/>
              <w:rPr>
                <w:noProof/>
              </w:rPr>
            </w:pPr>
          </w:p>
        </w:tc>
        <w:tc>
          <w:tcPr>
            <w:tcW w:w="850" w:type="dxa"/>
            <w:vMerge w:val="restart"/>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r w:rsidRPr="001A2863">
              <w:rPr>
                <w:noProof/>
              </w:rPr>
              <w:t>12 weeks</w:t>
            </w: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r w:rsidRPr="001A2863">
              <w:t>Ust</w:t>
            </w:r>
            <w:r>
              <w:rPr>
                <w:vertAlign w:val="superscript"/>
              </w:rPr>
              <w:t>1*</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t>255</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31%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 xml:space="preserve">0 </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10%</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r>
      <w:tr w:rsidR="00004B65" w:rsidRPr="001A5515" w:rsidTr="00B652E8">
        <w:trPr>
          <w:cantSplit/>
        </w:trPr>
        <w:tc>
          <w:tcPr>
            <w:tcW w:w="993"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Ust</w:t>
            </w:r>
            <w:r>
              <w:rPr>
                <w:vertAlign w:val="superscript"/>
              </w:rPr>
              <w:t>2</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t>256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26%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8%</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r>
      <w:tr w:rsidR="00004B65" w:rsidRPr="001A5515" w:rsidTr="00B652E8">
        <w:trPr>
          <w:cantSplit/>
          <w:trHeight w:val="67"/>
        </w:trPr>
        <w:tc>
          <w:tcPr>
            <w:tcW w:w="993"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Pbo</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t>255</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27%</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9%</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2%</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r>
      <w:tr w:rsidR="00004B65" w:rsidRPr="001A5515" w:rsidTr="00B652E8">
        <w:trPr>
          <w:cantSplit/>
        </w:trPr>
        <w:tc>
          <w:tcPr>
            <w:tcW w:w="993" w:type="dxa"/>
            <w:vMerge w:val="restart"/>
            <w:shd w:val="clear" w:color="auto" w:fill="F2F2F2" w:themeFill="background1" w:themeFillShade="F2"/>
            <w:tcMar>
              <w:left w:w="28" w:type="dxa"/>
              <w:right w:w="28" w:type="dxa"/>
            </w:tcMar>
          </w:tcPr>
          <w:p w:rsidR="00004B65" w:rsidRPr="001A2863" w:rsidRDefault="00004B65" w:rsidP="00B05C65">
            <w:pPr>
              <w:pStyle w:val="TableTextDusc"/>
              <w:keepNext/>
              <w:keepLines/>
              <w:rPr>
                <w:noProof/>
                <w:lang w:val="en-US"/>
              </w:rPr>
            </w:pPr>
            <w:r>
              <w:rPr>
                <w:noProof/>
                <w:lang w:val="en-US"/>
              </w:rPr>
              <w:t>PHOENIX 2</w:t>
            </w:r>
          </w:p>
          <w:p w:rsidR="00004B65" w:rsidRPr="001A2863" w:rsidRDefault="00004B65" w:rsidP="00B05C65">
            <w:pPr>
              <w:pStyle w:val="TableTextDusc"/>
              <w:keepNext/>
              <w:keepLines/>
              <w:rPr>
                <w:noProof/>
                <w:lang w:val="en-US"/>
              </w:rPr>
            </w:pPr>
          </w:p>
        </w:tc>
        <w:tc>
          <w:tcPr>
            <w:tcW w:w="850" w:type="dxa"/>
            <w:vMerge w:val="restart"/>
            <w:shd w:val="clear" w:color="auto" w:fill="F2F2F2" w:themeFill="background1" w:themeFillShade="F2"/>
            <w:tcMar>
              <w:left w:w="28" w:type="dxa"/>
              <w:right w:w="28" w:type="dxa"/>
            </w:tcMar>
          </w:tcPr>
          <w:p w:rsidR="00004B65" w:rsidRPr="001A2863" w:rsidRDefault="00004B65" w:rsidP="00B05C65">
            <w:pPr>
              <w:pStyle w:val="TableTextDusc"/>
              <w:keepNext/>
              <w:keepLines/>
              <w:rPr>
                <w:noProof/>
              </w:rPr>
            </w:pPr>
            <w:r w:rsidRPr="001A2863">
              <w:rPr>
                <w:noProof/>
                <w:lang w:val="en-US"/>
              </w:rPr>
              <w:t>12 weeks</w:t>
            </w:r>
          </w:p>
          <w:p w:rsidR="00004B65" w:rsidRPr="001A2863" w:rsidRDefault="00004B65" w:rsidP="00B05C65">
            <w:pPr>
              <w:pStyle w:val="TableTextDusc"/>
              <w:keepNext/>
              <w:keepLines/>
              <w:rPr>
                <w:noProof/>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Ust</w:t>
            </w:r>
            <w:r>
              <w:rPr>
                <w:vertAlign w:val="superscript"/>
              </w:rPr>
              <w:t>1*</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rPr>
                <w:color w:val="000000"/>
              </w:rPr>
              <w:t>409</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22%</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 xml:space="preserve">0 </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2%</w:t>
            </w:r>
          </w:p>
        </w:tc>
      </w:tr>
      <w:tr w:rsidR="00004B65" w:rsidRPr="001A5515" w:rsidTr="00B652E8">
        <w:trPr>
          <w:cantSplit/>
        </w:trPr>
        <w:tc>
          <w:tcPr>
            <w:tcW w:w="993"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Ust</w:t>
            </w:r>
            <w:r>
              <w:rPr>
                <w:vertAlign w:val="superscript"/>
              </w:rPr>
              <w:t>2</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rPr>
                <w:color w:val="000000"/>
              </w:rPr>
              <w:t>411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22%</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2%</w:t>
            </w:r>
          </w:p>
        </w:tc>
      </w:tr>
      <w:tr w:rsidR="00004B65" w:rsidRPr="001A5515" w:rsidTr="00B652E8">
        <w:trPr>
          <w:cantSplit/>
        </w:trPr>
        <w:tc>
          <w:tcPr>
            <w:tcW w:w="993"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Pbo</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rPr>
                <w:color w:val="000000"/>
              </w:rPr>
              <w:t>410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20%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r>
      <w:tr w:rsidR="00004B65" w:rsidRPr="001A5515" w:rsidTr="00B652E8">
        <w:trPr>
          <w:cantSplit/>
        </w:trPr>
        <w:tc>
          <w:tcPr>
            <w:tcW w:w="993" w:type="dxa"/>
            <w:vMerge w:val="restart"/>
            <w:tcMar>
              <w:left w:w="28" w:type="dxa"/>
              <w:right w:w="28" w:type="dxa"/>
            </w:tcMar>
          </w:tcPr>
          <w:p w:rsidR="00004B65" w:rsidRPr="001A2863" w:rsidRDefault="00004B65" w:rsidP="00B05C65">
            <w:pPr>
              <w:pStyle w:val="TableTextDusc"/>
              <w:keepNext/>
              <w:keepLines/>
              <w:rPr>
                <w:noProof/>
                <w:lang w:val="en-US"/>
              </w:rPr>
            </w:pPr>
            <w:r w:rsidRPr="001A2863">
              <w:rPr>
                <w:noProof/>
                <w:lang w:val="en-US"/>
              </w:rPr>
              <w:t>PEARL</w:t>
            </w:r>
          </w:p>
          <w:p w:rsidR="00004B65" w:rsidRPr="001A2863" w:rsidRDefault="00004B65" w:rsidP="00B05C65">
            <w:pPr>
              <w:pStyle w:val="TableTextDusc"/>
              <w:keepNext/>
              <w:keepLines/>
              <w:rPr>
                <w:noProof/>
                <w:lang w:val="en-US"/>
              </w:rPr>
            </w:pPr>
          </w:p>
        </w:tc>
        <w:tc>
          <w:tcPr>
            <w:tcW w:w="850" w:type="dxa"/>
            <w:vMerge w:val="restart"/>
            <w:tcMar>
              <w:left w:w="28" w:type="dxa"/>
              <w:right w:w="28" w:type="dxa"/>
            </w:tcMar>
          </w:tcPr>
          <w:p w:rsidR="00004B65" w:rsidRPr="001A2863" w:rsidRDefault="00004B65" w:rsidP="00B05C65">
            <w:pPr>
              <w:pStyle w:val="TableTextDusc"/>
              <w:keepNext/>
              <w:keepLines/>
              <w:rPr>
                <w:color w:val="000000"/>
                <w:highlight w:val="cyan"/>
              </w:rPr>
            </w:pPr>
            <w:r w:rsidRPr="001A2863">
              <w:rPr>
                <w:noProof/>
                <w:lang w:val="en-US"/>
              </w:rPr>
              <w:t>12 weeks</w:t>
            </w:r>
          </w:p>
        </w:tc>
        <w:tc>
          <w:tcPr>
            <w:tcW w:w="567" w:type="dxa"/>
            <w:tcMar>
              <w:left w:w="28" w:type="dxa"/>
              <w:right w:w="28" w:type="dxa"/>
            </w:tcMar>
          </w:tcPr>
          <w:p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61</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33%</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 xml:space="preserve">0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12%</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2%</w:t>
            </w:r>
          </w:p>
        </w:tc>
      </w:tr>
      <w:tr w:rsidR="00004B65" w:rsidRPr="001A5515" w:rsidTr="00B652E8">
        <w:trPr>
          <w:cantSplit/>
          <w:trHeight w:val="229"/>
        </w:trPr>
        <w:tc>
          <w:tcPr>
            <w:tcW w:w="993"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567" w:type="dxa"/>
            <w:tcMar>
              <w:left w:w="28" w:type="dxa"/>
              <w:right w:w="28" w:type="dxa"/>
            </w:tcMar>
          </w:tcPr>
          <w:p w:rsidR="00004B65" w:rsidRPr="001A2863" w:rsidRDefault="00004B65" w:rsidP="00B05C65">
            <w:pPr>
              <w:pStyle w:val="TableTextDusc"/>
              <w:keepNext/>
              <w:keepLines/>
            </w:pPr>
            <w:r w:rsidRPr="001A2863">
              <w:t>Pbo</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60</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23%</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2%</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12%</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27%</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r>
      <w:tr w:rsidR="00004B65" w:rsidRPr="001A5515" w:rsidTr="00B652E8">
        <w:trPr>
          <w:cantSplit/>
        </w:trPr>
        <w:tc>
          <w:tcPr>
            <w:tcW w:w="993" w:type="dxa"/>
            <w:vMerge w:val="restart"/>
            <w:tcMar>
              <w:left w:w="28" w:type="dxa"/>
              <w:right w:w="28" w:type="dxa"/>
            </w:tcMar>
          </w:tcPr>
          <w:p w:rsidR="00004B65" w:rsidRPr="001A2863" w:rsidRDefault="00004B65" w:rsidP="00B05C65">
            <w:pPr>
              <w:pStyle w:val="TableTextDusc"/>
              <w:keepNext/>
              <w:keepLines/>
              <w:rPr>
                <w:noProof/>
                <w:lang w:val="en-US"/>
              </w:rPr>
            </w:pPr>
            <w:r w:rsidRPr="001A2863">
              <w:rPr>
                <w:noProof/>
                <w:lang w:val="en-US"/>
              </w:rPr>
              <w:t>LOTUS</w:t>
            </w:r>
          </w:p>
          <w:p w:rsidR="00004B65" w:rsidRPr="001A2863" w:rsidRDefault="00004B65" w:rsidP="00B05C65">
            <w:pPr>
              <w:pStyle w:val="TableTextDusc"/>
              <w:keepNext/>
              <w:keepLines/>
              <w:rPr>
                <w:noProof/>
                <w:lang w:val="en-US"/>
              </w:rPr>
            </w:pPr>
          </w:p>
        </w:tc>
        <w:tc>
          <w:tcPr>
            <w:tcW w:w="850" w:type="dxa"/>
            <w:vMerge w:val="restart"/>
            <w:tcMar>
              <w:left w:w="28" w:type="dxa"/>
              <w:right w:w="28" w:type="dxa"/>
            </w:tcMar>
          </w:tcPr>
          <w:p w:rsidR="00004B65" w:rsidRPr="001A2863" w:rsidRDefault="00004B65" w:rsidP="00B05C65">
            <w:pPr>
              <w:pStyle w:val="TableTextDusc"/>
              <w:keepNext/>
              <w:keepLines/>
              <w:rPr>
                <w:color w:val="000000"/>
                <w:highlight w:val="cyan"/>
              </w:rPr>
            </w:pPr>
            <w:r w:rsidRPr="001A2863">
              <w:rPr>
                <w:noProof/>
                <w:lang w:val="en-US"/>
              </w:rPr>
              <w:t>12 weeks</w:t>
            </w:r>
          </w:p>
        </w:tc>
        <w:tc>
          <w:tcPr>
            <w:tcW w:w="567" w:type="dxa"/>
            <w:tcMar>
              <w:left w:w="28" w:type="dxa"/>
              <w:right w:w="28" w:type="dxa"/>
            </w:tcMar>
          </w:tcPr>
          <w:p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160</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26%</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 xml:space="preserve">0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12%</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r>
      <w:tr w:rsidR="00004B65" w:rsidRPr="001A5515" w:rsidTr="00B652E8">
        <w:trPr>
          <w:cantSplit/>
        </w:trPr>
        <w:tc>
          <w:tcPr>
            <w:tcW w:w="993"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567" w:type="dxa"/>
            <w:tcMar>
              <w:left w:w="28" w:type="dxa"/>
              <w:right w:w="28" w:type="dxa"/>
            </w:tcMar>
          </w:tcPr>
          <w:p w:rsidR="00004B65" w:rsidRPr="001A2863" w:rsidRDefault="00004B65" w:rsidP="00B05C65">
            <w:pPr>
              <w:pStyle w:val="TableTextDusc"/>
              <w:keepNext/>
              <w:keepLines/>
            </w:pPr>
            <w:r w:rsidRPr="001A2863">
              <w:t>Pbo</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161</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19%</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 xml:space="preserve">0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r>
      <w:tr w:rsidR="00004B65" w:rsidRPr="001A5515" w:rsidTr="00B652E8">
        <w:trPr>
          <w:cantSplit/>
        </w:trPr>
        <w:tc>
          <w:tcPr>
            <w:tcW w:w="993" w:type="dxa"/>
            <w:vMerge w:val="restart"/>
            <w:tcMar>
              <w:left w:w="28" w:type="dxa"/>
              <w:right w:w="28" w:type="dxa"/>
            </w:tcMar>
          </w:tcPr>
          <w:p w:rsidR="00004B65" w:rsidRPr="001A2863" w:rsidRDefault="00004B65" w:rsidP="00B05C65">
            <w:pPr>
              <w:pStyle w:val="TableTextDusc"/>
              <w:keepNext/>
              <w:keepLines/>
              <w:rPr>
                <w:noProof/>
              </w:rPr>
            </w:pPr>
            <w:r>
              <w:rPr>
                <w:noProof/>
              </w:rPr>
              <w:t>AMAGINE 2</w:t>
            </w:r>
          </w:p>
        </w:tc>
        <w:tc>
          <w:tcPr>
            <w:tcW w:w="850" w:type="dxa"/>
            <w:vMerge w:val="restart"/>
            <w:tcMar>
              <w:left w:w="28" w:type="dxa"/>
              <w:right w:w="28" w:type="dxa"/>
            </w:tcMar>
          </w:tcPr>
          <w:p w:rsidR="00004B65" w:rsidRPr="001A2863" w:rsidRDefault="00004B65" w:rsidP="00B05C65">
            <w:pPr>
              <w:pStyle w:val="TableTextDusc"/>
              <w:keepNext/>
              <w:keepLines/>
              <w:rPr>
                <w:color w:val="000000"/>
                <w:highlight w:val="cyan"/>
              </w:rPr>
            </w:pPr>
            <w:r w:rsidRPr="001A2863">
              <w:rPr>
                <w:noProof/>
              </w:rPr>
              <w:t>12 weeks</w:t>
            </w:r>
          </w:p>
        </w:tc>
        <w:tc>
          <w:tcPr>
            <w:tcW w:w="567" w:type="dxa"/>
            <w:tcMar>
              <w:left w:w="28" w:type="dxa"/>
              <w:right w:w="28" w:type="dxa"/>
            </w:tcMar>
          </w:tcPr>
          <w:p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300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1%</w:t>
            </w:r>
          </w:p>
        </w:tc>
      </w:tr>
      <w:tr w:rsidR="00004B65" w:rsidRPr="001A5515" w:rsidTr="00B652E8">
        <w:trPr>
          <w:cantSplit/>
        </w:trPr>
        <w:tc>
          <w:tcPr>
            <w:tcW w:w="993"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567" w:type="dxa"/>
            <w:tcMar>
              <w:left w:w="28" w:type="dxa"/>
              <w:right w:w="28" w:type="dxa"/>
            </w:tcMar>
          </w:tcPr>
          <w:p w:rsidR="00004B65" w:rsidRPr="001A2863" w:rsidRDefault="00004B65" w:rsidP="00B05C65">
            <w:pPr>
              <w:pStyle w:val="TableTextDusc"/>
              <w:keepNext/>
              <w:keepLines/>
            </w:pPr>
            <w:r w:rsidRPr="001A2863">
              <w:t>Pbo</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309</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1%</w:t>
            </w:r>
          </w:p>
        </w:tc>
      </w:tr>
      <w:tr w:rsidR="00004B65" w:rsidRPr="001A5515" w:rsidTr="00B652E8">
        <w:trPr>
          <w:cantSplit/>
        </w:trPr>
        <w:tc>
          <w:tcPr>
            <w:tcW w:w="993" w:type="dxa"/>
            <w:vMerge w:val="restart"/>
            <w:tcMar>
              <w:left w:w="28" w:type="dxa"/>
              <w:right w:w="28" w:type="dxa"/>
            </w:tcMar>
          </w:tcPr>
          <w:p w:rsidR="00004B65" w:rsidRPr="001A2863" w:rsidRDefault="00004B65" w:rsidP="00B05C65">
            <w:pPr>
              <w:pStyle w:val="TableTextDusc"/>
              <w:keepNext/>
              <w:keepLines/>
              <w:rPr>
                <w:noProof/>
              </w:rPr>
            </w:pPr>
            <w:r>
              <w:rPr>
                <w:noProof/>
              </w:rPr>
              <w:t>AMAGINE 3</w:t>
            </w:r>
          </w:p>
        </w:tc>
        <w:tc>
          <w:tcPr>
            <w:tcW w:w="850" w:type="dxa"/>
            <w:vMerge w:val="restart"/>
            <w:tcMar>
              <w:left w:w="28" w:type="dxa"/>
              <w:right w:w="28" w:type="dxa"/>
            </w:tcMar>
          </w:tcPr>
          <w:p w:rsidR="00004B65" w:rsidRPr="001A2863" w:rsidRDefault="00004B65" w:rsidP="00B05C65">
            <w:pPr>
              <w:pStyle w:val="TableTextDusc"/>
              <w:keepNext/>
              <w:keepLines/>
              <w:rPr>
                <w:color w:val="000000"/>
                <w:highlight w:val="cyan"/>
              </w:rPr>
            </w:pPr>
            <w:r w:rsidRPr="001A2863">
              <w:rPr>
                <w:noProof/>
              </w:rPr>
              <w:t>12 weeks</w:t>
            </w:r>
          </w:p>
        </w:tc>
        <w:tc>
          <w:tcPr>
            <w:tcW w:w="567" w:type="dxa"/>
            <w:tcMar>
              <w:left w:w="28" w:type="dxa"/>
              <w:right w:w="28" w:type="dxa"/>
            </w:tcMar>
          </w:tcPr>
          <w:p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313</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3%</w:t>
            </w:r>
          </w:p>
        </w:tc>
      </w:tr>
      <w:tr w:rsidR="00004B65" w:rsidRPr="001A5515" w:rsidTr="00B652E8">
        <w:trPr>
          <w:cantSplit/>
        </w:trPr>
        <w:tc>
          <w:tcPr>
            <w:tcW w:w="993"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567" w:type="dxa"/>
            <w:tcMar>
              <w:left w:w="28" w:type="dxa"/>
              <w:right w:w="28" w:type="dxa"/>
            </w:tcMar>
          </w:tcPr>
          <w:p w:rsidR="00004B65" w:rsidRPr="001A2863" w:rsidRDefault="00004B65" w:rsidP="00B05C65">
            <w:pPr>
              <w:pStyle w:val="TableTextDusc"/>
              <w:keepNext/>
              <w:keepLines/>
            </w:pPr>
            <w:r w:rsidRPr="001A2863">
              <w:t>Pbo</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313</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2%</w:t>
            </w:r>
          </w:p>
        </w:tc>
      </w:tr>
      <w:tr w:rsidR="00004B65" w:rsidRPr="00E5285C" w:rsidTr="00B652E8">
        <w:tc>
          <w:tcPr>
            <w:tcW w:w="9072" w:type="dxa"/>
            <w:gridSpan w:val="15"/>
            <w:tcMar>
              <w:left w:w="28" w:type="dxa"/>
              <w:right w:w="28" w:type="dxa"/>
            </w:tcMar>
          </w:tcPr>
          <w:p w:rsidR="00004B65" w:rsidRPr="00E42D47" w:rsidRDefault="00004B65" w:rsidP="00B05C65">
            <w:pPr>
              <w:pStyle w:val="TableTextDusc"/>
              <w:keepNext/>
              <w:keepLines/>
              <w:rPr>
                <w:b/>
              </w:rPr>
            </w:pPr>
            <w:r w:rsidRPr="00E42D47">
              <w:rPr>
                <w:b/>
                <w:color w:val="000000"/>
              </w:rPr>
              <w:t>Ustekinumab versus etanercept</w:t>
            </w:r>
          </w:p>
        </w:tc>
      </w:tr>
      <w:tr w:rsidR="00004B65" w:rsidRPr="001A5515" w:rsidTr="00B652E8">
        <w:trPr>
          <w:cantSplit/>
        </w:trPr>
        <w:tc>
          <w:tcPr>
            <w:tcW w:w="993" w:type="dxa"/>
            <w:vMerge w:val="restart"/>
            <w:shd w:val="clear" w:color="auto" w:fill="F2F2F2" w:themeFill="background1" w:themeFillShade="F2"/>
            <w:tcMar>
              <w:left w:w="28" w:type="dxa"/>
              <w:right w:w="28" w:type="dxa"/>
            </w:tcMar>
          </w:tcPr>
          <w:p w:rsidR="00004B65" w:rsidRPr="001A2863" w:rsidRDefault="00004B65" w:rsidP="00B05C65">
            <w:pPr>
              <w:pStyle w:val="TableTextDusc"/>
              <w:keepNext/>
              <w:keepLines/>
              <w:rPr>
                <w:noProof/>
                <w:lang w:val="en-US"/>
              </w:rPr>
            </w:pPr>
            <w:r w:rsidRPr="001A2863">
              <w:rPr>
                <w:noProof/>
                <w:lang w:val="en-US"/>
              </w:rPr>
              <w:t>ACCEPT</w:t>
            </w:r>
          </w:p>
          <w:p w:rsidR="00004B65" w:rsidRPr="001A2863" w:rsidRDefault="00004B65" w:rsidP="00B05C65">
            <w:pPr>
              <w:pStyle w:val="TableTextDusc"/>
              <w:keepNext/>
              <w:keepLines/>
              <w:rPr>
                <w:noProof/>
                <w:lang w:val="en-US"/>
              </w:rPr>
            </w:pPr>
          </w:p>
        </w:tc>
        <w:tc>
          <w:tcPr>
            <w:tcW w:w="850" w:type="dxa"/>
            <w:vMerge w:val="restart"/>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r w:rsidRPr="001A2863">
              <w:rPr>
                <w:noProof/>
                <w:lang w:val="en-US"/>
              </w:rPr>
              <w:t>12 weeks</w:t>
            </w: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Ust</w:t>
            </w:r>
            <w:r>
              <w:rPr>
                <w:vertAlign w:val="superscript"/>
              </w:rPr>
              <w:t>1*</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rPr>
                <w:color w:val="000000"/>
              </w:rPr>
              <w:t>209</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31%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10%</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15%</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r>
      <w:tr w:rsidR="00004B65" w:rsidRPr="001A5515" w:rsidTr="00B652E8">
        <w:trPr>
          <w:cantSplit/>
        </w:trPr>
        <w:tc>
          <w:tcPr>
            <w:tcW w:w="993"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Ust</w:t>
            </w:r>
            <w:r>
              <w:rPr>
                <w:vertAlign w:val="superscript"/>
              </w:rPr>
              <w:t>2</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rPr>
                <w:color w:val="000000"/>
              </w:rPr>
              <w:t>347</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30%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10%</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12%</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r>
      <w:tr w:rsidR="00004B65" w:rsidRPr="001A5515" w:rsidTr="00B652E8">
        <w:trPr>
          <w:cantSplit/>
        </w:trPr>
        <w:tc>
          <w:tcPr>
            <w:tcW w:w="993"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rsidR="00004B65" w:rsidRPr="001A2863" w:rsidRDefault="00004B65" w:rsidP="00B05C65">
            <w:pPr>
              <w:pStyle w:val="TableTextDusc"/>
              <w:keepNext/>
              <w:keepLines/>
            </w:pPr>
            <w:r w:rsidRPr="001A2863">
              <w:t>Etan</w:t>
            </w:r>
            <w:r w:rsidRPr="000F7BFA">
              <w:rPr>
                <w:vertAlign w:val="superscript"/>
              </w:rPr>
              <w:t>3</w:t>
            </w:r>
          </w:p>
        </w:tc>
        <w:tc>
          <w:tcPr>
            <w:tcW w:w="425" w:type="dxa"/>
            <w:shd w:val="clear" w:color="auto" w:fill="F2F2F2" w:themeFill="background1" w:themeFillShade="F2"/>
            <w:tcMar>
              <w:left w:w="28" w:type="dxa"/>
              <w:right w:w="28" w:type="dxa"/>
            </w:tcMar>
          </w:tcPr>
          <w:p w:rsidR="00004B65" w:rsidRPr="001A2863" w:rsidRDefault="00004B65" w:rsidP="00B05C65">
            <w:pPr>
              <w:pStyle w:val="TableTextDusc"/>
              <w:keepNext/>
              <w:keepLines/>
              <w:rPr>
                <w:color w:val="000000"/>
              </w:rPr>
            </w:pPr>
            <w:r w:rsidRPr="001A2863">
              <w:rPr>
                <w:color w:val="000000"/>
              </w:rPr>
              <w:t>347</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29%</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9%</w:t>
            </w:r>
          </w:p>
        </w:tc>
        <w:tc>
          <w:tcPr>
            <w:tcW w:w="567" w:type="dxa"/>
            <w:shd w:val="clear" w:color="auto" w:fill="F2F2F2" w:themeFill="background1" w:themeFillShade="F2"/>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11%</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4%</w:t>
            </w:r>
          </w:p>
        </w:tc>
        <w:tc>
          <w:tcPr>
            <w:tcW w:w="567" w:type="dxa"/>
            <w:shd w:val="clear" w:color="auto" w:fill="F2F2F2" w:themeFill="background1" w:themeFillShade="F2"/>
            <w:tcMar>
              <w:left w:w="28" w:type="dxa"/>
              <w:right w:w="28" w:type="dxa"/>
            </w:tcMar>
          </w:tcPr>
          <w:p w:rsidR="00004B65" w:rsidRPr="00E42D47" w:rsidRDefault="00004B65" w:rsidP="00B05C65">
            <w:pPr>
              <w:pStyle w:val="TableTextDusc"/>
              <w:keepNext/>
              <w:keepLines/>
              <w:rPr>
                <w:color w:val="000000"/>
              </w:rPr>
            </w:pPr>
            <w:r w:rsidRPr="00E42D47">
              <w:rPr>
                <w:color w:val="000000"/>
              </w:rPr>
              <w:t>25%</w:t>
            </w:r>
          </w:p>
        </w:tc>
      </w:tr>
      <w:tr w:rsidR="00004B65" w:rsidRPr="00E5285C" w:rsidTr="00B652E8">
        <w:tc>
          <w:tcPr>
            <w:tcW w:w="9072" w:type="dxa"/>
            <w:gridSpan w:val="15"/>
            <w:tcMar>
              <w:left w:w="28" w:type="dxa"/>
              <w:right w:w="28" w:type="dxa"/>
            </w:tcMar>
          </w:tcPr>
          <w:p w:rsidR="00004B65" w:rsidRPr="00E42D47" w:rsidRDefault="00004B65" w:rsidP="00B05C65">
            <w:pPr>
              <w:pStyle w:val="TableTextDusc"/>
              <w:keepNext/>
              <w:keepLines/>
              <w:rPr>
                <w:b/>
              </w:rPr>
            </w:pPr>
            <w:r w:rsidRPr="00E42D47">
              <w:rPr>
                <w:b/>
                <w:color w:val="000000"/>
              </w:rPr>
              <w:t>Ustekinumab versus secukinumab</w:t>
            </w:r>
          </w:p>
        </w:tc>
      </w:tr>
      <w:tr w:rsidR="00004B65" w:rsidRPr="001A5515" w:rsidTr="00B652E8">
        <w:trPr>
          <w:cantSplit/>
        </w:trPr>
        <w:tc>
          <w:tcPr>
            <w:tcW w:w="993" w:type="dxa"/>
            <w:vMerge w:val="restart"/>
            <w:tcMar>
              <w:left w:w="28" w:type="dxa"/>
              <w:right w:w="28" w:type="dxa"/>
            </w:tcMar>
          </w:tcPr>
          <w:p w:rsidR="00004B65" w:rsidRPr="001A2863" w:rsidRDefault="00004B65" w:rsidP="00B05C65">
            <w:pPr>
              <w:pStyle w:val="TableTextDusc"/>
              <w:keepNext/>
              <w:keepLines/>
              <w:rPr>
                <w:noProof/>
              </w:rPr>
            </w:pPr>
            <w:r w:rsidRPr="001A2863">
              <w:rPr>
                <w:noProof/>
              </w:rPr>
              <w:t>CLEAR</w:t>
            </w:r>
          </w:p>
          <w:p w:rsidR="00004B65" w:rsidRPr="001A2863" w:rsidRDefault="00004B65" w:rsidP="00B05C65">
            <w:pPr>
              <w:pStyle w:val="TableTextDusc"/>
              <w:keepNext/>
              <w:keepLines/>
              <w:rPr>
                <w:noProof/>
              </w:rPr>
            </w:pPr>
          </w:p>
        </w:tc>
        <w:tc>
          <w:tcPr>
            <w:tcW w:w="850" w:type="dxa"/>
            <w:vMerge w:val="restart"/>
            <w:tcMar>
              <w:left w:w="28" w:type="dxa"/>
              <w:right w:w="28" w:type="dxa"/>
            </w:tcMar>
          </w:tcPr>
          <w:p w:rsidR="00004B65" w:rsidRPr="001A2863" w:rsidRDefault="00004B65" w:rsidP="00B05C65">
            <w:pPr>
              <w:pStyle w:val="TableTextDusc"/>
              <w:keepNext/>
              <w:keepLines/>
              <w:rPr>
                <w:noProof/>
              </w:rPr>
            </w:pPr>
            <w:r w:rsidRPr="001A2863">
              <w:rPr>
                <w:noProof/>
              </w:rPr>
              <w:t>16 weeks</w:t>
            </w:r>
          </w:p>
        </w:tc>
        <w:tc>
          <w:tcPr>
            <w:tcW w:w="567" w:type="dxa"/>
            <w:tcMar>
              <w:left w:w="28" w:type="dxa"/>
              <w:right w:w="28" w:type="dxa"/>
            </w:tcMar>
          </w:tcPr>
          <w:p w:rsidR="00004B65" w:rsidRPr="00C44C2B" w:rsidRDefault="00004B65" w:rsidP="00B05C65">
            <w:pPr>
              <w:pStyle w:val="TableTextDusc"/>
              <w:keepNext/>
              <w:keepLines/>
            </w:pPr>
            <w:r w:rsidRPr="00C44C2B">
              <w:t>Ust</w:t>
            </w:r>
            <w:r>
              <w:rPr>
                <w:vertAlign w:val="superscript"/>
              </w:rPr>
              <w:t>4*</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336</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25%</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10%</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r>
      <w:tr w:rsidR="00004B65" w:rsidRPr="001A5515" w:rsidTr="00B652E8">
        <w:trPr>
          <w:cantSplit/>
        </w:trPr>
        <w:tc>
          <w:tcPr>
            <w:tcW w:w="993" w:type="dxa"/>
            <w:vMerge/>
            <w:tcMar>
              <w:left w:w="28" w:type="dxa"/>
              <w:right w:w="28" w:type="dxa"/>
            </w:tcMar>
          </w:tcPr>
          <w:p w:rsidR="00004B65" w:rsidRPr="001A2863" w:rsidRDefault="00004B65" w:rsidP="00B05C65">
            <w:pPr>
              <w:pStyle w:val="TableTextDusc"/>
              <w:keepNext/>
              <w:keepLines/>
              <w:rPr>
                <w:noProof/>
              </w:rPr>
            </w:pPr>
          </w:p>
        </w:tc>
        <w:tc>
          <w:tcPr>
            <w:tcW w:w="850" w:type="dxa"/>
            <w:vMerge/>
            <w:tcMar>
              <w:left w:w="28" w:type="dxa"/>
              <w:right w:w="28" w:type="dxa"/>
            </w:tcMar>
          </w:tcPr>
          <w:p w:rsidR="00004B65" w:rsidRPr="001A2863" w:rsidRDefault="00004B65" w:rsidP="00B05C65">
            <w:pPr>
              <w:pStyle w:val="TableTextDusc"/>
              <w:keepNext/>
              <w:keepLines/>
              <w:rPr>
                <w:color w:val="000000"/>
                <w:highlight w:val="cyan"/>
              </w:rPr>
            </w:pPr>
          </w:p>
        </w:tc>
        <w:tc>
          <w:tcPr>
            <w:tcW w:w="567" w:type="dxa"/>
            <w:tcMar>
              <w:left w:w="28" w:type="dxa"/>
              <w:right w:w="28" w:type="dxa"/>
            </w:tcMar>
          </w:tcPr>
          <w:p w:rsidR="00004B65" w:rsidRPr="00C44C2B" w:rsidRDefault="00004B65" w:rsidP="00B05C65">
            <w:pPr>
              <w:pStyle w:val="TableTextDusc"/>
              <w:keepNext/>
              <w:keepLines/>
            </w:pPr>
            <w:r w:rsidRPr="00C44C2B">
              <w:t>Sec</w:t>
            </w:r>
            <w:r w:rsidRPr="000F7BFA">
              <w:rPr>
                <w:vertAlign w:val="superscript"/>
              </w:rPr>
              <w:t>5</w:t>
            </w:r>
          </w:p>
        </w:tc>
        <w:tc>
          <w:tcPr>
            <w:tcW w:w="425" w:type="dxa"/>
            <w:tcMar>
              <w:left w:w="28" w:type="dxa"/>
              <w:right w:w="28" w:type="dxa"/>
            </w:tcMar>
          </w:tcPr>
          <w:p w:rsidR="00004B65" w:rsidRPr="001A2863" w:rsidRDefault="00004B65" w:rsidP="00B05C65">
            <w:pPr>
              <w:pStyle w:val="TableTextDusc"/>
              <w:keepNext/>
              <w:keepLines/>
              <w:rPr>
                <w:color w:val="000000"/>
              </w:rPr>
            </w:pPr>
            <w:r w:rsidRPr="001A2863">
              <w:rPr>
                <w:color w:val="000000"/>
              </w:rPr>
              <w:t>335</w:t>
            </w:r>
          </w:p>
        </w:tc>
        <w:tc>
          <w:tcPr>
            <w:tcW w:w="567" w:type="dxa"/>
            <w:tcMar>
              <w:left w:w="28" w:type="dxa"/>
              <w:right w:w="28" w:type="dxa"/>
            </w:tcMar>
          </w:tcPr>
          <w:p w:rsidR="00004B65" w:rsidRPr="00E42D47" w:rsidRDefault="00004B65" w:rsidP="00B05C65">
            <w:pPr>
              <w:pStyle w:val="TableTextDusc"/>
              <w:keepNext/>
              <w:keepLines/>
            </w:pPr>
            <w:r w:rsidRPr="00E42D47">
              <w:rPr>
                <w:color w:val="000000"/>
              </w:rPr>
              <w:t>29%</w:t>
            </w:r>
          </w:p>
        </w:tc>
        <w:tc>
          <w:tcPr>
            <w:tcW w:w="567" w:type="dxa"/>
            <w:tcMar>
              <w:left w:w="28" w:type="dxa"/>
              <w:right w:w="28" w:type="dxa"/>
            </w:tcMar>
          </w:tcPr>
          <w:p w:rsidR="00004B65" w:rsidRPr="00E42D47" w:rsidRDefault="005A311B" w:rsidP="00B05C65">
            <w:pPr>
              <w:pStyle w:val="TableTextDusc"/>
              <w:keepNext/>
              <w:keepLines/>
            </w:pPr>
            <w:r>
              <w:rPr>
                <w:color w:val="000000"/>
              </w:rPr>
              <w:t>NR</w:t>
            </w:r>
            <w:r w:rsidR="00004B65" w:rsidRPr="00E42D47">
              <w:rPr>
                <w:color w:val="000000"/>
              </w:rPr>
              <w:t> </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rsidR="00004B65" w:rsidRPr="00E42D47" w:rsidRDefault="005A311B" w:rsidP="00B05C65">
            <w:pPr>
              <w:pStyle w:val="TableTextDusc"/>
              <w:keepNext/>
              <w:keepLines/>
              <w:rPr>
                <w:color w:val="000000"/>
              </w:rPr>
            </w:pPr>
            <w:r>
              <w:rPr>
                <w:color w:val="000000"/>
              </w:rPr>
              <w:t>NR</w:t>
            </w:r>
          </w:p>
        </w:tc>
      </w:tr>
    </w:tbl>
    <w:p w:rsidR="00004B65" w:rsidRDefault="00004B65" w:rsidP="00B05C65">
      <w:pPr>
        <w:pStyle w:val="TableFooter"/>
        <w:keepNext/>
        <w:keepLines/>
      </w:pPr>
      <w:r>
        <w:t xml:space="preserve">CVD = cardiovascular disease; </w:t>
      </w:r>
      <w:r w:rsidR="005A311B" w:rsidRPr="005A311B">
        <w:t xml:space="preserve">NR = not reported; </w:t>
      </w:r>
      <w:r>
        <w:t>PBAC = Pharmaceutical Benefits Advisory Committee; Pbo = p</w:t>
      </w:r>
      <w:r w:rsidRPr="00EC1189">
        <w:t xml:space="preserve">lacebo; </w:t>
      </w:r>
      <w:r>
        <w:t xml:space="preserve">PI = Product Information; SAE serious adverse event; SC = subcutaneous; URTI = upper respiratory tract infection; Ust = ustekinumab; </w:t>
      </w:r>
      <w:r w:rsidRPr="00513BB3">
        <w:rPr>
          <w:highlight w:val="lightGray"/>
        </w:rPr>
        <w:t>Shaded</w:t>
      </w:r>
      <w:r>
        <w:t xml:space="preserve"> = previously considered by the PBAC</w:t>
      </w:r>
    </w:p>
    <w:p w:rsidR="00004B65" w:rsidRDefault="00004B65" w:rsidP="00B05C65">
      <w:pPr>
        <w:pStyle w:val="TableFooter"/>
        <w:keepNext/>
        <w:keepLines/>
      </w:pPr>
      <w:r w:rsidRPr="003D7511">
        <w:rPr>
          <w:vertAlign w:val="superscript"/>
        </w:rPr>
        <w:t>a</w:t>
      </w:r>
      <w:r>
        <w:t xml:space="preserve"> Adverse events for ustekinumab arms receiving 45 mg and 90 mg SC at Week 0 were not included in the comparison</w:t>
      </w:r>
    </w:p>
    <w:p w:rsidR="00004B65" w:rsidRDefault="00004B65" w:rsidP="00B05C65">
      <w:pPr>
        <w:pStyle w:val="TableFooter"/>
        <w:keepNext/>
        <w:keepLines/>
      </w:pPr>
      <w:r w:rsidRPr="003D7511">
        <w:rPr>
          <w:vertAlign w:val="superscript"/>
        </w:rPr>
        <w:t xml:space="preserve">b </w:t>
      </w:r>
      <w:r>
        <w:t>Adverse events for brodalumab arms not included in the comparison</w:t>
      </w:r>
    </w:p>
    <w:p w:rsidR="00004B65" w:rsidRDefault="00004B65" w:rsidP="00B05C65">
      <w:pPr>
        <w:pStyle w:val="TableFooter"/>
        <w:keepNext/>
        <w:keepLines/>
      </w:pPr>
      <w:r>
        <w:rPr>
          <w:vertAlign w:val="superscript"/>
        </w:rPr>
        <w:t>1*</w:t>
      </w:r>
      <w:r>
        <w:t xml:space="preserve"> Ustekinumab 45 mg SC at Weeks 0, 4; then every 12 weeks (PI recommended dose)</w:t>
      </w:r>
    </w:p>
    <w:p w:rsidR="00004B65" w:rsidRDefault="00004B65" w:rsidP="00B05C65">
      <w:pPr>
        <w:pStyle w:val="TableFooter"/>
        <w:keepNext/>
        <w:keepLines/>
      </w:pPr>
      <w:r>
        <w:rPr>
          <w:vertAlign w:val="superscript"/>
        </w:rPr>
        <w:t>2</w:t>
      </w:r>
      <w:r>
        <w:t xml:space="preserve"> Ustekinumab 90 mg SC at Weeks 0, 4; then every 12 weeks </w:t>
      </w:r>
    </w:p>
    <w:p w:rsidR="00004B65" w:rsidRDefault="00004B65" w:rsidP="00B05C65">
      <w:pPr>
        <w:pStyle w:val="TableFooter"/>
        <w:keepNext/>
        <w:keepLines/>
      </w:pPr>
      <w:r w:rsidRPr="000F7BFA">
        <w:rPr>
          <w:vertAlign w:val="superscript"/>
        </w:rPr>
        <w:t>3</w:t>
      </w:r>
      <w:r>
        <w:t xml:space="preserve"> Etanercept 50 mg SC twice weekly</w:t>
      </w:r>
    </w:p>
    <w:p w:rsidR="00004B65" w:rsidRDefault="00004B65" w:rsidP="00B05C65">
      <w:pPr>
        <w:pStyle w:val="TableFooter"/>
        <w:keepNext/>
        <w:keepLines/>
      </w:pPr>
      <w:r>
        <w:rPr>
          <w:vertAlign w:val="superscript"/>
        </w:rPr>
        <w:t>4*</w:t>
      </w:r>
      <w:r>
        <w:t xml:space="preserve"> Ustekinumab 45 mg SC for patients ≤ 100kg and 90 mg for patients &gt; 100 kg at Weeks 0, 4; then every 12 weeks (PI recommended dose)</w:t>
      </w:r>
    </w:p>
    <w:p w:rsidR="00004B65" w:rsidRDefault="00004B65" w:rsidP="00B05C65">
      <w:pPr>
        <w:pStyle w:val="TableFooter"/>
        <w:keepNext/>
        <w:keepLines/>
      </w:pPr>
      <w:r w:rsidRPr="000F7BFA">
        <w:rPr>
          <w:vertAlign w:val="superscript"/>
        </w:rPr>
        <w:t>5</w:t>
      </w:r>
      <w:r>
        <w:t xml:space="preserve"> Secukinukab 300 mg SC at Weeks 0, 1, 2, 3, 4; then every 4 weeks (PI recommended dose)</w:t>
      </w:r>
    </w:p>
    <w:p w:rsidR="00B05C65" w:rsidRDefault="00B05C65">
      <w:pPr>
        <w:spacing w:line="276" w:lineRule="auto"/>
        <w:rPr>
          <w:rFonts w:eastAsiaTheme="majorEastAsia" w:cstheme="majorBidi"/>
          <w:b/>
          <w:bCs/>
          <w:i/>
          <w:sz w:val="28"/>
          <w:szCs w:val="28"/>
        </w:rPr>
      </w:pPr>
      <w:bookmarkStart w:id="401" w:name="_Toc499711774"/>
      <w:r>
        <w:br w:type="page"/>
      </w:r>
    </w:p>
    <w:p w:rsidR="00004B65" w:rsidRDefault="00004B65" w:rsidP="00B05C65">
      <w:pPr>
        <w:pStyle w:val="MDSubsubheding"/>
      </w:pPr>
      <w:bookmarkStart w:id="402" w:name="_Toc503773873"/>
      <w:r>
        <w:lastRenderedPageBreak/>
        <w:t>Direct comparisons of PBS-listed biologics</w:t>
      </w:r>
      <w:bookmarkEnd w:id="401"/>
      <w:bookmarkEnd w:id="402"/>
    </w:p>
    <w:p w:rsidR="00004B65" w:rsidRDefault="00004B65" w:rsidP="00B05C65">
      <w:pPr>
        <w:pStyle w:val="MDsubHead3"/>
      </w:pPr>
      <w:r>
        <w:t>Number of trials and treatment details</w:t>
      </w:r>
    </w:p>
    <w:p w:rsidR="00004B65" w:rsidRDefault="00004B65" w:rsidP="00B05C65">
      <w:pPr>
        <w:pStyle w:val="Tableheading-row"/>
        <w:keepNext/>
        <w:keepLines/>
      </w:pPr>
      <w:bookmarkStart w:id="403" w:name="_Ref493069683"/>
      <w:bookmarkStart w:id="404" w:name="_Toc503774087"/>
      <w:r>
        <w:t xml:space="preserve">Table </w:t>
      </w:r>
      <w:r w:rsidR="00B67E46">
        <w:rPr>
          <w:noProof/>
        </w:rPr>
        <w:t>92</w:t>
      </w:r>
      <w:bookmarkEnd w:id="403"/>
      <w:r>
        <w:t>: Direct comparisons of PBS-listed biologics: treatment details</w:t>
      </w:r>
      <w:bookmarkEnd w:id="404"/>
    </w:p>
    <w:tbl>
      <w:tblPr>
        <w:tblStyle w:val="TableGrid"/>
        <w:tblW w:w="9016" w:type="dxa"/>
        <w:tblInd w:w="-5" w:type="dxa"/>
        <w:tblLook w:val="04A0" w:firstRow="1" w:lastRow="0" w:firstColumn="1" w:lastColumn="0" w:noHBand="0" w:noVBand="1"/>
        <w:tblCaption w:val="Treatment details for the trials that compared biologics"/>
      </w:tblPr>
      <w:tblGrid>
        <w:gridCol w:w="988"/>
        <w:gridCol w:w="1280"/>
        <w:gridCol w:w="1242"/>
        <w:gridCol w:w="885"/>
        <w:gridCol w:w="4621"/>
      </w:tblGrid>
      <w:tr w:rsidR="00004B65" w:rsidRPr="00E5285C" w:rsidTr="00B652E8">
        <w:trPr>
          <w:cantSplit/>
          <w:tblHeader/>
        </w:trPr>
        <w:tc>
          <w:tcPr>
            <w:tcW w:w="988" w:type="dxa"/>
            <w:tcMar>
              <w:left w:w="28" w:type="dxa"/>
              <w:right w:w="28" w:type="dxa"/>
            </w:tcMar>
          </w:tcPr>
          <w:p w:rsidR="00004B65" w:rsidRPr="00E5285C" w:rsidRDefault="00004B65" w:rsidP="00B05C65">
            <w:pPr>
              <w:pStyle w:val="TableTextDusc"/>
              <w:keepNext/>
              <w:keepLines/>
              <w:rPr>
                <w:b/>
              </w:rPr>
            </w:pPr>
            <w:r w:rsidRPr="00E5285C">
              <w:rPr>
                <w:b/>
              </w:rPr>
              <w:t>Trial</w:t>
            </w:r>
          </w:p>
        </w:tc>
        <w:tc>
          <w:tcPr>
            <w:tcW w:w="1280" w:type="dxa"/>
            <w:tcMar>
              <w:left w:w="28" w:type="dxa"/>
              <w:right w:w="28" w:type="dxa"/>
            </w:tcMar>
          </w:tcPr>
          <w:p w:rsidR="00004B65" w:rsidRPr="00E5285C" w:rsidRDefault="00004B65" w:rsidP="00B05C65">
            <w:pPr>
              <w:pStyle w:val="TableTextDusc"/>
              <w:keepNext/>
              <w:keepLines/>
              <w:rPr>
                <w:b/>
              </w:rPr>
            </w:pPr>
            <w:r>
              <w:rPr>
                <w:b/>
              </w:rPr>
              <w:t>Time horizon</w:t>
            </w:r>
          </w:p>
        </w:tc>
        <w:tc>
          <w:tcPr>
            <w:tcW w:w="1242" w:type="dxa"/>
            <w:tcMar>
              <w:left w:w="28" w:type="dxa"/>
              <w:right w:w="28" w:type="dxa"/>
            </w:tcMar>
          </w:tcPr>
          <w:p w:rsidR="00004B65" w:rsidRPr="00E5285C" w:rsidRDefault="00004B65" w:rsidP="00B05C65">
            <w:pPr>
              <w:pStyle w:val="TableTextDusc"/>
              <w:keepNext/>
              <w:keepLines/>
              <w:rPr>
                <w:b/>
              </w:rPr>
            </w:pPr>
            <w:r w:rsidRPr="00E5285C">
              <w:rPr>
                <w:b/>
              </w:rPr>
              <w:t>Treatment</w:t>
            </w:r>
          </w:p>
        </w:tc>
        <w:tc>
          <w:tcPr>
            <w:tcW w:w="885" w:type="dxa"/>
            <w:tcMar>
              <w:left w:w="28" w:type="dxa"/>
              <w:right w:w="28" w:type="dxa"/>
            </w:tcMar>
          </w:tcPr>
          <w:p w:rsidR="00004B65" w:rsidRPr="00E5285C" w:rsidRDefault="00004B65" w:rsidP="00B05C65">
            <w:pPr>
              <w:pStyle w:val="TableTextDusc"/>
              <w:keepNext/>
              <w:keepLines/>
              <w:rPr>
                <w:b/>
              </w:rPr>
            </w:pPr>
            <w:r w:rsidRPr="00E5285C">
              <w:rPr>
                <w:b/>
              </w:rPr>
              <w:t>Delivery</w:t>
            </w:r>
          </w:p>
        </w:tc>
        <w:tc>
          <w:tcPr>
            <w:tcW w:w="4621" w:type="dxa"/>
            <w:tcMar>
              <w:left w:w="28" w:type="dxa"/>
              <w:right w:w="28" w:type="dxa"/>
            </w:tcMar>
          </w:tcPr>
          <w:p w:rsidR="00004B65" w:rsidRPr="00E5285C" w:rsidRDefault="00004B65" w:rsidP="00B05C65">
            <w:pPr>
              <w:pStyle w:val="TableTextDusc"/>
              <w:keepNext/>
              <w:keepLines/>
              <w:rPr>
                <w:b/>
              </w:rPr>
            </w:pPr>
            <w:r w:rsidRPr="00E5285C">
              <w:rPr>
                <w:b/>
              </w:rPr>
              <w:t>Dose</w:t>
            </w:r>
          </w:p>
        </w:tc>
      </w:tr>
      <w:tr w:rsidR="00004B65" w:rsidRPr="00E5285C" w:rsidTr="00B652E8">
        <w:trPr>
          <w:cantSplit/>
        </w:trPr>
        <w:tc>
          <w:tcPr>
            <w:tcW w:w="9016" w:type="dxa"/>
            <w:gridSpan w:val="5"/>
            <w:tcMar>
              <w:left w:w="28" w:type="dxa"/>
              <w:right w:w="28" w:type="dxa"/>
            </w:tcMar>
          </w:tcPr>
          <w:p w:rsidR="00004B65" w:rsidRPr="00E5285C" w:rsidRDefault="00004B65" w:rsidP="00B05C65">
            <w:pPr>
              <w:pStyle w:val="TableTextDusc"/>
              <w:keepNext/>
              <w:keepLines/>
              <w:rPr>
                <w:b/>
              </w:rPr>
            </w:pPr>
            <w:r w:rsidRPr="00E5285C">
              <w:rPr>
                <w:b/>
                <w:color w:val="000000"/>
              </w:rPr>
              <w:t>Infliximab versus etanercept</w:t>
            </w:r>
          </w:p>
        </w:tc>
      </w:tr>
      <w:tr w:rsidR="00004B65" w:rsidRPr="003115C7" w:rsidTr="00B652E8">
        <w:trPr>
          <w:cantSplit/>
        </w:trPr>
        <w:tc>
          <w:tcPr>
            <w:tcW w:w="988" w:type="dxa"/>
            <w:vMerge w:val="restart"/>
            <w:tcMar>
              <w:left w:w="28" w:type="dxa"/>
              <w:right w:w="28" w:type="dxa"/>
            </w:tcMar>
          </w:tcPr>
          <w:p w:rsidR="00004B65" w:rsidRPr="003115C7" w:rsidRDefault="00004B65" w:rsidP="00B05C65">
            <w:pPr>
              <w:pStyle w:val="TableTextDusc"/>
              <w:keepNext/>
              <w:keepLines/>
            </w:pPr>
            <w:r>
              <w:t>PIECE</w:t>
            </w:r>
          </w:p>
        </w:tc>
        <w:tc>
          <w:tcPr>
            <w:tcW w:w="1280" w:type="dxa"/>
            <w:vMerge w:val="restart"/>
            <w:tcMar>
              <w:left w:w="28" w:type="dxa"/>
              <w:right w:w="28" w:type="dxa"/>
            </w:tcMar>
          </w:tcPr>
          <w:p w:rsidR="00004B65" w:rsidRPr="003115C7" w:rsidRDefault="00004B65" w:rsidP="00B05C65">
            <w:pPr>
              <w:pStyle w:val="TableTextDusc"/>
              <w:keepNext/>
              <w:keepLines/>
            </w:pPr>
            <w:r>
              <w:t>12/</w:t>
            </w:r>
            <w:r w:rsidRPr="003115C7">
              <w:t>24 weeks</w:t>
            </w:r>
          </w:p>
        </w:tc>
        <w:tc>
          <w:tcPr>
            <w:tcW w:w="1242" w:type="dxa"/>
            <w:tcMar>
              <w:left w:w="28" w:type="dxa"/>
              <w:right w:w="28" w:type="dxa"/>
            </w:tcMar>
          </w:tcPr>
          <w:p w:rsidR="00004B65" w:rsidRPr="003115C7" w:rsidRDefault="00004B65" w:rsidP="00B05C65">
            <w:pPr>
              <w:pStyle w:val="TableTextDusc"/>
              <w:keepNext/>
              <w:keepLines/>
            </w:pPr>
            <w:r w:rsidRPr="003115C7">
              <w:t>Infliximab</w:t>
            </w:r>
          </w:p>
        </w:tc>
        <w:tc>
          <w:tcPr>
            <w:tcW w:w="885" w:type="dxa"/>
            <w:tcMar>
              <w:left w:w="28" w:type="dxa"/>
              <w:right w:w="28" w:type="dxa"/>
            </w:tcMar>
          </w:tcPr>
          <w:p w:rsidR="00004B65" w:rsidRPr="003115C7" w:rsidRDefault="00004B65" w:rsidP="00B05C65">
            <w:pPr>
              <w:pStyle w:val="TableTextDusc"/>
              <w:keepNext/>
              <w:keepLines/>
            </w:pPr>
            <w:r w:rsidRPr="003115C7">
              <w:t>IV</w:t>
            </w:r>
          </w:p>
        </w:tc>
        <w:tc>
          <w:tcPr>
            <w:tcW w:w="4621" w:type="dxa"/>
            <w:tcMar>
              <w:left w:w="28" w:type="dxa"/>
              <w:right w:w="28" w:type="dxa"/>
            </w:tcMar>
          </w:tcPr>
          <w:p w:rsidR="00004B65" w:rsidRPr="003115C7" w:rsidRDefault="00004B65" w:rsidP="00B05C65">
            <w:pPr>
              <w:pStyle w:val="TableTextDusc"/>
              <w:keepNext/>
              <w:keepLines/>
            </w:pPr>
            <w:r w:rsidRPr="003115C7">
              <w:t xml:space="preserve">5 mg/kg </w:t>
            </w:r>
            <w:r>
              <w:t>at W</w:t>
            </w:r>
            <w:r w:rsidRPr="003115C7">
              <w:t>eeks 0, 2, 6</w:t>
            </w:r>
            <w:r>
              <w:t>;</w:t>
            </w:r>
            <w:r w:rsidRPr="003115C7">
              <w:t xml:space="preserve"> and then every 8 weeks</w:t>
            </w:r>
            <w:r>
              <w:t>*</w:t>
            </w:r>
          </w:p>
        </w:tc>
      </w:tr>
      <w:tr w:rsidR="00004B65" w:rsidRPr="003115C7" w:rsidTr="00B652E8">
        <w:trPr>
          <w:cantSplit/>
        </w:trPr>
        <w:tc>
          <w:tcPr>
            <w:tcW w:w="988" w:type="dxa"/>
            <w:vMerge/>
            <w:tcMar>
              <w:left w:w="28" w:type="dxa"/>
              <w:right w:w="28" w:type="dxa"/>
            </w:tcMar>
          </w:tcPr>
          <w:p w:rsidR="00004B65" w:rsidRPr="003115C7" w:rsidRDefault="00004B65" w:rsidP="00B05C65">
            <w:pPr>
              <w:pStyle w:val="TableTextDusc"/>
              <w:keepNext/>
              <w:keepLines/>
            </w:pPr>
          </w:p>
        </w:tc>
        <w:tc>
          <w:tcPr>
            <w:tcW w:w="1280" w:type="dxa"/>
            <w:vMerge/>
            <w:tcMar>
              <w:left w:w="28" w:type="dxa"/>
              <w:right w:w="28" w:type="dxa"/>
            </w:tcMar>
          </w:tcPr>
          <w:p w:rsidR="00004B65" w:rsidRPr="003115C7" w:rsidRDefault="00004B65" w:rsidP="00B05C65">
            <w:pPr>
              <w:pStyle w:val="TableTextDusc"/>
              <w:keepNext/>
              <w:keepLines/>
            </w:pPr>
          </w:p>
        </w:tc>
        <w:tc>
          <w:tcPr>
            <w:tcW w:w="1242" w:type="dxa"/>
            <w:tcMar>
              <w:left w:w="28" w:type="dxa"/>
              <w:right w:w="28" w:type="dxa"/>
            </w:tcMar>
          </w:tcPr>
          <w:p w:rsidR="00004B65" w:rsidRPr="003115C7" w:rsidRDefault="00004B65" w:rsidP="00B05C65">
            <w:pPr>
              <w:pStyle w:val="TableTextDusc"/>
              <w:keepNext/>
              <w:keepLines/>
            </w:pPr>
            <w:r w:rsidRPr="003115C7">
              <w:t>Etanercept</w:t>
            </w:r>
          </w:p>
        </w:tc>
        <w:tc>
          <w:tcPr>
            <w:tcW w:w="885" w:type="dxa"/>
            <w:tcMar>
              <w:left w:w="28" w:type="dxa"/>
              <w:right w:w="28" w:type="dxa"/>
            </w:tcMar>
          </w:tcPr>
          <w:p w:rsidR="00004B65" w:rsidRPr="003115C7" w:rsidRDefault="00004B65" w:rsidP="00B05C65">
            <w:pPr>
              <w:pStyle w:val="TableTextDusc"/>
              <w:keepNext/>
              <w:keepLines/>
            </w:pPr>
            <w:r w:rsidRPr="003115C7">
              <w:t>SC</w:t>
            </w:r>
          </w:p>
        </w:tc>
        <w:tc>
          <w:tcPr>
            <w:tcW w:w="4621" w:type="dxa"/>
            <w:tcMar>
              <w:left w:w="28" w:type="dxa"/>
              <w:right w:w="28" w:type="dxa"/>
            </w:tcMar>
          </w:tcPr>
          <w:p w:rsidR="00004B65" w:rsidRPr="003115C7" w:rsidRDefault="00004B65" w:rsidP="00B05C65">
            <w:pPr>
              <w:pStyle w:val="TableTextDusc"/>
              <w:keepNext/>
              <w:keepLines/>
            </w:pPr>
            <w:r w:rsidRPr="003115C7">
              <w:t>50 mg twice weekly</w:t>
            </w:r>
          </w:p>
        </w:tc>
      </w:tr>
      <w:tr w:rsidR="00004B65" w:rsidRPr="00E5285C" w:rsidTr="00B652E8">
        <w:trPr>
          <w:cantSplit/>
          <w:trHeight w:val="293"/>
        </w:trPr>
        <w:tc>
          <w:tcPr>
            <w:tcW w:w="9016" w:type="dxa"/>
            <w:gridSpan w:val="5"/>
            <w:tcMar>
              <w:left w:w="28" w:type="dxa"/>
              <w:right w:w="28" w:type="dxa"/>
            </w:tcMar>
          </w:tcPr>
          <w:p w:rsidR="00004B65" w:rsidRPr="00E5285C" w:rsidRDefault="00004B65" w:rsidP="00B05C65">
            <w:pPr>
              <w:pStyle w:val="TableTextDusc"/>
              <w:keepNext/>
              <w:keepLines/>
              <w:rPr>
                <w:b/>
              </w:rPr>
            </w:pPr>
            <w:r w:rsidRPr="00E5285C">
              <w:rPr>
                <w:b/>
              </w:rPr>
              <w:t>Ixekizumab versus e</w:t>
            </w:r>
            <w:r>
              <w:rPr>
                <w:b/>
              </w:rPr>
              <w:t>taner</w:t>
            </w:r>
            <w:r w:rsidRPr="00E5285C">
              <w:rPr>
                <w:b/>
              </w:rPr>
              <w:t>cept versus placebo</w:t>
            </w:r>
          </w:p>
        </w:tc>
      </w:tr>
      <w:tr w:rsidR="00004B65" w:rsidRPr="005501AD" w:rsidTr="00B652E8">
        <w:trPr>
          <w:cantSplit/>
        </w:trPr>
        <w:tc>
          <w:tcPr>
            <w:tcW w:w="988" w:type="dxa"/>
            <w:vMerge w:val="restart"/>
            <w:tcMar>
              <w:left w:w="28" w:type="dxa"/>
              <w:right w:w="28" w:type="dxa"/>
            </w:tcMar>
          </w:tcPr>
          <w:p w:rsidR="00004B65" w:rsidRDefault="00004B65" w:rsidP="00B05C65">
            <w:pPr>
              <w:pStyle w:val="TableTextDusc"/>
              <w:keepNext/>
              <w:keepLines/>
            </w:pPr>
            <w:r>
              <w:t>UNCOVER 2, 3</w:t>
            </w:r>
          </w:p>
        </w:tc>
        <w:tc>
          <w:tcPr>
            <w:tcW w:w="1280" w:type="dxa"/>
            <w:vMerge w:val="restart"/>
            <w:tcMar>
              <w:left w:w="28" w:type="dxa"/>
              <w:right w:w="28" w:type="dxa"/>
            </w:tcMar>
          </w:tcPr>
          <w:p w:rsidR="00004B65" w:rsidRPr="005501AD" w:rsidRDefault="00004B65" w:rsidP="00B05C65">
            <w:pPr>
              <w:pStyle w:val="TableTextDusc"/>
              <w:keepNext/>
              <w:keepLines/>
            </w:pPr>
            <w:r>
              <w:t>12 weeks</w:t>
            </w:r>
          </w:p>
        </w:tc>
        <w:tc>
          <w:tcPr>
            <w:tcW w:w="1242" w:type="dxa"/>
            <w:tcMar>
              <w:left w:w="28" w:type="dxa"/>
              <w:right w:w="28" w:type="dxa"/>
            </w:tcMar>
          </w:tcPr>
          <w:p w:rsidR="00004B65" w:rsidRPr="005501AD" w:rsidRDefault="00004B65" w:rsidP="00B05C65">
            <w:pPr>
              <w:pStyle w:val="TableTextDusc"/>
              <w:keepNext/>
              <w:keepLines/>
            </w:pPr>
            <w:r w:rsidRPr="00D32495">
              <w:t>Ixekizumab</w:t>
            </w:r>
          </w:p>
        </w:tc>
        <w:tc>
          <w:tcPr>
            <w:tcW w:w="885" w:type="dxa"/>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rsidR="00004B65" w:rsidRPr="005501AD" w:rsidRDefault="00004B65" w:rsidP="00B05C65">
            <w:pPr>
              <w:pStyle w:val="TableTextDusc"/>
              <w:keepNext/>
              <w:keepLines/>
            </w:pPr>
            <w:r w:rsidRPr="00AD2B57">
              <w:t>160</w:t>
            </w:r>
            <w:r>
              <w:t xml:space="preserve"> mg at W</w:t>
            </w:r>
            <w:r w:rsidRPr="00AD2B57">
              <w:t>eek 0, 80</w:t>
            </w:r>
            <w:r>
              <w:t xml:space="preserve"> </w:t>
            </w:r>
            <w:r w:rsidRPr="00AD2B57">
              <w:t xml:space="preserve">mg at </w:t>
            </w:r>
            <w:r>
              <w:t>W</w:t>
            </w:r>
            <w:r w:rsidRPr="00AD2B57">
              <w:t>eeks 2,</w:t>
            </w:r>
            <w:r>
              <w:t xml:space="preserve"> 4, 6, 8, 10 (plus matched placebo injections)*</w:t>
            </w:r>
          </w:p>
        </w:tc>
      </w:tr>
      <w:tr w:rsidR="00004B65" w:rsidRPr="005501AD" w:rsidTr="00B652E8">
        <w:trPr>
          <w:cantSplit/>
        </w:trPr>
        <w:tc>
          <w:tcPr>
            <w:tcW w:w="988" w:type="dxa"/>
            <w:vMerge/>
            <w:tcMar>
              <w:left w:w="28" w:type="dxa"/>
              <w:right w:w="28" w:type="dxa"/>
            </w:tcMar>
          </w:tcPr>
          <w:p w:rsidR="00004B65" w:rsidRDefault="00004B65" w:rsidP="00B05C65">
            <w:pPr>
              <w:pStyle w:val="TableTextDusc"/>
              <w:keepNext/>
              <w:keepLines/>
            </w:pPr>
          </w:p>
        </w:tc>
        <w:tc>
          <w:tcPr>
            <w:tcW w:w="1280" w:type="dxa"/>
            <w:vMerge/>
            <w:tcMar>
              <w:left w:w="28" w:type="dxa"/>
              <w:right w:w="28" w:type="dxa"/>
            </w:tcMar>
          </w:tcPr>
          <w:p w:rsidR="00004B65" w:rsidRDefault="00004B65" w:rsidP="00B05C65">
            <w:pPr>
              <w:pStyle w:val="TableTextDusc"/>
              <w:keepNext/>
              <w:keepLines/>
            </w:pPr>
          </w:p>
        </w:tc>
        <w:tc>
          <w:tcPr>
            <w:tcW w:w="1242" w:type="dxa"/>
            <w:tcMar>
              <w:left w:w="28" w:type="dxa"/>
              <w:right w:w="28" w:type="dxa"/>
            </w:tcMar>
          </w:tcPr>
          <w:p w:rsidR="00004B65" w:rsidRPr="005501AD" w:rsidRDefault="00004B65" w:rsidP="00B05C65">
            <w:pPr>
              <w:pStyle w:val="TableTextDusc"/>
              <w:keepNext/>
              <w:keepLines/>
            </w:pPr>
            <w:r w:rsidRPr="00D32495">
              <w:t>Ixekizumab</w:t>
            </w:r>
          </w:p>
        </w:tc>
        <w:tc>
          <w:tcPr>
            <w:tcW w:w="885" w:type="dxa"/>
            <w:tcMar>
              <w:left w:w="28" w:type="dxa"/>
              <w:right w:w="28" w:type="dxa"/>
            </w:tcMar>
          </w:tcPr>
          <w:p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rsidR="00004B65" w:rsidRPr="005501AD" w:rsidRDefault="00004B65" w:rsidP="00B05C65">
            <w:pPr>
              <w:pStyle w:val="TableTextDusc"/>
              <w:keepNext/>
              <w:keepLines/>
            </w:pPr>
            <w:r w:rsidRPr="00AD2B57">
              <w:t>160</w:t>
            </w:r>
            <w:r>
              <w:t xml:space="preserve"> </w:t>
            </w:r>
            <w:r w:rsidRPr="00AD2B57">
              <w:t xml:space="preserve">mg at </w:t>
            </w:r>
            <w:r>
              <w:t>Week 0, 80mg at W</w:t>
            </w:r>
            <w:r w:rsidRPr="00AD2B57">
              <w:t>eeks</w:t>
            </w:r>
            <w:r>
              <w:t xml:space="preserve"> 4, 8, 12 (plus matched placebo injections)</w:t>
            </w:r>
          </w:p>
        </w:tc>
      </w:tr>
      <w:tr w:rsidR="00004B65" w:rsidRPr="005501AD" w:rsidTr="00B652E8">
        <w:trPr>
          <w:cantSplit/>
        </w:trPr>
        <w:tc>
          <w:tcPr>
            <w:tcW w:w="988" w:type="dxa"/>
            <w:vMerge/>
            <w:tcMar>
              <w:left w:w="28" w:type="dxa"/>
              <w:right w:w="28" w:type="dxa"/>
            </w:tcMar>
          </w:tcPr>
          <w:p w:rsidR="00004B65" w:rsidRDefault="00004B65" w:rsidP="00B05C65">
            <w:pPr>
              <w:pStyle w:val="TableTextDusc"/>
              <w:keepNext/>
              <w:keepLines/>
            </w:pPr>
          </w:p>
        </w:tc>
        <w:tc>
          <w:tcPr>
            <w:tcW w:w="1280" w:type="dxa"/>
            <w:vMerge/>
            <w:tcMar>
              <w:left w:w="28" w:type="dxa"/>
              <w:right w:w="28" w:type="dxa"/>
            </w:tcMar>
          </w:tcPr>
          <w:p w:rsidR="00004B65" w:rsidRDefault="00004B65" w:rsidP="00B05C65">
            <w:pPr>
              <w:pStyle w:val="TableTextDusc"/>
              <w:keepNext/>
              <w:keepLines/>
            </w:pPr>
          </w:p>
        </w:tc>
        <w:tc>
          <w:tcPr>
            <w:tcW w:w="1242" w:type="dxa"/>
            <w:tcMar>
              <w:left w:w="28" w:type="dxa"/>
              <w:right w:w="28" w:type="dxa"/>
            </w:tcMar>
          </w:tcPr>
          <w:p w:rsidR="00004B65" w:rsidRPr="005501AD" w:rsidRDefault="00004B65" w:rsidP="00B05C65">
            <w:pPr>
              <w:pStyle w:val="TableTextDusc"/>
              <w:keepNext/>
              <w:keepLines/>
            </w:pPr>
            <w:r>
              <w:t>Etanercept</w:t>
            </w:r>
          </w:p>
        </w:tc>
        <w:tc>
          <w:tcPr>
            <w:tcW w:w="885" w:type="dxa"/>
            <w:tcMar>
              <w:left w:w="28" w:type="dxa"/>
              <w:right w:w="28" w:type="dxa"/>
            </w:tcMar>
            <w:vAlign w:val="bottom"/>
          </w:tcPr>
          <w:p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rsidR="00004B65" w:rsidRPr="005501AD" w:rsidRDefault="00004B65" w:rsidP="00B05C65">
            <w:pPr>
              <w:pStyle w:val="TableTextDusc"/>
              <w:keepNext/>
              <w:keepLines/>
            </w:pPr>
            <w:r>
              <w:t xml:space="preserve">50 mg twice weekly </w:t>
            </w:r>
          </w:p>
        </w:tc>
      </w:tr>
      <w:tr w:rsidR="00004B65" w:rsidRPr="005501AD" w:rsidTr="00B652E8">
        <w:trPr>
          <w:cantSplit/>
          <w:trHeight w:val="45"/>
        </w:trPr>
        <w:tc>
          <w:tcPr>
            <w:tcW w:w="988" w:type="dxa"/>
            <w:vMerge/>
            <w:tcMar>
              <w:left w:w="28" w:type="dxa"/>
              <w:right w:w="28" w:type="dxa"/>
            </w:tcMar>
          </w:tcPr>
          <w:p w:rsidR="00004B65" w:rsidRDefault="00004B65" w:rsidP="00B05C65">
            <w:pPr>
              <w:pStyle w:val="TableTextDusc"/>
              <w:keepNext/>
              <w:keepLines/>
            </w:pPr>
          </w:p>
        </w:tc>
        <w:tc>
          <w:tcPr>
            <w:tcW w:w="1280" w:type="dxa"/>
            <w:vMerge/>
            <w:tcMar>
              <w:left w:w="28" w:type="dxa"/>
              <w:right w:w="28" w:type="dxa"/>
            </w:tcMar>
          </w:tcPr>
          <w:p w:rsidR="00004B65" w:rsidRDefault="00004B65" w:rsidP="00B05C65">
            <w:pPr>
              <w:pStyle w:val="TableTextDusc"/>
              <w:keepNext/>
              <w:keepLines/>
            </w:pPr>
          </w:p>
        </w:tc>
        <w:tc>
          <w:tcPr>
            <w:tcW w:w="1242" w:type="dxa"/>
            <w:tcMar>
              <w:left w:w="28" w:type="dxa"/>
              <w:right w:w="28" w:type="dxa"/>
            </w:tcMar>
          </w:tcPr>
          <w:p w:rsidR="00004B65" w:rsidRPr="005501AD" w:rsidRDefault="00004B65" w:rsidP="00B05C65">
            <w:pPr>
              <w:pStyle w:val="TableTextDusc"/>
              <w:keepNext/>
              <w:keepLines/>
            </w:pPr>
            <w:r>
              <w:t>Placebo</w:t>
            </w:r>
          </w:p>
        </w:tc>
        <w:tc>
          <w:tcPr>
            <w:tcW w:w="885" w:type="dxa"/>
            <w:tcMar>
              <w:left w:w="28" w:type="dxa"/>
              <w:right w:w="28" w:type="dxa"/>
            </w:tcMar>
            <w:vAlign w:val="bottom"/>
          </w:tcPr>
          <w:p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rsidR="00004B65" w:rsidRPr="005501AD" w:rsidRDefault="00004B65" w:rsidP="00B05C65">
            <w:pPr>
              <w:pStyle w:val="TableTextDusc"/>
              <w:keepNext/>
              <w:keepLines/>
            </w:pPr>
            <w:r>
              <w:t>Matched placebo injections</w:t>
            </w:r>
          </w:p>
        </w:tc>
      </w:tr>
      <w:tr w:rsidR="00004B65" w:rsidRPr="00E5285C" w:rsidTr="00B652E8">
        <w:trPr>
          <w:cantSplit/>
        </w:trPr>
        <w:tc>
          <w:tcPr>
            <w:tcW w:w="9016" w:type="dxa"/>
            <w:gridSpan w:val="5"/>
            <w:shd w:val="clear" w:color="auto" w:fill="auto"/>
            <w:tcMar>
              <w:left w:w="28" w:type="dxa"/>
              <w:right w:w="28" w:type="dxa"/>
            </w:tcMar>
          </w:tcPr>
          <w:p w:rsidR="00004B65" w:rsidRPr="00E5285C" w:rsidRDefault="00004B65" w:rsidP="00B05C65">
            <w:pPr>
              <w:pStyle w:val="TableTextDusc"/>
              <w:keepNext/>
              <w:keepLines/>
              <w:rPr>
                <w:b/>
              </w:rPr>
            </w:pPr>
            <w:r w:rsidRPr="00E5285C">
              <w:rPr>
                <w:b/>
                <w:color w:val="000000"/>
              </w:rPr>
              <w:t>Secukinumab versus etanercept versus placebo</w:t>
            </w:r>
          </w:p>
        </w:tc>
      </w:tr>
      <w:tr w:rsidR="00004B65" w:rsidRPr="00887D06" w:rsidTr="00B652E8">
        <w:trPr>
          <w:cantSplit/>
        </w:trPr>
        <w:tc>
          <w:tcPr>
            <w:tcW w:w="988" w:type="dxa"/>
            <w:vMerge w:val="restart"/>
            <w:shd w:val="clear" w:color="auto" w:fill="auto"/>
            <w:tcMar>
              <w:left w:w="28" w:type="dxa"/>
              <w:right w:w="28" w:type="dxa"/>
            </w:tcMar>
          </w:tcPr>
          <w:p w:rsidR="00004B65" w:rsidRPr="00887D06" w:rsidRDefault="00004B65" w:rsidP="00B05C65">
            <w:pPr>
              <w:pStyle w:val="TableTextDusc"/>
              <w:keepNext/>
              <w:keepLines/>
            </w:pPr>
            <w:r w:rsidRPr="00887D06">
              <w:t>FIXTURE</w:t>
            </w:r>
          </w:p>
        </w:tc>
        <w:tc>
          <w:tcPr>
            <w:tcW w:w="1280" w:type="dxa"/>
            <w:vMerge w:val="restart"/>
            <w:shd w:val="clear" w:color="auto" w:fill="auto"/>
            <w:tcMar>
              <w:left w:w="28" w:type="dxa"/>
              <w:right w:w="28" w:type="dxa"/>
            </w:tcMar>
          </w:tcPr>
          <w:p w:rsidR="00004B65" w:rsidRPr="00887D06" w:rsidRDefault="00004B65" w:rsidP="00B05C65">
            <w:pPr>
              <w:pStyle w:val="TableTextDusc"/>
              <w:keepNext/>
              <w:keepLines/>
            </w:pPr>
            <w:r w:rsidRPr="00887D06">
              <w:t xml:space="preserve">12 weeks </w:t>
            </w:r>
          </w:p>
        </w:tc>
        <w:tc>
          <w:tcPr>
            <w:tcW w:w="1242" w:type="dxa"/>
            <w:shd w:val="clear" w:color="auto" w:fill="auto"/>
            <w:tcMar>
              <w:left w:w="28" w:type="dxa"/>
              <w:right w:w="28" w:type="dxa"/>
            </w:tcMar>
          </w:tcPr>
          <w:p w:rsidR="00004B65" w:rsidRPr="00887D06" w:rsidRDefault="00004B65" w:rsidP="00B05C65">
            <w:pPr>
              <w:pStyle w:val="TableTextDusc"/>
              <w:keepNext/>
              <w:keepLines/>
            </w:pPr>
            <w:r w:rsidRPr="00887D06">
              <w:t>Secukinumab</w:t>
            </w:r>
          </w:p>
        </w:tc>
        <w:tc>
          <w:tcPr>
            <w:tcW w:w="885" w:type="dxa"/>
            <w:shd w:val="clear" w:color="auto" w:fill="auto"/>
            <w:tcMar>
              <w:left w:w="28" w:type="dxa"/>
              <w:right w:w="28" w:type="dxa"/>
            </w:tcMar>
          </w:tcPr>
          <w:p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r>
              <w:t>(</w:t>
            </w:r>
            <w:r w:rsidRPr="00887D06">
              <w:t>plus match</w:t>
            </w:r>
            <w:r>
              <w:t>ed</w:t>
            </w:r>
            <w:r w:rsidRPr="00887D06">
              <w:t xml:space="preserve"> placebo injections</w:t>
            </w:r>
            <w:r>
              <w:t>)</w:t>
            </w:r>
          </w:p>
        </w:tc>
      </w:tr>
      <w:tr w:rsidR="00004B65" w:rsidRPr="00887D06" w:rsidTr="00B652E8">
        <w:trPr>
          <w:cantSplit/>
        </w:trPr>
        <w:tc>
          <w:tcPr>
            <w:tcW w:w="988" w:type="dxa"/>
            <w:vMerge/>
            <w:shd w:val="clear" w:color="auto" w:fill="auto"/>
            <w:tcMar>
              <w:left w:w="28" w:type="dxa"/>
              <w:right w:w="28" w:type="dxa"/>
            </w:tcMar>
          </w:tcPr>
          <w:p w:rsidR="00004B65" w:rsidRPr="00887D06" w:rsidRDefault="00004B65" w:rsidP="00B05C65">
            <w:pPr>
              <w:pStyle w:val="TableTextDusc"/>
              <w:keepNext/>
              <w:keepLines/>
            </w:pPr>
          </w:p>
        </w:tc>
        <w:tc>
          <w:tcPr>
            <w:tcW w:w="1280" w:type="dxa"/>
            <w:vMerge/>
            <w:shd w:val="clear" w:color="auto" w:fill="auto"/>
            <w:tcMar>
              <w:left w:w="28" w:type="dxa"/>
              <w:right w:w="28" w:type="dxa"/>
            </w:tcMar>
          </w:tcPr>
          <w:p w:rsidR="00004B65" w:rsidRPr="00887D06" w:rsidRDefault="00004B65" w:rsidP="00B05C65">
            <w:pPr>
              <w:pStyle w:val="TableTextDusc"/>
              <w:keepNext/>
              <w:keepLines/>
            </w:pPr>
          </w:p>
        </w:tc>
        <w:tc>
          <w:tcPr>
            <w:tcW w:w="1242" w:type="dxa"/>
            <w:shd w:val="clear" w:color="auto" w:fill="auto"/>
            <w:tcMar>
              <w:left w:w="28" w:type="dxa"/>
              <w:right w:w="28" w:type="dxa"/>
            </w:tcMar>
          </w:tcPr>
          <w:p w:rsidR="00004B65" w:rsidRPr="00887D06" w:rsidRDefault="00004B65" w:rsidP="00B05C65">
            <w:pPr>
              <w:pStyle w:val="TableTextDusc"/>
              <w:keepNext/>
              <w:keepLines/>
            </w:pPr>
            <w:r w:rsidRPr="00887D06">
              <w:t>Secukinumab</w:t>
            </w:r>
          </w:p>
        </w:tc>
        <w:tc>
          <w:tcPr>
            <w:tcW w:w="885" w:type="dxa"/>
            <w:shd w:val="clear" w:color="auto" w:fill="auto"/>
            <w:tcMar>
              <w:left w:w="28" w:type="dxa"/>
              <w:right w:w="28" w:type="dxa"/>
            </w:tcMar>
          </w:tcPr>
          <w:p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 </w:t>
            </w:r>
            <w:r>
              <w:t>(</w:t>
            </w:r>
            <w:r w:rsidRPr="00887D06">
              <w:t>plus match</w:t>
            </w:r>
            <w:r>
              <w:t>ed</w:t>
            </w:r>
            <w:r w:rsidRPr="00887D06">
              <w:t xml:space="preserve"> placebo injections</w:t>
            </w:r>
            <w:r>
              <w:t>)*</w:t>
            </w:r>
          </w:p>
        </w:tc>
      </w:tr>
      <w:tr w:rsidR="00004B65" w:rsidRPr="00887D06" w:rsidTr="00B652E8">
        <w:trPr>
          <w:cantSplit/>
        </w:trPr>
        <w:tc>
          <w:tcPr>
            <w:tcW w:w="988" w:type="dxa"/>
            <w:vMerge/>
            <w:shd w:val="clear" w:color="auto" w:fill="auto"/>
            <w:tcMar>
              <w:left w:w="28" w:type="dxa"/>
              <w:right w:w="28" w:type="dxa"/>
            </w:tcMar>
          </w:tcPr>
          <w:p w:rsidR="00004B65" w:rsidRPr="00887D06" w:rsidRDefault="00004B65" w:rsidP="00B05C65">
            <w:pPr>
              <w:pStyle w:val="TableTextDusc"/>
              <w:keepNext/>
              <w:keepLines/>
            </w:pPr>
          </w:p>
        </w:tc>
        <w:tc>
          <w:tcPr>
            <w:tcW w:w="1280" w:type="dxa"/>
            <w:vMerge/>
            <w:shd w:val="clear" w:color="auto" w:fill="auto"/>
            <w:tcMar>
              <w:left w:w="28" w:type="dxa"/>
              <w:right w:w="28" w:type="dxa"/>
            </w:tcMar>
          </w:tcPr>
          <w:p w:rsidR="00004B65" w:rsidRPr="00887D06" w:rsidRDefault="00004B65" w:rsidP="00B05C65">
            <w:pPr>
              <w:pStyle w:val="TableTextDusc"/>
              <w:keepNext/>
              <w:keepLines/>
            </w:pPr>
          </w:p>
        </w:tc>
        <w:tc>
          <w:tcPr>
            <w:tcW w:w="1242" w:type="dxa"/>
            <w:shd w:val="clear" w:color="auto" w:fill="auto"/>
            <w:tcMar>
              <w:left w:w="28" w:type="dxa"/>
              <w:right w:w="28" w:type="dxa"/>
            </w:tcMar>
          </w:tcPr>
          <w:p w:rsidR="00004B65" w:rsidRPr="00887D06" w:rsidRDefault="00004B65" w:rsidP="00B05C65">
            <w:pPr>
              <w:pStyle w:val="TableTextDusc"/>
              <w:keepNext/>
              <w:keepLines/>
            </w:pPr>
            <w:r w:rsidRPr="00887D06">
              <w:t xml:space="preserve">Etanercept </w:t>
            </w:r>
          </w:p>
        </w:tc>
        <w:tc>
          <w:tcPr>
            <w:tcW w:w="885" w:type="dxa"/>
            <w:shd w:val="clear" w:color="auto" w:fill="auto"/>
            <w:tcMar>
              <w:left w:w="28" w:type="dxa"/>
              <w:right w:w="28" w:type="dxa"/>
            </w:tcMar>
          </w:tcPr>
          <w:p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rsidR="00004B65" w:rsidRPr="00887D06" w:rsidRDefault="00004B65" w:rsidP="00B05C65">
            <w:pPr>
              <w:pStyle w:val="TableTextDusc"/>
              <w:keepNext/>
              <w:keepLines/>
            </w:pPr>
            <w:r w:rsidRPr="00887D06">
              <w:t xml:space="preserve">50 mg twice weekly  </w:t>
            </w:r>
          </w:p>
        </w:tc>
      </w:tr>
      <w:tr w:rsidR="00004B65" w:rsidRPr="00887D06" w:rsidTr="00B652E8">
        <w:trPr>
          <w:cantSplit/>
        </w:trPr>
        <w:tc>
          <w:tcPr>
            <w:tcW w:w="988" w:type="dxa"/>
            <w:vMerge/>
            <w:shd w:val="clear" w:color="auto" w:fill="auto"/>
            <w:tcMar>
              <w:left w:w="28" w:type="dxa"/>
              <w:right w:w="28" w:type="dxa"/>
            </w:tcMar>
          </w:tcPr>
          <w:p w:rsidR="00004B65" w:rsidRPr="00887D06" w:rsidRDefault="00004B65" w:rsidP="00B05C65">
            <w:pPr>
              <w:pStyle w:val="TableTextDusc"/>
              <w:keepNext/>
              <w:keepLines/>
            </w:pPr>
          </w:p>
        </w:tc>
        <w:tc>
          <w:tcPr>
            <w:tcW w:w="1280" w:type="dxa"/>
            <w:vMerge/>
            <w:shd w:val="clear" w:color="auto" w:fill="auto"/>
            <w:tcMar>
              <w:left w:w="28" w:type="dxa"/>
              <w:right w:w="28" w:type="dxa"/>
            </w:tcMar>
          </w:tcPr>
          <w:p w:rsidR="00004B65" w:rsidRPr="00887D06" w:rsidRDefault="00004B65" w:rsidP="00B05C65">
            <w:pPr>
              <w:pStyle w:val="TableTextDusc"/>
              <w:keepNext/>
              <w:keepLines/>
            </w:pPr>
          </w:p>
        </w:tc>
        <w:tc>
          <w:tcPr>
            <w:tcW w:w="1242" w:type="dxa"/>
            <w:shd w:val="clear" w:color="auto" w:fill="auto"/>
            <w:tcMar>
              <w:left w:w="28" w:type="dxa"/>
              <w:right w:w="28" w:type="dxa"/>
            </w:tcMar>
          </w:tcPr>
          <w:p w:rsidR="00004B65" w:rsidRPr="00887D06" w:rsidRDefault="00004B65" w:rsidP="00B05C65">
            <w:pPr>
              <w:pStyle w:val="TableTextDusc"/>
              <w:keepNext/>
              <w:keepLines/>
            </w:pPr>
            <w:r w:rsidRPr="00887D06">
              <w:t>Placebo</w:t>
            </w:r>
          </w:p>
        </w:tc>
        <w:tc>
          <w:tcPr>
            <w:tcW w:w="885" w:type="dxa"/>
            <w:shd w:val="clear" w:color="auto" w:fill="auto"/>
            <w:tcMar>
              <w:left w:w="28" w:type="dxa"/>
              <w:right w:w="28" w:type="dxa"/>
            </w:tcMar>
          </w:tcPr>
          <w:p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rsidR="00004B65" w:rsidRPr="00887D06" w:rsidRDefault="00004B65" w:rsidP="00B05C65">
            <w:pPr>
              <w:pStyle w:val="TableTextDusc"/>
              <w:keepNext/>
              <w:keepLines/>
            </w:pPr>
            <w:r w:rsidRPr="00887D06">
              <w:t>Match</w:t>
            </w:r>
            <w:r>
              <w:t>ed</w:t>
            </w:r>
            <w:r w:rsidRPr="00887D06">
              <w:t xml:space="preserve"> placebo injections</w:t>
            </w:r>
          </w:p>
        </w:tc>
      </w:tr>
      <w:tr w:rsidR="00004B65" w:rsidRPr="00E5285C" w:rsidTr="00B652E8">
        <w:trPr>
          <w:cantSplit/>
        </w:trPr>
        <w:tc>
          <w:tcPr>
            <w:tcW w:w="9016" w:type="dxa"/>
            <w:gridSpan w:val="5"/>
            <w:tcMar>
              <w:left w:w="28" w:type="dxa"/>
              <w:right w:w="28" w:type="dxa"/>
            </w:tcMar>
          </w:tcPr>
          <w:p w:rsidR="00004B65" w:rsidRPr="00E5285C" w:rsidRDefault="00004B65" w:rsidP="00B05C65">
            <w:pPr>
              <w:pStyle w:val="TableTextDusc"/>
              <w:keepNext/>
              <w:keepLines/>
              <w:rPr>
                <w:b/>
              </w:rPr>
            </w:pPr>
            <w:r w:rsidRPr="00E5285C">
              <w:rPr>
                <w:b/>
                <w:color w:val="000000"/>
              </w:rPr>
              <w:t>Ustekinumab versus etanercept</w:t>
            </w:r>
          </w:p>
        </w:tc>
      </w:tr>
      <w:tr w:rsidR="00004B65" w:rsidRPr="005501AD" w:rsidTr="00B652E8">
        <w:trPr>
          <w:cantSplit/>
        </w:trPr>
        <w:tc>
          <w:tcPr>
            <w:tcW w:w="988" w:type="dxa"/>
            <w:vMerge w:val="restart"/>
            <w:tcMar>
              <w:left w:w="28" w:type="dxa"/>
              <w:right w:w="28" w:type="dxa"/>
            </w:tcMar>
          </w:tcPr>
          <w:p w:rsidR="00004B65" w:rsidRPr="00B86E62" w:rsidRDefault="00004B65" w:rsidP="00B05C65">
            <w:pPr>
              <w:pStyle w:val="TableTextDusc"/>
              <w:keepNext/>
              <w:keepLines/>
              <w:rPr>
                <w:noProof/>
              </w:rPr>
            </w:pPr>
            <w:r w:rsidRPr="00AD3669">
              <w:rPr>
                <w:noProof/>
                <w:lang w:val="en-US"/>
              </w:rPr>
              <w:t>ACCEPT</w:t>
            </w:r>
          </w:p>
        </w:tc>
        <w:tc>
          <w:tcPr>
            <w:tcW w:w="1280" w:type="dxa"/>
            <w:vMerge w:val="restart"/>
            <w:tcMar>
              <w:left w:w="28" w:type="dxa"/>
              <w:right w:w="28" w:type="dxa"/>
            </w:tcMar>
          </w:tcPr>
          <w:p w:rsidR="00004B65" w:rsidRPr="005501AD" w:rsidRDefault="00004B65" w:rsidP="00B05C65">
            <w:pPr>
              <w:pStyle w:val="TableTextDusc"/>
              <w:keepNext/>
              <w:keepLines/>
            </w:pPr>
            <w:r>
              <w:t>12 weeks</w:t>
            </w:r>
          </w:p>
        </w:tc>
        <w:tc>
          <w:tcPr>
            <w:tcW w:w="1242" w:type="dxa"/>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85" w:type="dxa"/>
            <w:tcMar>
              <w:left w:w="28" w:type="dxa"/>
              <w:right w:w="28" w:type="dxa"/>
            </w:tcMar>
          </w:tcPr>
          <w:p w:rsidR="00004B65" w:rsidRPr="005501AD" w:rsidRDefault="00004B65" w:rsidP="00B05C65">
            <w:pPr>
              <w:pStyle w:val="TableTextDusc"/>
              <w:keepNext/>
              <w:keepLines/>
            </w:pPr>
            <w:r>
              <w:t>SC</w:t>
            </w:r>
          </w:p>
        </w:tc>
        <w:tc>
          <w:tcPr>
            <w:tcW w:w="4621" w:type="dxa"/>
            <w:tcMar>
              <w:left w:w="28" w:type="dxa"/>
              <w:right w:w="28" w:type="dxa"/>
            </w:tcMar>
          </w:tcPr>
          <w:p w:rsidR="00004B65" w:rsidRPr="005501AD" w:rsidRDefault="00004B65" w:rsidP="00B05C65">
            <w:pPr>
              <w:pStyle w:val="TableTextDusc"/>
              <w:keepNext/>
              <w:keepLines/>
            </w:pPr>
            <w:r>
              <w:t>45 mg at Weeks 0, 4*</w:t>
            </w:r>
          </w:p>
        </w:tc>
      </w:tr>
      <w:tr w:rsidR="00004B65" w:rsidRPr="005501AD" w:rsidTr="00B652E8">
        <w:trPr>
          <w:cantSplit/>
        </w:trPr>
        <w:tc>
          <w:tcPr>
            <w:tcW w:w="988" w:type="dxa"/>
            <w:vMerge/>
            <w:tcMar>
              <w:left w:w="28" w:type="dxa"/>
              <w:right w:w="28" w:type="dxa"/>
            </w:tcMar>
          </w:tcPr>
          <w:p w:rsidR="00004B65" w:rsidRPr="00AD3669" w:rsidRDefault="00004B65" w:rsidP="00B05C65">
            <w:pPr>
              <w:pStyle w:val="TableTextDusc"/>
              <w:keepNext/>
              <w:keepLines/>
              <w:rPr>
                <w:noProof/>
                <w:lang w:val="en-US"/>
              </w:rPr>
            </w:pPr>
          </w:p>
        </w:tc>
        <w:tc>
          <w:tcPr>
            <w:tcW w:w="1280" w:type="dxa"/>
            <w:vMerge/>
            <w:tcMar>
              <w:left w:w="28" w:type="dxa"/>
              <w:right w:w="28" w:type="dxa"/>
            </w:tcMar>
          </w:tcPr>
          <w:p w:rsidR="00004B65" w:rsidRPr="005501AD" w:rsidRDefault="00004B65" w:rsidP="00B05C65">
            <w:pPr>
              <w:pStyle w:val="TableTextDusc"/>
              <w:keepNext/>
              <w:keepLines/>
            </w:pPr>
          </w:p>
        </w:tc>
        <w:tc>
          <w:tcPr>
            <w:tcW w:w="1242" w:type="dxa"/>
            <w:tcMar>
              <w:left w:w="28" w:type="dxa"/>
              <w:right w:w="28" w:type="dxa"/>
            </w:tcMar>
          </w:tcPr>
          <w:p w:rsidR="00004B65" w:rsidRPr="005501AD" w:rsidRDefault="00004B65" w:rsidP="00B05C65">
            <w:pPr>
              <w:pStyle w:val="TableTextDusc"/>
              <w:keepNext/>
              <w:keepLines/>
            </w:pPr>
            <w:r>
              <w:t>U</w:t>
            </w:r>
            <w:r w:rsidRPr="004C1561">
              <w:t xml:space="preserve">stekinumab </w:t>
            </w:r>
          </w:p>
        </w:tc>
        <w:tc>
          <w:tcPr>
            <w:tcW w:w="885" w:type="dxa"/>
            <w:tcMar>
              <w:left w:w="28" w:type="dxa"/>
              <w:right w:w="28" w:type="dxa"/>
            </w:tcMar>
          </w:tcPr>
          <w:p w:rsidR="00004B65" w:rsidRPr="005501AD" w:rsidRDefault="00004B65" w:rsidP="00B05C65">
            <w:pPr>
              <w:pStyle w:val="TableTextDusc"/>
              <w:keepNext/>
              <w:keepLines/>
            </w:pPr>
            <w:r>
              <w:t>SC</w:t>
            </w:r>
          </w:p>
        </w:tc>
        <w:tc>
          <w:tcPr>
            <w:tcW w:w="4621" w:type="dxa"/>
            <w:tcMar>
              <w:left w:w="28" w:type="dxa"/>
              <w:right w:w="28" w:type="dxa"/>
            </w:tcMar>
          </w:tcPr>
          <w:p w:rsidR="00004B65" w:rsidRPr="005501AD" w:rsidRDefault="00004B65" w:rsidP="00B05C65">
            <w:pPr>
              <w:pStyle w:val="TableTextDusc"/>
              <w:keepNext/>
              <w:keepLines/>
            </w:pPr>
            <w:r>
              <w:t>90 mg at Weeks 0, 4</w:t>
            </w:r>
          </w:p>
        </w:tc>
      </w:tr>
      <w:tr w:rsidR="00004B65" w:rsidRPr="005501AD" w:rsidTr="00B652E8">
        <w:trPr>
          <w:cantSplit/>
        </w:trPr>
        <w:tc>
          <w:tcPr>
            <w:tcW w:w="988" w:type="dxa"/>
            <w:vMerge/>
            <w:tcMar>
              <w:left w:w="28" w:type="dxa"/>
              <w:right w:w="28" w:type="dxa"/>
            </w:tcMar>
          </w:tcPr>
          <w:p w:rsidR="00004B65" w:rsidRPr="00AD3669" w:rsidRDefault="00004B65" w:rsidP="00B05C65">
            <w:pPr>
              <w:pStyle w:val="TableTextDusc"/>
              <w:keepNext/>
              <w:keepLines/>
              <w:rPr>
                <w:noProof/>
                <w:lang w:val="en-US"/>
              </w:rPr>
            </w:pPr>
          </w:p>
        </w:tc>
        <w:tc>
          <w:tcPr>
            <w:tcW w:w="1280" w:type="dxa"/>
            <w:vMerge/>
            <w:tcMar>
              <w:left w:w="28" w:type="dxa"/>
              <w:right w:w="28" w:type="dxa"/>
            </w:tcMar>
          </w:tcPr>
          <w:p w:rsidR="00004B65" w:rsidRPr="005501AD" w:rsidRDefault="00004B65" w:rsidP="00B05C65">
            <w:pPr>
              <w:pStyle w:val="TableTextDusc"/>
              <w:keepNext/>
              <w:keepLines/>
            </w:pPr>
          </w:p>
        </w:tc>
        <w:tc>
          <w:tcPr>
            <w:tcW w:w="1242" w:type="dxa"/>
            <w:tcMar>
              <w:left w:w="28" w:type="dxa"/>
              <w:right w:w="28" w:type="dxa"/>
            </w:tcMar>
          </w:tcPr>
          <w:p w:rsidR="00004B65" w:rsidRPr="005501AD" w:rsidRDefault="00004B65" w:rsidP="00B05C65">
            <w:pPr>
              <w:pStyle w:val="TableTextDusc"/>
              <w:keepNext/>
              <w:keepLines/>
            </w:pPr>
            <w:r>
              <w:t>Etanercept</w:t>
            </w:r>
          </w:p>
        </w:tc>
        <w:tc>
          <w:tcPr>
            <w:tcW w:w="885" w:type="dxa"/>
            <w:tcMar>
              <w:left w:w="28" w:type="dxa"/>
              <w:right w:w="28" w:type="dxa"/>
            </w:tcMar>
          </w:tcPr>
          <w:p w:rsidR="00004B65" w:rsidRPr="005501AD" w:rsidRDefault="00004B65" w:rsidP="00B05C65">
            <w:pPr>
              <w:pStyle w:val="TableTextDusc"/>
              <w:keepNext/>
              <w:keepLines/>
            </w:pPr>
            <w:r>
              <w:t>SC</w:t>
            </w:r>
          </w:p>
        </w:tc>
        <w:tc>
          <w:tcPr>
            <w:tcW w:w="4621" w:type="dxa"/>
            <w:tcMar>
              <w:left w:w="28" w:type="dxa"/>
              <w:right w:w="28" w:type="dxa"/>
            </w:tcMar>
          </w:tcPr>
          <w:p w:rsidR="00004B65" w:rsidRPr="005501AD" w:rsidRDefault="00004B65" w:rsidP="00B05C65">
            <w:pPr>
              <w:pStyle w:val="TableTextDusc"/>
              <w:keepNext/>
              <w:keepLines/>
            </w:pPr>
            <w:r>
              <w:t>50 mg twice weekly</w:t>
            </w:r>
          </w:p>
        </w:tc>
      </w:tr>
      <w:tr w:rsidR="00004B65" w:rsidRPr="00E42D47" w:rsidTr="00B652E8">
        <w:trPr>
          <w:cantSplit/>
        </w:trPr>
        <w:tc>
          <w:tcPr>
            <w:tcW w:w="9016" w:type="dxa"/>
            <w:gridSpan w:val="5"/>
            <w:tcMar>
              <w:left w:w="28" w:type="dxa"/>
              <w:right w:w="28" w:type="dxa"/>
            </w:tcMar>
          </w:tcPr>
          <w:p w:rsidR="00004B65" w:rsidRPr="00E42D47" w:rsidRDefault="00004B65" w:rsidP="00B05C65">
            <w:pPr>
              <w:pStyle w:val="TableTextDusc"/>
              <w:keepNext/>
              <w:keepLines/>
              <w:rPr>
                <w:b/>
              </w:rPr>
            </w:pPr>
            <w:r w:rsidRPr="00E42D47">
              <w:rPr>
                <w:b/>
              </w:rPr>
              <w:t>Secukinumab versus ustekinumab</w:t>
            </w:r>
          </w:p>
        </w:tc>
      </w:tr>
      <w:tr w:rsidR="00004B65" w:rsidRPr="005501AD" w:rsidTr="00B652E8">
        <w:trPr>
          <w:cantSplit/>
        </w:trPr>
        <w:tc>
          <w:tcPr>
            <w:tcW w:w="988" w:type="dxa"/>
            <w:vMerge w:val="restart"/>
            <w:tcMar>
              <w:left w:w="28" w:type="dxa"/>
              <w:right w:w="28" w:type="dxa"/>
            </w:tcMar>
          </w:tcPr>
          <w:p w:rsidR="00004B65" w:rsidRPr="00AD3669" w:rsidRDefault="00004B65" w:rsidP="00B05C65">
            <w:pPr>
              <w:pStyle w:val="TableTextDusc"/>
              <w:keepNext/>
              <w:keepLines/>
              <w:rPr>
                <w:noProof/>
                <w:lang w:val="en-US"/>
              </w:rPr>
            </w:pPr>
            <w:r>
              <w:rPr>
                <w:noProof/>
                <w:lang w:val="en-US"/>
              </w:rPr>
              <w:t>CLEAR</w:t>
            </w:r>
          </w:p>
        </w:tc>
        <w:tc>
          <w:tcPr>
            <w:tcW w:w="1280" w:type="dxa"/>
            <w:vMerge w:val="restart"/>
            <w:tcMar>
              <w:left w:w="28" w:type="dxa"/>
              <w:right w:w="28" w:type="dxa"/>
            </w:tcMar>
          </w:tcPr>
          <w:p w:rsidR="00004B65" w:rsidRPr="005501AD" w:rsidRDefault="00004B65" w:rsidP="00B05C65">
            <w:pPr>
              <w:pStyle w:val="TableTextDusc"/>
              <w:keepNext/>
              <w:keepLines/>
            </w:pPr>
            <w:r>
              <w:t>16 weeks</w:t>
            </w:r>
          </w:p>
        </w:tc>
        <w:tc>
          <w:tcPr>
            <w:tcW w:w="1242" w:type="dxa"/>
            <w:tcMar>
              <w:left w:w="28" w:type="dxa"/>
              <w:right w:w="28" w:type="dxa"/>
            </w:tcMar>
          </w:tcPr>
          <w:p w:rsidR="00004B65" w:rsidRDefault="00004B65" w:rsidP="00B05C65">
            <w:pPr>
              <w:pStyle w:val="TableTextDusc"/>
              <w:keepNext/>
              <w:keepLines/>
            </w:pPr>
            <w:r>
              <w:t>Secukinumab</w:t>
            </w:r>
          </w:p>
        </w:tc>
        <w:tc>
          <w:tcPr>
            <w:tcW w:w="885" w:type="dxa"/>
            <w:tcMar>
              <w:left w:w="28" w:type="dxa"/>
              <w:right w:w="28" w:type="dxa"/>
            </w:tcMar>
          </w:tcPr>
          <w:p w:rsidR="00004B65" w:rsidRDefault="00004B65" w:rsidP="00B05C65">
            <w:pPr>
              <w:pStyle w:val="TableTextDusc"/>
              <w:keepNext/>
              <w:keepLines/>
            </w:pPr>
            <w:r>
              <w:t>SC</w:t>
            </w:r>
          </w:p>
        </w:tc>
        <w:tc>
          <w:tcPr>
            <w:tcW w:w="4621" w:type="dxa"/>
            <w:tcMar>
              <w:left w:w="28" w:type="dxa"/>
              <w:right w:w="28" w:type="dxa"/>
            </w:tcMar>
          </w:tcPr>
          <w:p w:rsidR="00004B65" w:rsidRDefault="00004B65" w:rsidP="00B05C65">
            <w:pPr>
              <w:pStyle w:val="TableTextDusc"/>
              <w:keepNext/>
              <w:keepLines/>
            </w:pPr>
            <w:r>
              <w:t>300 mg at W</w:t>
            </w:r>
            <w:r w:rsidRPr="00BE1825">
              <w:t>eeks 0, 1</w:t>
            </w:r>
            <w:r>
              <w:t>,</w:t>
            </w:r>
            <w:r w:rsidRPr="00BE1825">
              <w:t xml:space="preserve"> 2, 3, 4</w:t>
            </w:r>
            <w:r>
              <w:t>;</w:t>
            </w:r>
            <w:r w:rsidRPr="00BE1825">
              <w:t xml:space="preserve"> then every 4 weeks</w:t>
            </w:r>
            <w:r>
              <w:t>*</w:t>
            </w:r>
          </w:p>
        </w:tc>
      </w:tr>
      <w:tr w:rsidR="00004B65" w:rsidRPr="005501AD" w:rsidTr="00B652E8">
        <w:trPr>
          <w:cantSplit/>
        </w:trPr>
        <w:tc>
          <w:tcPr>
            <w:tcW w:w="988" w:type="dxa"/>
            <w:vMerge/>
            <w:tcMar>
              <w:left w:w="28" w:type="dxa"/>
              <w:right w:w="28" w:type="dxa"/>
            </w:tcMar>
          </w:tcPr>
          <w:p w:rsidR="00004B65" w:rsidRPr="00AD3669" w:rsidRDefault="00004B65" w:rsidP="00B05C65">
            <w:pPr>
              <w:pStyle w:val="TableTextDusc"/>
              <w:keepNext/>
              <w:keepLines/>
              <w:rPr>
                <w:noProof/>
                <w:lang w:val="en-US"/>
              </w:rPr>
            </w:pPr>
          </w:p>
        </w:tc>
        <w:tc>
          <w:tcPr>
            <w:tcW w:w="1280" w:type="dxa"/>
            <w:vMerge/>
            <w:tcMar>
              <w:left w:w="28" w:type="dxa"/>
              <w:right w:w="28" w:type="dxa"/>
            </w:tcMar>
          </w:tcPr>
          <w:p w:rsidR="00004B65" w:rsidRPr="005501AD" w:rsidRDefault="00004B65" w:rsidP="00B05C65">
            <w:pPr>
              <w:pStyle w:val="TableTextDusc"/>
              <w:keepNext/>
              <w:keepLines/>
            </w:pPr>
          </w:p>
        </w:tc>
        <w:tc>
          <w:tcPr>
            <w:tcW w:w="1242" w:type="dxa"/>
            <w:tcMar>
              <w:left w:w="28" w:type="dxa"/>
              <w:right w:w="28" w:type="dxa"/>
            </w:tcMar>
          </w:tcPr>
          <w:p w:rsidR="00004B65" w:rsidRDefault="00004B65" w:rsidP="00B05C65">
            <w:pPr>
              <w:pStyle w:val="TableTextDusc"/>
              <w:keepNext/>
              <w:keepLines/>
            </w:pPr>
            <w:r>
              <w:t>Ustekinumab</w:t>
            </w:r>
          </w:p>
        </w:tc>
        <w:tc>
          <w:tcPr>
            <w:tcW w:w="885" w:type="dxa"/>
            <w:tcMar>
              <w:left w:w="28" w:type="dxa"/>
              <w:right w:w="28" w:type="dxa"/>
            </w:tcMar>
          </w:tcPr>
          <w:p w:rsidR="00004B65" w:rsidRDefault="00004B65" w:rsidP="00B05C65">
            <w:pPr>
              <w:pStyle w:val="TableTextDusc"/>
              <w:keepNext/>
              <w:keepLines/>
            </w:pPr>
            <w:r>
              <w:t>SC</w:t>
            </w:r>
          </w:p>
        </w:tc>
        <w:tc>
          <w:tcPr>
            <w:tcW w:w="4621" w:type="dxa"/>
            <w:tcMar>
              <w:left w:w="28" w:type="dxa"/>
              <w:right w:w="28" w:type="dxa"/>
            </w:tcMar>
          </w:tcPr>
          <w:p w:rsidR="00004B65" w:rsidRDefault="00004B65" w:rsidP="00B05C65">
            <w:pPr>
              <w:pStyle w:val="TableTextDusc"/>
              <w:keepNext/>
              <w:keepLines/>
            </w:pPr>
            <w:r>
              <w:t>45 mg for patients ≤ 100kg and 90 mg for patients &gt; 100 kg at Weeks 0, 4; then every 12 weeks (plus matched placebo injections)*</w:t>
            </w:r>
          </w:p>
        </w:tc>
      </w:tr>
    </w:tbl>
    <w:p w:rsidR="00004B65" w:rsidRDefault="00004B65" w:rsidP="00B05C65">
      <w:pPr>
        <w:pStyle w:val="TableFooter"/>
        <w:keepNext/>
        <w:keepLines/>
      </w:pPr>
      <w:r>
        <w:t>DB = double-blind; IV = intravenous; PI = Product Information; SC = subcutaneous</w:t>
      </w:r>
    </w:p>
    <w:p w:rsidR="00004B65" w:rsidRDefault="00004B65" w:rsidP="00B05C65">
      <w:pPr>
        <w:pStyle w:val="TableFooter"/>
        <w:keepNext/>
        <w:keepLines/>
      </w:pPr>
      <w:r>
        <w:t>* PI recommended dose</w:t>
      </w:r>
    </w:p>
    <w:p w:rsidR="00004B65" w:rsidRDefault="00004B65" w:rsidP="00004B65">
      <w:pPr>
        <w:pStyle w:val="MDsubHead3"/>
      </w:pPr>
      <w:r>
        <w:t>Baseline characteristics</w:t>
      </w:r>
    </w:p>
    <w:p w:rsidR="00004B65" w:rsidRDefault="00004B65" w:rsidP="00004B65">
      <w:pPr>
        <w:pStyle w:val="Tableheading-row"/>
        <w:keepNext/>
      </w:pPr>
      <w:bookmarkStart w:id="405" w:name="_Ref493069701"/>
      <w:bookmarkStart w:id="406" w:name="_Toc503774088"/>
      <w:r>
        <w:t xml:space="preserve">Table </w:t>
      </w:r>
      <w:r w:rsidR="00B67E46">
        <w:rPr>
          <w:noProof/>
        </w:rPr>
        <w:t>93</w:t>
      </w:r>
      <w:bookmarkEnd w:id="405"/>
      <w:r>
        <w:t>: Direct comparisons of PBS-listed biologics: baseline characteristics</w:t>
      </w:r>
      <w:bookmarkEnd w:id="406"/>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Baseline characteristics of patients in the trials that compared biologics"/>
      </w:tblPr>
      <w:tblGrid>
        <w:gridCol w:w="992"/>
        <w:gridCol w:w="562"/>
        <w:gridCol w:w="6"/>
        <w:gridCol w:w="567"/>
        <w:gridCol w:w="992"/>
        <w:gridCol w:w="567"/>
        <w:gridCol w:w="850"/>
        <w:gridCol w:w="851"/>
        <w:gridCol w:w="992"/>
        <w:gridCol w:w="992"/>
        <w:gridCol w:w="993"/>
        <w:gridCol w:w="708"/>
      </w:tblGrid>
      <w:tr w:rsidR="00004B65" w:rsidRPr="00E5285C" w:rsidTr="00B652E8">
        <w:trPr>
          <w:cantSplit/>
          <w:tblHeader/>
        </w:trPr>
        <w:tc>
          <w:tcPr>
            <w:tcW w:w="992"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Trial</w:t>
            </w:r>
          </w:p>
        </w:tc>
        <w:tc>
          <w:tcPr>
            <w:tcW w:w="562"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Arm</w:t>
            </w:r>
          </w:p>
        </w:tc>
        <w:tc>
          <w:tcPr>
            <w:tcW w:w="573" w:type="dxa"/>
            <w:gridSpan w:val="2"/>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N</w:t>
            </w:r>
          </w:p>
        </w:tc>
        <w:tc>
          <w:tcPr>
            <w:tcW w:w="992"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Age, years; mean (SD)</w:t>
            </w:r>
          </w:p>
        </w:tc>
        <w:tc>
          <w:tcPr>
            <w:tcW w:w="567"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Male; %</w:t>
            </w:r>
          </w:p>
        </w:tc>
        <w:tc>
          <w:tcPr>
            <w:tcW w:w="850"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Race; %</w:t>
            </w:r>
          </w:p>
        </w:tc>
        <w:tc>
          <w:tcPr>
            <w:tcW w:w="851"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Weight, kg; mean (SD)</w:t>
            </w:r>
          </w:p>
        </w:tc>
        <w:tc>
          <w:tcPr>
            <w:tcW w:w="992"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DoD, years; mean (SD)</w:t>
            </w:r>
          </w:p>
        </w:tc>
        <w:tc>
          <w:tcPr>
            <w:tcW w:w="992"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BSA; mean % (SD)</w:t>
            </w:r>
          </w:p>
        </w:tc>
        <w:tc>
          <w:tcPr>
            <w:tcW w:w="993"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PASI; mean (SD)</w:t>
            </w:r>
          </w:p>
        </w:tc>
        <w:tc>
          <w:tcPr>
            <w:tcW w:w="708" w:type="dxa"/>
            <w:shd w:val="clear" w:color="auto" w:fill="FFFFFF" w:themeFill="background1"/>
            <w:tcMar>
              <w:left w:w="28" w:type="dxa"/>
              <w:right w:w="28" w:type="dxa"/>
            </w:tcMar>
          </w:tcPr>
          <w:p w:rsidR="00004B65" w:rsidRPr="00E5285C" w:rsidRDefault="00004B65" w:rsidP="00B652E8">
            <w:pPr>
              <w:pStyle w:val="TableTextDusc"/>
              <w:keepNext/>
              <w:rPr>
                <w:b/>
              </w:rPr>
            </w:pPr>
            <w:r w:rsidRPr="00E5285C">
              <w:rPr>
                <w:b/>
              </w:rPr>
              <w:t>DLQI; mean (SD)</w:t>
            </w:r>
          </w:p>
        </w:tc>
      </w:tr>
      <w:tr w:rsidR="00004B65" w:rsidRPr="00E5285C" w:rsidTr="00B652E8">
        <w:tblPrEx>
          <w:tblBorders>
            <w:bottom w:val="single" w:sz="4" w:space="0" w:color="auto"/>
          </w:tblBorders>
          <w:shd w:val="clear" w:color="auto" w:fill="auto"/>
        </w:tblPrEx>
        <w:trPr>
          <w:cantSplit/>
        </w:trPr>
        <w:tc>
          <w:tcPr>
            <w:tcW w:w="9072" w:type="dxa"/>
            <w:gridSpan w:val="12"/>
            <w:tcMar>
              <w:left w:w="28" w:type="dxa"/>
              <w:right w:w="28" w:type="dxa"/>
            </w:tcMar>
          </w:tcPr>
          <w:p w:rsidR="00004B65" w:rsidRPr="00E5285C" w:rsidRDefault="00004B65" w:rsidP="00B652E8">
            <w:pPr>
              <w:pStyle w:val="TableTextDusc"/>
              <w:keepNext/>
              <w:rPr>
                <w:b/>
              </w:rPr>
            </w:pPr>
            <w:r w:rsidRPr="00E5285C">
              <w:rPr>
                <w:b/>
                <w:color w:val="000000"/>
              </w:rPr>
              <w:t>Infliximab versus etanercept</w:t>
            </w:r>
          </w:p>
        </w:tc>
      </w:tr>
      <w:tr w:rsidR="00004B65" w:rsidRPr="001A1D3C" w:rsidTr="00B652E8">
        <w:tblPrEx>
          <w:tblBorders>
            <w:bottom w:val="single" w:sz="4" w:space="0" w:color="auto"/>
          </w:tblBorders>
          <w:shd w:val="clear" w:color="auto" w:fill="auto"/>
        </w:tblPrEx>
        <w:trPr>
          <w:cantSplit/>
        </w:trPr>
        <w:tc>
          <w:tcPr>
            <w:tcW w:w="992" w:type="dxa"/>
            <w:vMerge w:val="restart"/>
            <w:tcMar>
              <w:left w:w="28" w:type="dxa"/>
              <w:right w:w="28" w:type="dxa"/>
            </w:tcMar>
          </w:tcPr>
          <w:p w:rsidR="00004B65" w:rsidRPr="003F4977" w:rsidRDefault="00004B65" w:rsidP="00B652E8">
            <w:pPr>
              <w:pStyle w:val="TableTextDusc"/>
              <w:keepNext/>
            </w:pPr>
            <w:r w:rsidRPr="003F4977">
              <w:rPr>
                <w:color w:val="000000"/>
              </w:rPr>
              <w:t>PIECE</w:t>
            </w:r>
          </w:p>
        </w:tc>
        <w:tc>
          <w:tcPr>
            <w:tcW w:w="562" w:type="dxa"/>
            <w:tcMar>
              <w:left w:w="28" w:type="dxa"/>
              <w:right w:w="28" w:type="dxa"/>
            </w:tcMar>
          </w:tcPr>
          <w:p w:rsidR="00004B65" w:rsidRPr="003F4977" w:rsidRDefault="00004B65" w:rsidP="00B652E8">
            <w:pPr>
              <w:pStyle w:val="TableTextDusc"/>
              <w:keepNext/>
            </w:pPr>
            <w:r w:rsidRPr="003F4977">
              <w:t>Inf</w:t>
            </w:r>
            <w:r>
              <w:rPr>
                <w:vertAlign w:val="superscript"/>
              </w:rPr>
              <w:t>1*</w:t>
            </w:r>
          </w:p>
        </w:tc>
        <w:tc>
          <w:tcPr>
            <w:tcW w:w="573" w:type="dxa"/>
            <w:gridSpan w:val="2"/>
            <w:tcMar>
              <w:left w:w="28" w:type="dxa"/>
              <w:right w:w="28" w:type="dxa"/>
            </w:tcMar>
          </w:tcPr>
          <w:p w:rsidR="00004B65" w:rsidRPr="003F4977" w:rsidRDefault="00004B65" w:rsidP="00B652E8">
            <w:pPr>
              <w:pStyle w:val="TableTextDusc"/>
              <w:keepNext/>
            </w:pPr>
            <w:r w:rsidRPr="003F4977">
              <w:rPr>
                <w:color w:val="000000"/>
              </w:rPr>
              <w:t>25</w:t>
            </w:r>
          </w:p>
        </w:tc>
        <w:tc>
          <w:tcPr>
            <w:tcW w:w="992" w:type="dxa"/>
            <w:tcMar>
              <w:left w:w="28" w:type="dxa"/>
              <w:right w:w="28" w:type="dxa"/>
            </w:tcMar>
          </w:tcPr>
          <w:p w:rsidR="00004B65" w:rsidRPr="003F4977" w:rsidRDefault="00004B65" w:rsidP="00B652E8">
            <w:pPr>
              <w:pStyle w:val="TableTextDusc"/>
              <w:keepNext/>
            </w:pPr>
            <w:r w:rsidRPr="003F4977">
              <w:rPr>
                <w:color w:val="000000"/>
              </w:rPr>
              <w:t>45.9 (13.</w:t>
            </w:r>
            <w:r>
              <w:rPr>
                <w:color w:val="000000"/>
              </w:rPr>
              <w:t>7</w:t>
            </w:r>
            <w:r w:rsidRPr="003F4977">
              <w:rPr>
                <w:color w:val="000000"/>
              </w:rPr>
              <w:t>)</w:t>
            </w:r>
          </w:p>
        </w:tc>
        <w:tc>
          <w:tcPr>
            <w:tcW w:w="567" w:type="dxa"/>
            <w:tcMar>
              <w:left w:w="28" w:type="dxa"/>
              <w:right w:w="28" w:type="dxa"/>
            </w:tcMar>
          </w:tcPr>
          <w:p w:rsidR="00004B65" w:rsidRPr="003F4977" w:rsidRDefault="00004B65" w:rsidP="00B652E8">
            <w:pPr>
              <w:pStyle w:val="TableTextDusc"/>
              <w:keepNext/>
            </w:pPr>
            <w:r w:rsidRPr="003F4977">
              <w:rPr>
                <w:color w:val="000000"/>
              </w:rPr>
              <w:t>72%</w:t>
            </w:r>
          </w:p>
        </w:tc>
        <w:tc>
          <w:tcPr>
            <w:tcW w:w="850" w:type="dxa"/>
            <w:tcMar>
              <w:left w:w="28" w:type="dxa"/>
              <w:right w:w="28" w:type="dxa"/>
            </w:tcMar>
          </w:tcPr>
          <w:p w:rsidR="00004B65" w:rsidRPr="003F4977" w:rsidRDefault="005A311B" w:rsidP="00B652E8">
            <w:pPr>
              <w:pStyle w:val="TableTextDusc"/>
              <w:keepNext/>
            </w:pPr>
            <w:r>
              <w:rPr>
                <w:color w:val="000000"/>
              </w:rPr>
              <w:t>NR</w:t>
            </w:r>
            <w:r w:rsidR="00004B65" w:rsidRPr="003F4977">
              <w:rPr>
                <w:color w:val="000000"/>
              </w:rPr>
              <w:t> </w:t>
            </w:r>
          </w:p>
        </w:tc>
        <w:tc>
          <w:tcPr>
            <w:tcW w:w="851" w:type="dxa"/>
            <w:tcMar>
              <w:left w:w="28" w:type="dxa"/>
              <w:right w:w="28" w:type="dxa"/>
            </w:tcMar>
          </w:tcPr>
          <w:p w:rsidR="00004B65" w:rsidRPr="003F4977" w:rsidRDefault="005A311B" w:rsidP="00B652E8">
            <w:pPr>
              <w:pStyle w:val="TableTextDusc"/>
              <w:keepNext/>
            </w:pPr>
            <w:r>
              <w:rPr>
                <w:color w:val="000000"/>
              </w:rPr>
              <w:t>NR</w:t>
            </w:r>
            <w:r w:rsidR="00004B65" w:rsidRPr="003F4977">
              <w:rPr>
                <w:color w:val="000000"/>
              </w:rPr>
              <w:t> </w:t>
            </w:r>
          </w:p>
        </w:tc>
        <w:tc>
          <w:tcPr>
            <w:tcW w:w="992" w:type="dxa"/>
            <w:tcMar>
              <w:left w:w="28" w:type="dxa"/>
              <w:right w:w="28" w:type="dxa"/>
            </w:tcMar>
          </w:tcPr>
          <w:p w:rsidR="00004B65" w:rsidRPr="003F4977" w:rsidRDefault="00004B65" w:rsidP="00B652E8">
            <w:pPr>
              <w:pStyle w:val="TableTextDusc"/>
              <w:keepNext/>
            </w:pPr>
            <w:r w:rsidRPr="003F4977">
              <w:rPr>
                <w:color w:val="000000"/>
              </w:rPr>
              <w:t>2</w:t>
            </w:r>
            <w:r>
              <w:rPr>
                <w:color w:val="000000"/>
              </w:rPr>
              <w:t>2</w:t>
            </w:r>
            <w:r w:rsidRPr="003F4977">
              <w:rPr>
                <w:color w:val="000000"/>
              </w:rPr>
              <w:t xml:space="preserve"> (1</w:t>
            </w:r>
            <w:r>
              <w:rPr>
                <w:color w:val="000000"/>
              </w:rPr>
              <w:t>3</w:t>
            </w:r>
            <w:r w:rsidRPr="003F4977">
              <w:rPr>
                <w:color w:val="000000"/>
              </w:rPr>
              <w:t>)</w:t>
            </w:r>
          </w:p>
        </w:tc>
        <w:tc>
          <w:tcPr>
            <w:tcW w:w="992" w:type="dxa"/>
            <w:tcMar>
              <w:left w:w="28" w:type="dxa"/>
              <w:right w:w="28" w:type="dxa"/>
            </w:tcMar>
          </w:tcPr>
          <w:p w:rsidR="00004B65" w:rsidRPr="003F4977" w:rsidRDefault="00004B65" w:rsidP="00B652E8">
            <w:pPr>
              <w:pStyle w:val="TableTextDusc"/>
              <w:keepNext/>
            </w:pPr>
            <w:r w:rsidRPr="003F4977">
              <w:rPr>
                <w:color w:val="000000"/>
              </w:rPr>
              <w:t>28% (2</w:t>
            </w:r>
            <w:r>
              <w:rPr>
                <w:color w:val="000000"/>
              </w:rPr>
              <w:t>2</w:t>
            </w:r>
            <w:r w:rsidRPr="003F4977">
              <w:rPr>
                <w:color w:val="000000"/>
              </w:rPr>
              <w:t>)</w:t>
            </w:r>
          </w:p>
        </w:tc>
        <w:tc>
          <w:tcPr>
            <w:tcW w:w="993" w:type="dxa"/>
            <w:tcMar>
              <w:left w:w="28" w:type="dxa"/>
              <w:right w:w="28" w:type="dxa"/>
            </w:tcMar>
          </w:tcPr>
          <w:p w:rsidR="00004B65" w:rsidRPr="003F4977" w:rsidRDefault="00004B65" w:rsidP="00B652E8">
            <w:pPr>
              <w:pStyle w:val="TableTextDusc"/>
              <w:keepNext/>
            </w:pPr>
            <w:r w:rsidRPr="003F4977">
              <w:rPr>
                <w:color w:val="000000"/>
              </w:rPr>
              <w:t>17.8 (9.7)</w:t>
            </w:r>
          </w:p>
        </w:tc>
        <w:tc>
          <w:tcPr>
            <w:tcW w:w="708" w:type="dxa"/>
            <w:tcMar>
              <w:left w:w="28" w:type="dxa"/>
              <w:right w:w="28" w:type="dxa"/>
            </w:tcMar>
          </w:tcPr>
          <w:p w:rsidR="00004B65" w:rsidRPr="003F4977" w:rsidRDefault="005A311B" w:rsidP="00B652E8">
            <w:pPr>
              <w:pStyle w:val="TableTextDusc"/>
              <w:keepNext/>
            </w:pPr>
            <w:r>
              <w:rPr>
                <w:color w:val="000000"/>
              </w:rPr>
              <w:t>NR</w:t>
            </w:r>
            <w:r w:rsidR="00004B65" w:rsidRPr="003F4977">
              <w:rPr>
                <w:color w:val="000000"/>
              </w:rPr>
              <w:t> </w:t>
            </w:r>
          </w:p>
        </w:tc>
      </w:tr>
      <w:tr w:rsidR="00004B65" w:rsidRPr="001A1D3C"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3F4977" w:rsidRDefault="00004B65" w:rsidP="00B652E8">
            <w:pPr>
              <w:pStyle w:val="TableTextDusc"/>
              <w:keepNext/>
              <w:rPr>
                <w:color w:val="000000"/>
              </w:rPr>
            </w:pPr>
          </w:p>
        </w:tc>
        <w:tc>
          <w:tcPr>
            <w:tcW w:w="562" w:type="dxa"/>
            <w:tcMar>
              <w:left w:w="28" w:type="dxa"/>
              <w:right w:w="28" w:type="dxa"/>
            </w:tcMar>
          </w:tcPr>
          <w:p w:rsidR="00004B65" w:rsidRPr="003F4977" w:rsidRDefault="00004B65" w:rsidP="00B652E8">
            <w:pPr>
              <w:pStyle w:val="TableTextDusc"/>
              <w:keepNext/>
            </w:pPr>
            <w:r>
              <w:t>Etan</w:t>
            </w:r>
            <w:r w:rsidRPr="00573EDE">
              <w:rPr>
                <w:vertAlign w:val="superscript"/>
              </w:rPr>
              <w:t>2</w:t>
            </w:r>
          </w:p>
        </w:tc>
        <w:tc>
          <w:tcPr>
            <w:tcW w:w="573" w:type="dxa"/>
            <w:gridSpan w:val="2"/>
            <w:tcMar>
              <w:left w:w="28" w:type="dxa"/>
              <w:right w:w="28" w:type="dxa"/>
            </w:tcMar>
          </w:tcPr>
          <w:p w:rsidR="00004B65" w:rsidRPr="003F4977" w:rsidRDefault="00004B65" w:rsidP="00B652E8">
            <w:pPr>
              <w:pStyle w:val="TableTextDusc"/>
              <w:keepNext/>
            </w:pPr>
            <w:r w:rsidRPr="003F4977">
              <w:rPr>
                <w:color w:val="000000"/>
              </w:rPr>
              <w:t>23</w:t>
            </w:r>
          </w:p>
        </w:tc>
        <w:tc>
          <w:tcPr>
            <w:tcW w:w="992" w:type="dxa"/>
            <w:tcMar>
              <w:left w:w="28" w:type="dxa"/>
              <w:right w:w="28" w:type="dxa"/>
            </w:tcMar>
          </w:tcPr>
          <w:p w:rsidR="00004B65" w:rsidRPr="003F4977" w:rsidRDefault="00004B65" w:rsidP="00B652E8">
            <w:pPr>
              <w:pStyle w:val="TableTextDusc"/>
              <w:keepNext/>
            </w:pPr>
            <w:r w:rsidRPr="003F4977">
              <w:rPr>
                <w:color w:val="000000"/>
              </w:rPr>
              <w:t>42.4 (13.2)</w:t>
            </w:r>
          </w:p>
        </w:tc>
        <w:tc>
          <w:tcPr>
            <w:tcW w:w="567" w:type="dxa"/>
            <w:tcMar>
              <w:left w:w="28" w:type="dxa"/>
              <w:right w:w="28" w:type="dxa"/>
            </w:tcMar>
          </w:tcPr>
          <w:p w:rsidR="00004B65" w:rsidRPr="003F4977" w:rsidRDefault="00004B65" w:rsidP="00B652E8">
            <w:pPr>
              <w:pStyle w:val="TableTextDusc"/>
              <w:keepNext/>
            </w:pPr>
            <w:r w:rsidRPr="003F4977">
              <w:rPr>
                <w:color w:val="000000"/>
              </w:rPr>
              <w:t>56%</w:t>
            </w:r>
          </w:p>
        </w:tc>
        <w:tc>
          <w:tcPr>
            <w:tcW w:w="850" w:type="dxa"/>
            <w:tcMar>
              <w:left w:w="28" w:type="dxa"/>
              <w:right w:w="28" w:type="dxa"/>
            </w:tcMar>
          </w:tcPr>
          <w:p w:rsidR="00004B65" w:rsidRPr="003F4977" w:rsidRDefault="005A311B" w:rsidP="00B652E8">
            <w:pPr>
              <w:pStyle w:val="TableTextDusc"/>
              <w:keepNext/>
            </w:pPr>
            <w:r>
              <w:rPr>
                <w:color w:val="000000"/>
              </w:rPr>
              <w:t>NR</w:t>
            </w:r>
          </w:p>
        </w:tc>
        <w:tc>
          <w:tcPr>
            <w:tcW w:w="851" w:type="dxa"/>
            <w:tcMar>
              <w:left w:w="28" w:type="dxa"/>
              <w:right w:w="28" w:type="dxa"/>
            </w:tcMar>
          </w:tcPr>
          <w:p w:rsidR="00004B65" w:rsidRPr="003F4977" w:rsidRDefault="005A311B" w:rsidP="00B652E8">
            <w:pPr>
              <w:pStyle w:val="TableTextDusc"/>
              <w:keepNext/>
            </w:pPr>
            <w:r>
              <w:rPr>
                <w:color w:val="000000"/>
              </w:rPr>
              <w:t>NR</w:t>
            </w:r>
            <w:r w:rsidR="00004B65" w:rsidRPr="003F4977">
              <w:rPr>
                <w:color w:val="000000"/>
              </w:rPr>
              <w:t> </w:t>
            </w:r>
          </w:p>
        </w:tc>
        <w:tc>
          <w:tcPr>
            <w:tcW w:w="992" w:type="dxa"/>
            <w:tcMar>
              <w:left w:w="28" w:type="dxa"/>
              <w:right w:w="28" w:type="dxa"/>
            </w:tcMar>
          </w:tcPr>
          <w:p w:rsidR="00004B65" w:rsidRPr="003F4977" w:rsidRDefault="00004B65" w:rsidP="00B652E8">
            <w:pPr>
              <w:pStyle w:val="TableTextDusc"/>
              <w:keepNext/>
            </w:pPr>
            <w:r w:rsidRPr="003F4977">
              <w:rPr>
                <w:color w:val="000000"/>
              </w:rPr>
              <w:t>1</w:t>
            </w:r>
            <w:r>
              <w:rPr>
                <w:color w:val="000000"/>
              </w:rPr>
              <w:t>8</w:t>
            </w:r>
            <w:r w:rsidRPr="003F4977">
              <w:rPr>
                <w:color w:val="000000"/>
              </w:rPr>
              <w:t xml:space="preserve"> (1</w:t>
            </w:r>
            <w:r>
              <w:rPr>
                <w:color w:val="000000"/>
              </w:rPr>
              <w:t>1</w:t>
            </w:r>
            <w:r w:rsidRPr="003F4977">
              <w:rPr>
                <w:color w:val="000000"/>
              </w:rPr>
              <w:t>)</w:t>
            </w:r>
          </w:p>
        </w:tc>
        <w:tc>
          <w:tcPr>
            <w:tcW w:w="992" w:type="dxa"/>
            <w:tcMar>
              <w:left w:w="28" w:type="dxa"/>
              <w:right w:w="28" w:type="dxa"/>
            </w:tcMar>
          </w:tcPr>
          <w:p w:rsidR="00004B65" w:rsidRPr="003F4977" w:rsidRDefault="00004B65" w:rsidP="00B652E8">
            <w:pPr>
              <w:pStyle w:val="TableTextDusc"/>
              <w:keepNext/>
            </w:pPr>
            <w:r w:rsidRPr="003F4977">
              <w:rPr>
                <w:color w:val="000000"/>
              </w:rPr>
              <w:t>21% (13)</w:t>
            </w:r>
          </w:p>
        </w:tc>
        <w:tc>
          <w:tcPr>
            <w:tcW w:w="993" w:type="dxa"/>
            <w:tcMar>
              <w:left w:w="28" w:type="dxa"/>
              <w:right w:w="28" w:type="dxa"/>
            </w:tcMar>
          </w:tcPr>
          <w:p w:rsidR="00004B65" w:rsidRPr="003F4977" w:rsidRDefault="00004B65" w:rsidP="00B652E8">
            <w:pPr>
              <w:pStyle w:val="TableTextDusc"/>
              <w:keepNext/>
            </w:pPr>
            <w:r w:rsidRPr="003F4977">
              <w:rPr>
                <w:color w:val="000000"/>
              </w:rPr>
              <w:t>15.9 (5.1)</w:t>
            </w:r>
          </w:p>
        </w:tc>
        <w:tc>
          <w:tcPr>
            <w:tcW w:w="708" w:type="dxa"/>
            <w:tcMar>
              <w:left w:w="28" w:type="dxa"/>
              <w:right w:w="28" w:type="dxa"/>
            </w:tcMar>
          </w:tcPr>
          <w:p w:rsidR="00004B65" w:rsidRPr="003F4977" w:rsidRDefault="005A311B" w:rsidP="00B652E8">
            <w:pPr>
              <w:pStyle w:val="TableTextDusc"/>
              <w:keepNext/>
            </w:pPr>
            <w:r>
              <w:rPr>
                <w:color w:val="000000"/>
              </w:rPr>
              <w:t>NR</w:t>
            </w:r>
            <w:r w:rsidR="00004B65" w:rsidRPr="003F4977">
              <w:rPr>
                <w:color w:val="000000"/>
              </w:rPr>
              <w:t> </w:t>
            </w:r>
          </w:p>
        </w:tc>
      </w:tr>
      <w:tr w:rsidR="00004B65" w:rsidRPr="00E5285C" w:rsidTr="00B652E8">
        <w:tblPrEx>
          <w:tblBorders>
            <w:bottom w:val="single" w:sz="4" w:space="0" w:color="auto"/>
          </w:tblBorders>
          <w:shd w:val="clear" w:color="auto" w:fill="auto"/>
        </w:tblPrEx>
        <w:trPr>
          <w:cantSplit/>
        </w:trPr>
        <w:tc>
          <w:tcPr>
            <w:tcW w:w="9072" w:type="dxa"/>
            <w:gridSpan w:val="12"/>
            <w:tcMar>
              <w:left w:w="28" w:type="dxa"/>
              <w:right w:w="28" w:type="dxa"/>
            </w:tcMar>
          </w:tcPr>
          <w:p w:rsidR="00004B65" w:rsidRPr="00E5285C" w:rsidRDefault="00004B65" w:rsidP="00B652E8">
            <w:pPr>
              <w:pStyle w:val="TableTextDusc"/>
              <w:rPr>
                <w:b/>
                <w:color w:val="000000"/>
              </w:rPr>
            </w:pPr>
            <w:r w:rsidRPr="00E5285C">
              <w:rPr>
                <w:b/>
                <w:color w:val="000000"/>
              </w:rPr>
              <w:lastRenderedPageBreak/>
              <w:t>Ixekizumab versus etanercept versus placebo</w:t>
            </w:r>
          </w:p>
        </w:tc>
      </w:tr>
      <w:tr w:rsidR="00004B65" w:rsidRPr="00594026" w:rsidTr="00B652E8">
        <w:tblPrEx>
          <w:tblBorders>
            <w:bottom w:val="single" w:sz="4" w:space="0" w:color="auto"/>
          </w:tblBorders>
          <w:shd w:val="clear" w:color="auto" w:fill="auto"/>
        </w:tblPrEx>
        <w:trPr>
          <w:cantSplit/>
        </w:trPr>
        <w:tc>
          <w:tcPr>
            <w:tcW w:w="992" w:type="dxa"/>
            <w:vMerge w:val="restart"/>
            <w:tcMar>
              <w:left w:w="28" w:type="dxa"/>
              <w:right w:w="28" w:type="dxa"/>
            </w:tcMar>
          </w:tcPr>
          <w:p w:rsidR="00004B65" w:rsidRPr="00AD2B57" w:rsidRDefault="00004B65" w:rsidP="00B652E8">
            <w:pPr>
              <w:pStyle w:val="TableTextDusc"/>
            </w:pPr>
            <w:r>
              <w:t>UNCOVER 2</w:t>
            </w:r>
          </w:p>
        </w:tc>
        <w:tc>
          <w:tcPr>
            <w:tcW w:w="562" w:type="dxa"/>
            <w:tcMar>
              <w:left w:w="28" w:type="dxa"/>
              <w:right w:w="28" w:type="dxa"/>
            </w:tcMar>
          </w:tcPr>
          <w:p w:rsidR="00004B65" w:rsidRPr="00AD2B57" w:rsidRDefault="00004B65" w:rsidP="00B652E8">
            <w:pPr>
              <w:pStyle w:val="TableTextDusc"/>
            </w:pPr>
            <w:r w:rsidRPr="00AD2B57">
              <w:t>Ixe</w:t>
            </w:r>
            <w:r>
              <w:rPr>
                <w:vertAlign w:val="superscript"/>
              </w:rPr>
              <w:t>3*</w:t>
            </w:r>
          </w:p>
        </w:tc>
        <w:tc>
          <w:tcPr>
            <w:tcW w:w="573" w:type="dxa"/>
            <w:gridSpan w:val="2"/>
            <w:tcMar>
              <w:left w:w="28" w:type="dxa"/>
              <w:right w:w="28" w:type="dxa"/>
            </w:tcMar>
          </w:tcPr>
          <w:p w:rsidR="00004B65" w:rsidRPr="00AD2B57" w:rsidRDefault="00004B65" w:rsidP="00B652E8">
            <w:pPr>
              <w:pStyle w:val="TableTextDusc"/>
            </w:pPr>
            <w:r w:rsidRPr="00AD2B57">
              <w:rPr>
                <w:color w:val="000000"/>
              </w:rPr>
              <w:t>351</w:t>
            </w:r>
          </w:p>
        </w:tc>
        <w:tc>
          <w:tcPr>
            <w:tcW w:w="992" w:type="dxa"/>
            <w:tcMar>
              <w:left w:w="28" w:type="dxa"/>
              <w:right w:w="28" w:type="dxa"/>
            </w:tcMar>
          </w:tcPr>
          <w:p w:rsidR="00004B65" w:rsidRPr="00AD2B57" w:rsidRDefault="00004B65" w:rsidP="00B652E8">
            <w:pPr>
              <w:pStyle w:val="TableTextDusc"/>
            </w:pPr>
            <w:r w:rsidRPr="00AD2B57">
              <w:rPr>
                <w:color w:val="000000"/>
              </w:rPr>
              <w:t>45 (13)</w:t>
            </w:r>
          </w:p>
        </w:tc>
        <w:tc>
          <w:tcPr>
            <w:tcW w:w="567" w:type="dxa"/>
            <w:tcMar>
              <w:left w:w="28" w:type="dxa"/>
              <w:right w:w="28" w:type="dxa"/>
            </w:tcMar>
          </w:tcPr>
          <w:p w:rsidR="00004B65" w:rsidRPr="00AD2B57" w:rsidRDefault="00004B65" w:rsidP="00B652E8">
            <w:pPr>
              <w:pStyle w:val="TableTextDusc"/>
            </w:pPr>
            <w:r>
              <w:rPr>
                <w:color w:val="000000"/>
              </w:rPr>
              <w:t>63</w:t>
            </w:r>
            <w:r w:rsidRPr="00AD2B57">
              <w:rPr>
                <w:color w:val="000000"/>
              </w:rPr>
              <w:t>%</w:t>
            </w:r>
          </w:p>
        </w:tc>
        <w:tc>
          <w:tcPr>
            <w:tcW w:w="850" w:type="dxa"/>
            <w:tcMar>
              <w:left w:w="28" w:type="dxa"/>
              <w:right w:w="28" w:type="dxa"/>
            </w:tcMar>
          </w:tcPr>
          <w:p w:rsidR="00004B65" w:rsidRPr="008A43AF" w:rsidRDefault="00004B65" w:rsidP="00B652E8">
            <w:pPr>
              <w:pStyle w:val="TableTextDusc"/>
              <w:rPr>
                <w:color w:val="000000"/>
              </w:rPr>
            </w:pPr>
            <w:r>
              <w:rPr>
                <w:color w:val="000000"/>
              </w:rPr>
              <w:t xml:space="preserve">C: </w:t>
            </w:r>
            <w:r w:rsidRPr="00AD2B57">
              <w:rPr>
                <w:color w:val="000000"/>
              </w:rPr>
              <w:t>94%</w:t>
            </w:r>
          </w:p>
        </w:tc>
        <w:tc>
          <w:tcPr>
            <w:tcW w:w="851" w:type="dxa"/>
            <w:tcMar>
              <w:left w:w="28" w:type="dxa"/>
              <w:right w:w="28" w:type="dxa"/>
            </w:tcMar>
          </w:tcPr>
          <w:p w:rsidR="00004B65" w:rsidRPr="00AD2B57" w:rsidRDefault="00004B65" w:rsidP="00B652E8">
            <w:pPr>
              <w:pStyle w:val="TableTextDusc"/>
            </w:pPr>
            <w:r w:rsidRPr="00AD2B57">
              <w:rPr>
                <w:color w:val="000000"/>
              </w:rPr>
              <w:t>89 (22)</w:t>
            </w:r>
          </w:p>
        </w:tc>
        <w:tc>
          <w:tcPr>
            <w:tcW w:w="992" w:type="dxa"/>
            <w:tcMar>
              <w:left w:w="28" w:type="dxa"/>
              <w:right w:w="28" w:type="dxa"/>
            </w:tcMar>
          </w:tcPr>
          <w:p w:rsidR="00004B65" w:rsidRPr="00AD2B57" w:rsidRDefault="00004B65" w:rsidP="00B652E8">
            <w:pPr>
              <w:pStyle w:val="TableTextDusc"/>
            </w:pPr>
            <w:r w:rsidRPr="00AD2B57">
              <w:rPr>
                <w:color w:val="000000"/>
              </w:rPr>
              <w:t>18 (12)</w:t>
            </w:r>
          </w:p>
        </w:tc>
        <w:tc>
          <w:tcPr>
            <w:tcW w:w="992" w:type="dxa"/>
            <w:tcMar>
              <w:left w:w="28" w:type="dxa"/>
              <w:right w:w="28" w:type="dxa"/>
            </w:tcMar>
          </w:tcPr>
          <w:p w:rsidR="00004B65" w:rsidRPr="00AD2B57" w:rsidRDefault="00004B65" w:rsidP="00B652E8">
            <w:pPr>
              <w:pStyle w:val="TableTextDusc"/>
            </w:pPr>
            <w:r w:rsidRPr="00AD2B57">
              <w:rPr>
                <w:color w:val="000000"/>
              </w:rPr>
              <w:t>25</w:t>
            </w:r>
            <w:r>
              <w:rPr>
                <w:color w:val="000000"/>
              </w:rPr>
              <w:t>%</w:t>
            </w:r>
            <w:r w:rsidRPr="00AD2B57">
              <w:rPr>
                <w:color w:val="000000"/>
              </w:rPr>
              <w:t xml:space="preserve"> (16)</w:t>
            </w:r>
          </w:p>
        </w:tc>
        <w:tc>
          <w:tcPr>
            <w:tcW w:w="993" w:type="dxa"/>
            <w:tcMar>
              <w:left w:w="28" w:type="dxa"/>
              <w:right w:w="28" w:type="dxa"/>
            </w:tcMar>
          </w:tcPr>
          <w:p w:rsidR="00004B65" w:rsidRPr="00AD2B57" w:rsidRDefault="00004B65" w:rsidP="00B652E8">
            <w:pPr>
              <w:pStyle w:val="TableTextDusc"/>
            </w:pPr>
            <w:r w:rsidRPr="00AD2B57">
              <w:rPr>
                <w:color w:val="000000"/>
              </w:rPr>
              <w:t>19 (7)</w:t>
            </w:r>
          </w:p>
        </w:tc>
        <w:tc>
          <w:tcPr>
            <w:tcW w:w="708" w:type="dxa"/>
            <w:tcMar>
              <w:left w:w="28" w:type="dxa"/>
              <w:right w:w="28" w:type="dxa"/>
            </w:tcMar>
          </w:tcPr>
          <w:p w:rsidR="00004B65" w:rsidRPr="00AD2B57" w:rsidRDefault="00004B65" w:rsidP="00B652E8">
            <w:pPr>
              <w:pStyle w:val="TableTextDusc"/>
            </w:pPr>
            <w:r w:rsidRPr="00AD2B57">
              <w:rPr>
                <w:color w:val="000000"/>
              </w:rPr>
              <w:t>12 (7)</w:t>
            </w:r>
          </w:p>
        </w:tc>
      </w:tr>
      <w:tr w:rsidR="00004B65" w:rsidRPr="00594026"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AD2B57" w:rsidRDefault="00004B65" w:rsidP="00B652E8">
            <w:pPr>
              <w:pStyle w:val="TableTextDusc"/>
            </w:pPr>
          </w:p>
        </w:tc>
        <w:tc>
          <w:tcPr>
            <w:tcW w:w="562" w:type="dxa"/>
            <w:tcMar>
              <w:left w:w="28" w:type="dxa"/>
              <w:right w:w="28" w:type="dxa"/>
            </w:tcMar>
          </w:tcPr>
          <w:p w:rsidR="00004B65" w:rsidRPr="00AD2B57" w:rsidRDefault="00004B65" w:rsidP="00B652E8">
            <w:pPr>
              <w:pStyle w:val="TableTextDusc"/>
              <w:rPr>
                <w:vertAlign w:val="superscript"/>
              </w:rPr>
            </w:pPr>
            <w:r w:rsidRPr="00AD2B57">
              <w:t>Etan</w:t>
            </w:r>
            <w:r w:rsidRPr="00573EDE">
              <w:rPr>
                <w:vertAlign w:val="superscript"/>
              </w:rPr>
              <w:t>2</w:t>
            </w:r>
          </w:p>
        </w:tc>
        <w:tc>
          <w:tcPr>
            <w:tcW w:w="573" w:type="dxa"/>
            <w:gridSpan w:val="2"/>
            <w:tcMar>
              <w:left w:w="28" w:type="dxa"/>
              <w:right w:w="28" w:type="dxa"/>
            </w:tcMar>
          </w:tcPr>
          <w:p w:rsidR="00004B65" w:rsidRPr="00AD2B57" w:rsidRDefault="00004B65" w:rsidP="00B652E8">
            <w:pPr>
              <w:pStyle w:val="TableTextDusc"/>
            </w:pPr>
            <w:r w:rsidRPr="00AD2B57">
              <w:rPr>
                <w:color w:val="000000"/>
              </w:rPr>
              <w:t>358</w:t>
            </w:r>
          </w:p>
        </w:tc>
        <w:tc>
          <w:tcPr>
            <w:tcW w:w="992" w:type="dxa"/>
            <w:tcMar>
              <w:left w:w="28" w:type="dxa"/>
              <w:right w:w="28" w:type="dxa"/>
            </w:tcMar>
          </w:tcPr>
          <w:p w:rsidR="00004B65" w:rsidRPr="00AD2B57" w:rsidRDefault="00004B65" w:rsidP="00B652E8">
            <w:pPr>
              <w:pStyle w:val="TableTextDusc"/>
            </w:pPr>
            <w:r w:rsidRPr="00AD2B57">
              <w:rPr>
                <w:color w:val="000000"/>
              </w:rPr>
              <w:t>45 (13)</w:t>
            </w:r>
          </w:p>
        </w:tc>
        <w:tc>
          <w:tcPr>
            <w:tcW w:w="567" w:type="dxa"/>
            <w:tcMar>
              <w:left w:w="28" w:type="dxa"/>
              <w:right w:w="28" w:type="dxa"/>
            </w:tcMar>
          </w:tcPr>
          <w:p w:rsidR="00004B65" w:rsidRPr="00DB7875" w:rsidRDefault="00004B65" w:rsidP="00B652E8">
            <w:pPr>
              <w:pStyle w:val="TableTextDusc"/>
              <w:rPr>
                <w:color w:val="000000"/>
              </w:rPr>
            </w:pPr>
            <w:r w:rsidRPr="00AD2B57">
              <w:rPr>
                <w:color w:val="000000"/>
              </w:rPr>
              <w:t>66%</w:t>
            </w:r>
          </w:p>
        </w:tc>
        <w:tc>
          <w:tcPr>
            <w:tcW w:w="850" w:type="dxa"/>
            <w:tcMar>
              <w:left w:w="28" w:type="dxa"/>
              <w:right w:w="28" w:type="dxa"/>
            </w:tcMar>
          </w:tcPr>
          <w:p w:rsidR="00004B65" w:rsidRPr="00AD2B57" w:rsidRDefault="00004B65" w:rsidP="00B652E8">
            <w:pPr>
              <w:pStyle w:val="TableTextDusc"/>
            </w:pPr>
            <w:r>
              <w:rPr>
                <w:color w:val="000000"/>
              </w:rPr>
              <w:t>C:</w:t>
            </w:r>
            <w:r w:rsidRPr="00AD2B57">
              <w:rPr>
                <w:color w:val="000000"/>
              </w:rPr>
              <w:t xml:space="preserve"> 94%</w:t>
            </w:r>
          </w:p>
        </w:tc>
        <w:tc>
          <w:tcPr>
            <w:tcW w:w="851" w:type="dxa"/>
            <w:tcMar>
              <w:left w:w="28" w:type="dxa"/>
              <w:right w:w="28" w:type="dxa"/>
            </w:tcMar>
          </w:tcPr>
          <w:p w:rsidR="00004B65" w:rsidRPr="00AD2B57" w:rsidRDefault="00004B65" w:rsidP="00B652E8">
            <w:pPr>
              <w:pStyle w:val="TableTextDusc"/>
            </w:pPr>
            <w:r w:rsidRPr="00AD2B57">
              <w:rPr>
                <w:color w:val="000000"/>
              </w:rPr>
              <w:t>93 (22)</w:t>
            </w:r>
          </w:p>
        </w:tc>
        <w:tc>
          <w:tcPr>
            <w:tcW w:w="992" w:type="dxa"/>
            <w:tcMar>
              <w:left w:w="28" w:type="dxa"/>
              <w:right w:w="28" w:type="dxa"/>
            </w:tcMar>
          </w:tcPr>
          <w:p w:rsidR="00004B65" w:rsidRPr="00AD2B57" w:rsidRDefault="00004B65" w:rsidP="00B652E8">
            <w:pPr>
              <w:pStyle w:val="TableTextDusc"/>
            </w:pPr>
            <w:r w:rsidRPr="00AD2B57">
              <w:rPr>
                <w:color w:val="000000"/>
              </w:rPr>
              <w:t>19 (12)</w:t>
            </w:r>
          </w:p>
        </w:tc>
        <w:tc>
          <w:tcPr>
            <w:tcW w:w="992" w:type="dxa"/>
            <w:tcMar>
              <w:left w:w="28" w:type="dxa"/>
              <w:right w:w="28" w:type="dxa"/>
            </w:tcMar>
          </w:tcPr>
          <w:p w:rsidR="00004B65" w:rsidRPr="00AD2B57" w:rsidRDefault="00004B65" w:rsidP="00B652E8">
            <w:pPr>
              <w:pStyle w:val="TableTextDusc"/>
            </w:pPr>
            <w:r w:rsidRPr="00AD2B57">
              <w:rPr>
                <w:color w:val="000000"/>
              </w:rPr>
              <w:t>25</w:t>
            </w:r>
            <w:r>
              <w:rPr>
                <w:color w:val="000000"/>
              </w:rPr>
              <w:t>%</w:t>
            </w:r>
            <w:r w:rsidRPr="00AD2B57">
              <w:rPr>
                <w:color w:val="000000"/>
              </w:rPr>
              <w:t xml:space="preserve"> (16)</w:t>
            </w:r>
          </w:p>
        </w:tc>
        <w:tc>
          <w:tcPr>
            <w:tcW w:w="993" w:type="dxa"/>
            <w:tcMar>
              <w:left w:w="28" w:type="dxa"/>
              <w:right w:w="28" w:type="dxa"/>
            </w:tcMar>
          </w:tcPr>
          <w:p w:rsidR="00004B65" w:rsidRPr="00AD2B57" w:rsidRDefault="00004B65" w:rsidP="00B652E8">
            <w:pPr>
              <w:pStyle w:val="TableTextDusc"/>
            </w:pPr>
            <w:r w:rsidRPr="00AD2B57">
              <w:rPr>
                <w:color w:val="000000"/>
              </w:rPr>
              <w:t>19 (7)</w:t>
            </w:r>
          </w:p>
        </w:tc>
        <w:tc>
          <w:tcPr>
            <w:tcW w:w="708" w:type="dxa"/>
            <w:tcMar>
              <w:left w:w="28" w:type="dxa"/>
              <w:right w:w="28" w:type="dxa"/>
            </w:tcMar>
          </w:tcPr>
          <w:p w:rsidR="00004B65" w:rsidRPr="00AD2B57" w:rsidRDefault="00004B65" w:rsidP="00B652E8">
            <w:pPr>
              <w:pStyle w:val="TableTextDusc"/>
            </w:pPr>
            <w:r w:rsidRPr="00AD2B57">
              <w:rPr>
                <w:color w:val="000000"/>
              </w:rPr>
              <w:t>13 (7)</w:t>
            </w:r>
          </w:p>
        </w:tc>
      </w:tr>
      <w:tr w:rsidR="00004B65" w:rsidRPr="00594026"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AD2B57" w:rsidRDefault="00004B65" w:rsidP="00B652E8">
            <w:pPr>
              <w:pStyle w:val="TableTextDusc"/>
            </w:pPr>
          </w:p>
        </w:tc>
        <w:tc>
          <w:tcPr>
            <w:tcW w:w="562" w:type="dxa"/>
            <w:tcMar>
              <w:left w:w="28" w:type="dxa"/>
              <w:right w:w="28" w:type="dxa"/>
            </w:tcMar>
          </w:tcPr>
          <w:p w:rsidR="00004B65" w:rsidRPr="00AD2B57" w:rsidRDefault="00004B65" w:rsidP="00B652E8">
            <w:pPr>
              <w:pStyle w:val="TableTextDusc"/>
            </w:pPr>
            <w:r w:rsidRPr="00AD2B57">
              <w:t>Pbo</w:t>
            </w:r>
          </w:p>
        </w:tc>
        <w:tc>
          <w:tcPr>
            <w:tcW w:w="573" w:type="dxa"/>
            <w:gridSpan w:val="2"/>
            <w:tcMar>
              <w:left w:w="28" w:type="dxa"/>
              <w:right w:w="28" w:type="dxa"/>
            </w:tcMar>
          </w:tcPr>
          <w:p w:rsidR="00004B65" w:rsidRPr="00AD2B57" w:rsidRDefault="00004B65" w:rsidP="00B652E8">
            <w:pPr>
              <w:pStyle w:val="TableTextDusc"/>
            </w:pPr>
            <w:r w:rsidRPr="00AD2B57">
              <w:rPr>
                <w:color w:val="000000"/>
              </w:rPr>
              <w:t>168</w:t>
            </w:r>
          </w:p>
        </w:tc>
        <w:tc>
          <w:tcPr>
            <w:tcW w:w="992" w:type="dxa"/>
            <w:tcMar>
              <w:left w:w="28" w:type="dxa"/>
              <w:right w:w="28" w:type="dxa"/>
            </w:tcMar>
          </w:tcPr>
          <w:p w:rsidR="00004B65" w:rsidRPr="00AD2B57" w:rsidRDefault="00004B65" w:rsidP="00B652E8">
            <w:pPr>
              <w:pStyle w:val="TableTextDusc"/>
            </w:pPr>
            <w:r w:rsidRPr="00AD2B57">
              <w:rPr>
                <w:color w:val="000000"/>
              </w:rPr>
              <w:t>45 (12)</w:t>
            </w:r>
          </w:p>
        </w:tc>
        <w:tc>
          <w:tcPr>
            <w:tcW w:w="567" w:type="dxa"/>
            <w:tcMar>
              <w:left w:w="28" w:type="dxa"/>
              <w:right w:w="28" w:type="dxa"/>
            </w:tcMar>
          </w:tcPr>
          <w:p w:rsidR="00004B65" w:rsidRPr="00AD2B57" w:rsidRDefault="00004B65" w:rsidP="00B652E8">
            <w:pPr>
              <w:pStyle w:val="TableTextDusc"/>
            </w:pPr>
            <w:r w:rsidRPr="00AD2B57">
              <w:rPr>
                <w:color w:val="000000"/>
              </w:rPr>
              <w:t>71%</w:t>
            </w:r>
          </w:p>
        </w:tc>
        <w:tc>
          <w:tcPr>
            <w:tcW w:w="850" w:type="dxa"/>
            <w:tcMar>
              <w:left w:w="28" w:type="dxa"/>
              <w:right w:w="28" w:type="dxa"/>
            </w:tcMar>
          </w:tcPr>
          <w:p w:rsidR="00004B65" w:rsidRPr="00AD2B57" w:rsidRDefault="00004B65" w:rsidP="00B652E8">
            <w:pPr>
              <w:pStyle w:val="TableTextDusc"/>
            </w:pPr>
            <w:r>
              <w:rPr>
                <w:color w:val="000000"/>
              </w:rPr>
              <w:t>C</w:t>
            </w:r>
            <w:r w:rsidRPr="00AD2B57">
              <w:rPr>
                <w:color w:val="000000"/>
              </w:rPr>
              <w:t>:</w:t>
            </w:r>
            <w:r>
              <w:rPr>
                <w:color w:val="000000"/>
              </w:rPr>
              <w:t xml:space="preserve"> </w:t>
            </w:r>
            <w:r w:rsidRPr="00AD2B57">
              <w:rPr>
                <w:color w:val="000000"/>
              </w:rPr>
              <w:t>89%</w:t>
            </w:r>
          </w:p>
        </w:tc>
        <w:tc>
          <w:tcPr>
            <w:tcW w:w="851" w:type="dxa"/>
            <w:tcMar>
              <w:left w:w="28" w:type="dxa"/>
              <w:right w:w="28" w:type="dxa"/>
            </w:tcMar>
          </w:tcPr>
          <w:p w:rsidR="00004B65" w:rsidRPr="00AD2B57" w:rsidRDefault="00004B65" w:rsidP="00B652E8">
            <w:pPr>
              <w:pStyle w:val="TableTextDusc"/>
            </w:pPr>
            <w:r w:rsidRPr="00AD2B57">
              <w:rPr>
                <w:color w:val="000000"/>
              </w:rPr>
              <w:t>92 (22)</w:t>
            </w:r>
          </w:p>
        </w:tc>
        <w:tc>
          <w:tcPr>
            <w:tcW w:w="992" w:type="dxa"/>
            <w:tcMar>
              <w:left w:w="28" w:type="dxa"/>
              <w:right w:w="28" w:type="dxa"/>
            </w:tcMar>
          </w:tcPr>
          <w:p w:rsidR="00004B65" w:rsidRPr="00AD2B57" w:rsidRDefault="00004B65" w:rsidP="00B652E8">
            <w:pPr>
              <w:pStyle w:val="TableTextDusc"/>
            </w:pPr>
            <w:r w:rsidRPr="00AD2B57">
              <w:rPr>
                <w:color w:val="000000"/>
              </w:rPr>
              <w:t>19 (13)</w:t>
            </w:r>
          </w:p>
        </w:tc>
        <w:tc>
          <w:tcPr>
            <w:tcW w:w="992" w:type="dxa"/>
            <w:tcMar>
              <w:left w:w="28" w:type="dxa"/>
              <w:right w:w="28" w:type="dxa"/>
            </w:tcMar>
          </w:tcPr>
          <w:p w:rsidR="00004B65" w:rsidRPr="00AD2B57" w:rsidRDefault="00004B65" w:rsidP="00B652E8">
            <w:pPr>
              <w:pStyle w:val="TableTextDusc"/>
            </w:pPr>
            <w:r w:rsidRPr="00AD2B57">
              <w:rPr>
                <w:color w:val="000000"/>
              </w:rPr>
              <w:t>27</w:t>
            </w:r>
            <w:r>
              <w:rPr>
                <w:color w:val="000000"/>
              </w:rPr>
              <w:t>%</w:t>
            </w:r>
            <w:r w:rsidRPr="00AD2B57">
              <w:rPr>
                <w:color w:val="000000"/>
              </w:rPr>
              <w:t xml:space="preserve"> (18)</w:t>
            </w:r>
          </w:p>
        </w:tc>
        <w:tc>
          <w:tcPr>
            <w:tcW w:w="993" w:type="dxa"/>
            <w:tcMar>
              <w:left w:w="28" w:type="dxa"/>
              <w:right w:w="28" w:type="dxa"/>
            </w:tcMar>
          </w:tcPr>
          <w:p w:rsidR="00004B65" w:rsidRPr="00AD2B57" w:rsidRDefault="00004B65" w:rsidP="00B652E8">
            <w:pPr>
              <w:pStyle w:val="TableTextDusc"/>
            </w:pPr>
            <w:r w:rsidRPr="00AD2B57">
              <w:rPr>
                <w:color w:val="000000"/>
              </w:rPr>
              <w:t>21 (8)</w:t>
            </w:r>
          </w:p>
        </w:tc>
        <w:tc>
          <w:tcPr>
            <w:tcW w:w="708" w:type="dxa"/>
            <w:tcMar>
              <w:left w:w="28" w:type="dxa"/>
              <w:right w:w="28" w:type="dxa"/>
            </w:tcMar>
          </w:tcPr>
          <w:p w:rsidR="00004B65" w:rsidRPr="00AD2B57" w:rsidRDefault="00004B65" w:rsidP="00B652E8">
            <w:pPr>
              <w:pStyle w:val="TableTextDusc"/>
            </w:pPr>
            <w:r w:rsidRPr="00AD2B57">
              <w:rPr>
                <w:color w:val="000000"/>
              </w:rPr>
              <w:t>13 (7)</w:t>
            </w:r>
          </w:p>
        </w:tc>
      </w:tr>
      <w:tr w:rsidR="00004B65" w:rsidRPr="00594026" w:rsidTr="00B652E8">
        <w:tblPrEx>
          <w:tblBorders>
            <w:bottom w:val="single" w:sz="4" w:space="0" w:color="auto"/>
          </w:tblBorders>
          <w:shd w:val="clear" w:color="auto" w:fill="auto"/>
        </w:tblPrEx>
        <w:trPr>
          <w:cantSplit/>
        </w:trPr>
        <w:tc>
          <w:tcPr>
            <w:tcW w:w="992" w:type="dxa"/>
            <w:vMerge w:val="restart"/>
            <w:tcMar>
              <w:left w:w="28" w:type="dxa"/>
              <w:right w:w="28" w:type="dxa"/>
            </w:tcMar>
          </w:tcPr>
          <w:p w:rsidR="00004B65" w:rsidRPr="00AD2B57" w:rsidRDefault="00004B65" w:rsidP="00B652E8">
            <w:pPr>
              <w:pStyle w:val="TableTextDusc"/>
            </w:pPr>
            <w:r>
              <w:t>UNCOVER 3</w:t>
            </w:r>
          </w:p>
        </w:tc>
        <w:tc>
          <w:tcPr>
            <w:tcW w:w="562" w:type="dxa"/>
            <w:tcMar>
              <w:left w:w="28" w:type="dxa"/>
              <w:right w:w="28" w:type="dxa"/>
            </w:tcMar>
          </w:tcPr>
          <w:p w:rsidR="00004B65" w:rsidRPr="008A43AF" w:rsidRDefault="00004B65" w:rsidP="00B652E8">
            <w:pPr>
              <w:pStyle w:val="TableTextDusc"/>
            </w:pPr>
            <w:r w:rsidRPr="008A43AF">
              <w:t>Ixe</w:t>
            </w:r>
            <w:r>
              <w:rPr>
                <w:vertAlign w:val="superscript"/>
              </w:rPr>
              <w:t>3*</w:t>
            </w:r>
          </w:p>
        </w:tc>
        <w:tc>
          <w:tcPr>
            <w:tcW w:w="573" w:type="dxa"/>
            <w:gridSpan w:val="2"/>
            <w:tcMar>
              <w:left w:w="28" w:type="dxa"/>
              <w:right w:w="28" w:type="dxa"/>
            </w:tcMar>
          </w:tcPr>
          <w:p w:rsidR="00004B65" w:rsidRPr="008A43AF" w:rsidRDefault="00004B65" w:rsidP="00B652E8">
            <w:pPr>
              <w:pStyle w:val="TableTextDusc"/>
            </w:pPr>
            <w:r w:rsidRPr="008A43AF">
              <w:rPr>
                <w:color w:val="000000"/>
              </w:rPr>
              <w:t>385</w:t>
            </w:r>
          </w:p>
        </w:tc>
        <w:tc>
          <w:tcPr>
            <w:tcW w:w="992" w:type="dxa"/>
            <w:tcMar>
              <w:left w:w="28" w:type="dxa"/>
              <w:right w:w="28" w:type="dxa"/>
            </w:tcMar>
          </w:tcPr>
          <w:p w:rsidR="00004B65" w:rsidRPr="008A43AF" w:rsidRDefault="00004B65" w:rsidP="00B652E8">
            <w:pPr>
              <w:pStyle w:val="TableTextDusc"/>
            </w:pPr>
            <w:r w:rsidRPr="008A43AF">
              <w:rPr>
                <w:color w:val="000000"/>
              </w:rPr>
              <w:t>46 (13)</w:t>
            </w:r>
          </w:p>
        </w:tc>
        <w:tc>
          <w:tcPr>
            <w:tcW w:w="567" w:type="dxa"/>
            <w:tcMar>
              <w:left w:w="28" w:type="dxa"/>
              <w:right w:w="28" w:type="dxa"/>
            </w:tcMar>
          </w:tcPr>
          <w:p w:rsidR="00004B65" w:rsidRPr="008A43AF" w:rsidRDefault="00004B65" w:rsidP="00B652E8">
            <w:pPr>
              <w:pStyle w:val="TableTextDusc"/>
            </w:pPr>
            <w:r w:rsidRPr="008A43AF">
              <w:rPr>
                <w:color w:val="000000"/>
              </w:rPr>
              <w:t>66%</w:t>
            </w:r>
          </w:p>
        </w:tc>
        <w:tc>
          <w:tcPr>
            <w:tcW w:w="850" w:type="dxa"/>
            <w:tcMar>
              <w:left w:w="28" w:type="dxa"/>
              <w:right w:w="28" w:type="dxa"/>
            </w:tcMar>
          </w:tcPr>
          <w:p w:rsidR="00004B65" w:rsidRPr="008A43AF" w:rsidRDefault="00004B65" w:rsidP="00B652E8">
            <w:pPr>
              <w:pStyle w:val="TableTextDusc"/>
              <w:rPr>
                <w:color w:val="000000"/>
              </w:rPr>
            </w:pPr>
            <w:r>
              <w:rPr>
                <w:color w:val="000000"/>
              </w:rPr>
              <w:t>C: 94%</w:t>
            </w:r>
          </w:p>
        </w:tc>
        <w:tc>
          <w:tcPr>
            <w:tcW w:w="851" w:type="dxa"/>
            <w:tcMar>
              <w:left w:w="28" w:type="dxa"/>
              <w:right w:w="28" w:type="dxa"/>
            </w:tcMar>
          </w:tcPr>
          <w:p w:rsidR="00004B65" w:rsidRPr="008A43AF" w:rsidRDefault="00004B65" w:rsidP="00B652E8">
            <w:pPr>
              <w:pStyle w:val="TableTextDusc"/>
            </w:pPr>
            <w:r w:rsidRPr="008A43AF">
              <w:rPr>
                <w:color w:val="000000"/>
              </w:rPr>
              <w:t>90 (23)</w:t>
            </w:r>
          </w:p>
        </w:tc>
        <w:tc>
          <w:tcPr>
            <w:tcW w:w="992" w:type="dxa"/>
            <w:tcMar>
              <w:left w:w="28" w:type="dxa"/>
              <w:right w:w="28" w:type="dxa"/>
            </w:tcMar>
          </w:tcPr>
          <w:p w:rsidR="00004B65" w:rsidRPr="008A43AF" w:rsidRDefault="00004B65" w:rsidP="00B652E8">
            <w:pPr>
              <w:pStyle w:val="TableTextDusc"/>
            </w:pPr>
            <w:r w:rsidRPr="008A43AF">
              <w:rPr>
                <w:color w:val="000000"/>
              </w:rPr>
              <w:t>18 (12)</w:t>
            </w:r>
          </w:p>
        </w:tc>
        <w:tc>
          <w:tcPr>
            <w:tcW w:w="992" w:type="dxa"/>
            <w:tcMar>
              <w:left w:w="28" w:type="dxa"/>
              <w:right w:w="28" w:type="dxa"/>
            </w:tcMar>
          </w:tcPr>
          <w:p w:rsidR="00004B65" w:rsidRPr="008A43AF" w:rsidRDefault="00004B65" w:rsidP="00B652E8">
            <w:pPr>
              <w:pStyle w:val="TableTextDusc"/>
            </w:pPr>
            <w:r w:rsidRPr="008A43AF">
              <w:rPr>
                <w:color w:val="000000"/>
              </w:rPr>
              <w:t>28</w:t>
            </w:r>
            <w:r>
              <w:rPr>
                <w:color w:val="000000"/>
              </w:rPr>
              <w:t>%</w:t>
            </w:r>
            <w:r w:rsidRPr="008A43AF">
              <w:rPr>
                <w:color w:val="000000"/>
              </w:rPr>
              <w:t xml:space="preserve"> (17)</w:t>
            </w:r>
          </w:p>
        </w:tc>
        <w:tc>
          <w:tcPr>
            <w:tcW w:w="993" w:type="dxa"/>
            <w:tcMar>
              <w:left w:w="28" w:type="dxa"/>
              <w:right w:w="28" w:type="dxa"/>
            </w:tcMar>
          </w:tcPr>
          <w:p w:rsidR="00004B65" w:rsidRPr="008A43AF" w:rsidRDefault="00004B65" w:rsidP="00B652E8">
            <w:pPr>
              <w:pStyle w:val="TableTextDusc"/>
            </w:pPr>
            <w:r w:rsidRPr="008A43AF">
              <w:rPr>
                <w:color w:val="000000"/>
              </w:rPr>
              <w:t>21 (8)</w:t>
            </w:r>
          </w:p>
        </w:tc>
        <w:tc>
          <w:tcPr>
            <w:tcW w:w="708" w:type="dxa"/>
            <w:tcMar>
              <w:left w:w="28" w:type="dxa"/>
              <w:right w:w="28" w:type="dxa"/>
            </w:tcMar>
          </w:tcPr>
          <w:p w:rsidR="00004B65" w:rsidRPr="008A43AF" w:rsidRDefault="00004B65" w:rsidP="00B652E8">
            <w:pPr>
              <w:pStyle w:val="TableTextDusc"/>
            </w:pPr>
            <w:r w:rsidRPr="008A43AF">
              <w:rPr>
                <w:color w:val="000000"/>
              </w:rPr>
              <w:t>12 (7)</w:t>
            </w:r>
          </w:p>
        </w:tc>
      </w:tr>
      <w:tr w:rsidR="00004B65" w:rsidRPr="00594026"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AD2B57" w:rsidRDefault="00004B65" w:rsidP="00B652E8">
            <w:pPr>
              <w:pStyle w:val="TableTextDusc"/>
            </w:pPr>
          </w:p>
        </w:tc>
        <w:tc>
          <w:tcPr>
            <w:tcW w:w="562" w:type="dxa"/>
            <w:tcMar>
              <w:left w:w="28" w:type="dxa"/>
              <w:right w:w="28" w:type="dxa"/>
            </w:tcMar>
          </w:tcPr>
          <w:p w:rsidR="00004B65" w:rsidRPr="008A43AF" w:rsidRDefault="00004B65" w:rsidP="00B652E8">
            <w:pPr>
              <w:pStyle w:val="TableTextDusc"/>
            </w:pPr>
            <w:r w:rsidRPr="008A43AF">
              <w:t>Etan</w:t>
            </w:r>
            <w:r w:rsidRPr="00573EDE">
              <w:rPr>
                <w:vertAlign w:val="superscript"/>
              </w:rPr>
              <w:t>2</w:t>
            </w:r>
          </w:p>
        </w:tc>
        <w:tc>
          <w:tcPr>
            <w:tcW w:w="573" w:type="dxa"/>
            <w:gridSpan w:val="2"/>
            <w:tcMar>
              <w:left w:w="28" w:type="dxa"/>
              <w:right w:w="28" w:type="dxa"/>
            </w:tcMar>
          </w:tcPr>
          <w:p w:rsidR="00004B65" w:rsidRPr="008A43AF" w:rsidRDefault="00004B65" w:rsidP="00B652E8">
            <w:pPr>
              <w:pStyle w:val="TableTextDusc"/>
            </w:pPr>
            <w:r w:rsidRPr="008A43AF">
              <w:rPr>
                <w:color w:val="000000"/>
              </w:rPr>
              <w:t>382</w:t>
            </w:r>
          </w:p>
        </w:tc>
        <w:tc>
          <w:tcPr>
            <w:tcW w:w="992" w:type="dxa"/>
            <w:tcMar>
              <w:left w:w="28" w:type="dxa"/>
              <w:right w:w="28" w:type="dxa"/>
            </w:tcMar>
          </w:tcPr>
          <w:p w:rsidR="00004B65" w:rsidRPr="008A43AF" w:rsidRDefault="00004B65" w:rsidP="00B652E8">
            <w:pPr>
              <w:pStyle w:val="TableTextDusc"/>
            </w:pPr>
            <w:r w:rsidRPr="008A43AF">
              <w:rPr>
                <w:color w:val="000000"/>
              </w:rPr>
              <w:t>46 (14)</w:t>
            </w:r>
          </w:p>
        </w:tc>
        <w:tc>
          <w:tcPr>
            <w:tcW w:w="567" w:type="dxa"/>
            <w:tcMar>
              <w:left w:w="28" w:type="dxa"/>
              <w:right w:w="28" w:type="dxa"/>
            </w:tcMar>
          </w:tcPr>
          <w:p w:rsidR="00004B65" w:rsidRPr="008A43AF" w:rsidRDefault="00004B65" w:rsidP="00B652E8">
            <w:pPr>
              <w:pStyle w:val="TableTextDusc"/>
            </w:pPr>
            <w:r w:rsidRPr="008A43AF">
              <w:rPr>
                <w:color w:val="000000"/>
              </w:rPr>
              <w:t>70%</w:t>
            </w:r>
          </w:p>
        </w:tc>
        <w:tc>
          <w:tcPr>
            <w:tcW w:w="850" w:type="dxa"/>
            <w:tcMar>
              <w:left w:w="28" w:type="dxa"/>
              <w:right w:w="28" w:type="dxa"/>
            </w:tcMar>
          </w:tcPr>
          <w:p w:rsidR="00004B65" w:rsidRPr="008A43AF" w:rsidRDefault="00004B65" w:rsidP="00B652E8">
            <w:pPr>
              <w:pStyle w:val="TableTextDusc"/>
            </w:pPr>
            <w:r>
              <w:rPr>
                <w:color w:val="000000"/>
              </w:rPr>
              <w:t>C: 92%</w:t>
            </w:r>
          </w:p>
        </w:tc>
        <w:tc>
          <w:tcPr>
            <w:tcW w:w="851" w:type="dxa"/>
            <w:tcMar>
              <w:left w:w="28" w:type="dxa"/>
              <w:right w:w="28" w:type="dxa"/>
            </w:tcMar>
          </w:tcPr>
          <w:p w:rsidR="00004B65" w:rsidRPr="008A43AF" w:rsidRDefault="00004B65" w:rsidP="00B652E8">
            <w:pPr>
              <w:pStyle w:val="TableTextDusc"/>
            </w:pPr>
            <w:r w:rsidRPr="008A43AF">
              <w:rPr>
                <w:color w:val="000000"/>
              </w:rPr>
              <w:t>92 (24)</w:t>
            </w:r>
          </w:p>
        </w:tc>
        <w:tc>
          <w:tcPr>
            <w:tcW w:w="992" w:type="dxa"/>
            <w:tcMar>
              <w:left w:w="28" w:type="dxa"/>
              <w:right w:w="28" w:type="dxa"/>
            </w:tcMar>
          </w:tcPr>
          <w:p w:rsidR="00004B65" w:rsidRPr="008A43AF" w:rsidRDefault="00004B65" w:rsidP="00B652E8">
            <w:pPr>
              <w:pStyle w:val="TableTextDusc"/>
            </w:pPr>
            <w:r w:rsidRPr="008A43AF">
              <w:rPr>
                <w:color w:val="000000"/>
              </w:rPr>
              <w:t>18 (12)</w:t>
            </w:r>
          </w:p>
        </w:tc>
        <w:tc>
          <w:tcPr>
            <w:tcW w:w="992" w:type="dxa"/>
            <w:tcMar>
              <w:left w:w="28" w:type="dxa"/>
              <w:right w:w="28" w:type="dxa"/>
            </w:tcMar>
          </w:tcPr>
          <w:p w:rsidR="00004B65" w:rsidRPr="008A43AF" w:rsidRDefault="00004B65" w:rsidP="00B652E8">
            <w:pPr>
              <w:pStyle w:val="TableTextDusc"/>
            </w:pPr>
            <w:r w:rsidRPr="008A43AF">
              <w:rPr>
                <w:color w:val="000000"/>
              </w:rPr>
              <w:t>28</w:t>
            </w:r>
            <w:r>
              <w:rPr>
                <w:color w:val="000000"/>
              </w:rPr>
              <w:t>%</w:t>
            </w:r>
            <w:r w:rsidRPr="008A43AF">
              <w:rPr>
                <w:color w:val="000000"/>
              </w:rPr>
              <w:t xml:space="preserve"> (17)</w:t>
            </w:r>
          </w:p>
        </w:tc>
        <w:tc>
          <w:tcPr>
            <w:tcW w:w="993" w:type="dxa"/>
            <w:tcMar>
              <w:left w:w="28" w:type="dxa"/>
              <w:right w:w="28" w:type="dxa"/>
            </w:tcMar>
          </w:tcPr>
          <w:p w:rsidR="00004B65" w:rsidRPr="008A43AF" w:rsidRDefault="00004B65" w:rsidP="00B652E8">
            <w:pPr>
              <w:pStyle w:val="TableTextDusc"/>
            </w:pPr>
            <w:r w:rsidRPr="008A43AF">
              <w:rPr>
                <w:color w:val="000000"/>
              </w:rPr>
              <w:t>21 (8)</w:t>
            </w:r>
          </w:p>
        </w:tc>
        <w:tc>
          <w:tcPr>
            <w:tcW w:w="708" w:type="dxa"/>
            <w:tcMar>
              <w:left w:w="28" w:type="dxa"/>
              <w:right w:w="28" w:type="dxa"/>
            </w:tcMar>
          </w:tcPr>
          <w:p w:rsidR="00004B65" w:rsidRPr="008A43AF" w:rsidRDefault="00004B65" w:rsidP="00B652E8">
            <w:pPr>
              <w:pStyle w:val="TableTextDusc"/>
            </w:pPr>
            <w:r w:rsidRPr="008A43AF">
              <w:rPr>
                <w:color w:val="000000"/>
              </w:rPr>
              <w:t>12 (7)</w:t>
            </w:r>
          </w:p>
        </w:tc>
      </w:tr>
      <w:tr w:rsidR="00004B65" w:rsidRPr="00594026"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AD2B57" w:rsidRDefault="00004B65" w:rsidP="00B652E8">
            <w:pPr>
              <w:pStyle w:val="TableTextDusc"/>
            </w:pPr>
          </w:p>
        </w:tc>
        <w:tc>
          <w:tcPr>
            <w:tcW w:w="562" w:type="dxa"/>
            <w:tcMar>
              <w:left w:w="28" w:type="dxa"/>
              <w:right w:w="28" w:type="dxa"/>
            </w:tcMar>
          </w:tcPr>
          <w:p w:rsidR="00004B65" w:rsidRPr="008A43AF" w:rsidRDefault="00004B65" w:rsidP="00B652E8">
            <w:pPr>
              <w:pStyle w:val="TableTextDusc"/>
            </w:pPr>
            <w:r w:rsidRPr="008A43AF">
              <w:t>Pbo</w:t>
            </w:r>
          </w:p>
        </w:tc>
        <w:tc>
          <w:tcPr>
            <w:tcW w:w="573" w:type="dxa"/>
            <w:gridSpan w:val="2"/>
            <w:tcMar>
              <w:left w:w="28" w:type="dxa"/>
              <w:right w:w="28" w:type="dxa"/>
            </w:tcMar>
          </w:tcPr>
          <w:p w:rsidR="00004B65" w:rsidRPr="008A43AF" w:rsidRDefault="00004B65" w:rsidP="00B652E8">
            <w:pPr>
              <w:pStyle w:val="TableTextDusc"/>
            </w:pPr>
            <w:r w:rsidRPr="008A43AF">
              <w:rPr>
                <w:color w:val="000000"/>
              </w:rPr>
              <w:t>193</w:t>
            </w:r>
          </w:p>
        </w:tc>
        <w:tc>
          <w:tcPr>
            <w:tcW w:w="992" w:type="dxa"/>
            <w:tcMar>
              <w:left w:w="28" w:type="dxa"/>
              <w:right w:w="28" w:type="dxa"/>
            </w:tcMar>
          </w:tcPr>
          <w:p w:rsidR="00004B65" w:rsidRPr="008A43AF" w:rsidRDefault="00004B65" w:rsidP="00B652E8">
            <w:pPr>
              <w:pStyle w:val="TableTextDusc"/>
            </w:pPr>
            <w:r w:rsidRPr="008A43AF">
              <w:rPr>
                <w:color w:val="000000"/>
              </w:rPr>
              <w:t>46 (12)</w:t>
            </w:r>
          </w:p>
        </w:tc>
        <w:tc>
          <w:tcPr>
            <w:tcW w:w="567" w:type="dxa"/>
            <w:tcMar>
              <w:left w:w="28" w:type="dxa"/>
              <w:right w:w="28" w:type="dxa"/>
            </w:tcMar>
          </w:tcPr>
          <w:p w:rsidR="00004B65" w:rsidRPr="008A43AF" w:rsidRDefault="00004B65" w:rsidP="00B652E8">
            <w:pPr>
              <w:pStyle w:val="TableTextDusc"/>
            </w:pPr>
            <w:r w:rsidRPr="008A43AF">
              <w:rPr>
                <w:color w:val="000000"/>
              </w:rPr>
              <w:t>71%</w:t>
            </w:r>
          </w:p>
        </w:tc>
        <w:tc>
          <w:tcPr>
            <w:tcW w:w="850" w:type="dxa"/>
            <w:tcMar>
              <w:left w:w="28" w:type="dxa"/>
              <w:right w:w="28" w:type="dxa"/>
            </w:tcMar>
          </w:tcPr>
          <w:p w:rsidR="00004B65" w:rsidRPr="008A43AF" w:rsidRDefault="00004B65" w:rsidP="00B652E8">
            <w:pPr>
              <w:pStyle w:val="TableTextDusc"/>
            </w:pPr>
            <w:r>
              <w:rPr>
                <w:color w:val="000000"/>
              </w:rPr>
              <w:t>C</w:t>
            </w:r>
            <w:r w:rsidRPr="008A43AF">
              <w:rPr>
                <w:color w:val="000000"/>
              </w:rPr>
              <w:t>: 91%</w:t>
            </w:r>
          </w:p>
        </w:tc>
        <w:tc>
          <w:tcPr>
            <w:tcW w:w="851" w:type="dxa"/>
            <w:tcMar>
              <w:left w:w="28" w:type="dxa"/>
              <w:right w:w="28" w:type="dxa"/>
            </w:tcMar>
          </w:tcPr>
          <w:p w:rsidR="00004B65" w:rsidRPr="008A43AF" w:rsidRDefault="00004B65" w:rsidP="00B652E8">
            <w:pPr>
              <w:pStyle w:val="TableTextDusc"/>
            </w:pPr>
            <w:r w:rsidRPr="008A43AF">
              <w:rPr>
                <w:color w:val="000000"/>
              </w:rPr>
              <w:t>91 (21)</w:t>
            </w:r>
          </w:p>
        </w:tc>
        <w:tc>
          <w:tcPr>
            <w:tcW w:w="992" w:type="dxa"/>
            <w:tcMar>
              <w:left w:w="28" w:type="dxa"/>
              <w:right w:w="28" w:type="dxa"/>
            </w:tcMar>
          </w:tcPr>
          <w:p w:rsidR="00004B65" w:rsidRPr="008A43AF" w:rsidRDefault="00004B65" w:rsidP="00B652E8">
            <w:pPr>
              <w:pStyle w:val="TableTextDusc"/>
            </w:pPr>
            <w:r w:rsidRPr="008A43AF">
              <w:rPr>
                <w:color w:val="000000"/>
              </w:rPr>
              <w:t>18 (13)</w:t>
            </w:r>
          </w:p>
        </w:tc>
        <w:tc>
          <w:tcPr>
            <w:tcW w:w="992" w:type="dxa"/>
            <w:tcMar>
              <w:left w:w="28" w:type="dxa"/>
              <w:right w:w="28" w:type="dxa"/>
            </w:tcMar>
          </w:tcPr>
          <w:p w:rsidR="00004B65" w:rsidRPr="008A43AF" w:rsidRDefault="00004B65" w:rsidP="00B652E8">
            <w:pPr>
              <w:pStyle w:val="TableTextDusc"/>
            </w:pPr>
            <w:r w:rsidRPr="008A43AF">
              <w:rPr>
                <w:color w:val="000000"/>
              </w:rPr>
              <w:t>29</w:t>
            </w:r>
            <w:r>
              <w:rPr>
                <w:color w:val="000000"/>
              </w:rPr>
              <w:t>%</w:t>
            </w:r>
            <w:r w:rsidRPr="008A43AF">
              <w:rPr>
                <w:color w:val="000000"/>
              </w:rPr>
              <w:t xml:space="preserve"> (17)</w:t>
            </w:r>
          </w:p>
        </w:tc>
        <w:tc>
          <w:tcPr>
            <w:tcW w:w="993" w:type="dxa"/>
            <w:tcMar>
              <w:left w:w="28" w:type="dxa"/>
              <w:right w:w="28" w:type="dxa"/>
            </w:tcMar>
          </w:tcPr>
          <w:p w:rsidR="00004B65" w:rsidRPr="008A43AF" w:rsidRDefault="00004B65" w:rsidP="00B652E8">
            <w:pPr>
              <w:pStyle w:val="TableTextDusc"/>
            </w:pPr>
            <w:r w:rsidRPr="008A43AF">
              <w:rPr>
                <w:color w:val="000000"/>
              </w:rPr>
              <w:t>21 (8)</w:t>
            </w:r>
          </w:p>
        </w:tc>
        <w:tc>
          <w:tcPr>
            <w:tcW w:w="708" w:type="dxa"/>
            <w:tcMar>
              <w:left w:w="28" w:type="dxa"/>
              <w:right w:w="28" w:type="dxa"/>
            </w:tcMar>
          </w:tcPr>
          <w:p w:rsidR="00004B65" w:rsidRPr="008A43AF" w:rsidRDefault="00004B65" w:rsidP="00B652E8">
            <w:pPr>
              <w:pStyle w:val="TableTextDusc"/>
            </w:pPr>
            <w:r w:rsidRPr="008A43AF">
              <w:rPr>
                <w:color w:val="000000"/>
              </w:rPr>
              <w:t>13 (7)</w:t>
            </w:r>
          </w:p>
        </w:tc>
      </w:tr>
      <w:tr w:rsidR="00004B65" w:rsidRPr="00E5285C" w:rsidTr="00B652E8">
        <w:tblPrEx>
          <w:tblBorders>
            <w:bottom w:val="single" w:sz="4" w:space="0" w:color="auto"/>
          </w:tblBorders>
          <w:shd w:val="clear" w:color="auto" w:fill="auto"/>
        </w:tblPrEx>
        <w:trPr>
          <w:cantSplit/>
        </w:trPr>
        <w:tc>
          <w:tcPr>
            <w:tcW w:w="9072" w:type="dxa"/>
            <w:gridSpan w:val="12"/>
            <w:tcMar>
              <w:left w:w="28" w:type="dxa"/>
              <w:right w:w="28" w:type="dxa"/>
            </w:tcMar>
          </w:tcPr>
          <w:p w:rsidR="00004B65" w:rsidRPr="00E5285C" w:rsidRDefault="00004B65" w:rsidP="00B652E8">
            <w:pPr>
              <w:pStyle w:val="TableTextDusc"/>
              <w:rPr>
                <w:b/>
              </w:rPr>
            </w:pPr>
            <w:r w:rsidRPr="00E5285C">
              <w:rPr>
                <w:b/>
                <w:color w:val="000000"/>
              </w:rPr>
              <w:t>Secukinumab versus etanercept versus placebo</w:t>
            </w:r>
          </w:p>
        </w:tc>
      </w:tr>
      <w:tr w:rsidR="00004B65" w:rsidRPr="00C3425C" w:rsidTr="00B652E8">
        <w:tblPrEx>
          <w:tblBorders>
            <w:bottom w:val="single" w:sz="4" w:space="0" w:color="auto"/>
          </w:tblBorders>
          <w:shd w:val="clear" w:color="auto" w:fill="auto"/>
        </w:tblPrEx>
        <w:trPr>
          <w:cantSplit/>
        </w:trPr>
        <w:tc>
          <w:tcPr>
            <w:tcW w:w="992" w:type="dxa"/>
            <w:vMerge w:val="restart"/>
            <w:tcMar>
              <w:left w:w="28" w:type="dxa"/>
              <w:right w:w="28" w:type="dxa"/>
            </w:tcMar>
          </w:tcPr>
          <w:p w:rsidR="00004B65" w:rsidRPr="00C3425C" w:rsidRDefault="00004B65" w:rsidP="00B652E8">
            <w:pPr>
              <w:pStyle w:val="TableTextDusc"/>
            </w:pPr>
            <w:r w:rsidRPr="00C3425C">
              <w:t>FIXTURE</w:t>
            </w:r>
          </w:p>
        </w:tc>
        <w:tc>
          <w:tcPr>
            <w:tcW w:w="568" w:type="dxa"/>
            <w:gridSpan w:val="2"/>
            <w:tcMar>
              <w:left w:w="28" w:type="dxa"/>
              <w:right w:w="28" w:type="dxa"/>
            </w:tcMar>
          </w:tcPr>
          <w:p w:rsidR="00004B65" w:rsidRPr="00C3425C" w:rsidRDefault="00004B65" w:rsidP="00B652E8">
            <w:pPr>
              <w:pStyle w:val="TableTextDusc"/>
            </w:pPr>
            <w:r w:rsidRPr="00C3425C">
              <w:t>Sec</w:t>
            </w:r>
            <w:r>
              <w:rPr>
                <w:vertAlign w:val="superscript"/>
              </w:rPr>
              <w:t>4*</w:t>
            </w:r>
          </w:p>
        </w:tc>
        <w:tc>
          <w:tcPr>
            <w:tcW w:w="567" w:type="dxa"/>
            <w:tcMar>
              <w:left w:w="28" w:type="dxa"/>
              <w:right w:w="28" w:type="dxa"/>
            </w:tcMar>
          </w:tcPr>
          <w:p w:rsidR="00004B65" w:rsidRPr="00C3425C" w:rsidRDefault="00004B65" w:rsidP="00B652E8">
            <w:pPr>
              <w:pStyle w:val="TableTextDusc"/>
            </w:pPr>
            <w:r w:rsidRPr="00C3425C">
              <w:rPr>
                <w:color w:val="000000"/>
              </w:rPr>
              <w:t>327</w:t>
            </w:r>
          </w:p>
        </w:tc>
        <w:tc>
          <w:tcPr>
            <w:tcW w:w="992" w:type="dxa"/>
            <w:tcMar>
              <w:left w:w="28" w:type="dxa"/>
              <w:right w:w="28" w:type="dxa"/>
            </w:tcMar>
          </w:tcPr>
          <w:p w:rsidR="00004B65" w:rsidRPr="00C3425C" w:rsidRDefault="00004B65" w:rsidP="00B652E8">
            <w:pPr>
              <w:pStyle w:val="TableTextDusc"/>
            </w:pPr>
            <w:r w:rsidRPr="00C3425C">
              <w:rPr>
                <w:color w:val="000000"/>
              </w:rPr>
              <w:t>44.5 (13.2)</w:t>
            </w:r>
          </w:p>
        </w:tc>
        <w:tc>
          <w:tcPr>
            <w:tcW w:w="567" w:type="dxa"/>
            <w:tcMar>
              <w:left w:w="28" w:type="dxa"/>
              <w:right w:w="28" w:type="dxa"/>
            </w:tcMar>
          </w:tcPr>
          <w:p w:rsidR="00004B65" w:rsidRPr="00C3425C" w:rsidRDefault="00004B65" w:rsidP="00B652E8">
            <w:pPr>
              <w:pStyle w:val="TableTextDusc"/>
            </w:pPr>
            <w:r w:rsidRPr="00C3425C">
              <w:rPr>
                <w:color w:val="000000"/>
              </w:rPr>
              <w:t>69%</w:t>
            </w:r>
          </w:p>
        </w:tc>
        <w:tc>
          <w:tcPr>
            <w:tcW w:w="850" w:type="dxa"/>
            <w:tcMar>
              <w:left w:w="28" w:type="dxa"/>
              <w:right w:w="28" w:type="dxa"/>
            </w:tcMar>
          </w:tcPr>
          <w:p w:rsidR="00004B65" w:rsidRPr="00C3425C" w:rsidRDefault="00004B65" w:rsidP="00B652E8">
            <w:pPr>
              <w:pStyle w:val="TableTextDusc"/>
            </w:pPr>
            <w:r>
              <w:rPr>
                <w:color w:val="000000"/>
              </w:rPr>
              <w:t>C</w:t>
            </w:r>
            <w:r w:rsidRPr="00C3425C">
              <w:rPr>
                <w:color w:val="000000"/>
              </w:rPr>
              <w:t>: 69%</w:t>
            </w:r>
            <w:r w:rsidRPr="00C3425C">
              <w:rPr>
                <w:color w:val="000000"/>
              </w:rPr>
              <w:br/>
              <w:t>A: 22%</w:t>
            </w:r>
          </w:p>
        </w:tc>
        <w:tc>
          <w:tcPr>
            <w:tcW w:w="851" w:type="dxa"/>
            <w:tcMar>
              <w:left w:w="28" w:type="dxa"/>
              <w:right w:w="28" w:type="dxa"/>
            </w:tcMar>
          </w:tcPr>
          <w:p w:rsidR="00004B65" w:rsidRPr="00C3425C" w:rsidRDefault="00004B65" w:rsidP="00B652E8">
            <w:pPr>
              <w:pStyle w:val="TableTextDusc"/>
            </w:pPr>
            <w:r w:rsidRPr="00C3425C">
              <w:rPr>
                <w:color w:val="000000"/>
              </w:rPr>
              <w:t>83 (22)</w:t>
            </w:r>
          </w:p>
        </w:tc>
        <w:tc>
          <w:tcPr>
            <w:tcW w:w="992" w:type="dxa"/>
            <w:tcMar>
              <w:left w:w="28" w:type="dxa"/>
              <w:right w:w="28" w:type="dxa"/>
            </w:tcMar>
          </w:tcPr>
          <w:p w:rsidR="00004B65" w:rsidRPr="00C3425C" w:rsidRDefault="00004B65" w:rsidP="00B652E8">
            <w:pPr>
              <w:pStyle w:val="TableTextDusc"/>
            </w:pPr>
            <w:r w:rsidRPr="00C3425C">
              <w:rPr>
                <w:color w:val="000000"/>
              </w:rPr>
              <w:t>16 (12)</w:t>
            </w:r>
          </w:p>
        </w:tc>
        <w:tc>
          <w:tcPr>
            <w:tcW w:w="992" w:type="dxa"/>
            <w:tcMar>
              <w:left w:w="28" w:type="dxa"/>
              <w:right w:w="28" w:type="dxa"/>
            </w:tcMar>
          </w:tcPr>
          <w:p w:rsidR="00004B65" w:rsidRPr="00C3425C" w:rsidRDefault="00004B65" w:rsidP="00B652E8">
            <w:pPr>
              <w:pStyle w:val="TableTextDusc"/>
            </w:pPr>
            <w:r w:rsidRPr="00C3425C">
              <w:rPr>
                <w:color w:val="000000"/>
              </w:rPr>
              <w:t>34</w:t>
            </w:r>
            <w:r>
              <w:rPr>
                <w:color w:val="000000"/>
              </w:rPr>
              <w:t>%</w:t>
            </w:r>
            <w:r w:rsidRPr="00C3425C">
              <w:rPr>
                <w:color w:val="000000"/>
              </w:rPr>
              <w:t xml:space="preserve"> (19)</w:t>
            </w:r>
          </w:p>
        </w:tc>
        <w:tc>
          <w:tcPr>
            <w:tcW w:w="993" w:type="dxa"/>
            <w:tcMar>
              <w:left w:w="28" w:type="dxa"/>
              <w:right w:w="28" w:type="dxa"/>
            </w:tcMar>
          </w:tcPr>
          <w:p w:rsidR="00004B65" w:rsidRPr="00C3425C" w:rsidRDefault="00004B65" w:rsidP="00B652E8">
            <w:pPr>
              <w:pStyle w:val="TableTextDusc"/>
            </w:pPr>
            <w:r w:rsidRPr="00C3425C">
              <w:rPr>
                <w:color w:val="000000"/>
              </w:rPr>
              <w:t>23.9 (9.9)</w:t>
            </w:r>
          </w:p>
        </w:tc>
        <w:tc>
          <w:tcPr>
            <w:tcW w:w="708" w:type="dxa"/>
            <w:tcMar>
              <w:left w:w="28" w:type="dxa"/>
              <w:right w:w="28" w:type="dxa"/>
            </w:tcMar>
          </w:tcPr>
          <w:p w:rsidR="00004B65" w:rsidRPr="00C3425C" w:rsidRDefault="00004B65" w:rsidP="00B652E8">
            <w:pPr>
              <w:pStyle w:val="TableTextDusc"/>
            </w:pPr>
            <w:r w:rsidRPr="00C3425C">
              <w:rPr>
                <w:color w:val="000000"/>
              </w:rPr>
              <w:t> </w:t>
            </w:r>
            <w:r w:rsidR="005A311B">
              <w:rPr>
                <w:color w:val="000000"/>
              </w:rPr>
              <w:t>NR</w:t>
            </w:r>
          </w:p>
        </w:tc>
      </w:tr>
      <w:tr w:rsidR="00004B65" w:rsidRPr="00C3425C"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C3425C" w:rsidRDefault="00004B65" w:rsidP="00B652E8">
            <w:pPr>
              <w:pStyle w:val="TableTextDusc"/>
            </w:pPr>
          </w:p>
        </w:tc>
        <w:tc>
          <w:tcPr>
            <w:tcW w:w="568" w:type="dxa"/>
            <w:gridSpan w:val="2"/>
            <w:tcMar>
              <w:left w:w="28" w:type="dxa"/>
              <w:right w:w="28" w:type="dxa"/>
            </w:tcMar>
          </w:tcPr>
          <w:p w:rsidR="00004B65" w:rsidRPr="00C3425C" w:rsidRDefault="00004B65" w:rsidP="00B652E8">
            <w:pPr>
              <w:pStyle w:val="TableTextDusc"/>
              <w:rPr>
                <w:vertAlign w:val="superscript"/>
              </w:rPr>
            </w:pPr>
            <w:r>
              <w:t>Etan</w:t>
            </w:r>
            <w:r w:rsidRPr="00573EDE">
              <w:rPr>
                <w:vertAlign w:val="superscript"/>
              </w:rPr>
              <w:t>2</w:t>
            </w:r>
          </w:p>
        </w:tc>
        <w:tc>
          <w:tcPr>
            <w:tcW w:w="567" w:type="dxa"/>
            <w:tcMar>
              <w:left w:w="28" w:type="dxa"/>
              <w:right w:w="28" w:type="dxa"/>
            </w:tcMar>
          </w:tcPr>
          <w:p w:rsidR="00004B65" w:rsidRPr="00C3425C" w:rsidRDefault="00004B65" w:rsidP="00B652E8">
            <w:pPr>
              <w:pStyle w:val="TableTextDusc"/>
            </w:pPr>
            <w:r w:rsidRPr="00C3425C">
              <w:rPr>
                <w:color w:val="000000"/>
              </w:rPr>
              <w:t>326</w:t>
            </w:r>
          </w:p>
        </w:tc>
        <w:tc>
          <w:tcPr>
            <w:tcW w:w="992" w:type="dxa"/>
            <w:tcMar>
              <w:left w:w="28" w:type="dxa"/>
              <w:right w:w="28" w:type="dxa"/>
            </w:tcMar>
          </w:tcPr>
          <w:p w:rsidR="00004B65" w:rsidRPr="00C3425C" w:rsidRDefault="00004B65" w:rsidP="00B652E8">
            <w:pPr>
              <w:pStyle w:val="TableTextDusc"/>
            </w:pPr>
            <w:r w:rsidRPr="00C3425C">
              <w:rPr>
                <w:color w:val="000000"/>
              </w:rPr>
              <w:t>43.8 (13.0)</w:t>
            </w:r>
          </w:p>
        </w:tc>
        <w:tc>
          <w:tcPr>
            <w:tcW w:w="567" w:type="dxa"/>
            <w:tcMar>
              <w:left w:w="28" w:type="dxa"/>
              <w:right w:w="28" w:type="dxa"/>
            </w:tcMar>
          </w:tcPr>
          <w:p w:rsidR="00004B65" w:rsidRPr="00C3425C" w:rsidRDefault="00004B65" w:rsidP="00B652E8">
            <w:pPr>
              <w:pStyle w:val="TableTextDusc"/>
            </w:pPr>
            <w:r w:rsidRPr="00C3425C">
              <w:rPr>
                <w:color w:val="000000"/>
              </w:rPr>
              <w:t>71%</w:t>
            </w:r>
          </w:p>
        </w:tc>
        <w:tc>
          <w:tcPr>
            <w:tcW w:w="850" w:type="dxa"/>
            <w:tcMar>
              <w:left w:w="28" w:type="dxa"/>
              <w:right w:w="28" w:type="dxa"/>
            </w:tcMar>
          </w:tcPr>
          <w:p w:rsidR="00004B65" w:rsidRPr="00C3425C" w:rsidRDefault="00004B65" w:rsidP="00B652E8">
            <w:pPr>
              <w:pStyle w:val="TableTextDusc"/>
            </w:pPr>
            <w:r>
              <w:rPr>
                <w:color w:val="000000"/>
              </w:rPr>
              <w:t>C</w:t>
            </w:r>
            <w:r w:rsidRPr="00C3425C">
              <w:rPr>
                <w:color w:val="000000"/>
              </w:rPr>
              <w:t>: 67%</w:t>
            </w:r>
            <w:r w:rsidRPr="00C3425C">
              <w:rPr>
                <w:color w:val="000000"/>
              </w:rPr>
              <w:br/>
              <w:t>A: 23%</w:t>
            </w:r>
          </w:p>
        </w:tc>
        <w:tc>
          <w:tcPr>
            <w:tcW w:w="851" w:type="dxa"/>
            <w:tcMar>
              <w:left w:w="28" w:type="dxa"/>
              <w:right w:w="28" w:type="dxa"/>
            </w:tcMar>
          </w:tcPr>
          <w:p w:rsidR="00004B65" w:rsidRPr="00C3425C" w:rsidRDefault="00004B65" w:rsidP="00B652E8">
            <w:pPr>
              <w:pStyle w:val="TableTextDusc"/>
            </w:pPr>
            <w:r>
              <w:rPr>
                <w:color w:val="000000"/>
              </w:rPr>
              <w:t>85</w:t>
            </w:r>
            <w:r w:rsidRPr="00C3425C">
              <w:rPr>
                <w:color w:val="000000"/>
              </w:rPr>
              <w:t xml:space="preserve"> (21)</w:t>
            </w:r>
          </w:p>
        </w:tc>
        <w:tc>
          <w:tcPr>
            <w:tcW w:w="992" w:type="dxa"/>
            <w:tcMar>
              <w:left w:w="28" w:type="dxa"/>
              <w:right w:w="28" w:type="dxa"/>
            </w:tcMar>
          </w:tcPr>
          <w:p w:rsidR="00004B65" w:rsidRPr="00C3425C" w:rsidRDefault="00004B65" w:rsidP="00B652E8">
            <w:pPr>
              <w:pStyle w:val="TableTextDusc"/>
            </w:pPr>
            <w:r w:rsidRPr="00C3425C">
              <w:rPr>
                <w:color w:val="000000"/>
              </w:rPr>
              <w:t>16 (12)</w:t>
            </w:r>
          </w:p>
        </w:tc>
        <w:tc>
          <w:tcPr>
            <w:tcW w:w="992" w:type="dxa"/>
            <w:tcMar>
              <w:left w:w="28" w:type="dxa"/>
              <w:right w:w="28" w:type="dxa"/>
            </w:tcMar>
          </w:tcPr>
          <w:p w:rsidR="00004B65" w:rsidRPr="00C3425C" w:rsidRDefault="00004B65" w:rsidP="00B652E8">
            <w:pPr>
              <w:pStyle w:val="TableTextDusc"/>
            </w:pPr>
            <w:r w:rsidRPr="00C3425C">
              <w:rPr>
                <w:color w:val="000000"/>
              </w:rPr>
              <w:t>34</w:t>
            </w:r>
            <w:r>
              <w:rPr>
                <w:color w:val="000000"/>
              </w:rPr>
              <w:t>%</w:t>
            </w:r>
            <w:r w:rsidRPr="00C3425C">
              <w:rPr>
                <w:color w:val="000000"/>
              </w:rPr>
              <w:t xml:space="preserve"> (18)</w:t>
            </w:r>
          </w:p>
        </w:tc>
        <w:tc>
          <w:tcPr>
            <w:tcW w:w="993" w:type="dxa"/>
            <w:tcMar>
              <w:left w:w="28" w:type="dxa"/>
              <w:right w:w="28" w:type="dxa"/>
            </w:tcMar>
          </w:tcPr>
          <w:p w:rsidR="00004B65" w:rsidRPr="00C3425C" w:rsidRDefault="00004B65" w:rsidP="00B652E8">
            <w:pPr>
              <w:pStyle w:val="TableTextDusc"/>
            </w:pPr>
            <w:r w:rsidRPr="00C3425C">
              <w:rPr>
                <w:color w:val="000000"/>
              </w:rPr>
              <w:t>23.2 (9.8)</w:t>
            </w:r>
          </w:p>
        </w:tc>
        <w:tc>
          <w:tcPr>
            <w:tcW w:w="708" w:type="dxa"/>
            <w:tcMar>
              <w:left w:w="28" w:type="dxa"/>
              <w:right w:w="28" w:type="dxa"/>
            </w:tcMar>
          </w:tcPr>
          <w:p w:rsidR="00004B65" w:rsidRPr="00C3425C" w:rsidRDefault="00004B65" w:rsidP="00B652E8">
            <w:pPr>
              <w:pStyle w:val="TableTextDusc"/>
            </w:pPr>
            <w:r w:rsidRPr="00C3425C">
              <w:rPr>
                <w:color w:val="000000"/>
              </w:rPr>
              <w:t> </w:t>
            </w:r>
            <w:r w:rsidR="005A311B">
              <w:rPr>
                <w:color w:val="000000"/>
              </w:rPr>
              <w:t>NR</w:t>
            </w:r>
          </w:p>
        </w:tc>
      </w:tr>
      <w:tr w:rsidR="00004B65" w:rsidRPr="00C3425C" w:rsidTr="00B652E8">
        <w:tblPrEx>
          <w:tblBorders>
            <w:bottom w:val="single" w:sz="4" w:space="0" w:color="auto"/>
          </w:tblBorders>
          <w:shd w:val="clear" w:color="auto" w:fill="auto"/>
        </w:tblPrEx>
        <w:trPr>
          <w:cantSplit/>
        </w:trPr>
        <w:tc>
          <w:tcPr>
            <w:tcW w:w="992" w:type="dxa"/>
            <w:vMerge/>
            <w:tcMar>
              <w:left w:w="28" w:type="dxa"/>
              <w:right w:w="28" w:type="dxa"/>
            </w:tcMar>
          </w:tcPr>
          <w:p w:rsidR="00004B65" w:rsidRPr="00C3425C" w:rsidRDefault="00004B65" w:rsidP="00B652E8">
            <w:pPr>
              <w:pStyle w:val="TableTextDusc"/>
            </w:pPr>
          </w:p>
        </w:tc>
        <w:tc>
          <w:tcPr>
            <w:tcW w:w="568" w:type="dxa"/>
            <w:gridSpan w:val="2"/>
            <w:tcMar>
              <w:left w:w="28" w:type="dxa"/>
              <w:right w:w="28" w:type="dxa"/>
            </w:tcMar>
          </w:tcPr>
          <w:p w:rsidR="00004B65" w:rsidRPr="00C3425C" w:rsidRDefault="00004B65" w:rsidP="00B652E8">
            <w:pPr>
              <w:pStyle w:val="TableTextDusc"/>
            </w:pPr>
            <w:r w:rsidRPr="00C3425C">
              <w:t>Pbo</w:t>
            </w:r>
          </w:p>
        </w:tc>
        <w:tc>
          <w:tcPr>
            <w:tcW w:w="567" w:type="dxa"/>
            <w:tcMar>
              <w:left w:w="28" w:type="dxa"/>
              <w:right w:w="28" w:type="dxa"/>
            </w:tcMar>
          </w:tcPr>
          <w:p w:rsidR="00004B65" w:rsidRPr="00C3425C" w:rsidRDefault="00004B65" w:rsidP="00B652E8">
            <w:pPr>
              <w:pStyle w:val="TableTextDusc"/>
            </w:pPr>
            <w:r w:rsidRPr="00C3425C">
              <w:rPr>
                <w:color w:val="000000"/>
              </w:rPr>
              <w:t>326</w:t>
            </w:r>
          </w:p>
        </w:tc>
        <w:tc>
          <w:tcPr>
            <w:tcW w:w="992" w:type="dxa"/>
            <w:tcMar>
              <w:left w:w="28" w:type="dxa"/>
              <w:right w:w="28" w:type="dxa"/>
            </w:tcMar>
          </w:tcPr>
          <w:p w:rsidR="00004B65" w:rsidRPr="00C3425C" w:rsidRDefault="00004B65" w:rsidP="00B652E8">
            <w:pPr>
              <w:pStyle w:val="TableTextDusc"/>
            </w:pPr>
            <w:r w:rsidRPr="00C3425C">
              <w:rPr>
                <w:color w:val="000000"/>
              </w:rPr>
              <w:t>44.1 (12.6)</w:t>
            </w:r>
          </w:p>
        </w:tc>
        <w:tc>
          <w:tcPr>
            <w:tcW w:w="567" w:type="dxa"/>
            <w:tcMar>
              <w:left w:w="28" w:type="dxa"/>
              <w:right w:w="28" w:type="dxa"/>
            </w:tcMar>
          </w:tcPr>
          <w:p w:rsidR="00004B65" w:rsidRPr="00C3425C" w:rsidRDefault="00004B65" w:rsidP="00B652E8">
            <w:pPr>
              <w:pStyle w:val="TableTextDusc"/>
            </w:pPr>
            <w:r w:rsidRPr="00C3425C">
              <w:rPr>
                <w:color w:val="000000"/>
              </w:rPr>
              <w:t>73%</w:t>
            </w:r>
          </w:p>
        </w:tc>
        <w:tc>
          <w:tcPr>
            <w:tcW w:w="850" w:type="dxa"/>
            <w:tcMar>
              <w:left w:w="28" w:type="dxa"/>
              <w:right w:w="28" w:type="dxa"/>
            </w:tcMar>
          </w:tcPr>
          <w:p w:rsidR="00004B65" w:rsidRPr="00C3425C" w:rsidRDefault="00004B65" w:rsidP="00B652E8">
            <w:pPr>
              <w:pStyle w:val="TableTextDusc"/>
            </w:pPr>
            <w:r>
              <w:rPr>
                <w:color w:val="000000"/>
              </w:rPr>
              <w:t>C</w:t>
            </w:r>
            <w:r w:rsidRPr="00C3425C">
              <w:rPr>
                <w:color w:val="000000"/>
              </w:rPr>
              <w:t>: 67%</w:t>
            </w:r>
            <w:r w:rsidRPr="00C3425C">
              <w:rPr>
                <w:color w:val="000000"/>
              </w:rPr>
              <w:br/>
              <w:t>A: 22%</w:t>
            </w:r>
          </w:p>
        </w:tc>
        <w:tc>
          <w:tcPr>
            <w:tcW w:w="851" w:type="dxa"/>
            <w:tcMar>
              <w:left w:w="28" w:type="dxa"/>
              <w:right w:w="28" w:type="dxa"/>
            </w:tcMar>
          </w:tcPr>
          <w:p w:rsidR="00004B65" w:rsidRPr="00C3425C" w:rsidRDefault="00004B65" w:rsidP="00B652E8">
            <w:pPr>
              <w:pStyle w:val="TableTextDusc"/>
            </w:pPr>
            <w:r w:rsidRPr="00C3425C">
              <w:rPr>
                <w:color w:val="000000"/>
              </w:rPr>
              <w:t>82 (20)</w:t>
            </w:r>
          </w:p>
        </w:tc>
        <w:tc>
          <w:tcPr>
            <w:tcW w:w="992" w:type="dxa"/>
            <w:tcMar>
              <w:left w:w="28" w:type="dxa"/>
              <w:right w:w="28" w:type="dxa"/>
            </w:tcMar>
          </w:tcPr>
          <w:p w:rsidR="00004B65" w:rsidRPr="00C3425C" w:rsidRDefault="00004B65" w:rsidP="00B652E8">
            <w:pPr>
              <w:pStyle w:val="TableTextDusc"/>
            </w:pPr>
            <w:r w:rsidRPr="00C3425C">
              <w:rPr>
                <w:color w:val="000000"/>
              </w:rPr>
              <w:t>17 (12)</w:t>
            </w:r>
          </w:p>
        </w:tc>
        <w:tc>
          <w:tcPr>
            <w:tcW w:w="992" w:type="dxa"/>
            <w:tcMar>
              <w:left w:w="28" w:type="dxa"/>
              <w:right w:w="28" w:type="dxa"/>
            </w:tcMar>
          </w:tcPr>
          <w:p w:rsidR="00004B65" w:rsidRPr="00C3425C" w:rsidRDefault="00004B65" w:rsidP="00B652E8">
            <w:pPr>
              <w:pStyle w:val="TableTextDusc"/>
            </w:pPr>
            <w:r w:rsidRPr="00C3425C">
              <w:rPr>
                <w:color w:val="000000"/>
              </w:rPr>
              <w:t>35</w:t>
            </w:r>
            <w:r>
              <w:rPr>
                <w:color w:val="000000"/>
              </w:rPr>
              <w:t>%</w:t>
            </w:r>
            <w:r w:rsidRPr="00C3425C">
              <w:rPr>
                <w:color w:val="000000"/>
              </w:rPr>
              <w:t xml:space="preserve"> (19)</w:t>
            </w:r>
          </w:p>
        </w:tc>
        <w:tc>
          <w:tcPr>
            <w:tcW w:w="993" w:type="dxa"/>
            <w:tcMar>
              <w:left w:w="28" w:type="dxa"/>
              <w:right w:w="28" w:type="dxa"/>
            </w:tcMar>
          </w:tcPr>
          <w:p w:rsidR="00004B65" w:rsidRPr="00C3425C" w:rsidRDefault="00004B65" w:rsidP="00B652E8">
            <w:pPr>
              <w:pStyle w:val="TableTextDusc"/>
            </w:pPr>
            <w:r w:rsidRPr="00C3425C">
              <w:rPr>
                <w:color w:val="000000"/>
              </w:rPr>
              <w:t>24.1 (10.5)</w:t>
            </w:r>
          </w:p>
        </w:tc>
        <w:tc>
          <w:tcPr>
            <w:tcW w:w="708" w:type="dxa"/>
            <w:tcMar>
              <w:left w:w="28" w:type="dxa"/>
              <w:right w:w="28" w:type="dxa"/>
            </w:tcMar>
          </w:tcPr>
          <w:p w:rsidR="00004B65" w:rsidRPr="00C3425C" w:rsidRDefault="00004B65" w:rsidP="00B652E8">
            <w:pPr>
              <w:pStyle w:val="TableTextDusc"/>
            </w:pPr>
            <w:r w:rsidRPr="00C3425C">
              <w:rPr>
                <w:color w:val="000000"/>
              </w:rPr>
              <w:t> </w:t>
            </w:r>
            <w:r w:rsidR="005A311B">
              <w:rPr>
                <w:color w:val="000000"/>
              </w:rPr>
              <w:t>NR</w:t>
            </w:r>
          </w:p>
        </w:tc>
      </w:tr>
      <w:tr w:rsidR="00004B65" w:rsidRPr="00E5285C" w:rsidTr="00B652E8">
        <w:trPr>
          <w:cantSplit/>
        </w:trPr>
        <w:tc>
          <w:tcPr>
            <w:tcW w:w="9072" w:type="dxa"/>
            <w:gridSpan w:val="12"/>
            <w:tcBorders>
              <w:bottom w:val="single" w:sz="4" w:space="0" w:color="auto"/>
            </w:tcBorders>
            <w:shd w:val="clear" w:color="auto" w:fill="FFFFFF" w:themeFill="background1"/>
            <w:tcMar>
              <w:left w:w="28" w:type="dxa"/>
              <w:right w:w="28" w:type="dxa"/>
            </w:tcMar>
          </w:tcPr>
          <w:p w:rsidR="00004B65" w:rsidRPr="00E5285C" w:rsidRDefault="00004B65" w:rsidP="00B652E8">
            <w:pPr>
              <w:pStyle w:val="TableTextDusc"/>
              <w:rPr>
                <w:b/>
              </w:rPr>
            </w:pPr>
            <w:r w:rsidRPr="00E5285C">
              <w:rPr>
                <w:b/>
                <w:color w:val="000000"/>
              </w:rPr>
              <w:t>Ustekinumab versus etanercept</w:t>
            </w:r>
          </w:p>
        </w:tc>
      </w:tr>
      <w:tr w:rsidR="00004B65" w:rsidRPr="00C3425C" w:rsidTr="00B652E8">
        <w:trPr>
          <w:cantSplit/>
        </w:trPr>
        <w:tc>
          <w:tcPr>
            <w:tcW w:w="992" w:type="dxa"/>
            <w:vMerge w:val="restart"/>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rPr>
                <w:noProof/>
              </w:rPr>
            </w:pPr>
            <w:r w:rsidRPr="00C3425C">
              <w:rPr>
                <w:noProof/>
                <w:lang w:val="en-US"/>
              </w:rPr>
              <w:t>ACCEPT</w:t>
            </w:r>
          </w:p>
        </w:tc>
        <w:tc>
          <w:tcPr>
            <w:tcW w:w="56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Ust</w:t>
            </w:r>
            <w:r>
              <w:rPr>
                <w:vertAlign w:val="superscript"/>
              </w:rPr>
              <w:t>5*</w:t>
            </w:r>
          </w:p>
        </w:tc>
        <w:tc>
          <w:tcPr>
            <w:tcW w:w="573" w:type="dxa"/>
            <w:gridSpan w:val="2"/>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209</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45.1 (12.6)</w:t>
            </w:r>
          </w:p>
        </w:tc>
        <w:tc>
          <w:tcPr>
            <w:tcW w:w="567"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64%</w:t>
            </w:r>
          </w:p>
        </w:tc>
        <w:tc>
          <w:tcPr>
            <w:tcW w:w="850"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t>C</w:t>
            </w:r>
            <w:r w:rsidRPr="00C3425C">
              <w:t>: 92%</w:t>
            </w:r>
          </w:p>
        </w:tc>
        <w:tc>
          <w:tcPr>
            <w:tcW w:w="851"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90 (21)</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t>19 (12)</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27% (18)</w:t>
            </w:r>
          </w:p>
        </w:tc>
        <w:tc>
          <w:tcPr>
            <w:tcW w:w="993"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20.5 (9.2)</w:t>
            </w:r>
          </w:p>
        </w:tc>
        <w:tc>
          <w:tcPr>
            <w:tcW w:w="708" w:type="dxa"/>
            <w:tcBorders>
              <w:bottom w:val="single" w:sz="4" w:space="0" w:color="auto"/>
            </w:tcBorders>
            <w:shd w:val="clear" w:color="auto" w:fill="FFFFFF" w:themeFill="background1"/>
            <w:tcMar>
              <w:left w:w="28" w:type="dxa"/>
              <w:right w:w="28" w:type="dxa"/>
            </w:tcMar>
          </w:tcPr>
          <w:p w:rsidR="00004B65" w:rsidRPr="00C3425C" w:rsidRDefault="005A311B" w:rsidP="00B652E8">
            <w:pPr>
              <w:pStyle w:val="TableTextDusc"/>
            </w:pPr>
            <w:r>
              <w:t>NR</w:t>
            </w:r>
          </w:p>
        </w:tc>
      </w:tr>
      <w:tr w:rsidR="00004B65" w:rsidRPr="00C3425C" w:rsidTr="00B652E8">
        <w:trPr>
          <w:cantSplit/>
        </w:trPr>
        <w:tc>
          <w:tcPr>
            <w:tcW w:w="992" w:type="dxa"/>
            <w:vMerge/>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rPr>
                <w:noProof/>
                <w:lang w:val="en-US"/>
              </w:rPr>
            </w:pPr>
          </w:p>
        </w:tc>
        <w:tc>
          <w:tcPr>
            <w:tcW w:w="56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Ust</w:t>
            </w:r>
            <w:r>
              <w:rPr>
                <w:vertAlign w:val="superscript"/>
              </w:rPr>
              <w:t>6</w:t>
            </w:r>
          </w:p>
        </w:tc>
        <w:tc>
          <w:tcPr>
            <w:tcW w:w="573" w:type="dxa"/>
            <w:gridSpan w:val="2"/>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347</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44.8 (12.3)</w:t>
            </w:r>
          </w:p>
        </w:tc>
        <w:tc>
          <w:tcPr>
            <w:tcW w:w="567"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67%</w:t>
            </w:r>
          </w:p>
        </w:tc>
        <w:tc>
          <w:tcPr>
            <w:tcW w:w="850"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t>C</w:t>
            </w:r>
            <w:r w:rsidRPr="00C3425C">
              <w:t>: 89%</w:t>
            </w:r>
          </w:p>
        </w:tc>
        <w:tc>
          <w:tcPr>
            <w:tcW w:w="851"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91 (23)</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t>19 (12)</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26% (18)</w:t>
            </w:r>
          </w:p>
        </w:tc>
        <w:tc>
          <w:tcPr>
            <w:tcW w:w="993"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t>19.9 (8.4)</w:t>
            </w:r>
          </w:p>
        </w:tc>
        <w:tc>
          <w:tcPr>
            <w:tcW w:w="708" w:type="dxa"/>
            <w:tcBorders>
              <w:bottom w:val="single" w:sz="4" w:space="0" w:color="auto"/>
            </w:tcBorders>
            <w:shd w:val="clear" w:color="auto" w:fill="FFFFFF" w:themeFill="background1"/>
            <w:tcMar>
              <w:left w:w="28" w:type="dxa"/>
              <w:right w:w="28" w:type="dxa"/>
            </w:tcMar>
          </w:tcPr>
          <w:p w:rsidR="00004B65" w:rsidRPr="00C3425C" w:rsidRDefault="005A311B" w:rsidP="00B652E8">
            <w:pPr>
              <w:pStyle w:val="TableTextDusc"/>
            </w:pPr>
            <w:r>
              <w:rPr>
                <w:color w:val="000000"/>
              </w:rPr>
              <w:t>NR</w:t>
            </w:r>
          </w:p>
        </w:tc>
      </w:tr>
      <w:tr w:rsidR="00004B65" w:rsidRPr="00C3425C" w:rsidTr="00B652E8">
        <w:trPr>
          <w:cantSplit/>
        </w:trPr>
        <w:tc>
          <w:tcPr>
            <w:tcW w:w="992" w:type="dxa"/>
            <w:vMerge/>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rPr>
                <w:noProof/>
                <w:lang w:val="en-US"/>
              </w:rPr>
            </w:pPr>
          </w:p>
        </w:tc>
        <w:tc>
          <w:tcPr>
            <w:tcW w:w="562" w:type="dxa"/>
            <w:shd w:val="clear" w:color="auto" w:fill="FFFFFF" w:themeFill="background1"/>
            <w:tcMar>
              <w:left w:w="28" w:type="dxa"/>
              <w:right w:w="28" w:type="dxa"/>
            </w:tcMar>
          </w:tcPr>
          <w:p w:rsidR="00004B65" w:rsidRPr="00C3425C" w:rsidRDefault="00004B65" w:rsidP="00B652E8">
            <w:pPr>
              <w:pStyle w:val="TableTextDusc"/>
            </w:pPr>
            <w:r>
              <w:t>Etan</w:t>
            </w:r>
            <w:r w:rsidRPr="00573EDE">
              <w:rPr>
                <w:vertAlign w:val="superscript"/>
              </w:rPr>
              <w:t>2</w:t>
            </w:r>
          </w:p>
        </w:tc>
        <w:tc>
          <w:tcPr>
            <w:tcW w:w="573" w:type="dxa"/>
            <w:gridSpan w:val="2"/>
            <w:shd w:val="clear" w:color="auto" w:fill="FFFFFF" w:themeFill="background1"/>
            <w:tcMar>
              <w:left w:w="28" w:type="dxa"/>
              <w:right w:w="28" w:type="dxa"/>
            </w:tcMar>
          </w:tcPr>
          <w:p w:rsidR="00004B65" w:rsidRPr="00C3425C" w:rsidRDefault="00004B65" w:rsidP="00B652E8">
            <w:pPr>
              <w:pStyle w:val="TableTextDusc"/>
            </w:pPr>
            <w:r w:rsidRPr="00C3425C">
              <w:t>347</w:t>
            </w:r>
          </w:p>
        </w:tc>
        <w:tc>
          <w:tcPr>
            <w:tcW w:w="992" w:type="dxa"/>
            <w:shd w:val="clear" w:color="auto" w:fill="FFFFFF" w:themeFill="background1"/>
            <w:tcMar>
              <w:left w:w="28" w:type="dxa"/>
              <w:right w:w="28" w:type="dxa"/>
            </w:tcMar>
          </w:tcPr>
          <w:p w:rsidR="00004B65" w:rsidRPr="00C3425C" w:rsidRDefault="00004B65" w:rsidP="00B652E8">
            <w:pPr>
              <w:pStyle w:val="TableTextDusc"/>
            </w:pPr>
            <w:r w:rsidRPr="00C3425C">
              <w:t>45.7 (13.4)</w:t>
            </w:r>
          </w:p>
        </w:tc>
        <w:tc>
          <w:tcPr>
            <w:tcW w:w="567" w:type="dxa"/>
            <w:shd w:val="clear" w:color="auto" w:fill="FFFFFF" w:themeFill="background1"/>
            <w:tcMar>
              <w:left w:w="28" w:type="dxa"/>
              <w:right w:w="28" w:type="dxa"/>
            </w:tcMar>
          </w:tcPr>
          <w:p w:rsidR="00004B65" w:rsidRPr="00C3425C" w:rsidRDefault="00004B65" w:rsidP="00B652E8">
            <w:pPr>
              <w:pStyle w:val="TableTextDusc"/>
            </w:pPr>
            <w:r w:rsidRPr="00C3425C">
              <w:t>71%</w:t>
            </w:r>
          </w:p>
        </w:tc>
        <w:tc>
          <w:tcPr>
            <w:tcW w:w="850" w:type="dxa"/>
            <w:shd w:val="clear" w:color="auto" w:fill="FFFFFF" w:themeFill="background1"/>
            <w:tcMar>
              <w:left w:w="28" w:type="dxa"/>
              <w:right w:w="28" w:type="dxa"/>
            </w:tcMar>
          </w:tcPr>
          <w:p w:rsidR="00004B65" w:rsidRPr="00C3425C" w:rsidRDefault="00004B65" w:rsidP="00B652E8">
            <w:pPr>
              <w:pStyle w:val="TableTextDusc"/>
            </w:pPr>
            <w:r>
              <w:t>C: 91%</w:t>
            </w:r>
          </w:p>
        </w:tc>
        <w:tc>
          <w:tcPr>
            <w:tcW w:w="851" w:type="dxa"/>
            <w:shd w:val="clear" w:color="auto" w:fill="FFFFFF" w:themeFill="background1"/>
            <w:tcMar>
              <w:left w:w="28" w:type="dxa"/>
              <w:right w:w="28" w:type="dxa"/>
            </w:tcMar>
          </w:tcPr>
          <w:p w:rsidR="00004B65" w:rsidRPr="00C3425C" w:rsidRDefault="00004B65" w:rsidP="00B652E8">
            <w:pPr>
              <w:pStyle w:val="TableTextDusc"/>
            </w:pPr>
            <w:r w:rsidRPr="00C3425C">
              <w:t>91 (21)</w:t>
            </w:r>
          </w:p>
        </w:tc>
        <w:tc>
          <w:tcPr>
            <w:tcW w:w="992" w:type="dxa"/>
            <w:shd w:val="clear" w:color="auto" w:fill="FFFFFF" w:themeFill="background1"/>
            <w:tcMar>
              <w:left w:w="28" w:type="dxa"/>
              <w:right w:w="28" w:type="dxa"/>
            </w:tcMar>
          </w:tcPr>
          <w:p w:rsidR="00004B65" w:rsidRPr="00C3425C" w:rsidRDefault="00004B65" w:rsidP="00B652E8">
            <w:pPr>
              <w:pStyle w:val="TableTextDusc"/>
            </w:pPr>
            <w:r>
              <w:t>19 (12)</w:t>
            </w:r>
          </w:p>
        </w:tc>
        <w:tc>
          <w:tcPr>
            <w:tcW w:w="992" w:type="dxa"/>
            <w:shd w:val="clear" w:color="auto" w:fill="FFFFFF" w:themeFill="background1"/>
            <w:tcMar>
              <w:left w:w="28" w:type="dxa"/>
              <w:right w:w="28" w:type="dxa"/>
            </w:tcMar>
          </w:tcPr>
          <w:p w:rsidR="00004B65" w:rsidRPr="00C3425C" w:rsidRDefault="00004B65" w:rsidP="00B652E8">
            <w:pPr>
              <w:pStyle w:val="TableTextDusc"/>
            </w:pPr>
            <w:r w:rsidRPr="00C3425C">
              <w:t>24% (14)</w:t>
            </w:r>
          </w:p>
        </w:tc>
        <w:tc>
          <w:tcPr>
            <w:tcW w:w="993" w:type="dxa"/>
            <w:shd w:val="clear" w:color="auto" w:fill="FFFFFF" w:themeFill="background1"/>
            <w:tcMar>
              <w:left w:w="28" w:type="dxa"/>
              <w:right w:w="28" w:type="dxa"/>
            </w:tcMar>
          </w:tcPr>
          <w:p w:rsidR="00004B65" w:rsidRPr="00C3425C" w:rsidRDefault="00004B65" w:rsidP="00B652E8">
            <w:pPr>
              <w:pStyle w:val="TableTextDusc"/>
            </w:pPr>
            <w:r w:rsidRPr="00C3425C">
              <w:t>18.6 (6.2)</w:t>
            </w:r>
          </w:p>
        </w:tc>
        <w:tc>
          <w:tcPr>
            <w:tcW w:w="708" w:type="dxa"/>
            <w:shd w:val="clear" w:color="auto" w:fill="FFFFFF" w:themeFill="background1"/>
            <w:tcMar>
              <w:left w:w="28" w:type="dxa"/>
              <w:right w:w="28" w:type="dxa"/>
            </w:tcMar>
          </w:tcPr>
          <w:p w:rsidR="00004B65" w:rsidRPr="00C3425C" w:rsidRDefault="005A311B" w:rsidP="00B652E8">
            <w:pPr>
              <w:pStyle w:val="TableTextDusc"/>
            </w:pPr>
            <w:r>
              <w:rPr>
                <w:color w:val="000000"/>
              </w:rPr>
              <w:t>NR</w:t>
            </w:r>
          </w:p>
        </w:tc>
      </w:tr>
      <w:tr w:rsidR="00004B65" w:rsidRPr="00E6364D" w:rsidTr="00B652E8">
        <w:trPr>
          <w:cantSplit/>
        </w:trPr>
        <w:tc>
          <w:tcPr>
            <w:tcW w:w="9072" w:type="dxa"/>
            <w:gridSpan w:val="12"/>
            <w:shd w:val="clear" w:color="auto" w:fill="FFFFFF" w:themeFill="background1"/>
            <w:tcMar>
              <w:left w:w="28" w:type="dxa"/>
              <w:right w:w="28" w:type="dxa"/>
            </w:tcMar>
          </w:tcPr>
          <w:p w:rsidR="00004B65" w:rsidRPr="00E6364D" w:rsidRDefault="00004B65" w:rsidP="00B652E8">
            <w:pPr>
              <w:pStyle w:val="TableTextDusc"/>
              <w:rPr>
                <w:b/>
                <w:color w:val="000000"/>
              </w:rPr>
            </w:pPr>
            <w:r w:rsidRPr="00E6364D">
              <w:rPr>
                <w:b/>
                <w:color w:val="000000"/>
              </w:rPr>
              <w:t>Secukinumab versus ustekinumab</w:t>
            </w:r>
          </w:p>
        </w:tc>
      </w:tr>
      <w:tr w:rsidR="00004B65" w:rsidRPr="00C3425C" w:rsidTr="00B652E8">
        <w:trPr>
          <w:cantSplit/>
        </w:trPr>
        <w:tc>
          <w:tcPr>
            <w:tcW w:w="992" w:type="dxa"/>
            <w:vMerge w:val="restart"/>
            <w:shd w:val="clear" w:color="auto" w:fill="FFFFFF" w:themeFill="background1"/>
            <w:tcMar>
              <w:left w:w="28" w:type="dxa"/>
              <w:right w:w="28" w:type="dxa"/>
            </w:tcMar>
          </w:tcPr>
          <w:p w:rsidR="00004B65" w:rsidRPr="00C3425C" w:rsidRDefault="00004B65" w:rsidP="00B652E8">
            <w:pPr>
              <w:pStyle w:val="TableTextDusc"/>
              <w:rPr>
                <w:noProof/>
                <w:lang w:val="en-US"/>
              </w:rPr>
            </w:pPr>
            <w:r w:rsidRPr="00C3425C">
              <w:rPr>
                <w:noProof/>
              </w:rPr>
              <w:t>CLEAR</w:t>
            </w:r>
          </w:p>
        </w:tc>
        <w:tc>
          <w:tcPr>
            <w:tcW w:w="562" w:type="dxa"/>
            <w:shd w:val="clear" w:color="auto" w:fill="FFFFFF" w:themeFill="background1"/>
            <w:tcMar>
              <w:left w:w="28" w:type="dxa"/>
              <w:right w:w="28" w:type="dxa"/>
            </w:tcMar>
          </w:tcPr>
          <w:p w:rsidR="00004B65" w:rsidRPr="001453E8" w:rsidRDefault="00004B65" w:rsidP="00B652E8">
            <w:pPr>
              <w:pStyle w:val="TableTextDusc"/>
            </w:pPr>
            <w:r w:rsidRPr="001453E8">
              <w:t>Sec</w:t>
            </w:r>
            <w:r>
              <w:rPr>
                <w:vertAlign w:val="superscript"/>
              </w:rPr>
              <w:t>4*</w:t>
            </w:r>
          </w:p>
        </w:tc>
        <w:tc>
          <w:tcPr>
            <w:tcW w:w="573" w:type="dxa"/>
            <w:gridSpan w:val="2"/>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337</w:t>
            </w:r>
          </w:p>
        </w:tc>
        <w:tc>
          <w:tcPr>
            <w:tcW w:w="992" w:type="dxa"/>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45.2 (1</w:t>
            </w:r>
            <w:r>
              <w:rPr>
                <w:color w:val="000000"/>
              </w:rPr>
              <w:t>4.0</w:t>
            </w:r>
            <w:r w:rsidRPr="00C3425C">
              <w:rPr>
                <w:color w:val="000000"/>
              </w:rPr>
              <w:t>)</w:t>
            </w:r>
          </w:p>
        </w:tc>
        <w:tc>
          <w:tcPr>
            <w:tcW w:w="567" w:type="dxa"/>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68%</w:t>
            </w:r>
          </w:p>
        </w:tc>
        <w:tc>
          <w:tcPr>
            <w:tcW w:w="850" w:type="dxa"/>
            <w:shd w:val="clear" w:color="auto" w:fill="FFFFFF" w:themeFill="background1"/>
            <w:tcMar>
              <w:left w:w="28" w:type="dxa"/>
              <w:right w:w="28" w:type="dxa"/>
            </w:tcMar>
          </w:tcPr>
          <w:p w:rsidR="00004B65" w:rsidRDefault="00004B65" w:rsidP="00B652E8">
            <w:pPr>
              <w:pStyle w:val="TableTextDusc"/>
            </w:pPr>
            <w:r>
              <w:rPr>
                <w:color w:val="000000"/>
              </w:rPr>
              <w:t>C</w:t>
            </w:r>
            <w:r w:rsidRPr="00C3425C">
              <w:rPr>
                <w:color w:val="000000"/>
              </w:rPr>
              <w:t>: 89%</w:t>
            </w:r>
          </w:p>
        </w:tc>
        <w:tc>
          <w:tcPr>
            <w:tcW w:w="851" w:type="dxa"/>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87 (20)</w:t>
            </w:r>
          </w:p>
        </w:tc>
        <w:tc>
          <w:tcPr>
            <w:tcW w:w="992" w:type="dxa"/>
            <w:shd w:val="clear" w:color="auto" w:fill="FFFFFF" w:themeFill="background1"/>
            <w:tcMar>
              <w:left w:w="28" w:type="dxa"/>
              <w:right w:w="28" w:type="dxa"/>
            </w:tcMar>
          </w:tcPr>
          <w:p w:rsidR="00004B65" w:rsidRDefault="00004B65" w:rsidP="00B652E8">
            <w:pPr>
              <w:pStyle w:val="TableTextDusc"/>
            </w:pPr>
            <w:r w:rsidRPr="00C3425C">
              <w:rPr>
                <w:color w:val="000000"/>
              </w:rPr>
              <w:t>20 (1</w:t>
            </w:r>
            <w:r>
              <w:rPr>
                <w:color w:val="000000"/>
              </w:rPr>
              <w:t>3</w:t>
            </w:r>
            <w:r w:rsidRPr="00C3425C">
              <w:rPr>
                <w:color w:val="000000"/>
              </w:rPr>
              <w:t>)</w:t>
            </w:r>
          </w:p>
        </w:tc>
        <w:tc>
          <w:tcPr>
            <w:tcW w:w="992" w:type="dxa"/>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33</w:t>
            </w:r>
            <w:r>
              <w:rPr>
                <w:color w:val="000000"/>
              </w:rPr>
              <w:t>%</w:t>
            </w:r>
            <w:r w:rsidRPr="00C3425C">
              <w:rPr>
                <w:color w:val="000000"/>
              </w:rPr>
              <w:t xml:space="preserve"> (18)</w:t>
            </w:r>
          </w:p>
        </w:tc>
        <w:tc>
          <w:tcPr>
            <w:tcW w:w="993" w:type="dxa"/>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2</w:t>
            </w:r>
            <w:r>
              <w:rPr>
                <w:color w:val="000000"/>
              </w:rPr>
              <w:t>1.7</w:t>
            </w:r>
            <w:r w:rsidRPr="00C3425C">
              <w:rPr>
                <w:color w:val="000000"/>
              </w:rPr>
              <w:t xml:space="preserve"> (</w:t>
            </w:r>
            <w:r>
              <w:rPr>
                <w:color w:val="000000"/>
              </w:rPr>
              <w:t>8.5</w:t>
            </w:r>
            <w:r w:rsidRPr="00C3425C">
              <w:rPr>
                <w:color w:val="000000"/>
              </w:rPr>
              <w:t>)</w:t>
            </w:r>
          </w:p>
        </w:tc>
        <w:tc>
          <w:tcPr>
            <w:tcW w:w="708" w:type="dxa"/>
            <w:shd w:val="clear" w:color="auto" w:fill="FFFFFF" w:themeFill="background1"/>
            <w:tcMar>
              <w:left w:w="28" w:type="dxa"/>
              <w:right w:w="28" w:type="dxa"/>
            </w:tcMar>
          </w:tcPr>
          <w:p w:rsidR="00004B65" w:rsidRPr="00C3425C" w:rsidRDefault="00004B65" w:rsidP="00B652E8">
            <w:pPr>
              <w:pStyle w:val="TableTextDusc"/>
              <w:rPr>
                <w:color w:val="000000"/>
              </w:rPr>
            </w:pPr>
            <w:r w:rsidRPr="00C3425C">
              <w:rPr>
                <w:color w:val="000000"/>
              </w:rPr>
              <w:t> </w:t>
            </w:r>
            <w:r w:rsidR="005A311B">
              <w:rPr>
                <w:color w:val="000000"/>
              </w:rPr>
              <w:t>NR</w:t>
            </w:r>
          </w:p>
        </w:tc>
      </w:tr>
      <w:tr w:rsidR="00004B65" w:rsidRPr="00C3425C" w:rsidTr="00B652E8">
        <w:trPr>
          <w:cantSplit/>
        </w:trPr>
        <w:tc>
          <w:tcPr>
            <w:tcW w:w="992" w:type="dxa"/>
            <w:vMerge/>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rPr>
                <w:noProof/>
                <w:lang w:val="en-US"/>
              </w:rPr>
            </w:pPr>
          </w:p>
        </w:tc>
        <w:tc>
          <w:tcPr>
            <w:tcW w:w="562" w:type="dxa"/>
            <w:tcBorders>
              <w:bottom w:val="single" w:sz="4" w:space="0" w:color="auto"/>
            </w:tcBorders>
            <w:shd w:val="clear" w:color="auto" w:fill="FFFFFF" w:themeFill="background1"/>
            <w:tcMar>
              <w:left w:w="28" w:type="dxa"/>
              <w:right w:w="28" w:type="dxa"/>
            </w:tcMar>
          </w:tcPr>
          <w:p w:rsidR="00004B65" w:rsidRPr="001453E8" w:rsidRDefault="00004B65" w:rsidP="00B652E8">
            <w:pPr>
              <w:pStyle w:val="TableTextDusc"/>
            </w:pPr>
            <w:r w:rsidRPr="001453E8">
              <w:t>Ust</w:t>
            </w:r>
            <w:r>
              <w:rPr>
                <w:vertAlign w:val="superscript"/>
              </w:rPr>
              <w:t>7*</w:t>
            </w:r>
          </w:p>
        </w:tc>
        <w:tc>
          <w:tcPr>
            <w:tcW w:w="573" w:type="dxa"/>
            <w:gridSpan w:val="2"/>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339</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44.6 (13.7)</w:t>
            </w:r>
          </w:p>
        </w:tc>
        <w:tc>
          <w:tcPr>
            <w:tcW w:w="567"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74%</w:t>
            </w:r>
          </w:p>
        </w:tc>
        <w:tc>
          <w:tcPr>
            <w:tcW w:w="850" w:type="dxa"/>
            <w:tcBorders>
              <w:bottom w:val="single" w:sz="4" w:space="0" w:color="auto"/>
            </w:tcBorders>
            <w:shd w:val="clear" w:color="auto" w:fill="FFFFFF" w:themeFill="background1"/>
            <w:tcMar>
              <w:left w:w="28" w:type="dxa"/>
              <w:right w:w="28" w:type="dxa"/>
            </w:tcMar>
          </w:tcPr>
          <w:p w:rsidR="00004B65" w:rsidRDefault="00004B65" w:rsidP="00B652E8">
            <w:pPr>
              <w:pStyle w:val="TableTextDusc"/>
            </w:pPr>
            <w:r>
              <w:rPr>
                <w:color w:val="000000"/>
              </w:rPr>
              <w:t>C</w:t>
            </w:r>
            <w:r w:rsidRPr="00C3425C">
              <w:rPr>
                <w:color w:val="000000"/>
              </w:rPr>
              <w:t>: 85%</w:t>
            </w:r>
          </w:p>
        </w:tc>
        <w:tc>
          <w:tcPr>
            <w:tcW w:w="851"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87 (22)</w:t>
            </w:r>
          </w:p>
        </w:tc>
        <w:tc>
          <w:tcPr>
            <w:tcW w:w="992" w:type="dxa"/>
            <w:tcBorders>
              <w:bottom w:val="single" w:sz="4" w:space="0" w:color="auto"/>
            </w:tcBorders>
            <w:shd w:val="clear" w:color="auto" w:fill="FFFFFF" w:themeFill="background1"/>
            <w:tcMar>
              <w:left w:w="28" w:type="dxa"/>
              <w:right w:w="28" w:type="dxa"/>
            </w:tcMar>
          </w:tcPr>
          <w:p w:rsidR="00004B65" w:rsidRDefault="00004B65" w:rsidP="00B652E8">
            <w:pPr>
              <w:pStyle w:val="TableTextDusc"/>
            </w:pPr>
            <w:r w:rsidRPr="00C3425C">
              <w:rPr>
                <w:color w:val="000000"/>
              </w:rPr>
              <w:t>16 (11)</w:t>
            </w:r>
          </w:p>
        </w:tc>
        <w:tc>
          <w:tcPr>
            <w:tcW w:w="992"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32</w:t>
            </w:r>
            <w:r>
              <w:rPr>
                <w:color w:val="000000"/>
              </w:rPr>
              <w:t>%</w:t>
            </w:r>
            <w:r w:rsidRPr="00C3425C">
              <w:rPr>
                <w:color w:val="000000"/>
              </w:rPr>
              <w:t xml:space="preserve"> (17)</w:t>
            </w:r>
          </w:p>
        </w:tc>
        <w:tc>
          <w:tcPr>
            <w:tcW w:w="993"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pPr>
            <w:r w:rsidRPr="00C3425C">
              <w:rPr>
                <w:color w:val="000000"/>
              </w:rPr>
              <w:t>2</w:t>
            </w:r>
            <w:r>
              <w:rPr>
                <w:color w:val="000000"/>
              </w:rPr>
              <w:t>1.5</w:t>
            </w:r>
            <w:r w:rsidRPr="00C3425C">
              <w:rPr>
                <w:color w:val="000000"/>
              </w:rPr>
              <w:t xml:space="preserve"> (8</w:t>
            </w:r>
            <w:r>
              <w:rPr>
                <w:color w:val="000000"/>
              </w:rPr>
              <w:t>.1</w:t>
            </w:r>
            <w:r w:rsidRPr="00C3425C">
              <w:rPr>
                <w:color w:val="000000"/>
              </w:rPr>
              <w:t>)</w:t>
            </w:r>
          </w:p>
        </w:tc>
        <w:tc>
          <w:tcPr>
            <w:tcW w:w="708" w:type="dxa"/>
            <w:tcBorders>
              <w:bottom w:val="single" w:sz="4" w:space="0" w:color="auto"/>
            </w:tcBorders>
            <w:shd w:val="clear" w:color="auto" w:fill="FFFFFF" w:themeFill="background1"/>
            <w:tcMar>
              <w:left w:w="28" w:type="dxa"/>
              <w:right w:w="28" w:type="dxa"/>
            </w:tcMar>
          </w:tcPr>
          <w:p w:rsidR="00004B65" w:rsidRPr="00C3425C" w:rsidRDefault="00004B65" w:rsidP="00B652E8">
            <w:pPr>
              <w:pStyle w:val="TableTextDusc"/>
              <w:rPr>
                <w:color w:val="000000"/>
              </w:rPr>
            </w:pPr>
            <w:r w:rsidRPr="00C3425C">
              <w:rPr>
                <w:color w:val="000000"/>
              </w:rPr>
              <w:t> </w:t>
            </w:r>
            <w:r w:rsidR="005A311B">
              <w:rPr>
                <w:color w:val="000000"/>
              </w:rPr>
              <w:t>NR</w:t>
            </w:r>
          </w:p>
        </w:tc>
      </w:tr>
    </w:tbl>
    <w:p w:rsidR="00004B65" w:rsidRDefault="00004B65" w:rsidP="00004B65">
      <w:pPr>
        <w:pStyle w:val="TableFooter"/>
      </w:pPr>
      <w:r>
        <w:t xml:space="preserve">A = Asian; BSA = body surface area; C = Caucasian; DLQI = Dermatology Life Quality Index; DoD = duration of disease; Etan = etanercept; Inf = infliximab; IV = intravenous; Ixe = ixekizumab; </w:t>
      </w:r>
      <w:r w:rsidR="005A311B" w:rsidRPr="005A311B">
        <w:t xml:space="preserve">NR = not reported; </w:t>
      </w:r>
      <w:r>
        <w:t>PASI = Psoriasis Area and Severity Index; Pbo = placebo; PI = Product Information; SC = subcutaneous; SD = standard deviation; Sec = secukinumab; Ust = ustekinumab</w:t>
      </w:r>
    </w:p>
    <w:p w:rsidR="00004B65" w:rsidRDefault="00004B65" w:rsidP="00004B65">
      <w:pPr>
        <w:pStyle w:val="TableFooter"/>
        <w:rPr>
          <w:rFonts w:cs="Times New Roman"/>
        </w:rPr>
      </w:pPr>
      <w:r w:rsidRPr="00573EDE">
        <w:rPr>
          <w:rFonts w:cs="Times New Roman"/>
          <w:vertAlign w:val="superscript"/>
        </w:rPr>
        <w:t>1</w:t>
      </w:r>
      <w:r>
        <w:rPr>
          <w:rFonts w:cs="Times New Roman"/>
          <w:vertAlign w:val="superscript"/>
        </w:rPr>
        <w:t>*</w:t>
      </w:r>
      <w:r w:rsidRPr="00EC1189">
        <w:rPr>
          <w:rFonts w:cs="Times New Roman"/>
        </w:rPr>
        <w:t xml:space="preserve"> Infliximab 5 mg/kg </w:t>
      </w:r>
      <w:r>
        <w:rPr>
          <w:rFonts w:cs="Times New Roman"/>
        </w:rPr>
        <w:t xml:space="preserve">IV </w:t>
      </w:r>
      <w:r w:rsidRPr="00EC1189">
        <w:rPr>
          <w:rFonts w:cs="Times New Roman"/>
        </w:rPr>
        <w:t xml:space="preserve">at </w:t>
      </w:r>
      <w:r>
        <w:rPr>
          <w:rFonts w:cs="Times New Roman"/>
        </w:rPr>
        <w:t>W</w:t>
      </w:r>
      <w:r w:rsidRPr="00EC1189">
        <w:rPr>
          <w:rFonts w:cs="Times New Roman"/>
        </w:rPr>
        <w:t>eeks 0, 2, 6</w:t>
      </w:r>
      <w:r>
        <w:rPr>
          <w:rFonts w:cs="Times New Roman"/>
        </w:rPr>
        <w:t>;</w:t>
      </w:r>
      <w:r w:rsidRPr="00EC1189">
        <w:rPr>
          <w:rFonts w:cs="Times New Roman"/>
        </w:rPr>
        <w:t xml:space="preserve"> then every 8 week</w:t>
      </w:r>
      <w:r>
        <w:rPr>
          <w:rFonts w:cs="Times New Roman"/>
        </w:rPr>
        <w:t>s (PI recommended dose)</w:t>
      </w:r>
    </w:p>
    <w:p w:rsidR="00004B65" w:rsidRDefault="00004B65" w:rsidP="00004B65">
      <w:pPr>
        <w:pStyle w:val="TableFooter"/>
      </w:pPr>
      <w:r>
        <w:rPr>
          <w:vertAlign w:val="superscript"/>
        </w:rPr>
        <w:t>2</w:t>
      </w:r>
      <w:r w:rsidRPr="00573EDE">
        <w:t xml:space="preserve"> </w:t>
      </w:r>
      <w:r>
        <w:t xml:space="preserve">Etanercept 50 mg SC twice weekly  </w:t>
      </w:r>
    </w:p>
    <w:p w:rsidR="00004B65" w:rsidRDefault="00004B65" w:rsidP="00004B65">
      <w:pPr>
        <w:pStyle w:val="TableFooter"/>
      </w:pPr>
      <w:r w:rsidRPr="00573EDE">
        <w:rPr>
          <w:vertAlign w:val="superscript"/>
        </w:rPr>
        <w:t>3</w:t>
      </w:r>
      <w:r>
        <w:rPr>
          <w:vertAlign w:val="superscript"/>
        </w:rPr>
        <w:t>*</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rsidR="00004B65" w:rsidRDefault="00004B65" w:rsidP="00004B65">
      <w:pPr>
        <w:pStyle w:val="TableFooter"/>
      </w:pPr>
      <w:r>
        <w:rPr>
          <w:vertAlign w:val="superscript"/>
        </w:rPr>
        <w:t>4*</w:t>
      </w:r>
      <w:r>
        <w:t xml:space="preserve"> Secukinumab 300 mg SC at W</w:t>
      </w:r>
      <w:r w:rsidRPr="00BE1825">
        <w:t>eeks 0, 1 2, 3, 4</w:t>
      </w:r>
      <w:r>
        <w:t>;</w:t>
      </w:r>
      <w:r w:rsidRPr="00BE1825">
        <w:t xml:space="preserve"> then every 4 weeks </w:t>
      </w:r>
      <w:r>
        <w:t>(PI recommended dose)</w:t>
      </w:r>
    </w:p>
    <w:p w:rsidR="00004B65" w:rsidRDefault="00004B65" w:rsidP="00004B65">
      <w:pPr>
        <w:pStyle w:val="TableFooter"/>
      </w:pPr>
      <w:r>
        <w:rPr>
          <w:vertAlign w:val="superscript"/>
        </w:rPr>
        <w:t>5*</w:t>
      </w:r>
      <w:r>
        <w:t xml:space="preserve"> Ustekinumab 45 mg SC at Weeks 0, 4; then every 12 weeks (PI recommended dose)</w:t>
      </w:r>
    </w:p>
    <w:p w:rsidR="00004B65" w:rsidRDefault="00004B65" w:rsidP="00004B65">
      <w:pPr>
        <w:pStyle w:val="TableFooter"/>
      </w:pPr>
      <w:r>
        <w:rPr>
          <w:vertAlign w:val="superscript"/>
        </w:rPr>
        <w:t>6</w:t>
      </w:r>
      <w:r>
        <w:t xml:space="preserve"> Ustekinumab 90 mg SC at Weeks 0, 4; then every 12 weeks</w:t>
      </w:r>
    </w:p>
    <w:p w:rsidR="00004B65" w:rsidRDefault="00004B65" w:rsidP="00004B65">
      <w:pPr>
        <w:pStyle w:val="TableFooter"/>
      </w:pPr>
      <w:r>
        <w:rPr>
          <w:vertAlign w:val="superscript"/>
        </w:rPr>
        <w:t>7*</w:t>
      </w:r>
      <w:r>
        <w:t xml:space="preserve"> Ustekinumab 45 mg SC for patients ≤ 100kg and 90 mg for patients &gt; 100 kg at Weeks 0, 4; then every 12 weeks (PI recommended dose)</w:t>
      </w:r>
    </w:p>
    <w:p w:rsidR="00004B65" w:rsidRDefault="00004B65" w:rsidP="00004B65">
      <w:pPr>
        <w:pStyle w:val="TableFooter"/>
      </w:pPr>
    </w:p>
    <w:p w:rsidR="00004B65" w:rsidRDefault="00004B65" w:rsidP="00004B65">
      <w:pPr>
        <w:pStyle w:val="MDsubHead3"/>
      </w:pPr>
      <w:r>
        <w:lastRenderedPageBreak/>
        <w:t>Safety</w:t>
      </w:r>
    </w:p>
    <w:p w:rsidR="00004B65" w:rsidRDefault="00004B65" w:rsidP="00004B65">
      <w:pPr>
        <w:pStyle w:val="Tableheading-row"/>
        <w:keepNext/>
      </w:pPr>
      <w:bookmarkStart w:id="407" w:name="_Ref496098268"/>
      <w:bookmarkStart w:id="408" w:name="_Toc503774089"/>
      <w:r>
        <w:t xml:space="preserve">Table </w:t>
      </w:r>
      <w:r w:rsidR="00B67E46">
        <w:rPr>
          <w:noProof/>
        </w:rPr>
        <w:t>94</w:t>
      </w:r>
      <w:bookmarkEnd w:id="407"/>
      <w:r>
        <w:t>: Direct comparisons of PBS-listed biologics: adverse events of interest</w:t>
      </w:r>
      <w:bookmarkEnd w:id="408"/>
    </w:p>
    <w:tbl>
      <w:tblPr>
        <w:tblStyle w:val="TableGrid"/>
        <w:tblW w:w="9072" w:type="dxa"/>
        <w:tblInd w:w="-5" w:type="dxa"/>
        <w:tblLayout w:type="fixed"/>
        <w:tblLook w:val="04A0" w:firstRow="1" w:lastRow="0" w:firstColumn="1" w:lastColumn="0" w:noHBand="0" w:noVBand="1"/>
        <w:tblCaption w:val="Adverse events of interest in the trials that compared biologic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C44C2B" w:rsidTr="00B652E8">
        <w:trPr>
          <w:cantSplit/>
          <w:trHeight w:val="1522"/>
          <w:tblHeader/>
        </w:trPr>
        <w:tc>
          <w:tcPr>
            <w:tcW w:w="993" w:type="dxa"/>
            <w:tcMar>
              <w:left w:w="28" w:type="dxa"/>
              <w:right w:w="28" w:type="dxa"/>
            </w:tcMar>
            <w:vAlign w:val="bottom"/>
          </w:tcPr>
          <w:p w:rsidR="00004B65" w:rsidRPr="00C44C2B" w:rsidRDefault="00004B65" w:rsidP="00B652E8">
            <w:pPr>
              <w:pStyle w:val="TableTextDusc"/>
              <w:keepNext/>
              <w:spacing w:before="0" w:after="0"/>
              <w:rPr>
                <w:b/>
              </w:rPr>
            </w:pPr>
            <w:r w:rsidRPr="00C44C2B">
              <w:rPr>
                <w:b/>
              </w:rPr>
              <w:t>Trial</w:t>
            </w:r>
          </w:p>
        </w:tc>
        <w:tc>
          <w:tcPr>
            <w:tcW w:w="850" w:type="dxa"/>
            <w:tcMar>
              <w:left w:w="28" w:type="dxa"/>
              <w:right w:w="28" w:type="dxa"/>
            </w:tcMar>
            <w:vAlign w:val="bottom"/>
          </w:tcPr>
          <w:p w:rsidR="00004B65" w:rsidRPr="00C44C2B" w:rsidRDefault="00004B65" w:rsidP="00B652E8">
            <w:pPr>
              <w:pStyle w:val="TableTextDusc"/>
              <w:keepNext/>
              <w:spacing w:before="0" w:after="0"/>
              <w:rPr>
                <w:b/>
              </w:rPr>
            </w:pPr>
          </w:p>
          <w:p w:rsidR="00004B65" w:rsidRPr="00C44C2B" w:rsidRDefault="00004B65" w:rsidP="00B652E8">
            <w:pPr>
              <w:pStyle w:val="TableTextDusc"/>
              <w:keepNext/>
              <w:spacing w:before="0" w:after="0"/>
              <w:rPr>
                <w:b/>
              </w:rPr>
            </w:pPr>
            <w:r w:rsidRPr="00C44C2B">
              <w:rPr>
                <w:b/>
              </w:rPr>
              <w:t>Time horizon</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Arm</w:t>
            </w:r>
          </w:p>
        </w:tc>
        <w:tc>
          <w:tcPr>
            <w:tcW w:w="425"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N</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Infection</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Serious infection</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Malignancy</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Skin cancer</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CVD</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URTI</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Nasopharyngitis</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Liver enzyme changes</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Headache</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Pruritus</w:t>
            </w:r>
          </w:p>
        </w:tc>
        <w:tc>
          <w:tcPr>
            <w:tcW w:w="567" w:type="dxa"/>
            <w:tcMar>
              <w:top w:w="28" w:type="dxa"/>
              <w:left w:w="28" w:type="dxa"/>
              <w:bottom w:w="28" w:type="dxa"/>
              <w:right w:w="28" w:type="dxa"/>
            </w:tcMar>
            <w:textDirection w:val="btLr"/>
          </w:tcPr>
          <w:p w:rsidR="00004B65" w:rsidRPr="00C44C2B" w:rsidRDefault="00004B65" w:rsidP="00B652E8">
            <w:pPr>
              <w:pStyle w:val="TableTextDusc"/>
              <w:keepNext/>
              <w:spacing w:before="0" w:after="0"/>
              <w:rPr>
                <w:b/>
              </w:rPr>
            </w:pPr>
            <w:r w:rsidRPr="00C44C2B">
              <w:rPr>
                <w:b/>
              </w:rPr>
              <w:t>Administration site disorders</w:t>
            </w:r>
          </w:p>
        </w:tc>
      </w:tr>
      <w:tr w:rsidR="00004B65" w:rsidRPr="00C44C2B" w:rsidTr="00B652E8">
        <w:trPr>
          <w:cantSplit/>
        </w:trPr>
        <w:tc>
          <w:tcPr>
            <w:tcW w:w="9072" w:type="dxa"/>
            <w:gridSpan w:val="15"/>
            <w:tcMar>
              <w:left w:w="28" w:type="dxa"/>
              <w:right w:w="28" w:type="dxa"/>
            </w:tcMar>
          </w:tcPr>
          <w:p w:rsidR="00004B65" w:rsidRPr="00C44C2B" w:rsidRDefault="00004B65" w:rsidP="00B652E8">
            <w:pPr>
              <w:pStyle w:val="TableTextDusc"/>
              <w:keepNext/>
              <w:rPr>
                <w:b/>
                <w:color w:val="000000"/>
              </w:rPr>
            </w:pPr>
            <w:r w:rsidRPr="00C44C2B">
              <w:rPr>
                <w:b/>
              </w:rPr>
              <w:t>Ixekizumab versus etanercept versus placebo</w:t>
            </w:r>
          </w:p>
        </w:tc>
      </w:tr>
      <w:tr w:rsidR="00004B65" w:rsidRPr="001972E0" w:rsidTr="00B652E8">
        <w:trPr>
          <w:cantSplit/>
        </w:trPr>
        <w:tc>
          <w:tcPr>
            <w:tcW w:w="993" w:type="dxa"/>
            <w:vMerge w:val="restart"/>
            <w:tcMar>
              <w:left w:w="28" w:type="dxa"/>
              <w:right w:w="28" w:type="dxa"/>
            </w:tcMar>
          </w:tcPr>
          <w:p w:rsidR="00004B65" w:rsidRPr="003B0280" w:rsidRDefault="00004B65" w:rsidP="00B652E8">
            <w:pPr>
              <w:pStyle w:val="TableTextDusc"/>
              <w:keepNext/>
              <w:rPr>
                <w:color w:val="000000"/>
              </w:rPr>
            </w:pPr>
            <w:r w:rsidRPr="003B0280">
              <w:rPr>
                <w:color w:val="000000"/>
              </w:rPr>
              <w:t xml:space="preserve">UNCOVER </w:t>
            </w:r>
            <w:r>
              <w:rPr>
                <w:color w:val="000000"/>
              </w:rPr>
              <w:t>2, 3</w:t>
            </w:r>
          </w:p>
          <w:p w:rsidR="00004B65" w:rsidRPr="003B0280" w:rsidRDefault="00004B65" w:rsidP="00B652E8">
            <w:pPr>
              <w:pStyle w:val="TableTextDusc"/>
              <w:keepNext/>
              <w:rPr>
                <w:color w:val="000000"/>
              </w:rPr>
            </w:pPr>
          </w:p>
        </w:tc>
        <w:tc>
          <w:tcPr>
            <w:tcW w:w="850" w:type="dxa"/>
            <w:vMerge w:val="restart"/>
            <w:tcMar>
              <w:left w:w="28" w:type="dxa"/>
              <w:right w:w="28" w:type="dxa"/>
            </w:tcMar>
          </w:tcPr>
          <w:p w:rsidR="00004B65" w:rsidRPr="001972E0" w:rsidRDefault="00004B65" w:rsidP="00B652E8">
            <w:pPr>
              <w:pStyle w:val="TableTextDusc"/>
              <w:keepNext/>
              <w:rPr>
                <w:color w:val="000000"/>
                <w:highlight w:val="cyan"/>
              </w:rPr>
            </w:pPr>
            <w:r w:rsidRPr="003B0280">
              <w:rPr>
                <w:color w:val="000000"/>
              </w:rPr>
              <w:t>12 weeks</w:t>
            </w:r>
          </w:p>
        </w:tc>
        <w:tc>
          <w:tcPr>
            <w:tcW w:w="567" w:type="dxa"/>
            <w:tcMar>
              <w:left w:w="28" w:type="dxa"/>
              <w:right w:w="28" w:type="dxa"/>
            </w:tcMar>
          </w:tcPr>
          <w:p w:rsidR="00004B65" w:rsidRPr="002E1617" w:rsidRDefault="00004B65" w:rsidP="00B652E8">
            <w:pPr>
              <w:pStyle w:val="TableTextDusc"/>
              <w:keepNext/>
            </w:pPr>
            <w:r>
              <w:t>Ixe</w:t>
            </w:r>
            <w:r>
              <w:rPr>
                <w:vertAlign w:val="superscript"/>
              </w:rPr>
              <w:t>1*</w:t>
            </w:r>
          </w:p>
        </w:tc>
        <w:tc>
          <w:tcPr>
            <w:tcW w:w="425" w:type="dxa"/>
            <w:tcMar>
              <w:left w:w="28" w:type="dxa"/>
              <w:right w:w="28" w:type="dxa"/>
            </w:tcMar>
          </w:tcPr>
          <w:p w:rsidR="00004B65" w:rsidRPr="00B70F4D" w:rsidRDefault="00004B65" w:rsidP="00B652E8">
            <w:pPr>
              <w:pStyle w:val="TableTextDusc"/>
              <w:keepNext/>
            </w:pPr>
            <w:r>
              <w:t>734</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26%</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0</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4%</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8%</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5%</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2%</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17%</w:t>
            </w:r>
          </w:p>
        </w:tc>
      </w:tr>
      <w:tr w:rsidR="00004B65" w:rsidRPr="001972E0" w:rsidTr="00B652E8">
        <w:trPr>
          <w:cantSplit/>
        </w:trPr>
        <w:tc>
          <w:tcPr>
            <w:tcW w:w="993" w:type="dxa"/>
            <w:vMerge/>
            <w:tcMar>
              <w:left w:w="28" w:type="dxa"/>
              <w:right w:w="28" w:type="dxa"/>
            </w:tcMar>
          </w:tcPr>
          <w:p w:rsidR="00004B65" w:rsidRPr="001972E0" w:rsidRDefault="00004B65" w:rsidP="00B652E8">
            <w:pPr>
              <w:pStyle w:val="TableTextDusc"/>
              <w:keepNext/>
              <w:rPr>
                <w:color w:val="000000"/>
                <w:highlight w:val="cyan"/>
              </w:rPr>
            </w:pPr>
          </w:p>
        </w:tc>
        <w:tc>
          <w:tcPr>
            <w:tcW w:w="850" w:type="dxa"/>
            <w:vMerge/>
            <w:tcMar>
              <w:left w:w="28" w:type="dxa"/>
              <w:right w:w="28" w:type="dxa"/>
            </w:tcMar>
          </w:tcPr>
          <w:p w:rsidR="00004B65" w:rsidRPr="001972E0" w:rsidRDefault="00004B65" w:rsidP="00B652E8">
            <w:pPr>
              <w:pStyle w:val="TableTextDusc"/>
              <w:keepNext/>
              <w:rPr>
                <w:color w:val="000000"/>
                <w:highlight w:val="cyan"/>
              </w:rPr>
            </w:pPr>
          </w:p>
        </w:tc>
        <w:tc>
          <w:tcPr>
            <w:tcW w:w="567" w:type="dxa"/>
            <w:tcMar>
              <w:left w:w="28" w:type="dxa"/>
              <w:right w:w="28" w:type="dxa"/>
            </w:tcMar>
          </w:tcPr>
          <w:p w:rsidR="00004B65" w:rsidRPr="002E1617" w:rsidRDefault="00004B65" w:rsidP="00B652E8">
            <w:pPr>
              <w:pStyle w:val="TableTextDusc"/>
              <w:keepNext/>
            </w:pPr>
            <w:r>
              <w:t>Ixe</w:t>
            </w:r>
            <w:r>
              <w:rPr>
                <w:vertAlign w:val="superscript"/>
              </w:rPr>
              <w:t>2</w:t>
            </w:r>
          </w:p>
        </w:tc>
        <w:tc>
          <w:tcPr>
            <w:tcW w:w="425" w:type="dxa"/>
            <w:tcMar>
              <w:left w:w="28" w:type="dxa"/>
              <w:right w:w="28" w:type="dxa"/>
            </w:tcMar>
          </w:tcPr>
          <w:p w:rsidR="00004B65" w:rsidRPr="00B70F4D" w:rsidRDefault="00004B65" w:rsidP="00B652E8">
            <w:pPr>
              <w:pStyle w:val="TableTextDusc"/>
              <w:keepNext/>
            </w:pPr>
            <w:r>
              <w:t>729</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26%</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&lt; 1%</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3%</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8%</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5%</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2%</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13%</w:t>
            </w:r>
          </w:p>
        </w:tc>
      </w:tr>
      <w:tr w:rsidR="00004B65" w:rsidRPr="001972E0" w:rsidTr="00B652E8">
        <w:trPr>
          <w:cantSplit/>
        </w:trPr>
        <w:tc>
          <w:tcPr>
            <w:tcW w:w="993" w:type="dxa"/>
            <w:vMerge/>
            <w:tcMar>
              <w:left w:w="28" w:type="dxa"/>
              <w:right w:w="28" w:type="dxa"/>
            </w:tcMar>
          </w:tcPr>
          <w:p w:rsidR="00004B65" w:rsidRPr="001972E0" w:rsidRDefault="00004B65" w:rsidP="00B652E8">
            <w:pPr>
              <w:pStyle w:val="TableTextDusc"/>
              <w:keepNext/>
              <w:rPr>
                <w:color w:val="000000"/>
                <w:highlight w:val="cyan"/>
              </w:rPr>
            </w:pPr>
          </w:p>
        </w:tc>
        <w:tc>
          <w:tcPr>
            <w:tcW w:w="850" w:type="dxa"/>
            <w:vMerge/>
            <w:tcMar>
              <w:left w:w="28" w:type="dxa"/>
              <w:right w:w="28" w:type="dxa"/>
            </w:tcMar>
          </w:tcPr>
          <w:p w:rsidR="00004B65" w:rsidRPr="001972E0" w:rsidRDefault="00004B65" w:rsidP="00B652E8">
            <w:pPr>
              <w:pStyle w:val="TableTextDusc"/>
              <w:keepNext/>
              <w:rPr>
                <w:color w:val="000000"/>
                <w:highlight w:val="cyan"/>
              </w:rPr>
            </w:pPr>
          </w:p>
        </w:tc>
        <w:tc>
          <w:tcPr>
            <w:tcW w:w="567" w:type="dxa"/>
            <w:tcMar>
              <w:left w:w="28" w:type="dxa"/>
              <w:right w:w="28" w:type="dxa"/>
            </w:tcMar>
          </w:tcPr>
          <w:p w:rsidR="00004B65" w:rsidRPr="002E1617" w:rsidRDefault="00004B65" w:rsidP="00B652E8">
            <w:pPr>
              <w:pStyle w:val="TableTextDusc"/>
              <w:keepNext/>
            </w:pPr>
            <w:r>
              <w:t>Etan</w:t>
            </w:r>
            <w:r w:rsidRPr="0094566F">
              <w:rPr>
                <w:vertAlign w:val="superscript"/>
              </w:rPr>
              <w:t>3</w:t>
            </w:r>
          </w:p>
        </w:tc>
        <w:tc>
          <w:tcPr>
            <w:tcW w:w="425" w:type="dxa"/>
            <w:tcMar>
              <w:left w:w="28" w:type="dxa"/>
              <w:right w:w="28" w:type="dxa"/>
            </w:tcMar>
          </w:tcPr>
          <w:p w:rsidR="00004B65" w:rsidRPr="00B70F4D" w:rsidRDefault="00004B65" w:rsidP="00B652E8">
            <w:pPr>
              <w:pStyle w:val="TableTextDusc"/>
              <w:keepNext/>
            </w:pPr>
            <w:r>
              <w:t>739</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22%</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&lt; 1%</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5%</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7%</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4%</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1%</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16%</w:t>
            </w:r>
          </w:p>
        </w:tc>
      </w:tr>
      <w:tr w:rsidR="00004B65" w:rsidRPr="001972E0" w:rsidTr="00B652E8">
        <w:trPr>
          <w:cantSplit/>
        </w:trPr>
        <w:tc>
          <w:tcPr>
            <w:tcW w:w="993" w:type="dxa"/>
            <w:vMerge/>
            <w:tcMar>
              <w:left w:w="28" w:type="dxa"/>
              <w:right w:w="28" w:type="dxa"/>
            </w:tcMar>
          </w:tcPr>
          <w:p w:rsidR="00004B65" w:rsidRPr="001972E0" w:rsidRDefault="00004B65" w:rsidP="00B652E8">
            <w:pPr>
              <w:pStyle w:val="TableTextDusc"/>
              <w:keepNext/>
              <w:rPr>
                <w:color w:val="000000"/>
                <w:highlight w:val="cyan"/>
              </w:rPr>
            </w:pPr>
          </w:p>
        </w:tc>
        <w:tc>
          <w:tcPr>
            <w:tcW w:w="850" w:type="dxa"/>
            <w:vMerge/>
            <w:tcMar>
              <w:left w:w="28" w:type="dxa"/>
              <w:right w:w="28" w:type="dxa"/>
            </w:tcMar>
          </w:tcPr>
          <w:p w:rsidR="00004B65" w:rsidRPr="001972E0" w:rsidRDefault="00004B65" w:rsidP="00B652E8">
            <w:pPr>
              <w:pStyle w:val="TableTextDusc"/>
              <w:keepNext/>
              <w:rPr>
                <w:color w:val="000000"/>
                <w:highlight w:val="cyan"/>
              </w:rPr>
            </w:pPr>
          </w:p>
        </w:tc>
        <w:tc>
          <w:tcPr>
            <w:tcW w:w="567" w:type="dxa"/>
            <w:tcMar>
              <w:left w:w="28" w:type="dxa"/>
              <w:right w:w="28" w:type="dxa"/>
            </w:tcMar>
          </w:tcPr>
          <w:p w:rsidR="00004B65" w:rsidRPr="002E1617" w:rsidRDefault="00004B65" w:rsidP="00B652E8">
            <w:pPr>
              <w:pStyle w:val="TableTextDusc"/>
              <w:keepNext/>
            </w:pPr>
            <w:r>
              <w:t>Pbo</w:t>
            </w:r>
          </w:p>
        </w:tc>
        <w:tc>
          <w:tcPr>
            <w:tcW w:w="425" w:type="dxa"/>
            <w:tcMar>
              <w:left w:w="28" w:type="dxa"/>
              <w:right w:w="28" w:type="dxa"/>
            </w:tcMar>
          </w:tcPr>
          <w:p w:rsidR="00004B65" w:rsidRPr="00B70F4D" w:rsidRDefault="00004B65" w:rsidP="00B652E8">
            <w:pPr>
              <w:pStyle w:val="TableTextDusc"/>
              <w:keepNext/>
            </w:pPr>
            <w:r>
              <w:t>360</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21%</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&lt; 1%</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3%</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8%</w:t>
            </w:r>
          </w:p>
        </w:tc>
        <w:tc>
          <w:tcPr>
            <w:tcW w:w="567" w:type="dxa"/>
            <w:tcMar>
              <w:left w:w="28" w:type="dxa"/>
              <w:right w:w="28" w:type="dxa"/>
            </w:tcMar>
          </w:tcPr>
          <w:p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rsidR="00004B65" w:rsidRPr="00B70F4D" w:rsidRDefault="00004B65" w:rsidP="00B652E8">
            <w:pPr>
              <w:pStyle w:val="TableTextDusc"/>
              <w:keepNext/>
              <w:rPr>
                <w:iCs/>
                <w:color w:val="000000"/>
              </w:rPr>
            </w:pPr>
            <w:r>
              <w:rPr>
                <w:iCs/>
                <w:color w:val="000000"/>
              </w:rPr>
              <w:t>2%</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1%</w:t>
            </w:r>
          </w:p>
        </w:tc>
        <w:tc>
          <w:tcPr>
            <w:tcW w:w="567" w:type="dxa"/>
            <w:tcMar>
              <w:left w:w="28" w:type="dxa"/>
              <w:right w:w="28" w:type="dxa"/>
            </w:tcMar>
          </w:tcPr>
          <w:p w:rsidR="00004B65" w:rsidRPr="00B70F4D" w:rsidRDefault="00004B65" w:rsidP="00B652E8">
            <w:pPr>
              <w:pStyle w:val="TableTextDusc"/>
              <w:keepNext/>
              <w:rPr>
                <w:color w:val="000000"/>
              </w:rPr>
            </w:pPr>
            <w:r>
              <w:rPr>
                <w:color w:val="000000"/>
              </w:rPr>
              <w:t>4%</w:t>
            </w:r>
          </w:p>
        </w:tc>
      </w:tr>
      <w:tr w:rsidR="00004B65" w:rsidRPr="00C44C2B" w:rsidTr="00B652E8">
        <w:tc>
          <w:tcPr>
            <w:tcW w:w="9072" w:type="dxa"/>
            <w:gridSpan w:val="15"/>
            <w:tcMar>
              <w:left w:w="28" w:type="dxa"/>
              <w:right w:w="28" w:type="dxa"/>
            </w:tcMar>
          </w:tcPr>
          <w:p w:rsidR="00004B65" w:rsidRPr="00C44C2B" w:rsidRDefault="00004B65" w:rsidP="00B652E8">
            <w:pPr>
              <w:pStyle w:val="TableTextDusc"/>
              <w:rPr>
                <w:b/>
              </w:rPr>
            </w:pPr>
            <w:r w:rsidRPr="00C44C2B">
              <w:rPr>
                <w:b/>
                <w:color w:val="000000"/>
              </w:rPr>
              <w:t>Secukinumab versus etanercept versus placebo</w:t>
            </w:r>
          </w:p>
        </w:tc>
      </w:tr>
      <w:tr w:rsidR="00004B65" w:rsidRPr="00B70F4D" w:rsidTr="00B652E8">
        <w:trPr>
          <w:cantSplit/>
        </w:trPr>
        <w:tc>
          <w:tcPr>
            <w:tcW w:w="993" w:type="dxa"/>
            <w:vMerge w:val="restart"/>
            <w:tcMar>
              <w:left w:w="28" w:type="dxa"/>
              <w:right w:w="28" w:type="dxa"/>
            </w:tcMar>
          </w:tcPr>
          <w:p w:rsidR="00004B65" w:rsidRPr="001A5515" w:rsidRDefault="00004B65" w:rsidP="00B652E8">
            <w:pPr>
              <w:pStyle w:val="TableTextDusc"/>
            </w:pPr>
            <w:r w:rsidRPr="001A5515">
              <w:t>FIXTURE</w:t>
            </w:r>
          </w:p>
          <w:p w:rsidR="00004B65" w:rsidRPr="001A5515" w:rsidRDefault="00004B65" w:rsidP="00B652E8">
            <w:pPr>
              <w:pStyle w:val="TableTextDusc"/>
            </w:pPr>
          </w:p>
        </w:tc>
        <w:tc>
          <w:tcPr>
            <w:tcW w:w="850" w:type="dxa"/>
            <w:vMerge w:val="restart"/>
            <w:tcMar>
              <w:left w:w="28" w:type="dxa"/>
              <w:right w:w="28" w:type="dxa"/>
            </w:tcMar>
          </w:tcPr>
          <w:p w:rsidR="00004B65" w:rsidRPr="001A5515" w:rsidRDefault="00004B65" w:rsidP="00B652E8">
            <w:pPr>
              <w:pStyle w:val="TableTextDusc"/>
              <w:rPr>
                <w:color w:val="000000"/>
                <w:highlight w:val="cyan"/>
              </w:rPr>
            </w:pPr>
            <w:r w:rsidRPr="001A5515">
              <w:t>12 weeks</w:t>
            </w:r>
          </w:p>
        </w:tc>
        <w:tc>
          <w:tcPr>
            <w:tcW w:w="567" w:type="dxa"/>
            <w:tcMar>
              <w:left w:w="28" w:type="dxa"/>
              <w:right w:w="28" w:type="dxa"/>
            </w:tcMar>
          </w:tcPr>
          <w:p w:rsidR="00004B65" w:rsidRPr="001A5515" w:rsidRDefault="00004B65" w:rsidP="00B652E8">
            <w:pPr>
              <w:pStyle w:val="TableTextDusc"/>
            </w:pPr>
            <w:r w:rsidRPr="001A5515">
              <w:t>Sec</w:t>
            </w:r>
            <w:r>
              <w:rPr>
                <w:vertAlign w:val="superscript"/>
              </w:rPr>
              <w:t>4</w:t>
            </w:r>
          </w:p>
        </w:tc>
        <w:tc>
          <w:tcPr>
            <w:tcW w:w="425" w:type="dxa"/>
            <w:tcMar>
              <w:left w:w="28" w:type="dxa"/>
              <w:right w:w="28" w:type="dxa"/>
            </w:tcMar>
          </w:tcPr>
          <w:p w:rsidR="00004B65" w:rsidRPr="001A5515" w:rsidRDefault="00004B65" w:rsidP="00B652E8">
            <w:pPr>
              <w:pStyle w:val="TableTextDusc"/>
              <w:rPr>
                <w:color w:val="000000"/>
              </w:rPr>
            </w:pPr>
            <w:r w:rsidRPr="001A5515">
              <w:rPr>
                <w:color w:val="000000"/>
              </w:rPr>
              <w:t>327</w:t>
            </w:r>
          </w:p>
        </w:tc>
        <w:tc>
          <w:tcPr>
            <w:tcW w:w="567" w:type="dxa"/>
            <w:tcMar>
              <w:left w:w="28" w:type="dxa"/>
              <w:right w:w="28" w:type="dxa"/>
            </w:tcMar>
          </w:tcPr>
          <w:p w:rsidR="00004B65" w:rsidRPr="001A5515" w:rsidRDefault="00004B65" w:rsidP="00B652E8">
            <w:pPr>
              <w:pStyle w:val="TableTextDusc"/>
            </w:pPr>
            <w:r w:rsidRPr="001A5515">
              <w:rPr>
                <w:color w:val="000000"/>
              </w:rPr>
              <w:t>31%</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3%</w:t>
            </w:r>
          </w:p>
        </w:tc>
        <w:tc>
          <w:tcPr>
            <w:tcW w:w="567" w:type="dxa"/>
            <w:tcMar>
              <w:left w:w="28" w:type="dxa"/>
              <w:right w:w="28" w:type="dxa"/>
            </w:tcMar>
          </w:tcPr>
          <w:p w:rsidR="00004B65" w:rsidRPr="001A5515" w:rsidRDefault="00004B65" w:rsidP="00B652E8">
            <w:pPr>
              <w:pStyle w:val="TableTextDusc"/>
              <w:rPr>
                <w:color w:val="000000"/>
              </w:rPr>
            </w:pPr>
            <w:r>
              <w:rPr>
                <w:color w:val="000000"/>
              </w:rPr>
              <w:t>14%</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5%</w:t>
            </w:r>
          </w:p>
        </w:tc>
        <w:tc>
          <w:tcPr>
            <w:tcW w:w="567" w:type="dxa"/>
            <w:tcMar>
              <w:left w:w="28" w:type="dxa"/>
              <w:right w:w="28" w:type="dxa"/>
            </w:tcMar>
          </w:tcPr>
          <w:p w:rsidR="00004B65" w:rsidRPr="001A5515" w:rsidRDefault="00004B65" w:rsidP="00B652E8">
            <w:pPr>
              <w:pStyle w:val="TableTextDusc"/>
              <w:rPr>
                <w:color w:val="000000"/>
              </w:rPr>
            </w:pPr>
            <w:r>
              <w:rPr>
                <w:color w:val="000000"/>
              </w:rPr>
              <w:t>4%</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993" w:type="dxa"/>
            <w:vMerge/>
            <w:tcMar>
              <w:left w:w="28" w:type="dxa"/>
              <w:right w:w="28" w:type="dxa"/>
            </w:tcMar>
          </w:tcPr>
          <w:p w:rsidR="00004B65" w:rsidRPr="001A5515" w:rsidRDefault="00004B65" w:rsidP="00B652E8">
            <w:pPr>
              <w:pStyle w:val="TableTextDusc"/>
              <w:rPr>
                <w:color w:val="000000"/>
                <w:highlight w:val="cyan"/>
              </w:rPr>
            </w:pPr>
          </w:p>
        </w:tc>
        <w:tc>
          <w:tcPr>
            <w:tcW w:w="850" w:type="dxa"/>
            <w:vMerge/>
            <w:tcMar>
              <w:left w:w="28" w:type="dxa"/>
              <w:right w:w="28" w:type="dxa"/>
            </w:tcMar>
          </w:tcPr>
          <w:p w:rsidR="00004B65" w:rsidRPr="001A5515" w:rsidRDefault="00004B65" w:rsidP="00B652E8">
            <w:pPr>
              <w:pStyle w:val="TableTextDusc"/>
              <w:rPr>
                <w:color w:val="000000"/>
                <w:highlight w:val="cyan"/>
              </w:rPr>
            </w:pPr>
          </w:p>
        </w:tc>
        <w:tc>
          <w:tcPr>
            <w:tcW w:w="567" w:type="dxa"/>
            <w:tcMar>
              <w:left w:w="28" w:type="dxa"/>
              <w:right w:w="28" w:type="dxa"/>
            </w:tcMar>
          </w:tcPr>
          <w:p w:rsidR="00004B65" w:rsidRPr="001A5515" w:rsidRDefault="00004B65" w:rsidP="00B652E8">
            <w:pPr>
              <w:pStyle w:val="TableTextDusc"/>
            </w:pPr>
            <w:r w:rsidRPr="001A5515">
              <w:t>Sec</w:t>
            </w:r>
            <w:r>
              <w:rPr>
                <w:vertAlign w:val="superscript"/>
              </w:rPr>
              <w:t>5*</w:t>
            </w:r>
          </w:p>
        </w:tc>
        <w:tc>
          <w:tcPr>
            <w:tcW w:w="425" w:type="dxa"/>
            <w:tcMar>
              <w:left w:w="28" w:type="dxa"/>
              <w:right w:w="28" w:type="dxa"/>
            </w:tcMar>
          </w:tcPr>
          <w:p w:rsidR="00004B65" w:rsidRPr="001A5515" w:rsidRDefault="00004B65" w:rsidP="00B652E8">
            <w:pPr>
              <w:pStyle w:val="TableTextDusc"/>
              <w:rPr>
                <w:color w:val="000000"/>
              </w:rPr>
            </w:pPr>
            <w:r w:rsidRPr="001A5515">
              <w:rPr>
                <w:color w:val="000000"/>
              </w:rPr>
              <w:t>326</w:t>
            </w:r>
          </w:p>
        </w:tc>
        <w:tc>
          <w:tcPr>
            <w:tcW w:w="567" w:type="dxa"/>
            <w:tcMar>
              <w:left w:w="28" w:type="dxa"/>
              <w:right w:w="28" w:type="dxa"/>
            </w:tcMar>
          </w:tcPr>
          <w:p w:rsidR="00004B65" w:rsidRPr="001A5515" w:rsidRDefault="00004B65" w:rsidP="00B652E8">
            <w:pPr>
              <w:pStyle w:val="TableTextDusc"/>
            </w:pPr>
            <w:r w:rsidRPr="001A5515">
              <w:rPr>
                <w:color w:val="000000"/>
              </w:rPr>
              <w:t>27%</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2%</w:t>
            </w:r>
          </w:p>
        </w:tc>
        <w:tc>
          <w:tcPr>
            <w:tcW w:w="567" w:type="dxa"/>
            <w:tcMar>
              <w:left w:w="28" w:type="dxa"/>
              <w:right w:w="28" w:type="dxa"/>
            </w:tcMar>
          </w:tcPr>
          <w:p w:rsidR="00004B65" w:rsidRPr="001A5515" w:rsidRDefault="00004B65" w:rsidP="00B652E8">
            <w:pPr>
              <w:pStyle w:val="TableTextDusc"/>
              <w:rPr>
                <w:color w:val="000000"/>
              </w:rPr>
            </w:pPr>
            <w:r>
              <w:rPr>
                <w:color w:val="000000"/>
              </w:rPr>
              <w:t>11%</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9%</w:t>
            </w:r>
          </w:p>
        </w:tc>
        <w:tc>
          <w:tcPr>
            <w:tcW w:w="567" w:type="dxa"/>
            <w:tcMar>
              <w:left w:w="28" w:type="dxa"/>
              <w:right w:w="28" w:type="dxa"/>
            </w:tcMar>
          </w:tcPr>
          <w:p w:rsidR="00004B65" w:rsidRPr="001A5515" w:rsidRDefault="00004B65" w:rsidP="00B652E8">
            <w:pPr>
              <w:pStyle w:val="TableTextDusc"/>
              <w:rPr>
                <w:color w:val="000000"/>
              </w:rPr>
            </w:pPr>
            <w:r>
              <w:rPr>
                <w:color w:val="000000"/>
              </w:rPr>
              <w:t>3%</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993" w:type="dxa"/>
            <w:vMerge/>
            <w:tcMar>
              <w:left w:w="28" w:type="dxa"/>
              <w:right w:w="28" w:type="dxa"/>
            </w:tcMar>
          </w:tcPr>
          <w:p w:rsidR="00004B65" w:rsidRPr="001A5515" w:rsidRDefault="00004B65" w:rsidP="00B652E8">
            <w:pPr>
              <w:pStyle w:val="TableTextDusc"/>
              <w:rPr>
                <w:color w:val="000000"/>
                <w:highlight w:val="cyan"/>
              </w:rPr>
            </w:pPr>
          </w:p>
        </w:tc>
        <w:tc>
          <w:tcPr>
            <w:tcW w:w="850" w:type="dxa"/>
            <w:vMerge/>
            <w:tcMar>
              <w:left w:w="28" w:type="dxa"/>
              <w:right w:w="28" w:type="dxa"/>
            </w:tcMar>
          </w:tcPr>
          <w:p w:rsidR="00004B65" w:rsidRPr="001A5515" w:rsidRDefault="00004B65" w:rsidP="00B652E8">
            <w:pPr>
              <w:pStyle w:val="TableTextDusc"/>
              <w:rPr>
                <w:color w:val="000000"/>
                <w:highlight w:val="cyan"/>
              </w:rPr>
            </w:pPr>
          </w:p>
        </w:tc>
        <w:tc>
          <w:tcPr>
            <w:tcW w:w="567" w:type="dxa"/>
            <w:tcMar>
              <w:left w:w="28" w:type="dxa"/>
              <w:right w:w="28" w:type="dxa"/>
            </w:tcMar>
          </w:tcPr>
          <w:p w:rsidR="00004B65" w:rsidRPr="001A5515" w:rsidRDefault="00004B65" w:rsidP="00B652E8">
            <w:pPr>
              <w:pStyle w:val="TableTextDusc"/>
            </w:pPr>
            <w:r w:rsidRPr="001A5515">
              <w:t>Etan</w:t>
            </w:r>
            <w:r w:rsidRPr="0094566F">
              <w:rPr>
                <w:vertAlign w:val="superscript"/>
              </w:rPr>
              <w:t>3</w:t>
            </w:r>
          </w:p>
        </w:tc>
        <w:tc>
          <w:tcPr>
            <w:tcW w:w="425" w:type="dxa"/>
            <w:tcMar>
              <w:left w:w="28" w:type="dxa"/>
              <w:right w:w="28" w:type="dxa"/>
            </w:tcMar>
          </w:tcPr>
          <w:p w:rsidR="00004B65" w:rsidRPr="001A5515" w:rsidRDefault="00004B65" w:rsidP="00B652E8">
            <w:pPr>
              <w:pStyle w:val="TableTextDusc"/>
              <w:rPr>
                <w:color w:val="000000"/>
              </w:rPr>
            </w:pPr>
            <w:r w:rsidRPr="001A5515">
              <w:rPr>
                <w:color w:val="000000"/>
              </w:rPr>
              <w:t>323</w:t>
            </w:r>
          </w:p>
        </w:tc>
        <w:tc>
          <w:tcPr>
            <w:tcW w:w="567" w:type="dxa"/>
            <w:tcMar>
              <w:left w:w="28" w:type="dxa"/>
              <w:right w:w="28" w:type="dxa"/>
            </w:tcMar>
          </w:tcPr>
          <w:p w:rsidR="00004B65" w:rsidRPr="001A5515" w:rsidRDefault="00004B65" w:rsidP="00B652E8">
            <w:pPr>
              <w:pStyle w:val="TableTextDusc"/>
            </w:pPr>
            <w:r w:rsidRPr="001A5515">
              <w:rPr>
                <w:color w:val="000000"/>
              </w:rPr>
              <w:t>25%</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2%</w:t>
            </w:r>
          </w:p>
        </w:tc>
        <w:tc>
          <w:tcPr>
            <w:tcW w:w="567" w:type="dxa"/>
            <w:tcMar>
              <w:left w:w="28" w:type="dxa"/>
              <w:right w:w="28" w:type="dxa"/>
            </w:tcMar>
          </w:tcPr>
          <w:p w:rsidR="00004B65" w:rsidRPr="001A5515" w:rsidRDefault="00004B65" w:rsidP="00B652E8">
            <w:pPr>
              <w:pStyle w:val="TableTextDusc"/>
              <w:rPr>
                <w:color w:val="000000"/>
              </w:rPr>
            </w:pPr>
            <w:r>
              <w:rPr>
                <w:color w:val="000000"/>
              </w:rPr>
              <w:t>11%</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7%</w:t>
            </w:r>
          </w:p>
        </w:tc>
        <w:tc>
          <w:tcPr>
            <w:tcW w:w="567" w:type="dxa"/>
            <w:tcMar>
              <w:left w:w="28" w:type="dxa"/>
              <w:right w:w="28" w:type="dxa"/>
            </w:tcMar>
          </w:tcPr>
          <w:p w:rsidR="00004B65" w:rsidRPr="001A5515" w:rsidRDefault="00004B65" w:rsidP="00B652E8">
            <w:pPr>
              <w:pStyle w:val="TableTextDusc"/>
              <w:rPr>
                <w:color w:val="000000"/>
              </w:rPr>
            </w:pPr>
            <w:r>
              <w:rPr>
                <w:color w:val="000000"/>
              </w:rPr>
              <w:t>3%</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B70F4D" w:rsidTr="00B652E8">
        <w:trPr>
          <w:cantSplit/>
        </w:trPr>
        <w:tc>
          <w:tcPr>
            <w:tcW w:w="993" w:type="dxa"/>
            <w:vMerge/>
            <w:tcMar>
              <w:left w:w="28" w:type="dxa"/>
              <w:right w:w="28" w:type="dxa"/>
            </w:tcMar>
          </w:tcPr>
          <w:p w:rsidR="00004B65" w:rsidRPr="001A5515" w:rsidRDefault="00004B65" w:rsidP="00B652E8">
            <w:pPr>
              <w:pStyle w:val="TableTextDusc"/>
              <w:rPr>
                <w:color w:val="000000"/>
                <w:highlight w:val="cyan"/>
              </w:rPr>
            </w:pPr>
          </w:p>
        </w:tc>
        <w:tc>
          <w:tcPr>
            <w:tcW w:w="850" w:type="dxa"/>
            <w:vMerge/>
            <w:tcMar>
              <w:left w:w="28" w:type="dxa"/>
              <w:right w:w="28" w:type="dxa"/>
            </w:tcMar>
          </w:tcPr>
          <w:p w:rsidR="00004B65" w:rsidRPr="001A5515" w:rsidRDefault="00004B65" w:rsidP="00B652E8">
            <w:pPr>
              <w:pStyle w:val="TableTextDusc"/>
              <w:rPr>
                <w:color w:val="000000"/>
                <w:highlight w:val="cyan"/>
              </w:rPr>
            </w:pPr>
          </w:p>
        </w:tc>
        <w:tc>
          <w:tcPr>
            <w:tcW w:w="567" w:type="dxa"/>
            <w:tcMar>
              <w:left w:w="28" w:type="dxa"/>
              <w:right w:w="28" w:type="dxa"/>
            </w:tcMar>
          </w:tcPr>
          <w:p w:rsidR="00004B65" w:rsidRPr="001A5515" w:rsidRDefault="00004B65" w:rsidP="00B652E8">
            <w:pPr>
              <w:pStyle w:val="TableTextDusc"/>
            </w:pPr>
            <w:r w:rsidRPr="001A5515">
              <w:t>Pbo</w:t>
            </w:r>
          </w:p>
        </w:tc>
        <w:tc>
          <w:tcPr>
            <w:tcW w:w="425" w:type="dxa"/>
            <w:tcMar>
              <w:left w:w="28" w:type="dxa"/>
              <w:right w:w="28" w:type="dxa"/>
            </w:tcMar>
          </w:tcPr>
          <w:p w:rsidR="00004B65" w:rsidRPr="001A5515" w:rsidRDefault="00004B65" w:rsidP="00B652E8">
            <w:pPr>
              <w:pStyle w:val="TableTextDusc"/>
              <w:rPr>
                <w:color w:val="000000"/>
              </w:rPr>
            </w:pPr>
            <w:r w:rsidRPr="001A5515">
              <w:rPr>
                <w:color w:val="000000"/>
              </w:rPr>
              <w:t>327</w:t>
            </w:r>
          </w:p>
        </w:tc>
        <w:tc>
          <w:tcPr>
            <w:tcW w:w="567" w:type="dxa"/>
            <w:tcMar>
              <w:left w:w="28" w:type="dxa"/>
              <w:right w:w="28" w:type="dxa"/>
            </w:tcMar>
          </w:tcPr>
          <w:p w:rsidR="00004B65" w:rsidRPr="001A5515" w:rsidRDefault="00004B65" w:rsidP="00B652E8">
            <w:pPr>
              <w:pStyle w:val="TableTextDusc"/>
            </w:pPr>
            <w:r w:rsidRPr="001A5515">
              <w:rPr>
                <w:color w:val="000000"/>
              </w:rPr>
              <w:t>19%</w:t>
            </w:r>
          </w:p>
        </w:tc>
        <w:tc>
          <w:tcPr>
            <w:tcW w:w="567" w:type="dxa"/>
            <w:tcMar>
              <w:left w:w="28" w:type="dxa"/>
              <w:right w:w="28" w:type="dxa"/>
            </w:tcMar>
          </w:tcPr>
          <w:p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1%</w:t>
            </w:r>
          </w:p>
        </w:tc>
        <w:tc>
          <w:tcPr>
            <w:tcW w:w="567" w:type="dxa"/>
            <w:tcMar>
              <w:left w:w="28" w:type="dxa"/>
              <w:right w:w="28" w:type="dxa"/>
            </w:tcMar>
          </w:tcPr>
          <w:p w:rsidR="00004B65" w:rsidRPr="001A5515" w:rsidRDefault="00004B65" w:rsidP="00B652E8">
            <w:pPr>
              <w:pStyle w:val="TableTextDusc"/>
              <w:rPr>
                <w:color w:val="000000"/>
              </w:rPr>
            </w:pPr>
            <w:r>
              <w:rPr>
                <w:color w:val="000000"/>
              </w:rPr>
              <w:t>8%</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c>
          <w:tcPr>
            <w:tcW w:w="567" w:type="dxa"/>
            <w:tcMar>
              <w:left w:w="28" w:type="dxa"/>
              <w:right w:w="28" w:type="dxa"/>
            </w:tcMar>
          </w:tcPr>
          <w:p w:rsidR="00004B65" w:rsidRPr="001A5515" w:rsidRDefault="00004B65" w:rsidP="00B652E8">
            <w:pPr>
              <w:pStyle w:val="TableTextDusc"/>
              <w:rPr>
                <w:color w:val="000000"/>
              </w:rPr>
            </w:pPr>
            <w:r>
              <w:rPr>
                <w:color w:val="000000"/>
              </w:rPr>
              <w:t>7%</w:t>
            </w:r>
          </w:p>
        </w:tc>
        <w:tc>
          <w:tcPr>
            <w:tcW w:w="567" w:type="dxa"/>
            <w:tcMar>
              <w:left w:w="28" w:type="dxa"/>
              <w:right w:w="28" w:type="dxa"/>
            </w:tcMar>
          </w:tcPr>
          <w:p w:rsidR="00004B65" w:rsidRPr="001A5515" w:rsidRDefault="00004B65" w:rsidP="00B652E8">
            <w:pPr>
              <w:pStyle w:val="TableTextDusc"/>
              <w:rPr>
                <w:color w:val="000000"/>
              </w:rPr>
            </w:pPr>
            <w:r>
              <w:rPr>
                <w:color w:val="000000"/>
              </w:rPr>
              <w:t>3%</w:t>
            </w:r>
          </w:p>
        </w:tc>
        <w:tc>
          <w:tcPr>
            <w:tcW w:w="567" w:type="dxa"/>
            <w:tcMar>
              <w:left w:w="28" w:type="dxa"/>
              <w:right w:w="28" w:type="dxa"/>
            </w:tcMar>
          </w:tcPr>
          <w:p w:rsidR="00004B65" w:rsidRPr="001A5515" w:rsidRDefault="005A311B" w:rsidP="00B652E8">
            <w:pPr>
              <w:pStyle w:val="TableTextDusc"/>
              <w:rPr>
                <w:color w:val="000000"/>
              </w:rPr>
            </w:pPr>
            <w:r>
              <w:rPr>
                <w:color w:val="000000"/>
              </w:rPr>
              <w:t>NR</w:t>
            </w:r>
          </w:p>
        </w:tc>
      </w:tr>
      <w:tr w:rsidR="00004B65" w:rsidRPr="00C44C2B" w:rsidTr="00B652E8">
        <w:tc>
          <w:tcPr>
            <w:tcW w:w="9072" w:type="dxa"/>
            <w:gridSpan w:val="15"/>
            <w:tcMar>
              <w:left w:w="28" w:type="dxa"/>
              <w:right w:w="28" w:type="dxa"/>
            </w:tcMar>
          </w:tcPr>
          <w:p w:rsidR="00004B65" w:rsidRPr="00C44C2B" w:rsidRDefault="00004B65" w:rsidP="00B652E8">
            <w:pPr>
              <w:pStyle w:val="TableTextDusc"/>
              <w:rPr>
                <w:b/>
              </w:rPr>
            </w:pPr>
            <w:r w:rsidRPr="00C44C2B">
              <w:rPr>
                <w:b/>
                <w:color w:val="000000"/>
              </w:rPr>
              <w:t>Ustekinumab versus etanercept</w:t>
            </w:r>
          </w:p>
        </w:tc>
      </w:tr>
      <w:tr w:rsidR="00004B65" w:rsidRPr="001A5515" w:rsidTr="00B652E8">
        <w:trPr>
          <w:cantSplit/>
        </w:trPr>
        <w:tc>
          <w:tcPr>
            <w:tcW w:w="993" w:type="dxa"/>
            <w:vMerge w:val="restart"/>
            <w:tcMar>
              <w:left w:w="28" w:type="dxa"/>
              <w:right w:w="28" w:type="dxa"/>
            </w:tcMar>
          </w:tcPr>
          <w:p w:rsidR="00004B65" w:rsidRPr="001A2863" w:rsidRDefault="00004B65" w:rsidP="00B652E8">
            <w:pPr>
              <w:pStyle w:val="TableTextDusc"/>
              <w:rPr>
                <w:noProof/>
                <w:lang w:val="en-US"/>
              </w:rPr>
            </w:pPr>
            <w:r w:rsidRPr="001A2863">
              <w:rPr>
                <w:noProof/>
                <w:lang w:val="en-US"/>
              </w:rPr>
              <w:t>ACCEPT</w:t>
            </w:r>
          </w:p>
          <w:p w:rsidR="00004B65" w:rsidRPr="001A2863" w:rsidRDefault="00004B65" w:rsidP="00B652E8">
            <w:pPr>
              <w:pStyle w:val="TableTextDusc"/>
              <w:rPr>
                <w:noProof/>
                <w:lang w:val="en-US"/>
              </w:rPr>
            </w:pPr>
          </w:p>
        </w:tc>
        <w:tc>
          <w:tcPr>
            <w:tcW w:w="850" w:type="dxa"/>
            <w:vMerge w:val="restart"/>
            <w:tcMar>
              <w:left w:w="28" w:type="dxa"/>
              <w:right w:w="28" w:type="dxa"/>
            </w:tcMar>
          </w:tcPr>
          <w:p w:rsidR="00004B65" w:rsidRPr="001A2863" w:rsidRDefault="00004B65" w:rsidP="00B652E8">
            <w:pPr>
              <w:pStyle w:val="TableTextDusc"/>
              <w:rPr>
                <w:color w:val="000000"/>
                <w:highlight w:val="cyan"/>
              </w:rPr>
            </w:pPr>
            <w:r w:rsidRPr="001A2863">
              <w:rPr>
                <w:noProof/>
                <w:lang w:val="en-US"/>
              </w:rPr>
              <w:t>12 weeks</w:t>
            </w:r>
          </w:p>
        </w:tc>
        <w:tc>
          <w:tcPr>
            <w:tcW w:w="567" w:type="dxa"/>
            <w:tcMar>
              <w:left w:w="28" w:type="dxa"/>
              <w:right w:w="28" w:type="dxa"/>
            </w:tcMar>
          </w:tcPr>
          <w:p w:rsidR="00004B65" w:rsidRPr="001A2863" w:rsidRDefault="00004B65" w:rsidP="00B652E8">
            <w:pPr>
              <w:pStyle w:val="TableTextDusc"/>
            </w:pPr>
            <w:r w:rsidRPr="001A2863">
              <w:t>Ust</w:t>
            </w:r>
            <w:r>
              <w:rPr>
                <w:vertAlign w:val="superscript"/>
              </w:rPr>
              <w:t>6*</w:t>
            </w:r>
          </w:p>
        </w:tc>
        <w:tc>
          <w:tcPr>
            <w:tcW w:w="425" w:type="dxa"/>
            <w:tcMar>
              <w:left w:w="28" w:type="dxa"/>
              <w:right w:w="28" w:type="dxa"/>
            </w:tcMar>
          </w:tcPr>
          <w:p w:rsidR="00004B65" w:rsidRPr="001A2863" w:rsidRDefault="00004B65" w:rsidP="00B652E8">
            <w:pPr>
              <w:pStyle w:val="TableTextDusc"/>
              <w:rPr>
                <w:color w:val="000000"/>
              </w:rPr>
            </w:pPr>
            <w:r w:rsidRPr="001A2863">
              <w:rPr>
                <w:color w:val="000000"/>
              </w:rPr>
              <w:t>209</w:t>
            </w:r>
          </w:p>
        </w:tc>
        <w:tc>
          <w:tcPr>
            <w:tcW w:w="567" w:type="dxa"/>
            <w:tcMar>
              <w:left w:w="28" w:type="dxa"/>
              <w:right w:w="28" w:type="dxa"/>
            </w:tcMar>
          </w:tcPr>
          <w:p w:rsidR="00004B65" w:rsidRPr="001A2863" w:rsidRDefault="00004B65" w:rsidP="00B652E8">
            <w:pPr>
              <w:pStyle w:val="TableTextDusc"/>
            </w:pPr>
            <w:r w:rsidRPr="001A2863">
              <w:rPr>
                <w:color w:val="000000"/>
              </w:rPr>
              <w:t>31%</w:t>
            </w:r>
          </w:p>
        </w:tc>
        <w:tc>
          <w:tcPr>
            <w:tcW w:w="567" w:type="dxa"/>
            <w:tcMar>
              <w:left w:w="28" w:type="dxa"/>
              <w:right w:w="28" w:type="dxa"/>
            </w:tcMar>
          </w:tcPr>
          <w:p w:rsidR="00004B65" w:rsidRPr="001A2863" w:rsidRDefault="00004B65" w:rsidP="00B652E8">
            <w:pPr>
              <w:pStyle w:val="TableTextDusc"/>
            </w:pPr>
            <w:r w:rsidRPr="001A2863">
              <w:rPr>
                <w:color w:val="000000"/>
              </w:rPr>
              <w:t>0</w:t>
            </w:r>
          </w:p>
        </w:tc>
        <w:tc>
          <w:tcPr>
            <w:tcW w:w="567" w:type="dxa"/>
            <w:tcMar>
              <w:left w:w="28" w:type="dxa"/>
              <w:right w:w="28" w:type="dxa"/>
            </w:tcMar>
          </w:tcPr>
          <w:p w:rsidR="00004B65" w:rsidRPr="001A2863" w:rsidRDefault="00004B65" w:rsidP="00B652E8">
            <w:pPr>
              <w:pStyle w:val="TableTextDusc"/>
              <w:rPr>
                <w:color w:val="000000"/>
              </w:rPr>
            </w:pPr>
            <w:r>
              <w:rPr>
                <w:color w:val="000000"/>
              </w:rPr>
              <w:t>1%</w:t>
            </w:r>
          </w:p>
        </w:tc>
        <w:tc>
          <w:tcPr>
            <w:tcW w:w="567" w:type="dxa"/>
            <w:tcMar>
              <w:left w:w="28" w:type="dxa"/>
              <w:right w:w="28" w:type="dxa"/>
            </w:tcMar>
          </w:tcPr>
          <w:p w:rsidR="00004B65" w:rsidRPr="001A2863" w:rsidRDefault="00004B65" w:rsidP="00B652E8">
            <w:pPr>
              <w:pStyle w:val="TableTextDusc"/>
              <w:rPr>
                <w:color w:val="000000"/>
              </w:rPr>
            </w:pPr>
            <w:r>
              <w:rPr>
                <w:color w:val="000000"/>
              </w:rPr>
              <w:t>1%</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004B65" w:rsidP="00B652E8">
            <w:pPr>
              <w:pStyle w:val="TableTextDusc"/>
              <w:rPr>
                <w:color w:val="000000"/>
              </w:rPr>
            </w:pPr>
            <w:r>
              <w:rPr>
                <w:color w:val="000000"/>
              </w:rPr>
              <w:t>6%</w:t>
            </w:r>
          </w:p>
        </w:tc>
        <w:tc>
          <w:tcPr>
            <w:tcW w:w="567" w:type="dxa"/>
            <w:tcMar>
              <w:left w:w="28" w:type="dxa"/>
              <w:right w:w="28" w:type="dxa"/>
            </w:tcMar>
          </w:tcPr>
          <w:p w:rsidR="00004B65" w:rsidRPr="001A2863" w:rsidRDefault="00004B65" w:rsidP="00B652E8">
            <w:pPr>
              <w:pStyle w:val="TableTextDusc"/>
              <w:rPr>
                <w:color w:val="000000"/>
              </w:rPr>
            </w:pPr>
            <w:r>
              <w:rPr>
                <w:color w:val="000000"/>
              </w:rPr>
              <w:t>10%</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004B65" w:rsidP="00B652E8">
            <w:pPr>
              <w:pStyle w:val="TableTextDusc"/>
              <w:rPr>
                <w:color w:val="000000"/>
              </w:rPr>
            </w:pPr>
            <w:r>
              <w:rPr>
                <w:color w:val="000000"/>
              </w:rPr>
              <w:t>15%</w:t>
            </w:r>
          </w:p>
        </w:tc>
        <w:tc>
          <w:tcPr>
            <w:tcW w:w="567" w:type="dxa"/>
            <w:tcMar>
              <w:left w:w="28" w:type="dxa"/>
              <w:right w:w="28" w:type="dxa"/>
            </w:tcMar>
          </w:tcPr>
          <w:p w:rsidR="00004B65" w:rsidRPr="001A2863" w:rsidRDefault="00004B65" w:rsidP="00B652E8">
            <w:pPr>
              <w:pStyle w:val="TableTextDusc"/>
              <w:rPr>
                <w:color w:val="000000"/>
              </w:rPr>
            </w:pPr>
            <w:r>
              <w:rPr>
                <w:color w:val="000000"/>
              </w:rPr>
              <w:t>6%</w:t>
            </w:r>
          </w:p>
        </w:tc>
        <w:tc>
          <w:tcPr>
            <w:tcW w:w="567" w:type="dxa"/>
            <w:tcMar>
              <w:left w:w="28" w:type="dxa"/>
              <w:right w:w="28" w:type="dxa"/>
            </w:tcMar>
          </w:tcPr>
          <w:p w:rsidR="00004B65" w:rsidRPr="001A2863" w:rsidRDefault="00004B65" w:rsidP="00B652E8">
            <w:pPr>
              <w:pStyle w:val="TableTextDusc"/>
              <w:rPr>
                <w:color w:val="000000"/>
              </w:rPr>
            </w:pPr>
            <w:r>
              <w:rPr>
                <w:color w:val="000000"/>
              </w:rPr>
              <w:t>4%</w:t>
            </w:r>
          </w:p>
        </w:tc>
      </w:tr>
      <w:tr w:rsidR="00004B65" w:rsidRPr="001A5515"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pPr>
            <w:r w:rsidRPr="001A2863">
              <w:t>Ust</w:t>
            </w:r>
            <w:r>
              <w:rPr>
                <w:vertAlign w:val="superscript"/>
              </w:rPr>
              <w:t>7</w:t>
            </w:r>
          </w:p>
        </w:tc>
        <w:tc>
          <w:tcPr>
            <w:tcW w:w="425" w:type="dxa"/>
            <w:tcMar>
              <w:left w:w="28" w:type="dxa"/>
              <w:right w:w="28" w:type="dxa"/>
            </w:tcMar>
          </w:tcPr>
          <w:p w:rsidR="00004B65" w:rsidRPr="001A2863" w:rsidRDefault="00004B65" w:rsidP="00B652E8">
            <w:pPr>
              <w:pStyle w:val="TableTextDusc"/>
              <w:rPr>
                <w:color w:val="000000"/>
              </w:rPr>
            </w:pPr>
            <w:r w:rsidRPr="001A2863">
              <w:rPr>
                <w:color w:val="000000"/>
              </w:rPr>
              <w:t>347</w:t>
            </w:r>
          </w:p>
        </w:tc>
        <w:tc>
          <w:tcPr>
            <w:tcW w:w="567" w:type="dxa"/>
            <w:tcMar>
              <w:left w:w="28" w:type="dxa"/>
              <w:right w:w="28" w:type="dxa"/>
            </w:tcMar>
          </w:tcPr>
          <w:p w:rsidR="00004B65" w:rsidRPr="001A2863" w:rsidRDefault="00004B65" w:rsidP="00B652E8">
            <w:pPr>
              <w:pStyle w:val="TableTextDusc"/>
            </w:pPr>
            <w:r w:rsidRPr="001A2863">
              <w:rPr>
                <w:color w:val="000000"/>
              </w:rPr>
              <w:t>30%</w:t>
            </w:r>
          </w:p>
        </w:tc>
        <w:tc>
          <w:tcPr>
            <w:tcW w:w="567" w:type="dxa"/>
            <w:tcMar>
              <w:left w:w="28" w:type="dxa"/>
              <w:right w:w="28" w:type="dxa"/>
            </w:tcMar>
          </w:tcPr>
          <w:p w:rsidR="00004B65" w:rsidRPr="001A2863" w:rsidRDefault="00004B65" w:rsidP="00B652E8">
            <w:pPr>
              <w:pStyle w:val="TableTextDusc"/>
            </w:pPr>
            <w:r>
              <w:rPr>
                <w:color w:val="000000"/>
              </w:rPr>
              <w:t>1%</w:t>
            </w:r>
          </w:p>
        </w:tc>
        <w:tc>
          <w:tcPr>
            <w:tcW w:w="567" w:type="dxa"/>
            <w:tcMar>
              <w:left w:w="28" w:type="dxa"/>
              <w:right w:w="28" w:type="dxa"/>
            </w:tcMar>
          </w:tcPr>
          <w:p w:rsidR="00004B65" w:rsidRPr="001A2863" w:rsidRDefault="00004B65" w:rsidP="00B652E8">
            <w:pPr>
              <w:pStyle w:val="TableTextDusc"/>
              <w:rPr>
                <w:color w:val="000000"/>
              </w:rPr>
            </w:pPr>
            <w:r>
              <w:rPr>
                <w:color w:val="000000"/>
              </w:rPr>
              <w:t>0</w:t>
            </w:r>
          </w:p>
        </w:tc>
        <w:tc>
          <w:tcPr>
            <w:tcW w:w="567" w:type="dxa"/>
            <w:tcMar>
              <w:left w:w="28" w:type="dxa"/>
              <w:right w:w="28" w:type="dxa"/>
            </w:tcMar>
          </w:tcPr>
          <w:p w:rsidR="00004B65" w:rsidRPr="001A2863" w:rsidRDefault="00004B65" w:rsidP="00B652E8">
            <w:pPr>
              <w:pStyle w:val="TableTextDusc"/>
              <w:rPr>
                <w:color w:val="000000"/>
              </w:rPr>
            </w:pPr>
            <w:r>
              <w:rPr>
                <w:color w:val="000000"/>
              </w:rPr>
              <w:t>&lt; 1%</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004B65" w:rsidP="00B652E8">
            <w:pPr>
              <w:pStyle w:val="TableTextDusc"/>
              <w:rPr>
                <w:color w:val="000000"/>
              </w:rPr>
            </w:pPr>
            <w:r>
              <w:rPr>
                <w:color w:val="000000"/>
              </w:rPr>
              <w:t>6%</w:t>
            </w:r>
          </w:p>
        </w:tc>
        <w:tc>
          <w:tcPr>
            <w:tcW w:w="567" w:type="dxa"/>
            <w:tcMar>
              <w:left w:w="28" w:type="dxa"/>
              <w:right w:w="28" w:type="dxa"/>
            </w:tcMar>
          </w:tcPr>
          <w:p w:rsidR="00004B65" w:rsidRPr="001A2863" w:rsidRDefault="00004B65" w:rsidP="00B652E8">
            <w:pPr>
              <w:pStyle w:val="TableTextDusc"/>
              <w:rPr>
                <w:color w:val="000000"/>
              </w:rPr>
            </w:pPr>
            <w:r>
              <w:rPr>
                <w:color w:val="000000"/>
              </w:rPr>
              <w:t>10%</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004B65" w:rsidP="00B652E8">
            <w:pPr>
              <w:pStyle w:val="TableTextDusc"/>
              <w:rPr>
                <w:color w:val="000000"/>
              </w:rPr>
            </w:pPr>
            <w:r>
              <w:rPr>
                <w:color w:val="000000"/>
              </w:rPr>
              <w:t>12%</w:t>
            </w:r>
          </w:p>
        </w:tc>
        <w:tc>
          <w:tcPr>
            <w:tcW w:w="567" w:type="dxa"/>
            <w:tcMar>
              <w:left w:w="28" w:type="dxa"/>
              <w:right w:w="28" w:type="dxa"/>
            </w:tcMar>
          </w:tcPr>
          <w:p w:rsidR="00004B65" w:rsidRPr="001A2863" w:rsidRDefault="00004B65" w:rsidP="00B652E8">
            <w:pPr>
              <w:pStyle w:val="TableTextDusc"/>
              <w:rPr>
                <w:color w:val="000000"/>
              </w:rPr>
            </w:pPr>
            <w:r>
              <w:rPr>
                <w:color w:val="000000"/>
              </w:rPr>
              <w:t>5%</w:t>
            </w:r>
          </w:p>
        </w:tc>
        <w:tc>
          <w:tcPr>
            <w:tcW w:w="567" w:type="dxa"/>
            <w:tcMar>
              <w:left w:w="28" w:type="dxa"/>
              <w:right w:w="28" w:type="dxa"/>
            </w:tcMar>
          </w:tcPr>
          <w:p w:rsidR="00004B65" w:rsidRPr="001A2863" w:rsidRDefault="00004B65" w:rsidP="00B652E8">
            <w:pPr>
              <w:pStyle w:val="TableTextDusc"/>
              <w:rPr>
                <w:color w:val="000000"/>
              </w:rPr>
            </w:pPr>
            <w:r>
              <w:rPr>
                <w:color w:val="000000"/>
              </w:rPr>
              <w:t>4%</w:t>
            </w:r>
          </w:p>
        </w:tc>
      </w:tr>
      <w:tr w:rsidR="00004B65" w:rsidRPr="001A5515"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pPr>
            <w:r w:rsidRPr="001A2863">
              <w:t>Etan</w:t>
            </w:r>
            <w:r w:rsidRPr="0094566F">
              <w:rPr>
                <w:vertAlign w:val="superscript"/>
              </w:rPr>
              <w:t>3</w:t>
            </w:r>
          </w:p>
        </w:tc>
        <w:tc>
          <w:tcPr>
            <w:tcW w:w="425" w:type="dxa"/>
            <w:tcMar>
              <w:left w:w="28" w:type="dxa"/>
              <w:right w:w="28" w:type="dxa"/>
            </w:tcMar>
          </w:tcPr>
          <w:p w:rsidR="00004B65" w:rsidRPr="001A2863" w:rsidRDefault="00004B65" w:rsidP="00B652E8">
            <w:pPr>
              <w:pStyle w:val="TableTextDusc"/>
              <w:rPr>
                <w:color w:val="000000"/>
              </w:rPr>
            </w:pPr>
            <w:r w:rsidRPr="001A2863">
              <w:rPr>
                <w:color w:val="000000"/>
              </w:rPr>
              <w:t>347</w:t>
            </w:r>
          </w:p>
        </w:tc>
        <w:tc>
          <w:tcPr>
            <w:tcW w:w="567" w:type="dxa"/>
            <w:tcMar>
              <w:left w:w="28" w:type="dxa"/>
              <w:right w:w="28" w:type="dxa"/>
            </w:tcMar>
          </w:tcPr>
          <w:p w:rsidR="00004B65" w:rsidRPr="001A2863" w:rsidRDefault="00004B65" w:rsidP="00B652E8">
            <w:pPr>
              <w:pStyle w:val="TableTextDusc"/>
            </w:pPr>
            <w:r w:rsidRPr="001A2863">
              <w:rPr>
                <w:color w:val="000000"/>
              </w:rPr>
              <w:t>29%</w:t>
            </w:r>
          </w:p>
        </w:tc>
        <w:tc>
          <w:tcPr>
            <w:tcW w:w="567" w:type="dxa"/>
            <w:tcMar>
              <w:left w:w="28" w:type="dxa"/>
              <w:right w:w="28" w:type="dxa"/>
            </w:tcMar>
          </w:tcPr>
          <w:p w:rsidR="00004B65" w:rsidRPr="001A2863" w:rsidRDefault="00004B65" w:rsidP="00B652E8">
            <w:pPr>
              <w:pStyle w:val="TableTextDusc"/>
            </w:pPr>
            <w:r>
              <w:rPr>
                <w:color w:val="000000"/>
              </w:rPr>
              <w:t>&lt; 1%</w:t>
            </w:r>
          </w:p>
        </w:tc>
        <w:tc>
          <w:tcPr>
            <w:tcW w:w="567" w:type="dxa"/>
            <w:tcMar>
              <w:left w:w="28" w:type="dxa"/>
              <w:right w:w="28" w:type="dxa"/>
            </w:tcMar>
          </w:tcPr>
          <w:p w:rsidR="00004B65" w:rsidRPr="001A2863" w:rsidRDefault="00004B65" w:rsidP="00B652E8">
            <w:pPr>
              <w:pStyle w:val="TableTextDusc"/>
              <w:rPr>
                <w:color w:val="000000"/>
              </w:rPr>
            </w:pPr>
            <w:r>
              <w:rPr>
                <w:color w:val="000000"/>
              </w:rPr>
              <w:t>0</w:t>
            </w:r>
          </w:p>
        </w:tc>
        <w:tc>
          <w:tcPr>
            <w:tcW w:w="567" w:type="dxa"/>
            <w:tcMar>
              <w:left w:w="28" w:type="dxa"/>
              <w:right w:w="28" w:type="dxa"/>
            </w:tcMar>
          </w:tcPr>
          <w:p w:rsidR="00004B65" w:rsidRPr="001A2863" w:rsidRDefault="00004B65" w:rsidP="00B652E8">
            <w:pPr>
              <w:pStyle w:val="TableTextDusc"/>
              <w:rPr>
                <w:color w:val="000000"/>
              </w:rPr>
            </w:pPr>
            <w:r>
              <w:rPr>
                <w:color w:val="000000"/>
              </w:rPr>
              <w:t>0</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004B65" w:rsidP="00B652E8">
            <w:pPr>
              <w:pStyle w:val="TableTextDusc"/>
              <w:rPr>
                <w:color w:val="000000"/>
              </w:rPr>
            </w:pPr>
            <w:r>
              <w:rPr>
                <w:color w:val="000000"/>
              </w:rPr>
              <w:t>6%</w:t>
            </w:r>
          </w:p>
        </w:tc>
        <w:tc>
          <w:tcPr>
            <w:tcW w:w="567" w:type="dxa"/>
            <w:tcMar>
              <w:left w:w="28" w:type="dxa"/>
              <w:right w:w="28" w:type="dxa"/>
            </w:tcMar>
          </w:tcPr>
          <w:p w:rsidR="00004B65" w:rsidRPr="001A2863" w:rsidRDefault="00004B65" w:rsidP="00B652E8">
            <w:pPr>
              <w:pStyle w:val="TableTextDusc"/>
              <w:rPr>
                <w:color w:val="000000"/>
              </w:rPr>
            </w:pPr>
            <w:r>
              <w:rPr>
                <w:color w:val="000000"/>
              </w:rPr>
              <w:t>9%</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004B65" w:rsidP="00B652E8">
            <w:pPr>
              <w:pStyle w:val="TableTextDusc"/>
              <w:rPr>
                <w:color w:val="000000"/>
              </w:rPr>
            </w:pPr>
            <w:r>
              <w:rPr>
                <w:color w:val="000000"/>
              </w:rPr>
              <w:t>11%</w:t>
            </w:r>
          </w:p>
        </w:tc>
        <w:tc>
          <w:tcPr>
            <w:tcW w:w="567" w:type="dxa"/>
            <w:tcMar>
              <w:left w:w="28" w:type="dxa"/>
              <w:right w:w="28" w:type="dxa"/>
            </w:tcMar>
          </w:tcPr>
          <w:p w:rsidR="00004B65" w:rsidRPr="001A2863" w:rsidRDefault="00004B65" w:rsidP="00B652E8">
            <w:pPr>
              <w:pStyle w:val="TableTextDusc"/>
              <w:rPr>
                <w:color w:val="000000"/>
              </w:rPr>
            </w:pPr>
            <w:r>
              <w:rPr>
                <w:color w:val="000000"/>
              </w:rPr>
              <w:t>4%</w:t>
            </w:r>
          </w:p>
        </w:tc>
        <w:tc>
          <w:tcPr>
            <w:tcW w:w="567" w:type="dxa"/>
            <w:tcMar>
              <w:left w:w="28" w:type="dxa"/>
              <w:right w:w="28" w:type="dxa"/>
            </w:tcMar>
          </w:tcPr>
          <w:p w:rsidR="00004B65" w:rsidRPr="001A2863" w:rsidRDefault="00004B65" w:rsidP="00B652E8">
            <w:pPr>
              <w:pStyle w:val="TableTextDusc"/>
              <w:rPr>
                <w:color w:val="000000"/>
              </w:rPr>
            </w:pPr>
            <w:r>
              <w:rPr>
                <w:color w:val="000000"/>
              </w:rPr>
              <w:t>25%</w:t>
            </w:r>
          </w:p>
        </w:tc>
      </w:tr>
      <w:tr w:rsidR="00004B65" w:rsidRPr="004C4169" w:rsidTr="00B652E8">
        <w:trPr>
          <w:cantSplit/>
        </w:trPr>
        <w:tc>
          <w:tcPr>
            <w:tcW w:w="9072" w:type="dxa"/>
            <w:gridSpan w:val="15"/>
            <w:tcMar>
              <w:left w:w="28" w:type="dxa"/>
              <w:right w:w="28" w:type="dxa"/>
            </w:tcMar>
          </w:tcPr>
          <w:p w:rsidR="00004B65" w:rsidRPr="004C4169" w:rsidRDefault="00004B65" w:rsidP="00B652E8">
            <w:pPr>
              <w:pStyle w:val="TableTextDusc"/>
              <w:rPr>
                <w:b/>
                <w:color w:val="000000"/>
              </w:rPr>
            </w:pPr>
            <w:r w:rsidRPr="004C4169">
              <w:rPr>
                <w:b/>
                <w:color w:val="000000"/>
              </w:rPr>
              <w:t>Secukinumab versus ustekinumab</w:t>
            </w:r>
          </w:p>
        </w:tc>
      </w:tr>
      <w:tr w:rsidR="00004B65" w:rsidRPr="001A5515" w:rsidTr="00B652E8">
        <w:trPr>
          <w:cantSplit/>
        </w:trPr>
        <w:tc>
          <w:tcPr>
            <w:tcW w:w="993" w:type="dxa"/>
            <w:vMerge w:val="restart"/>
            <w:tcMar>
              <w:left w:w="28" w:type="dxa"/>
              <w:right w:w="28" w:type="dxa"/>
            </w:tcMar>
          </w:tcPr>
          <w:p w:rsidR="00004B65" w:rsidRPr="001A5515" w:rsidRDefault="00004B65" w:rsidP="00B652E8">
            <w:pPr>
              <w:pStyle w:val="TableTextDusc"/>
              <w:rPr>
                <w:noProof/>
              </w:rPr>
            </w:pPr>
            <w:r w:rsidRPr="001A5515">
              <w:rPr>
                <w:noProof/>
              </w:rPr>
              <w:t>CLEAR</w:t>
            </w:r>
          </w:p>
          <w:p w:rsidR="00004B65" w:rsidRPr="001A2863" w:rsidRDefault="00004B65" w:rsidP="00B652E8">
            <w:pPr>
              <w:pStyle w:val="TableTextDusc"/>
              <w:rPr>
                <w:color w:val="000000"/>
                <w:highlight w:val="cyan"/>
              </w:rPr>
            </w:pPr>
          </w:p>
        </w:tc>
        <w:tc>
          <w:tcPr>
            <w:tcW w:w="850" w:type="dxa"/>
            <w:vMerge w:val="restart"/>
            <w:tcMar>
              <w:left w:w="28" w:type="dxa"/>
              <w:right w:w="28" w:type="dxa"/>
            </w:tcMar>
          </w:tcPr>
          <w:p w:rsidR="00004B65" w:rsidRPr="001A2863" w:rsidRDefault="00004B65" w:rsidP="00B652E8">
            <w:pPr>
              <w:pStyle w:val="TableTextDusc"/>
              <w:rPr>
                <w:color w:val="000000"/>
                <w:highlight w:val="cyan"/>
              </w:rPr>
            </w:pPr>
            <w:r w:rsidRPr="001A5515">
              <w:rPr>
                <w:noProof/>
              </w:rPr>
              <w:t>16 weeks</w:t>
            </w:r>
          </w:p>
        </w:tc>
        <w:tc>
          <w:tcPr>
            <w:tcW w:w="567" w:type="dxa"/>
            <w:tcMar>
              <w:left w:w="28" w:type="dxa"/>
              <w:right w:w="28" w:type="dxa"/>
            </w:tcMar>
          </w:tcPr>
          <w:p w:rsidR="00004B65" w:rsidRPr="001453E8" w:rsidRDefault="00004B65" w:rsidP="00B652E8">
            <w:pPr>
              <w:pStyle w:val="TableTextDusc"/>
            </w:pPr>
            <w:r w:rsidRPr="001453E8">
              <w:t>Sec</w:t>
            </w:r>
            <w:r>
              <w:rPr>
                <w:vertAlign w:val="superscript"/>
              </w:rPr>
              <w:t>5*</w:t>
            </w:r>
          </w:p>
        </w:tc>
        <w:tc>
          <w:tcPr>
            <w:tcW w:w="425" w:type="dxa"/>
            <w:tcMar>
              <w:left w:w="28" w:type="dxa"/>
              <w:right w:w="28" w:type="dxa"/>
            </w:tcMar>
          </w:tcPr>
          <w:p w:rsidR="00004B65" w:rsidRPr="001A2863" w:rsidRDefault="00004B65" w:rsidP="00B652E8">
            <w:pPr>
              <w:pStyle w:val="TableTextDusc"/>
              <w:rPr>
                <w:color w:val="000000"/>
              </w:rPr>
            </w:pPr>
            <w:r w:rsidRPr="001A5515">
              <w:rPr>
                <w:color w:val="000000"/>
              </w:rPr>
              <w:t>335</w:t>
            </w:r>
          </w:p>
        </w:tc>
        <w:tc>
          <w:tcPr>
            <w:tcW w:w="567" w:type="dxa"/>
            <w:tcMar>
              <w:left w:w="28" w:type="dxa"/>
              <w:right w:w="28" w:type="dxa"/>
            </w:tcMar>
          </w:tcPr>
          <w:p w:rsidR="00004B65" w:rsidRPr="001A2863" w:rsidRDefault="00004B65" w:rsidP="00B652E8">
            <w:pPr>
              <w:pStyle w:val="TableTextDusc"/>
              <w:rPr>
                <w:color w:val="000000"/>
              </w:rPr>
            </w:pPr>
            <w:r w:rsidRPr="001A5515">
              <w:rPr>
                <w:color w:val="000000"/>
              </w:rPr>
              <w:t>29%</w:t>
            </w:r>
          </w:p>
        </w:tc>
        <w:tc>
          <w:tcPr>
            <w:tcW w:w="567" w:type="dxa"/>
            <w:tcMar>
              <w:left w:w="28" w:type="dxa"/>
              <w:right w:w="28" w:type="dxa"/>
            </w:tcMar>
          </w:tcPr>
          <w:p w:rsidR="00004B65" w:rsidRDefault="005A311B" w:rsidP="00B652E8">
            <w:pPr>
              <w:pStyle w:val="TableTextDusc"/>
              <w:rPr>
                <w:color w:val="000000"/>
              </w:rPr>
            </w:pPr>
            <w:r>
              <w:rPr>
                <w:color w:val="000000"/>
              </w:rPr>
              <w:t>NR</w:t>
            </w:r>
            <w:r w:rsidR="00004B65" w:rsidRPr="001A5515">
              <w:rPr>
                <w:color w:val="000000"/>
              </w:rPr>
              <w:t> </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004B65" w:rsidP="00B652E8">
            <w:pPr>
              <w:pStyle w:val="TableTextDusc"/>
              <w:rPr>
                <w:color w:val="000000"/>
              </w:rPr>
            </w:pPr>
            <w:r>
              <w:rPr>
                <w:color w:val="000000"/>
              </w:rPr>
              <w:t>7%</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004B65" w:rsidP="00B652E8">
            <w:pPr>
              <w:pStyle w:val="TableTextDusc"/>
              <w:rPr>
                <w:color w:val="000000"/>
              </w:rPr>
            </w:pPr>
            <w:r>
              <w:rPr>
                <w:color w:val="000000"/>
              </w:rPr>
              <w:t>8%</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r>
      <w:tr w:rsidR="00004B65" w:rsidRPr="001A5515"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453E8" w:rsidRDefault="00004B65" w:rsidP="00B652E8">
            <w:pPr>
              <w:pStyle w:val="TableTextDusc"/>
            </w:pPr>
            <w:r w:rsidRPr="001453E8">
              <w:t>Ust</w:t>
            </w:r>
            <w:r>
              <w:rPr>
                <w:vertAlign w:val="superscript"/>
              </w:rPr>
              <w:t>8*</w:t>
            </w:r>
          </w:p>
        </w:tc>
        <w:tc>
          <w:tcPr>
            <w:tcW w:w="425" w:type="dxa"/>
            <w:tcMar>
              <w:left w:w="28" w:type="dxa"/>
              <w:right w:w="28" w:type="dxa"/>
            </w:tcMar>
          </w:tcPr>
          <w:p w:rsidR="00004B65" w:rsidRPr="001A2863" w:rsidRDefault="00004B65" w:rsidP="00B652E8">
            <w:pPr>
              <w:pStyle w:val="TableTextDusc"/>
              <w:rPr>
                <w:color w:val="000000"/>
              </w:rPr>
            </w:pPr>
            <w:r w:rsidRPr="001A5515">
              <w:rPr>
                <w:color w:val="000000"/>
              </w:rPr>
              <w:t>336</w:t>
            </w:r>
          </w:p>
        </w:tc>
        <w:tc>
          <w:tcPr>
            <w:tcW w:w="567" w:type="dxa"/>
            <w:tcMar>
              <w:left w:w="28" w:type="dxa"/>
              <w:right w:w="28" w:type="dxa"/>
            </w:tcMar>
          </w:tcPr>
          <w:p w:rsidR="00004B65" w:rsidRPr="001A2863" w:rsidRDefault="00004B65" w:rsidP="00B652E8">
            <w:pPr>
              <w:pStyle w:val="TableTextDusc"/>
              <w:rPr>
                <w:color w:val="000000"/>
              </w:rPr>
            </w:pPr>
            <w:r w:rsidRPr="001A5515">
              <w:rPr>
                <w:color w:val="000000"/>
              </w:rPr>
              <w:t>25%</w:t>
            </w:r>
          </w:p>
        </w:tc>
        <w:tc>
          <w:tcPr>
            <w:tcW w:w="567" w:type="dxa"/>
            <w:tcMar>
              <w:left w:w="28" w:type="dxa"/>
              <w:right w:w="28" w:type="dxa"/>
            </w:tcMar>
          </w:tcPr>
          <w:p w:rsidR="00004B65" w:rsidRDefault="005A311B" w:rsidP="00B652E8">
            <w:pPr>
              <w:pStyle w:val="TableTextDusc"/>
              <w:rPr>
                <w:color w:val="000000"/>
              </w:rPr>
            </w:pPr>
            <w:r>
              <w:rPr>
                <w:color w:val="000000"/>
              </w:rPr>
              <w:t>NR</w:t>
            </w:r>
            <w:r w:rsidR="00004B65" w:rsidRPr="001A5515">
              <w:rPr>
                <w:color w:val="000000"/>
              </w:rPr>
              <w:t> </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004B65" w:rsidP="00B652E8">
            <w:pPr>
              <w:pStyle w:val="TableTextDusc"/>
              <w:rPr>
                <w:color w:val="000000"/>
              </w:rPr>
            </w:pPr>
            <w:r>
              <w:rPr>
                <w:color w:val="000000"/>
              </w:rPr>
              <w:t>10%</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004B65" w:rsidP="00B652E8">
            <w:pPr>
              <w:pStyle w:val="TableTextDusc"/>
              <w:rPr>
                <w:color w:val="000000"/>
              </w:rPr>
            </w:pPr>
            <w:r>
              <w:rPr>
                <w:color w:val="000000"/>
              </w:rPr>
              <w:t>8%</w:t>
            </w:r>
          </w:p>
        </w:tc>
        <w:tc>
          <w:tcPr>
            <w:tcW w:w="567" w:type="dxa"/>
            <w:tcMar>
              <w:left w:w="28" w:type="dxa"/>
              <w:right w:w="28" w:type="dxa"/>
            </w:tcMar>
          </w:tcPr>
          <w:p w:rsidR="00004B65" w:rsidRDefault="005A311B" w:rsidP="00B652E8">
            <w:pPr>
              <w:pStyle w:val="TableTextDusc"/>
              <w:rPr>
                <w:color w:val="000000"/>
              </w:rPr>
            </w:pPr>
            <w:r>
              <w:rPr>
                <w:color w:val="000000"/>
              </w:rPr>
              <w:t>NR</w:t>
            </w:r>
          </w:p>
        </w:tc>
        <w:tc>
          <w:tcPr>
            <w:tcW w:w="567" w:type="dxa"/>
            <w:tcMar>
              <w:left w:w="28" w:type="dxa"/>
              <w:right w:w="28" w:type="dxa"/>
            </w:tcMar>
          </w:tcPr>
          <w:p w:rsidR="00004B65" w:rsidRDefault="005A311B" w:rsidP="00B652E8">
            <w:pPr>
              <w:pStyle w:val="TableTextDusc"/>
              <w:rPr>
                <w:color w:val="000000"/>
              </w:rPr>
            </w:pPr>
            <w:r>
              <w:rPr>
                <w:color w:val="000000"/>
              </w:rPr>
              <w:t>NR</w:t>
            </w:r>
          </w:p>
        </w:tc>
      </w:tr>
    </w:tbl>
    <w:p w:rsidR="00004B65" w:rsidRPr="009464AF" w:rsidRDefault="00004B65" w:rsidP="00004B65">
      <w:pPr>
        <w:pStyle w:val="TableFooter"/>
      </w:pPr>
      <w:r>
        <w:t xml:space="preserve">CVD = cardiovascular disease; Etan = etanercept; Ixe = ixekizumab; PI = Product Information; </w:t>
      </w:r>
      <w:r w:rsidR="005A311B" w:rsidRPr="005A311B">
        <w:t xml:space="preserve">NR = not reported; </w:t>
      </w:r>
      <w:r>
        <w:t>SC = subcutaneous; Sec = secukinumab; URTI = upper respiratory tract infection; Ust = ustekinumab</w:t>
      </w:r>
    </w:p>
    <w:p w:rsidR="00004B65" w:rsidRDefault="00004B65" w:rsidP="00004B65">
      <w:pPr>
        <w:pStyle w:val="TableFooter"/>
      </w:pPr>
      <w:r w:rsidRPr="009464AF">
        <w:rPr>
          <w:vertAlign w:val="superscript"/>
        </w:rPr>
        <w:t>1</w:t>
      </w:r>
      <w:r>
        <w:rPr>
          <w:vertAlign w:val="superscript"/>
        </w:rPr>
        <w:t>*</w:t>
      </w:r>
      <w:r>
        <w:t xml:space="preserve"> Ixekizumab 160 mg SC Week 0; 80 mg Weeks 2, 4, 6, 8, 10 (PI recommended dose)</w:t>
      </w:r>
    </w:p>
    <w:p w:rsidR="00004B65" w:rsidRDefault="00004B65" w:rsidP="00004B65">
      <w:pPr>
        <w:pStyle w:val="TableFooter"/>
      </w:pPr>
      <w:r w:rsidRPr="009464AF">
        <w:rPr>
          <w:vertAlign w:val="superscript"/>
        </w:rPr>
        <w:t>2</w:t>
      </w:r>
      <w:r>
        <w:t xml:space="preserve"> Ixekizumab 160 mg SC Week 0; 80 mg Weeks 4, 8, 12</w:t>
      </w:r>
    </w:p>
    <w:p w:rsidR="00004B65" w:rsidRDefault="00004B65" w:rsidP="00004B65">
      <w:pPr>
        <w:pStyle w:val="TableFooter"/>
      </w:pPr>
      <w:r w:rsidRPr="009464AF">
        <w:rPr>
          <w:vertAlign w:val="superscript"/>
        </w:rPr>
        <w:t>3</w:t>
      </w:r>
      <w:r>
        <w:t xml:space="preserve"> Etanercept 50 mg SC twice weekly</w:t>
      </w:r>
    </w:p>
    <w:p w:rsidR="00004B65" w:rsidRDefault="00004B65" w:rsidP="00004B65">
      <w:pPr>
        <w:pStyle w:val="TableFooter"/>
      </w:pPr>
      <w:r>
        <w:rPr>
          <w:vertAlign w:val="superscript"/>
        </w:rPr>
        <w:t>4</w:t>
      </w:r>
      <w:r>
        <w:t xml:space="preserve"> Secukinumab 150 mg SC Weeks 0, 1, 2, 3, 4; then every 4 weeks</w:t>
      </w:r>
    </w:p>
    <w:p w:rsidR="00004B65" w:rsidRDefault="00004B65" w:rsidP="00004B65">
      <w:pPr>
        <w:pStyle w:val="TableFooter"/>
      </w:pPr>
      <w:r>
        <w:rPr>
          <w:vertAlign w:val="superscript"/>
        </w:rPr>
        <w:t>5*</w:t>
      </w:r>
      <w:r>
        <w:t xml:space="preserve"> Secukinumab 300 mg SC Weeks 0, 1, 2, 3, 4; then every 4 weeks (PI recommended dose)</w:t>
      </w:r>
    </w:p>
    <w:p w:rsidR="00004B65" w:rsidRDefault="00004B65" w:rsidP="00004B65">
      <w:pPr>
        <w:pStyle w:val="TableFooter"/>
      </w:pPr>
      <w:r>
        <w:rPr>
          <w:vertAlign w:val="superscript"/>
        </w:rPr>
        <w:t>6*</w:t>
      </w:r>
      <w:r>
        <w:t xml:space="preserve"> Ustekinumab 45 mg SC Weeks 0, 4 (PI recommended dose)</w:t>
      </w:r>
    </w:p>
    <w:p w:rsidR="00004B65" w:rsidRDefault="00004B65" w:rsidP="00004B65">
      <w:pPr>
        <w:pStyle w:val="TableFooter"/>
      </w:pPr>
      <w:r>
        <w:rPr>
          <w:vertAlign w:val="superscript"/>
        </w:rPr>
        <w:t>7</w:t>
      </w:r>
      <w:r>
        <w:t xml:space="preserve"> Ustekinumab 90 mg SC Weeks 0, 4</w:t>
      </w:r>
    </w:p>
    <w:p w:rsidR="00004B65" w:rsidRDefault="00004B65" w:rsidP="00004B65">
      <w:pPr>
        <w:pStyle w:val="TableFooter"/>
      </w:pPr>
      <w:r>
        <w:rPr>
          <w:vertAlign w:val="superscript"/>
        </w:rPr>
        <w:t>8*</w:t>
      </w:r>
      <w:r>
        <w:t xml:space="preserve"> Ustekinumab 45 mg SC for patients ≤ 100kg and 90 mg for patients &gt; 100 kg at Weeks 0, 4; then every 12 weeks (PI recommended dose)</w:t>
      </w:r>
    </w:p>
    <w:p w:rsidR="00004B65" w:rsidRDefault="00004B65" w:rsidP="00004B65">
      <w:pPr>
        <w:pStyle w:val="TableFooter"/>
      </w:pP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Heading1"/>
      </w:pPr>
      <w:bookmarkStart w:id="409" w:name="_Toc499711775"/>
      <w:bookmarkStart w:id="410" w:name="_Toc503773874"/>
      <w:r>
        <w:lastRenderedPageBreak/>
        <w:t>Appendix C – ToR 2: Network meta-analyses</w:t>
      </w:r>
      <w:bookmarkEnd w:id="409"/>
      <w:bookmarkEnd w:id="410"/>
      <w:r>
        <w:t xml:space="preserve"> </w:t>
      </w:r>
    </w:p>
    <w:p w:rsidR="00004B65" w:rsidRDefault="00004B65" w:rsidP="00004B65">
      <w:pPr>
        <w:pStyle w:val="MDsubHead3"/>
      </w:pPr>
      <w:r>
        <w:t>Statistical analysis</w:t>
      </w:r>
    </w:p>
    <w:p w:rsidR="00004B65" w:rsidRPr="00B720F9" w:rsidRDefault="00004B65" w:rsidP="00004B65">
      <w:pPr>
        <w:widowControl w:val="0"/>
        <w:sectPr w:rsidR="00004B65" w:rsidRPr="00B720F9" w:rsidSect="00071F2B">
          <w:footerReference w:type="default" r:id="rId22"/>
          <w:pgSz w:w="11906" w:h="16838"/>
          <w:pgMar w:top="1440" w:right="1440" w:bottom="1440" w:left="1440" w:header="708" w:footer="708" w:gutter="0"/>
          <w:cols w:space="708"/>
          <w:titlePg/>
          <w:docGrid w:linePitch="360"/>
        </w:sectPr>
      </w:pPr>
      <w:r>
        <w:rPr>
          <w:noProof/>
          <w:lang w:val="en-AU"/>
        </w:rPr>
        <w:drawing>
          <wp:inline distT="0" distB="0" distL="0" distR="0" wp14:anchorId="5913ABC2" wp14:editId="62B113A1">
            <wp:extent cx="5724698" cy="8091577"/>
            <wp:effectExtent l="0" t="0" r="0" b="5080"/>
            <wp:docPr id="18" name="Picture 18" title="STATA.do file for PASI 75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SI75 v 2_do_Page_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8415" cy="8153368"/>
                    </a:xfrm>
                    <a:prstGeom prst="rect">
                      <a:avLst/>
                    </a:prstGeom>
                    <a:noFill/>
                    <a:ln>
                      <a:noFill/>
                    </a:ln>
                  </pic:spPr>
                </pic:pic>
              </a:graphicData>
            </a:graphic>
          </wp:inline>
        </w:drawing>
      </w:r>
      <w:r>
        <w:rPr>
          <w:noProof/>
          <w:lang w:val="en-AU"/>
        </w:rPr>
        <w:lastRenderedPageBreak/>
        <w:drawing>
          <wp:inline distT="0" distB="0" distL="0" distR="0" wp14:anchorId="3E4B05BE" wp14:editId="5F282655">
            <wp:extent cx="5759450" cy="8140700"/>
            <wp:effectExtent l="0" t="0" r="0" b="0"/>
            <wp:docPr id="17" name="Picture 17" title="STATA.do file for PASI 75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SI75 v 2_do_Page_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225382B1" wp14:editId="78C984C8">
            <wp:extent cx="5759450" cy="8140700"/>
            <wp:effectExtent l="0" t="0" r="0" b="0"/>
            <wp:docPr id="16" name="Picture 16" title="STATA.do file for PASI 75 P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SI75 v 2_do_Page_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65F7ED9B" wp14:editId="7363445F">
            <wp:extent cx="5759450" cy="8140700"/>
            <wp:effectExtent l="0" t="0" r="0" b="0"/>
            <wp:docPr id="15" name="Picture 15" title="STATA.do file for PASI 75 P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SI75 v 2_do_Page_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4242F463" wp14:editId="1DA647D1">
            <wp:extent cx="5759450" cy="8140700"/>
            <wp:effectExtent l="0" t="0" r="0" b="0"/>
            <wp:docPr id="14" name="Picture 14" title="STATA.do file for PASI 75 P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SI75 v 2_do_Page_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0F1DEC34" wp14:editId="09FB411D">
            <wp:extent cx="5759450" cy="2484408"/>
            <wp:effectExtent l="0" t="0" r="0" b="0"/>
            <wp:docPr id="13" name="Picture 13" title="STATA.do file for PASI 75 P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SI75 v 2_do_Page_6"/>
                    <pic:cNvPicPr>
                      <a:picLocks noChangeAspect="1" noChangeArrowheads="1"/>
                    </pic:cNvPicPr>
                  </pic:nvPicPr>
                  <pic:blipFill rotWithShape="1">
                    <a:blip r:embed="rId28">
                      <a:extLst>
                        <a:ext uri="{28A0092B-C50C-407E-A947-70E740481C1C}">
                          <a14:useLocalDpi xmlns:a14="http://schemas.microsoft.com/office/drawing/2010/main" val="0"/>
                        </a:ext>
                      </a:extLst>
                    </a:blip>
                    <a:srcRect l="-1" r="-15"/>
                    <a:stretch/>
                  </pic:blipFill>
                  <pic:spPr bwMode="auto">
                    <a:xfrm>
                      <a:off x="0" y="0"/>
                      <a:ext cx="5760311" cy="2484780"/>
                    </a:xfrm>
                    <a:prstGeom prst="rect">
                      <a:avLst/>
                    </a:prstGeom>
                    <a:noFill/>
                    <a:ln>
                      <a:noFill/>
                    </a:ln>
                    <a:extLst>
                      <a:ext uri="{53640926-AAD7-44D8-BBD7-CCE9431645EC}">
                        <a14:shadowObscured xmlns:a14="http://schemas.microsoft.com/office/drawing/2010/main"/>
                      </a:ext>
                    </a:extLst>
                  </pic:spPr>
                </pic:pic>
              </a:graphicData>
            </a:graphic>
          </wp:inline>
        </w:drawing>
      </w:r>
    </w:p>
    <w:p w:rsidR="00004B65" w:rsidRPr="00D16810" w:rsidRDefault="00004B65" w:rsidP="00004B65">
      <w:pPr>
        <w:pStyle w:val="MDsubHead3"/>
      </w:pPr>
      <w:r>
        <w:lastRenderedPageBreak/>
        <w:t>Efficacy</w:t>
      </w:r>
    </w:p>
    <w:p w:rsidR="00004B65" w:rsidRDefault="00004B65" w:rsidP="00004B65">
      <w:pPr>
        <w:keepNext/>
        <w:spacing w:after="120" w:line="276" w:lineRule="auto"/>
      </w:pPr>
      <w:r>
        <w:rPr>
          <w:noProof/>
          <w:lang w:val="en-AU"/>
        </w:rPr>
        <w:drawing>
          <wp:inline distT="0" distB="0" distL="0" distR="0" wp14:anchorId="06FDAE2F" wp14:editId="4D1000D6">
            <wp:extent cx="5071745" cy="5883216"/>
            <wp:effectExtent l="0" t="0" r="0" b="3810"/>
            <wp:docPr id="6" name="Picture 6" title="Forest plot of the proportion of patients achieving a PASI 75 response at 12 weeks (log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5088032" cy="5902109"/>
                    </a:xfrm>
                    <a:prstGeom prst="rect">
                      <a:avLst/>
                    </a:prstGeom>
                    <a:ln>
                      <a:noFill/>
                    </a:ln>
                    <a:extLst>
                      <a:ext uri="{53640926-AAD7-44D8-BBD7-CCE9431645EC}">
                        <a14:shadowObscured xmlns:a14="http://schemas.microsoft.com/office/drawing/2010/main"/>
                      </a:ext>
                    </a:extLst>
                  </pic:spPr>
                </pic:pic>
              </a:graphicData>
            </a:graphic>
          </wp:inline>
        </w:drawing>
      </w:r>
    </w:p>
    <w:p w:rsidR="00004B65" w:rsidRDefault="00004B65" w:rsidP="00004B65">
      <w:pPr>
        <w:pStyle w:val="Tableheading-row"/>
        <w:keepNext/>
      </w:pPr>
      <w:bookmarkStart w:id="411" w:name="_Ref495654632"/>
      <w:bookmarkStart w:id="412" w:name="_Toc503774119"/>
      <w:r>
        <w:t xml:space="preserve">Figure </w:t>
      </w:r>
      <w:r w:rsidR="00B67E46">
        <w:rPr>
          <w:noProof/>
        </w:rPr>
        <w:t>8</w:t>
      </w:r>
      <w:bookmarkEnd w:id="411"/>
      <w:r>
        <w:t>: Forest plot of the LnOR (95% CI) for the proportion of patients achieving a PASI 75 response at 12 weeks – PBS-listed biologics versus placebo. Network diagram of dichotomous variable.</w:t>
      </w:r>
      <w:bookmarkEnd w:id="412"/>
    </w:p>
    <w:p w:rsidR="00004B65" w:rsidRDefault="00004B65" w:rsidP="00004B65">
      <w:pPr>
        <w:pStyle w:val="TableFooter"/>
        <w:keepNext/>
      </w:pPr>
      <w:r>
        <w:t>CI = confidence interval; Etanercept – once = etanercept 50 mg once weekly; Etanercept – twice = etanercept 25 mg twice weekly; LnOR = natural logarithm of the odds ratio; PASI = Psoriasis Area and Severity Index; PBS = Pharmaceutical Benefits Scheme; vs = versus</w:t>
      </w:r>
    </w:p>
    <w:p w:rsidR="00004B65" w:rsidRDefault="00004B65" w:rsidP="00004B65">
      <w:pPr>
        <w:spacing w:line="276" w:lineRule="auto"/>
      </w:pPr>
      <w:r>
        <w:br w:type="page"/>
      </w:r>
    </w:p>
    <w:p w:rsidR="00004B65" w:rsidRDefault="00004B65" w:rsidP="00004B65">
      <w:pPr>
        <w:pStyle w:val="Heading1"/>
      </w:pPr>
      <w:bookmarkStart w:id="413" w:name="_Toc499711776"/>
      <w:bookmarkStart w:id="414" w:name="_Toc503773875"/>
      <w:r>
        <w:lastRenderedPageBreak/>
        <w:t>Appendix D – ToR 2: Treatment of children and adolescents with severe CPP</w:t>
      </w:r>
      <w:bookmarkEnd w:id="413"/>
      <w:bookmarkEnd w:id="414"/>
    </w:p>
    <w:p w:rsidR="00004B65" w:rsidRPr="006C6A47" w:rsidRDefault="00004B65" w:rsidP="00004B65">
      <w:pPr>
        <w:pStyle w:val="MDsubHead3"/>
      </w:pPr>
      <w:r>
        <w:t>Risk of bias</w:t>
      </w:r>
    </w:p>
    <w:p w:rsidR="00004B65" w:rsidRDefault="00004B65" w:rsidP="00004B65">
      <w:pPr>
        <w:pStyle w:val="Tableheading-row"/>
        <w:keepNext/>
      </w:pPr>
      <w:bookmarkStart w:id="415" w:name="_Ref494889855"/>
      <w:bookmarkStart w:id="416" w:name="_Toc503774090"/>
      <w:r>
        <w:t xml:space="preserve">Table </w:t>
      </w:r>
      <w:r w:rsidR="00B67E46">
        <w:rPr>
          <w:noProof/>
        </w:rPr>
        <w:t>95</w:t>
      </w:r>
      <w:bookmarkEnd w:id="415"/>
      <w:r>
        <w:t>: Biologics in children and adolescents trials: risk of bias</w:t>
      </w:r>
      <w:bookmarkEnd w:id="416"/>
    </w:p>
    <w:tbl>
      <w:tblPr>
        <w:tblStyle w:val="TableGrid"/>
        <w:tblW w:w="9067" w:type="dxa"/>
        <w:tblLook w:val="04A0" w:firstRow="1" w:lastRow="0" w:firstColumn="1" w:lastColumn="0" w:noHBand="0" w:noVBand="1"/>
        <w:tblCaption w:val="Risk of bias assessment for trials of biologics in chidren and adolescents"/>
      </w:tblPr>
      <w:tblGrid>
        <w:gridCol w:w="2122"/>
        <w:gridCol w:w="992"/>
        <w:gridCol w:w="992"/>
        <w:gridCol w:w="992"/>
        <w:gridCol w:w="993"/>
        <w:gridCol w:w="992"/>
        <w:gridCol w:w="992"/>
        <w:gridCol w:w="992"/>
      </w:tblGrid>
      <w:tr w:rsidR="00004B65" w:rsidRPr="004C378E" w:rsidTr="00B652E8">
        <w:trPr>
          <w:cantSplit/>
          <w:trHeight w:val="2275"/>
          <w:tblHeader/>
        </w:trPr>
        <w:tc>
          <w:tcPr>
            <w:tcW w:w="2122" w:type="dxa"/>
            <w:tcMar>
              <w:left w:w="28" w:type="dxa"/>
              <w:right w:w="28" w:type="dxa"/>
            </w:tcMar>
            <w:vAlign w:val="bottom"/>
          </w:tcPr>
          <w:p w:rsidR="00004B65" w:rsidRPr="004C378E" w:rsidRDefault="00004B65" w:rsidP="00B652E8">
            <w:pPr>
              <w:pStyle w:val="TableTextDusc"/>
              <w:keepNext/>
              <w:rPr>
                <w:b/>
              </w:rPr>
            </w:pPr>
            <w:r w:rsidRPr="004C378E">
              <w:rPr>
                <w:b/>
              </w:rPr>
              <w:t>Trial</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Other</w:t>
            </w:r>
          </w:p>
        </w:tc>
      </w:tr>
      <w:tr w:rsidR="00004B65" w:rsidTr="00B652E8">
        <w:tc>
          <w:tcPr>
            <w:tcW w:w="2122" w:type="dxa"/>
            <w:tcMar>
              <w:left w:w="28" w:type="dxa"/>
              <w:right w:w="28" w:type="dxa"/>
            </w:tcMar>
          </w:tcPr>
          <w:p w:rsidR="00004B65" w:rsidRDefault="00004B65" w:rsidP="00B652E8">
            <w:pPr>
              <w:pStyle w:val="TableTextDusc"/>
              <w:keepNext/>
            </w:pPr>
            <w:r>
              <w:t>Papp (2017)</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r w:rsidR="00004B65" w:rsidTr="00B652E8">
        <w:tc>
          <w:tcPr>
            <w:tcW w:w="2122" w:type="dxa"/>
            <w:tcMar>
              <w:left w:w="28" w:type="dxa"/>
              <w:right w:w="28" w:type="dxa"/>
            </w:tcMar>
          </w:tcPr>
          <w:p w:rsidR="00004B65" w:rsidRDefault="00004B65" w:rsidP="00B652E8">
            <w:pPr>
              <w:pStyle w:val="TableTextDusc"/>
              <w:keepNext/>
            </w:pPr>
            <w:r>
              <w:t>Paller (2008)</w:t>
            </w:r>
          </w:p>
        </w:tc>
        <w:tc>
          <w:tcPr>
            <w:tcW w:w="992" w:type="dxa"/>
            <w:tcMar>
              <w:left w:w="28" w:type="dxa"/>
              <w:right w:w="28" w:type="dxa"/>
            </w:tcMar>
          </w:tcPr>
          <w:p w:rsidR="00004B65"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r w:rsidR="00004B65" w:rsidTr="00B652E8">
        <w:tc>
          <w:tcPr>
            <w:tcW w:w="2122" w:type="dxa"/>
            <w:tcMar>
              <w:left w:w="28" w:type="dxa"/>
              <w:right w:w="28" w:type="dxa"/>
            </w:tcMar>
          </w:tcPr>
          <w:p w:rsidR="00004B65" w:rsidRDefault="00004B65" w:rsidP="00B652E8">
            <w:pPr>
              <w:pStyle w:val="TableTextDusc"/>
              <w:keepNext/>
            </w:pPr>
            <w:r>
              <w:t>CADMUS</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bl>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Inclusion and exclusion criteria</w:t>
      </w:r>
    </w:p>
    <w:p w:rsidR="00004B65" w:rsidRDefault="00004B65" w:rsidP="00004B65">
      <w:pPr>
        <w:pStyle w:val="TableHeading"/>
        <w:keepNext/>
      </w:pPr>
      <w:bookmarkStart w:id="417" w:name="_Ref494890327"/>
      <w:bookmarkStart w:id="418" w:name="_Toc503774091"/>
      <w:r>
        <w:t xml:space="preserve">Table </w:t>
      </w:r>
      <w:r w:rsidR="00B67E46">
        <w:rPr>
          <w:noProof/>
        </w:rPr>
        <w:t>96</w:t>
      </w:r>
      <w:bookmarkEnd w:id="417"/>
      <w:r>
        <w:t>: Biologics in children and adolescents: inclusion and exclusion criteria</w:t>
      </w:r>
      <w:bookmarkEnd w:id="418"/>
    </w:p>
    <w:tbl>
      <w:tblPr>
        <w:tblStyle w:val="TableGrid"/>
        <w:tblW w:w="9072" w:type="dxa"/>
        <w:tblInd w:w="-5" w:type="dxa"/>
        <w:tblLook w:val="04A0" w:firstRow="1" w:lastRow="0" w:firstColumn="1" w:lastColumn="0" w:noHBand="0" w:noVBand="1"/>
        <w:tblCaption w:val="Inclusion and exclusion criteria in the trials of biologics in chidren and adolescents"/>
      </w:tblPr>
      <w:tblGrid>
        <w:gridCol w:w="991"/>
        <w:gridCol w:w="3682"/>
        <w:gridCol w:w="4399"/>
      </w:tblGrid>
      <w:tr w:rsidR="00004B65" w:rsidRPr="00BA22FB" w:rsidTr="00B652E8">
        <w:trPr>
          <w:cantSplit/>
          <w:tblHeader/>
        </w:trPr>
        <w:tc>
          <w:tcPr>
            <w:tcW w:w="991" w:type="dxa"/>
            <w:tcMar>
              <w:left w:w="28" w:type="dxa"/>
              <w:right w:w="28" w:type="dxa"/>
            </w:tcMar>
          </w:tcPr>
          <w:p w:rsidR="00004B65" w:rsidRPr="00BA22FB" w:rsidRDefault="00004B65" w:rsidP="00B652E8">
            <w:pPr>
              <w:pStyle w:val="TableTextDusc"/>
              <w:keepNext/>
              <w:rPr>
                <w:b/>
              </w:rPr>
            </w:pPr>
            <w:r w:rsidRPr="00BA22FB">
              <w:rPr>
                <w:b/>
              </w:rPr>
              <w:t>Trial</w:t>
            </w:r>
          </w:p>
        </w:tc>
        <w:tc>
          <w:tcPr>
            <w:tcW w:w="3682" w:type="dxa"/>
            <w:tcMar>
              <w:left w:w="28" w:type="dxa"/>
              <w:right w:w="28" w:type="dxa"/>
            </w:tcMar>
          </w:tcPr>
          <w:p w:rsidR="00004B65" w:rsidRPr="00BA22FB" w:rsidRDefault="00004B65" w:rsidP="00B652E8">
            <w:pPr>
              <w:pStyle w:val="TableTextDusc"/>
              <w:keepNext/>
              <w:rPr>
                <w:b/>
              </w:rPr>
            </w:pPr>
            <w:r w:rsidRPr="00BA22FB">
              <w:rPr>
                <w:b/>
              </w:rPr>
              <w:t>Inclusion criteria</w:t>
            </w:r>
          </w:p>
        </w:tc>
        <w:tc>
          <w:tcPr>
            <w:tcW w:w="4399" w:type="dxa"/>
            <w:tcMar>
              <w:left w:w="28" w:type="dxa"/>
              <w:right w:w="28" w:type="dxa"/>
            </w:tcMar>
          </w:tcPr>
          <w:p w:rsidR="00004B65" w:rsidRPr="00BA22FB" w:rsidRDefault="00004B65" w:rsidP="00B652E8">
            <w:pPr>
              <w:pStyle w:val="TableTextDusc"/>
              <w:keepNext/>
              <w:rPr>
                <w:b/>
              </w:rPr>
            </w:pPr>
            <w:r w:rsidRPr="00BA22FB">
              <w:rPr>
                <w:b/>
              </w:rPr>
              <w:t>Exclusion criteria</w:t>
            </w:r>
          </w:p>
        </w:tc>
      </w:tr>
      <w:tr w:rsidR="00004B65" w:rsidRPr="00BA22FB" w:rsidTr="00B652E8">
        <w:trPr>
          <w:cantSplit/>
        </w:trPr>
        <w:tc>
          <w:tcPr>
            <w:tcW w:w="9072" w:type="dxa"/>
            <w:gridSpan w:val="3"/>
            <w:tcMar>
              <w:left w:w="28" w:type="dxa"/>
              <w:right w:w="28" w:type="dxa"/>
            </w:tcMar>
          </w:tcPr>
          <w:p w:rsidR="00004B65" w:rsidRPr="00BA22FB" w:rsidRDefault="00004B65" w:rsidP="00B652E8">
            <w:pPr>
              <w:pStyle w:val="TableTextDusc"/>
              <w:keepNext/>
              <w:rPr>
                <w:b/>
              </w:rPr>
            </w:pPr>
            <w:r w:rsidRPr="00BA22FB">
              <w:rPr>
                <w:b/>
              </w:rPr>
              <w:t xml:space="preserve">Adalimumab versus methotrexate </w:t>
            </w:r>
          </w:p>
        </w:tc>
      </w:tr>
      <w:tr w:rsidR="00004B65" w:rsidTr="00B652E8">
        <w:trPr>
          <w:cantSplit/>
        </w:trPr>
        <w:tc>
          <w:tcPr>
            <w:tcW w:w="991" w:type="dxa"/>
            <w:tcMar>
              <w:left w:w="28" w:type="dxa"/>
              <w:right w:w="28" w:type="dxa"/>
            </w:tcMar>
          </w:tcPr>
          <w:p w:rsidR="00004B65" w:rsidRPr="008A1147" w:rsidRDefault="00004B65" w:rsidP="00B652E8">
            <w:pPr>
              <w:pStyle w:val="TableTextDusc"/>
              <w:keepNext/>
            </w:pPr>
            <w:r w:rsidRPr="008A1147">
              <w:t>Papp (2017)</w:t>
            </w:r>
          </w:p>
        </w:tc>
        <w:tc>
          <w:tcPr>
            <w:tcW w:w="3682" w:type="dxa"/>
            <w:tcMar>
              <w:left w:w="28" w:type="dxa"/>
              <w:right w:w="28" w:type="dxa"/>
            </w:tcMar>
          </w:tcPr>
          <w:p w:rsidR="00004B65" w:rsidRPr="008A1147" w:rsidRDefault="00004B65" w:rsidP="00B652E8">
            <w:pPr>
              <w:pStyle w:val="TableTextDusc"/>
              <w:keepNext/>
            </w:pPr>
            <w:r w:rsidRPr="008A1147">
              <w:t xml:space="preserve">- ≥ 4 to &lt; 18 years; </w:t>
            </w:r>
          </w:p>
          <w:p w:rsidR="00004B65" w:rsidRPr="008A1147" w:rsidRDefault="00004B65" w:rsidP="00B652E8">
            <w:pPr>
              <w:pStyle w:val="TableTextDusc"/>
              <w:keepNext/>
            </w:pPr>
            <w:r w:rsidRPr="008A1147">
              <w:t xml:space="preserve">- ≥ 13 kg; </w:t>
            </w:r>
          </w:p>
          <w:p w:rsidR="00004B65" w:rsidRPr="008A1147" w:rsidRDefault="00004B65" w:rsidP="00B652E8">
            <w:pPr>
              <w:pStyle w:val="TableTextDusc"/>
              <w:keepNext/>
            </w:pPr>
            <w:r w:rsidRPr="008A1147">
              <w:t>- plaque psoriasis for ≥ 6 months;</w:t>
            </w:r>
          </w:p>
          <w:p w:rsidR="00004B65" w:rsidRPr="008A1147" w:rsidRDefault="00004B65" w:rsidP="00B652E8">
            <w:pPr>
              <w:pStyle w:val="TableTextDusc"/>
              <w:keepNext/>
            </w:pPr>
            <w:r w:rsidRPr="008A1147">
              <w:t xml:space="preserve">- stable for ≥ 2 months; </w:t>
            </w:r>
          </w:p>
          <w:p w:rsidR="00004B65" w:rsidRPr="008A1147" w:rsidRDefault="00004B65" w:rsidP="00B652E8">
            <w:pPr>
              <w:pStyle w:val="TableTextDusc"/>
              <w:keepNext/>
            </w:pPr>
            <w:r w:rsidRPr="008A1147">
              <w:t xml:space="preserve">- no response to topical therapy; </w:t>
            </w:r>
          </w:p>
          <w:p w:rsidR="00004B65" w:rsidRPr="008A1147" w:rsidRDefault="00004B65" w:rsidP="00B652E8">
            <w:pPr>
              <w:pStyle w:val="TableTextDusc"/>
              <w:keepNext/>
            </w:pPr>
            <w:r w:rsidRPr="008A1147">
              <w:t xml:space="preserve">- patients ≥ 12 must not have responded to heliotherapy or phototherapy or have been intolerant/contraindicated to phototherapy; </w:t>
            </w:r>
          </w:p>
          <w:p w:rsidR="00004B65" w:rsidRPr="008A1147" w:rsidRDefault="00004B65" w:rsidP="00B652E8">
            <w:pPr>
              <w:pStyle w:val="TableTextDusc"/>
              <w:keepNext/>
            </w:pPr>
            <w:r w:rsidRPr="008A1147">
              <w:t>- PGA ≥ 4 OR BSA &gt; 20% with &gt; 10% with very thick lesion, OR PASI &gt; 20 or &gt; 10 and unresponsive to NSAIDs, CDLQI score &gt; 10 or facial, foot, hand or genital involvement</w:t>
            </w:r>
          </w:p>
        </w:tc>
        <w:tc>
          <w:tcPr>
            <w:tcW w:w="4399" w:type="dxa"/>
            <w:tcMar>
              <w:left w:w="28" w:type="dxa"/>
              <w:right w:w="28" w:type="dxa"/>
            </w:tcMar>
          </w:tcPr>
          <w:p w:rsidR="00004B65" w:rsidRPr="008A1147" w:rsidRDefault="00004B65" w:rsidP="00B652E8">
            <w:pPr>
              <w:pStyle w:val="TableTextDusc"/>
              <w:keepNext/>
            </w:pPr>
            <w:r w:rsidRPr="008A1147">
              <w:t xml:space="preserve">- biologics except etanercept within 4 weeks; </w:t>
            </w:r>
          </w:p>
          <w:p w:rsidR="00004B65" w:rsidRPr="008A1147" w:rsidRDefault="00004B65" w:rsidP="00B652E8">
            <w:pPr>
              <w:pStyle w:val="TableTextDusc"/>
              <w:keepNext/>
            </w:pPr>
            <w:r w:rsidRPr="008A1147">
              <w:t xml:space="preserve">- contraindication to methotrexate; </w:t>
            </w:r>
          </w:p>
          <w:p w:rsidR="00004B65" w:rsidRPr="008A1147" w:rsidRDefault="00004B65" w:rsidP="00B652E8">
            <w:pPr>
              <w:pStyle w:val="TableTextDusc"/>
              <w:keepNext/>
            </w:pPr>
            <w:r w:rsidRPr="008A1147">
              <w:t xml:space="preserve">- methotrexate within 12 months; </w:t>
            </w:r>
          </w:p>
          <w:p w:rsidR="00004B65" w:rsidRPr="008A1147" w:rsidRDefault="00004B65" w:rsidP="00B652E8">
            <w:pPr>
              <w:pStyle w:val="TableTextDusc"/>
              <w:keepNext/>
            </w:pPr>
            <w:r w:rsidRPr="008A1147">
              <w:t xml:space="preserve">- infection, dysplasia, cancer; </w:t>
            </w:r>
          </w:p>
          <w:p w:rsidR="00004B65" w:rsidRPr="008A1147" w:rsidRDefault="00004B65" w:rsidP="00B652E8">
            <w:pPr>
              <w:pStyle w:val="TableTextDusc"/>
              <w:keepNext/>
            </w:pPr>
            <w:r w:rsidRPr="008A1147">
              <w:t>- phototherapy</w:t>
            </w:r>
          </w:p>
        </w:tc>
      </w:tr>
      <w:tr w:rsidR="00004B65" w:rsidRPr="00BA22FB" w:rsidTr="00B652E8">
        <w:tblPrEx>
          <w:tblCellMar>
            <w:left w:w="57" w:type="dxa"/>
            <w:right w:w="57" w:type="dxa"/>
          </w:tblCellMar>
        </w:tblPrEx>
        <w:trPr>
          <w:cantSplit/>
          <w:trHeight w:val="300"/>
        </w:trPr>
        <w:tc>
          <w:tcPr>
            <w:tcW w:w="9072" w:type="dxa"/>
            <w:gridSpan w:val="3"/>
            <w:tcMar>
              <w:left w:w="28" w:type="dxa"/>
              <w:right w:w="28" w:type="dxa"/>
            </w:tcMar>
          </w:tcPr>
          <w:p w:rsidR="00004B65" w:rsidRPr="00BA22FB" w:rsidRDefault="00004B65" w:rsidP="00B652E8">
            <w:pPr>
              <w:pStyle w:val="TableTextDusc"/>
              <w:rPr>
                <w:b/>
                <w:color w:val="000000"/>
              </w:rPr>
            </w:pPr>
            <w:r w:rsidRPr="00BA22FB">
              <w:rPr>
                <w:b/>
                <w:color w:val="000000"/>
              </w:rPr>
              <w:t>Etanercept versus placebo</w:t>
            </w:r>
          </w:p>
        </w:tc>
      </w:tr>
      <w:tr w:rsidR="00004B65" w:rsidTr="00B652E8">
        <w:trPr>
          <w:cantSplit/>
        </w:trPr>
        <w:tc>
          <w:tcPr>
            <w:tcW w:w="991" w:type="dxa"/>
            <w:tcMar>
              <w:left w:w="28" w:type="dxa"/>
              <w:right w:w="28" w:type="dxa"/>
            </w:tcMar>
          </w:tcPr>
          <w:p w:rsidR="00004B65" w:rsidRPr="008A1147" w:rsidRDefault="00004B65" w:rsidP="00B652E8">
            <w:pPr>
              <w:pStyle w:val="TableTextDusc"/>
            </w:pPr>
            <w:r w:rsidRPr="008A1147">
              <w:t>Paller (2008)</w:t>
            </w:r>
          </w:p>
        </w:tc>
        <w:tc>
          <w:tcPr>
            <w:tcW w:w="3682" w:type="dxa"/>
            <w:tcMar>
              <w:left w:w="28" w:type="dxa"/>
              <w:right w:w="28" w:type="dxa"/>
            </w:tcMar>
          </w:tcPr>
          <w:p w:rsidR="00004B65" w:rsidRPr="008A1147" w:rsidRDefault="00004B65" w:rsidP="00B652E8">
            <w:pPr>
              <w:pStyle w:val="TableTextDusc"/>
            </w:pPr>
            <w:r w:rsidRPr="008A1147">
              <w:t xml:space="preserve">- 4-17 years; </w:t>
            </w:r>
          </w:p>
          <w:p w:rsidR="00004B65" w:rsidRPr="008A1147" w:rsidRDefault="00004B65" w:rsidP="00B652E8">
            <w:pPr>
              <w:pStyle w:val="TableTextDusc"/>
            </w:pPr>
            <w:r w:rsidRPr="008A1147">
              <w:t xml:space="preserve">- stable, mod-to-severe plaque psoriasis; </w:t>
            </w:r>
          </w:p>
          <w:p w:rsidR="00004B65" w:rsidRPr="008A1147" w:rsidRDefault="00004B65" w:rsidP="00B652E8">
            <w:pPr>
              <w:pStyle w:val="TableTextDusc"/>
            </w:pPr>
            <w:r w:rsidRPr="008A1147">
              <w:t>- history of psoriasis of ≥ 6 months;</w:t>
            </w:r>
          </w:p>
          <w:p w:rsidR="00004B65" w:rsidRPr="008A1147" w:rsidRDefault="00004B65" w:rsidP="00B652E8">
            <w:pPr>
              <w:pStyle w:val="TableTextDusc"/>
            </w:pPr>
            <w:r w:rsidRPr="008A1147">
              <w:t xml:space="preserve">- BSA ≥ 10%, PASI ≥ 12, PGA ≥ 3; </w:t>
            </w:r>
          </w:p>
          <w:p w:rsidR="00004B65" w:rsidRPr="008A1147" w:rsidRDefault="00004B65" w:rsidP="00B652E8">
            <w:pPr>
              <w:pStyle w:val="TableTextDusc"/>
            </w:pPr>
            <w:r w:rsidRPr="008A1147">
              <w:t>- previous or current treatment with systemic or phototherapy or poorly controlled with topical therapy</w:t>
            </w:r>
          </w:p>
        </w:tc>
        <w:tc>
          <w:tcPr>
            <w:tcW w:w="4399" w:type="dxa"/>
            <w:tcMar>
              <w:left w:w="28" w:type="dxa"/>
              <w:right w:w="28" w:type="dxa"/>
            </w:tcMar>
          </w:tcPr>
          <w:p w:rsidR="00004B65" w:rsidRPr="008A1147" w:rsidRDefault="00004B65" w:rsidP="00B652E8">
            <w:pPr>
              <w:pStyle w:val="TableTextDusc"/>
            </w:pPr>
            <w:r w:rsidRPr="008A1147">
              <w:t xml:space="preserve">- guttate, erythrodermic or pustular psoriasis, </w:t>
            </w:r>
          </w:p>
          <w:p w:rsidR="00004B65" w:rsidRPr="008A1147" w:rsidRDefault="00004B65" w:rsidP="00B652E8">
            <w:pPr>
              <w:pStyle w:val="TableTextDusc"/>
            </w:pPr>
            <w:r w:rsidRPr="008A1147">
              <w:t xml:space="preserve">- other skin conditions; </w:t>
            </w:r>
          </w:p>
          <w:p w:rsidR="00004B65" w:rsidRPr="008A1147" w:rsidRDefault="00004B65" w:rsidP="00B652E8">
            <w:pPr>
              <w:pStyle w:val="TableTextDusc"/>
            </w:pPr>
            <w:r w:rsidRPr="008A1147">
              <w:t>- previous treatment with anti-TNF agents;</w:t>
            </w:r>
          </w:p>
          <w:p w:rsidR="00004B65" w:rsidRPr="008A1147" w:rsidRDefault="00004B65" w:rsidP="00B652E8">
            <w:pPr>
              <w:pStyle w:val="TableTextDusc"/>
            </w:pPr>
            <w:r w:rsidRPr="008A1147">
              <w:t>- major concurrent medical conditions</w:t>
            </w:r>
          </w:p>
        </w:tc>
      </w:tr>
      <w:tr w:rsidR="00004B65" w:rsidRPr="00BA22FB" w:rsidTr="00B652E8">
        <w:trPr>
          <w:cantSplit/>
        </w:trPr>
        <w:tc>
          <w:tcPr>
            <w:tcW w:w="9072" w:type="dxa"/>
            <w:gridSpan w:val="3"/>
            <w:tcMar>
              <w:left w:w="28" w:type="dxa"/>
              <w:right w:w="28" w:type="dxa"/>
            </w:tcMar>
          </w:tcPr>
          <w:p w:rsidR="00004B65" w:rsidRPr="00BA22FB" w:rsidRDefault="00004B65" w:rsidP="00B652E8">
            <w:pPr>
              <w:pStyle w:val="TableTextDusc"/>
              <w:rPr>
                <w:b/>
              </w:rPr>
            </w:pPr>
            <w:r w:rsidRPr="00BA22FB">
              <w:rPr>
                <w:b/>
                <w:color w:val="000000"/>
              </w:rPr>
              <w:t>Ustekinumab versus placebo</w:t>
            </w:r>
            <w:r w:rsidRPr="00BA22FB">
              <w:rPr>
                <w:b/>
                <w:color w:val="000000"/>
              </w:rPr>
              <w:tab/>
            </w:r>
          </w:p>
        </w:tc>
      </w:tr>
      <w:tr w:rsidR="00004B65" w:rsidTr="00B652E8">
        <w:trPr>
          <w:cantSplit/>
        </w:trPr>
        <w:tc>
          <w:tcPr>
            <w:tcW w:w="991" w:type="dxa"/>
            <w:tcMar>
              <w:left w:w="28" w:type="dxa"/>
              <w:right w:w="28" w:type="dxa"/>
            </w:tcMar>
          </w:tcPr>
          <w:p w:rsidR="00004B65" w:rsidRPr="008A1147" w:rsidRDefault="00004B65" w:rsidP="00B652E8">
            <w:pPr>
              <w:pStyle w:val="TableTextDusc"/>
              <w:rPr>
                <w:noProof/>
              </w:rPr>
            </w:pPr>
            <w:r w:rsidRPr="008A1147">
              <w:rPr>
                <w:noProof/>
                <w:lang w:val="en-US"/>
              </w:rPr>
              <w:t>CADMUS</w:t>
            </w:r>
          </w:p>
        </w:tc>
        <w:tc>
          <w:tcPr>
            <w:tcW w:w="3682" w:type="dxa"/>
            <w:tcMar>
              <w:left w:w="28" w:type="dxa"/>
              <w:right w:w="28" w:type="dxa"/>
            </w:tcMar>
          </w:tcPr>
          <w:p w:rsidR="00004B65" w:rsidRPr="008A1147" w:rsidRDefault="00004B65" w:rsidP="00B652E8">
            <w:pPr>
              <w:pStyle w:val="TableTextDusc"/>
              <w:rPr>
                <w:color w:val="000000"/>
              </w:rPr>
            </w:pPr>
            <w:r w:rsidRPr="008A1147">
              <w:rPr>
                <w:color w:val="000000"/>
              </w:rPr>
              <w:t>- 12 to 17 years (inclusive);</w:t>
            </w:r>
          </w:p>
          <w:p w:rsidR="00004B65" w:rsidRPr="008A1147" w:rsidRDefault="00004B65" w:rsidP="00B652E8">
            <w:pPr>
              <w:pStyle w:val="TableTextDusc"/>
              <w:rPr>
                <w:color w:val="000000"/>
              </w:rPr>
            </w:pPr>
            <w:r w:rsidRPr="008A1147">
              <w:rPr>
                <w:color w:val="000000"/>
              </w:rPr>
              <w:t>- diagnosis of mod-to-severe plaque psoriasis for ≥ 6 months;</w:t>
            </w:r>
          </w:p>
          <w:p w:rsidR="00004B65" w:rsidRPr="008A1147" w:rsidRDefault="00004B65" w:rsidP="00B652E8">
            <w:pPr>
              <w:pStyle w:val="TableTextDusc"/>
              <w:rPr>
                <w:color w:val="000000"/>
              </w:rPr>
            </w:pPr>
            <w:r w:rsidRPr="008A1147">
              <w:rPr>
                <w:color w:val="000000"/>
              </w:rPr>
              <w:t xml:space="preserve">- BSA ≥ 10%, PASI ≥ 12, PGA ≥3; </w:t>
            </w:r>
          </w:p>
          <w:p w:rsidR="00004B65" w:rsidRPr="008A1147" w:rsidRDefault="00004B65" w:rsidP="00B652E8">
            <w:pPr>
              <w:pStyle w:val="TableTextDusc"/>
            </w:pPr>
            <w:r w:rsidRPr="008A1147">
              <w:rPr>
                <w:color w:val="000000"/>
              </w:rPr>
              <w:t>- candidate for systemic or phototherapy or systemic treatment, or poorly controlled with topical therapy</w:t>
            </w:r>
          </w:p>
        </w:tc>
        <w:tc>
          <w:tcPr>
            <w:tcW w:w="4399" w:type="dxa"/>
            <w:tcMar>
              <w:left w:w="28" w:type="dxa"/>
              <w:right w:w="28" w:type="dxa"/>
            </w:tcMar>
          </w:tcPr>
          <w:p w:rsidR="00004B65" w:rsidRPr="008A1147" w:rsidRDefault="00004B65" w:rsidP="00B652E8">
            <w:pPr>
              <w:pStyle w:val="TableTextDusc"/>
            </w:pPr>
            <w:r w:rsidRPr="008A1147">
              <w:t>-</w:t>
            </w:r>
          </w:p>
        </w:tc>
      </w:tr>
    </w:tbl>
    <w:p w:rsidR="00004B65" w:rsidRDefault="00004B65" w:rsidP="00004B65">
      <w:pPr>
        <w:pStyle w:val="TableFooter"/>
      </w:pPr>
      <w:r>
        <w:t>BSA = body surface area; CDLQI = Children’s Dermatology Life Quality Index; mod = moderate; NSAID = non-steroidal anti-inflammatory drug; PASI = Psoriasis Area and Severity Index; PGA = Physician’s Global Assessment; TNF = tumour necrosis factor</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Treatment details</w:t>
      </w:r>
    </w:p>
    <w:p w:rsidR="00004B65" w:rsidRDefault="00004B65" w:rsidP="00004B65">
      <w:pPr>
        <w:pStyle w:val="Tableheading-row"/>
        <w:keepNext/>
      </w:pPr>
      <w:bookmarkStart w:id="419" w:name="_Ref494889361"/>
      <w:bookmarkStart w:id="420" w:name="_Toc503774092"/>
      <w:r>
        <w:t xml:space="preserve">Table </w:t>
      </w:r>
      <w:r w:rsidR="00B67E46">
        <w:rPr>
          <w:noProof/>
        </w:rPr>
        <w:t>97</w:t>
      </w:r>
      <w:bookmarkEnd w:id="419"/>
      <w:r>
        <w:t>: Biologics in children and adolescents: treatment details</w:t>
      </w:r>
      <w:bookmarkEnd w:id="420"/>
    </w:p>
    <w:tbl>
      <w:tblPr>
        <w:tblStyle w:val="TableGrid"/>
        <w:tblW w:w="9018" w:type="dxa"/>
        <w:tblLayout w:type="fixed"/>
        <w:tblLook w:val="04A0" w:firstRow="1" w:lastRow="0" w:firstColumn="1" w:lastColumn="0" w:noHBand="0" w:noVBand="1"/>
        <w:tblCaption w:val="Treatment details in the trials of biologics in chidren and adolescents"/>
      </w:tblPr>
      <w:tblGrid>
        <w:gridCol w:w="1271"/>
        <w:gridCol w:w="1276"/>
        <w:gridCol w:w="1417"/>
        <w:gridCol w:w="993"/>
        <w:gridCol w:w="4061"/>
      </w:tblGrid>
      <w:tr w:rsidR="00004B65" w:rsidRPr="00BA22FB" w:rsidTr="00B652E8">
        <w:trPr>
          <w:cantSplit/>
          <w:tblHeader/>
        </w:trPr>
        <w:tc>
          <w:tcPr>
            <w:tcW w:w="1271" w:type="dxa"/>
            <w:tcMar>
              <w:left w:w="28" w:type="dxa"/>
              <w:right w:w="28" w:type="dxa"/>
            </w:tcMar>
          </w:tcPr>
          <w:p w:rsidR="00004B65" w:rsidRPr="00BA22FB" w:rsidRDefault="00004B65" w:rsidP="00B652E8">
            <w:pPr>
              <w:pStyle w:val="TableTextDusc"/>
              <w:keepNext/>
              <w:rPr>
                <w:b/>
              </w:rPr>
            </w:pPr>
            <w:r w:rsidRPr="00BA22FB">
              <w:rPr>
                <w:b/>
              </w:rPr>
              <w:t>Trial</w:t>
            </w:r>
          </w:p>
        </w:tc>
        <w:tc>
          <w:tcPr>
            <w:tcW w:w="1276" w:type="dxa"/>
            <w:tcMar>
              <w:left w:w="28" w:type="dxa"/>
              <w:right w:w="28" w:type="dxa"/>
            </w:tcMar>
          </w:tcPr>
          <w:p w:rsidR="00004B65" w:rsidRPr="00BA22FB" w:rsidRDefault="00004B65" w:rsidP="00B652E8">
            <w:pPr>
              <w:pStyle w:val="TableTextDusc"/>
              <w:keepNext/>
              <w:rPr>
                <w:b/>
              </w:rPr>
            </w:pPr>
            <w:r>
              <w:rPr>
                <w:b/>
              </w:rPr>
              <w:t>Time horizon</w:t>
            </w:r>
          </w:p>
        </w:tc>
        <w:tc>
          <w:tcPr>
            <w:tcW w:w="1417" w:type="dxa"/>
            <w:tcMar>
              <w:left w:w="28" w:type="dxa"/>
              <w:right w:w="28" w:type="dxa"/>
            </w:tcMar>
          </w:tcPr>
          <w:p w:rsidR="00004B65" w:rsidRPr="00BA22FB" w:rsidRDefault="00004B65" w:rsidP="00B652E8">
            <w:pPr>
              <w:pStyle w:val="TableTextDusc"/>
              <w:keepNext/>
              <w:rPr>
                <w:b/>
              </w:rPr>
            </w:pPr>
            <w:r w:rsidRPr="00BA22FB">
              <w:rPr>
                <w:b/>
              </w:rPr>
              <w:t>Treatment</w:t>
            </w:r>
          </w:p>
        </w:tc>
        <w:tc>
          <w:tcPr>
            <w:tcW w:w="993" w:type="dxa"/>
            <w:tcMar>
              <w:left w:w="28" w:type="dxa"/>
              <w:right w:w="28" w:type="dxa"/>
            </w:tcMar>
          </w:tcPr>
          <w:p w:rsidR="00004B65" w:rsidRPr="00BA22FB" w:rsidRDefault="00004B65" w:rsidP="00B652E8">
            <w:pPr>
              <w:pStyle w:val="TableTextDusc"/>
              <w:keepNext/>
              <w:rPr>
                <w:b/>
              </w:rPr>
            </w:pPr>
            <w:r w:rsidRPr="00BA22FB">
              <w:rPr>
                <w:b/>
              </w:rPr>
              <w:t>Delivery</w:t>
            </w:r>
          </w:p>
        </w:tc>
        <w:tc>
          <w:tcPr>
            <w:tcW w:w="4061" w:type="dxa"/>
            <w:tcMar>
              <w:left w:w="28" w:type="dxa"/>
              <w:right w:w="28" w:type="dxa"/>
            </w:tcMar>
          </w:tcPr>
          <w:p w:rsidR="00004B65" w:rsidRPr="00BA22FB" w:rsidRDefault="00004B65" w:rsidP="00B652E8">
            <w:pPr>
              <w:pStyle w:val="TableTextDusc"/>
              <w:keepNext/>
              <w:rPr>
                <w:b/>
              </w:rPr>
            </w:pPr>
            <w:r w:rsidRPr="00BA22FB">
              <w:rPr>
                <w:b/>
              </w:rPr>
              <w:t>Dose</w:t>
            </w:r>
          </w:p>
        </w:tc>
      </w:tr>
      <w:tr w:rsidR="00004B65" w:rsidRPr="00BA22FB" w:rsidTr="00B652E8">
        <w:trPr>
          <w:cantSplit/>
        </w:trPr>
        <w:tc>
          <w:tcPr>
            <w:tcW w:w="9018" w:type="dxa"/>
            <w:gridSpan w:val="5"/>
            <w:tcMar>
              <w:left w:w="28" w:type="dxa"/>
              <w:right w:w="28" w:type="dxa"/>
            </w:tcMar>
          </w:tcPr>
          <w:p w:rsidR="00004B65" w:rsidRPr="006D1718" w:rsidRDefault="00004B65" w:rsidP="00B652E8">
            <w:pPr>
              <w:pStyle w:val="TableTextDusc"/>
              <w:keepNext/>
            </w:pPr>
            <w:r>
              <w:rPr>
                <w:b/>
              </w:rPr>
              <w:t xml:space="preserve">Adalimumab: </w:t>
            </w:r>
            <w:r>
              <w:t>PI recommended dose: &lt; 40 kg – 20 mg every other week; ≥ 40 kg – 40 mg every other week</w:t>
            </w:r>
          </w:p>
        </w:tc>
      </w:tr>
      <w:tr w:rsidR="00004B65" w:rsidTr="00B652E8">
        <w:trPr>
          <w:cantSplit/>
        </w:trPr>
        <w:tc>
          <w:tcPr>
            <w:tcW w:w="1271" w:type="dxa"/>
            <w:vMerge w:val="restart"/>
            <w:tcMar>
              <w:left w:w="28" w:type="dxa"/>
              <w:right w:w="28" w:type="dxa"/>
            </w:tcMar>
          </w:tcPr>
          <w:p w:rsidR="00004B65" w:rsidRPr="004E2053" w:rsidRDefault="00004B65" w:rsidP="00B652E8">
            <w:pPr>
              <w:pStyle w:val="TableTextDusc"/>
              <w:keepNext/>
            </w:pPr>
            <w:r w:rsidRPr="004E2053">
              <w:t>Papp (2017)</w:t>
            </w:r>
          </w:p>
        </w:tc>
        <w:tc>
          <w:tcPr>
            <w:tcW w:w="1276" w:type="dxa"/>
            <w:vMerge w:val="restart"/>
            <w:tcMar>
              <w:left w:w="28" w:type="dxa"/>
              <w:right w:w="28" w:type="dxa"/>
            </w:tcMar>
          </w:tcPr>
          <w:p w:rsidR="00004B65" w:rsidRPr="004E2053" w:rsidRDefault="00004B65" w:rsidP="00B652E8">
            <w:pPr>
              <w:pStyle w:val="TableTextDusc"/>
              <w:keepNext/>
            </w:pPr>
            <w:r w:rsidRPr="004E2053">
              <w:t>16 weeks</w:t>
            </w:r>
          </w:p>
        </w:tc>
        <w:tc>
          <w:tcPr>
            <w:tcW w:w="1417" w:type="dxa"/>
            <w:tcMar>
              <w:left w:w="28" w:type="dxa"/>
              <w:right w:w="28" w:type="dxa"/>
            </w:tcMar>
          </w:tcPr>
          <w:p w:rsidR="00004B65" w:rsidRPr="004E2053" w:rsidRDefault="00004B65" w:rsidP="00B652E8">
            <w:pPr>
              <w:pStyle w:val="TableTextDusc"/>
              <w:keepNext/>
            </w:pPr>
            <w:r w:rsidRPr="004E2053">
              <w:t>Adalimumab</w:t>
            </w:r>
          </w:p>
        </w:tc>
        <w:tc>
          <w:tcPr>
            <w:tcW w:w="993" w:type="dxa"/>
            <w:tcMar>
              <w:left w:w="28" w:type="dxa"/>
              <w:right w:w="28" w:type="dxa"/>
            </w:tcMar>
          </w:tcPr>
          <w:p w:rsidR="00004B65" w:rsidRPr="004E2053" w:rsidRDefault="00004B65" w:rsidP="00B652E8">
            <w:pPr>
              <w:pStyle w:val="TableTextDusc"/>
              <w:keepNext/>
            </w:pPr>
            <w:r w:rsidRPr="004E2053">
              <w:t>SC</w:t>
            </w:r>
          </w:p>
        </w:tc>
        <w:tc>
          <w:tcPr>
            <w:tcW w:w="4061" w:type="dxa"/>
            <w:tcMar>
              <w:left w:w="28" w:type="dxa"/>
              <w:right w:w="28" w:type="dxa"/>
            </w:tcMar>
          </w:tcPr>
          <w:p w:rsidR="00004B65" w:rsidRPr="004E2053" w:rsidRDefault="00004B65" w:rsidP="00B652E8">
            <w:pPr>
              <w:pStyle w:val="TableTextDusc"/>
              <w:keepNext/>
            </w:pPr>
            <w:r w:rsidRPr="004E2053">
              <w:t>0.4 mg/kg every other week</w:t>
            </w:r>
          </w:p>
        </w:tc>
      </w:tr>
      <w:tr w:rsidR="00004B65" w:rsidTr="00B652E8">
        <w:trPr>
          <w:cantSplit/>
        </w:trPr>
        <w:tc>
          <w:tcPr>
            <w:tcW w:w="1271" w:type="dxa"/>
            <w:vMerge/>
            <w:tcMar>
              <w:left w:w="28" w:type="dxa"/>
              <w:right w:w="28" w:type="dxa"/>
            </w:tcMar>
          </w:tcPr>
          <w:p w:rsidR="00004B65" w:rsidRPr="004E2053" w:rsidRDefault="00004B65" w:rsidP="00B652E8">
            <w:pPr>
              <w:pStyle w:val="TableTextDusc"/>
              <w:keepNext/>
            </w:pPr>
          </w:p>
        </w:tc>
        <w:tc>
          <w:tcPr>
            <w:tcW w:w="1276" w:type="dxa"/>
            <w:vMerge/>
            <w:tcMar>
              <w:left w:w="28" w:type="dxa"/>
              <w:right w:w="28" w:type="dxa"/>
            </w:tcMar>
          </w:tcPr>
          <w:p w:rsidR="00004B65" w:rsidRPr="004E2053" w:rsidRDefault="00004B65" w:rsidP="00B652E8">
            <w:pPr>
              <w:pStyle w:val="TableTextDusc"/>
              <w:keepNext/>
            </w:pPr>
          </w:p>
        </w:tc>
        <w:tc>
          <w:tcPr>
            <w:tcW w:w="1417" w:type="dxa"/>
            <w:tcMar>
              <w:left w:w="28" w:type="dxa"/>
              <w:right w:w="28" w:type="dxa"/>
            </w:tcMar>
          </w:tcPr>
          <w:p w:rsidR="00004B65" w:rsidRPr="004E2053" w:rsidRDefault="00004B65" w:rsidP="00B652E8">
            <w:pPr>
              <w:pStyle w:val="TableTextDusc"/>
              <w:keepNext/>
            </w:pPr>
            <w:r w:rsidRPr="004E2053">
              <w:t>Adalimumab</w:t>
            </w:r>
          </w:p>
        </w:tc>
        <w:tc>
          <w:tcPr>
            <w:tcW w:w="993" w:type="dxa"/>
            <w:tcMar>
              <w:left w:w="28" w:type="dxa"/>
              <w:right w:w="28" w:type="dxa"/>
            </w:tcMar>
          </w:tcPr>
          <w:p w:rsidR="00004B65" w:rsidRPr="004E2053" w:rsidRDefault="00004B65" w:rsidP="00B652E8">
            <w:pPr>
              <w:pStyle w:val="TableTextDusc"/>
              <w:keepNext/>
            </w:pPr>
            <w:r w:rsidRPr="004E2053">
              <w:t>SC</w:t>
            </w:r>
          </w:p>
        </w:tc>
        <w:tc>
          <w:tcPr>
            <w:tcW w:w="4061" w:type="dxa"/>
            <w:tcMar>
              <w:left w:w="28" w:type="dxa"/>
              <w:right w:w="28" w:type="dxa"/>
            </w:tcMar>
          </w:tcPr>
          <w:p w:rsidR="00004B65" w:rsidRPr="004E2053" w:rsidRDefault="00004B65" w:rsidP="00B652E8">
            <w:pPr>
              <w:pStyle w:val="TableTextDusc"/>
              <w:keepNext/>
            </w:pPr>
            <w:r w:rsidRPr="004E2053">
              <w:t>0.8 mg/kg every other week</w:t>
            </w:r>
          </w:p>
        </w:tc>
      </w:tr>
      <w:tr w:rsidR="00004B65" w:rsidTr="00B652E8">
        <w:trPr>
          <w:cantSplit/>
        </w:trPr>
        <w:tc>
          <w:tcPr>
            <w:tcW w:w="1271" w:type="dxa"/>
            <w:vMerge/>
            <w:tcMar>
              <w:left w:w="28" w:type="dxa"/>
              <w:right w:w="28" w:type="dxa"/>
            </w:tcMar>
          </w:tcPr>
          <w:p w:rsidR="00004B65" w:rsidRPr="004E2053" w:rsidRDefault="00004B65" w:rsidP="00B652E8">
            <w:pPr>
              <w:pStyle w:val="TableTextDusc"/>
              <w:keepNext/>
            </w:pPr>
          </w:p>
        </w:tc>
        <w:tc>
          <w:tcPr>
            <w:tcW w:w="1276" w:type="dxa"/>
            <w:vMerge/>
            <w:tcMar>
              <w:left w:w="28" w:type="dxa"/>
              <w:right w:w="28" w:type="dxa"/>
            </w:tcMar>
          </w:tcPr>
          <w:p w:rsidR="00004B65" w:rsidRPr="004E2053" w:rsidRDefault="00004B65" w:rsidP="00B652E8">
            <w:pPr>
              <w:pStyle w:val="TableTextDusc"/>
              <w:keepNext/>
            </w:pPr>
          </w:p>
        </w:tc>
        <w:tc>
          <w:tcPr>
            <w:tcW w:w="1417" w:type="dxa"/>
            <w:tcMar>
              <w:left w:w="28" w:type="dxa"/>
              <w:right w:w="28" w:type="dxa"/>
            </w:tcMar>
          </w:tcPr>
          <w:p w:rsidR="00004B65" w:rsidRPr="004E2053" w:rsidRDefault="00004B65" w:rsidP="00B652E8">
            <w:pPr>
              <w:pStyle w:val="TableTextDusc"/>
              <w:keepNext/>
            </w:pPr>
            <w:r w:rsidRPr="004E2053">
              <w:t>Methotrexate</w:t>
            </w:r>
          </w:p>
        </w:tc>
        <w:tc>
          <w:tcPr>
            <w:tcW w:w="993" w:type="dxa"/>
            <w:tcMar>
              <w:left w:w="28" w:type="dxa"/>
              <w:right w:w="28" w:type="dxa"/>
            </w:tcMar>
          </w:tcPr>
          <w:p w:rsidR="00004B65" w:rsidRPr="004E2053" w:rsidRDefault="00004B65" w:rsidP="00B652E8">
            <w:pPr>
              <w:pStyle w:val="TableTextDusc"/>
              <w:keepNext/>
            </w:pPr>
            <w:r w:rsidRPr="004E2053">
              <w:t>Oral</w:t>
            </w:r>
          </w:p>
        </w:tc>
        <w:tc>
          <w:tcPr>
            <w:tcW w:w="4061" w:type="dxa"/>
            <w:tcMar>
              <w:left w:w="28" w:type="dxa"/>
              <w:right w:w="28" w:type="dxa"/>
            </w:tcMar>
          </w:tcPr>
          <w:p w:rsidR="00004B65" w:rsidRPr="004E2053" w:rsidRDefault="00004B65" w:rsidP="00B652E8">
            <w:pPr>
              <w:pStyle w:val="TableTextDusc"/>
              <w:keepNext/>
            </w:pPr>
            <w:r w:rsidRPr="004E2053">
              <w:t>0.1-0.4 mg/kg once weekly</w:t>
            </w:r>
          </w:p>
        </w:tc>
      </w:tr>
      <w:tr w:rsidR="00004B65" w:rsidRPr="00BA22FB" w:rsidTr="00B652E8">
        <w:trPr>
          <w:cantSplit/>
        </w:trPr>
        <w:tc>
          <w:tcPr>
            <w:tcW w:w="9018" w:type="dxa"/>
            <w:gridSpan w:val="5"/>
            <w:tcMar>
              <w:left w:w="28" w:type="dxa"/>
              <w:right w:w="28" w:type="dxa"/>
            </w:tcMar>
          </w:tcPr>
          <w:p w:rsidR="00004B65" w:rsidRPr="006D1718" w:rsidRDefault="00004B65" w:rsidP="00B652E8">
            <w:pPr>
              <w:pStyle w:val="TableTextDusc"/>
            </w:pPr>
            <w:r>
              <w:rPr>
                <w:b/>
                <w:color w:val="000000"/>
              </w:rPr>
              <w:t xml:space="preserve">Etanercept: </w:t>
            </w:r>
            <w:r>
              <w:rPr>
                <w:color w:val="000000"/>
              </w:rPr>
              <w:t>PI recommended dose: 0.8 mg/kg weekly (up to a maximum of 50 mg per dose)</w:t>
            </w:r>
          </w:p>
        </w:tc>
      </w:tr>
      <w:tr w:rsidR="00004B65" w:rsidRPr="005501AD" w:rsidTr="00B652E8">
        <w:trPr>
          <w:cantSplit/>
        </w:trPr>
        <w:tc>
          <w:tcPr>
            <w:tcW w:w="1271" w:type="dxa"/>
            <w:vMerge w:val="restart"/>
            <w:tcMar>
              <w:left w:w="28" w:type="dxa"/>
              <w:right w:w="28" w:type="dxa"/>
            </w:tcMar>
          </w:tcPr>
          <w:p w:rsidR="00004B65" w:rsidRPr="004E2053" w:rsidRDefault="00004B65" w:rsidP="00B652E8">
            <w:pPr>
              <w:pStyle w:val="TableTextDusc"/>
            </w:pPr>
            <w:r w:rsidRPr="004E2053">
              <w:t>Paller (2008)</w:t>
            </w:r>
          </w:p>
        </w:tc>
        <w:tc>
          <w:tcPr>
            <w:tcW w:w="1276" w:type="dxa"/>
            <w:vMerge w:val="restart"/>
            <w:tcMar>
              <w:left w:w="28" w:type="dxa"/>
              <w:right w:w="28" w:type="dxa"/>
            </w:tcMar>
          </w:tcPr>
          <w:p w:rsidR="00004B65" w:rsidRPr="004E2053" w:rsidRDefault="00004B65" w:rsidP="00B652E8">
            <w:pPr>
              <w:pStyle w:val="TableTextDusc"/>
            </w:pPr>
            <w:r w:rsidRPr="004E2053">
              <w:t>12 weeks</w:t>
            </w:r>
          </w:p>
        </w:tc>
        <w:tc>
          <w:tcPr>
            <w:tcW w:w="1417" w:type="dxa"/>
            <w:tcMar>
              <w:left w:w="28" w:type="dxa"/>
              <w:right w:w="28" w:type="dxa"/>
            </w:tcMar>
          </w:tcPr>
          <w:p w:rsidR="00004B65" w:rsidRPr="004E2053" w:rsidRDefault="00004B65" w:rsidP="00B652E8">
            <w:pPr>
              <w:pStyle w:val="TableTextDusc"/>
            </w:pPr>
            <w:r w:rsidRPr="004E2053">
              <w:t>Etanercept</w:t>
            </w:r>
          </w:p>
        </w:tc>
        <w:tc>
          <w:tcPr>
            <w:tcW w:w="993" w:type="dxa"/>
            <w:tcMar>
              <w:left w:w="28" w:type="dxa"/>
              <w:right w:w="28" w:type="dxa"/>
            </w:tcMar>
          </w:tcPr>
          <w:p w:rsidR="00004B65" w:rsidRPr="004E2053" w:rsidRDefault="00004B65" w:rsidP="00B652E8">
            <w:pPr>
              <w:pStyle w:val="TableTextDusc"/>
            </w:pPr>
            <w:r w:rsidRPr="004E2053">
              <w:t>SC</w:t>
            </w:r>
          </w:p>
        </w:tc>
        <w:tc>
          <w:tcPr>
            <w:tcW w:w="4061" w:type="dxa"/>
            <w:tcMar>
              <w:left w:w="28" w:type="dxa"/>
              <w:right w:w="28" w:type="dxa"/>
            </w:tcMar>
          </w:tcPr>
          <w:p w:rsidR="00004B65" w:rsidRPr="004E2053" w:rsidRDefault="00004B65" w:rsidP="00B652E8">
            <w:pPr>
              <w:pStyle w:val="TableTextDusc"/>
            </w:pPr>
            <w:r w:rsidRPr="004E2053">
              <w:t>0.8 mg/kg weekly</w:t>
            </w:r>
            <w:r>
              <w:t>*</w:t>
            </w:r>
          </w:p>
        </w:tc>
      </w:tr>
      <w:tr w:rsidR="00004B65" w:rsidRPr="005501AD" w:rsidTr="00B652E8">
        <w:trPr>
          <w:cantSplit/>
        </w:trPr>
        <w:tc>
          <w:tcPr>
            <w:tcW w:w="1271" w:type="dxa"/>
            <w:vMerge/>
            <w:tcMar>
              <w:left w:w="28" w:type="dxa"/>
              <w:right w:w="28" w:type="dxa"/>
            </w:tcMar>
          </w:tcPr>
          <w:p w:rsidR="00004B65" w:rsidRPr="004E2053" w:rsidRDefault="00004B65" w:rsidP="00B652E8">
            <w:pPr>
              <w:pStyle w:val="TableTextDusc"/>
            </w:pPr>
          </w:p>
        </w:tc>
        <w:tc>
          <w:tcPr>
            <w:tcW w:w="1276" w:type="dxa"/>
            <w:vMerge/>
            <w:tcMar>
              <w:left w:w="28" w:type="dxa"/>
              <w:right w:w="28" w:type="dxa"/>
            </w:tcMar>
          </w:tcPr>
          <w:p w:rsidR="00004B65" w:rsidRPr="004E2053" w:rsidRDefault="00004B65" w:rsidP="00B652E8">
            <w:pPr>
              <w:pStyle w:val="TableTextDusc"/>
            </w:pPr>
          </w:p>
        </w:tc>
        <w:tc>
          <w:tcPr>
            <w:tcW w:w="1417" w:type="dxa"/>
            <w:tcMar>
              <w:left w:w="28" w:type="dxa"/>
              <w:right w:w="28" w:type="dxa"/>
            </w:tcMar>
          </w:tcPr>
          <w:p w:rsidR="00004B65" w:rsidRPr="004E2053" w:rsidRDefault="00004B65" w:rsidP="00B652E8">
            <w:pPr>
              <w:pStyle w:val="TableTextDusc"/>
            </w:pPr>
            <w:r w:rsidRPr="004E2053">
              <w:t>Placebo</w:t>
            </w:r>
          </w:p>
        </w:tc>
        <w:tc>
          <w:tcPr>
            <w:tcW w:w="993" w:type="dxa"/>
            <w:tcMar>
              <w:left w:w="28" w:type="dxa"/>
              <w:right w:w="28" w:type="dxa"/>
            </w:tcMar>
          </w:tcPr>
          <w:p w:rsidR="00004B65" w:rsidRPr="004E2053" w:rsidRDefault="00004B65" w:rsidP="00B652E8">
            <w:pPr>
              <w:pStyle w:val="TableTextDusc"/>
            </w:pPr>
            <w:r w:rsidRPr="004E2053">
              <w:t>SC</w:t>
            </w:r>
          </w:p>
        </w:tc>
        <w:tc>
          <w:tcPr>
            <w:tcW w:w="4061" w:type="dxa"/>
            <w:tcMar>
              <w:left w:w="28" w:type="dxa"/>
              <w:right w:w="28" w:type="dxa"/>
            </w:tcMar>
          </w:tcPr>
          <w:p w:rsidR="00004B65" w:rsidRPr="004E2053" w:rsidRDefault="00004B65" w:rsidP="00B652E8">
            <w:pPr>
              <w:pStyle w:val="TableTextDusc"/>
            </w:pPr>
            <w:r w:rsidRPr="004E2053">
              <w:t>Matched placebo injections</w:t>
            </w:r>
          </w:p>
        </w:tc>
      </w:tr>
      <w:tr w:rsidR="00004B65" w:rsidRPr="00BA22FB" w:rsidTr="00B652E8">
        <w:trPr>
          <w:cantSplit/>
        </w:trPr>
        <w:tc>
          <w:tcPr>
            <w:tcW w:w="9018" w:type="dxa"/>
            <w:gridSpan w:val="5"/>
            <w:tcMar>
              <w:left w:w="28" w:type="dxa"/>
              <w:right w:w="28" w:type="dxa"/>
            </w:tcMar>
          </w:tcPr>
          <w:p w:rsidR="00004B65" w:rsidRPr="004D3B44" w:rsidRDefault="00004B65" w:rsidP="00B652E8">
            <w:pPr>
              <w:pStyle w:val="TableTextDusc"/>
            </w:pPr>
            <w:r>
              <w:rPr>
                <w:b/>
                <w:color w:val="000000"/>
              </w:rPr>
              <w:t xml:space="preserve">Ustekinumab: </w:t>
            </w:r>
            <w:r>
              <w:rPr>
                <w:color w:val="000000"/>
              </w:rPr>
              <w:t>PI recommended dose: -</w:t>
            </w:r>
          </w:p>
        </w:tc>
      </w:tr>
      <w:tr w:rsidR="00004B65" w:rsidRPr="005501AD" w:rsidTr="00B652E8">
        <w:trPr>
          <w:cantSplit/>
        </w:trPr>
        <w:tc>
          <w:tcPr>
            <w:tcW w:w="1271" w:type="dxa"/>
            <w:vMerge w:val="restart"/>
            <w:tcMar>
              <w:left w:w="28" w:type="dxa"/>
              <w:right w:w="28" w:type="dxa"/>
            </w:tcMar>
          </w:tcPr>
          <w:p w:rsidR="00004B65" w:rsidRPr="004E2053" w:rsidRDefault="00004B65" w:rsidP="00B652E8">
            <w:pPr>
              <w:pStyle w:val="TableTextDusc"/>
              <w:rPr>
                <w:noProof/>
              </w:rPr>
            </w:pPr>
            <w:r w:rsidRPr="004E2053">
              <w:rPr>
                <w:noProof/>
                <w:lang w:val="en-US"/>
              </w:rPr>
              <w:t>CADMUS</w:t>
            </w:r>
          </w:p>
        </w:tc>
        <w:tc>
          <w:tcPr>
            <w:tcW w:w="1276" w:type="dxa"/>
            <w:vMerge w:val="restart"/>
            <w:tcMar>
              <w:left w:w="28" w:type="dxa"/>
              <w:right w:w="28" w:type="dxa"/>
            </w:tcMar>
          </w:tcPr>
          <w:p w:rsidR="00004B65" w:rsidRPr="004E2053" w:rsidRDefault="00004B65" w:rsidP="00B652E8">
            <w:pPr>
              <w:pStyle w:val="TableTextDusc"/>
            </w:pPr>
            <w:r w:rsidRPr="004E2053">
              <w:t>12 weeks</w:t>
            </w:r>
          </w:p>
        </w:tc>
        <w:tc>
          <w:tcPr>
            <w:tcW w:w="1417" w:type="dxa"/>
            <w:tcMar>
              <w:left w:w="28" w:type="dxa"/>
              <w:right w:w="28" w:type="dxa"/>
            </w:tcMar>
          </w:tcPr>
          <w:p w:rsidR="00004B65" w:rsidRPr="004E2053" w:rsidRDefault="00004B65" w:rsidP="00B652E8">
            <w:pPr>
              <w:pStyle w:val="TableTextDusc"/>
            </w:pPr>
            <w:r w:rsidRPr="004E2053">
              <w:t xml:space="preserve">Ustekinumab </w:t>
            </w:r>
          </w:p>
        </w:tc>
        <w:tc>
          <w:tcPr>
            <w:tcW w:w="993" w:type="dxa"/>
            <w:tcMar>
              <w:left w:w="28" w:type="dxa"/>
              <w:right w:w="28" w:type="dxa"/>
            </w:tcMar>
          </w:tcPr>
          <w:p w:rsidR="00004B65" w:rsidRPr="004E2053" w:rsidRDefault="00004B65" w:rsidP="00B652E8">
            <w:pPr>
              <w:pStyle w:val="TableTextDusc"/>
            </w:pPr>
            <w:r w:rsidRPr="004E2053">
              <w:t>SC</w:t>
            </w:r>
          </w:p>
        </w:tc>
        <w:tc>
          <w:tcPr>
            <w:tcW w:w="4061" w:type="dxa"/>
            <w:tcMar>
              <w:left w:w="28" w:type="dxa"/>
              <w:right w:w="28" w:type="dxa"/>
            </w:tcMar>
          </w:tcPr>
          <w:p w:rsidR="00004B65" w:rsidRPr="004E2053" w:rsidRDefault="00004B65" w:rsidP="00B652E8">
            <w:pPr>
              <w:pStyle w:val="TableTextDusc"/>
            </w:pPr>
            <w:r w:rsidRPr="004E2053">
              <w:t>0.375 mg/kg if ≤ 60 kg or 22.5 mg if 60-100 kg or 45 mg if &gt; 100 kg at Weeks 0, 4</w:t>
            </w:r>
          </w:p>
        </w:tc>
      </w:tr>
      <w:tr w:rsidR="00004B65" w:rsidRPr="005501AD" w:rsidTr="00B652E8">
        <w:trPr>
          <w:cantSplit/>
        </w:trPr>
        <w:tc>
          <w:tcPr>
            <w:tcW w:w="1271" w:type="dxa"/>
            <w:vMerge/>
            <w:tcMar>
              <w:left w:w="28" w:type="dxa"/>
              <w:right w:w="28" w:type="dxa"/>
            </w:tcMar>
          </w:tcPr>
          <w:p w:rsidR="00004B65" w:rsidRPr="00AA6A99" w:rsidRDefault="00004B65" w:rsidP="00B652E8">
            <w:pPr>
              <w:pStyle w:val="TableTextDusc"/>
              <w:rPr>
                <w:noProof/>
                <w:highlight w:val="cyan"/>
                <w:lang w:val="en-US"/>
              </w:rPr>
            </w:pPr>
          </w:p>
        </w:tc>
        <w:tc>
          <w:tcPr>
            <w:tcW w:w="1276" w:type="dxa"/>
            <w:vMerge/>
            <w:tcMar>
              <w:left w:w="28" w:type="dxa"/>
              <w:right w:w="28" w:type="dxa"/>
            </w:tcMar>
          </w:tcPr>
          <w:p w:rsidR="00004B65" w:rsidRPr="00AA6A99" w:rsidRDefault="00004B65" w:rsidP="00B652E8">
            <w:pPr>
              <w:pStyle w:val="TableTextDusc"/>
              <w:rPr>
                <w:highlight w:val="cyan"/>
              </w:rPr>
            </w:pPr>
          </w:p>
        </w:tc>
        <w:tc>
          <w:tcPr>
            <w:tcW w:w="1417" w:type="dxa"/>
            <w:tcMar>
              <w:left w:w="28" w:type="dxa"/>
              <w:right w:w="28" w:type="dxa"/>
            </w:tcMar>
          </w:tcPr>
          <w:p w:rsidR="00004B65" w:rsidRPr="004E2053" w:rsidRDefault="00004B65" w:rsidP="00B652E8">
            <w:pPr>
              <w:pStyle w:val="TableTextDusc"/>
            </w:pPr>
            <w:r w:rsidRPr="004E2053">
              <w:t xml:space="preserve">Ustekinumab </w:t>
            </w:r>
          </w:p>
        </w:tc>
        <w:tc>
          <w:tcPr>
            <w:tcW w:w="993" w:type="dxa"/>
            <w:tcMar>
              <w:left w:w="28" w:type="dxa"/>
              <w:right w:w="28" w:type="dxa"/>
            </w:tcMar>
          </w:tcPr>
          <w:p w:rsidR="00004B65" w:rsidRPr="004E2053" w:rsidRDefault="00004B65" w:rsidP="00B652E8">
            <w:pPr>
              <w:pStyle w:val="TableTextDusc"/>
            </w:pPr>
            <w:r w:rsidRPr="004E2053">
              <w:t>SC</w:t>
            </w:r>
          </w:p>
        </w:tc>
        <w:tc>
          <w:tcPr>
            <w:tcW w:w="4061" w:type="dxa"/>
            <w:tcMar>
              <w:left w:w="28" w:type="dxa"/>
              <w:right w:w="28" w:type="dxa"/>
            </w:tcMar>
          </w:tcPr>
          <w:p w:rsidR="00004B65" w:rsidRPr="004E2053" w:rsidRDefault="00004B65" w:rsidP="00B652E8">
            <w:pPr>
              <w:pStyle w:val="TableTextDusc"/>
            </w:pPr>
            <w:r w:rsidRPr="004E2053">
              <w:t>0.75 mg/kg if ≤ 60 kg or 45 mg if 60-100 kg or 90 mg if &gt; 100 kg at Weeks 0, 4</w:t>
            </w:r>
          </w:p>
        </w:tc>
      </w:tr>
      <w:tr w:rsidR="00004B65" w:rsidRPr="005501AD" w:rsidTr="00B652E8">
        <w:trPr>
          <w:cantSplit/>
        </w:trPr>
        <w:tc>
          <w:tcPr>
            <w:tcW w:w="1271" w:type="dxa"/>
            <w:vMerge/>
            <w:tcMar>
              <w:left w:w="28" w:type="dxa"/>
              <w:right w:w="28" w:type="dxa"/>
            </w:tcMar>
          </w:tcPr>
          <w:p w:rsidR="00004B65" w:rsidRPr="00AA6A99" w:rsidRDefault="00004B65" w:rsidP="00B652E8">
            <w:pPr>
              <w:pStyle w:val="TableTextDusc"/>
              <w:rPr>
                <w:noProof/>
                <w:highlight w:val="cyan"/>
                <w:lang w:val="en-US"/>
              </w:rPr>
            </w:pPr>
          </w:p>
        </w:tc>
        <w:tc>
          <w:tcPr>
            <w:tcW w:w="1276" w:type="dxa"/>
            <w:vMerge/>
            <w:tcMar>
              <w:left w:w="28" w:type="dxa"/>
              <w:right w:w="28" w:type="dxa"/>
            </w:tcMar>
          </w:tcPr>
          <w:p w:rsidR="00004B65" w:rsidRPr="00AA6A99" w:rsidRDefault="00004B65" w:rsidP="00B652E8">
            <w:pPr>
              <w:pStyle w:val="TableTextDusc"/>
              <w:rPr>
                <w:highlight w:val="cyan"/>
              </w:rPr>
            </w:pPr>
          </w:p>
        </w:tc>
        <w:tc>
          <w:tcPr>
            <w:tcW w:w="1417" w:type="dxa"/>
            <w:tcMar>
              <w:left w:w="28" w:type="dxa"/>
              <w:right w:w="28" w:type="dxa"/>
            </w:tcMar>
          </w:tcPr>
          <w:p w:rsidR="00004B65" w:rsidRPr="004E2053" w:rsidRDefault="00004B65" w:rsidP="00B652E8">
            <w:pPr>
              <w:pStyle w:val="TableTextDusc"/>
            </w:pPr>
            <w:r w:rsidRPr="004E2053">
              <w:t>Placebo</w:t>
            </w:r>
          </w:p>
        </w:tc>
        <w:tc>
          <w:tcPr>
            <w:tcW w:w="993" w:type="dxa"/>
            <w:tcMar>
              <w:left w:w="28" w:type="dxa"/>
              <w:right w:w="28" w:type="dxa"/>
            </w:tcMar>
          </w:tcPr>
          <w:p w:rsidR="00004B65" w:rsidRPr="004E2053" w:rsidRDefault="00004B65" w:rsidP="00B652E8">
            <w:pPr>
              <w:pStyle w:val="TableTextDusc"/>
            </w:pPr>
            <w:r w:rsidRPr="004E2053">
              <w:t>SC</w:t>
            </w:r>
          </w:p>
        </w:tc>
        <w:tc>
          <w:tcPr>
            <w:tcW w:w="4061" w:type="dxa"/>
            <w:tcMar>
              <w:left w:w="28" w:type="dxa"/>
              <w:right w:w="28" w:type="dxa"/>
            </w:tcMar>
          </w:tcPr>
          <w:p w:rsidR="00004B65" w:rsidRPr="004E2053" w:rsidRDefault="00004B65" w:rsidP="00B652E8">
            <w:pPr>
              <w:pStyle w:val="TableTextDusc"/>
            </w:pPr>
            <w:r w:rsidRPr="004E2053">
              <w:t>Matched placebo injections</w:t>
            </w:r>
          </w:p>
        </w:tc>
      </w:tr>
    </w:tbl>
    <w:p w:rsidR="00004B65" w:rsidRDefault="00004B65" w:rsidP="00004B65">
      <w:pPr>
        <w:pStyle w:val="TableFooter"/>
      </w:pPr>
      <w:r>
        <w:t>DB = double-blind; PI = Product Information; SC = subcutaneous</w:t>
      </w:r>
    </w:p>
    <w:p w:rsidR="00004B65" w:rsidRDefault="00004B65" w:rsidP="00004B65">
      <w:pPr>
        <w:pStyle w:val="TableFooter"/>
      </w:pPr>
      <w:r>
        <w:t>* PI recommended dose</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Safety</w:t>
      </w:r>
    </w:p>
    <w:p w:rsidR="00004B65" w:rsidRDefault="00004B65" w:rsidP="00004B65">
      <w:pPr>
        <w:pStyle w:val="Tableheading-row"/>
      </w:pPr>
      <w:bookmarkStart w:id="421" w:name="_Ref494893048"/>
      <w:bookmarkStart w:id="422" w:name="_Toc503774093"/>
      <w:r>
        <w:t xml:space="preserve">Table </w:t>
      </w:r>
      <w:r w:rsidR="00B67E46">
        <w:rPr>
          <w:noProof/>
        </w:rPr>
        <w:t>98</w:t>
      </w:r>
      <w:bookmarkEnd w:id="421"/>
      <w:r>
        <w:t>: Biologics in children: adverse events of interest; number of patients affected (%)</w:t>
      </w:r>
      <w:bookmarkEnd w:id="422"/>
      <w:r>
        <w:t xml:space="preserve"> </w:t>
      </w:r>
    </w:p>
    <w:tbl>
      <w:tblPr>
        <w:tblStyle w:val="TableGrid"/>
        <w:tblW w:w="9072" w:type="dxa"/>
        <w:tblInd w:w="-5" w:type="dxa"/>
        <w:tblLayout w:type="fixed"/>
        <w:tblLook w:val="04A0" w:firstRow="1" w:lastRow="0" w:firstColumn="1" w:lastColumn="0" w:noHBand="0" w:noVBand="1"/>
        <w:tblCaption w:val="Adverse events of interest in the trials of biologics in chidren and adolescent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BA22FB" w:rsidTr="00B652E8">
        <w:trPr>
          <w:cantSplit/>
          <w:trHeight w:val="1469"/>
          <w:tblHeader/>
        </w:trPr>
        <w:tc>
          <w:tcPr>
            <w:tcW w:w="993" w:type="dxa"/>
            <w:tcMar>
              <w:left w:w="28" w:type="dxa"/>
              <w:right w:w="28" w:type="dxa"/>
            </w:tcMar>
            <w:vAlign w:val="bottom"/>
          </w:tcPr>
          <w:p w:rsidR="00004B65" w:rsidRPr="00BA22FB" w:rsidRDefault="00004B65" w:rsidP="00B652E8">
            <w:pPr>
              <w:pStyle w:val="TableTextDusc"/>
              <w:keepNext/>
              <w:spacing w:before="0" w:after="0"/>
              <w:rPr>
                <w:b/>
              </w:rPr>
            </w:pPr>
            <w:r w:rsidRPr="00BA22FB">
              <w:rPr>
                <w:b/>
              </w:rPr>
              <w:t>Trial</w:t>
            </w:r>
          </w:p>
        </w:tc>
        <w:tc>
          <w:tcPr>
            <w:tcW w:w="850" w:type="dxa"/>
            <w:tcMar>
              <w:left w:w="28" w:type="dxa"/>
              <w:right w:w="28" w:type="dxa"/>
            </w:tcMar>
            <w:vAlign w:val="bottom"/>
          </w:tcPr>
          <w:p w:rsidR="00004B65" w:rsidRPr="00BA22FB" w:rsidRDefault="00004B65" w:rsidP="00B652E8">
            <w:pPr>
              <w:pStyle w:val="TableTextDusc"/>
              <w:keepNext/>
              <w:spacing w:before="0" w:after="0"/>
              <w:rPr>
                <w:b/>
              </w:rPr>
            </w:pPr>
            <w:r w:rsidRPr="00BA22FB">
              <w:rPr>
                <w:b/>
              </w:rPr>
              <w:t>Time horizon</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Arm</w:t>
            </w:r>
          </w:p>
        </w:tc>
        <w:tc>
          <w:tcPr>
            <w:tcW w:w="425"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N</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Infection</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Serious infection</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Malignancy</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Skin cancer</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CVD</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URTI</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Nasopharyngitis</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Liver enzyme changes</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Headache</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Pruritus</w:t>
            </w:r>
          </w:p>
        </w:tc>
        <w:tc>
          <w:tcPr>
            <w:tcW w:w="567" w:type="dxa"/>
            <w:tcMar>
              <w:left w:w="28" w:type="dxa"/>
              <w:right w:w="28" w:type="dxa"/>
            </w:tcMar>
            <w:textDirection w:val="btLr"/>
          </w:tcPr>
          <w:p w:rsidR="00004B65" w:rsidRPr="00BA22FB" w:rsidRDefault="00004B65" w:rsidP="00B652E8">
            <w:pPr>
              <w:pStyle w:val="TableTextDusc"/>
              <w:keepNext/>
              <w:spacing w:before="0" w:after="0"/>
              <w:rPr>
                <w:b/>
              </w:rPr>
            </w:pPr>
            <w:r w:rsidRPr="00BA22FB">
              <w:rPr>
                <w:b/>
              </w:rPr>
              <w:t>Administration site disorders</w:t>
            </w:r>
          </w:p>
        </w:tc>
      </w:tr>
      <w:tr w:rsidR="00004B65" w:rsidRPr="00BA22FB" w:rsidTr="00B652E8">
        <w:trPr>
          <w:cantSplit/>
        </w:trPr>
        <w:tc>
          <w:tcPr>
            <w:tcW w:w="9072" w:type="dxa"/>
            <w:gridSpan w:val="15"/>
            <w:tcMar>
              <w:left w:w="28" w:type="dxa"/>
              <w:right w:w="28" w:type="dxa"/>
            </w:tcMar>
          </w:tcPr>
          <w:p w:rsidR="00004B65" w:rsidRPr="00BA22FB" w:rsidRDefault="00004B65" w:rsidP="00B652E8">
            <w:pPr>
              <w:pStyle w:val="TableTextDusc"/>
              <w:keepNext/>
              <w:rPr>
                <w:b/>
              </w:rPr>
            </w:pPr>
            <w:r w:rsidRPr="00BA22FB">
              <w:rPr>
                <w:b/>
              </w:rPr>
              <w:t xml:space="preserve">Adalimumab versus methotrexate </w:t>
            </w:r>
          </w:p>
        </w:tc>
      </w:tr>
      <w:tr w:rsidR="00004B65" w:rsidRPr="00BB11F0" w:rsidTr="00B652E8">
        <w:trPr>
          <w:cantSplit/>
        </w:trPr>
        <w:tc>
          <w:tcPr>
            <w:tcW w:w="993" w:type="dxa"/>
            <w:vMerge w:val="restart"/>
            <w:tcMar>
              <w:left w:w="28" w:type="dxa"/>
              <w:right w:w="28" w:type="dxa"/>
            </w:tcMar>
          </w:tcPr>
          <w:p w:rsidR="00004B65" w:rsidRPr="001B029C" w:rsidRDefault="00004B65" w:rsidP="00B652E8">
            <w:pPr>
              <w:pStyle w:val="TableTextDusc"/>
              <w:keepNext/>
            </w:pPr>
            <w:r w:rsidRPr="001B029C">
              <w:t>Papp (2017)</w:t>
            </w:r>
          </w:p>
          <w:p w:rsidR="00004B65" w:rsidRPr="001B029C" w:rsidRDefault="00004B65" w:rsidP="00B652E8">
            <w:pPr>
              <w:pStyle w:val="TableTextDusc"/>
              <w:keepNext/>
            </w:pPr>
          </w:p>
        </w:tc>
        <w:tc>
          <w:tcPr>
            <w:tcW w:w="850" w:type="dxa"/>
            <w:vMerge w:val="restart"/>
            <w:tcMar>
              <w:left w:w="28" w:type="dxa"/>
              <w:right w:w="28" w:type="dxa"/>
            </w:tcMar>
          </w:tcPr>
          <w:p w:rsidR="00004B65" w:rsidRPr="001B029C" w:rsidRDefault="00004B65" w:rsidP="00B652E8">
            <w:pPr>
              <w:pStyle w:val="TableTextDusc"/>
              <w:keepNext/>
              <w:rPr>
                <w:color w:val="000000"/>
              </w:rPr>
            </w:pPr>
            <w:r w:rsidRPr="001B029C">
              <w:t>16 weeks</w:t>
            </w:r>
          </w:p>
        </w:tc>
        <w:tc>
          <w:tcPr>
            <w:tcW w:w="567" w:type="dxa"/>
            <w:tcMar>
              <w:left w:w="28" w:type="dxa"/>
              <w:right w:w="28" w:type="dxa"/>
            </w:tcMar>
          </w:tcPr>
          <w:p w:rsidR="00004B65" w:rsidRPr="001B029C" w:rsidRDefault="00004B65" w:rsidP="00B652E8">
            <w:pPr>
              <w:pStyle w:val="TableTextDusc"/>
              <w:keepNext/>
              <w:rPr>
                <w:color w:val="000000"/>
              </w:rPr>
            </w:pPr>
            <w:r w:rsidRPr="001B029C">
              <w:t>Ada</w:t>
            </w:r>
            <w:r>
              <w:rPr>
                <w:vertAlign w:val="superscript"/>
              </w:rPr>
              <w:t>1</w:t>
            </w:r>
          </w:p>
        </w:tc>
        <w:tc>
          <w:tcPr>
            <w:tcW w:w="425" w:type="dxa"/>
            <w:tcMar>
              <w:left w:w="28" w:type="dxa"/>
              <w:right w:w="28" w:type="dxa"/>
            </w:tcMar>
          </w:tcPr>
          <w:p w:rsidR="00004B65" w:rsidRPr="001B029C" w:rsidRDefault="00004B65" w:rsidP="00B652E8">
            <w:pPr>
              <w:pStyle w:val="TableTextDusc"/>
              <w:keepNext/>
              <w:rPr>
                <w:color w:val="000000"/>
              </w:rPr>
            </w:pPr>
            <w:r w:rsidRPr="001B029C">
              <w:rPr>
                <w:color w:val="000000"/>
              </w:rPr>
              <w:t>39</w:t>
            </w:r>
          </w:p>
        </w:tc>
        <w:tc>
          <w:tcPr>
            <w:tcW w:w="567" w:type="dxa"/>
            <w:tcMar>
              <w:left w:w="28" w:type="dxa"/>
              <w:right w:w="28" w:type="dxa"/>
            </w:tcMar>
          </w:tcPr>
          <w:p w:rsidR="00004B65" w:rsidRPr="001B029C" w:rsidRDefault="00004B65" w:rsidP="00B652E8">
            <w:pPr>
              <w:pStyle w:val="TableTextDusc"/>
              <w:keepNext/>
            </w:pPr>
            <w:r w:rsidRPr="001B029C">
              <w:rPr>
                <w:color w:val="000000"/>
              </w:rPr>
              <w:t>56%</w:t>
            </w:r>
          </w:p>
        </w:tc>
        <w:tc>
          <w:tcPr>
            <w:tcW w:w="567" w:type="dxa"/>
            <w:tcMar>
              <w:left w:w="28" w:type="dxa"/>
              <w:right w:w="28" w:type="dxa"/>
            </w:tcMar>
          </w:tcPr>
          <w:p w:rsidR="00004B65" w:rsidRPr="001B029C" w:rsidRDefault="00004B65" w:rsidP="00B652E8">
            <w:pPr>
              <w:pStyle w:val="TableTextDusc"/>
              <w:keepNext/>
            </w:pPr>
            <w:r w:rsidRPr="001B029C">
              <w:rPr>
                <w:color w:val="000000"/>
              </w:rPr>
              <w:t>3%</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8%</w:t>
            </w:r>
          </w:p>
        </w:tc>
      </w:tr>
      <w:tr w:rsidR="00004B65" w:rsidRPr="00BB11F0" w:rsidTr="00B652E8">
        <w:trPr>
          <w:cantSplit/>
        </w:trPr>
        <w:tc>
          <w:tcPr>
            <w:tcW w:w="993" w:type="dxa"/>
            <w:vMerge/>
            <w:tcMar>
              <w:left w:w="28" w:type="dxa"/>
              <w:right w:w="28" w:type="dxa"/>
            </w:tcMar>
          </w:tcPr>
          <w:p w:rsidR="00004B65" w:rsidRPr="001B029C" w:rsidRDefault="00004B65" w:rsidP="00B652E8">
            <w:pPr>
              <w:pStyle w:val="TableTextDusc"/>
              <w:keepNext/>
              <w:rPr>
                <w:color w:val="000000"/>
              </w:rPr>
            </w:pPr>
          </w:p>
        </w:tc>
        <w:tc>
          <w:tcPr>
            <w:tcW w:w="850" w:type="dxa"/>
            <w:vMerge/>
            <w:tcMar>
              <w:left w:w="28" w:type="dxa"/>
              <w:right w:w="28" w:type="dxa"/>
            </w:tcMar>
          </w:tcPr>
          <w:p w:rsidR="00004B65" w:rsidRPr="001B029C" w:rsidRDefault="00004B65" w:rsidP="00B652E8">
            <w:pPr>
              <w:pStyle w:val="TableTextDusc"/>
              <w:keepNext/>
              <w:rPr>
                <w:color w:val="000000"/>
              </w:rPr>
            </w:pPr>
          </w:p>
        </w:tc>
        <w:tc>
          <w:tcPr>
            <w:tcW w:w="567" w:type="dxa"/>
            <w:tcMar>
              <w:left w:w="28" w:type="dxa"/>
              <w:right w:w="28" w:type="dxa"/>
            </w:tcMar>
          </w:tcPr>
          <w:p w:rsidR="00004B65" w:rsidRPr="001B029C" w:rsidRDefault="00004B65" w:rsidP="00B652E8">
            <w:pPr>
              <w:pStyle w:val="TableTextDusc"/>
              <w:keepNext/>
              <w:rPr>
                <w:color w:val="000000"/>
              </w:rPr>
            </w:pPr>
            <w:r w:rsidRPr="001B029C">
              <w:t>Ada</w:t>
            </w:r>
            <w:r>
              <w:rPr>
                <w:vertAlign w:val="superscript"/>
              </w:rPr>
              <w:t>2</w:t>
            </w:r>
          </w:p>
        </w:tc>
        <w:tc>
          <w:tcPr>
            <w:tcW w:w="425" w:type="dxa"/>
            <w:tcMar>
              <w:left w:w="28" w:type="dxa"/>
              <w:right w:w="28" w:type="dxa"/>
            </w:tcMar>
          </w:tcPr>
          <w:p w:rsidR="00004B65" w:rsidRPr="001B029C" w:rsidRDefault="00004B65" w:rsidP="00B652E8">
            <w:pPr>
              <w:pStyle w:val="TableTextDusc"/>
              <w:keepNext/>
              <w:rPr>
                <w:color w:val="000000"/>
              </w:rPr>
            </w:pPr>
            <w:r w:rsidRPr="001B029C">
              <w:rPr>
                <w:color w:val="000000"/>
              </w:rPr>
              <w:t>38</w:t>
            </w:r>
          </w:p>
        </w:tc>
        <w:tc>
          <w:tcPr>
            <w:tcW w:w="567" w:type="dxa"/>
            <w:tcMar>
              <w:left w:w="28" w:type="dxa"/>
              <w:right w:w="28" w:type="dxa"/>
            </w:tcMar>
          </w:tcPr>
          <w:p w:rsidR="00004B65" w:rsidRPr="001B029C" w:rsidRDefault="00004B65" w:rsidP="00B652E8">
            <w:pPr>
              <w:pStyle w:val="TableTextDusc"/>
              <w:keepNext/>
            </w:pPr>
            <w:r w:rsidRPr="001B029C">
              <w:rPr>
                <w:color w:val="000000"/>
              </w:rPr>
              <w:t>45%</w:t>
            </w:r>
          </w:p>
        </w:tc>
        <w:tc>
          <w:tcPr>
            <w:tcW w:w="567" w:type="dxa"/>
            <w:tcMar>
              <w:left w:w="28" w:type="dxa"/>
              <w:right w:w="28" w:type="dxa"/>
            </w:tcMar>
          </w:tcPr>
          <w:p w:rsidR="00004B65" w:rsidRPr="001B029C" w:rsidRDefault="00004B65" w:rsidP="00B652E8">
            <w:pPr>
              <w:pStyle w:val="TableTextDusc"/>
              <w:keepNext/>
            </w:pPr>
            <w:r w:rsidRPr="001B029C">
              <w:rPr>
                <w:color w:val="000000"/>
              </w:rPr>
              <w:t>0</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11%</w:t>
            </w:r>
          </w:p>
        </w:tc>
      </w:tr>
      <w:tr w:rsidR="00004B65" w:rsidRPr="00BB11F0" w:rsidTr="00B652E8">
        <w:trPr>
          <w:cantSplit/>
        </w:trPr>
        <w:tc>
          <w:tcPr>
            <w:tcW w:w="993" w:type="dxa"/>
            <w:vMerge/>
            <w:tcMar>
              <w:left w:w="28" w:type="dxa"/>
              <w:right w:w="28" w:type="dxa"/>
            </w:tcMar>
          </w:tcPr>
          <w:p w:rsidR="00004B65" w:rsidRPr="001B029C" w:rsidRDefault="00004B65" w:rsidP="00B652E8">
            <w:pPr>
              <w:pStyle w:val="TableTextDusc"/>
              <w:keepNext/>
              <w:rPr>
                <w:color w:val="000000"/>
              </w:rPr>
            </w:pPr>
          </w:p>
        </w:tc>
        <w:tc>
          <w:tcPr>
            <w:tcW w:w="850" w:type="dxa"/>
            <w:vMerge/>
            <w:tcMar>
              <w:left w:w="28" w:type="dxa"/>
              <w:right w:w="28" w:type="dxa"/>
            </w:tcMar>
          </w:tcPr>
          <w:p w:rsidR="00004B65" w:rsidRPr="001B029C" w:rsidRDefault="00004B65" w:rsidP="00B652E8">
            <w:pPr>
              <w:pStyle w:val="TableTextDusc"/>
              <w:keepNext/>
              <w:rPr>
                <w:color w:val="000000"/>
              </w:rPr>
            </w:pPr>
          </w:p>
        </w:tc>
        <w:tc>
          <w:tcPr>
            <w:tcW w:w="567" w:type="dxa"/>
            <w:tcMar>
              <w:left w:w="28" w:type="dxa"/>
              <w:right w:w="28" w:type="dxa"/>
            </w:tcMar>
          </w:tcPr>
          <w:p w:rsidR="00004B65" w:rsidRPr="001B029C" w:rsidRDefault="00004B65" w:rsidP="00B652E8">
            <w:pPr>
              <w:pStyle w:val="TableTextDusc"/>
              <w:keepNext/>
              <w:rPr>
                <w:color w:val="000000"/>
              </w:rPr>
            </w:pPr>
            <w:r w:rsidRPr="001B029C">
              <w:t>Mtx</w:t>
            </w:r>
          </w:p>
        </w:tc>
        <w:tc>
          <w:tcPr>
            <w:tcW w:w="425" w:type="dxa"/>
            <w:tcMar>
              <w:left w:w="28" w:type="dxa"/>
              <w:right w:w="28" w:type="dxa"/>
            </w:tcMar>
          </w:tcPr>
          <w:p w:rsidR="00004B65" w:rsidRPr="001B029C" w:rsidRDefault="00004B65" w:rsidP="00B652E8">
            <w:pPr>
              <w:pStyle w:val="TableTextDusc"/>
              <w:keepNext/>
              <w:rPr>
                <w:color w:val="000000"/>
              </w:rPr>
            </w:pPr>
            <w:r w:rsidRPr="001B029C">
              <w:rPr>
                <w:color w:val="000000"/>
              </w:rPr>
              <w:t>37</w:t>
            </w:r>
          </w:p>
        </w:tc>
        <w:tc>
          <w:tcPr>
            <w:tcW w:w="567" w:type="dxa"/>
            <w:tcMar>
              <w:left w:w="28" w:type="dxa"/>
              <w:right w:w="28" w:type="dxa"/>
            </w:tcMar>
          </w:tcPr>
          <w:p w:rsidR="00004B65" w:rsidRPr="001B029C" w:rsidRDefault="00004B65" w:rsidP="00B652E8">
            <w:pPr>
              <w:pStyle w:val="TableTextDusc"/>
              <w:keepNext/>
            </w:pPr>
            <w:r w:rsidRPr="001B029C">
              <w:rPr>
                <w:color w:val="000000"/>
              </w:rPr>
              <w:t>57%</w:t>
            </w:r>
          </w:p>
        </w:tc>
        <w:tc>
          <w:tcPr>
            <w:tcW w:w="567" w:type="dxa"/>
            <w:tcMar>
              <w:left w:w="28" w:type="dxa"/>
              <w:right w:w="28" w:type="dxa"/>
            </w:tcMar>
          </w:tcPr>
          <w:p w:rsidR="00004B65" w:rsidRPr="001B029C" w:rsidRDefault="00004B65" w:rsidP="00B652E8">
            <w:pPr>
              <w:pStyle w:val="TableTextDusc"/>
              <w:keepNext/>
            </w:pPr>
            <w:r w:rsidRPr="001B029C">
              <w:rPr>
                <w:color w:val="000000"/>
              </w:rPr>
              <w:t>0</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r w:rsidR="00004B65" w:rsidRPr="001B029C">
              <w:rPr>
                <w:color w:val="000000"/>
              </w:rPr>
              <w:t> </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rsidR="00004B65" w:rsidRPr="001B029C" w:rsidRDefault="00004B65" w:rsidP="00B652E8">
            <w:pPr>
              <w:pStyle w:val="TableTextDusc"/>
              <w:keepNext/>
              <w:rPr>
                <w:color w:val="000000"/>
              </w:rPr>
            </w:pPr>
            <w:r w:rsidRPr="001B029C">
              <w:rPr>
                <w:color w:val="000000"/>
              </w:rPr>
              <w:t>8%</w:t>
            </w:r>
          </w:p>
        </w:tc>
      </w:tr>
      <w:tr w:rsidR="00004B65" w:rsidRPr="00BA22FB" w:rsidTr="00B652E8">
        <w:trPr>
          <w:cantSplit/>
        </w:trPr>
        <w:tc>
          <w:tcPr>
            <w:tcW w:w="9072" w:type="dxa"/>
            <w:gridSpan w:val="15"/>
            <w:tcMar>
              <w:left w:w="28" w:type="dxa"/>
              <w:right w:w="28" w:type="dxa"/>
            </w:tcMar>
          </w:tcPr>
          <w:p w:rsidR="00004B65" w:rsidRPr="00BA22FB" w:rsidRDefault="00004B65" w:rsidP="00B652E8">
            <w:pPr>
              <w:pStyle w:val="TableTextDusc"/>
              <w:rPr>
                <w:b/>
                <w:color w:val="000000"/>
              </w:rPr>
            </w:pPr>
            <w:r w:rsidRPr="00BA22FB">
              <w:rPr>
                <w:b/>
                <w:color w:val="000000"/>
              </w:rPr>
              <w:t>Etanercept versus placebo</w:t>
            </w:r>
          </w:p>
        </w:tc>
      </w:tr>
      <w:tr w:rsidR="00004B65" w:rsidRPr="00BB11F0" w:rsidTr="00B652E8">
        <w:trPr>
          <w:cantSplit/>
        </w:trPr>
        <w:tc>
          <w:tcPr>
            <w:tcW w:w="993" w:type="dxa"/>
            <w:vMerge w:val="restart"/>
            <w:tcMar>
              <w:left w:w="28" w:type="dxa"/>
              <w:right w:w="28" w:type="dxa"/>
            </w:tcMar>
          </w:tcPr>
          <w:p w:rsidR="00004B65" w:rsidRPr="001B029C" w:rsidRDefault="00004B65" w:rsidP="00B652E8">
            <w:pPr>
              <w:pStyle w:val="TableTextDusc"/>
              <w:rPr>
                <w:color w:val="000000"/>
              </w:rPr>
            </w:pPr>
            <w:r>
              <w:rPr>
                <w:color w:val="000000"/>
              </w:rPr>
              <w:t>Paller (2008)</w:t>
            </w:r>
          </w:p>
        </w:tc>
        <w:tc>
          <w:tcPr>
            <w:tcW w:w="850" w:type="dxa"/>
            <w:vMerge w:val="restart"/>
            <w:tcMar>
              <w:left w:w="28" w:type="dxa"/>
              <w:right w:w="28" w:type="dxa"/>
            </w:tcMar>
          </w:tcPr>
          <w:p w:rsidR="00004B65" w:rsidRPr="001B029C" w:rsidRDefault="00004B65" w:rsidP="00B652E8">
            <w:pPr>
              <w:pStyle w:val="TableTextDusc"/>
              <w:rPr>
                <w:color w:val="000000"/>
              </w:rPr>
            </w:pPr>
            <w:r>
              <w:rPr>
                <w:color w:val="000000"/>
              </w:rPr>
              <w:t>12 weeks</w:t>
            </w:r>
          </w:p>
        </w:tc>
        <w:tc>
          <w:tcPr>
            <w:tcW w:w="567" w:type="dxa"/>
            <w:tcMar>
              <w:left w:w="28" w:type="dxa"/>
              <w:right w:w="28" w:type="dxa"/>
            </w:tcMar>
          </w:tcPr>
          <w:p w:rsidR="00004B65" w:rsidRPr="001B029C" w:rsidRDefault="00004B65" w:rsidP="00B652E8">
            <w:pPr>
              <w:pStyle w:val="TableTextDusc"/>
            </w:pPr>
            <w:r>
              <w:t>Etan</w:t>
            </w:r>
            <w:r w:rsidRPr="00DE1482">
              <w:rPr>
                <w:vertAlign w:val="superscript"/>
              </w:rPr>
              <w:t>3</w:t>
            </w:r>
            <w:r>
              <w:rPr>
                <w:vertAlign w:val="superscript"/>
              </w:rPr>
              <w:t>*</w:t>
            </w:r>
          </w:p>
        </w:tc>
        <w:tc>
          <w:tcPr>
            <w:tcW w:w="425" w:type="dxa"/>
            <w:tcMar>
              <w:left w:w="28" w:type="dxa"/>
              <w:right w:w="28" w:type="dxa"/>
            </w:tcMar>
          </w:tcPr>
          <w:p w:rsidR="00004B65" w:rsidRPr="001B029C" w:rsidRDefault="00004B65" w:rsidP="00B652E8">
            <w:pPr>
              <w:pStyle w:val="TableTextDusc"/>
              <w:rPr>
                <w:color w:val="000000"/>
              </w:rPr>
            </w:pPr>
            <w:r>
              <w:rPr>
                <w:color w:val="000000"/>
              </w:rPr>
              <w:t>210</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734E10" w:rsidRDefault="00004B65" w:rsidP="00B652E8">
            <w:pPr>
              <w:pStyle w:val="TableTextDusc"/>
              <w:rPr>
                <w:i/>
                <w:color w:val="000000"/>
              </w:rPr>
            </w:pPr>
            <w:r w:rsidRPr="00734E10">
              <w:rPr>
                <w:i/>
                <w:color w:val="000000"/>
              </w:rPr>
              <w:t>0</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DE1482" w:rsidRDefault="00004B65" w:rsidP="00B652E8">
            <w:pPr>
              <w:pStyle w:val="TableTextDusc"/>
              <w:rPr>
                <w:i/>
                <w:color w:val="000000"/>
              </w:rPr>
            </w:pPr>
            <w:r w:rsidRPr="00DE1482">
              <w:rPr>
                <w:i/>
                <w:color w:val="000000"/>
              </w:rPr>
              <w:t>90</w:t>
            </w:r>
          </w:p>
        </w:tc>
        <w:tc>
          <w:tcPr>
            <w:tcW w:w="567" w:type="dxa"/>
            <w:tcMar>
              <w:left w:w="28" w:type="dxa"/>
              <w:right w:w="28" w:type="dxa"/>
            </w:tcMar>
          </w:tcPr>
          <w:p w:rsidR="00004B65" w:rsidRPr="00DE1482" w:rsidRDefault="00004B65" w:rsidP="00B652E8">
            <w:pPr>
              <w:pStyle w:val="TableTextDusc"/>
              <w:rPr>
                <w:i/>
                <w:color w:val="000000"/>
              </w:rPr>
            </w:pPr>
            <w:r w:rsidRPr="00DE1482">
              <w:rPr>
                <w:i/>
                <w:color w:val="000000"/>
              </w:rPr>
              <w:t>52</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DE1482" w:rsidRDefault="00004B65" w:rsidP="00B652E8">
            <w:pPr>
              <w:pStyle w:val="TableTextDusc"/>
              <w:rPr>
                <w:i/>
                <w:color w:val="000000"/>
              </w:rPr>
            </w:pPr>
            <w:r w:rsidRPr="00DE1482">
              <w:rPr>
                <w:i/>
                <w:color w:val="000000"/>
              </w:rPr>
              <w:t>54</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r>
      <w:tr w:rsidR="00004B65" w:rsidRPr="00BB11F0" w:rsidTr="00B652E8">
        <w:trPr>
          <w:cantSplit/>
        </w:trPr>
        <w:tc>
          <w:tcPr>
            <w:tcW w:w="993" w:type="dxa"/>
            <w:vMerge/>
            <w:tcMar>
              <w:left w:w="28" w:type="dxa"/>
              <w:right w:w="28" w:type="dxa"/>
            </w:tcMar>
          </w:tcPr>
          <w:p w:rsidR="00004B65" w:rsidRPr="001B029C" w:rsidRDefault="00004B65" w:rsidP="00B652E8">
            <w:pPr>
              <w:pStyle w:val="TableTextDusc"/>
              <w:rPr>
                <w:color w:val="000000"/>
              </w:rPr>
            </w:pPr>
          </w:p>
        </w:tc>
        <w:tc>
          <w:tcPr>
            <w:tcW w:w="850" w:type="dxa"/>
            <w:vMerge/>
            <w:tcMar>
              <w:left w:w="28" w:type="dxa"/>
              <w:right w:w="28" w:type="dxa"/>
            </w:tcMar>
          </w:tcPr>
          <w:p w:rsidR="00004B65" w:rsidRPr="001B029C" w:rsidRDefault="00004B65" w:rsidP="00B652E8">
            <w:pPr>
              <w:pStyle w:val="TableTextDusc"/>
              <w:rPr>
                <w:color w:val="000000"/>
              </w:rPr>
            </w:pPr>
          </w:p>
        </w:tc>
        <w:tc>
          <w:tcPr>
            <w:tcW w:w="567" w:type="dxa"/>
            <w:tcMar>
              <w:left w:w="28" w:type="dxa"/>
              <w:right w:w="28" w:type="dxa"/>
            </w:tcMar>
          </w:tcPr>
          <w:p w:rsidR="00004B65" w:rsidRPr="001B029C" w:rsidRDefault="00004B65" w:rsidP="00B652E8">
            <w:pPr>
              <w:pStyle w:val="TableTextDusc"/>
            </w:pPr>
            <w:r>
              <w:t>Pbo</w:t>
            </w:r>
          </w:p>
        </w:tc>
        <w:tc>
          <w:tcPr>
            <w:tcW w:w="425" w:type="dxa"/>
            <w:tcMar>
              <w:left w:w="28" w:type="dxa"/>
              <w:right w:w="28" w:type="dxa"/>
            </w:tcMar>
          </w:tcPr>
          <w:p w:rsidR="00004B65" w:rsidRPr="001B029C" w:rsidRDefault="00004B65" w:rsidP="00B652E8">
            <w:pPr>
              <w:pStyle w:val="TableTextDusc"/>
              <w:rPr>
                <w:color w:val="000000"/>
              </w:rPr>
            </w:pPr>
            <w:r>
              <w:rPr>
                <w:color w:val="000000"/>
              </w:rPr>
              <w:t>105</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734E10" w:rsidRDefault="00004B65" w:rsidP="00B652E8">
            <w:pPr>
              <w:pStyle w:val="TableTextDusc"/>
              <w:rPr>
                <w:i/>
                <w:color w:val="000000"/>
              </w:rPr>
            </w:pPr>
            <w:r w:rsidRPr="00734E10">
              <w:rPr>
                <w:i/>
                <w:color w:val="000000"/>
              </w:rPr>
              <w:t>0</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DE1482" w:rsidRDefault="00004B65" w:rsidP="00B652E8">
            <w:pPr>
              <w:pStyle w:val="TableTextDusc"/>
              <w:rPr>
                <w:i/>
                <w:color w:val="000000"/>
              </w:rPr>
            </w:pPr>
            <w:r w:rsidRPr="00DE1482">
              <w:rPr>
                <w:i/>
                <w:color w:val="000000"/>
              </w:rPr>
              <w:t>13</w:t>
            </w:r>
          </w:p>
        </w:tc>
        <w:tc>
          <w:tcPr>
            <w:tcW w:w="567" w:type="dxa"/>
            <w:tcMar>
              <w:left w:w="28" w:type="dxa"/>
              <w:right w:w="28" w:type="dxa"/>
            </w:tcMar>
          </w:tcPr>
          <w:p w:rsidR="00004B65" w:rsidRPr="00DE1482" w:rsidRDefault="00004B65" w:rsidP="00B652E8">
            <w:pPr>
              <w:pStyle w:val="TableTextDusc"/>
              <w:rPr>
                <w:i/>
                <w:color w:val="000000"/>
              </w:rPr>
            </w:pPr>
            <w:r w:rsidRPr="00DE1482">
              <w:rPr>
                <w:i/>
                <w:color w:val="000000"/>
              </w:rPr>
              <w:t>10</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DE1482" w:rsidRDefault="00004B65" w:rsidP="00B652E8">
            <w:pPr>
              <w:pStyle w:val="TableTextDusc"/>
              <w:rPr>
                <w:i/>
                <w:color w:val="000000"/>
              </w:rPr>
            </w:pPr>
            <w:r w:rsidRPr="00DE1482">
              <w:rPr>
                <w:i/>
                <w:color w:val="000000"/>
              </w:rPr>
              <w:t>18</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c>
          <w:tcPr>
            <w:tcW w:w="567" w:type="dxa"/>
            <w:tcMar>
              <w:left w:w="28" w:type="dxa"/>
              <w:right w:w="28" w:type="dxa"/>
            </w:tcMar>
          </w:tcPr>
          <w:p w:rsidR="00004B65" w:rsidRPr="001B029C" w:rsidRDefault="005A311B" w:rsidP="00B652E8">
            <w:pPr>
              <w:pStyle w:val="TableTextDusc"/>
              <w:rPr>
                <w:color w:val="000000"/>
              </w:rPr>
            </w:pPr>
            <w:r>
              <w:rPr>
                <w:color w:val="000000"/>
              </w:rPr>
              <w:t>NR</w:t>
            </w:r>
          </w:p>
        </w:tc>
      </w:tr>
      <w:tr w:rsidR="00004B65" w:rsidRPr="00BA22FB" w:rsidTr="00B652E8">
        <w:trPr>
          <w:cantSplit/>
          <w:trHeight w:val="283"/>
        </w:trPr>
        <w:tc>
          <w:tcPr>
            <w:tcW w:w="9072" w:type="dxa"/>
            <w:gridSpan w:val="15"/>
            <w:tcMar>
              <w:left w:w="28" w:type="dxa"/>
              <w:right w:w="28" w:type="dxa"/>
            </w:tcMar>
          </w:tcPr>
          <w:p w:rsidR="00004B65" w:rsidRPr="00BA22FB" w:rsidRDefault="00004B65" w:rsidP="00B652E8">
            <w:pPr>
              <w:pStyle w:val="TableTextDusc"/>
              <w:rPr>
                <w:b/>
              </w:rPr>
            </w:pPr>
            <w:r w:rsidRPr="00BA22FB">
              <w:rPr>
                <w:b/>
                <w:color w:val="000000"/>
              </w:rPr>
              <w:t>Ustekinumab versus placebo</w:t>
            </w:r>
          </w:p>
        </w:tc>
      </w:tr>
      <w:tr w:rsidR="00004B65" w:rsidRPr="001A5515" w:rsidTr="00B652E8">
        <w:trPr>
          <w:cantSplit/>
        </w:trPr>
        <w:tc>
          <w:tcPr>
            <w:tcW w:w="993" w:type="dxa"/>
            <w:vMerge w:val="restart"/>
            <w:tcMar>
              <w:left w:w="28" w:type="dxa"/>
              <w:right w:w="28" w:type="dxa"/>
            </w:tcMar>
          </w:tcPr>
          <w:p w:rsidR="00004B65" w:rsidRPr="001A2863" w:rsidRDefault="00004B65" w:rsidP="00B652E8">
            <w:pPr>
              <w:pStyle w:val="TableTextDusc"/>
              <w:rPr>
                <w:noProof/>
                <w:lang w:val="en-US"/>
              </w:rPr>
            </w:pPr>
            <w:r w:rsidRPr="001A2863">
              <w:rPr>
                <w:noProof/>
                <w:lang w:val="en-US"/>
              </w:rPr>
              <w:t>CADMUS</w:t>
            </w:r>
          </w:p>
          <w:p w:rsidR="00004B65" w:rsidRPr="001A2863" w:rsidRDefault="00004B65" w:rsidP="00B652E8">
            <w:pPr>
              <w:pStyle w:val="TableTextDusc"/>
              <w:rPr>
                <w:noProof/>
                <w:lang w:val="en-US"/>
              </w:rPr>
            </w:pPr>
          </w:p>
        </w:tc>
        <w:tc>
          <w:tcPr>
            <w:tcW w:w="850" w:type="dxa"/>
            <w:vMerge w:val="restart"/>
            <w:tcMar>
              <w:left w:w="28" w:type="dxa"/>
              <w:right w:w="28" w:type="dxa"/>
            </w:tcMar>
          </w:tcPr>
          <w:p w:rsidR="00004B65" w:rsidRPr="001A2863" w:rsidRDefault="00004B65" w:rsidP="00B652E8">
            <w:pPr>
              <w:pStyle w:val="TableTextDusc"/>
              <w:rPr>
                <w:color w:val="000000"/>
                <w:highlight w:val="cyan"/>
              </w:rPr>
            </w:pPr>
            <w:r w:rsidRPr="001A2863">
              <w:rPr>
                <w:noProof/>
                <w:lang w:val="en-US"/>
              </w:rPr>
              <w:t>12 weeks</w:t>
            </w:r>
          </w:p>
        </w:tc>
        <w:tc>
          <w:tcPr>
            <w:tcW w:w="567" w:type="dxa"/>
            <w:tcMar>
              <w:left w:w="28" w:type="dxa"/>
              <w:right w:w="28" w:type="dxa"/>
            </w:tcMar>
          </w:tcPr>
          <w:p w:rsidR="00004B65" w:rsidRPr="001A2863" w:rsidRDefault="00004B65" w:rsidP="00B652E8">
            <w:pPr>
              <w:pStyle w:val="TableTextDusc"/>
            </w:pPr>
            <w:r w:rsidRPr="001A2863">
              <w:t>Ust</w:t>
            </w:r>
            <w:r>
              <w:rPr>
                <w:vertAlign w:val="superscript"/>
              </w:rPr>
              <w:t>4</w:t>
            </w:r>
          </w:p>
        </w:tc>
        <w:tc>
          <w:tcPr>
            <w:tcW w:w="425" w:type="dxa"/>
            <w:tcMar>
              <w:left w:w="28" w:type="dxa"/>
              <w:right w:w="28" w:type="dxa"/>
            </w:tcMar>
          </w:tcPr>
          <w:p w:rsidR="00004B65" w:rsidRPr="001A2863" w:rsidRDefault="00004B65" w:rsidP="00B652E8">
            <w:pPr>
              <w:pStyle w:val="TableTextDusc"/>
              <w:rPr>
                <w:color w:val="000000"/>
              </w:rPr>
            </w:pPr>
            <w:r w:rsidRPr="001A2863">
              <w:rPr>
                <w:color w:val="000000"/>
              </w:rPr>
              <w:t>37</w:t>
            </w:r>
          </w:p>
        </w:tc>
        <w:tc>
          <w:tcPr>
            <w:tcW w:w="567" w:type="dxa"/>
            <w:tcMar>
              <w:left w:w="28" w:type="dxa"/>
              <w:right w:w="28" w:type="dxa"/>
            </w:tcMar>
          </w:tcPr>
          <w:p w:rsidR="00004B65" w:rsidRPr="001A2863" w:rsidRDefault="00004B65" w:rsidP="00B652E8">
            <w:pPr>
              <w:pStyle w:val="TableTextDusc"/>
            </w:pPr>
            <w:r w:rsidRPr="001A2863">
              <w:rPr>
                <w:color w:val="000000"/>
              </w:rPr>
              <w:t>32%</w:t>
            </w:r>
          </w:p>
        </w:tc>
        <w:tc>
          <w:tcPr>
            <w:tcW w:w="567" w:type="dxa"/>
            <w:tcMar>
              <w:left w:w="28" w:type="dxa"/>
              <w:right w:w="28" w:type="dxa"/>
            </w:tcMar>
          </w:tcPr>
          <w:p w:rsidR="00004B65" w:rsidRPr="001A2863" w:rsidRDefault="00004B65" w:rsidP="00B652E8">
            <w:pPr>
              <w:pStyle w:val="TableTextDusc"/>
            </w:pPr>
            <w:r w:rsidRPr="001A2863">
              <w:rPr>
                <w:color w:val="000000"/>
              </w:rPr>
              <w:t xml:space="preserve">0 </w:t>
            </w:r>
          </w:p>
        </w:tc>
        <w:tc>
          <w:tcPr>
            <w:tcW w:w="567" w:type="dxa"/>
            <w:tcMar>
              <w:left w:w="28" w:type="dxa"/>
              <w:right w:w="28" w:type="dxa"/>
            </w:tcMar>
          </w:tcPr>
          <w:p w:rsidR="00004B65" w:rsidRPr="001A2863" w:rsidRDefault="00004B65" w:rsidP="00B652E8">
            <w:pPr>
              <w:pStyle w:val="TableTextDusc"/>
              <w:rPr>
                <w:color w:val="000000"/>
              </w:rPr>
            </w:pPr>
            <w:r>
              <w:rPr>
                <w:color w:val="000000"/>
              </w:rPr>
              <w:t>0</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r>
      <w:tr w:rsidR="00004B65" w:rsidRPr="001A5515"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pPr>
            <w:r w:rsidRPr="001A2863">
              <w:t>Ust</w:t>
            </w:r>
            <w:r>
              <w:rPr>
                <w:vertAlign w:val="superscript"/>
              </w:rPr>
              <w:t>5</w:t>
            </w:r>
          </w:p>
        </w:tc>
        <w:tc>
          <w:tcPr>
            <w:tcW w:w="425" w:type="dxa"/>
            <w:tcMar>
              <w:left w:w="28" w:type="dxa"/>
              <w:right w:w="28" w:type="dxa"/>
            </w:tcMar>
          </w:tcPr>
          <w:p w:rsidR="00004B65" w:rsidRPr="001A2863" w:rsidRDefault="00004B65" w:rsidP="00B652E8">
            <w:pPr>
              <w:pStyle w:val="TableTextDusc"/>
              <w:rPr>
                <w:color w:val="000000"/>
              </w:rPr>
            </w:pPr>
            <w:r w:rsidRPr="001A2863">
              <w:rPr>
                <w:color w:val="000000"/>
              </w:rPr>
              <w:t>36</w:t>
            </w:r>
          </w:p>
        </w:tc>
        <w:tc>
          <w:tcPr>
            <w:tcW w:w="567" w:type="dxa"/>
            <w:tcMar>
              <w:left w:w="28" w:type="dxa"/>
              <w:right w:w="28" w:type="dxa"/>
            </w:tcMar>
          </w:tcPr>
          <w:p w:rsidR="00004B65" w:rsidRPr="001A2863" w:rsidRDefault="00004B65" w:rsidP="00B652E8">
            <w:pPr>
              <w:pStyle w:val="TableTextDusc"/>
            </w:pPr>
            <w:r w:rsidRPr="001A2863">
              <w:rPr>
                <w:color w:val="000000"/>
              </w:rPr>
              <w:t>22%</w:t>
            </w:r>
          </w:p>
        </w:tc>
        <w:tc>
          <w:tcPr>
            <w:tcW w:w="567" w:type="dxa"/>
            <w:tcMar>
              <w:left w:w="28" w:type="dxa"/>
              <w:right w:w="28" w:type="dxa"/>
            </w:tcMar>
          </w:tcPr>
          <w:p w:rsidR="00004B65" w:rsidRPr="001A2863" w:rsidRDefault="00004B65" w:rsidP="00B652E8">
            <w:pPr>
              <w:pStyle w:val="TableTextDusc"/>
            </w:pPr>
            <w:r w:rsidRPr="001A2863">
              <w:rPr>
                <w:color w:val="000000"/>
              </w:rPr>
              <w:t xml:space="preserve">0 </w:t>
            </w:r>
          </w:p>
        </w:tc>
        <w:tc>
          <w:tcPr>
            <w:tcW w:w="567" w:type="dxa"/>
            <w:tcMar>
              <w:left w:w="28" w:type="dxa"/>
              <w:right w:w="28" w:type="dxa"/>
            </w:tcMar>
          </w:tcPr>
          <w:p w:rsidR="00004B65" w:rsidRPr="001A2863" w:rsidRDefault="00004B65" w:rsidP="00B652E8">
            <w:pPr>
              <w:pStyle w:val="TableTextDusc"/>
              <w:rPr>
                <w:color w:val="000000"/>
              </w:rPr>
            </w:pPr>
            <w:r>
              <w:rPr>
                <w:color w:val="000000"/>
              </w:rPr>
              <w:t>0</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r>
      <w:tr w:rsidR="00004B65" w:rsidRPr="001A5515"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pPr>
            <w:r w:rsidRPr="001A2863">
              <w:t>Pbo</w:t>
            </w:r>
          </w:p>
        </w:tc>
        <w:tc>
          <w:tcPr>
            <w:tcW w:w="425" w:type="dxa"/>
            <w:tcMar>
              <w:left w:w="28" w:type="dxa"/>
              <w:right w:w="28" w:type="dxa"/>
            </w:tcMar>
          </w:tcPr>
          <w:p w:rsidR="00004B65" w:rsidRPr="001A2863" w:rsidRDefault="00004B65" w:rsidP="00B652E8">
            <w:pPr>
              <w:pStyle w:val="TableTextDusc"/>
              <w:rPr>
                <w:color w:val="000000"/>
              </w:rPr>
            </w:pPr>
            <w:r w:rsidRPr="001A2863">
              <w:rPr>
                <w:color w:val="000000"/>
              </w:rPr>
              <w:t>37</w:t>
            </w:r>
          </w:p>
        </w:tc>
        <w:tc>
          <w:tcPr>
            <w:tcW w:w="567" w:type="dxa"/>
            <w:tcMar>
              <w:left w:w="28" w:type="dxa"/>
              <w:right w:w="28" w:type="dxa"/>
            </w:tcMar>
          </w:tcPr>
          <w:p w:rsidR="00004B65" w:rsidRPr="001A2863" w:rsidRDefault="00004B65" w:rsidP="00B652E8">
            <w:pPr>
              <w:pStyle w:val="TableTextDusc"/>
            </w:pPr>
            <w:r w:rsidRPr="001A2863">
              <w:rPr>
                <w:color w:val="000000"/>
              </w:rPr>
              <w:t>38%</w:t>
            </w:r>
          </w:p>
        </w:tc>
        <w:tc>
          <w:tcPr>
            <w:tcW w:w="567" w:type="dxa"/>
            <w:tcMar>
              <w:left w:w="28" w:type="dxa"/>
              <w:right w:w="28" w:type="dxa"/>
            </w:tcMar>
          </w:tcPr>
          <w:p w:rsidR="00004B65" w:rsidRPr="001A2863" w:rsidRDefault="00004B65" w:rsidP="00B652E8">
            <w:pPr>
              <w:pStyle w:val="TableTextDusc"/>
            </w:pPr>
            <w:r w:rsidRPr="001A2863">
              <w:rPr>
                <w:color w:val="000000"/>
              </w:rPr>
              <w:t xml:space="preserve">0 </w:t>
            </w:r>
          </w:p>
        </w:tc>
        <w:tc>
          <w:tcPr>
            <w:tcW w:w="567" w:type="dxa"/>
            <w:tcMar>
              <w:left w:w="28" w:type="dxa"/>
              <w:right w:w="28" w:type="dxa"/>
            </w:tcMar>
          </w:tcPr>
          <w:p w:rsidR="00004B65" w:rsidRPr="001A2863" w:rsidRDefault="00004B65" w:rsidP="00B652E8">
            <w:pPr>
              <w:pStyle w:val="TableTextDusc"/>
              <w:rPr>
                <w:color w:val="000000"/>
              </w:rPr>
            </w:pPr>
            <w:r>
              <w:rPr>
                <w:color w:val="000000"/>
              </w:rPr>
              <w:t>0</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c>
          <w:tcPr>
            <w:tcW w:w="567" w:type="dxa"/>
            <w:tcMar>
              <w:left w:w="28" w:type="dxa"/>
              <w:right w:w="28" w:type="dxa"/>
            </w:tcMar>
          </w:tcPr>
          <w:p w:rsidR="00004B65" w:rsidRPr="001A2863" w:rsidRDefault="005A311B" w:rsidP="00B652E8">
            <w:pPr>
              <w:pStyle w:val="TableTextDusc"/>
              <w:rPr>
                <w:color w:val="000000"/>
              </w:rPr>
            </w:pPr>
            <w:r>
              <w:rPr>
                <w:color w:val="000000"/>
              </w:rPr>
              <w:t>NR</w:t>
            </w:r>
          </w:p>
        </w:tc>
      </w:tr>
    </w:tbl>
    <w:p w:rsidR="00004B65" w:rsidRPr="00734E10" w:rsidRDefault="00004B65" w:rsidP="00004B65">
      <w:pPr>
        <w:pStyle w:val="TableFooter"/>
        <w:rPr>
          <w:i/>
        </w:rPr>
      </w:pPr>
      <w:r>
        <w:t xml:space="preserve">Ada = adalimumab; CVD = cardiovascular disease; Etan = etanercept; Mtx = methotrexate; </w:t>
      </w:r>
      <w:r w:rsidR="005A311B" w:rsidRPr="005A311B">
        <w:t xml:space="preserve">NR = not reported; </w:t>
      </w:r>
      <w:r>
        <w:t xml:space="preserve">Pbo = placebo; SC = subcutaneous; URTI = upper respiratory tract infection; Ust = ustekinumab; </w:t>
      </w:r>
      <w:r w:rsidRPr="00734E10">
        <w:rPr>
          <w:i/>
        </w:rPr>
        <w:t>Italics = number of events</w:t>
      </w:r>
    </w:p>
    <w:p w:rsidR="00004B65" w:rsidRDefault="00004B65" w:rsidP="00004B65">
      <w:pPr>
        <w:pStyle w:val="TableFooter"/>
      </w:pPr>
      <w:r>
        <w:rPr>
          <w:vertAlign w:val="superscript"/>
        </w:rPr>
        <w:t>1</w:t>
      </w:r>
      <w:r>
        <w:t xml:space="preserve"> Adalimumab 0.4 mg/kg SC every other week</w:t>
      </w:r>
    </w:p>
    <w:p w:rsidR="00004B65" w:rsidRDefault="00004B65" w:rsidP="00004B65">
      <w:pPr>
        <w:pStyle w:val="TableFooter"/>
      </w:pPr>
      <w:r>
        <w:rPr>
          <w:vertAlign w:val="superscript"/>
        </w:rPr>
        <w:t>2</w:t>
      </w:r>
      <w:r>
        <w:t xml:space="preserve"> Adalimumab 0.8 mg/kg SC every other week</w:t>
      </w:r>
    </w:p>
    <w:p w:rsidR="00004B65" w:rsidRDefault="00004B65" w:rsidP="00004B65">
      <w:pPr>
        <w:pStyle w:val="TableFooter"/>
      </w:pPr>
      <w:r>
        <w:rPr>
          <w:vertAlign w:val="superscript"/>
        </w:rPr>
        <w:t>3*</w:t>
      </w:r>
      <w:r>
        <w:t xml:space="preserve"> Etanercept 0.8 mg/kg SC once weekly (PI recommended dose)</w:t>
      </w:r>
    </w:p>
    <w:p w:rsidR="00004B65" w:rsidRDefault="00004B65" w:rsidP="00004B65">
      <w:pPr>
        <w:pStyle w:val="TableFooter"/>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004B65" w:rsidRDefault="00004B65" w:rsidP="00004B65">
      <w:pPr>
        <w:pStyle w:val="TableFooter"/>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004B65" w:rsidRDefault="00004B65" w:rsidP="00004B65">
      <w:pPr>
        <w:spacing w:line="276" w:lineRule="auto"/>
        <w:rPr>
          <w:rFonts w:eastAsiaTheme="majorEastAsia" w:cstheme="majorBidi"/>
          <w:b/>
          <w:bCs/>
          <w:color w:val="548DD4" w:themeColor="text2" w:themeTint="99"/>
          <w:sz w:val="40"/>
          <w:szCs w:val="40"/>
        </w:rPr>
      </w:pPr>
      <w:r>
        <w:br w:type="page"/>
      </w:r>
    </w:p>
    <w:p w:rsidR="00004B65" w:rsidRDefault="00004B65" w:rsidP="00004B65">
      <w:pPr>
        <w:pStyle w:val="Heading1"/>
      </w:pPr>
      <w:bookmarkStart w:id="423" w:name="_Toc499711777"/>
      <w:bookmarkStart w:id="424" w:name="_Toc503773876"/>
      <w:r>
        <w:lastRenderedPageBreak/>
        <w:t>Appendix E – ToR 2: Longer-term safety of the PBS listed biologics for the treatment of severe CPP</w:t>
      </w:r>
      <w:bookmarkEnd w:id="423"/>
      <w:bookmarkEnd w:id="424"/>
    </w:p>
    <w:p w:rsidR="00004B65" w:rsidRDefault="00004B65" w:rsidP="00004B65">
      <w:pPr>
        <w:pStyle w:val="MDsubHead3"/>
      </w:pPr>
      <w:r>
        <w:t>Observational studies</w:t>
      </w:r>
    </w:p>
    <w:p w:rsidR="00004B65" w:rsidRDefault="00004B65" w:rsidP="00004B65">
      <w:pPr>
        <w:pStyle w:val="Tableheading-row"/>
      </w:pPr>
      <w:bookmarkStart w:id="425" w:name="_Ref496691213"/>
      <w:bookmarkStart w:id="426" w:name="_Toc503774094"/>
      <w:r>
        <w:t xml:space="preserve">Table </w:t>
      </w:r>
      <w:r w:rsidR="00B67E46">
        <w:rPr>
          <w:noProof/>
        </w:rPr>
        <w:t>99</w:t>
      </w:r>
      <w:bookmarkEnd w:id="425"/>
      <w:r>
        <w:t>: Observational studies: publication details for longer-term etanercept studies</w:t>
      </w:r>
      <w:bookmarkEnd w:id="426"/>
    </w:p>
    <w:tbl>
      <w:tblPr>
        <w:tblStyle w:val="TableGrid"/>
        <w:tblW w:w="9072" w:type="dxa"/>
        <w:tblInd w:w="-5" w:type="dxa"/>
        <w:tblLayout w:type="fixed"/>
        <w:tblLook w:val="06A0" w:firstRow="1" w:lastRow="0" w:firstColumn="1" w:lastColumn="0" w:noHBand="1" w:noVBand="1"/>
        <w:tblCaption w:val="Publication details of longer-term observational studies of etanercept"/>
      </w:tblPr>
      <w:tblGrid>
        <w:gridCol w:w="1021"/>
        <w:gridCol w:w="5921"/>
        <w:gridCol w:w="1420"/>
        <w:gridCol w:w="710"/>
      </w:tblGrid>
      <w:tr w:rsidR="00004B65" w:rsidRPr="00BA22FB" w:rsidTr="00B652E8">
        <w:trPr>
          <w:cantSplit/>
          <w:tblHeader/>
        </w:trPr>
        <w:tc>
          <w:tcPr>
            <w:tcW w:w="1021" w:type="dxa"/>
            <w:tcMar>
              <w:left w:w="28" w:type="dxa"/>
              <w:right w:w="28" w:type="dxa"/>
            </w:tcMar>
          </w:tcPr>
          <w:p w:rsidR="00004B65" w:rsidRPr="00BA22FB" w:rsidRDefault="00004B65" w:rsidP="00B652E8">
            <w:pPr>
              <w:pStyle w:val="TableTextDusc"/>
              <w:keepNext/>
              <w:rPr>
                <w:b/>
              </w:rPr>
            </w:pPr>
            <w:r w:rsidRPr="00BA22FB">
              <w:rPr>
                <w:b/>
              </w:rPr>
              <w:t>Trial</w:t>
            </w:r>
          </w:p>
        </w:tc>
        <w:tc>
          <w:tcPr>
            <w:tcW w:w="5921" w:type="dxa"/>
            <w:tcMar>
              <w:left w:w="28" w:type="dxa"/>
              <w:right w:w="28" w:type="dxa"/>
            </w:tcMar>
          </w:tcPr>
          <w:p w:rsidR="00004B65" w:rsidRPr="00BA22FB" w:rsidRDefault="00004B65" w:rsidP="00B652E8">
            <w:pPr>
              <w:pStyle w:val="TableTextDusc"/>
              <w:keepNext/>
              <w:rPr>
                <w:b/>
                <w:lang w:val="en-US"/>
              </w:rPr>
            </w:pPr>
            <w:r>
              <w:rPr>
                <w:b/>
                <w:noProof/>
              </w:rPr>
              <w:t>Citation</w:t>
            </w:r>
          </w:p>
        </w:tc>
        <w:tc>
          <w:tcPr>
            <w:tcW w:w="1420" w:type="dxa"/>
            <w:tcMar>
              <w:left w:w="28" w:type="dxa"/>
              <w:right w:w="28" w:type="dxa"/>
            </w:tcMar>
          </w:tcPr>
          <w:p w:rsidR="00004B65" w:rsidRPr="00BA22FB" w:rsidRDefault="00004B65" w:rsidP="00B652E8">
            <w:pPr>
              <w:pStyle w:val="TableTextDusc"/>
              <w:keepNext/>
              <w:rPr>
                <w:b/>
              </w:rPr>
            </w:pPr>
            <w:r>
              <w:rPr>
                <w:b/>
              </w:rPr>
              <w:t>Description</w:t>
            </w:r>
          </w:p>
        </w:tc>
        <w:tc>
          <w:tcPr>
            <w:tcW w:w="710" w:type="dxa"/>
            <w:tcMar>
              <w:left w:w="28" w:type="dxa"/>
              <w:right w:w="28" w:type="dxa"/>
            </w:tcMar>
          </w:tcPr>
          <w:p w:rsidR="00004B65" w:rsidRPr="00BA22FB" w:rsidRDefault="00004B65" w:rsidP="00B652E8">
            <w:pPr>
              <w:pStyle w:val="TableTextDusc"/>
              <w:keepNext/>
              <w:rPr>
                <w:b/>
              </w:rPr>
            </w:pPr>
            <w:r>
              <w:rPr>
                <w:b/>
              </w:rPr>
              <w:t>Seen by PBAC?</w:t>
            </w:r>
          </w:p>
        </w:tc>
      </w:tr>
      <w:tr w:rsidR="00004B65" w:rsidRPr="00FE5B9B" w:rsidTr="00B652E8">
        <w:tblPrEx>
          <w:tblCellMar>
            <w:left w:w="57" w:type="dxa"/>
            <w:right w:w="57" w:type="dxa"/>
          </w:tblCellMar>
          <w:tblLook w:val="04A0" w:firstRow="1" w:lastRow="0" w:firstColumn="1" w:lastColumn="0" w:noHBand="0" w:noVBand="1"/>
        </w:tblPrEx>
        <w:trPr>
          <w:cantSplit/>
          <w:trHeight w:val="300"/>
        </w:trPr>
        <w:tc>
          <w:tcPr>
            <w:tcW w:w="1021" w:type="dxa"/>
            <w:tcMar>
              <w:left w:w="28" w:type="dxa"/>
              <w:right w:w="28" w:type="dxa"/>
            </w:tcMar>
          </w:tcPr>
          <w:p w:rsidR="00004B65" w:rsidRPr="00FE5B9B" w:rsidRDefault="00004B65" w:rsidP="00B652E8">
            <w:pPr>
              <w:pStyle w:val="TableTextDusc"/>
              <w:rPr>
                <w:noProof/>
              </w:rPr>
            </w:pPr>
            <w:r>
              <w:rPr>
                <w:noProof/>
                <w:lang w:val="en-US"/>
              </w:rPr>
              <w:t>CRYSTEL</w:t>
            </w:r>
          </w:p>
        </w:tc>
        <w:tc>
          <w:tcPr>
            <w:tcW w:w="5921" w:type="dxa"/>
            <w:noWrap/>
            <w:tcMar>
              <w:left w:w="28" w:type="dxa"/>
              <w:right w:w="28" w:type="dxa"/>
            </w:tcMar>
          </w:tcPr>
          <w:p w:rsidR="00004B65" w:rsidRDefault="00004B65" w:rsidP="00B652E8">
            <w:pPr>
              <w:pStyle w:val="TableTextDusc"/>
              <w:rPr>
                <w:noProof/>
              </w:rPr>
            </w:pPr>
            <w:r w:rsidRPr="005E6975">
              <w:rPr>
                <w:noProof/>
                <w:lang w:val="en-US"/>
              </w:rPr>
              <w:t>Ortonne JP, Griffiths CEM, Daudén E, et al.</w:t>
            </w:r>
            <w:r>
              <w:rPr>
                <w:noProof/>
                <w:lang w:val="en-US"/>
              </w:rPr>
              <w:t xml:space="preserve"> </w:t>
            </w:r>
            <w:r w:rsidRPr="005E6975">
              <w:rPr>
                <w:noProof/>
                <w:lang w:val="en-US"/>
              </w:rPr>
              <w:t>Efficacy and safety of continuous versus paused etanercept teatment in patients with moderate-to-severe psoriasis over 54 weeks: The CRYSTEL study. Expert Review of Dermatology.</w:t>
            </w:r>
            <w:r>
              <w:rPr>
                <w:noProof/>
                <w:lang w:val="en-US"/>
              </w:rPr>
              <w:t xml:space="preserve"> 2008</w:t>
            </w:r>
            <w:r w:rsidRPr="005E6975">
              <w:rPr>
                <w:noProof/>
                <w:lang w:val="en-US"/>
              </w:rPr>
              <w:t>;</w:t>
            </w:r>
            <w:r>
              <w:rPr>
                <w:noProof/>
                <w:lang w:val="en-US"/>
              </w:rPr>
              <w:t xml:space="preserve"> </w:t>
            </w:r>
            <w:r w:rsidRPr="005E6975">
              <w:rPr>
                <w:noProof/>
                <w:lang w:val="en-US"/>
              </w:rPr>
              <w:t>3(6):</w:t>
            </w:r>
            <w:r>
              <w:rPr>
                <w:noProof/>
                <w:lang w:val="en-US"/>
              </w:rPr>
              <w:t xml:space="preserve"> </w:t>
            </w:r>
            <w:r w:rsidRPr="005E6975">
              <w:rPr>
                <w:noProof/>
                <w:lang w:val="en-US"/>
              </w:rPr>
              <w:t>657-</w:t>
            </w:r>
            <w:r>
              <w:rPr>
                <w:noProof/>
                <w:lang w:val="en-US"/>
              </w:rPr>
              <w:t>6</w:t>
            </w:r>
            <w:r w:rsidRPr="005E6975">
              <w:rPr>
                <w:noProof/>
                <w:lang w:val="en-US"/>
              </w:rPr>
              <w:t>65.</w:t>
            </w:r>
          </w:p>
        </w:tc>
        <w:tc>
          <w:tcPr>
            <w:tcW w:w="1420" w:type="dxa"/>
            <w:tcMar>
              <w:left w:w="28" w:type="dxa"/>
              <w:right w:w="28" w:type="dxa"/>
            </w:tcMar>
          </w:tcPr>
          <w:p w:rsidR="00004B65" w:rsidRDefault="00004B65" w:rsidP="00B652E8">
            <w:pPr>
              <w:pStyle w:val="TableTextDusc"/>
            </w:pPr>
            <w:r>
              <w:t>Observational study: longer term safety</w:t>
            </w:r>
          </w:p>
        </w:tc>
        <w:tc>
          <w:tcPr>
            <w:tcW w:w="710" w:type="dxa"/>
            <w:noWrap/>
            <w:tcMar>
              <w:left w:w="28" w:type="dxa"/>
              <w:right w:w="28" w:type="dxa"/>
            </w:tcMar>
          </w:tcPr>
          <w:p w:rsidR="00004B65" w:rsidRPr="00FE5B9B" w:rsidRDefault="00004B65" w:rsidP="00B652E8">
            <w:pPr>
              <w:pStyle w:val="TableTextDusc"/>
            </w:pPr>
            <w:r>
              <w:t>No</w:t>
            </w:r>
          </w:p>
        </w:tc>
      </w:tr>
      <w:tr w:rsidR="00004B65" w:rsidRPr="00FE5B9B" w:rsidTr="00B652E8">
        <w:tblPrEx>
          <w:tblCellMar>
            <w:left w:w="57" w:type="dxa"/>
            <w:right w:w="57" w:type="dxa"/>
          </w:tblCellMar>
          <w:tblLook w:val="04A0" w:firstRow="1" w:lastRow="0" w:firstColumn="1" w:lastColumn="0" w:noHBand="0" w:noVBand="1"/>
        </w:tblPrEx>
        <w:trPr>
          <w:cantSplit/>
          <w:trHeight w:val="300"/>
        </w:trPr>
        <w:tc>
          <w:tcPr>
            <w:tcW w:w="1021" w:type="dxa"/>
            <w:vMerge w:val="restart"/>
            <w:tcMar>
              <w:left w:w="28" w:type="dxa"/>
              <w:right w:w="28" w:type="dxa"/>
            </w:tcMar>
          </w:tcPr>
          <w:p w:rsidR="00004B65" w:rsidRDefault="00004B65" w:rsidP="00B652E8">
            <w:pPr>
              <w:pStyle w:val="TableTextDusc"/>
              <w:rPr>
                <w:noProof/>
              </w:rPr>
            </w:pPr>
            <w:r>
              <w:rPr>
                <w:noProof/>
              </w:rPr>
              <w:t>Elewski (</w:t>
            </w:r>
            <w:r w:rsidRPr="00C31770">
              <w:rPr>
                <w:noProof/>
              </w:rPr>
              <w:t>2007</w:t>
            </w:r>
            <w:r>
              <w:rPr>
                <w:noProof/>
              </w:rPr>
              <w:t>)</w:t>
            </w:r>
          </w:p>
          <w:p w:rsidR="00004B65" w:rsidRPr="00FE5B9B" w:rsidRDefault="00004B65" w:rsidP="00B652E8">
            <w:pPr>
              <w:pStyle w:val="TableTextDusc"/>
              <w:rPr>
                <w:noProof/>
              </w:rPr>
            </w:pPr>
          </w:p>
        </w:tc>
        <w:tc>
          <w:tcPr>
            <w:tcW w:w="5921" w:type="dxa"/>
            <w:noWrap/>
            <w:tcMar>
              <w:left w:w="28" w:type="dxa"/>
              <w:right w:w="28" w:type="dxa"/>
            </w:tcMar>
          </w:tcPr>
          <w:p w:rsidR="00004B65" w:rsidRDefault="00004B65" w:rsidP="00B652E8">
            <w:pPr>
              <w:pStyle w:val="TableTextDusc"/>
              <w:rPr>
                <w:noProof/>
              </w:rPr>
            </w:pPr>
            <w:r w:rsidRPr="00C31770">
              <w:rPr>
                <w:noProof/>
              </w:rPr>
              <w:t>Elewski B, Leonardi C, Gottlieb AB, et al. Comparison of clinical and pharmacokinetic profiles of etanercept 25 mg twice weekly and 50 mg once weekly in patients with psoriasis. British Journal of Dermatology.</w:t>
            </w:r>
            <w:r>
              <w:rPr>
                <w:noProof/>
              </w:rPr>
              <w:t xml:space="preserve"> 2007</w:t>
            </w:r>
            <w:r w:rsidRPr="00C31770">
              <w:rPr>
                <w:noProof/>
              </w:rPr>
              <w:t>;</w:t>
            </w:r>
            <w:r>
              <w:rPr>
                <w:noProof/>
              </w:rPr>
              <w:t xml:space="preserve"> </w:t>
            </w:r>
            <w:r w:rsidRPr="00C31770">
              <w:rPr>
                <w:noProof/>
              </w:rPr>
              <w:t>156(1):</w:t>
            </w:r>
            <w:r>
              <w:rPr>
                <w:noProof/>
              </w:rPr>
              <w:t xml:space="preserve"> </w:t>
            </w:r>
            <w:r w:rsidRPr="00C31770">
              <w:rPr>
                <w:noProof/>
              </w:rPr>
              <w:t>138-</w:t>
            </w:r>
            <w:r>
              <w:rPr>
                <w:noProof/>
              </w:rPr>
              <w:t>1</w:t>
            </w:r>
            <w:r w:rsidRPr="00C31770">
              <w:rPr>
                <w:noProof/>
              </w:rPr>
              <w:t>42.</w:t>
            </w:r>
          </w:p>
        </w:tc>
        <w:tc>
          <w:tcPr>
            <w:tcW w:w="1420" w:type="dxa"/>
            <w:vMerge w:val="restart"/>
            <w:tcMar>
              <w:left w:w="28" w:type="dxa"/>
              <w:right w:w="28" w:type="dxa"/>
            </w:tcMar>
          </w:tcPr>
          <w:p w:rsidR="00004B65" w:rsidRDefault="00004B65" w:rsidP="00B652E8">
            <w:pPr>
              <w:pStyle w:val="TableTextDusc"/>
            </w:pPr>
            <w:r>
              <w:t>OL extension of Leonardi (2003) and Papp (2005): longer-term, efficacy, safety</w:t>
            </w:r>
          </w:p>
        </w:tc>
        <w:tc>
          <w:tcPr>
            <w:tcW w:w="710" w:type="dxa"/>
            <w:noWrap/>
            <w:tcMar>
              <w:left w:w="28" w:type="dxa"/>
              <w:right w:w="28" w:type="dxa"/>
            </w:tcMar>
          </w:tcPr>
          <w:p w:rsidR="00004B65" w:rsidRPr="00FE5B9B" w:rsidRDefault="00004B65" w:rsidP="00B652E8">
            <w:pPr>
              <w:pStyle w:val="TableTextDusc"/>
            </w:pPr>
            <w:r>
              <w:t>No</w:t>
            </w:r>
          </w:p>
        </w:tc>
      </w:tr>
      <w:tr w:rsidR="00004B65" w:rsidRPr="00FE5B9B" w:rsidTr="00B652E8">
        <w:tblPrEx>
          <w:tblCellMar>
            <w:left w:w="57" w:type="dxa"/>
            <w:right w:w="57" w:type="dxa"/>
          </w:tblCellMar>
          <w:tblLook w:val="04A0" w:firstRow="1" w:lastRow="0" w:firstColumn="1" w:lastColumn="0" w:noHBand="0" w:noVBand="1"/>
        </w:tblPrEx>
        <w:trPr>
          <w:cantSplit/>
          <w:trHeight w:val="720"/>
        </w:trPr>
        <w:tc>
          <w:tcPr>
            <w:tcW w:w="1021" w:type="dxa"/>
            <w:vMerge/>
            <w:tcMar>
              <w:left w:w="28" w:type="dxa"/>
              <w:right w:w="28" w:type="dxa"/>
            </w:tcMar>
          </w:tcPr>
          <w:p w:rsidR="00004B65" w:rsidRPr="00FE5B9B" w:rsidRDefault="00004B65" w:rsidP="00B652E8">
            <w:pPr>
              <w:pStyle w:val="TableTextDusc"/>
              <w:rPr>
                <w:noProof/>
              </w:rPr>
            </w:pPr>
          </w:p>
        </w:tc>
        <w:tc>
          <w:tcPr>
            <w:tcW w:w="5921" w:type="dxa"/>
            <w:noWrap/>
            <w:tcMar>
              <w:left w:w="28" w:type="dxa"/>
              <w:right w:w="28" w:type="dxa"/>
            </w:tcMar>
          </w:tcPr>
          <w:p w:rsidR="00004B65" w:rsidRDefault="00004B65" w:rsidP="00B652E8">
            <w:pPr>
              <w:pStyle w:val="TableTextDusc"/>
              <w:rPr>
                <w:noProof/>
              </w:rPr>
            </w:pPr>
            <w:r w:rsidRPr="00C54851">
              <w:rPr>
                <w:noProof/>
              </w:rPr>
              <w:t>Leonardi C, Strober B, Gottlieb AB, et al.</w:t>
            </w:r>
            <w:r>
              <w:rPr>
                <w:noProof/>
              </w:rPr>
              <w:t xml:space="preserve"> </w:t>
            </w:r>
            <w:r w:rsidRPr="00C54851">
              <w:rPr>
                <w:noProof/>
              </w:rPr>
              <w:t>Long-term safety and efficacy of etanercept in patients with psoriasis: an open-label study. Jour</w:t>
            </w:r>
            <w:r>
              <w:rPr>
                <w:noProof/>
              </w:rPr>
              <w:t>nal of Drugs in Dermatology</w:t>
            </w:r>
            <w:r w:rsidRPr="00C54851">
              <w:rPr>
                <w:noProof/>
              </w:rPr>
              <w:t>.</w:t>
            </w:r>
            <w:r>
              <w:rPr>
                <w:noProof/>
              </w:rPr>
              <w:t xml:space="preserve"> 2010</w:t>
            </w:r>
            <w:r w:rsidRPr="00C54851">
              <w:rPr>
                <w:noProof/>
              </w:rPr>
              <w:t>;</w:t>
            </w:r>
            <w:r>
              <w:rPr>
                <w:noProof/>
              </w:rPr>
              <w:t xml:space="preserve"> </w:t>
            </w:r>
            <w:r w:rsidRPr="00C54851">
              <w:rPr>
                <w:noProof/>
              </w:rPr>
              <w:t>9(8):</w:t>
            </w:r>
            <w:r>
              <w:rPr>
                <w:noProof/>
              </w:rPr>
              <w:t xml:space="preserve"> </w:t>
            </w:r>
            <w:r w:rsidRPr="00C54851">
              <w:rPr>
                <w:noProof/>
              </w:rPr>
              <w:t>928-</w:t>
            </w:r>
            <w:r>
              <w:rPr>
                <w:noProof/>
              </w:rPr>
              <w:t>9</w:t>
            </w:r>
            <w:r w:rsidRPr="00C54851">
              <w:rPr>
                <w:noProof/>
              </w:rPr>
              <w:t>37.</w:t>
            </w:r>
          </w:p>
        </w:tc>
        <w:tc>
          <w:tcPr>
            <w:tcW w:w="1420" w:type="dxa"/>
            <w:vMerge/>
            <w:tcMar>
              <w:left w:w="28" w:type="dxa"/>
              <w:right w:w="28" w:type="dxa"/>
            </w:tcMar>
          </w:tcPr>
          <w:p w:rsidR="00004B65" w:rsidRDefault="00004B65" w:rsidP="00B652E8">
            <w:pPr>
              <w:pStyle w:val="TableTextDusc"/>
            </w:pPr>
          </w:p>
        </w:tc>
        <w:tc>
          <w:tcPr>
            <w:tcW w:w="710" w:type="dxa"/>
            <w:noWrap/>
            <w:tcMar>
              <w:left w:w="28" w:type="dxa"/>
              <w:right w:w="28" w:type="dxa"/>
            </w:tcMar>
          </w:tcPr>
          <w:p w:rsidR="00004B65" w:rsidRPr="00FE5B9B" w:rsidRDefault="00004B65" w:rsidP="00B652E8">
            <w:pPr>
              <w:pStyle w:val="TableTextDusc"/>
            </w:pPr>
            <w:r>
              <w:t>No</w:t>
            </w:r>
          </w:p>
        </w:tc>
      </w:tr>
      <w:tr w:rsidR="00004B65" w:rsidRPr="00FE5B9B" w:rsidTr="00B652E8">
        <w:tblPrEx>
          <w:tblCellMar>
            <w:left w:w="57" w:type="dxa"/>
            <w:right w:w="57" w:type="dxa"/>
          </w:tblCellMar>
          <w:tblLook w:val="04A0" w:firstRow="1" w:lastRow="0" w:firstColumn="1" w:lastColumn="0" w:noHBand="0" w:noVBand="1"/>
        </w:tblPrEx>
        <w:trPr>
          <w:cantSplit/>
          <w:trHeight w:val="300"/>
        </w:trPr>
        <w:tc>
          <w:tcPr>
            <w:tcW w:w="1021" w:type="dxa"/>
            <w:tcMar>
              <w:left w:w="28" w:type="dxa"/>
              <w:right w:w="28" w:type="dxa"/>
            </w:tcMar>
          </w:tcPr>
          <w:p w:rsidR="00004B65" w:rsidRDefault="00004B65" w:rsidP="00B652E8">
            <w:pPr>
              <w:pStyle w:val="TableTextDusc"/>
              <w:rPr>
                <w:noProof/>
                <w:lang w:val="en-US"/>
              </w:rPr>
            </w:pPr>
            <w:r>
              <w:rPr>
                <w:noProof/>
                <w:lang w:val="en-US"/>
              </w:rPr>
              <w:t>Luger (</w:t>
            </w:r>
            <w:r w:rsidRPr="00A34539">
              <w:rPr>
                <w:noProof/>
                <w:lang w:val="en-US"/>
              </w:rPr>
              <w:t>2016</w:t>
            </w:r>
            <w:r>
              <w:rPr>
                <w:noProof/>
                <w:lang w:val="en-US"/>
              </w:rPr>
              <w:t>)</w:t>
            </w:r>
          </w:p>
          <w:p w:rsidR="00004B65" w:rsidRPr="00FE5B9B" w:rsidRDefault="00004B65" w:rsidP="00B652E8">
            <w:pPr>
              <w:pStyle w:val="TableTextDusc"/>
              <w:rPr>
                <w:noProof/>
              </w:rPr>
            </w:pPr>
          </w:p>
        </w:tc>
        <w:tc>
          <w:tcPr>
            <w:tcW w:w="5921" w:type="dxa"/>
            <w:noWrap/>
            <w:tcMar>
              <w:left w:w="28" w:type="dxa"/>
              <w:right w:w="28" w:type="dxa"/>
            </w:tcMar>
          </w:tcPr>
          <w:p w:rsidR="00004B65" w:rsidRDefault="00004B65" w:rsidP="00B652E8">
            <w:pPr>
              <w:pStyle w:val="TableTextDusc"/>
              <w:rPr>
                <w:noProof/>
              </w:rPr>
            </w:pPr>
            <w:r w:rsidRPr="00A34539">
              <w:rPr>
                <w:noProof/>
                <w:lang w:val="en-US"/>
              </w:rPr>
              <w:t xml:space="preserve">Luger T, Schopf RE, Schwanke A, </w:t>
            </w:r>
            <w:r>
              <w:rPr>
                <w:noProof/>
                <w:lang w:val="en-US"/>
              </w:rPr>
              <w:t xml:space="preserve">et al. </w:t>
            </w:r>
            <w:r w:rsidRPr="00A34539">
              <w:rPr>
                <w:noProof/>
                <w:lang w:val="en-US"/>
              </w:rPr>
              <w:t>An observational study to evaluate the long-term outcomes of treatment with etanercept in patients with plaque-type psoriasis. Journal of the European Academy of Dermatology and Venereology.</w:t>
            </w:r>
            <w:r>
              <w:rPr>
                <w:noProof/>
                <w:lang w:val="en-US"/>
              </w:rPr>
              <w:t xml:space="preserve"> 2016</w:t>
            </w:r>
            <w:r w:rsidRPr="00A34539">
              <w:rPr>
                <w:noProof/>
                <w:lang w:val="en-US"/>
              </w:rPr>
              <w:t>;</w:t>
            </w:r>
            <w:r>
              <w:rPr>
                <w:noProof/>
                <w:lang w:val="en-US"/>
              </w:rPr>
              <w:t xml:space="preserve"> </w:t>
            </w:r>
            <w:r w:rsidRPr="00A34539">
              <w:rPr>
                <w:noProof/>
                <w:lang w:val="en-US"/>
              </w:rPr>
              <w:t>30(10):</w:t>
            </w:r>
            <w:r>
              <w:rPr>
                <w:noProof/>
                <w:lang w:val="en-US"/>
              </w:rPr>
              <w:t xml:space="preserve"> </w:t>
            </w:r>
            <w:r w:rsidRPr="00A34539">
              <w:rPr>
                <w:noProof/>
                <w:lang w:val="en-US"/>
              </w:rPr>
              <w:t>1730-</w:t>
            </w:r>
            <w:r>
              <w:rPr>
                <w:noProof/>
                <w:lang w:val="en-US"/>
              </w:rPr>
              <w:t>17</w:t>
            </w:r>
            <w:r w:rsidRPr="00A34539">
              <w:rPr>
                <w:noProof/>
                <w:lang w:val="en-US"/>
              </w:rPr>
              <w:t>41.</w:t>
            </w:r>
          </w:p>
        </w:tc>
        <w:tc>
          <w:tcPr>
            <w:tcW w:w="1420" w:type="dxa"/>
            <w:tcMar>
              <w:left w:w="28" w:type="dxa"/>
              <w:right w:w="28" w:type="dxa"/>
            </w:tcMar>
          </w:tcPr>
          <w:p w:rsidR="00004B65" w:rsidRDefault="00004B65" w:rsidP="00B652E8">
            <w:pPr>
              <w:pStyle w:val="TableTextDusc"/>
              <w:tabs>
                <w:tab w:val="left" w:pos="902"/>
              </w:tabs>
            </w:pPr>
            <w:r>
              <w:t>Observational study: longer-term safety</w:t>
            </w:r>
          </w:p>
        </w:tc>
        <w:tc>
          <w:tcPr>
            <w:tcW w:w="710" w:type="dxa"/>
            <w:noWrap/>
            <w:tcMar>
              <w:left w:w="28" w:type="dxa"/>
              <w:right w:w="28" w:type="dxa"/>
            </w:tcMar>
          </w:tcPr>
          <w:p w:rsidR="00004B65" w:rsidRPr="00FE5B9B" w:rsidRDefault="00004B65" w:rsidP="00B652E8">
            <w:pPr>
              <w:pStyle w:val="TableTextDusc"/>
            </w:pPr>
            <w:r>
              <w:t>No</w:t>
            </w:r>
          </w:p>
        </w:tc>
      </w:tr>
      <w:tr w:rsidR="00004B65" w:rsidTr="00B652E8">
        <w:tblPrEx>
          <w:tblCellMar>
            <w:left w:w="57" w:type="dxa"/>
            <w:right w:w="57" w:type="dxa"/>
          </w:tblCellMar>
          <w:tblLook w:val="04A0" w:firstRow="1" w:lastRow="0" w:firstColumn="1" w:lastColumn="0" w:noHBand="0" w:noVBand="1"/>
        </w:tblPrEx>
        <w:trPr>
          <w:cantSplit/>
          <w:trHeight w:val="300"/>
        </w:trPr>
        <w:tc>
          <w:tcPr>
            <w:tcW w:w="1021" w:type="dxa"/>
            <w:tcMar>
              <w:left w:w="28" w:type="dxa"/>
              <w:right w:w="28" w:type="dxa"/>
            </w:tcMar>
          </w:tcPr>
          <w:p w:rsidR="00004B65" w:rsidRPr="003E4AF4" w:rsidRDefault="00004B65" w:rsidP="00B652E8">
            <w:pPr>
              <w:pStyle w:val="TableTextDusc"/>
              <w:rPr>
                <w:noProof/>
                <w:lang w:val="en-US"/>
              </w:rPr>
            </w:pPr>
            <w:r>
              <w:rPr>
                <w:noProof/>
                <w:lang w:val="en-US"/>
              </w:rPr>
              <w:t>OBSERVE-5</w:t>
            </w:r>
          </w:p>
        </w:tc>
        <w:tc>
          <w:tcPr>
            <w:tcW w:w="5921" w:type="dxa"/>
            <w:noWrap/>
            <w:tcMar>
              <w:left w:w="28" w:type="dxa"/>
              <w:right w:w="28" w:type="dxa"/>
            </w:tcMar>
          </w:tcPr>
          <w:p w:rsidR="00004B65" w:rsidRPr="003E4AF4" w:rsidRDefault="00004B65" w:rsidP="00B652E8">
            <w:pPr>
              <w:pStyle w:val="TableTextDusc"/>
              <w:rPr>
                <w:noProof/>
                <w:lang w:val="en-US"/>
              </w:rPr>
            </w:pPr>
            <w:r w:rsidRPr="005661CA">
              <w:rPr>
                <w:noProof/>
                <w:lang w:val="en-US"/>
              </w:rPr>
              <w:t>Kimball AB, Pariser D, Yamauchi PS, et al. OBSERVE-5 interim analysis: an observational postmarketing safety registry of etanercept for the treatment of psoriasis</w:t>
            </w:r>
            <w:r>
              <w:rPr>
                <w:noProof/>
                <w:lang w:val="en-US"/>
              </w:rPr>
              <w:t xml:space="preserve">. </w:t>
            </w:r>
            <w:r w:rsidRPr="005661CA">
              <w:rPr>
                <w:noProof/>
                <w:lang w:val="en-US"/>
              </w:rPr>
              <w:t>Journal of the American Academy of Dermatology.</w:t>
            </w:r>
            <w:r>
              <w:rPr>
                <w:noProof/>
                <w:lang w:val="en-US"/>
              </w:rPr>
              <w:t xml:space="preserve"> 2013</w:t>
            </w:r>
            <w:r w:rsidRPr="005661CA">
              <w:rPr>
                <w:noProof/>
                <w:lang w:val="en-US"/>
              </w:rPr>
              <w:t>;</w:t>
            </w:r>
            <w:r>
              <w:rPr>
                <w:noProof/>
                <w:lang w:val="en-US"/>
              </w:rPr>
              <w:t xml:space="preserve"> </w:t>
            </w:r>
            <w:r w:rsidRPr="005661CA">
              <w:rPr>
                <w:noProof/>
                <w:lang w:val="en-US"/>
              </w:rPr>
              <w:t>68(5):</w:t>
            </w:r>
            <w:r>
              <w:rPr>
                <w:noProof/>
                <w:lang w:val="en-US"/>
              </w:rPr>
              <w:t xml:space="preserve"> </w:t>
            </w:r>
            <w:r w:rsidRPr="005661CA">
              <w:rPr>
                <w:noProof/>
                <w:lang w:val="en-US"/>
              </w:rPr>
              <w:t>756-</w:t>
            </w:r>
            <w:r>
              <w:rPr>
                <w:noProof/>
                <w:lang w:val="en-US"/>
              </w:rPr>
              <w:t>7</w:t>
            </w:r>
            <w:r w:rsidRPr="005661CA">
              <w:rPr>
                <w:noProof/>
                <w:lang w:val="en-US"/>
              </w:rPr>
              <w:t>64.</w:t>
            </w:r>
          </w:p>
        </w:tc>
        <w:tc>
          <w:tcPr>
            <w:tcW w:w="1420" w:type="dxa"/>
            <w:tcMar>
              <w:left w:w="28" w:type="dxa"/>
              <w:right w:w="28" w:type="dxa"/>
            </w:tcMar>
          </w:tcPr>
          <w:p w:rsidR="00004B65" w:rsidRDefault="00004B65" w:rsidP="00B652E8">
            <w:pPr>
              <w:pStyle w:val="TableTextDusc"/>
            </w:pPr>
            <w:r>
              <w:t>Observational study: longer-term safety</w:t>
            </w:r>
          </w:p>
        </w:tc>
        <w:tc>
          <w:tcPr>
            <w:tcW w:w="710" w:type="dxa"/>
            <w:noWrap/>
            <w:tcMar>
              <w:left w:w="28" w:type="dxa"/>
              <w:right w:w="28" w:type="dxa"/>
            </w:tcMar>
          </w:tcPr>
          <w:p w:rsidR="00004B65" w:rsidRDefault="00004B65" w:rsidP="00B652E8">
            <w:pPr>
              <w:pStyle w:val="TableTextDusc"/>
            </w:pPr>
            <w:r>
              <w:t>No</w:t>
            </w:r>
          </w:p>
        </w:tc>
      </w:tr>
    </w:tbl>
    <w:p w:rsidR="00004B65" w:rsidRDefault="00004B65" w:rsidP="00004B65">
      <w:pPr>
        <w:pStyle w:val="TableFooter"/>
      </w:pPr>
      <w:r>
        <w:t>OL = open label; PBAC = Pharmaceutical Benefits Advisory Committee</w:t>
      </w:r>
    </w:p>
    <w:p w:rsidR="00004B65" w:rsidRDefault="00004B65" w:rsidP="00004B65">
      <w:pPr>
        <w:spacing w:line="276" w:lineRule="auto"/>
        <w:rPr>
          <w:rFonts w:eastAsiaTheme="minorEastAsia" w:cs="Calibri"/>
          <w:b/>
          <w:color w:val="000000" w:themeColor="text1"/>
          <w:sz w:val="20"/>
          <w:szCs w:val="24"/>
          <w:lang w:val="en-AU"/>
        </w:rPr>
      </w:pPr>
      <w:r>
        <w:br w:type="page"/>
      </w:r>
    </w:p>
    <w:p w:rsidR="00004B65" w:rsidRDefault="00004B65" w:rsidP="00004B65">
      <w:pPr>
        <w:pStyle w:val="Tableheading-row"/>
      </w:pPr>
      <w:bookmarkStart w:id="427" w:name="_Toc503774095"/>
      <w:r>
        <w:lastRenderedPageBreak/>
        <w:t xml:space="preserve">Table </w:t>
      </w:r>
      <w:r w:rsidR="00B67E46">
        <w:rPr>
          <w:noProof/>
        </w:rPr>
        <w:t>100</w:t>
      </w:r>
      <w:r>
        <w:t>: Observational studies: inclusion and exclusion criteria for the longer-term etanercept studies</w:t>
      </w:r>
      <w:bookmarkEnd w:id="427"/>
    </w:p>
    <w:tbl>
      <w:tblPr>
        <w:tblStyle w:val="TableGrid"/>
        <w:tblW w:w="9072" w:type="dxa"/>
        <w:tblInd w:w="-5" w:type="dxa"/>
        <w:tblLook w:val="04A0" w:firstRow="1" w:lastRow="0" w:firstColumn="1" w:lastColumn="0" w:noHBand="0" w:noVBand="1"/>
        <w:tblCaption w:val="Inclusion and exclusion critiera in the longer-term observational studies of etanercept"/>
      </w:tblPr>
      <w:tblGrid>
        <w:gridCol w:w="993"/>
        <w:gridCol w:w="3685"/>
        <w:gridCol w:w="4394"/>
      </w:tblGrid>
      <w:tr w:rsidR="00004B65" w:rsidRPr="00E92837" w:rsidTr="00B652E8">
        <w:trPr>
          <w:cantSplit/>
          <w:tblHeader/>
        </w:trPr>
        <w:tc>
          <w:tcPr>
            <w:tcW w:w="993" w:type="dxa"/>
            <w:tcMar>
              <w:left w:w="28" w:type="dxa"/>
              <w:right w:w="28" w:type="dxa"/>
            </w:tcMar>
          </w:tcPr>
          <w:p w:rsidR="00004B65" w:rsidRPr="00E92837" w:rsidRDefault="00004B65" w:rsidP="00B652E8">
            <w:pPr>
              <w:pStyle w:val="TableTextDusc"/>
              <w:keepNext/>
              <w:rPr>
                <w:b/>
              </w:rPr>
            </w:pPr>
            <w:r w:rsidRPr="00E92837">
              <w:rPr>
                <w:b/>
              </w:rPr>
              <w:t>Trial</w:t>
            </w:r>
          </w:p>
        </w:tc>
        <w:tc>
          <w:tcPr>
            <w:tcW w:w="3685" w:type="dxa"/>
            <w:tcMar>
              <w:left w:w="28" w:type="dxa"/>
              <w:right w:w="28" w:type="dxa"/>
            </w:tcMar>
          </w:tcPr>
          <w:p w:rsidR="00004B65" w:rsidRPr="00E92837" w:rsidRDefault="00004B65" w:rsidP="00B652E8">
            <w:pPr>
              <w:pStyle w:val="TableTextDusc"/>
              <w:keepNext/>
              <w:rPr>
                <w:b/>
              </w:rPr>
            </w:pPr>
            <w:r w:rsidRPr="00E92837">
              <w:rPr>
                <w:b/>
              </w:rPr>
              <w:t>Inclusion criteria</w:t>
            </w:r>
          </w:p>
        </w:tc>
        <w:tc>
          <w:tcPr>
            <w:tcW w:w="4394" w:type="dxa"/>
            <w:tcMar>
              <w:left w:w="28" w:type="dxa"/>
              <w:right w:w="28" w:type="dxa"/>
            </w:tcMar>
          </w:tcPr>
          <w:p w:rsidR="00004B65" w:rsidRPr="00E92837" w:rsidRDefault="00004B65" w:rsidP="00B652E8">
            <w:pPr>
              <w:pStyle w:val="TableTextDusc"/>
              <w:keepNext/>
              <w:rPr>
                <w:b/>
              </w:rPr>
            </w:pPr>
            <w:r w:rsidRPr="00E92837">
              <w:rPr>
                <w:b/>
              </w:rPr>
              <w:t>Exclusion criteria</w:t>
            </w:r>
          </w:p>
        </w:tc>
      </w:tr>
      <w:tr w:rsidR="00004B65" w:rsidTr="00B652E8">
        <w:trPr>
          <w:cantSplit/>
        </w:trPr>
        <w:tc>
          <w:tcPr>
            <w:tcW w:w="993" w:type="dxa"/>
            <w:tcMar>
              <w:left w:w="28" w:type="dxa"/>
              <w:right w:w="28" w:type="dxa"/>
            </w:tcMar>
          </w:tcPr>
          <w:p w:rsidR="00004B65" w:rsidRPr="00EF1FD0" w:rsidRDefault="00004B65" w:rsidP="00B652E8">
            <w:pPr>
              <w:pStyle w:val="TableTextDusc"/>
            </w:pPr>
            <w:r>
              <w:t>CRYSTEL</w:t>
            </w:r>
          </w:p>
        </w:tc>
        <w:tc>
          <w:tcPr>
            <w:tcW w:w="3685" w:type="dxa"/>
            <w:tcMar>
              <w:left w:w="28" w:type="dxa"/>
              <w:right w:w="28" w:type="dxa"/>
            </w:tcMar>
          </w:tcPr>
          <w:p w:rsidR="00004B65" w:rsidRDefault="00004B65" w:rsidP="00B652E8">
            <w:pPr>
              <w:pStyle w:val="TableTextDusc"/>
            </w:pPr>
            <w:r>
              <w:t>- ≥</w:t>
            </w:r>
            <w:r w:rsidRPr="00C24496">
              <w:t xml:space="preserve"> 18 years; </w:t>
            </w:r>
          </w:p>
          <w:p w:rsidR="00004B65" w:rsidRDefault="00004B65" w:rsidP="00B652E8">
            <w:pPr>
              <w:pStyle w:val="TableTextDusc"/>
            </w:pPr>
            <w:r>
              <w:t xml:space="preserve">- </w:t>
            </w:r>
            <w:r w:rsidRPr="00C24496">
              <w:t>active</w:t>
            </w:r>
            <w:r>
              <w:t>,</w:t>
            </w:r>
            <w:r w:rsidRPr="00C24496">
              <w:t xml:space="preserve"> stable plaque psoriasis; </w:t>
            </w:r>
          </w:p>
          <w:p w:rsidR="00004B65" w:rsidRDefault="00004B65" w:rsidP="00B652E8">
            <w:pPr>
              <w:pStyle w:val="TableTextDusc"/>
            </w:pPr>
            <w:r>
              <w:t>- ≥ 10% BSA,</w:t>
            </w:r>
            <w:r w:rsidRPr="00C24496">
              <w:t xml:space="preserve"> PGA </w:t>
            </w:r>
            <w:r>
              <w:t>≥</w:t>
            </w:r>
            <w:r w:rsidRPr="00C24496">
              <w:t xml:space="preserve"> 3; </w:t>
            </w:r>
          </w:p>
          <w:p w:rsidR="00004B65" w:rsidRDefault="00004B65" w:rsidP="00B652E8">
            <w:pPr>
              <w:pStyle w:val="TableTextDusc"/>
            </w:pPr>
            <w:r>
              <w:t>- unresponsive/intolerant/</w:t>
            </w:r>
            <w:r w:rsidRPr="00C24496">
              <w:t xml:space="preserve">contraindicated </w:t>
            </w:r>
            <w:r>
              <w:t>to methotrexate, cyclosporin, PUVA or fumar</w:t>
            </w:r>
            <w:r w:rsidRPr="00C24496">
              <w:t>ates</w:t>
            </w:r>
          </w:p>
        </w:tc>
        <w:tc>
          <w:tcPr>
            <w:tcW w:w="4394" w:type="dxa"/>
            <w:tcMar>
              <w:left w:w="28" w:type="dxa"/>
              <w:right w:w="28" w:type="dxa"/>
            </w:tcMar>
          </w:tcPr>
          <w:p w:rsidR="00004B65" w:rsidRDefault="00004B65" w:rsidP="00B652E8">
            <w:pPr>
              <w:pStyle w:val="TableTextDusc"/>
            </w:pPr>
            <w:r>
              <w:t>- a</w:t>
            </w:r>
            <w:r w:rsidRPr="00C24496">
              <w:t>ctive skin condition other than psoriasis;</w:t>
            </w:r>
          </w:p>
          <w:p w:rsidR="00004B65" w:rsidRDefault="00004B65" w:rsidP="00B652E8">
            <w:pPr>
              <w:pStyle w:val="TableTextDusc"/>
            </w:pPr>
            <w:r>
              <w:t>-</w:t>
            </w:r>
            <w:r w:rsidRPr="00C24496">
              <w:t xml:space="preserve"> serious infection or TB; </w:t>
            </w:r>
          </w:p>
          <w:p w:rsidR="00004B65" w:rsidRPr="00EF1FD0" w:rsidRDefault="00004B65" w:rsidP="00B652E8">
            <w:pPr>
              <w:pStyle w:val="TableTextDusc"/>
            </w:pPr>
            <w:r>
              <w:t xml:space="preserve">- </w:t>
            </w:r>
            <w:r w:rsidRPr="00C24496">
              <w:t>severe comorbidities</w:t>
            </w:r>
          </w:p>
        </w:tc>
      </w:tr>
      <w:tr w:rsidR="00004B65" w:rsidTr="00B652E8">
        <w:trPr>
          <w:cantSplit/>
        </w:trPr>
        <w:tc>
          <w:tcPr>
            <w:tcW w:w="993" w:type="dxa"/>
            <w:tcMar>
              <w:left w:w="28" w:type="dxa"/>
              <w:right w:w="28" w:type="dxa"/>
            </w:tcMar>
          </w:tcPr>
          <w:p w:rsidR="00004B65" w:rsidRPr="00EF1FD0" w:rsidRDefault="00004B65" w:rsidP="00B652E8">
            <w:pPr>
              <w:pStyle w:val="TableTextDusc"/>
            </w:pPr>
            <w:r>
              <w:t>Elewski (2007)</w:t>
            </w:r>
          </w:p>
        </w:tc>
        <w:tc>
          <w:tcPr>
            <w:tcW w:w="3685" w:type="dxa"/>
            <w:tcMar>
              <w:left w:w="28" w:type="dxa"/>
              <w:right w:w="28" w:type="dxa"/>
            </w:tcMar>
          </w:tcPr>
          <w:p w:rsidR="00004B65" w:rsidRDefault="00004B65" w:rsidP="00B652E8">
            <w:pPr>
              <w:pStyle w:val="TableTextDusc"/>
            </w:pPr>
            <w:r>
              <w:t>- c</w:t>
            </w:r>
            <w:r w:rsidRPr="00C24496">
              <w:t xml:space="preserve">ompletion of Leonardi </w:t>
            </w:r>
            <w:r>
              <w:t>(</w:t>
            </w:r>
            <w:r w:rsidRPr="00C24496">
              <w:t>2003</w:t>
            </w:r>
            <w:r>
              <w:t>)</w:t>
            </w:r>
            <w:r w:rsidRPr="00C24496">
              <w:t xml:space="preserve"> or Papp</w:t>
            </w:r>
            <w:r>
              <w:t xml:space="preserve"> (</w:t>
            </w:r>
            <w:r w:rsidRPr="00C24496">
              <w:t>2005</w:t>
            </w:r>
            <w:r>
              <w:t>)</w:t>
            </w:r>
            <w:r w:rsidRPr="00C24496">
              <w:t xml:space="preserve">; </w:t>
            </w:r>
          </w:p>
          <w:p w:rsidR="00004B65" w:rsidRDefault="00004B65" w:rsidP="00B652E8">
            <w:pPr>
              <w:pStyle w:val="TableTextDusc"/>
            </w:pPr>
            <w:r>
              <w:t xml:space="preserve">- </w:t>
            </w:r>
            <w:r w:rsidRPr="00C24496">
              <w:t xml:space="preserve">received </w:t>
            </w:r>
            <w:r>
              <w:t>≥</w:t>
            </w:r>
            <w:r w:rsidRPr="00C24496">
              <w:t xml:space="preserve"> 24 weeks of etanercept 25 mg twice weekly </w:t>
            </w:r>
          </w:p>
        </w:tc>
        <w:tc>
          <w:tcPr>
            <w:tcW w:w="4394" w:type="dxa"/>
            <w:tcMar>
              <w:left w:w="28" w:type="dxa"/>
              <w:right w:w="28" w:type="dxa"/>
            </w:tcMar>
          </w:tcPr>
          <w:p w:rsidR="00004B65" w:rsidRPr="00EF1FD0" w:rsidRDefault="00004B65" w:rsidP="00B652E8">
            <w:pPr>
              <w:pStyle w:val="TableTextDusc"/>
            </w:pPr>
            <w:r>
              <w:t>-</w:t>
            </w:r>
          </w:p>
        </w:tc>
      </w:tr>
      <w:tr w:rsidR="00004B65" w:rsidTr="00B652E8">
        <w:trPr>
          <w:cantSplit/>
        </w:trPr>
        <w:tc>
          <w:tcPr>
            <w:tcW w:w="993" w:type="dxa"/>
            <w:tcMar>
              <w:left w:w="28" w:type="dxa"/>
              <w:right w:w="28" w:type="dxa"/>
            </w:tcMar>
          </w:tcPr>
          <w:p w:rsidR="00004B65" w:rsidRPr="00EF1FD0" w:rsidRDefault="00004B65" w:rsidP="00B652E8">
            <w:pPr>
              <w:pStyle w:val="TableTextDusc"/>
            </w:pPr>
            <w:r>
              <w:t>Luger (2016)</w:t>
            </w:r>
          </w:p>
        </w:tc>
        <w:tc>
          <w:tcPr>
            <w:tcW w:w="3685" w:type="dxa"/>
            <w:tcMar>
              <w:left w:w="28" w:type="dxa"/>
              <w:right w:w="28" w:type="dxa"/>
            </w:tcMar>
          </w:tcPr>
          <w:p w:rsidR="00004B65" w:rsidRDefault="00004B65" w:rsidP="00B652E8">
            <w:pPr>
              <w:pStyle w:val="TableTextDusc"/>
            </w:pPr>
            <w:r>
              <w:t>- ≥</w:t>
            </w:r>
            <w:r w:rsidRPr="00C24496">
              <w:t xml:space="preserve"> 18 years; </w:t>
            </w:r>
          </w:p>
          <w:p w:rsidR="00004B65" w:rsidRDefault="00004B65" w:rsidP="00B652E8">
            <w:pPr>
              <w:pStyle w:val="TableTextDusc"/>
            </w:pPr>
            <w:r>
              <w:t xml:space="preserve">- </w:t>
            </w:r>
            <w:r w:rsidRPr="00C24496">
              <w:t>mod</w:t>
            </w:r>
            <w:r>
              <w:t>-</w:t>
            </w:r>
            <w:r w:rsidRPr="00C24496">
              <w:t>to</w:t>
            </w:r>
            <w:r>
              <w:t>-</w:t>
            </w:r>
            <w:r w:rsidRPr="00C24496">
              <w:t xml:space="preserve">severe plaque psoriasis; </w:t>
            </w:r>
          </w:p>
          <w:p w:rsidR="00004B65" w:rsidRDefault="00004B65" w:rsidP="00B652E8">
            <w:pPr>
              <w:pStyle w:val="TableTextDusc"/>
            </w:pPr>
            <w:r>
              <w:t>- un</w:t>
            </w:r>
            <w:r w:rsidRPr="00C24496">
              <w:t>res</w:t>
            </w:r>
            <w:r>
              <w:t>p</w:t>
            </w:r>
            <w:r w:rsidRPr="00C24496">
              <w:t>on</w:t>
            </w:r>
            <w:r>
              <w:t>sive</w:t>
            </w:r>
            <w:r w:rsidRPr="00C24496">
              <w:t>/intolerant</w:t>
            </w:r>
            <w:r>
              <w:t>/contraindicated</w:t>
            </w:r>
            <w:r w:rsidRPr="00C24496">
              <w:t xml:space="preserve"> to systemic treatments</w:t>
            </w:r>
          </w:p>
        </w:tc>
        <w:tc>
          <w:tcPr>
            <w:tcW w:w="4394" w:type="dxa"/>
            <w:tcMar>
              <w:left w:w="28" w:type="dxa"/>
              <w:right w:w="28" w:type="dxa"/>
            </w:tcMar>
          </w:tcPr>
          <w:p w:rsidR="00004B65" w:rsidRDefault="00004B65" w:rsidP="00B652E8">
            <w:pPr>
              <w:pStyle w:val="TableTextDusc"/>
            </w:pPr>
            <w:r>
              <w:t>- p</w:t>
            </w:r>
            <w:r w:rsidRPr="00C24496">
              <w:t xml:space="preserve">revious/ongoing etanercept; </w:t>
            </w:r>
          </w:p>
          <w:p w:rsidR="00004B65" w:rsidRDefault="00004B65" w:rsidP="00B652E8">
            <w:pPr>
              <w:pStyle w:val="TableTextDusc"/>
            </w:pPr>
            <w:r>
              <w:t xml:space="preserve">- </w:t>
            </w:r>
            <w:r w:rsidRPr="00C24496">
              <w:t>participat</w:t>
            </w:r>
            <w:r>
              <w:t>ion</w:t>
            </w:r>
            <w:r w:rsidRPr="00C24496">
              <w:t xml:space="preserve"> in other clinical studies; </w:t>
            </w:r>
          </w:p>
          <w:p w:rsidR="00004B65" w:rsidRDefault="00004B65" w:rsidP="00B652E8">
            <w:pPr>
              <w:pStyle w:val="TableTextDusc"/>
            </w:pPr>
            <w:r>
              <w:t xml:space="preserve">- </w:t>
            </w:r>
            <w:r w:rsidRPr="00C24496">
              <w:t xml:space="preserve">active infections; </w:t>
            </w:r>
          </w:p>
          <w:p w:rsidR="00004B65" w:rsidRPr="00EF1FD0" w:rsidRDefault="00004B65" w:rsidP="00B652E8">
            <w:pPr>
              <w:pStyle w:val="TableTextDusc"/>
            </w:pPr>
            <w:r>
              <w:t xml:space="preserve">- </w:t>
            </w:r>
            <w:r w:rsidRPr="00C24496">
              <w:t>demyelinating disease, CHF, uncompensa</w:t>
            </w:r>
            <w:r>
              <w:t>te</w:t>
            </w:r>
            <w:r w:rsidRPr="00C24496">
              <w:t xml:space="preserve">d </w:t>
            </w:r>
            <w:r>
              <w:t>C</w:t>
            </w:r>
            <w:r w:rsidRPr="00C24496">
              <w:t>HF</w:t>
            </w:r>
          </w:p>
        </w:tc>
      </w:tr>
      <w:tr w:rsidR="00004B65" w:rsidTr="00B652E8">
        <w:trPr>
          <w:cantSplit/>
        </w:trPr>
        <w:tc>
          <w:tcPr>
            <w:tcW w:w="993" w:type="dxa"/>
            <w:tcMar>
              <w:left w:w="28" w:type="dxa"/>
              <w:right w:w="28" w:type="dxa"/>
            </w:tcMar>
          </w:tcPr>
          <w:p w:rsidR="00004B65" w:rsidRPr="00EF1FD0" w:rsidRDefault="00004B65" w:rsidP="00B652E8">
            <w:pPr>
              <w:pStyle w:val="TableTextDusc"/>
            </w:pPr>
            <w:r>
              <w:t>OBSERVE-5</w:t>
            </w:r>
          </w:p>
        </w:tc>
        <w:tc>
          <w:tcPr>
            <w:tcW w:w="3685" w:type="dxa"/>
            <w:tcMar>
              <w:left w:w="28" w:type="dxa"/>
              <w:right w:w="28" w:type="dxa"/>
            </w:tcMar>
          </w:tcPr>
          <w:p w:rsidR="00004B65" w:rsidRDefault="00004B65" w:rsidP="00B652E8">
            <w:pPr>
              <w:pStyle w:val="TableTextDusc"/>
            </w:pPr>
            <w:r>
              <w:t>- p</w:t>
            </w:r>
            <w:r w:rsidRPr="00C24496">
              <w:t xml:space="preserve">atients with plaque psoriasis; </w:t>
            </w:r>
          </w:p>
          <w:p w:rsidR="00004B65" w:rsidRDefault="00004B65" w:rsidP="00B652E8">
            <w:pPr>
              <w:pStyle w:val="TableTextDusc"/>
            </w:pPr>
            <w:r>
              <w:t xml:space="preserve">- </w:t>
            </w:r>
            <w:r w:rsidRPr="00C24496">
              <w:t>etanercept indicated per prescribing information</w:t>
            </w:r>
          </w:p>
        </w:tc>
        <w:tc>
          <w:tcPr>
            <w:tcW w:w="4394" w:type="dxa"/>
            <w:tcMar>
              <w:left w:w="28" w:type="dxa"/>
              <w:right w:w="28" w:type="dxa"/>
            </w:tcMar>
          </w:tcPr>
          <w:p w:rsidR="00004B65" w:rsidRDefault="00004B65" w:rsidP="00B652E8">
            <w:pPr>
              <w:pStyle w:val="TableTextDusc"/>
            </w:pPr>
            <w:r>
              <w:t xml:space="preserve">- previous etanercept (before approval dates) or </w:t>
            </w:r>
            <w:r w:rsidRPr="00C24496">
              <w:t xml:space="preserve">TNF inhibitor; </w:t>
            </w:r>
          </w:p>
          <w:p w:rsidR="00004B65" w:rsidRDefault="00004B65" w:rsidP="00B652E8">
            <w:pPr>
              <w:pStyle w:val="TableTextDusc"/>
            </w:pPr>
            <w:r>
              <w:t xml:space="preserve">- </w:t>
            </w:r>
            <w:r w:rsidRPr="00C24496">
              <w:t>participat</w:t>
            </w:r>
            <w:r>
              <w:t>ion</w:t>
            </w:r>
            <w:r w:rsidRPr="00C24496">
              <w:t xml:space="preserve"> in previous etanercept trial; </w:t>
            </w:r>
          </w:p>
          <w:p w:rsidR="00004B65" w:rsidRPr="00EF1FD0" w:rsidRDefault="00004B65" w:rsidP="00B652E8">
            <w:pPr>
              <w:pStyle w:val="TableTextDusc"/>
            </w:pPr>
            <w:r>
              <w:t xml:space="preserve">- </w:t>
            </w:r>
            <w:r w:rsidRPr="00C24496">
              <w:t>contraindications to etanercept</w:t>
            </w:r>
          </w:p>
        </w:tc>
      </w:tr>
    </w:tbl>
    <w:p w:rsidR="00004B65" w:rsidRDefault="00004B65" w:rsidP="00004B65">
      <w:pPr>
        <w:pStyle w:val="TableFooter"/>
      </w:pPr>
      <w:r w:rsidRPr="00A23639">
        <w:t xml:space="preserve">BSA = body surface area; CHF = congestive heart failure; mod = moderate; PGA = </w:t>
      </w:r>
      <w:r>
        <w:t>Physician’s G</w:t>
      </w:r>
      <w:r w:rsidRPr="00A23639">
        <w:t xml:space="preserve">lobal </w:t>
      </w:r>
      <w:r>
        <w:t>A</w:t>
      </w:r>
      <w:r w:rsidRPr="00A23639">
        <w:t>ssessment; PsA = psoriatic arthritis; PUVA = photochemotherapy; TB = tuberculosis; TNF = tumour necrosis factor</w:t>
      </w:r>
    </w:p>
    <w:p w:rsidR="00004B65" w:rsidRDefault="00004B65" w:rsidP="00004B65">
      <w:pPr>
        <w:pStyle w:val="Tableheading-row"/>
      </w:pPr>
      <w:bookmarkStart w:id="428" w:name="_Toc503774096"/>
      <w:r>
        <w:t xml:space="preserve">Table </w:t>
      </w:r>
      <w:r w:rsidR="00B67E46">
        <w:rPr>
          <w:noProof/>
        </w:rPr>
        <w:t>101</w:t>
      </w:r>
      <w:r>
        <w:t>: Observational studies: baseline characteristics for the longer-term etanercept studies</w:t>
      </w:r>
      <w:bookmarkEnd w:id="428"/>
    </w:p>
    <w:tbl>
      <w:tblPr>
        <w:tblStyle w:val="TableGrid"/>
        <w:tblW w:w="9072" w:type="dxa"/>
        <w:tblInd w:w="-5" w:type="dxa"/>
        <w:tblLayout w:type="fixed"/>
        <w:tblLook w:val="04A0" w:firstRow="1" w:lastRow="0" w:firstColumn="1" w:lastColumn="0" w:noHBand="0" w:noVBand="1"/>
        <w:tblCaption w:val="Baseline characteristics of patients in longer-term observational etanercept studies"/>
      </w:tblPr>
      <w:tblGrid>
        <w:gridCol w:w="1276"/>
        <w:gridCol w:w="567"/>
        <w:gridCol w:w="567"/>
        <w:gridCol w:w="1134"/>
        <w:gridCol w:w="567"/>
        <w:gridCol w:w="709"/>
        <w:gridCol w:w="850"/>
        <w:gridCol w:w="709"/>
        <w:gridCol w:w="851"/>
        <w:gridCol w:w="992"/>
        <w:gridCol w:w="850"/>
      </w:tblGrid>
      <w:tr w:rsidR="00004B65" w:rsidRPr="00E92837" w:rsidTr="00B652E8">
        <w:trPr>
          <w:tblHeader/>
        </w:trPr>
        <w:tc>
          <w:tcPr>
            <w:tcW w:w="1276" w:type="dxa"/>
            <w:tcMar>
              <w:left w:w="28" w:type="dxa"/>
              <w:right w:w="28" w:type="dxa"/>
            </w:tcMar>
          </w:tcPr>
          <w:p w:rsidR="00004B65" w:rsidRPr="00E92837" w:rsidRDefault="00004B65" w:rsidP="00B652E8">
            <w:pPr>
              <w:pStyle w:val="TableTextDusc"/>
              <w:keepNext/>
              <w:rPr>
                <w:b/>
              </w:rPr>
            </w:pPr>
            <w:r w:rsidRPr="00E92837">
              <w:rPr>
                <w:b/>
              </w:rPr>
              <w:t>Trial</w:t>
            </w:r>
          </w:p>
        </w:tc>
        <w:tc>
          <w:tcPr>
            <w:tcW w:w="567" w:type="dxa"/>
            <w:tcMar>
              <w:left w:w="28" w:type="dxa"/>
              <w:right w:w="28" w:type="dxa"/>
            </w:tcMar>
          </w:tcPr>
          <w:p w:rsidR="00004B65" w:rsidRPr="00E92837" w:rsidRDefault="00004B65" w:rsidP="00B652E8">
            <w:pPr>
              <w:pStyle w:val="TableTextDusc"/>
              <w:keepNext/>
              <w:rPr>
                <w:b/>
              </w:rPr>
            </w:pPr>
            <w:r w:rsidRPr="00E92837">
              <w:rPr>
                <w:b/>
              </w:rPr>
              <w:t>Arm</w:t>
            </w:r>
          </w:p>
        </w:tc>
        <w:tc>
          <w:tcPr>
            <w:tcW w:w="567" w:type="dxa"/>
            <w:tcMar>
              <w:left w:w="28" w:type="dxa"/>
              <w:right w:w="28" w:type="dxa"/>
            </w:tcMar>
          </w:tcPr>
          <w:p w:rsidR="00004B65" w:rsidRPr="00E92837" w:rsidRDefault="00004B65" w:rsidP="00B652E8">
            <w:pPr>
              <w:pStyle w:val="TableTextDusc"/>
              <w:keepNext/>
              <w:rPr>
                <w:b/>
              </w:rPr>
            </w:pPr>
            <w:r w:rsidRPr="00E92837">
              <w:rPr>
                <w:b/>
              </w:rPr>
              <w:t>N</w:t>
            </w:r>
          </w:p>
        </w:tc>
        <w:tc>
          <w:tcPr>
            <w:tcW w:w="1134" w:type="dxa"/>
            <w:tcMar>
              <w:left w:w="28" w:type="dxa"/>
              <w:right w:w="28" w:type="dxa"/>
            </w:tcMar>
          </w:tcPr>
          <w:p w:rsidR="00004B65" w:rsidRPr="00E92837" w:rsidRDefault="00004B65" w:rsidP="00B652E8">
            <w:pPr>
              <w:pStyle w:val="TableTextDusc"/>
              <w:keepNext/>
              <w:rPr>
                <w:b/>
              </w:rPr>
            </w:pPr>
            <w:r w:rsidRPr="00E92837">
              <w:rPr>
                <w:b/>
              </w:rPr>
              <w:t>Age, years; mean (SD)</w:t>
            </w:r>
          </w:p>
        </w:tc>
        <w:tc>
          <w:tcPr>
            <w:tcW w:w="567" w:type="dxa"/>
            <w:tcMar>
              <w:left w:w="28" w:type="dxa"/>
              <w:right w:w="28" w:type="dxa"/>
            </w:tcMar>
          </w:tcPr>
          <w:p w:rsidR="00004B65" w:rsidRPr="00E92837" w:rsidRDefault="00004B65" w:rsidP="00B652E8">
            <w:pPr>
              <w:pStyle w:val="TableTextDusc"/>
              <w:keepNext/>
              <w:rPr>
                <w:b/>
              </w:rPr>
            </w:pPr>
            <w:r w:rsidRPr="00E92837">
              <w:rPr>
                <w:b/>
              </w:rPr>
              <w:t>Male; %</w:t>
            </w:r>
          </w:p>
        </w:tc>
        <w:tc>
          <w:tcPr>
            <w:tcW w:w="709" w:type="dxa"/>
            <w:tcMar>
              <w:left w:w="28" w:type="dxa"/>
              <w:right w:w="28" w:type="dxa"/>
            </w:tcMar>
          </w:tcPr>
          <w:p w:rsidR="00004B65" w:rsidRPr="00E92837" w:rsidRDefault="00004B65" w:rsidP="00B652E8">
            <w:pPr>
              <w:pStyle w:val="TableTextDusc"/>
              <w:keepNext/>
              <w:rPr>
                <w:b/>
              </w:rPr>
            </w:pPr>
            <w:r w:rsidRPr="00E92837">
              <w:rPr>
                <w:b/>
              </w:rPr>
              <w:t>Race; %</w:t>
            </w:r>
          </w:p>
        </w:tc>
        <w:tc>
          <w:tcPr>
            <w:tcW w:w="850" w:type="dxa"/>
            <w:tcMar>
              <w:left w:w="28" w:type="dxa"/>
              <w:right w:w="28" w:type="dxa"/>
            </w:tcMar>
          </w:tcPr>
          <w:p w:rsidR="00004B65" w:rsidRPr="00E92837" w:rsidRDefault="00004B65" w:rsidP="00B652E8">
            <w:pPr>
              <w:pStyle w:val="TableTextDusc"/>
              <w:keepNext/>
              <w:rPr>
                <w:b/>
              </w:rPr>
            </w:pPr>
            <w:r w:rsidRPr="00E92837">
              <w:rPr>
                <w:b/>
              </w:rPr>
              <w:t>Weight, kg; mean (SD)</w:t>
            </w:r>
          </w:p>
        </w:tc>
        <w:tc>
          <w:tcPr>
            <w:tcW w:w="709" w:type="dxa"/>
            <w:tcMar>
              <w:left w:w="28" w:type="dxa"/>
              <w:right w:w="28" w:type="dxa"/>
            </w:tcMar>
          </w:tcPr>
          <w:p w:rsidR="00004B65" w:rsidRPr="00E92837" w:rsidRDefault="00004B65" w:rsidP="00B652E8">
            <w:pPr>
              <w:pStyle w:val="TableTextDusc"/>
              <w:keepNext/>
              <w:rPr>
                <w:b/>
              </w:rPr>
            </w:pPr>
            <w:r w:rsidRPr="00E92837">
              <w:rPr>
                <w:b/>
              </w:rPr>
              <w:t>DoD, years; mean (SD)</w:t>
            </w:r>
          </w:p>
        </w:tc>
        <w:tc>
          <w:tcPr>
            <w:tcW w:w="851" w:type="dxa"/>
            <w:tcMar>
              <w:left w:w="28" w:type="dxa"/>
              <w:right w:w="28" w:type="dxa"/>
            </w:tcMar>
          </w:tcPr>
          <w:p w:rsidR="00004B65" w:rsidRPr="00E92837" w:rsidRDefault="00004B65" w:rsidP="00B652E8">
            <w:pPr>
              <w:pStyle w:val="TableTextDusc"/>
              <w:keepNext/>
              <w:rPr>
                <w:b/>
              </w:rPr>
            </w:pPr>
            <w:r w:rsidRPr="00E92837">
              <w:rPr>
                <w:b/>
              </w:rPr>
              <w:t>BSA; mean % (SD)</w:t>
            </w:r>
          </w:p>
        </w:tc>
        <w:tc>
          <w:tcPr>
            <w:tcW w:w="992" w:type="dxa"/>
            <w:tcMar>
              <w:left w:w="28" w:type="dxa"/>
              <w:right w:w="28" w:type="dxa"/>
            </w:tcMar>
          </w:tcPr>
          <w:p w:rsidR="00004B65" w:rsidRPr="00E92837" w:rsidRDefault="00004B65" w:rsidP="00B652E8">
            <w:pPr>
              <w:pStyle w:val="TableTextDusc"/>
              <w:keepNext/>
              <w:rPr>
                <w:b/>
              </w:rPr>
            </w:pPr>
            <w:r w:rsidRPr="00E92837">
              <w:rPr>
                <w:b/>
              </w:rPr>
              <w:t>PASI; mean (SD)</w:t>
            </w:r>
          </w:p>
        </w:tc>
        <w:tc>
          <w:tcPr>
            <w:tcW w:w="850" w:type="dxa"/>
            <w:tcMar>
              <w:left w:w="28" w:type="dxa"/>
              <w:right w:w="28" w:type="dxa"/>
            </w:tcMar>
          </w:tcPr>
          <w:p w:rsidR="00004B65" w:rsidRPr="00E92837" w:rsidRDefault="00004B65" w:rsidP="00B652E8">
            <w:pPr>
              <w:pStyle w:val="TableTextDusc"/>
              <w:keepNext/>
              <w:rPr>
                <w:b/>
              </w:rPr>
            </w:pPr>
            <w:r w:rsidRPr="00E92837">
              <w:rPr>
                <w:b/>
              </w:rPr>
              <w:t>DLQI; mean (SD)</w:t>
            </w:r>
          </w:p>
        </w:tc>
      </w:tr>
      <w:tr w:rsidR="00004B65" w:rsidRPr="000A44D0" w:rsidTr="00B652E8">
        <w:tblPrEx>
          <w:tblCellMar>
            <w:left w:w="28" w:type="dxa"/>
            <w:right w:w="28" w:type="dxa"/>
          </w:tblCellMar>
        </w:tblPrEx>
        <w:tc>
          <w:tcPr>
            <w:tcW w:w="1276" w:type="dxa"/>
            <w:vMerge w:val="restart"/>
            <w:tcMar>
              <w:left w:w="28" w:type="dxa"/>
              <w:right w:w="28" w:type="dxa"/>
            </w:tcMar>
          </w:tcPr>
          <w:p w:rsidR="00004B65" w:rsidRPr="00717B40" w:rsidRDefault="00004B65" w:rsidP="00B652E8">
            <w:pPr>
              <w:pStyle w:val="TableTextDusc"/>
            </w:pPr>
            <w:r w:rsidRPr="00717B40">
              <w:rPr>
                <w:noProof/>
                <w:lang w:val="en-US"/>
              </w:rPr>
              <w:t>CRYSTEL</w:t>
            </w:r>
          </w:p>
        </w:tc>
        <w:tc>
          <w:tcPr>
            <w:tcW w:w="567" w:type="dxa"/>
            <w:tcMar>
              <w:left w:w="28" w:type="dxa"/>
              <w:right w:w="28" w:type="dxa"/>
            </w:tcMar>
          </w:tcPr>
          <w:p w:rsidR="00004B65" w:rsidRPr="00717B40" w:rsidRDefault="00004B65" w:rsidP="00B652E8">
            <w:pPr>
              <w:pStyle w:val="TableTextDusc"/>
              <w:rPr>
                <w:vertAlign w:val="superscript"/>
              </w:rPr>
            </w:pPr>
            <w:r w:rsidRPr="00717B40">
              <w:t>Etan</w:t>
            </w:r>
            <w:r>
              <w:rPr>
                <w:vertAlign w:val="superscript"/>
              </w:rPr>
              <w:t>1*</w:t>
            </w:r>
          </w:p>
        </w:tc>
        <w:tc>
          <w:tcPr>
            <w:tcW w:w="567" w:type="dxa"/>
            <w:tcMar>
              <w:left w:w="28" w:type="dxa"/>
              <w:right w:w="28" w:type="dxa"/>
            </w:tcMar>
          </w:tcPr>
          <w:p w:rsidR="00004B65" w:rsidRPr="00717B40" w:rsidRDefault="00004B65" w:rsidP="00B652E8">
            <w:pPr>
              <w:pStyle w:val="TableTextDusc"/>
            </w:pPr>
            <w:r w:rsidRPr="00717B40">
              <w:t>357</w:t>
            </w:r>
          </w:p>
        </w:tc>
        <w:tc>
          <w:tcPr>
            <w:tcW w:w="1134" w:type="dxa"/>
            <w:tcMar>
              <w:left w:w="28" w:type="dxa"/>
              <w:right w:w="28" w:type="dxa"/>
            </w:tcMar>
          </w:tcPr>
          <w:p w:rsidR="00004B65" w:rsidRPr="00717B40" w:rsidRDefault="00004B65" w:rsidP="00B652E8">
            <w:pPr>
              <w:pStyle w:val="TableTextDusc"/>
            </w:pPr>
            <w:r w:rsidRPr="00717B40">
              <w:t>44.8 (11.8)</w:t>
            </w:r>
          </w:p>
        </w:tc>
        <w:tc>
          <w:tcPr>
            <w:tcW w:w="567" w:type="dxa"/>
            <w:tcMar>
              <w:left w:w="28" w:type="dxa"/>
              <w:right w:w="28" w:type="dxa"/>
            </w:tcMar>
          </w:tcPr>
          <w:p w:rsidR="00004B65" w:rsidRPr="00717B40" w:rsidRDefault="00004B65" w:rsidP="00B652E8">
            <w:pPr>
              <w:pStyle w:val="TableTextDusc"/>
            </w:pPr>
            <w:r w:rsidRPr="00717B40">
              <w:t>72%</w:t>
            </w:r>
          </w:p>
        </w:tc>
        <w:tc>
          <w:tcPr>
            <w:tcW w:w="709" w:type="dxa"/>
            <w:tcMar>
              <w:left w:w="28" w:type="dxa"/>
              <w:right w:w="28" w:type="dxa"/>
            </w:tcMar>
          </w:tcPr>
          <w:p w:rsidR="00004B65" w:rsidRPr="00717B40" w:rsidRDefault="005A311B" w:rsidP="00B652E8">
            <w:pPr>
              <w:pStyle w:val="TableTextDusc"/>
            </w:pPr>
            <w:r>
              <w:t>NR</w:t>
            </w:r>
          </w:p>
        </w:tc>
        <w:tc>
          <w:tcPr>
            <w:tcW w:w="850" w:type="dxa"/>
            <w:tcMar>
              <w:left w:w="28" w:type="dxa"/>
              <w:right w:w="28" w:type="dxa"/>
            </w:tcMar>
          </w:tcPr>
          <w:p w:rsidR="00004B65" w:rsidRPr="00717B40" w:rsidRDefault="00004B65" w:rsidP="00B652E8">
            <w:pPr>
              <w:pStyle w:val="TableTextDusc"/>
            </w:pPr>
            <w:r w:rsidRPr="00717B40">
              <w:t>84 (18)</w:t>
            </w:r>
          </w:p>
        </w:tc>
        <w:tc>
          <w:tcPr>
            <w:tcW w:w="709" w:type="dxa"/>
            <w:tcMar>
              <w:left w:w="28" w:type="dxa"/>
              <w:right w:w="28" w:type="dxa"/>
            </w:tcMar>
          </w:tcPr>
          <w:p w:rsidR="00004B65" w:rsidRPr="00717B40" w:rsidRDefault="00004B65" w:rsidP="00B652E8">
            <w:pPr>
              <w:pStyle w:val="TableTextDusc"/>
            </w:pPr>
            <w:r w:rsidRPr="00717B40">
              <w:t>22 (11)</w:t>
            </w:r>
          </w:p>
        </w:tc>
        <w:tc>
          <w:tcPr>
            <w:tcW w:w="851" w:type="dxa"/>
            <w:tcMar>
              <w:left w:w="28" w:type="dxa"/>
              <w:right w:w="28" w:type="dxa"/>
            </w:tcMar>
          </w:tcPr>
          <w:p w:rsidR="00004B65" w:rsidRPr="00717B40" w:rsidRDefault="00004B65" w:rsidP="00B652E8">
            <w:pPr>
              <w:pStyle w:val="TableTextDusc"/>
            </w:pPr>
            <w:r w:rsidRPr="00717B40">
              <w:t>37% (22)</w:t>
            </w:r>
          </w:p>
        </w:tc>
        <w:tc>
          <w:tcPr>
            <w:tcW w:w="992" w:type="dxa"/>
            <w:tcMar>
              <w:left w:w="28" w:type="dxa"/>
              <w:right w:w="28" w:type="dxa"/>
            </w:tcMar>
          </w:tcPr>
          <w:p w:rsidR="00004B65" w:rsidRPr="00717B40" w:rsidRDefault="00004B65" w:rsidP="00B652E8">
            <w:pPr>
              <w:pStyle w:val="TableTextDusc"/>
            </w:pPr>
            <w:r w:rsidRPr="00717B40">
              <w:t>21.9 (10.3)</w:t>
            </w:r>
          </w:p>
        </w:tc>
        <w:tc>
          <w:tcPr>
            <w:tcW w:w="850" w:type="dxa"/>
            <w:tcMar>
              <w:left w:w="28" w:type="dxa"/>
              <w:right w:w="28" w:type="dxa"/>
            </w:tcMar>
          </w:tcPr>
          <w:p w:rsidR="00004B65" w:rsidRPr="00717B40" w:rsidRDefault="00004B65" w:rsidP="00B652E8">
            <w:pPr>
              <w:pStyle w:val="TableTextDusc"/>
            </w:pPr>
            <w:r w:rsidRPr="00717B40">
              <w:t>12.8 (7.3)</w:t>
            </w:r>
          </w:p>
        </w:tc>
      </w:tr>
      <w:tr w:rsidR="00004B65" w:rsidRPr="000A44D0" w:rsidTr="00B652E8">
        <w:tblPrEx>
          <w:tblCellMar>
            <w:left w:w="28" w:type="dxa"/>
            <w:right w:w="28" w:type="dxa"/>
          </w:tblCellMar>
        </w:tblPrEx>
        <w:tc>
          <w:tcPr>
            <w:tcW w:w="1276" w:type="dxa"/>
            <w:vMerge/>
            <w:tcMar>
              <w:left w:w="28" w:type="dxa"/>
              <w:right w:w="28" w:type="dxa"/>
            </w:tcMar>
          </w:tcPr>
          <w:p w:rsidR="00004B65" w:rsidRPr="00717B40" w:rsidRDefault="00004B65" w:rsidP="00B652E8">
            <w:pPr>
              <w:pStyle w:val="TableTextDusc"/>
              <w:rPr>
                <w:noProof/>
                <w:lang w:val="en-US"/>
              </w:rPr>
            </w:pPr>
          </w:p>
        </w:tc>
        <w:tc>
          <w:tcPr>
            <w:tcW w:w="567" w:type="dxa"/>
            <w:tcMar>
              <w:left w:w="28" w:type="dxa"/>
              <w:right w:w="28" w:type="dxa"/>
            </w:tcMar>
          </w:tcPr>
          <w:p w:rsidR="00004B65" w:rsidRPr="00717B40" w:rsidRDefault="00004B65" w:rsidP="00B652E8">
            <w:pPr>
              <w:pStyle w:val="TableTextDusc"/>
              <w:rPr>
                <w:vertAlign w:val="superscript"/>
              </w:rPr>
            </w:pPr>
            <w:r w:rsidRPr="00717B40">
              <w:t>Etan</w:t>
            </w:r>
            <w:r>
              <w:rPr>
                <w:vertAlign w:val="superscript"/>
              </w:rPr>
              <w:t>2</w:t>
            </w:r>
          </w:p>
        </w:tc>
        <w:tc>
          <w:tcPr>
            <w:tcW w:w="567" w:type="dxa"/>
            <w:tcMar>
              <w:left w:w="28" w:type="dxa"/>
              <w:right w:w="28" w:type="dxa"/>
            </w:tcMar>
          </w:tcPr>
          <w:p w:rsidR="00004B65" w:rsidRPr="00717B40" w:rsidRDefault="00004B65" w:rsidP="00B652E8">
            <w:pPr>
              <w:pStyle w:val="TableTextDusc"/>
            </w:pPr>
            <w:r w:rsidRPr="00717B40">
              <w:t>363</w:t>
            </w:r>
          </w:p>
        </w:tc>
        <w:tc>
          <w:tcPr>
            <w:tcW w:w="1134" w:type="dxa"/>
            <w:tcMar>
              <w:left w:w="28" w:type="dxa"/>
              <w:right w:w="28" w:type="dxa"/>
            </w:tcMar>
          </w:tcPr>
          <w:p w:rsidR="00004B65" w:rsidRPr="00717B40" w:rsidRDefault="00004B65" w:rsidP="00B652E8">
            <w:pPr>
              <w:pStyle w:val="TableTextDusc"/>
            </w:pPr>
            <w:r w:rsidRPr="00717B40">
              <w:t>45.3 (11.9)</w:t>
            </w:r>
          </w:p>
        </w:tc>
        <w:tc>
          <w:tcPr>
            <w:tcW w:w="567" w:type="dxa"/>
            <w:tcMar>
              <w:left w:w="28" w:type="dxa"/>
              <w:right w:w="28" w:type="dxa"/>
            </w:tcMar>
          </w:tcPr>
          <w:p w:rsidR="00004B65" w:rsidRPr="00717B40" w:rsidRDefault="00004B65" w:rsidP="00B652E8">
            <w:pPr>
              <w:pStyle w:val="TableTextDusc"/>
            </w:pPr>
            <w:r w:rsidRPr="00717B40">
              <w:t>72%</w:t>
            </w:r>
          </w:p>
        </w:tc>
        <w:tc>
          <w:tcPr>
            <w:tcW w:w="709" w:type="dxa"/>
            <w:tcMar>
              <w:left w:w="28" w:type="dxa"/>
              <w:right w:w="28" w:type="dxa"/>
            </w:tcMar>
          </w:tcPr>
          <w:p w:rsidR="00004B65" w:rsidRPr="00717B40" w:rsidRDefault="005A311B" w:rsidP="00B652E8">
            <w:pPr>
              <w:pStyle w:val="TableTextDusc"/>
            </w:pPr>
            <w:r>
              <w:t>NR</w:t>
            </w:r>
          </w:p>
        </w:tc>
        <w:tc>
          <w:tcPr>
            <w:tcW w:w="850" w:type="dxa"/>
            <w:tcMar>
              <w:left w:w="28" w:type="dxa"/>
              <w:right w:w="28" w:type="dxa"/>
            </w:tcMar>
          </w:tcPr>
          <w:p w:rsidR="00004B65" w:rsidRPr="00717B40" w:rsidRDefault="00004B65" w:rsidP="00B652E8">
            <w:pPr>
              <w:pStyle w:val="TableTextDusc"/>
            </w:pPr>
            <w:r w:rsidRPr="00717B40">
              <w:t>85 (19)</w:t>
            </w:r>
          </w:p>
        </w:tc>
        <w:tc>
          <w:tcPr>
            <w:tcW w:w="709" w:type="dxa"/>
            <w:tcMar>
              <w:left w:w="28" w:type="dxa"/>
              <w:right w:w="28" w:type="dxa"/>
            </w:tcMar>
          </w:tcPr>
          <w:p w:rsidR="00004B65" w:rsidRPr="00717B40" w:rsidRDefault="00004B65" w:rsidP="00B652E8">
            <w:pPr>
              <w:pStyle w:val="TableTextDusc"/>
            </w:pPr>
            <w:r w:rsidRPr="00717B40">
              <w:t>22 (11)</w:t>
            </w:r>
          </w:p>
        </w:tc>
        <w:tc>
          <w:tcPr>
            <w:tcW w:w="851" w:type="dxa"/>
            <w:tcMar>
              <w:left w:w="28" w:type="dxa"/>
              <w:right w:w="28" w:type="dxa"/>
            </w:tcMar>
          </w:tcPr>
          <w:p w:rsidR="00004B65" w:rsidRPr="00717B40" w:rsidRDefault="00004B65" w:rsidP="00B652E8">
            <w:pPr>
              <w:pStyle w:val="TableTextDusc"/>
            </w:pPr>
            <w:r w:rsidRPr="00717B40">
              <w:t>40% (24)</w:t>
            </w:r>
          </w:p>
        </w:tc>
        <w:tc>
          <w:tcPr>
            <w:tcW w:w="992" w:type="dxa"/>
            <w:tcMar>
              <w:left w:w="28" w:type="dxa"/>
              <w:right w:w="28" w:type="dxa"/>
            </w:tcMar>
          </w:tcPr>
          <w:p w:rsidR="00004B65" w:rsidRPr="00717B40" w:rsidRDefault="00004B65" w:rsidP="00B652E8">
            <w:pPr>
              <w:pStyle w:val="TableTextDusc"/>
            </w:pPr>
            <w:r w:rsidRPr="00717B40">
              <w:t>22.8 (10.3)</w:t>
            </w:r>
          </w:p>
        </w:tc>
        <w:tc>
          <w:tcPr>
            <w:tcW w:w="850" w:type="dxa"/>
            <w:tcMar>
              <w:left w:w="28" w:type="dxa"/>
              <w:right w:w="28" w:type="dxa"/>
            </w:tcMar>
          </w:tcPr>
          <w:p w:rsidR="00004B65" w:rsidRPr="00717B40" w:rsidRDefault="00004B65" w:rsidP="00B652E8">
            <w:pPr>
              <w:pStyle w:val="TableTextDusc"/>
            </w:pPr>
            <w:r w:rsidRPr="00717B40">
              <w:t>13.8 (7.3)</w:t>
            </w:r>
          </w:p>
        </w:tc>
      </w:tr>
      <w:tr w:rsidR="00004B65" w:rsidRPr="00717B40" w:rsidTr="00B652E8">
        <w:tblPrEx>
          <w:tblCellMar>
            <w:left w:w="28" w:type="dxa"/>
            <w:right w:w="28" w:type="dxa"/>
          </w:tblCellMar>
        </w:tblPrEx>
        <w:tc>
          <w:tcPr>
            <w:tcW w:w="1276" w:type="dxa"/>
            <w:tcMar>
              <w:left w:w="28" w:type="dxa"/>
              <w:right w:w="28" w:type="dxa"/>
            </w:tcMar>
          </w:tcPr>
          <w:p w:rsidR="00004B65" w:rsidRPr="00717B40" w:rsidRDefault="00004B65" w:rsidP="00B652E8">
            <w:pPr>
              <w:pStyle w:val="TableTextDusc"/>
            </w:pPr>
            <w:r w:rsidRPr="00717B40">
              <w:rPr>
                <w:noProof/>
              </w:rPr>
              <w:t>Elewski (2007)</w:t>
            </w:r>
          </w:p>
        </w:tc>
        <w:tc>
          <w:tcPr>
            <w:tcW w:w="567" w:type="dxa"/>
            <w:tcMar>
              <w:left w:w="28" w:type="dxa"/>
              <w:right w:w="28" w:type="dxa"/>
            </w:tcMar>
          </w:tcPr>
          <w:p w:rsidR="00004B65" w:rsidRPr="00717B40" w:rsidRDefault="00004B65" w:rsidP="00B652E8">
            <w:pPr>
              <w:pStyle w:val="TableTextDusc"/>
              <w:rPr>
                <w:vertAlign w:val="superscript"/>
              </w:rPr>
            </w:pPr>
            <w:r w:rsidRPr="00717B40">
              <w:t>Etan</w:t>
            </w:r>
            <w:r>
              <w:rPr>
                <w:vertAlign w:val="superscript"/>
              </w:rPr>
              <w:t>3</w:t>
            </w:r>
          </w:p>
        </w:tc>
        <w:tc>
          <w:tcPr>
            <w:tcW w:w="567" w:type="dxa"/>
            <w:tcMar>
              <w:left w:w="28" w:type="dxa"/>
              <w:right w:w="28" w:type="dxa"/>
            </w:tcMar>
          </w:tcPr>
          <w:p w:rsidR="00004B65" w:rsidRPr="00717B40" w:rsidRDefault="00004B65" w:rsidP="00B652E8">
            <w:pPr>
              <w:pStyle w:val="TableTextDusc"/>
              <w:rPr>
                <w:highlight w:val="green"/>
              </w:rPr>
            </w:pPr>
            <w:r w:rsidRPr="00717B40">
              <w:rPr>
                <w:color w:val="000000"/>
              </w:rPr>
              <w:t>912</w:t>
            </w:r>
          </w:p>
        </w:tc>
        <w:tc>
          <w:tcPr>
            <w:tcW w:w="1134" w:type="dxa"/>
            <w:tcMar>
              <w:left w:w="28" w:type="dxa"/>
              <w:right w:w="28" w:type="dxa"/>
            </w:tcMar>
          </w:tcPr>
          <w:p w:rsidR="00004B65" w:rsidRPr="00717B40" w:rsidRDefault="00004B65" w:rsidP="00B652E8">
            <w:pPr>
              <w:pStyle w:val="TableTextDusc"/>
              <w:rPr>
                <w:highlight w:val="green"/>
              </w:rPr>
            </w:pPr>
            <w:r w:rsidRPr="00717B40">
              <w:rPr>
                <w:color w:val="000000"/>
              </w:rPr>
              <w:t>45.9 (11.9)</w:t>
            </w:r>
          </w:p>
        </w:tc>
        <w:tc>
          <w:tcPr>
            <w:tcW w:w="567" w:type="dxa"/>
            <w:tcMar>
              <w:left w:w="28" w:type="dxa"/>
              <w:right w:w="28" w:type="dxa"/>
            </w:tcMar>
          </w:tcPr>
          <w:p w:rsidR="00004B65" w:rsidRPr="00717B40" w:rsidRDefault="00004B65" w:rsidP="00B652E8">
            <w:pPr>
              <w:pStyle w:val="TableTextDusc"/>
              <w:rPr>
                <w:highlight w:val="green"/>
              </w:rPr>
            </w:pPr>
            <w:r w:rsidRPr="00717B40">
              <w:rPr>
                <w:color w:val="000000"/>
              </w:rPr>
              <w:t>6</w:t>
            </w:r>
            <w:r>
              <w:rPr>
                <w:color w:val="000000"/>
              </w:rPr>
              <w:t>8</w:t>
            </w:r>
            <w:r w:rsidRPr="00717B40">
              <w:rPr>
                <w:color w:val="000000"/>
              </w:rPr>
              <w:t>%</w:t>
            </w:r>
          </w:p>
        </w:tc>
        <w:tc>
          <w:tcPr>
            <w:tcW w:w="709" w:type="dxa"/>
            <w:tcMar>
              <w:left w:w="28" w:type="dxa"/>
              <w:right w:w="28" w:type="dxa"/>
            </w:tcMar>
          </w:tcPr>
          <w:p w:rsidR="00004B65" w:rsidRPr="00717B40" w:rsidRDefault="00004B65" w:rsidP="00B652E8">
            <w:pPr>
              <w:pStyle w:val="TableTextDusc"/>
              <w:rPr>
                <w:highlight w:val="green"/>
              </w:rPr>
            </w:pPr>
            <w:r>
              <w:rPr>
                <w:color w:val="000000"/>
              </w:rPr>
              <w:t>C:</w:t>
            </w:r>
            <w:r w:rsidRPr="00717B40">
              <w:rPr>
                <w:color w:val="000000"/>
              </w:rPr>
              <w:t xml:space="preserve"> 8</w:t>
            </w:r>
            <w:r>
              <w:rPr>
                <w:color w:val="000000"/>
              </w:rPr>
              <w:t>8</w:t>
            </w:r>
            <w:r w:rsidRPr="00717B40">
              <w:rPr>
                <w:color w:val="000000"/>
              </w:rPr>
              <w:t>%</w:t>
            </w:r>
          </w:p>
        </w:tc>
        <w:tc>
          <w:tcPr>
            <w:tcW w:w="850" w:type="dxa"/>
            <w:tcMar>
              <w:left w:w="28" w:type="dxa"/>
              <w:right w:w="28" w:type="dxa"/>
            </w:tcMar>
          </w:tcPr>
          <w:p w:rsidR="00004B65" w:rsidRPr="00717B40" w:rsidRDefault="00004B65" w:rsidP="00B652E8">
            <w:pPr>
              <w:pStyle w:val="TableTextDusc"/>
              <w:rPr>
                <w:highlight w:val="green"/>
              </w:rPr>
            </w:pPr>
            <w:r w:rsidRPr="00717B40">
              <w:rPr>
                <w:color w:val="000000"/>
              </w:rPr>
              <w:t>91 (2</w:t>
            </w:r>
            <w:r>
              <w:rPr>
                <w:color w:val="000000"/>
              </w:rPr>
              <w:t>1</w:t>
            </w:r>
            <w:r w:rsidRPr="00717B40">
              <w:rPr>
                <w:color w:val="000000"/>
              </w:rPr>
              <w:t>)</w:t>
            </w:r>
          </w:p>
        </w:tc>
        <w:tc>
          <w:tcPr>
            <w:tcW w:w="709" w:type="dxa"/>
            <w:tcMar>
              <w:left w:w="28" w:type="dxa"/>
              <w:right w:w="28" w:type="dxa"/>
            </w:tcMar>
          </w:tcPr>
          <w:p w:rsidR="00004B65" w:rsidRPr="00717B40" w:rsidRDefault="00004B65" w:rsidP="00B652E8">
            <w:pPr>
              <w:pStyle w:val="TableTextDusc"/>
              <w:rPr>
                <w:highlight w:val="green"/>
              </w:rPr>
            </w:pPr>
            <w:r w:rsidRPr="00717B40">
              <w:rPr>
                <w:color w:val="000000"/>
              </w:rPr>
              <w:t>20 (1</w:t>
            </w:r>
            <w:r>
              <w:rPr>
                <w:color w:val="000000"/>
              </w:rPr>
              <w:t>2</w:t>
            </w:r>
            <w:r w:rsidRPr="00717B40">
              <w:rPr>
                <w:color w:val="000000"/>
              </w:rPr>
              <w:t>)</w:t>
            </w:r>
          </w:p>
        </w:tc>
        <w:tc>
          <w:tcPr>
            <w:tcW w:w="851" w:type="dxa"/>
            <w:tcMar>
              <w:left w:w="28" w:type="dxa"/>
              <w:right w:w="28" w:type="dxa"/>
            </w:tcMar>
          </w:tcPr>
          <w:p w:rsidR="00004B65" w:rsidRPr="00717B40" w:rsidRDefault="005A311B" w:rsidP="00B652E8">
            <w:pPr>
              <w:pStyle w:val="TableTextDusc"/>
              <w:rPr>
                <w:highlight w:val="green"/>
              </w:rPr>
            </w:pPr>
            <w:r>
              <w:rPr>
                <w:color w:val="000000"/>
              </w:rPr>
              <w:t>NR</w:t>
            </w:r>
            <w:r w:rsidR="00004B65" w:rsidRPr="00717B40">
              <w:rPr>
                <w:color w:val="000000"/>
              </w:rPr>
              <w:t> </w:t>
            </w:r>
          </w:p>
        </w:tc>
        <w:tc>
          <w:tcPr>
            <w:tcW w:w="992" w:type="dxa"/>
            <w:tcMar>
              <w:left w:w="28" w:type="dxa"/>
              <w:right w:w="28" w:type="dxa"/>
            </w:tcMar>
          </w:tcPr>
          <w:p w:rsidR="00004B65" w:rsidRPr="00717B40" w:rsidRDefault="00004B65" w:rsidP="00B652E8">
            <w:pPr>
              <w:pStyle w:val="TableTextDusc"/>
              <w:rPr>
                <w:highlight w:val="green"/>
              </w:rPr>
            </w:pPr>
            <w:r w:rsidRPr="00717B40">
              <w:rPr>
                <w:color w:val="000000"/>
              </w:rPr>
              <w:t>18.9 (8.5)</w:t>
            </w:r>
          </w:p>
        </w:tc>
        <w:tc>
          <w:tcPr>
            <w:tcW w:w="850" w:type="dxa"/>
            <w:tcMar>
              <w:left w:w="28" w:type="dxa"/>
              <w:right w:w="28" w:type="dxa"/>
            </w:tcMar>
          </w:tcPr>
          <w:p w:rsidR="00004B65" w:rsidRPr="00717B40" w:rsidRDefault="005A311B" w:rsidP="00B652E8">
            <w:pPr>
              <w:pStyle w:val="TableTextDusc"/>
              <w:rPr>
                <w:highlight w:val="green"/>
              </w:rPr>
            </w:pPr>
            <w:r>
              <w:rPr>
                <w:color w:val="000000"/>
              </w:rPr>
              <w:t>NR</w:t>
            </w:r>
            <w:r w:rsidR="00004B65" w:rsidRPr="00717B40">
              <w:rPr>
                <w:color w:val="000000"/>
              </w:rPr>
              <w:t> </w:t>
            </w:r>
          </w:p>
        </w:tc>
      </w:tr>
      <w:tr w:rsidR="00004B65" w:rsidRPr="006442F6" w:rsidTr="00B652E8">
        <w:tblPrEx>
          <w:tblCellMar>
            <w:left w:w="28" w:type="dxa"/>
            <w:right w:w="28" w:type="dxa"/>
          </w:tblCellMar>
        </w:tblPrEx>
        <w:trPr>
          <w:trHeight w:val="317"/>
        </w:trPr>
        <w:tc>
          <w:tcPr>
            <w:tcW w:w="1276" w:type="dxa"/>
            <w:tcMar>
              <w:left w:w="28" w:type="dxa"/>
              <w:right w:w="28" w:type="dxa"/>
            </w:tcMar>
          </w:tcPr>
          <w:p w:rsidR="00004B65" w:rsidRPr="00717B40" w:rsidRDefault="00004B65" w:rsidP="00B652E8">
            <w:pPr>
              <w:pStyle w:val="TableTextDusc"/>
            </w:pPr>
            <w:r w:rsidRPr="00717B40">
              <w:t>Luger (2016)</w:t>
            </w:r>
          </w:p>
        </w:tc>
        <w:tc>
          <w:tcPr>
            <w:tcW w:w="567" w:type="dxa"/>
            <w:tcMar>
              <w:left w:w="28" w:type="dxa"/>
              <w:right w:w="28" w:type="dxa"/>
            </w:tcMar>
          </w:tcPr>
          <w:p w:rsidR="00004B65" w:rsidRPr="00717B40" w:rsidRDefault="00004B65" w:rsidP="00B652E8">
            <w:pPr>
              <w:pStyle w:val="TableTextDusc"/>
            </w:pPr>
            <w:r w:rsidRPr="00717B40">
              <w:t>Etan</w:t>
            </w:r>
            <w:r>
              <w:rPr>
                <w:vertAlign w:val="superscript"/>
              </w:rPr>
              <w:t>4</w:t>
            </w:r>
          </w:p>
        </w:tc>
        <w:tc>
          <w:tcPr>
            <w:tcW w:w="567" w:type="dxa"/>
            <w:tcMar>
              <w:left w:w="28" w:type="dxa"/>
              <w:right w:w="28" w:type="dxa"/>
            </w:tcMar>
          </w:tcPr>
          <w:p w:rsidR="00004B65" w:rsidRPr="00717B40" w:rsidRDefault="00004B65" w:rsidP="00B652E8">
            <w:pPr>
              <w:pStyle w:val="TableTextDusc"/>
              <w:rPr>
                <w:highlight w:val="green"/>
              </w:rPr>
            </w:pPr>
            <w:r w:rsidRPr="00717B40">
              <w:rPr>
                <w:color w:val="000000"/>
              </w:rPr>
              <w:t>720</w:t>
            </w:r>
          </w:p>
        </w:tc>
        <w:tc>
          <w:tcPr>
            <w:tcW w:w="1134" w:type="dxa"/>
            <w:tcMar>
              <w:left w:w="28" w:type="dxa"/>
              <w:right w:w="28" w:type="dxa"/>
            </w:tcMar>
          </w:tcPr>
          <w:p w:rsidR="00004B65" w:rsidRPr="00717B40" w:rsidRDefault="00004B65" w:rsidP="00B652E8">
            <w:pPr>
              <w:pStyle w:val="TableTextDusc"/>
              <w:rPr>
                <w:highlight w:val="green"/>
              </w:rPr>
            </w:pPr>
            <w:r w:rsidRPr="00717B40">
              <w:rPr>
                <w:color w:val="000000"/>
              </w:rPr>
              <w:t>46.7 (13.0)</w:t>
            </w:r>
          </w:p>
        </w:tc>
        <w:tc>
          <w:tcPr>
            <w:tcW w:w="567" w:type="dxa"/>
            <w:tcMar>
              <w:left w:w="28" w:type="dxa"/>
              <w:right w:w="28" w:type="dxa"/>
            </w:tcMar>
          </w:tcPr>
          <w:p w:rsidR="00004B65" w:rsidRPr="00717B40" w:rsidRDefault="00004B65" w:rsidP="00B652E8">
            <w:pPr>
              <w:pStyle w:val="TableTextDusc"/>
              <w:rPr>
                <w:highlight w:val="green"/>
              </w:rPr>
            </w:pPr>
            <w:r w:rsidRPr="00717B40">
              <w:rPr>
                <w:color w:val="000000"/>
              </w:rPr>
              <w:t>63%</w:t>
            </w:r>
          </w:p>
        </w:tc>
        <w:tc>
          <w:tcPr>
            <w:tcW w:w="709" w:type="dxa"/>
            <w:tcMar>
              <w:left w:w="28" w:type="dxa"/>
              <w:right w:w="28" w:type="dxa"/>
            </w:tcMar>
          </w:tcPr>
          <w:p w:rsidR="00004B65" w:rsidRPr="00717B40" w:rsidRDefault="005A311B" w:rsidP="00B652E8">
            <w:pPr>
              <w:pStyle w:val="TableTextDusc"/>
              <w:rPr>
                <w:highlight w:val="green"/>
              </w:rPr>
            </w:pPr>
            <w:r>
              <w:rPr>
                <w:color w:val="000000"/>
              </w:rPr>
              <w:t>NR</w:t>
            </w:r>
          </w:p>
        </w:tc>
        <w:tc>
          <w:tcPr>
            <w:tcW w:w="850" w:type="dxa"/>
            <w:tcMar>
              <w:left w:w="28" w:type="dxa"/>
              <w:right w:w="28" w:type="dxa"/>
            </w:tcMar>
          </w:tcPr>
          <w:p w:rsidR="00004B65" w:rsidRPr="00717B40" w:rsidRDefault="005A311B" w:rsidP="00B652E8">
            <w:pPr>
              <w:pStyle w:val="TableTextDusc"/>
              <w:rPr>
                <w:highlight w:val="green"/>
              </w:rPr>
            </w:pPr>
            <w:r>
              <w:rPr>
                <w:color w:val="000000"/>
              </w:rPr>
              <w:t>NR</w:t>
            </w:r>
          </w:p>
        </w:tc>
        <w:tc>
          <w:tcPr>
            <w:tcW w:w="709" w:type="dxa"/>
            <w:tcMar>
              <w:left w:w="28" w:type="dxa"/>
              <w:right w:w="28" w:type="dxa"/>
            </w:tcMar>
          </w:tcPr>
          <w:p w:rsidR="00004B65" w:rsidRPr="00717B40" w:rsidRDefault="00004B65" w:rsidP="00B652E8">
            <w:pPr>
              <w:pStyle w:val="TableTextDusc"/>
              <w:rPr>
                <w:highlight w:val="green"/>
              </w:rPr>
            </w:pPr>
            <w:r w:rsidRPr="00717B40">
              <w:rPr>
                <w:color w:val="000000"/>
              </w:rPr>
              <w:t>21 (1</w:t>
            </w:r>
            <w:r>
              <w:rPr>
                <w:color w:val="000000"/>
              </w:rPr>
              <w:t>4</w:t>
            </w:r>
            <w:r w:rsidRPr="00717B40">
              <w:rPr>
                <w:color w:val="000000"/>
              </w:rPr>
              <w:t>)</w:t>
            </w:r>
          </w:p>
        </w:tc>
        <w:tc>
          <w:tcPr>
            <w:tcW w:w="851" w:type="dxa"/>
            <w:tcMar>
              <w:left w:w="28" w:type="dxa"/>
              <w:right w:w="28" w:type="dxa"/>
            </w:tcMar>
          </w:tcPr>
          <w:p w:rsidR="00004B65" w:rsidRPr="00717B40" w:rsidRDefault="005A311B" w:rsidP="00B652E8">
            <w:pPr>
              <w:pStyle w:val="TableTextDusc"/>
              <w:rPr>
                <w:highlight w:val="green"/>
              </w:rPr>
            </w:pPr>
            <w:r>
              <w:rPr>
                <w:color w:val="000000"/>
              </w:rPr>
              <w:t>NR</w:t>
            </w:r>
          </w:p>
        </w:tc>
        <w:tc>
          <w:tcPr>
            <w:tcW w:w="992" w:type="dxa"/>
            <w:tcMar>
              <w:left w:w="28" w:type="dxa"/>
              <w:right w:w="28" w:type="dxa"/>
            </w:tcMar>
          </w:tcPr>
          <w:p w:rsidR="00004B65" w:rsidRPr="00717B40" w:rsidRDefault="005A311B" w:rsidP="00B652E8">
            <w:pPr>
              <w:pStyle w:val="TableTextDusc"/>
              <w:rPr>
                <w:highlight w:val="green"/>
              </w:rPr>
            </w:pPr>
            <w:r>
              <w:rPr>
                <w:color w:val="000000"/>
              </w:rPr>
              <w:t>NR</w:t>
            </w:r>
            <w:r w:rsidR="00004B65" w:rsidRPr="00717B40">
              <w:rPr>
                <w:color w:val="000000"/>
              </w:rPr>
              <w:t> </w:t>
            </w:r>
          </w:p>
        </w:tc>
        <w:tc>
          <w:tcPr>
            <w:tcW w:w="850" w:type="dxa"/>
            <w:tcMar>
              <w:left w:w="28" w:type="dxa"/>
              <w:right w:w="28" w:type="dxa"/>
            </w:tcMar>
          </w:tcPr>
          <w:p w:rsidR="00004B65" w:rsidRPr="00717B40" w:rsidRDefault="005A311B" w:rsidP="00B652E8">
            <w:pPr>
              <w:pStyle w:val="TableTextDusc"/>
              <w:rPr>
                <w:highlight w:val="green"/>
              </w:rPr>
            </w:pPr>
            <w:r>
              <w:rPr>
                <w:color w:val="000000"/>
              </w:rPr>
              <w:t>NR</w:t>
            </w:r>
          </w:p>
        </w:tc>
      </w:tr>
      <w:tr w:rsidR="00004B65" w:rsidRPr="000A44D0" w:rsidTr="00B652E8">
        <w:tblPrEx>
          <w:tblCellMar>
            <w:left w:w="28" w:type="dxa"/>
            <w:right w:w="28" w:type="dxa"/>
          </w:tblCellMar>
        </w:tblPrEx>
        <w:tc>
          <w:tcPr>
            <w:tcW w:w="1276" w:type="dxa"/>
            <w:tcMar>
              <w:left w:w="28" w:type="dxa"/>
              <w:right w:w="28" w:type="dxa"/>
            </w:tcMar>
          </w:tcPr>
          <w:p w:rsidR="00004B65" w:rsidRPr="00717B40" w:rsidRDefault="00004B65" w:rsidP="00B652E8">
            <w:pPr>
              <w:pStyle w:val="TableTextDusc"/>
              <w:rPr>
                <w:noProof/>
              </w:rPr>
            </w:pPr>
            <w:r w:rsidRPr="00717B40">
              <w:rPr>
                <w:noProof/>
                <w:lang w:val="en-US"/>
              </w:rPr>
              <w:t>OBSERVE-5</w:t>
            </w:r>
          </w:p>
        </w:tc>
        <w:tc>
          <w:tcPr>
            <w:tcW w:w="567" w:type="dxa"/>
            <w:tcMar>
              <w:left w:w="28" w:type="dxa"/>
              <w:right w:w="28" w:type="dxa"/>
            </w:tcMar>
          </w:tcPr>
          <w:p w:rsidR="00004B65" w:rsidRPr="00717B40" w:rsidRDefault="00004B65" w:rsidP="00B652E8">
            <w:pPr>
              <w:pStyle w:val="TableTextDusc"/>
            </w:pPr>
            <w:r w:rsidRPr="00717B40">
              <w:t>Etan</w:t>
            </w:r>
            <w:r>
              <w:rPr>
                <w:vertAlign w:val="superscript"/>
              </w:rPr>
              <w:t>4</w:t>
            </w:r>
          </w:p>
        </w:tc>
        <w:tc>
          <w:tcPr>
            <w:tcW w:w="567" w:type="dxa"/>
            <w:tcMar>
              <w:left w:w="28" w:type="dxa"/>
              <w:right w:w="28" w:type="dxa"/>
            </w:tcMar>
          </w:tcPr>
          <w:p w:rsidR="00004B65" w:rsidRPr="00717B40" w:rsidRDefault="00004B65" w:rsidP="00B652E8">
            <w:pPr>
              <w:pStyle w:val="TableTextDusc"/>
            </w:pPr>
            <w:r w:rsidRPr="00717B40">
              <w:t>2</w:t>
            </w:r>
            <w:r>
              <w:t>,</w:t>
            </w:r>
            <w:r w:rsidRPr="00717B40">
              <w:t>511</w:t>
            </w:r>
          </w:p>
        </w:tc>
        <w:tc>
          <w:tcPr>
            <w:tcW w:w="1134" w:type="dxa"/>
            <w:tcMar>
              <w:left w:w="28" w:type="dxa"/>
              <w:right w:w="28" w:type="dxa"/>
            </w:tcMar>
          </w:tcPr>
          <w:p w:rsidR="00004B65" w:rsidRPr="00717B40" w:rsidRDefault="00004B65" w:rsidP="00B652E8">
            <w:pPr>
              <w:pStyle w:val="TableTextDusc"/>
            </w:pPr>
            <w:r w:rsidRPr="00717B40">
              <w:t>46.3 (13.6)</w:t>
            </w:r>
          </w:p>
        </w:tc>
        <w:tc>
          <w:tcPr>
            <w:tcW w:w="567" w:type="dxa"/>
            <w:tcMar>
              <w:left w:w="28" w:type="dxa"/>
              <w:right w:w="28" w:type="dxa"/>
            </w:tcMar>
          </w:tcPr>
          <w:p w:rsidR="00004B65" w:rsidRPr="00717B40" w:rsidRDefault="00004B65" w:rsidP="00B652E8">
            <w:pPr>
              <w:pStyle w:val="TableTextDusc"/>
            </w:pPr>
            <w:r w:rsidRPr="00717B40">
              <w:t>52%</w:t>
            </w:r>
          </w:p>
        </w:tc>
        <w:tc>
          <w:tcPr>
            <w:tcW w:w="709" w:type="dxa"/>
            <w:tcMar>
              <w:left w:w="28" w:type="dxa"/>
              <w:right w:w="28" w:type="dxa"/>
            </w:tcMar>
          </w:tcPr>
          <w:p w:rsidR="00004B65" w:rsidRPr="00717B40" w:rsidRDefault="00004B65" w:rsidP="00B652E8">
            <w:pPr>
              <w:pStyle w:val="TableTextDusc"/>
            </w:pPr>
            <w:r>
              <w:t>C</w:t>
            </w:r>
            <w:r w:rsidRPr="00717B40">
              <w:t>: 82%</w:t>
            </w:r>
          </w:p>
        </w:tc>
        <w:tc>
          <w:tcPr>
            <w:tcW w:w="850" w:type="dxa"/>
            <w:tcMar>
              <w:left w:w="28" w:type="dxa"/>
              <w:right w:w="28" w:type="dxa"/>
            </w:tcMar>
          </w:tcPr>
          <w:p w:rsidR="00004B65" w:rsidRPr="00717B40" w:rsidRDefault="005A311B" w:rsidP="00B652E8">
            <w:pPr>
              <w:pStyle w:val="TableTextDusc"/>
            </w:pPr>
            <w:r>
              <w:t>NR</w:t>
            </w:r>
          </w:p>
        </w:tc>
        <w:tc>
          <w:tcPr>
            <w:tcW w:w="709" w:type="dxa"/>
            <w:tcMar>
              <w:left w:w="28" w:type="dxa"/>
              <w:right w:w="28" w:type="dxa"/>
            </w:tcMar>
          </w:tcPr>
          <w:p w:rsidR="00004B65" w:rsidRPr="00717B40" w:rsidRDefault="00004B65" w:rsidP="00B652E8">
            <w:pPr>
              <w:pStyle w:val="TableTextDusc"/>
            </w:pPr>
            <w:r w:rsidRPr="00717B40">
              <w:t>16 (13)</w:t>
            </w:r>
          </w:p>
        </w:tc>
        <w:tc>
          <w:tcPr>
            <w:tcW w:w="851" w:type="dxa"/>
            <w:tcMar>
              <w:left w:w="28" w:type="dxa"/>
              <w:right w:w="28" w:type="dxa"/>
            </w:tcMar>
          </w:tcPr>
          <w:p w:rsidR="00004B65" w:rsidRPr="00717B40" w:rsidRDefault="00004B65" w:rsidP="00B652E8">
            <w:pPr>
              <w:pStyle w:val="TableTextDusc"/>
            </w:pPr>
            <w:r w:rsidRPr="00717B40">
              <w:t>21% (20)</w:t>
            </w:r>
          </w:p>
        </w:tc>
        <w:tc>
          <w:tcPr>
            <w:tcW w:w="992" w:type="dxa"/>
            <w:tcMar>
              <w:left w:w="28" w:type="dxa"/>
              <w:right w:w="28" w:type="dxa"/>
            </w:tcMar>
          </w:tcPr>
          <w:p w:rsidR="00004B65" w:rsidRPr="00717B40" w:rsidRDefault="005A311B" w:rsidP="00B652E8">
            <w:pPr>
              <w:pStyle w:val="TableTextDusc"/>
            </w:pPr>
            <w:r>
              <w:t>NR</w:t>
            </w:r>
          </w:p>
        </w:tc>
        <w:tc>
          <w:tcPr>
            <w:tcW w:w="850" w:type="dxa"/>
            <w:tcMar>
              <w:left w:w="28" w:type="dxa"/>
              <w:right w:w="28" w:type="dxa"/>
            </w:tcMar>
          </w:tcPr>
          <w:p w:rsidR="00004B65" w:rsidRPr="00717B40" w:rsidRDefault="005A311B" w:rsidP="00B652E8">
            <w:pPr>
              <w:pStyle w:val="TableTextDusc"/>
            </w:pPr>
            <w:r>
              <w:t>NR</w:t>
            </w:r>
          </w:p>
        </w:tc>
      </w:tr>
    </w:tbl>
    <w:p w:rsidR="00004B65" w:rsidRPr="0021198B" w:rsidRDefault="00004B65" w:rsidP="00004B65">
      <w:pPr>
        <w:pStyle w:val="TableFooter"/>
      </w:pPr>
      <w:r>
        <w:t xml:space="preserve">BSA = body surface are; C = Caucasian; DLQI = Dermatology Life Quality Index; DoD = duration of disease; Etan = etanercept; </w:t>
      </w:r>
      <w:r w:rsidR="005A311B" w:rsidRPr="005A311B">
        <w:t xml:space="preserve">NR = not reported; </w:t>
      </w:r>
      <w:r>
        <w:t>PASI = Psoriasis Area and Severity Index; PI = Product Information; SC = subcutaneous; SD = standard deviation</w:t>
      </w:r>
    </w:p>
    <w:p w:rsidR="00004B65" w:rsidRDefault="00004B65" w:rsidP="00004B65">
      <w:pPr>
        <w:pStyle w:val="TableFooter"/>
      </w:pPr>
      <w:r>
        <w:rPr>
          <w:vertAlign w:val="superscript"/>
        </w:rPr>
        <w:t>1*</w:t>
      </w:r>
      <w:r w:rsidRPr="00096087">
        <w:t xml:space="preserve"> </w:t>
      </w:r>
      <w:r>
        <w:t>Etanercept 25 mg SC twice weekly (PI recommended dose)</w:t>
      </w:r>
    </w:p>
    <w:p w:rsidR="00004B65" w:rsidRDefault="00004B65" w:rsidP="00004B65">
      <w:pPr>
        <w:pStyle w:val="TableFooter"/>
      </w:pPr>
      <w:r>
        <w:rPr>
          <w:vertAlign w:val="superscript"/>
        </w:rPr>
        <w:t>2</w:t>
      </w:r>
      <w:r>
        <w:t xml:space="preserve"> Etanercept </w:t>
      </w:r>
      <w:r w:rsidRPr="0017349E">
        <w:t xml:space="preserve">50 mg </w:t>
      </w:r>
      <w:r>
        <w:t xml:space="preserve">SC </w:t>
      </w:r>
      <w:r w:rsidRPr="0017349E">
        <w:t>twice weekly until response, pause until relapse, then 25 m</w:t>
      </w:r>
      <w:r>
        <w:t>g twice weekly until response, t</w:t>
      </w:r>
      <w:r w:rsidRPr="0017349E">
        <w:t>hen pause</w:t>
      </w:r>
    </w:p>
    <w:p w:rsidR="00004B65" w:rsidRDefault="00004B65" w:rsidP="00004B65">
      <w:pPr>
        <w:pStyle w:val="TableFooter"/>
      </w:pPr>
      <w:r>
        <w:rPr>
          <w:vertAlign w:val="superscript"/>
        </w:rPr>
        <w:t>3</w:t>
      </w:r>
      <w:r>
        <w:t xml:space="preserve"> Etanercept 50 mg SC once weekly for 12 weeks; then 50 mg once weekly or 50 mg twice weekly</w:t>
      </w:r>
    </w:p>
    <w:p w:rsidR="00004B65" w:rsidRDefault="00004B65" w:rsidP="00004B65">
      <w:pPr>
        <w:pStyle w:val="TableFooter"/>
      </w:pPr>
      <w:r>
        <w:rPr>
          <w:vertAlign w:val="superscript"/>
        </w:rPr>
        <w:t>4</w:t>
      </w:r>
      <w:r>
        <w:t xml:space="preserve"> Etanercept dose determined by study investigator</w:t>
      </w:r>
    </w:p>
    <w:p w:rsidR="00004B65" w:rsidRDefault="00004B65" w:rsidP="00004B65">
      <w:pPr>
        <w:spacing w:line="276" w:lineRule="auto"/>
        <w:rPr>
          <w:rFonts w:eastAsiaTheme="minorEastAsia" w:cs="Calibri"/>
          <w:b/>
          <w:color w:val="000000" w:themeColor="text1"/>
          <w:sz w:val="20"/>
          <w:szCs w:val="24"/>
          <w:lang w:val="en-AU"/>
        </w:rPr>
      </w:pPr>
      <w:bookmarkStart w:id="429" w:name="_Ref496691220"/>
      <w:r>
        <w:br w:type="page"/>
      </w:r>
    </w:p>
    <w:p w:rsidR="00004B65" w:rsidRDefault="00004B65" w:rsidP="00004B65">
      <w:pPr>
        <w:pStyle w:val="Tableheading-row"/>
      </w:pPr>
      <w:bookmarkStart w:id="430" w:name="_Ref501107966"/>
      <w:bookmarkStart w:id="431" w:name="_Ref501107940"/>
      <w:bookmarkStart w:id="432" w:name="_Toc503774097"/>
      <w:r>
        <w:lastRenderedPageBreak/>
        <w:t xml:space="preserve">Table </w:t>
      </w:r>
      <w:r w:rsidR="00B67E46">
        <w:rPr>
          <w:noProof/>
        </w:rPr>
        <w:t>102</w:t>
      </w:r>
      <w:bookmarkEnd w:id="429"/>
      <w:bookmarkEnd w:id="430"/>
      <w:r>
        <w:t>: Observational studies: treatment details for the longer-term etanercept studies</w:t>
      </w:r>
      <w:bookmarkEnd w:id="431"/>
      <w:bookmarkEnd w:id="432"/>
    </w:p>
    <w:tbl>
      <w:tblPr>
        <w:tblStyle w:val="TableGrid"/>
        <w:tblW w:w="9067" w:type="dxa"/>
        <w:tblLayout w:type="fixed"/>
        <w:tblLook w:val="04A0" w:firstRow="1" w:lastRow="0" w:firstColumn="1" w:lastColumn="0" w:noHBand="0" w:noVBand="1"/>
        <w:tblCaption w:val="Treatment details from longer-term etanercept observational studies"/>
      </w:tblPr>
      <w:tblGrid>
        <w:gridCol w:w="1413"/>
        <w:gridCol w:w="850"/>
        <w:gridCol w:w="1276"/>
        <w:gridCol w:w="992"/>
        <w:gridCol w:w="4536"/>
      </w:tblGrid>
      <w:tr w:rsidR="00004B65" w:rsidRPr="00E92837" w:rsidTr="00B652E8">
        <w:trPr>
          <w:tblHeader/>
        </w:trPr>
        <w:tc>
          <w:tcPr>
            <w:tcW w:w="1413" w:type="dxa"/>
            <w:tcMar>
              <w:left w:w="28" w:type="dxa"/>
              <w:right w:w="28" w:type="dxa"/>
            </w:tcMar>
          </w:tcPr>
          <w:p w:rsidR="00004B65" w:rsidRPr="00E92837" w:rsidRDefault="00004B65" w:rsidP="00B652E8">
            <w:pPr>
              <w:pStyle w:val="TableTextDusc"/>
              <w:keepNext/>
              <w:rPr>
                <w:b/>
              </w:rPr>
            </w:pPr>
            <w:r w:rsidRPr="00E92837">
              <w:rPr>
                <w:b/>
              </w:rPr>
              <w:t>Trial</w:t>
            </w:r>
          </w:p>
        </w:tc>
        <w:tc>
          <w:tcPr>
            <w:tcW w:w="850" w:type="dxa"/>
            <w:tcMar>
              <w:left w:w="28" w:type="dxa"/>
              <w:right w:w="28" w:type="dxa"/>
            </w:tcMar>
          </w:tcPr>
          <w:p w:rsidR="00004B65" w:rsidRPr="00E92837" w:rsidRDefault="00004B65" w:rsidP="00B652E8">
            <w:pPr>
              <w:pStyle w:val="TableTextDusc"/>
              <w:keepNext/>
              <w:rPr>
                <w:b/>
              </w:rPr>
            </w:pPr>
            <w:r>
              <w:rPr>
                <w:b/>
              </w:rPr>
              <w:t>Time horizon</w:t>
            </w:r>
          </w:p>
        </w:tc>
        <w:tc>
          <w:tcPr>
            <w:tcW w:w="1276" w:type="dxa"/>
            <w:tcMar>
              <w:left w:w="28" w:type="dxa"/>
              <w:right w:w="28" w:type="dxa"/>
            </w:tcMar>
          </w:tcPr>
          <w:p w:rsidR="00004B65" w:rsidRPr="00E92837" w:rsidRDefault="00004B65" w:rsidP="00B652E8">
            <w:pPr>
              <w:pStyle w:val="TableTextDusc"/>
              <w:keepNext/>
              <w:rPr>
                <w:b/>
              </w:rPr>
            </w:pPr>
            <w:r w:rsidRPr="00E92837">
              <w:rPr>
                <w:b/>
              </w:rPr>
              <w:t>Treatment</w:t>
            </w:r>
          </w:p>
        </w:tc>
        <w:tc>
          <w:tcPr>
            <w:tcW w:w="992" w:type="dxa"/>
            <w:tcMar>
              <w:left w:w="28" w:type="dxa"/>
              <w:right w:w="28" w:type="dxa"/>
            </w:tcMar>
          </w:tcPr>
          <w:p w:rsidR="00004B65" w:rsidRPr="00E92837" w:rsidRDefault="00004B65" w:rsidP="00B652E8">
            <w:pPr>
              <w:pStyle w:val="TableTextDusc"/>
              <w:keepNext/>
              <w:rPr>
                <w:b/>
              </w:rPr>
            </w:pPr>
            <w:r w:rsidRPr="00E92837">
              <w:rPr>
                <w:b/>
              </w:rPr>
              <w:t>Delivery</w:t>
            </w:r>
          </w:p>
        </w:tc>
        <w:tc>
          <w:tcPr>
            <w:tcW w:w="4536" w:type="dxa"/>
            <w:tcMar>
              <w:left w:w="28" w:type="dxa"/>
              <w:right w:w="28" w:type="dxa"/>
            </w:tcMar>
          </w:tcPr>
          <w:p w:rsidR="00004B65" w:rsidRPr="00E92837" w:rsidRDefault="00004B65" w:rsidP="00B652E8">
            <w:pPr>
              <w:pStyle w:val="TableTextDusc"/>
              <w:keepNext/>
              <w:rPr>
                <w:b/>
              </w:rPr>
            </w:pPr>
            <w:r w:rsidRPr="00E92837">
              <w:rPr>
                <w:b/>
              </w:rPr>
              <w:t>Dose</w:t>
            </w:r>
          </w:p>
        </w:tc>
      </w:tr>
      <w:tr w:rsidR="00004B65" w:rsidRPr="00093926" w:rsidTr="00B652E8">
        <w:tc>
          <w:tcPr>
            <w:tcW w:w="9067" w:type="dxa"/>
            <w:gridSpan w:val="5"/>
            <w:tcMar>
              <w:left w:w="28" w:type="dxa"/>
              <w:right w:w="28" w:type="dxa"/>
            </w:tcMar>
          </w:tcPr>
          <w:p w:rsidR="00004B65" w:rsidRPr="00093926" w:rsidRDefault="00004B65" w:rsidP="00B652E8">
            <w:pPr>
              <w:pStyle w:val="TableTextDusc"/>
              <w:keepNext/>
              <w:rPr>
                <w:color w:val="000000"/>
              </w:rPr>
            </w:pPr>
            <w:r>
              <w:rPr>
                <w:color w:val="000000"/>
              </w:rPr>
              <w:t xml:space="preserve">PI recommended dose: 50 mg once weekly or 25 mg twice weekly </w:t>
            </w:r>
            <w:r>
              <w:rPr>
                <w:noProof/>
                <w:color w:val="000000"/>
              </w:rPr>
              <w:t>(81)</w:t>
            </w:r>
          </w:p>
        </w:tc>
      </w:tr>
      <w:tr w:rsidR="00004B65" w:rsidRPr="005501AD" w:rsidTr="00B652E8">
        <w:tc>
          <w:tcPr>
            <w:tcW w:w="1413" w:type="dxa"/>
            <w:vMerge w:val="restart"/>
            <w:tcMar>
              <w:left w:w="28" w:type="dxa"/>
              <w:right w:w="28" w:type="dxa"/>
            </w:tcMar>
          </w:tcPr>
          <w:p w:rsidR="00004B65" w:rsidRPr="00707A80" w:rsidRDefault="00004B65" w:rsidP="00B652E8">
            <w:pPr>
              <w:pStyle w:val="TableTextDusc"/>
            </w:pPr>
            <w:r w:rsidRPr="00707A80">
              <w:rPr>
                <w:noProof/>
                <w:lang w:val="en-US"/>
              </w:rPr>
              <w:t>CRYSTEL</w:t>
            </w:r>
          </w:p>
        </w:tc>
        <w:tc>
          <w:tcPr>
            <w:tcW w:w="850" w:type="dxa"/>
            <w:vMerge w:val="restart"/>
            <w:tcMar>
              <w:left w:w="28" w:type="dxa"/>
              <w:right w:w="28" w:type="dxa"/>
            </w:tcMar>
          </w:tcPr>
          <w:p w:rsidR="00004B65" w:rsidRPr="00707A80" w:rsidRDefault="00004B65" w:rsidP="00B652E8">
            <w:pPr>
              <w:pStyle w:val="TableTextDusc"/>
              <w:rPr>
                <w:vertAlign w:val="superscript"/>
              </w:rPr>
            </w:pPr>
            <w:r>
              <w:t>56 weeks</w:t>
            </w:r>
          </w:p>
        </w:tc>
        <w:tc>
          <w:tcPr>
            <w:tcW w:w="1276" w:type="dxa"/>
            <w:tcMar>
              <w:left w:w="28" w:type="dxa"/>
              <w:right w:w="28" w:type="dxa"/>
            </w:tcMar>
          </w:tcPr>
          <w:p w:rsidR="00004B65" w:rsidRPr="00707A80" w:rsidRDefault="00004B65" w:rsidP="00B652E8">
            <w:pPr>
              <w:pStyle w:val="TableTextDusc"/>
            </w:pPr>
            <w:r w:rsidRPr="00707A80">
              <w:t xml:space="preserve">Etanercept </w:t>
            </w:r>
          </w:p>
        </w:tc>
        <w:tc>
          <w:tcPr>
            <w:tcW w:w="992" w:type="dxa"/>
            <w:tcMar>
              <w:left w:w="28" w:type="dxa"/>
              <w:right w:w="28" w:type="dxa"/>
            </w:tcMar>
          </w:tcPr>
          <w:p w:rsidR="00004B65" w:rsidRPr="00707A80" w:rsidRDefault="00004B65" w:rsidP="00B652E8">
            <w:pPr>
              <w:pStyle w:val="TableTextDusc"/>
            </w:pPr>
            <w:r w:rsidRPr="00707A80">
              <w:t>SC</w:t>
            </w:r>
          </w:p>
        </w:tc>
        <w:tc>
          <w:tcPr>
            <w:tcW w:w="4536" w:type="dxa"/>
            <w:tcMar>
              <w:left w:w="28" w:type="dxa"/>
              <w:right w:w="28" w:type="dxa"/>
            </w:tcMar>
          </w:tcPr>
          <w:p w:rsidR="00004B65" w:rsidRPr="00707A80" w:rsidRDefault="00004B65" w:rsidP="00B652E8">
            <w:pPr>
              <w:pStyle w:val="TableTextDusc"/>
            </w:pPr>
            <w:r w:rsidRPr="00707A80">
              <w:t>25 mg twice weekly</w:t>
            </w:r>
            <w:r>
              <w:t>*</w:t>
            </w:r>
          </w:p>
        </w:tc>
      </w:tr>
      <w:tr w:rsidR="00004B65" w:rsidRPr="005501AD" w:rsidTr="00B652E8">
        <w:tc>
          <w:tcPr>
            <w:tcW w:w="1413" w:type="dxa"/>
            <w:vMerge/>
            <w:tcMar>
              <w:left w:w="28" w:type="dxa"/>
              <w:right w:w="28" w:type="dxa"/>
            </w:tcMar>
          </w:tcPr>
          <w:p w:rsidR="00004B65" w:rsidRPr="00707A80" w:rsidRDefault="00004B65" w:rsidP="00B652E8">
            <w:pPr>
              <w:pStyle w:val="TableTextDusc"/>
              <w:rPr>
                <w:noProof/>
                <w:lang w:val="en-US"/>
              </w:rPr>
            </w:pPr>
          </w:p>
        </w:tc>
        <w:tc>
          <w:tcPr>
            <w:tcW w:w="850" w:type="dxa"/>
            <w:vMerge/>
            <w:tcMar>
              <w:left w:w="28" w:type="dxa"/>
              <w:right w:w="28" w:type="dxa"/>
            </w:tcMar>
          </w:tcPr>
          <w:p w:rsidR="00004B65" w:rsidRPr="00707A80" w:rsidRDefault="00004B65" w:rsidP="00B652E8">
            <w:pPr>
              <w:pStyle w:val="TableTextDusc"/>
            </w:pPr>
          </w:p>
        </w:tc>
        <w:tc>
          <w:tcPr>
            <w:tcW w:w="1276" w:type="dxa"/>
            <w:tcMar>
              <w:left w:w="28" w:type="dxa"/>
              <w:right w:w="28" w:type="dxa"/>
            </w:tcMar>
          </w:tcPr>
          <w:p w:rsidR="00004B65" w:rsidRPr="00707A80" w:rsidRDefault="00004B65" w:rsidP="00B652E8">
            <w:pPr>
              <w:pStyle w:val="TableTextDusc"/>
            </w:pPr>
            <w:r w:rsidRPr="00707A80">
              <w:t>Etanercept</w:t>
            </w:r>
          </w:p>
        </w:tc>
        <w:tc>
          <w:tcPr>
            <w:tcW w:w="992" w:type="dxa"/>
            <w:tcMar>
              <w:left w:w="28" w:type="dxa"/>
              <w:right w:w="28" w:type="dxa"/>
            </w:tcMar>
          </w:tcPr>
          <w:p w:rsidR="00004B65" w:rsidRPr="00707A80" w:rsidRDefault="00004B65" w:rsidP="00B652E8">
            <w:pPr>
              <w:pStyle w:val="TableTextDusc"/>
            </w:pPr>
            <w:r w:rsidRPr="00707A80">
              <w:t>SC</w:t>
            </w:r>
          </w:p>
        </w:tc>
        <w:tc>
          <w:tcPr>
            <w:tcW w:w="4536" w:type="dxa"/>
            <w:tcMar>
              <w:left w:w="28" w:type="dxa"/>
              <w:right w:w="28" w:type="dxa"/>
            </w:tcMar>
          </w:tcPr>
          <w:p w:rsidR="00004B65" w:rsidRPr="00707A80" w:rsidRDefault="00004B65" w:rsidP="00B652E8">
            <w:pPr>
              <w:pStyle w:val="TableTextDusc"/>
            </w:pPr>
            <w:r w:rsidRPr="00707A80">
              <w:t>50 mg twice weekly until response, pause until relapse, then 25 mg twice weekly until response, then pause</w:t>
            </w:r>
          </w:p>
        </w:tc>
      </w:tr>
      <w:tr w:rsidR="00004B65" w:rsidRPr="005501AD" w:rsidTr="00B652E8">
        <w:trPr>
          <w:trHeight w:val="435"/>
        </w:trPr>
        <w:tc>
          <w:tcPr>
            <w:tcW w:w="1413" w:type="dxa"/>
            <w:tcMar>
              <w:left w:w="28" w:type="dxa"/>
              <w:right w:w="28" w:type="dxa"/>
            </w:tcMar>
          </w:tcPr>
          <w:p w:rsidR="00004B65" w:rsidRPr="00707A80" w:rsidRDefault="00004B65" w:rsidP="00B652E8">
            <w:pPr>
              <w:pStyle w:val="TableTextDusc"/>
              <w:rPr>
                <w:noProof/>
                <w:lang w:val="en-US"/>
              </w:rPr>
            </w:pPr>
            <w:r w:rsidRPr="00707A80">
              <w:rPr>
                <w:noProof/>
              </w:rPr>
              <w:t>Elewski (2007)</w:t>
            </w:r>
          </w:p>
        </w:tc>
        <w:tc>
          <w:tcPr>
            <w:tcW w:w="850" w:type="dxa"/>
            <w:tcMar>
              <w:left w:w="28" w:type="dxa"/>
              <w:right w:w="28" w:type="dxa"/>
            </w:tcMar>
          </w:tcPr>
          <w:p w:rsidR="00004B65" w:rsidRPr="00707A80" w:rsidRDefault="00004B65" w:rsidP="00B652E8">
            <w:pPr>
              <w:pStyle w:val="TableTextDusc"/>
            </w:pPr>
            <w:r>
              <w:t>72 w</w:t>
            </w:r>
            <w:r w:rsidRPr="00707A80">
              <w:t>eeks</w:t>
            </w:r>
          </w:p>
        </w:tc>
        <w:tc>
          <w:tcPr>
            <w:tcW w:w="1276" w:type="dxa"/>
            <w:tcMar>
              <w:left w:w="28" w:type="dxa"/>
              <w:right w:w="28" w:type="dxa"/>
            </w:tcMar>
          </w:tcPr>
          <w:p w:rsidR="00004B65" w:rsidRPr="00707A80" w:rsidRDefault="00004B65" w:rsidP="00B652E8">
            <w:pPr>
              <w:pStyle w:val="TableTextDusc"/>
            </w:pPr>
            <w:r w:rsidRPr="00707A80">
              <w:t>Etanercept</w:t>
            </w:r>
          </w:p>
        </w:tc>
        <w:tc>
          <w:tcPr>
            <w:tcW w:w="992" w:type="dxa"/>
            <w:tcMar>
              <w:left w:w="28" w:type="dxa"/>
              <w:right w:w="28" w:type="dxa"/>
            </w:tcMar>
          </w:tcPr>
          <w:p w:rsidR="00004B65" w:rsidRPr="00707A80" w:rsidRDefault="00004B65" w:rsidP="00B652E8">
            <w:pPr>
              <w:pStyle w:val="TableTextDusc"/>
            </w:pPr>
            <w:r w:rsidRPr="00707A80">
              <w:t>SC</w:t>
            </w:r>
          </w:p>
        </w:tc>
        <w:tc>
          <w:tcPr>
            <w:tcW w:w="4536" w:type="dxa"/>
            <w:tcMar>
              <w:left w:w="28" w:type="dxa"/>
              <w:right w:w="28" w:type="dxa"/>
            </w:tcMar>
          </w:tcPr>
          <w:p w:rsidR="00004B65" w:rsidRDefault="00004B65" w:rsidP="00B652E8">
            <w:pPr>
              <w:pStyle w:val="TableTextDusc"/>
            </w:pPr>
            <w:r w:rsidRPr="00707A80">
              <w:t>50 mg once weekly for 12 weeks; then dose could be increased to 50 mg twice weekly until Week 72</w:t>
            </w:r>
          </w:p>
        </w:tc>
      </w:tr>
      <w:tr w:rsidR="00004B65" w:rsidRPr="005501AD" w:rsidTr="00B652E8">
        <w:tc>
          <w:tcPr>
            <w:tcW w:w="1413" w:type="dxa"/>
            <w:tcMar>
              <w:left w:w="28" w:type="dxa"/>
              <w:right w:w="28" w:type="dxa"/>
            </w:tcMar>
          </w:tcPr>
          <w:p w:rsidR="00004B65" w:rsidRPr="00707A80" w:rsidRDefault="00004B65" w:rsidP="00B652E8">
            <w:pPr>
              <w:pStyle w:val="TableTextDusc"/>
              <w:rPr>
                <w:noProof/>
              </w:rPr>
            </w:pPr>
            <w:r w:rsidRPr="00707A80">
              <w:rPr>
                <w:noProof/>
                <w:lang w:val="en-US"/>
              </w:rPr>
              <w:t>Luger (2016)</w:t>
            </w:r>
          </w:p>
        </w:tc>
        <w:tc>
          <w:tcPr>
            <w:tcW w:w="850" w:type="dxa"/>
            <w:tcMar>
              <w:left w:w="28" w:type="dxa"/>
              <w:right w:w="28" w:type="dxa"/>
            </w:tcMar>
          </w:tcPr>
          <w:p w:rsidR="00004B65" w:rsidRPr="00707A80" w:rsidRDefault="00004B65" w:rsidP="00B652E8">
            <w:pPr>
              <w:pStyle w:val="TableTextDusc"/>
            </w:pPr>
            <w:r>
              <w:t>36 months</w:t>
            </w:r>
          </w:p>
        </w:tc>
        <w:tc>
          <w:tcPr>
            <w:tcW w:w="1276" w:type="dxa"/>
            <w:tcMar>
              <w:left w:w="28" w:type="dxa"/>
              <w:right w:w="28" w:type="dxa"/>
            </w:tcMar>
          </w:tcPr>
          <w:p w:rsidR="00004B65" w:rsidRPr="00707A80" w:rsidRDefault="00004B65" w:rsidP="00B652E8">
            <w:pPr>
              <w:pStyle w:val="TableTextDusc"/>
            </w:pPr>
            <w:r w:rsidRPr="00707A80">
              <w:t>Etanercept</w:t>
            </w:r>
          </w:p>
        </w:tc>
        <w:tc>
          <w:tcPr>
            <w:tcW w:w="992" w:type="dxa"/>
            <w:tcMar>
              <w:left w:w="28" w:type="dxa"/>
              <w:right w:w="28" w:type="dxa"/>
            </w:tcMar>
          </w:tcPr>
          <w:p w:rsidR="00004B65" w:rsidRPr="00707A80" w:rsidRDefault="00004B65" w:rsidP="00B652E8">
            <w:pPr>
              <w:pStyle w:val="TableTextDusc"/>
            </w:pPr>
            <w:r w:rsidRPr="00707A80">
              <w:t>SC</w:t>
            </w:r>
          </w:p>
        </w:tc>
        <w:tc>
          <w:tcPr>
            <w:tcW w:w="4536" w:type="dxa"/>
            <w:tcMar>
              <w:left w:w="28" w:type="dxa"/>
              <w:right w:w="28" w:type="dxa"/>
            </w:tcMar>
          </w:tcPr>
          <w:p w:rsidR="00004B65" w:rsidRPr="00707A80" w:rsidRDefault="00004B65" w:rsidP="00B652E8">
            <w:pPr>
              <w:pStyle w:val="TableTextDusc"/>
            </w:pPr>
            <w:r>
              <w:t>D</w:t>
            </w:r>
            <w:r w:rsidRPr="00707A80">
              <w:t>ose and dosing regimen was determined by the study investigator</w:t>
            </w:r>
          </w:p>
        </w:tc>
      </w:tr>
      <w:tr w:rsidR="00004B65" w:rsidRPr="005501AD" w:rsidTr="00B652E8">
        <w:tc>
          <w:tcPr>
            <w:tcW w:w="1413" w:type="dxa"/>
            <w:tcMar>
              <w:left w:w="28" w:type="dxa"/>
              <w:right w:w="28" w:type="dxa"/>
            </w:tcMar>
          </w:tcPr>
          <w:p w:rsidR="00004B65" w:rsidRPr="00707A80" w:rsidRDefault="00004B65" w:rsidP="00B652E8">
            <w:pPr>
              <w:pStyle w:val="TableTextDusc"/>
            </w:pPr>
            <w:r w:rsidRPr="00707A80">
              <w:rPr>
                <w:noProof/>
                <w:lang w:val="en-US"/>
              </w:rPr>
              <w:t>OBSERVE-5</w:t>
            </w:r>
          </w:p>
        </w:tc>
        <w:tc>
          <w:tcPr>
            <w:tcW w:w="850" w:type="dxa"/>
            <w:tcMar>
              <w:left w:w="28" w:type="dxa"/>
              <w:right w:w="28" w:type="dxa"/>
            </w:tcMar>
          </w:tcPr>
          <w:p w:rsidR="00004B65" w:rsidRPr="00707A80" w:rsidRDefault="00004B65" w:rsidP="00B652E8">
            <w:pPr>
              <w:pStyle w:val="TableTextDusc"/>
              <w:rPr>
                <w:vertAlign w:val="superscript"/>
              </w:rPr>
            </w:pPr>
            <w:r>
              <w:t>3</w:t>
            </w:r>
            <w:r w:rsidRPr="00707A80">
              <w:t xml:space="preserve"> years</w:t>
            </w:r>
          </w:p>
        </w:tc>
        <w:tc>
          <w:tcPr>
            <w:tcW w:w="1276" w:type="dxa"/>
            <w:tcMar>
              <w:left w:w="28" w:type="dxa"/>
              <w:right w:w="28" w:type="dxa"/>
            </w:tcMar>
          </w:tcPr>
          <w:p w:rsidR="00004B65" w:rsidRPr="00707A80" w:rsidRDefault="00004B65" w:rsidP="00B652E8">
            <w:pPr>
              <w:pStyle w:val="TableTextDusc"/>
            </w:pPr>
            <w:r w:rsidRPr="00707A80">
              <w:t>Etanercept</w:t>
            </w:r>
          </w:p>
        </w:tc>
        <w:tc>
          <w:tcPr>
            <w:tcW w:w="992" w:type="dxa"/>
            <w:tcMar>
              <w:left w:w="28" w:type="dxa"/>
              <w:right w:w="28" w:type="dxa"/>
            </w:tcMar>
          </w:tcPr>
          <w:p w:rsidR="00004B65" w:rsidRPr="00707A80" w:rsidRDefault="00004B65" w:rsidP="00B652E8">
            <w:pPr>
              <w:pStyle w:val="TableTextDusc"/>
            </w:pPr>
            <w:r w:rsidRPr="00707A80">
              <w:t>SC</w:t>
            </w:r>
          </w:p>
        </w:tc>
        <w:tc>
          <w:tcPr>
            <w:tcW w:w="4536" w:type="dxa"/>
            <w:tcMar>
              <w:left w:w="28" w:type="dxa"/>
              <w:right w:w="28" w:type="dxa"/>
            </w:tcMar>
          </w:tcPr>
          <w:p w:rsidR="00004B65" w:rsidRPr="00707A80" w:rsidRDefault="00004B65" w:rsidP="00B652E8">
            <w:pPr>
              <w:pStyle w:val="TableTextDusc"/>
            </w:pPr>
            <w:r>
              <w:t>D</w:t>
            </w:r>
            <w:r w:rsidRPr="00707A80">
              <w:t>ose and dosing regimen was determined by the study investigator</w:t>
            </w:r>
          </w:p>
        </w:tc>
      </w:tr>
    </w:tbl>
    <w:p w:rsidR="00004B65" w:rsidRPr="00707A80" w:rsidRDefault="00004B65" w:rsidP="00004B65">
      <w:pPr>
        <w:pStyle w:val="TableFooter"/>
      </w:pPr>
      <w:r>
        <w:t xml:space="preserve">DB = double-blind; PI = Product Information; </w:t>
      </w:r>
      <w:r w:rsidRPr="00707A80">
        <w:t>SC = subcutaneous</w:t>
      </w:r>
      <w:r>
        <w:t>; top = topical</w:t>
      </w:r>
    </w:p>
    <w:p w:rsidR="00004B65" w:rsidRDefault="00004B65" w:rsidP="00004B65">
      <w:pPr>
        <w:pStyle w:val="TableFooter"/>
      </w:pPr>
      <w:r>
        <w:t>* PI recommended dose</w:t>
      </w:r>
    </w:p>
    <w:p w:rsidR="00004B65" w:rsidRPr="00CA27ED" w:rsidRDefault="00004B65" w:rsidP="00004B65">
      <w:pPr>
        <w:pStyle w:val="MDsubHead3"/>
      </w:pPr>
      <w:r w:rsidRPr="00CA27ED">
        <w:t>Efficacy</w:t>
      </w:r>
    </w:p>
    <w:p w:rsidR="00004B65" w:rsidRPr="00121AD4" w:rsidRDefault="00004B65" w:rsidP="00004B65">
      <w:pPr>
        <w:pStyle w:val="Tableheading-row"/>
        <w:keepNext/>
      </w:pPr>
      <w:bookmarkStart w:id="433" w:name="_Ref493238696"/>
      <w:bookmarkStart w:id="434" w:name="_Toc503774098"/>
      <w:r w:rsidRPr="00CA27ED">
        <w:t xml:space="preserve">Table </w:t>
      </w:r>
      <w:r w:rsidR="00B67E46">
        <w:rPr>
          <w:noProof/>
        </w:rPr>
        <w:t>103</w:t>
      </w:r>
      <w:bookmarkEnd w:id="433"/>
      <w:r w:rsidRPr="00CA27ED">
        <w:t>: Longer-term efficacy of the PBS-listed biologics in the treatment of CPP</w:t>
      </w:r>
      <w:bookmarkEnd w:id="434"/>
    </w:p>
    <w:tbl>
      <w:tblPr>
        <w:tblStyle w:val="TableGrid"/>
        <w:tblW w:w="9067" w:type="dxa"/>
        <w:tblLook w:val="04A0" w:firstRow="1" w:lastRow="0" w:firstColumn="1" w:lastColumn="0" w:noHBand="0" w:noVBand="1"/>
        <w:tblCaption w:val="Longer term efficacy of biologics"/>
      </w:tblPr>
      <w:tblGrid>
        <w:gridCol w:w="1413"/>
        <w:gridCol w:w="850"/>
        <w:gridCol w:w="1134"/>
        <w:gridCol w:w="567"/>
        <w:gridCol w:w="993"/>
        <w:gridCol w:w="992"/>
        <w:gridCol w:w="992"/>
        <w:gridCol w:w="1134"/>
        <w:gridCol w:w="992"/>
      </w:tblGrid>
      <w:tr w:rsidR="00004B65" w:rsidRPr="00BA22FB" w:rsidTr="00B652E8">
        <w:trPr>
          <w:cantSplit/>
          <w:tblHeader/>
        </w:trPr>
        <w:tc>
          <w:tcPr>
            <w:tcW w:w="1413" w:type="dxa"/>
            <w:tcMar>
              <w:left w:w="28" w:type="dxa"/>
              <w:right w:w="28" w:type="dxa"/>
            </w:tcMar>
          </w:tcPr>
          <w:p w:rsidR="00004B65" w:rsidRPr="00BA22FB" w:rsidRDefault="00004B65" w:rsidP="00B652E8">
            <w:pPr>
              <w:pStyle w:val="TableTextDusc"/>
              <w:keepNext/>
              <w:rPr>
                <w:b/>
              </w:rPr>
            </w:pPr>
            <w:r w:rsidRPr="00BA22FB">
              <w:rPr>
                <w:b/>
              </w:rPr>
              <w:t>Trial</w:t>
            </w:r>
          </w:p>
        </w:tc>
        <w:tc>
          <w:tcPr>
            <w:tcW w:w="850" w:type="dxa"/>
            <w:tcMar>
              <w:left w:w="28" w:type="dxa"/>
              <w:right w:w="28" w:type="dxa"/>
            </w:tcMar>
          </w:tcPr>
          <w:p w:rsidR="00004B65" w:rsidRPr="00BA22FB" w:rsidRDefault="00004B65" w:rsidP="00B652E8">
            <w:pPr>
              <w:pStyle w:val="TableTextDusc"/>
              <w:keepNext/>
              <w:rPr>
                <w:b/>
              </w:rPr>
            </w:pPr>
            <w:r w:rsidRPr="00BA22FB">
              <w:rPr>
                <w:b/>
              </w:rPr>
              <w:t>Time horizon</w:t>
            </w:r>
          </w:p>
        </w:tc>
        <w:tc>
          <w:tcPr>
            <w:tcW w:w="1134" w:type="dxa"/>
            <w:tcMar>
              <w:left w:w="28" w:type="dxa"/>
              <w:right w:w="28" w:type="dxa"/>
            </w:tcMar>
          </w:tcPr>
          <w:p w:rsidR="00004B65" w:rsidRPr="00BA22FB" w:rsidRDefault="00004B65" w:rsidP="00B652E8">
            <w:pPr>
              <w:pStyle w:val="TableTextDusc"/>
              <w:keepNext/>
              <w:rPr>
                <w:b/>
              </w:rPr>
            </w:pPr>
            <w:r w:rsidRPr="00BA22FB">
              <w:rPr>
                <w:b/>
              </w:rPr>
              <w:t>Arm</w:t>
            </w:r>
          </w:p>
        </w:tc>
        <w:tc>
          <w:tcPr>
            <w:tcW w:w="567" w:type="dxa"/>
            <w:tcMar>
              <w:left w:w="28" w:type="dxa"/>
              <w:right w:w="28" w:type="dxa"/>
            </w:tcMar>
          </w:tcPr>
          <w:p w:rsidR="00004B65" w:rsidRPr="00BA22FB" w:rsidRDefault="00004B65" w:rsidP="00B652E8">
            <w:pPr>
              <w:pStyle w:val="TableTextDusc"/>
              <w:keepNext/>
              <w:rPr>
                <w:b/>
              </w:rPr>
            </w:pPr>
            <w:r w:rsidRPr="00BA22FB">
              <w:rPr>
                <w:b/>
              </w:rPr>
              <w:t>N</w:t>
            </w:r>
          </w:p>
        </w:tc>
        <w:tc>
          <w:tcPr>
            <w:tcW w:w="993" w:type="dxa"/>
            <w:tcMar>
              <w:left w:w="28" w:type="dxa"/>
              <w:right w:w="28" w:type="dxa"/>
            </w:tcMar>
          </w:tcPr>
          <w:p w:rsidR="00004B65" w:rsidRPr="00BA22FB" w:rsidRDefault="00004B65" w:rsidP="00B652E8">
            <w:pPr>
              <w:pStyle w:val="TableTextDusc"/>
              <w:keepNext/>
              <w:rPr>
                <w:b/>
              </w:rPr>
            </w:pPr>
            <w:r w:rsidRPr="00BA22FB">
              <w:rPr>
                <w:b/>
              </w:rPr>
              <w:t>PASI</w:t>
            </w:r>
            <w:r>
              <w:rPr>
                <w:b/>
              </w:rPr>
              <w:t xml:space="preserve"> </w:t>
            </w:r>
            <w:r w:rsidRPr="00BA22FB">
              <w:rPr>
                <w:b/>
              </w:rPr>
              <w:t>50</w:t>
            </w:r>
            <w:r>
              <w:rPr>
                <w:b/>
              </w:rPr>
              <w:t>, %</w:t>
            </w:r>
          </w:p>
        </w:tc>
        <w:tc>
          <w:tcPr>
            <w:tcW w:w="992" w:type="dxa"/>
            <w:tcMar>
              <w:left w:w="28" w:type="dxa"/>
              <w:right w:w="28" w:type="dxa"/>
            </w:tcMar>
          </w:tcPr>
          <w:p w:rsidR="00004B65" w:rsidRPr="00BA22FB" w:rsidRDefault="00004B65" w:rsidP="00B652E8">
            <w:pPr>
              <w:pStyle w:val="TableTextDusc"/>
              <w:keepNext/>
              <w:rPr>
                <w:b/>
              </w:rPr>
            </w:pPr>
            <w:r w:rsidRPr="00BA22FB">
              <w:rPr>
                <w:b/>
              </w:rPr>
              <w:t>PASI</w:t>
            </w:r>
            <w:r>
              <w:rPr>
                <w:b/>
              </w:rPr>
              <w:t xml:space="preserve"> </w:t>
            </w:r>
            <w:r w:rsidRPr="00BA22FB">
              <w:rPr>
                <w:b/>
              </w:rPr>
              <w:t>75</w:t>
            </w:r>
            <w:r>
              <w:rPr>
                <w:b/>
              </w:rPr>
              <w:t>, %</w:t>
            </w:r>
          </w:p>
        </w:tc>
        <w:tc>
          <w:tcPr>
            <w:tcW w:w="992" w:type="dxa"/>
            <w:tcMar>
              <w:left w:w="28" w:type="dxa"/>
              <w:right w:w="28" w:type="dxa"/>
            </w:tcMar>
          </w:tcPr>
          <w:p w:rsidR="00004B65" w:rsidRPr="00BA22FB" w:rsidRDefault="00004B65" w:rsidP="00B652E8">
            <w:pPr>
              <w:pStyle w:val="TableTextDusc"/>
              <w:keepNext/>
              <w:rPr>
                <w:b/>
              </w:rPr>
            </w:pPr>
            <w:r w:rsidRPr="00BA22FB">
              <w:rPr>
                <w:b/>
              </w:rPr>
              <w:t>PASI</w:t>
            </w:r>
            <w:r>
              <w:rPr>
                <w:b/>
              </w:rPr>
              <w:t xml:space="preserve"> </w:t>
            </w:r>
            <w:r w:rsidRPr="00BA22FB">
              <w:rPr>
                <w:b/>
              </w:rPr>
              <w:t>90</w:t>
            </w:r>
            <w:r>
              <w:rPr>
                <w:b/>
              </w:rPr>
              <w:t>, %</w:t>
            </w:r>
          </w:p>
        </w:tc>
        <w:tc>
          <w:tcPr>
            <w:tcW w:w="1134" w:type="dxa"/>
            <w:tcMar>
              <w:left w:w="28" w:type="dxa"/>
              <w:right w:w="28" w:type="dxa"/>
            </w:tcMar>
          </w:tcPr>
          <w:p w:rsidR="00004B65" w:rsidRPr="00BA22FB" w:rsidRDefault="00004B65" w:rsidP="00B652E8">
            <w:pPr>
              <w:pStyle w:val="TableTextDusc"/>
              <w:keepNext/>
              <w:rPr>
                <w:b/>
              </w:rPr>
            </w:pPr>
            <w:r w:rsidRPr="00BA22FB">
              <w:rPr>
                <w:b/>
              </w:rPr>
              <w:t>PASI</w:t>
            </w:r>
            <w:r>
              <w:rPr>
                <w:b/>
              </w:rPr>
              <w:t xml:space="preserve"> </w:t>
            </w:r>
            <w:r w:rsidRPr="00BA22FB">
              <w:rPr>
                <w:b/>
              </w:rPr>
              <w:t>100</w:t>
            </w:r>
            <w:r>
              <w:rPr>
                <w:b/>
              </w:rPr>
              <w:t>, %</w:t>
            </w:r>
          </w:p>
        </w:tc>
        <w:tc>
          <w:tcPr>
            <w:tcW w:w="992" w:type="dxa"/>
            <w:tcMar>
              <w:left w:w="28" w:type="dxa"/>
              <w:right w:w="28" w:type="dxa"/>
            </w:tcMar>
          </w:tcPr>
          <w:p w:rsidR="00004B65" w:rsidRPr="00BA22FB" w:rsidRDefault="00004B65" w:rsidP="00B652E8">
            <w:pPr>
              <w:pStyle w:val="TableTextDusc"/>
              <w:keepNext/>
              <w:rPr>
                <w:b/>
              </w:rPr>
            </w:pPr>
            <w:r w:rsidRPr="00BA22FB">
              <w:rPr>
                <w:b/>
              </w:rPr>
              <w:t>∆ DLQI</w:t>
            </w:r>
            <w:r>
              <w:rPr>
                <w:b/>
              </w:rPr>
              <w:t>; mean (SD)</w:t>
            </w:r>
          </w:p>
        </w:tc>
      </w:tr>
      <w:tr w:rsidR="00004B65" w:rsidRPr="00BA22FB" w:rsidTr="00B652E8">
        <w:trPr>
          <w:cantSplit/>
        </w:trPr>
        <w:tc>
          <w:tcPr>
            <w:tcW w:w="9067" w:type="dxa"/>
            <w:gridSpan w:val="9"/>
            <w:tcMar>
              <w:left w:w="28" w:type="dxa"/>
              <w:right w:w="28" w:type="dxa"/>
            </w:tcMar>
          </w:tcPr>
          <w:p w:rsidR="00004B65" w:rsidRPr="00BA22FB" w:rsidRDefault="00004B65" w:rsidP="00B652E8">
            <w:pPr>
              <w:pStyle w:val="TableTextDusc"/>
              <w:keepNext/>
              <w:rPr>
                <w:b/>
              </w:rPr>
            </w:pPr>
            <w:r w:rsidRPr="00BA22FB">
              <w:rPr>
                <w:b/>
              </w:rPr>
              <w:t>Adalimumab</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keepNext/>
            </w:pPr>
            <w:r>
              <w:t>Gordon (2006)</w:t>
            </w:r>
          </w:p>
        </w:tc>
        <w:tc>
          <w:tcPr>
            <w:tcW w:w="850" w:type="dxa"/>
            <w:vMerge w:val="restart"/>
            <w:tcMar>
              <w:left w:w="28" w:type="dxa"/>
              <w:right w:w="28" w:type="dxa"/>
            </w:tcMar>
          </w:tcPr>
          <w:p w:rsidR="00004B65" w:rsidRDefault="00004B65" w:rsidP="00B652E8">
            <w:pPr>
              <w:pStyle w:val="TableTextDusc"/>
              <w:keepNext/>
            </w:pPr>
            <w:r>
              <w:t>60 weeks</w:t>
            </w:r>
          </w:p>
          <w:p w:rsidR="00004B65" w:rsidRPr="00626925" w:rsidRDefault="00004B65" w:rsidP="00B652E8">
            <w:pPr>
              <w:pStyle w:val="TableTextDusc"/>
              <w:keepNext/>
            </w:pPr>
          </w:p>
        </w:tc>
        <w:tc>
          <w:tcPr>
            <w:tcW w:w="1134" w:type="dxa"/>
            <w:tcMar>
              <w:left w:w="28" w:type="dxa"/>
              <w:right w:w="28" w:type="dxa"/>
            </w:tcMar>
          </w:tcPr>
          <w:p w:rsidR="00004B65" w:rsidRPr="00626925" w:rsidRDefault="00004B65" w:rsidP="00B652E8">
            <w:pPr>
              <w:pStyle w:val="TableTextDusc"/>
              <w:keepNext/>
            </w:pPr>
            <w:r>
              <w:t>Ada</w:t>
            </w:r>
            <w:r w:rsidRPr="005828EC">
              <w:rPr>
                <w:vertAlign w:val="superscript"/>
              </w:rPr>
              <w:t>1</w:t>
            </w:r>
            <w:r>
              <w:rPr>
                <w:vertAlign w:val="superscript"/>
              </w:rPr>
              <w:t>*</w:t>
            </w:r>
          </w:p>
        </w:tc>
        <w:tc>
          <w:tcPr>
            <w:tcW w:w="567" w:type="dxa"/>
            <w:tcMar>
              <w:left w:w="28" w:type="dxa"/>
              <w:right w:w="28" w:type="dxa"/>
            </w:tcMar>
          </w:tcPr>
          <w:p w:rsidR="00004B65" w:rsidRPr="00626925" w:rsidRDefault="00004B65" w:rsidP="00B652E8">
            <w:pPr>
              <w:pStyle w:val="TableTextDusc"/>
              <w:keepNext/>
            </w:pPr>
            <w:r>
              <w:t>45</w:t>
            </w:r>
          </w:p>
        </w:tc>
        <w:tc>
          <w:tcPr>
            <w:tcW w:w="993" w:type="dxa"/>
            <w:tcMar>
              <w:left w:w="28" w:type="dxa"/>
              <w:right w:w="28" w:type="dxa"/>
            </w:tcMar>
          </w:tcPr>
          <w:p w:rsidR="00004B65" w:rsidRPr="00626925" w:rsidRDefault="00004B65" w:rsidP="00B652E8">
            <w:pPr>
              <w:pStyle w:val="TableTextDusc"/>
              <w:keepNext/>
            </w:pPr>
            <w:r>
              <w:t>64%</w:t>
            </w:r>
          </w:p>
        </w:tc>
        <w:tc>
          <w:tcPr>
            <w:tcW w:w="992" w:type="dxa"/>
            <w:tcMar>
              <w:left w:w="28" w:type="dxa"/>
              <w:right w:w="28" w:type="dxa"/>
            </w:tcMar>
          </w:tcPr>
          <w:p w:rsidR="00004B65" w:rsidRPr="00C22342" w:rsidRDefault="00004B65" w:rsidP="00B652E8">
            <w:pPr>
              <w:pStyle w:val="TableTextDusc"/>
              <w:keepNext/>
            </w:pPr>
            <w:r w:rsidRPr="00C22342">
              <w:t>56%</w:t>
            </w:r>
          </w:p>
        </w:tc>
        <w:tc>
          <w:tcPr>
            <w:tcW w:w="992" w:type="dxa"/>
            <w:tcMar>
              <w:left w:w="28" w:type="dxa"/>
              <w:right w:w="28" w:type="dxa"/>
            </w:tcMar>
          </w:tcPr>
          <w:p w:rsidR="00004B65" w:rsidRPr="00626925" w:rsidRDefault="00004B65" w:rsidP="00B652E8">
            <w:pPr>
              <w:pStyle w:val="TableTextDusc"/>
              <w:keepNext/>
            </w:pPr>
            <w:r>
              <w:t>33%</w:t>
            </w:r>
          </w:p>
        </w:tc>
        <w:tc>
          <w:tcPr>
            <w:tcW w:w="1134" w:type="dxa"/>
            <w:tcMar>
              <w:left w:w="28" w:type="dxa"/>
              <w:right w:w="28" w:type="dxa"/>
            </w:tcMar>
          </w:tcPr>
          <w:p w:rsidR="00004B65" w:rsidRPr="00626925" w:rsidRDefault="00004B65" w:rsidP="00B652E8">
            <w:pPr>
              <w:pStyle w:val="TableTextDusc"/>
              <w:keepNext/>
            </w:pPr>
            <w:r>
              <w:t>16%</w:t>
            </w:r>
          </w:p>
        </w:tc>
        <w:tc>
          <w:tcPr>
            <w:tcW w:w="992" w:type="dxa"/>
            <w:tcMar>
              <w:left w:w="28" w:type="dxa"/>
              <w:right w:w="28" w:type="dxa"/>
            </w:tcMar>
          </w:tcPr>
          <w:p w:rsidR="00004B65" w:rsidRPr="00626925" w:rsidRDefault="005A311B" w:rsidP="00B652E8">
            <w:pPr>
              <w:pStyle w:val="TableTextDusc"/>
              <w:keepNext/>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keepNext/>
            </w:pPr>
          </w:p>
        </w:tc>
        <w:tc>
          <w:tcPr>
            <w:tcW w:w="850" w:type="dxa"/>
            <w:vMerge/>
            <w:tcMar>
              <w:left w:w="28" w:type="dxa"/>
              <w:right w:w="28" w:type="dxa"/>
            </w:tcMar>
          </w:tcPr>
          <w:p w:rsidR="00004B65" w:rsidRPr="00626925" w:rsidRDefault="00004B65" w:rsidP="00B652E8">
            <w:pPr>
              <w:pStyle w:val="TableTextDusc"/>
              <w:keepNext/>
            </w:pPr>
          </w:p>
        </w:tc>
        <w:tc>
          <w:tcPr>
            <w:tcW w:w="1134" w:type="dxa"/>
            <w:tcMar>
              <w:left w:w="28" w:type="dxa"/>
              <w:right w:w="28" w:type="dxa"/>
            </w:tcMar>
          </w:tcPr>
          <w:p w:rsidR="00004B65" w:rsidRPr="00626925" w:rsidRDefault="00004B65" w:rsidP="00B652E8">
            <w:pPr>
              <w:pStyle w:val="TableTextDusc"/>
              <w:keepNext/>
            </w:pPr>
            <w:r>
              <w:t>Ada</w:t>
            </w:r>
            <w:r w:rsidRPr="005828EC">
              <w:rPr>
                <w:vertAlign w:val="superscript"/>
              </w:rPr>
              <w:t>2</w:t>
            </w:r>
          </w:p>
        </w:tc>
        <w:tc>
          <w:tcPr>
            <w:tcW w:w="567" w:type="dxa"/>
            <w:tcMar>
              <w:left w:w="28" w:type="dxa"/>
              <w:right w:w="28" w:type="dxa"/>
            </w:tcMar>
          </w:tcPr>
          <w:p w:rsidR="00004B65" w:rsidRPr="00626925" w:rsidRDefault="00004B65" w:rsidP="00B652E8">
            <w:pPr>
              <w:pStyle w:val="TableTextDusc"/>
              <w:keepNext/>
            </w:pPr>
            <w:r>
              <w:t>50</w:t>
            </w:r>
          </w:p>
        </w:tc>
        <w:tc>
          <w:tcPr>
            <w:tcW w:w="993" w:type="dxa"/>
            <w:tcMar>
              <w:left w:w="28" w:type="dxa"/>
              <w:right w:w="28" w:type="dxa"/>
            </w:tcMar>
          </w:tcPr>
          <w:p w:rsidR="00004B65" w:rsidRPr="00626925" w:rsidRDefault="00004B65" w:rsidP="00B652E8">
            <w:pPr>
              <w:pStyle w:val="TableTextDusc"/>
              <w:keepNext/>
            </w:pPr>
            <w:r>
              <w:t>66%</w:t>
            </w:r>
          </w:p>
        </w:tc>
        <w:tc>
          <w:tcPr>
            <w:tcW w:w="992" w:type="dxa"/>
            <w:tcMar>
              <w:left w:w="28" w:type="dxa"/>
              <w:right w:w="28" w:type="dxa"/>
            </w:tcMar>
          </w:tcPr>
          <w:p w:rsidR="00004B65" w:rsidRPr="00C22342" w:rsidRDefault="00004B65" w:rsidP="00B652E8">
            <w:pPr>
              <w:pStyle w:val="TableTextDusc"/>
              <w:keepNext/>
            </w:pPr>
            <w:r w:rsidRPr="00C22342">
              <w:t>64%</w:t>
            </w:r>
          </w:p>
        </w:tc>
        <w:tc>
          <w:tcPr>
            <w:tcW w:w="992" w:type="dxa"/>
            <w:tcMar>
              <w:left w:w="28" w:type="dxa"/>
              <w:right w:w="28" w:type="dxa"/>
            </w:tcMar>
          </w:tcPr>
          <w:p w:rsidR="00004B65" w:rsidRPr="00626925" w:rsidRDefault="00004B65" w:rsidP="00B652E8">
            <w:pPr>
              <w:pStyle w:val="TableTextDusc"/>
              <w:keepNext/>
            </w:pPr>
            <w:r>
              <w:t>48%</w:t>
            </w:r>
          </w:p>
        </w:tc>
        <w:tc>
          <w:tcPr>
            <w:tcW w:w="1134" w:type="dxa"/>
            <w:tcMar>
              <w:left w:w="28" w:type="dxa"/>
              <w:right w:w="28" w:type="dxa"/>
            </w:tcMar>
          </w:tcPr>
          <w:p w:rsidR="00004B65" w:rsidRPr="00626925" w:rsidRDefault="00004B65" w:rsidP="00B652E8">
            <w:pPr>
              <w:pStyle w:val="TableTextDusc"/>
              <w:keepNext/>
            </w:pPr>
            <w:r>
              <w:t>26%</w:t>
            </w:r>
          </w:p>
        </w:tc>
        <w:tc>
          <w:tcPr>
            <w:tcW w:w="992" w:type="dxa"/>
            <w:tcMar>
              <w:left w:w="28" w:type="dxa"/>
              <w:right w:w="28" w:type="dxa"/>
            </w:tcMar>
          </w:tcPr>
          <w:p w:rsidR="00004B65" w:rsidRPr="00626925" w:rsidRDefault="005A311B" w:rsidP="00B652E8">
            <w:pPr>
              <w:pStyle w:val="TableTextDusc"/>
              <w:keepNext/>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keepNext/>
            </w:pPr>
          </w:p>
        </w:tc>
        <w:tc>
          <w:tcPr>
            <w:tcW w:w="850" w:type="dxa"/>
            <w:vMerge/>
            <w:tcMar>
              <w:left w:w="28" w:type="dxa"/>
              <w:right w:w="28" w:type="dxa"/>
            </w:tcMar>
          </w:tcPr>
          <w:p w:rsidR="00004B65" w:rsidRPr="00626925" w:rsidRDefault="00004B65" w:rsidP="00B652E8">
            <w:pPr>
              <w:pStyle w:val="TableTextDusc"/>
              <w:keepNext/>
            </w:pPr>
          </w:p>
        </w:tc>
        <w:tc>
          <w:tcPr>
            <w:tcW w:w="1134" w:type="dxa"/>
            <w:tcMar>
              <w:left w:w="28" w:type="dxa"/>
              <w:right w:w="28" w:type="dxa"/>
            </w:tcMar>
          </w:tcPr>
          <w:p w:rsidR="00004B65" w:rsidRPr="00626925" w:rsidRDefault="00004B65" w:rsidP="00B652E8">
            <w:pPr>
              <w:pStyle w:val="TableTextDusc"/>
              <w:keepNext/>
            </w:pPr>
            <w:r>
              <w:t>Pbo + Ada</w:t>
            </w:r>
            <w:r w:rsidRPr="005828EC">
              <w:rPr>
                <w:vertAlign w:val="superscript"/>
              </w:rPr>
              <w:t>3</w:t>
            </w:r>
            <w:r>
              <w:rPr>
                <w:vertAlign w:val="superscript"/>
              </w:rPr>
              <w:t>*</w:t>
            </w:r>
          </w:p>
        </w:tc>
        <w:tc>
          <w:tcPr>
            <w:tcW w:w="567" w:type="dxa"/>
            <w:tcMar>
              <w:left w:w="28" w:type="dxa"/>
              <w:right w:w="28" w:type="dxa"/>
            </w:tcMar>
          </w:tcPr>
          <w:p w:rsidR="00004B65" w:rsidRPr="00626925" w:rsidRDefault="00004B65" w:rsidP="00B652E8">
            <w:pPr>
              <w:pStyle w:val="TableTextDusc"/>
              <w:keepNext/>
            </w:pPr>
            <w:r>
              <w:t>52</w:t>
            </w:r>
          </w:p>
        </w:tc>
        <w:tc>
          <w:tcPr>
            <w:tcW w:w="993" w:type="dxa"/>
            <w:tcMar>
              <w:left w:w="28" w:type="dxa"/>
              <w:right w:w="28" w:type="dxa"/>
            </w:tcMar>
          </w:tcPr>
          <w:p w:rsidR="00004B65" w:rsidRPr="00626925" w:rsidRDefault="005A311B" w:rsidP="00B652E8">
            <w:pPr>
              <w:pStyle w:val="TableTextDusc"/>
              <w:keepNext/>
            </w:pPr>
            <w:r>
              <w:t>NR</w:t>
            </w:r>
          </w:p>
        </w:tc>
        <w:tc>
          <w:tcPr>
            <w:tcW w:w="992" w:type="dxa"/>
            <w:tcMar>
              <w:left w:w="28" w:type="dxa"/>
              <w:right w:w="28" w:type="dxa"/>
            </w:tcMar>
          </w:tcPr>
          <w:p w:rsidR="00004B65" w:rsidRPr="00C22342" w:rsidRDefault="00004B65" w:rsidP="00B652E8">
            <w:pPr>
              <w:pStyle w:val="TableTextDusc"/>
              <w:keepNext/>
            </w:pPr>
            <w:r w:rsidRPr="00C22342">
              <w:t>45%</w:t>
            </w:r>
          </w:p>
        </w:tc>
        <w:tc>
          <w:tcPr>
            <w:tcW w:w="992" w:type="dxa"/>
            <w:tcMar>
              <w:left w:w="28" w:type="dxa"/>
              <w:right w:w="28" w:type="dxa"/>
            </w:tcMar>
          </w:tcPr>
          <w:p w:rsidR="00004B65" w:rsidRPr="00626925" w:rsidRDefault="005A311B" w:rsidP="00B652E8">
            <w:pPr>
              <w:pStyle w:val="TableTextDusc"/>
              <w:keepNext/>
            </w:pPr>
            <w:r>
              <w:t>NR</w:t>
            </w:r>
          </w:p>
        </w:tc>
        <w:tc>
          <w:tcPr>
            <w:tcW w:w="1134" w:type="dxa"/>
            <w:tcMar>
              <w:left w:w="28" w:type="dxa"/>
              <w:right w:w="28" w:type="dxa"/>
            </w:tcMar>
          </w:tcPr>
          <w:p w:rsidR="00004B65" w:rsidRPr="00626925" w:rsidRDefault="00004B65" w:rsidP="00B652E8">
            <w:pPr>
              <w:pStyle w:val="TableTextDusc"/>
              <w:keepNext/>
            </w:pPr>
            <w:r>
              <w:t>19%</w:t>
            </w:r>
          </w:p>
        </w:tc>
        <w:tc>
          <w:tcPr>
            <w:tcW w:w="992" w:type="dxa"/>
            <w:tcMar>
              <w:left w:w="28" w:type="dxa"/>
              <w:right w:w="28" w:type="dxa"/>
            </w:tcMar>
          </w:tcPr>
          <w:p w:rsidR="00004B65" w:rsidRPr="00626925" w:rsidRDefault="005A311B" w:rsidP="00B652E8">
            <w:pPr>
              <w:pStyle w:val="TableTextDusc"/>
              <w:keepNext/>
            </w:pPr>
            <w:r>
              <w:t>NR</w:t>
            </w:r>
          </w:p>
        </w:tc>
      </w:tr>
      <w:tr w:rsidR="00004B65" w:rsidRPr="00BA22FB" w:rsidTr="00B652E8">
        <w:trPr>
          <w:cantSplit/>
          <w:trHeight w:val="137"/>
        </w:trPr>
        <w:tc>
          <w:tcPr>
            <w:tcW w:w="9067" w:type="dxa"/>
            <w:gridSpan w:val="9"/>
            <w:tcMar>
              <w:left w:w="28" w:type="dxa"/>
              <w:right w:w="28" w:type="dxa"/>
            </w:tcMar>
          </w:tcPr>
          <w:p w:rsidR="00004B65" w:rsidRPr="00BA22FB" w:rsidRDefault="00004B65" w:rsidP="00B652E8">
            <w:pPr>
              <w:pStyle w:val="TableTextDusc"/>
              <w:rPr>
                <w:b/>
              </w:rPr>
            </w:pPr>
            <w:r w:rsidRPr="00BA22FB">
              <w:rPr>
                <w:b/>
              </w:rPr>
              <w:t>Etanercept</w:t>
            </w:r>
          </w:p>
        </w:tc>
      </w:tr>
      <w:tr w:rsidR="00004B65" w:rsidRPr="00626925" w:rsidTr="00B652E8">
        <w:trPr>
          <w:cantSplit/>
        </w:trPr>
        <w:tc>
          <w:tcPr>
            <w:tcW w:w="1413" w:type="dxa"/>
            <w:tcMar>
              <w:left w:w="28" w:type="dxa"/>
              <w:right w:w="28" w:type="dxa"/>
            </w:tcMar>
          </w:tcPr>
          <w:p w:rsidR="00004B65" w:rsidRPr="00626925" w:rsidRDefault="00004B65" w:rsidP="00B652E8">
            <w:pPr>
              <w:pStyle w:val="TableTextDusc"/>
            </w:pPr>
            <w:r>
              <w:t>Leonardi (2003)</w:t>
            </w:r>
          </w:p>
        </w:tc>
        <w:tc>
          <w:tcPr>
            <w:tcW w:w="850" w:type="dxa"/>
            <w:tcMar>
              <w:left w:w="28" w:type="dxa"/>
              <w:right w:w="28" w:type="dxa"/>
            </w:tcMar>
          </w:tcPr>
          <w:p w:rsidR="00004B65" w:rsidRPr="00626925" w:rsidRDefault="00004B65" w:rsidP="00B652E8">
            <w:pPr>
              <w:pStyle w:val="TableTextDusc"/>
            </w:pPr>
            <w:r>
              <w:t>60 weeks</w:t>
            </w:r>
          </w:p>
        </w:tc>
        <w:tc>
          <w:tcPr>
            <w:tcW w:w="1134" w:type="dxa"/>
            <w:tcMar>
              <w:left w:w="28" w:type="dxa"/>
              <w:right w:w="28" w:type="dxa"/>
            </w:tcMar>
          </w:tcPr>
          <w:p w:rsidR="00004B65" w:rsidRPr="00626925" w:rsidRDefault="00004B65" w:rsidP="00B652E8">
            <w:pPr>
              <w:pStyle w:val="TableTextDusc"/>
            </w:pPr>
            <w:r>
              <w:t>Etan</w:t>
            </w:r>
            <w:r w:rsidRPr="005828EC">
              <w:rPr>
                <w:vertAlign w:val="superscript"/>
              </w:rPr>
              <w:t>4</w:t>
            </w:r>
            <w:r>
              <w:rPr>
                <w:vertAlign w:val="superscript"/>
              </w:rPr>
              <w:t>*</w:t>
            </w:r>
          </w:p>
        </w:tc>
        <w:tc>
          <w:tcPr>
            <w:tcW w:w="567" w:type="dxa"/>
            <w:tcMar>
              <w:left w:w="28" w:type="dxa"/>
              <w:right w:w="28" w:type="dxa"/>
            </w:tcMar>
          </w:tcPr>
          <w:p w:rsidR="00004B65" w:rsidRPr="00626925" w:rsidRDefault="00004B65" w:rsidP="00B652E8">
            <w:pPr>
              <w:pStyle w:val="TableTextDusc"/>
            </w:pPr>
            <w:r>
              <w:t>112</w:t>
            </w:r>
          </w:p>
        </w:tc>
        <w:tc>
          <w:tcPr>
            <w:tcW w:w="993" w:type="dxa"/>
            <w:tcMar>
              <w:left w:w="28" w:type="dxa"/>
              <w:right w:w="28" w:type="dxa"/>
            </w:tcMar>
          </w:tcPr>
          <w:p w:rsidR="00004B65" w:rsidRPr="00626925" w:rsidRDefault="00004B65" w:rsidP="00B652E8">
            <w:pPr>
              <w:pStyle w:val="TableTextDusc"/>
            </w:pPr>
            <w:r>
              <w:t>55%</w:t>
            </w:r>
          </w:p>
        </w:tc>
        <w:tc>
          <w:tcPr>
            <w:tcW w:w="992" w:type="dxa"/>
            <w:tcMar>
              <w:left w:w="28" w:type="dxa"/>
              <w:right w:w="28" w:type="dxa"/>
            </w:tcMar>
          </w:tcPr>
          <w:p w:rsidR="00004B65" w:rsidRPr="00C22342" w:rsidRDefault="00004B65" w:rsidP="00B652E8">
            <w:pPr>
              <w:pStyle w:val="TableTextDusc"/>
            </w:pPr>
            <w:r w:rsidRPr="00C22342">
              <w:t>23%</w:t>
            </w:r>
          </w:p>
        </w:tc>
        <w:tc>
          <w:tcPr>
            <w:tcW w:w="992" w:type="dxa"/>
            <w:tcMar>
              <w:left w:w="28" w:type="dxa"/>
              <w:right w:w="28" w:type="dxa"/>
            </w:tcMar>
          </w:tcPr>
          <w:p w:rsidR="00004B65" w:rsidRPr="00626925" w:rsidRDefault="005A311B" w:rsidP="00B652E8">
            <w:pPr>
              <w:pStyle w:val="TableTextDusc"/>
            </w:pPr>
            <w:r>
              <w:t>NR</w:t>
            </w:r>
          </w:p>
        </w:tc>
        <w:tc>
          <w:tcPr>
            <w:tcW w:w="1134" w:type="dxa"/>
            <w:tcMar>
              <w:left w:w="28" w:type="dxa"/>
              <w:right w:w="28" w:type="dxa"/>
            </w:tcMar>
          </w:tcPr>
          <w:p w:rsidR="00004B65" w:rsidRPr="00626925" w:rsidRDefault="005A311B" w:rsidP="00B652E8">
            <w:pPr>
              <w:pStyle w:val="TableTextDusc"/>
            </w:pPr>
            <w:r>
              <w:t>NR</w:t>
            </w:r>
          </w:p>
        </w:tc>
        <w:tc>
          <w:tcPr>
            <w:tcW w:w="992" w:type="dxa"/>
            <w:tcMar>
              <w:left w:w="28" w:type="dxa"/>
              <w:right w:w="28" w:type="dxa"/>
            </w:tcMar>
          </w:tcPr>
          <w:p w:rsidR="00004B65" w:rsidRPr="00626925" w:rsidRDefault="00004B65" w:rsidP="00B652E8">
            <w:pPr>
              <w:pStyle w:val="TableTextDusc"/>
            </w:pPr>
            <w:r>
              <w:t xml:space="preserve">-9.9 </w:t>
            </w:r>
            <w:r w:rsidRPr="00075454">
              <w:rPr>
                <w:i/>
              </w:rPr>
              <w:t>(-54%)</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Elewski (2007)</w:t>
            </w:r>
          </w:p>
        </w:tc>
        <w:tc>
          <w:tcPr>
            <w:tcW w:w="850" w:type="dxa"/>
            <w:vMerge w:val="restart"/>
            <w:tcMar>
              <w:left w:w="28" w:type="dxa"/>
              <w:right w:w="28" w:type="dxa"/>
            </w:tcMar>
          </w:tcPr>
          <w:p w:rsidR="00004B65" w:rsidRPr="00626925" w:rsidRDefault="00004B65" w:rsidP="00B652E8">
            <w:pPr>
              <w:pStyle w:val="TableTextDusc"/>
            </w:pPr>
            <w:r>
              <w:t>72 weeks</w:t>
            </w:r>
          </w:p>
        </w:tc>
        <w:tc>
          <w:tcPr>
            <w:tcW w:w="1134" w:type="dxa"/>
            <w:tcMar>
              <w:left w:w="28" w:type="dxa"/>
              <w:right w:w="28" w:type="dxa"/>
            </w:tcMar>
          </w:tcPr>
          <w:p w:rsidR="00004B65" w:rsidRDefault="00004B65" w:rsidP="00B652E8">
            <w:pPr>
              <w:pStyle w:val="TableTextDusc"/>
            </w:pPr>
            <w:r>
              <w:t>Etan</w:t>
            </w:r>
            <w:r>
              <w:rPr>
                <w:vertAlign w:val="superscript"/>
              </w:rPr>
              <w:t>5*</w:t>
            </w:r>
          </w:p>
        </w:tc>
        <w:tc>
          <w:tcPr>
            <w:tcW w:w="567" w:type="dxa"/>
            <w:tcMar>
              <w:left w:w="28" w:type="dxa"/>
              <w:right w:w="28" w:type="dxa"/>
            </w:tcMar>
          </w:tcPr>
          <w:p w:rsidR="00004B65" w:rsidRDefault="00004B65" w:rsidP="00B652E8">
            <w:pPr>
              <w:pStyle w:val="TableTextDusc"/>
            </w:pPr>
            <w:r>
              <w:t>321</w:t>
            </w:r>
          </w:p>
        </w:tc>
        <w:tc>
          <w:tcPr>
            <w:tcW w:w="993" w:type="dxa"/>
            <w:tcMar>
              <w:left w:w="28" w:type="dxa"/>
              <w:right w:w="28" w:type="dxa"/>
            </w:tcMar>
          </w:tcPr>
          <w:p w:rsidR="00004B65" w:rsidRDefault="00004B65" w:rsidP="00B652E8">
            <w:pPr>
              <w:pStyle w:val="TableTextDusc"/>
            </w:pPr>
            <w:r>
              <w:t>90%</w:t>
            </w:r>
          </w:p>
        </w:tc>
        <w:tc>
          <w:tcPr>
            <w:tcW w:w="992" w:type="dxa"/>
            <w:tcMar>
              <w:left w:w="28" w:type="dxa"/>
              <w:right w:w="28" w:type="dxa"/>
            </w:tcMar>
          </w:tcPr>
          <w:p w:rsidR="00004B65" w:rsidRPr="00C22342" w:rsidRDefault="00004B65" w:rsidP="00B652E8">
            <w:pPr>
              <w:pStyle w:val="TableTextDusc"/>
            </w:pPr>
            <w:r w:rsidRPr="00C22342">
              <w:t>60%</w:t>
            </w:r>
          </w:p>
        </w:tc>
        <w:tc>
          <w:tcPr>
            <w:tcW w:w="992" w:type="dxa"/>
            <w:tcMar>
              <w:left w:w="28" w:type="dxa"/>
              <w:right w:w="28" w:type="dxa"/>
            </w:tcMar>
          </w:tcPr>
          <w:p w:rsidR="00004B65" w:rsidRDefault="00004B65" w:rsidP="00B652E8">
            <w:pPr>
              <w:pStyle w:val="TableTextDusc"/>
            </w:pPr>
            <w:r>
              <w:t>27%</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075454" w:rsidRDefault="00004B65" w:rsidP="00B652E8">
            <w:pPr>
              <w:pStyle w:val="TableTextDusc"/>
              <w:rPr>
                <w:i/>
              </w:rPr>
            </w:pPr>
            <w:r w:rsidRPr="00075454">
              <w:rPr>
                <w:i/>
              </w:rPr>
              <w:t>-55%</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Etan</w:t>
            </w:r>
            <w:r>
              <w:rPr>
                <w:vertAlign w:val="superscript"/>
              </w:rPr>
              <w:t>6</w:t>
            </w:r>
          </w:p>
        </w:tc>
        <w:tc>
          <w:tcPr>
            <w:tcW w:w="567" w:type="dxa"/>
            <w:tcMar>
              <w:left w:w="28" w:type="dxa"/>
              <w:right w:w="28" w:type="dxa"/>
            </w:tcMar>
          </w:tcPr>
          <w:p w:rsidR="00004B65" w:rsidRDefault="00004B65" w:rsidP="00B652E8">
            <w:pPr>
              <w:pStyle w:val="TableTextDusc"/>
            </w:pPr>
            <w:r>
              <w:t>591</w:t>
            </w:r>
          </w:p>
        </w:tc>
        <w:tc>
          <w:tcPr>
            <w:tcW w:w="993" w:type="dxa"/>
            <w:tcMar>
              <w:left w:w="28" w:type="dxa"/>
              <w:right w:w="28" w:type="dxa"/>
            </w:tcMar>
          </w:tcPr>
          <w:p w:rsidR="00004B65" w:rsidRDefault="00004B65" w:rsidP="00B652E8">
            <w:pPr>
              <w:pStyle w:val="TableTextDusc"/>
            </w:pPr>
            <w:r>
              <w:t>83%</w:t>
            </w:r>
          </w:p>
        </w:tc>
        <w:tc>
          <w:tcPr>
            <w:tcW w:w="992" w:type="dxa"/>
            <w:tcMar>
              <w:left w:w="28" w:type="dxa"/>
              <w:right w:w="28" w:type="dxa"/>
            </w:tcMar>
          </w:tcPr>
          <w:p w:rsidR="00004B65" w:rsidRPr="00C22342" w:rsidRDefault="00004B65" w:rsidP="00B652E8">
            <w:pPr>
              <w:pStyle w:val="TableTextDusc"/>
            </w:pPr>
            <w:r w:rsidRPr="00C22342">
              <w:t>43%</w:t>
            </w:r>
          </w:p>
        </w:tc>
        <w:tc>
          <w:tcPr>
            <w:tcW w:w="992" w:type="dxa"/>
            <w:tcMar>
              <w:left w:w="28" w:type="dxa"/>
              <w:right w:w="28" w:type="dxa"/>
            </w:tcMar>
          </w:tcPr>
          <w:p w:rsidR="00004B65" w:rsidRDefault="00004B65" w:rsidP="00B652E8">
            <w:pPr>
              <w:pStyle w:val="TableTextDusc"/>
            </w:pPr>
            <w:r>
              <w:t>10%</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075454" w:rsidRDefault="00004B65" w:rsidP="00B652E8">
            <w:pPr>
              <w:pStyle w:val="TableTextDusc"/>
              <w:rPr>
                <w:i/>
              </w:rPr>
            </w:pPr>
            <w:r w:rsidRPr="00075454">
              <w:rPr>
                <w:i/>
              </w:rPr>
              <w:t>-45%</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Tyring (2006)</w:t>
            </w:r>
          </w:p>
        </w:tc>
        <w:tc>
          <w:tcPr>
            <w:tcW w:w="850" w:type="dxa"/>
            <w:vMerge w:val="restart"/>
            <w:tcMar>
              <w:left w:w="28" w:type="dxa"/>
              <w:right w:w="28" w:type="dxa"/>
            </w:tcMar>
          </w:tcPr>
          <w:p w:rsidR="00004B65" w:rsidRPr="00626925" w:rsidRDefault="00004B65" w:rsidP="00B652E8">
            <w:pPr>
              <w:pStyle w:val="TableTextDusc"/>
            </w:pPr>
            <w:r>
              <w:t>84 weeks</w:t>
            </w:r>
          </w:p>
        </w:tc>
        <w:tc>
          <w:tcPr>
            <w:tcW w:w="1134" w:type="dxa"/>
            <w:tcMar>
              <w:left w:w="28" w:type="dxa"/>
              <w:right w:w="28" w:type="dxa"/>
            </w:tcMar>
          </w:tcPr>
          <w:p w:rsidR="00004B65" w:rsidRPr="00626925" w:rsidRDefault="00004B65" w:rsidP="00B652E8">
            <w:pPr>
              <w:pStyle w:val="TableTextDusc"/>
            </w:pPr>
            <w:r>
              <w:t>Etan</w:t>
            </w:r>
            <w:r>
              <w:rPr>
                <w:vertAlign w:val="superscript"/>
              </w:rPr>
              <w:t>7</w:t>
            </w:r>
          </w:p>
        </w:tc>
        <w:tc>
          <w:tcPr>
            <w:tcW w:w="567" w:type="dxa"/>
            <w:tcMar>
              <w:left w:w="28" w:type="dxa"/>
              <w:right w:w="28" w:type="dxa"/>
            </w:tcMar>
          </w:tcPr>
          <w:p w:rsidR="00004B65" w:rsidRPr="00626925" w:rsidRDefault="00004B65" w:rsidP="00B652E8">
            <w:pPr>
              <w:pStyle w:val="TableTextDusc"/>
            </w:pPr>
            <w:r>
              <w:t>311</w:t>
            </w:r>
          </w:p>
        </w:tc>
        <w:tc>
          <w:tcPr>
            <w:tcW w:w="993" w:type="dxa"/>
            <w:tcMar>
              <w:left w:w="28" w:type="dxa"/>
              <w:right w:w="28" w:type="dxa"/>
            </w:tcMar>
          </w:tcPr>
          <w:p w:rsidR="00004B65" w:rsidRPr="00626925" w:rsidRDefault="00004B65" w:rsidP="00B652E8">
            <w:pPr>
              <w:pStyle w:val="TableTextDusc"/>
            </w:pPr>
            <w:r>
              <w:t>83%</w:t>
            </w:r>
          </w:p>
        </w:tc>
        <w:tc>
          <w:tcPr>
            <w:tcW w:w="992" w:type="dxa"/>
            <w:tcMar>
              <w:left w:w="28" w:type="dxa"/>
              <w:right w:w="28" w:type="dxa"/>
            </w:tcMar>
          </w:tcPr>
          <w:p w:rsidR="00004B65" w:rsidRPr="00C22342" w:rsidRDefault="00004B65" w:rsidP="00B652E8">
            <w:pPr>
              <w:pStyle w:val="TableTextDusc"/>
            </w:pPr>
            <w:r w:rsidRPr="00C22342">
              <w:t>51%</w:t>
            </w:r>
          </w:p>
        </w:tc>
        <w:tc>
          <w:tcPr>
            <w:tcW w:w="992" w:type="dxa"/>
            <w:tcMar>
              <w:left w:w="28" w:type="dxa"/>
              <w:right w:w="28" w:type="dxa"/>
            </w:tcMar>
          </w:tcPr>
          <w:p w:rsidR="00004B65" w:rsidRPr="00626925" w:rsidRDefault="00004B65" w:rsidP="00B652E8">
            <w:pPr>
              <w:pStyle w:val="TableTextDusc"/>
            </w:pPr>
            <w:r>
              <w:t>23%</w:t>
            </w:r>
          </w:p>
        </w:tc>
        <w:tc>
          <w:tcPr>
            <w:tcW w:w="1134" w:type="dxa"/>
            <w:tcMar>
              <w:left w:w="28" w:type="dxa"/>
              <w:right w:w="28" w:type="dxa"/>
            </w:tcMar>
          </w:tcPr>
          <w:p w:rsidR="00004B65" w:rsidRPr="00626925" w:rsidRDefault="005A311B" w:rsidP="00B652E8">
            <w:pPr>
              <w:pStyle w:val="TableTextDusc"/>
            </w:pPr>
            <w:r>
              <w:t>NR</w:t>
            </w:r>
          </w:p>
        </w:tc>
        <w:tc>
          <w:tcPr>
            <w:tcW w:w="992" w:type="dxa"/>
            <w:tcMar>
              <w:left w:w="28" w:type="dxa"/>
              <w:right w:w="28" w:type="dxa"/>
            </w:tcMar>
          </w:tcPr>
          <w:p w:rsidR="00004B65" w:rsidRPr="00626925" w:rsidRDefault="00004B65" w:rsidP="00B652E8">
            <w:pPr>
              <w:pStyle w:val="TableTextDusc"/>
            </w:pPr>
            <w:r>
              <w:t>-8.6</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Pr="00626925" w:rsidRDefault="00004B65" w:rsidP="00B652E8">
            <w:pPr>
              <w:pStyle w:val="TableTextDusc"/>
            </w:pPr>
            <w:r>
              <w:t>Pbo + Etan</w:t>
            </w:r>
            <w:r>
              <w:rPr>
                <w:vertAlign w:val="superscript"/>
              </w:rPr>
              <w:t>8</w:t>
            </w:r>
          </w:p>
        </w:tc>
        <w:tc>
          <w:tcPr>
            <w:tcW w:w="567" w:type="dxa"/>
            <w:tcMar>
              <w:left w:w="28" w:type="dxa"/>
              <w:right w:w="28" w:type="dxa"/>
            </w:tcMar>
          </w:tcPr>
          <w:p w:rsidR="00004B65" w:rsidRPr="00626925" w:rsidRDefault="00004B65" w:rsidP="00B652E8">
            <w:pPr>
              <w:pStyle w:val="TableTextDusc"/>
            </w:pPr>
            <w:r>
              <w:t>307</w:t>
            </w:r>
          </w:p>
        </w:tc>
        <w:tc>
          <w:tcPr>
            <w:tcW w:w="993" w:type="dxa"/>
            <w:tcMar>
              <w:left w:w="28" w:type="dxa"/>
              <w:right w:w="28" w:type="dxa"/>
            </w:tcMar>
          </w:tcPr>
          <w:p w:rsidR="00004B65" w:rsidRPr="00626925" w:rsidRDefault="00004B65" w:rsidP="00B652E8">
            <w:pPr>
              <w:pStyle w:val="TableTextDusc"/>
            </w:pPr>
            <w:r>
              <w:t>79%</w:t>
            </w:r>
          </w:p>
        </w:tc>
        <w:tc>
          <w:tcPr>
            <w:tcW w:w="992" w:type="dxa"/>
            <w:tcMar>
              <w:left w:w="28" w:type="dxa"/>
              <w:right w:w="28" w:type="dxa"/>
            </w:tcMar>
          </w:tcPr>
          <w:p w:rsidR="00004B65" w:rsidRPr="00C22342" w:rsidRDefault="00004B65" w:rsidP="00B652E8">
            <w:pPr>
              <w:pStyle w:val="TableTextDusc"/>
            </w:pPr>
            <w:r w:rsidRPr="00C22342">
              <w:t>52%</w:t>
            </w:r>
          </w:p>
        </w:tc>
        <w:tc>
          <w:tcPr>
            <w:tcW w:w="992" w:type="dxa"/>
            <w:tcMar>
              <w:left w:w="28" w:type="dxa"/>
              <w:right w:w="28" w:type="dxa"/>
            </w:tcMar>
          </w:tcPr>
          <w:p w:rsidR="00004B65" w:rsidRPr="00626925" w:rsidRDefault="00004B65" w:rsidP="00B652E8">
            <w:pPr>
              <w:pStyle w:val="TableTextDusc"/>
            </w:pPr>
            <w:r>
              <w:t>23%</w:t>
            </w:r>
          </w:p>
        </w:tc>
        <w:tc>
          <w:tcPr>
            <w:tcW w:w="1134" w:type="dxa"/>
            <w:tcMar>
              <w:left w:w="28" w:type="dxa"/>
              <w:right w:w="28" w:type="dxa"/>
            </w:tcMar>
          </w:tcPr>
          <w:p w:rsidR="00004B65" w:rsidRPr="00626925" w:rsidRDefault="005A311B" w:rsidP="00B652E8">
            <w:pPr>
              <w:pStyle w:val="TableTextDusc"/>
            </w:pPr>
            <w:r>
              <w:t>NR</w:t>
            </w:r>
          </w:p>
        </w:tc>
        <w:tc>
          <w:tcPr>
            <w:tcW w:w="992" w:type="dxa"/>
            <w:tcMar>
              <w:left w:w="28" w:type="dxa"/>
              <w:right w:w="28" w:type="dxa"/>
            </w:tcMar>
          </w:tcPr>
          <w:p w:rsidR="00004B65" w:rsidRPr="00626925" w:rsidRDefault="00004B65" w:rsidP="00B652E8">
            <w:pPr>
              <w:pStyle w:val="TableTextDusc"/>
            </w:pPr>
            <w:r>
              <w:t>-8.8</w:t>
            </w:r>
          </w:p>
        </w:tc>
      </w:tr>
      <w:tr w:rsidR="00004B65" w:rsidRPr="00BA22FB" w:rsidTr="00B652E8">
        <w:trPr>
          <w:cantSplit/>
        </w:trPr>
        <w:tc>
          <w:tcPr>
            <w:tcW w:w="9067" w:type="dxa"/>
            <w:gridSpan w:val="9"/>
            <w:tcMar>
              <w:left w:w="28" w:type="dxa"/>
              <w:right w:w="28" w:type="dxa"/>
            </w:tcMar>
          </w:tcPr>
          <w:p w:rsidR="00004B65" w:rsidRPr="00BA22FB" w:rsidRDefault="00004B65" w:rsidP="00B652E8">
            <w:pPr>
              <w:pStyle w:val="TableTextDusc"/>
              <w:rPr>
                <w:b/>
              </w:rPr>
            </w:pPr>
            <w:r w:rsidRPr="00BA22FB">
              <w:rPr>
                <w:b/>
              </w:rPr>
              <w:t>Infliximab</w:t>
            </w:r>
          </w:p>
        </w:tc>
      </w:tr>
      <w:tr w:rsidR="00004B65" w:rsidRPr="00626925" w:rsidTr="00B652E8">
        <w:trPr>
          <w:cantSplit/>
          <w:trHeight w:val="278"/>
        </w:trPr>
        <w:tc>
          <w:tcPr>
            <w:tcW w:w="1413" w:type="dxa"/>
            <w:vMerge w:val="restart"/>
            <w:tcMar>
              <w:left w:w="28" w:type="dxa"/>
              <w:right w:w="28" w:type="dxa"/>
            </w:tcMar>
          </w:tcPr>
          <w:p w:rsidR="00004B65" w:rsidRPr="00626925" w:rsidRDefault="00004B65" w:rsidP="00B652E8">
            <w:pPr>
              <w:pStyle w:val="TableTextDusc"/>
            </w:pPr>
            <w:r>
              <w:t>Menter (2007)</w:t>
            </w:r>
          </w:p>
        </w:tc>
        <w:tc>
          <w:tcPr>
            <w:tcW w:w="850" w:type="dxa"/>
            <w:vMerge w:val="restart"/>
            <w:tcMar>
              <w:left w:w="28" w:type="dxa"/>
              <w:right w:w="28" w:type="dxa"/>
            </w:tcMar>
          </w:tcPr>
          <w:p w:rsidR="00004B65" w:rsidRPr="00626925" w:rsidRDefault="00004B65" w:rsidP="00B652E8">
            <w:pPr>
              <w:pStyle w:val="TableTextDusc"/>
            </w:pPr>
            <w:r>
              <w:t>50 weeks</w:t>
            </w:r>
          </w:p>
        </w:tc>
        <w:tc>
          <w:tcPr>
            <w:tcW w:w="1134" w:type="dxa"/>
            <w:tcMar>
              <w:left w:w="28" w:type="dxa"/>
              <w:right w:w="28" w:type="dxa"/>
            </w:tcMar>
          </w:tcPr>
          <w:p w:rsidR="00004B65" w:rsidRDefault="00004B65" w:rsidP="00B652E8">
            <w:pPr>
              <w:pStyle w:val="TableTextDusc"/>
            </w:pPr>
            <w:r>
              <w:t>Inf</w:t>
            </w:r>
            <w:r>
              <w:rPr>
                <w:vertAlign w:val="superscript"/>
              </w:rPr>
              <w:t>9*</w:t>
            </w:r>
          </w:p>
        </w:tc>
        <w:tc>
          <w:tcPr>
            <w:tcW w:w="567" w:type="dxa"/>
            <w:tcMar>
              <w:left w:w="28" w:type="dxa"/>
              <w:right w:w="28" w:type="dxa"/>
            </w:tcMar>
          </w:tcPr>
          <w:p w:rsidR="00004B65" w:rsidRDefault="00004B65" w:rsidP="00B652E8">
            <w:pPr>
              <w:pStyle w:val="TableTextDusc"/>
            </w:pPr>
            <w:r>
              <w:t>134</w:t>
            </w:r>
          </w:p>
        </w:tc>
        <w:tc>
          <w:tcPr>
            <w:tcW w:w="993" w:type="dxa"/>
            <w:tcMar>
              <w:left w:w="28" w:type="dxa"/>
              <w:right w:w="28" w:type="dxa"/>
            </w:tcMar>
          </w:tcPr>
          <w:p w:rsidR="00004B65" w:rsidRDefault="00004B65" w:rsidP="00B652E8">
            <w:pPr>
              <w:pStyle w:val="TableTextDusc"/>
            </w:pPr>
            <w:r>
              <w:t>72%</w:t>
            </w:r>
          </w:p>
        </w:tc>
        <w:tc>
          <w:tcPr>
            <w:tcW w:w="992" w:type="dxa"/>
            <w:tcMar>
              <w:left w:w="28" w:type="dxa"/>
              <w:right w:w="28" w:type="dxa"/>
            </w:tcMar>
          </w:tcPr>
          <w:p w:rsidR="00004B65" w:rsidRPr="00C22342" w:rsidRDefault="00004B65" w:rsidP="00B652E8">
            <w:pPr>
              <w:pStyle w:val="TableTextDusc"/>
            </w:pPr>
            <w:r w:rsidRPr="00C22342">
              <w:t>55%</w:t>
            </w:r>
          </w:p>
        </w:tc>
        <w:tc>
          <w:tcPr>
            <w:tcW w:w="992" w:type="dxa"/>
            <w:tcMar>
              <w:left w:w="28" w:type="dxa"/>
              <w:right w:w="28" w:type="dxa"/>
            </w:tcMar>
          </w:tcPr>
          <w:p w:rsidR="00004B65" w:rsidRDefault="00004B65" w:rsidP="00B652E8">
            <w:pPr>
              <w:pStyle w:val="TableTextDusc"/>
            </w:pPr>
            <w:r>
              <w:t>34%</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-8.3 (7.4)</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Inf</w:t>
            </w:r>
            <w:r>
              <w:rPr>
                <w:vertAlign w:val="superscript"/>
              </w:rPr>
              <w:t>10</w:t>
            </w:r>
          </w:p>
        </w:tc>
        <w:tc>
          <w:tcPr>
            <w:tcW w:w="567" w:type="dxa"/>
            <w:tcMar>
              <w:left w:w="28" w:type="dxa"/>
              <w:right w:w="28" w:type="dxa"/>
            </w:tcMar>
          </w:tcPr>
          <w:p w:rsidR="00004B65" w:rsidRDefault="00004B65" w:rsidP="00B652E8">
            <w:pPr>
              <w:pStyle w:val="TableTextDusc"/>
            </w:pPr>
            <w:r>
              <w:t>134</w:t>
            </w:r>
          </w:p>
        </w:tc>
        <w:tc>
          <w:tcPr>
            <w:tcW w:w="993" w:type="dxa"/>
            <w:tcMar>
              <w:left w:w="28" w:type="dxa"/>
              <w:right w:w="28" w:type="dxa"/>
            </w:tcMar>
          </w:tcPr>
          <w:p w:rsidR="00004B65" w:rsidRDefault="00004B65" w:rsidP="00B652E8">
            <w:pPr>
              <w:pStyle w:val="TableTextDusc"/>
            </w:pPr>
            <w:r>
              <w:t>74%</w:t>
            </w:r>
          </w:p>
        </w:tc>
        <w:tc>
          <w:tcPr>
            <w:tcW w:w="992" w:type="dxa"/>
            <w:tcMar>
              <w:left w:w="28" w:type="dxa"/>
              <w:right w:w="28" w:type="dxa"/>
            </w:tcMar>
          </w:tcPr>
          <w:p w:rsidR="00004B65" w:rsidRPr="00C22342" w:rsidRDefault="00004B65" w:rsidP="00B652E8">
            <w:pPr>
              <w:pStyle w:val="TableTextDusc"/>
            </w:pPr>
            <w:r w:rsidRPr="00C22342">
              <w:t>38%</w:t>
            </w:r>
          </w:p>
        </w:tc>
        <w:tc>
          <w:tcPr>
            <w:tcW w:w="992" w:type="dxa"/>
            <w:tcMar>
              <w:left w:w="28" w:type="dxa"/>
              <w:right w:w="28" w:type="dxa"/>
            </w:tcMar>
          </w:tcPr>
          <w:p w:rsidR="00004B65" w:rsidRDefault="00004B65" w:rsidP="00B652E8">
            <w:pPr>
              <w:pStyle w:val="TableTextDusc"/>
            </w:pPr>
            <w:r>
              <w:t>10%</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-7.0 (7.7)</w:t>
            </w:r>
          </w:p>
        </w:tc>
      </w:tr>
      <w:tr w:rsidR="00004B65" w:rsidRPr="00626925" w:rsidTr="00B652E8">
        <w:trPr>
          <w:cantSplit/>
        </w:trPr>
        <w:tc>
          <w:tcPr>
            <w:tcW w:w="1413" w:type="dxa"/>
            <w:tcMar>
              <w:left w:w="28" w:type="dxa"/>
              <w:right w:w="28" w:type="dxa"/>
            </w:tcMar>
          </w:tcPr>
          <w:p w:rsidR="00004B65" w:rsidRPr="00626925" w:rsidRDefault="00004B65" w:rsidP="00B652E8">
            <w:pPr>
              <w:pStyle w:val="TableTextDusc"/>
            </w:pPr>
            <w:r>
              <w:t>EXPRESS</w:t>
            </w:r>
          </w:p>
        </w:tc>
        <w:tc>
          <w:tcPr>
            <w:tcW w:w="850" w:type="dxa"/>
            <w:tcMar>
              <w:left w:w="28" w:type="dxa"/>
              <w:right w:w="28" w:type="dxa"/>
            </w:tcMar>
          </w:tcPr>
          <w:p w:rsidR="00004B65" w:rsidRPr="00626925" w:rsidRDefault="00004B65" w:rsidP="00B652E8">
            <w:pPr>
              <w:pStyle w:val="TableTextDusc"/>
            </w:pPr>
            <w:r>
              <w:t>50 weeks</w:t>
            </w:r>
          </w:p>
        </w:tc>
        <w:tc>
          <w:tcPr>
            <w:tcW w:w="1134" w:type="dxa"/>
            <w:tcMar>
              <w:left w:w="28" w:type="dxa"/>
              <w:right w:w="28" w:type="dxa"/>
            </w:tcMar>
          </w:tcPr>
          <w:p w:rsidR="00004B65" w:rsidRDefault="00004B65" w:rsidP="00B652E8">
            <w:pPr>
              <w:pStyle w:val="TableTextDusc"/>
            </w:pPr>
            <w:r>
              <w:t>Inf</w:t>
            </w:r>
            <w:r>
              <w:rPr>
                <w:vertAlign w:val="superscript"/>
              </w:rPr>
              <w:t>9*</w:t>
            </w:r>
          </w:p>
        </w:tc>
        <w:tc>
          <w:tcPr>
            <w:tcW w:w="567" w:type="dxa"/>
            <w:tcMar>
              <w:left w:w="28" w:type="dxa"/>
              <w:right w:w="28" w:type="dxa"/>
            </w:tcMar>
          </w:tcPr>
          <w:p w:rsidR="00004B65" w:rsidRDefault="00004B65" w:rsidP="00B652E8">
            <w:pPr>
              <w:pStyle w:val="TableTextDusc"/>
            </w:pPr>
            <w:r>
              <w:t>301</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61%</w:t>
            </w:r>
          </w:p>
        </w:tc>
        <w:tc>
          <w:tcPr>
            <w:tcW w:w="992" w:type="dxa"/>
            <w:tcMar>
              <w:left w:w="28" w:type="dxa"/>
              <w:right w:w="28" w:type="dxa"/>
            </w:tcMar>
          </w:tcPr>
          <w:p w:rsidR="00004B65" w:rsidRDefault="00004B65" w:rsidP="00B652E8">
            <w:pPr>
              <w:pStyle w:val="TableTextDusc"/>
            </w:pPr>
            <w:r>
              <w:t>45%</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-7.3 (8.0)</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RESTORE</w:t>
            </w:r>
          </w:p>
        </w:tc>
        <w:tc>
          <w:tcPr>
            <w:tcW w:w="850" w:type="dxa"/>
            <w:vMerge w:val="restart"/>
            <w:tcMar>
              <w:left w:w="28" w:type="dxa"/>
              <w:right w:w="28" w:type="dxa"/>
            </w:tcMar>
          </w:tcPr>
          <w:p w:rsidR="00004B65" w:rsidRPr="00626925" w:rsidRDefault="00004B65" w:rsidP="00B652E8">
            <w:pPr>
              <w:pStyle w:val="TableTextDusc"/>
            </w:pPr>
            <w:r>
              <w:t>52 weeks</w:t>
            </w:r>
          </w:p>
        </w:tc>
        <w:tc>
          <w:tcPr>
            <w:tcW w:w="1134" w:type="dxa"/>
            <w:tcMar>
              <w:left w:w="28" w:type="dxa"/>
              <w:right w:w="28" w:type="dxa"/>
            </w:tcMar>
          </w:tcPr>
          <w:p w:rsidR="00004B65" w:rsidRDefault="00004B65" w:rsidP="00B652E8">
            <w:pPr>
              <w:pStyle w:val="TableTextDusc"/>
            </w:pPr>
            <w:r>
              <w:t>Inf</w:t>
            </w:r>
            <w:r>
              <w:rPr>
                <w:vertAlign w:val="superscript"/>
              </w:rPr>
              <w:t>9*</w:t>
            </w:r>
          </w:p>
        </w:tc>
        <w:tc>
          <w:tcPr>
            <w:tcW w:w="567" w:type="dxa"/>
            <w:tcMar>
              <w:left w:w="28" w:type="dxa"/>
              <w:right w:w="28" w:type="dxa"/>
            </w:tcMar>
          </w:tcPr>
          <w:p w:rsidR="00004B65" w:rsidRDefault="00004B65" w:rsidP="00B652E8">
            <w:pPr>
              <w:pStyle w:val="TableTextDusc"/>
            </w:pPr>
            <w:r>
              <w:t>101</w:t>
            </w:r>
          </w:p>
        </w:tc>
        <w:tc>
          <w:tcPr>
            <w:tcW w:w="993" w:type="dxa"/>
            <w:tcMar>
              <w:left w:w="28" w:type="dxa"/>
              <w:right w:w="28" w:type="dxa"/>
            </w:tcMar>
          </w:tcPr>
          <w:p w:rsidR="00004B65" w:rsidRDefault="00004B65" w:rsidP="00B652E8">
            <w:pPr>
              <w:pStyle w:val="TableTextDusc"/>
            </w:pPr>
            <w:r>
              <w:t>96%</w:t>
            </w:r>
          </w:p>
        </w:tc>
        <w:tc>
          <w:tcPr>
            <w:tcW w:w="992" w:type="dxa"/>
            <w:tcMar>
              <w:left w:w="28" w:type="dxa"/>
              <w:right w:w="28" w:type="dxa"/>
            </w:tcMar>
          </w:tcPr>
          <w:p w:rsidR="00004B65" w:rsidRPr="00C22342" w:rsidRDefault="00004B65" w:rsidP="00B652E8">
            <w:pPr>
              <w:pStyle w:val="TableTextDusc"/>
            </w:pPr>
            <w:r w:rsidRPr="00C22342">
              <w:t>80%</w:t>
            </w:r>
          </w:p>
        </w:tc>
        <w:tc>
          <w:tcPr>
            <w:tcW w:w="992" w:type="dxa"/>
            <w:tcMar>
              <w:left w:w="28" w:type="dxa"/>
              <w:right w:w="28" w:type="dxa"/>
            </w:tcMar>
          </w:tcPr>
          <w:p w:rsidR="00004B65" w:rsidRDefault="00004B65" w:rsidP="00B652E8">
            <w:pPr>
              <w:pStyle w:val="TableTextDusc"/>
            </w:pPr>
            <w:r>
              <w:t>52%</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-10.4</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Inf</w:t>
            </w:r>
            <w:r w:rsidRPr="00EF7560">
              <w:rPr>
                <w:vertAlign w:val="superscript"/>
              </w:rPr>
              <w:t>1</w:t>
            </w:r>
            <w:r>
              <w:rPr>
                <w:vertAlign w:val="superscript"/>
              </w:rPr>
              <w:t>0</w:t>
            </w:r>
          </w:p>
        </w:tc>
        <w:tc>
          <w:tcPr>
            <w:tcW w:w="567" w:type="dxa"/>
            <w:tcMar>
              <w:left w:w="28" w:type="dxa"/>
              <w:right w:w="28" w:type="dxa"/>
            </w:tcMar>
          </w:tcPr>
          <w:p w:rsidR="00004B65" w:rsidRDefault="00004B65" w:rsidP="00B652E8">
            <w:pPr>
              <w:pStyle w:val="TableTextDusc"/>
            </w:pPr>
            <w:r>
              <w:t>83</w:t>
            </w:r>
          </w:p>
        </w:tc>
        <w:tc>
          <w:tcPr>
            <w:tcW w:w="993" w:type="dxa"/>
            <w:tcMar>
              <w:left w:w="28" w:type="dxa"/>
              <w:right w:w="28" w:type="dxa"/>
            </w:tcMar>
          </w:tcPr>
          <w:p w:rsidR="00004B65" w:rsidRDefault="00004B65" w:rsidP="00B652E8">
            <w:pPr>
              <w:pStyle w:val="TableTextDusc"/>
            </w:pPr>
            <w:r>
              <w:t>82%</w:t>
            </w:r>
          </w:p>
        </w:tc>
        <w:tc>
          <w:tcPr>
            <w:tcW w:w="992" w:type="dxa"/>
            <w:tcMar>
              <w:left w:w="28" w:type="dxa"/>
              <w:right w:w="28" w:type="dxa"/>
            </w:tcMar>
          </w:tcPr>
          <w:p w:rsidR="00004B65" w:rsidRPr="00C22342" w:rsidRDefault="00004B65" w:rsidP="00B652E8">
            <w:pPr>
              <w:pStyle w:val="TableTextDusc"/>
            </w:pPr>
            <w:r w:rsidRPr="00C22342">
              <w:t>47%</w:t>
            </w:r>
          </w:p>
        </w:tc>
        <w:tc>
          <w:tcPr>
            <w:tcW w:w="992" w:type="dxa"/>
            <w:tcMar>
              <w:left w:w="28" w:type="dxa"/>
              <w:right w:w="28" w:type="dxa"/>
            </w:tcMar>
          </w:tcPr>
          <w:p w:rsidR="00004B65" w:rsidRDefault="00004B65" w:rsidP="00B652E8">
            <w:pPr>
              <w:pStyle w:val="TableTextDusc"/>
            </w:pPr>
            <w:r>
              <w:t>12%</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-6.3</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val="restart"/>
            <w:tcMar>
              <w:left w:w="28" w:type="dxa"/>
              <w:right w:w="28" w:type="dxa"/>
            </w:tcMar>
          </w:tcPr>
          <w:p w:rsidR="00004B65" w:rsidRPr="00626925" w:rsidRDefault="00004B65" w:rsidP="00B652E8">
            <w:pPr>
              <w:pStyle w:val="TableTextDusc"/>
            </w:pPr>
            <w:r>
              <w:t>100 weeks</w:t>
            </w:r>
          </w:p>
        </w:tc>
        <w:tc>
          <w:tcPr>
            <w:tcW w:w="1134" w:type="dxa"/>
            <w:tcMar>
              <w:left w:w="28" w:type="dxa"/>
              <w:right w:w="28" w:type="dxa"/>
            </w:tcMar>
          </w:tcPr>
          <w:p w:rsidR="00004B65" w:rsidRDefault="00004B65" w:rsidP="00B652E8">
            <w:pPr>
              <w:pStyle w:val="TableTextDusc"/>
            </w:pPr>
            <w:r>
              <w:t>Inf</w:t>
            </w:r>
            <w:r>
              <w:rPr>
                <w:vertAlign w:val="superscript"/>
              </w:rPr>
              <w:t>9*</w:t>
            </w:r>
          </w:p>
        </w:tc>
        <w:tc>
          <w:tcPr>
            <w:tcW w:w="567" w:type="dxa"/>
            <w:tcMar>
              <w:left w:w="28" w:type="dxa"/>
              <w:right w:w="28" w:type="dxa"/>
            </w:tcMar>
          </w:tcPr>
          <w:p w:rsidR="00004B65" w:rsidRDefault="00004B65" w:rsidP="00B652E8">
            <w:pPr>
              <w:pStyle w:val="TableTextDusc"/>
            </w:pPr>
            <w:r>
              <w:t>21</w:t>
            </w:r>
          </w:p>
        </w:tc>
        <w:tc>
          <w:tcPr>
            <w:tcW w:w="993" w:type="dxa"/>
            <w:tcMar>
              <w:left w:w="28" w:type="dxa"/>
              <w:right w:w="28" w:type="dxa"/>
            </w:tcMar>
          </w:tcPr>
          <w:p w:rsidR="00004B65" w:rsidRDefault="00004B65" w:rsidP="00B652E8">
            <w:pPr>
              <w:pStyle w:val="TableTextDusc"/>
            </w:pPr>
            <w:r>
              <w:t>90%</w:t>
            </w:r>
          </w:p>
        </w:tc>
        <w:tc>
          <w:tcPr>
            <w:tcW w:w="992" w:type="dxa"/>
            <w:tcMar>
              <w:left w:w="28" w:type="dxa"/>
              <w:right w:w="28" w:type="dxa"/>
            </w:tcMar>
          </w:tcPr>
          <w:p w:rsidR="00004B65" w:rsidRPr="00C22342" w:rsidRDefault="00004B65" w:rsidP="00B652E8">
            <w:pPr>
              <w:pStyle w:val="TableTextDusc"/>
            </w:pPr>
            <w:r w:rsidRPr="00C22342">
              <w:t>86%</w:t>
            </w:r>
          </w:p>
        </w:tc>
        <w:tc>
          <w:tcPr>
            <w:tcW w:w="992" w:type="dxa"/>
            <w:tcMar>
              <w:left w:w="28" w:type="dxa"/>
              <w:right w:w="28" w:type="dxa"/>
            </w:tcMar>
          </w:tcPr>
          <w:p w:rsidR="00004B65" w:rsidRDefault="00004B65" w:rsidP="00B652E8">
            <w:pPr>
              <w:pStyle w:val="TableTextDusc"/>
            </w:pPr>
            <w:r>
              <w:t>71%</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-9.6</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Inf</w:t>
            </w:r>
            <w:r>
              <w:rPr>
                <w:vertAlign w:val="superscript"/>
              </w:rPr>
              <w:t>10</w:t>
            </w:r>
          </w:p>
        </w:tc>
        <w:tc>
          <w:tcPr>
            <w:tcW w:w="567" w:type="dxa"/>
            <w:tcMar>
              <w:left w:w="28" w:type="dxa"/>
              <w:right w:w="28" w:type="dxa"/>
            </w:tcMar>
          </w:tcPr>
          <w:p w:rsidR="00004B65" w:rsidRDefault="00004B65" w:rsidP="00B652E8">
            <w:pPr>
              <w:pStyle w:val="TableTextDusc"/>
            </w:pPr>
            <w:r>
              <w:t>13</w:t>
            </w:r>
          </w:p>
        </w:tc>
        <w:tc>
          <w:tcPr>
            <w:tcW w:w="993" w:type="dxa"/>
            <w:tcMar>
              <w:left w:w="28" w:type="dxa"/>
              <w:right w:w="28" w:type="dxa"/>
            </w:tcMar>
          </w:tcPr>
          <w:p w:rsidR="00004B65" w:rsidRDefault="00004B65" w:rsidP="00B652E8">
            <w:pPr>
              <w:pStyle w:val="TableTextDusc"/>
            </w:pPr>
            <w:r>
              <w:t>100%</w:t>
            </w:r>
          </w:p>
        </w:tc>
        <w:tc>
          <w:tcPr>
            <w:tcW w:w="992" w:type="dxa"/>
            <w:tcMar>
              <w:left w:w="28" w:type="dxa"/>
              <w:right w:w="28" w:type="dxa"/>
            </w:tcMar>
          </w:tcPr>
          <w:p w:rsidR="00004B65" w:rsidRPr="00C22342" w:rsidRDefault="00004B65" w:rsidP="00B652E8">
            <w:pPr>
              <w:pStyle w:val="TableTextDusc"/>
            </w:pPr>
            <w:r w:rsidRPr="00C22342">
              <w:t>69%</w:t>
            </w:r>
          </w:p>
        </w:tc>
        <w:tc>
          <w:tcPr>
            <w:tcW w:w="992" w:type="dxa"/>
            <w:tcMar>
              <w:left w:w="28" w:type="dxa"/>
              <w:right w:w="28" w:type="dxa"/>
            </w:tcMar>
          </w:tcPr>
          <w:p w:rsidR="00004B65" w:rsidRDefault="00004B65" w:rsidP="00B652E8">
            <w:pPr>
              <w:pStyle w:val="TableTextDusc"/>
            </w:pPr>
            <w:r>
              <w:t>31%</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-6.0</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Torii (2010)</w:t>
            </w:r>
          </w:p>
        </w:tc>
        <w:tc>
          <w:tcPr>
            <w:tcW w:w="850" w:type="dxa"/>
            <w:vMerge w:val="restart"/>
            <w:tcMar>
              <w:left w:w="28" w:type="dxa"/>
              <w:right w:w="28" w:type="dxa"/>
            </w:tcMar>
          </w:tcPr>
          <w:p w:rsidR="00004B65" w:rsidRPr="00626925" w:rsidRDefault="00004B65" w:rsidP="00B652E8">
            <w:pPr>
              <w:pStyle w:val="TableTextDusc"/>
            </w:pPr>
            <w:r>
              <w:t>66 weeks</w:t>
            </w:r>
          </w:p>
        </w:tc>
        <w:tc>
          <w:tcPr>
            <w:tcW w:w="1134" w:type="dxa"/>
            <w:tcMar>
              <w:left w:w="28" w:type="dxa"/>
              <w:right w:w="28" w:type="dxa"/>
            </w:tcMar>
          </w:tcPr>
          <w:p w:rsidR="00004B65" w:rsidRDefault="00004B65" w:rsidP="00B652E8">
            <w:pPr>
              <w:pStyle w:val="TableTextDusc"/>
            </w:pPr>
            <w:r>
              <w:t>Inf</w:t>
            </w:r>
            <w:r>
              <w:rPr>
                <w:vertAlign w:val="superscript"/>
              </w:rPr>
              <w:t>9*</w:t>
            </w:r>
          </w:p>
        </w:tc>
        <w:tc>
          <w:tcPr>
            <w:tcW w:w="567" w:type="dxa"/>
            <w:tcMar>
              <w:left w:w="28" w:type="dxa"/>
              <w:right w:w="28" w:type="dxa"/>
            </w:tcMar>
          </w:tcPr>
          <w:p w:rsidR="00004B65" w:rsidRDefault="00004B65" w:rsidP="00B652E8">
            <w:pPr>
              <w:pStyle w:val="TableTextDusc"/>
            </w:pPr>
            <w:r>
              <w:t>30</w:t>
            </w:r>
          </w:p>
        </w:tc>
        <w:tc>
          <w:tcPr>
            <w:tcW w:w="993" w:type="dxa"/>
            <w:tcMar>
              <w:left w:w="28" w:type="dxa"/>
              <w:right w:w="28" w:type="dxa"/>
            </w:tcMar>
          </w:tcPr>
          <w:p w:rsidR="00004B65" w:rsidRDefault="00004B65" w:rsidP="00B652E8">
            <w:pPr>
              <w:pStyle w:val="TableTextDusc"/>
            </w:pPr>
            <w:r>
              <w:t>83%</w:t>
            </w:r>
          </w:p>
        </w:tc>
        <w:tc>
          <w:tcPr>
            <w:tcW w:w="992" w:type="dxa"/>
            <w:tcMar>
              <w:left w:w="28" w:type="dxa"/>
              <w:right w:w="28" w:type="dxa"/>
            </w:tcMar>
          </w:tcPr>
          <w:p w:rsidR="00004B65" w:rsidRPr="00C22342" w:rsidRDefault="00004B65" w:rsidP="00B652E8">
            <w:pPr>
              <w:pStyle w:val="TableTextDusc"/>
            </w:pPr>
            <w:r w:rsidRPr="00C22342">
              <w:t>77%</w:t>
            </w:r>
          </w:p>
        </w:tc>
        <w:tc>
          <w:tcPr>
            <w:tcW w:w="992" w:type="dxa"/>
            <w:tcMar>
              <w:left w:w="28" w:type="dxa"/>
              <w:right w:w="28" w:type="dxa"/>
            </w:tcMar>
          </w:tcPr>
          <w:p w:rsidR="00004B65" w:rsidRDefault="00004B65" w:rsidP="00B652E8">
            <w:pPr>
              <w:pStyle w:val="TableTextDusc"/>
            </w:pPr>
            <w:r>
              <w:t>57%</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-9.6 (7.1)</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Pbo + Inf</w:t>
            </w:r>
            <w:r>
              <w:rPr>
                <w:vertAlign w:val="superscript"/>
              </w:rPr>
              <w:t>11*</w:t>
            </w:r>
          </w:p>
        </w:tc>
        <w:tc>
          <w:tcPr>
            <w:tcW w:w="567" w:type="dxa"/>
            <w:tcMar>
              <w:left w:w="28" w:type="dxa"/>
              <w:right w:w="28" w:type="dxa"/>
            </w:tcMar>
          </w:tcPr>
          <w:p w:rsidR="00004B65" w:rsidRDefault="00004B65" w:rsidP="00B652E8">
            <w:pPr>
              <w:pStyle w:val="TableTextDusc"/>
            </w:pPr>
            <w:r>
              <w:t>12</w:t>
            </w:r>
          </w:p>
        </w:tc>
        <w:tc>
          <w:tcPr>
            <w:tcW w:w="993" w:type="dxa"/>
            <w:tcMar>
              <w:left w:w="28" w:type="dxa"/>
              <w:right w:w="28" w:type="dxa"/>
            </w:tcMar>
          </w:tcPr>
          <w:p w:rsidR="00004B65" w:rsidRDefault="00004B65" w:rsidP="00B652E8">
            <w:pPr>
              <w:pStyle w:val="TableTextDusc"/>
            </w:pPr>
            <w:r>
              <w:t>100%</w:t>
            </w:r>
          </w:p>
        </w:tc>
        <w:tc>
          <w:tcPr>
            <w:tcW w:w="992" w:type="dxa"/>
            <w:tcMar>
              <w:left w:w="28" w:type="dxa"/>
              <w:right w:w="28" w:type="dxa"/>
            </w:tcMar>
          </w:tcPr>
          <w:p w:rsidR="00004B65" w:rsidRPr="00C22342" w:rsidRDefault="00004B65" w:rsidP="00B652E8">
            <w:pPr>
              <w:pStyle w:val="TableTextDusc"/>
            </w:pPr>
            <w:r w:rsidRPr="00C22342">
              <w:t>75%</w:t>
            </w:r>
          </w:p>
        </w:tc>
        <w:tc>
          <w:tcPr>
            <w:tcW w:w="992" w:type="dxa"/>
            <w:tcMar>
              <w:left w:w="28" w:type="dxa"/>
              <w:right w:w="28" w:type="dxa"/>
            </w:tcMar>
          </w:tcPr>
          <w:p w:rsidR="00004B65" w:rsidRDefault="00004B65" w:rsidP="00B652E8">
            <w:pPr>
              <w:pStyle w:val="TableTextDusc"/>
            </w:pPr>
            <w:r>
              <w:t>58%</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-6.9 (6.9)</w:t>
            </w:r>
          </w:p>
        </w:tc>
      </w:tr>
      <w:tr w:rsidR="00004B65" w:rsidRPr="00BA22FB" w:rsidTr="00B652E8">
        <w:trPr>
          <w:cantSplit/>
        </w:trPr>
        <w:tc>
          <w:tcPr>
            <w:tcW w:w="9067" w:type="dxa"/>
            <w:gridSpan w:val="9"/>
            <w:tcMar>
              <w:left w:w="28" w:type="dxa"/>
              <w:right w:w="28" w:type="dxa"/>
            </w:tcMar>
          </w:tcPr>
          <w:p w:rsidR="00004B65" w:rsidRPr="00BA22FB" w:rsidRDefault="00004B65" w:rsidP="00B652E8">
            <w:pPr>
              <w:pStyle w:val="TableTextDusc"/>
              <w:rPr>
                <w:b/>
              </w:rPr>
            </w:pPr>
            <w:r w:rsidRPr="00BA22FB">
              <w:rPr>
                <w:b/>
              </w:rPr>
              <w:lastRenderedPageBreak/>
              <w:t>Ixekizumab</w:t>
            </w:r>
            <w:r>
              <w:rPr>
                <w:b/>
              </w:rPr>
              <w:t xml:space="preserve"> </w:t>
            </w:r>
          </w:p>
        </w:tc>
      </w:tr>
      <w:tr w:rsidR="00004B65" w:rsidRPr="00626925" w:rsidTr="00B652E8">
        <w:trPr>
          <w:cantSplit/>
        </w:trPr>
        <w:tc>
          <w:tcPr>
            <w:tcW w:w="1413" w:type="dxa"/>
            <w:tcMar>
              <w:left w:w="28" w:type="dxa"/>
              <w:right w:w="28" w:type="dxa"/>
            </w:tcMar>
          </w:tcPr>
          <w:p w:rsidR="00004B65" w:rsidRPr="00626925" w:rsidRDefault="00004B65" w:rsidP="00B652E8">
            <w:pPr>
              <w:pStyle w:val="TableTextDusc"/>
            </w:pPr>
            <w:r>
              <w:t>Leonardi (2012)</w:t>
            </w:r>
          </w:p>
        </w:tc>
        <w:tc>
          <w:tcPr>
            <w:tcW w:w="850" w:type="dxa"/>
            <w:tcMar>
              <w:left w:w="28" w:type="dxa"/>
              <w:right w:w="28" w:type="dxa"/>
            </w:tcMar>
          </w:tcPr>
          <w:p w:rsidR="00004B65" w:rsidRPr="00626925" w:rsidRDefault="00004B65" w:rsidP="00B652E8">
            <w:pPr>
              <w:pStyle w:val="TableTextDusc"/>
            </w:pPr>
            <w:r>
              <w:t>52 weeks</w:t>
            </w:r>
          </w:p>
        </w:tc>
        <w:tc>
          <w:tcPr>
            <w:tcW w:w="1134" w:type="dxa"/>
            <w:tcMar>
              <w:left w:w="28" w:type="dxa"/>
              <w:right w:w="28" w:type="dxa"/>
            </w:tcMar>
          </w:tcPr>
          <w:p w:rsidR="00004B65" w:rsidRDefault="00004B65" w:rsidP="00B652E8">
            <w:pPr>
              <w:pStyle w:val="TableTextDusc"/>
            </w:pPr>
            <w:r>
              <w:t>Ixe</w:t>
            </w:r>
            <w:r>
              <w:rPr>
                <w:vertAlign w:val="superscript"/>
              </w:rPr>
              <w:t>12</w:t>
            </w:r>
          </w:p>
        </w:tc>
        <w:tc>
          <w:tcPr>
            <w:tcW w:w="567" w:type="dxa"/>
            <w:tcMar>
              <w:left w:w="28" w:type="dxa"/>
              <w:right w:w="28" w:type="dxa"/>
            </w:tcMar>
          </w:tcPr>
          <w:p w:rsidR="00004B65" w:rsidRDefault="00004B65" w:rsidP="00B652E8">
            <w:pPr>
              <w:pStyle w:val="TableTextDusc"/>
            </w:pPr>
            <w:r>
              <w:t>120</w:t>
            </w:r>
          </w:p>
        </w:tc>
        <w:tc>
          <w:tcPr>
            <w:tcW w:w="993" w:type="dxa"/>
            <w:tcMar>
              <w:left w:w="28" w:type="dxa"/>
              <w:right w:w="28" w:type="dxa"/>
            </w:tcMar>
          </w:tcPr>
          <w:p w:rsidR="00004B65" w:rsidRDefault="00004B65" w:rsidP="00B652E8">
            <w:pPr>
              <w:pStyle w:val="TableTextDusc"/>
            </w:pPr>
            <w:r>
              <w:t>77%</w:t>
            </w:r>
          </w:p>
        </w:tc>
        <w:tc>
          <w:tcPr>
            <w:tcW w:w="992" w:type="dxa"/>
            <w:tcMar>
              <w:left w:w="28" w:type="dxa"/>
              <w:right w:w="28" w:type="dxa"/>
            </w:tcMar>
          </w:tcPr>
          <w:p w:rsidR="00004B65" w:rsidRDefault="00004B65" w:rsidP="00B652E8">
            <w:pPr>
              <w:pStyle w:val="TableTextDusc"/>
            </w:pPr>
            <w:r>
              <w:t>68%</w:t>
            </w:r>
          </w:p>
        </w:tc>
        <w:tc>
          <w:tcPr>
            <w:tcW w:w="992" w:type="dxa"/>
            <w:tcMar>
              <w:left w:w="28" w:type="dxa"/>
              <w:right w:w="28" w:type="dxa"/>
            </w:tcMar>
          </w:tcPr>
          <w:p w:rsidR="00004B65" w:rsidRDefault="00004B65" w:rsidP="00B652E8">
            <w:pPr>
              <w:pStyle w:val="TableTextDusc"/>
            </w:pPr>
            <w:r>
              <w:t>48%</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BA22FB" w:rsidTr="00B652E8">
        <w:trPr>
          <w:cantSplit/>
        </w:trPr>
        <w:tc>
          <w:tcPr>
            <w:tcW w:w="9067" w:type="dxa"/>
            <w:gridSpan w:val="9"/>
            <w:tcMar>
              <w:left w:w="28" w:type="dxa"/>
              <w:right w:w="28" w:type="dxa"/>
            </w:tcMar>
          </w:tcPr>
          <w:p w:rsidR="00004B65" w:rsidRPr="00BA22FB" w:rsidRDefault="00004B65" w:rsidP="00B652E8">
            <w:pPr>
              <w:pStyle w:val="TableTextDusc"/>
              <w:rPr>
                <w:b/>
              </w:rPr>
            </w:pPr>
            <w:r w:rsidRPr="00BA22FB">
              <w:rPr>
                <w:b/>
              </w:rPr>
              <w:t>Secukinumab</w:t>
            </w:r>
            <w:r>
              <w:rPr>
                <w:b/>
              </w:rPr>
              <w:t xml:space="preserve"> (and etanercept)</w:t>
            </w:r>
          </w:p>
        </w:tc>
      </w:tr>
      <w:tr w:rsidR="00004B65" w:rsidRPr="00626925" w:rsidTr="00B652E8">
        <w:trPr>
          <w:cantSplit/>
        </w:trPr>
        <w:tc>
          <w:tcPr>
            <w:tcW w:w="1413" w:type="dxa"/>
            <w:vMerge w:val="restart"/>
            <w:tcMar>
              <w:left w:w="28" w:type="dxa"/>
              <w:right w:w="28" w:type="dxa"/>
            </w:tcMar>
          </w:tcPr>
          <w:p w:rsidR="00004B65" w:rsidRDefault="00004B65" w:rsidP="00B652E8">
            <w:pPr>
              <w:pStyle w:val="TableTextDusc"/>
            </w:pPr>
            <w:r>
              <w:t>ERASURE 2</w:t>
            </w:r>
          </w:p>
        </w:tc>
        <w:tc>
          <w:tcPr>
            <w:tcW w:w="850" w:type="dxa"/>
            <w:vMerge w:val="restart"/>
            <w:tcMar>
              <w:left w:w="28" w:type="dxa"/>
              <w:right w:w="28" w:type="dxa"/>
            </w:tcMar>
          </w:tcPr>
          <w:p w:rsidR="00004B65" w:rsidRDefault="00004B65" w:rsidP="00B652E8">
            <w:pPr>
              <w:pStyle w:val="TableTextDusc"/>
            </w:pPr>
            <w:r>
              <w:t>52 weeks</w:t>
            </w:r>
          </w:p>
        </w:tc>
        <w:tc>
          <w:tcPr>
            <w:tcW w:w="1134" w:type="dxa"/>
            <w:tcMar>
              <w:left w:w="28" w:type="dxa"/>
              <w:right w:w="28" w:type="dxa"/>
            </w:tcMar>
          </w:tcPr>
          <w:p w:rsidR="00004B65" w:rsidRDefault="00004B65" w:rsidP="00B652E8">
            <w:pPr>
              <w:pStyle w:val="TableTextDusc"/>
            </w:pPr>
            <w:r>
              <w:t>Sec</w:t>
            </w:r>
            <w:r>
              <w:rPr>
                <w:vertAlign w:val="superscript"/>
              </w:rPr>
              <w:t>13*</w:t>
            </w:r>
          </w:p>
        </w:tc>
        <w:tc>
          <w:tcPr>
            <w:tcW w:w="567" w:type="dxa"/>
            <w:tcMar>
              <w:left w:w="28" w:type="dxa"/>
              <w:right w:w="28" w:type="dxa"/>
            </w:tcMar>
          </w:tcPr>
          <w:p w:rsidR="00004B65" w:rsidRDefault="00004B65" w:rsidP="00B652E8">
            <w:pPr>
              <w:pStyle w:val="TableTextDusc"/>
            </w:pPr>
            <w:r>
              <w:t>245</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66%</w:t>
            </w:r>
          </w:p>
        </w:tc>
        <w:tc>
          <w:tcPr>
            <w:tcW w:w="992" w:type="dxa"/>
            <w:tcMar>
              <w:left w:w="28" w:type="dxa"/>
              <w:right w:w="28" w:type="dxa"/>
            </w:tcMar>
          </w:tcPr>
          <w:p w:rsidR="00004B65" w:rsidRDefault="005A311B" w:rsidP="00B652E8">
            <w:pPr>
              <w:pStyle w:val="TableTextDusc"/>
            </w:pPr>
            <w:r>
              <w:t>NR</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tcMar>
              <w:left w:w="28" w:type="dxa"/>
              <w:right w:w="28" w:type="dxa"/>
            </w:tcMar>
          </w:tcPr>
          <w:p w:rsidR="00004B65" w:rsidRDefault="00004B65" w:rsidP="00B652E8">
            <w:pPr>
              <w:pStyle w:val="TableTextDusc"/>
            </w:pPr>
          </w:p>
        </w:tc>
        <w:tc>
          <w:tcPr>
            <w:tcW w:w="850" w:type="dxa"/>
            <w:vMerge/>
            <w:tcMar>
              <w:left w:w="28" w:type="dxa"/>
              <w:right w:w="28" w:type="dxa"/>
            </w:tcMar>
          </w:tcPr>
          <w:p w:rsidR="00004B65" w:rsidRDefault="00004B65" w:rsidP="00B652E8">
            <w:pPr>
              <w:pStyle w:val="TableTextDusc"/>
            </w:pPr>
          </w:p>
        </w:tc>
        <w:tc>
          <w:tcPr>
            <w:tcW w:w="1134" w:type="dxa"/>
            <w:tcMar>
              <w:left w:w="28" w:type="dxa"/>
              <w:right w:w="28" w:type="dxa"/>
            </w:tcMar>
          </w:tcPr>
          <w:p w:rsidR="00004B65" w:rsidRDefault="00004B65" w:rsidP="00B652E8">
            <w:pPr>
              <w:pStyle w:val="TableTextDusc"/>
            </w:pPr>
            <w:r>
              <w:t>Sec</w:t>
            </w:r>
            <w:r>
              <w:rPr>
                <w:vertAlign w:val="superscript"/>
              </w:rPr>
              <w:t>14</w:t>
            </w:r>
          </w:p>
        </w:tc>
        <w:tc>
          <w:tcPr>
            <w:tcW w:w="567" w:type="dxa"/>
            <w:tcMar>
              <w:left w:w="28" w:type="dxa"/>
              <w:right w:w="28" w:type="dxa"/>
            </w:tcMar>
          </w:tcPr>
          <w:p w:rsidR="00004B65" w:rsidRDefault="00004B65" w:rsidP="00B652E8">
            <w:pPr>
              <w:pStyle w:val="TableTextDusc"/>
            </w:pPr>
            <w:r>
              <w:t>243</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52%</w:t>
            </w:r>
          </w:p>
        </w:tc>
        <w:tc>
          <w:tcPr>
            <w:tcW w:w="992" w:type="dxa"/>
            <w:tcMar>
              <w:left w:w="28" w:type="dxa"/>
              <w:right w:w="28" w:type="dxa"/>
            </w:tcMar>
          </w:tcPr>
          <w:p w:rsidR="00004B65" w:rsidRDefault="005A311B" w:rsidP="00B652E8">
            <w:pPr>
              <w:pStyle w:val="TableTextDusc"/>
            </w:pPr>
            <w:r>
              <w:t>NR</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FIXTURE</w:t>
            </w:r>
          </w:p>
        </w:tc>
        <w:tc>
          <w:tcPr>
            <w:tcW w:w="850" w:type="dxa"/>
            <w:vMerge w:val="restart"/>
            <w:tcMar>
              <w:left w:w="28" w:type="dxa"/>
              <w:right w:w="28" w:type="dxa"/>
            </w:tcMar>
          </w:tcPr>
          <w:p w:rsidR="00004B65" w:rsidRPr="00626925" w:rsidRDefault="00004B65" w:rsidP="00B652E8">
            <w:pPr>
              <w:pStyle w:val="TableTextDusc"/>
            </w:pPr>
            <w:r>
              <w:t>52 weeks</w:t>
            </w:r>
          </w:p>
        </w:tc>
        <w:tc>
          <w:tcPr>
            <w:tcW w:w="1134" w:type="dxa"/>
            <w:tcMar>
              <w:left w:w="28" w:type="dxa"/>
              <w:right w:w="28" w:type="dxa"/>
            </w:tcMar>
          </w:tcPr>
          <w:p w:rsidR="00004B65" w:rsidRDefault="00004B65" w:rsidP="00B652E8">
            <w:pPr>
              <w:pStyle w:val="TableTextDusc"/>
            </w:pPr>
            <w:r>
              <w:t>Sec</w:t>
            </w:r>
            <w:r>
              <w:rPr>
                <w:vertAlign w:val="superscript"/>
              </w:rPr>
              <w:t>13*</w:t>
            </w:r>
          </w:p>
        </w:tc>
        <w:tc>
          <w:tcPr>
            <w:tcW w:w="567" w:type="dxa"/>
            <w:tcMar>
              <w:left w:w="28" w:type="dxa"/>
              <w:right w:w="28" w:type="dxa"/>
            </w:tcMar>
          </w:tcPr>
          <w:p w:rsidR="00004B65" w:rsidRDefault="00004B65" w:rsidP="00B652E8">
            <w:pPr>
              <w:pStyle w:val="TableTextDusc"/>
            </w:pPr>
            <w:r>
              <w:t>323</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65%</w:t>
            </w:r>
          </w:p>
        </w:tc>
        <w:tc>
          <w:tcPr>
            <w:tcW w:w="992" w:type="dxa"/>
            <w:tcMar>
              <w:left w:w="28" w:type="dxa"/>
              <w:right w:w="28" w:type="dxa"/>
            </w:tcMar>
          </w:tcPr>
          <w:p w:rsidR="00004B65" w:rsidRDefault="005A311B" w:rsidP="00B652E8">
            <w:pPr>
              <w:pStyle w:val="TableTextDusc"/>
            </w:pPr>
            <w:r>
              <w:t>NR</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Sec</w:t>
            </w:r>
            <w:r>
              <w:rPr>
                <w:vertAlign w:val="superscript"/>
              </w:rPr>
              <w:t>14</w:t>
            </w:r>
          </w:p>
        </w:tc>
        <w:tc>
          <w:tcPr>
            <w:tcW w:w="567" w:type="dxa"/>
            <w:tcMar>
              <w:left w:w="28" w:type="dxa"/>
              <w:right w:w="28" w:type="dxa"/>
            </w:tcMar>
          </w:tcPr>
          <w:p w:rsidR="00004B65" w:rsidRDefault="00004B65" w:rsidP="00B652E8">
            <w:pPr>
              <w:pStyle w:val="TableTextDusc"/>
            </w:pPr>
            <w:r>
              <w:t>327</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55%</w:t>
            </w:r>
          </w:p>
        </w:tc>
        <w:tc>
          <w:tcPr>
            <w:tcW w:w="992" w:type="dxa"/>
            <w:tcMar>
              <w:left w:w="28" w:type="dxa"/>
              <w:right w:w="28" w:type="dxa"/>
            </w:tcMar>
          </w:tcPr>
          <w:p w:rsidR="00004B65" w:rsidRDefault="005A311B" w:rsidP="00B652E8">
            <w:pPr>
              <w:pStyle w:val="TableTextDusc"/>
            </w:pPr>
            <w:r>
              <w:t>NR</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Ent</w:t>
            </w:r>
            <w:r>
              <w:rPr>
                <w:vertAlign w:val="superscript"/>
              </w:rPr>
              <w:t>15</w:t>
            </w:r>
          </w:p>
        </w:tc>
        <w:tc>
          <w:tcPr>
            <w:tcW w:w="567" w:type="dxa"/>
            <w:tcMar>
              <w:left w:w="28" w:type="dxa"/>
              <w:right w:w="28" w:type="dxa"/>
            </w:tcMar>
          </w:tcPr>
          <w:p w:rsidR="00004B65" w:rsidRDefault="00004B65" w:rsidP="00B652E8">
            <w:pPr>
              <w:pStyle w:val="TableTextDusc"/>
            </w:pPr>
            <w:r>
              <w:t>323</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32%</w:t>
            </w:r>
          </w:p>
        </w:tc>
        <w:tc>
          <w:tcPr>
            <w:tcW w:w="992" w:type="dxa"/>
            <w:tcMar>
              <w:left w:w="28" w:type="dxa"/>
              <w:right w:w="28" w:type="dxa"/>
            </w:tcMar>
          </w:tcPr>
          <w:p w:rsidR="00004B65" w:rsidRDefault="005A311B" w:rsidP="00B652E8">
            <w:pPr>
              <w:pStyle w:val="TableTextDusc"/>
            </w:pPr>
            <w:r>
              <w:t>NR</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BA22FB" w:rsidTr="00B652E8">
        <w:trPr>
          <w:cantSplit/>
        </w:trPr>
        <w:tc>
          <w:tcPr>
            <w:tcW w:w="9067" w:type="dxa"/>
            <w:gridSpan w:val="9"/>
            <w:tcMar>
              <w:left w:w="28" w:type="dxa"/>
              <w:right w:w="28" w:type="dxa"/>
            </w:tcMar>
          </w:tcPr>
          <w:p w:rsidR="00004B65" w:rsidRPr="00BA22FB" w:rsidRDefault="00004B65" w:rsidP="00B652E8">
            <w:pPr>
              <w:pStyle w:val="TableTextDusc"/>
              <w:rPr>
                <w:b/>
              </w:rPr>
            </w:pPr>
            <w:r w:rsidRPr="00BA22FB">
              <w:rPr>
                <w:b/>
              </w:rPr>
              <w:t>Ustekinumab</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Igarashi (2012)</w:t>
            </w:r>
          </w:p>
        </w:tc>
        <w:tc>
          <w:tcPr>
            <w:tcW w:w="850" w:type="dxa"/>
            <w:vMerge w:val="restart"/>
            <w:tcMar>
              <w:left w:w="28" w:type="dxa"/>
              <w:right w:w="28" w:type="dxa"/>
            </w:tcMar>
          </w:tcPr>
          <w:p w:rsidR="00004B65" w:rsidRPr="00626925" w:rsidRDefault="00004B65" w:rsidP="00B652E8">
            <w:pPr>
              <w:pStyle w:val="TableTextDusc"/>
            </w:pPr>
            <w:r>
              <w:t>64 weeks</w:t>
            </w:r>
          </w:p>
        </w:tc>
        <w:tc>
          <w:tcPr>
            <w:tcW w:w="1134" w:type="dxa"/>
            <w:tcMar>
              <w:left w:w="28" w:type="dxa"/>
              <w:right w:w="28" w:type="dxa"/>
            </w:tcMar>
          </w:tcPr>
          <w:p w:rsidR="00004B65" w:rsidRDefault="00004B65" w:rsidP="00B652E8">
            <w:pPr>
              <w:pStyle w:val="TableTextDusc"/>
            </w:pPr>
            <w:r>
              <w:t>Ust</w:t>
            </w:r>
            <w:r>
              <w:rPr>
                <w:vertAlign w:val="superscript"/>
              </w:rPr>
              <w:t>16*</w:t>
            </w:r>
          </w:p>
        </w:tc>
        <w:tc>
          <w:tcPr>
            <w:tcW w:w="567" w:type="dxa"/>
            <w:tcMar>
              <w:left w:w="28" w:type="dxa"/>
              <w:right w:w="28" w:type="dxa"/>
            </w:tcMar>
          </w:tcPr>
          <w:p w:rsidR="00004B65" w:rsidRDefault="00004B65" w:rsidP="00B652E8">
            <w:pPr>
              <w:pStyle w:val="TableTextDusc"/>
            </w:pPr>
            <w:r>
              <w:t>60</w:t>
            </w:r>
          </w:p>
        </w:tc>
        <w:tc>
          <w:tcPr>
            <w:tcW w:w="993" w:type="dxa"/>
            <w:tcMar>
              <w:left w:w="28" w:type="dxa"/>
              <w:right w:w="28" w:type="dxa"/>
            </w:tcMar>
          </w:tcPr>
          <w:p w:rsidR="00004B65" w:rsidRDefault="00004B65" w:rsidP="00B652E8">
            <w:pPr>
              <w:pStyle w:val="TableTextDusc"/>
            </w:pPr>
            <w:r>
              <w:t>92%</w:t>
            </w:r>
          </w:p>
        </w:tc>
        <w:tc>
          <w:tcPr>
            <w:tcW w:w="992" w:type="dxa"/>
            <w:tcMar>
              <w:left w:w="28" w:type="dxa"/>
              <w:right w:w="28" w:type="dxa"/>
            </w:tcMar>
          </w:tcPr>
          <w:p w:rsidR="00004B65" w:rsidRPr="00C22342" w:rsidRDefault="00004B65" w:rsidP="00B652E8">
            <w:pPr>
              <w:pStyle w:val="TableTextDusc"/>
            </w:pPr>
            <w:r w:rsidRPr="00C22342">
              <w:t>65%</w:t>
            </w:r>
          </w:p>
        </w:tc>
        <w:tc>
          <w:tcPr>
            <w:tcW w:w="992" w:type="dxa"/>
            <w:tcMar>
              <w:left w:w="28" w:type="dxa"/>
              <w:right w:w="28" w:type="dxa"/>
            </w:tcMar>
          </w:tcPr>
          <w:p w:rsidR="00004B65" w:rsidRDefault="00004B65" w:rsidP="00B652E8">
            <w:pPr>
              <w:pStyle w:val="TableTextDusc"/>
            </w:pPr>
            <w:r>
              <w:t>50%</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-7.4 (6.9)</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Ust</w:t>
            </w:r>
            <w:r>
              <w:rPr>
                <w:vertAlign w:val="superscript"/>
              </w:rPr>
              <w:t>17</w:t>
            </w:r>
            <w:r w:rsidRPr="00A47E10">
              <w:rPr>
                <w:vertAlign w:val="superscript"/>
              </w:rPr>
              <w:t xml:space="preserve"> </w:t>
            </w:r>
          </w:p>
        </w:tc>
        <w:tc>
          <w:tcPr>
            <w:tcW w:w="567" w:type="dxa"/>
            <w:tcMar>
              <w:left w:w="28" w:type="dxa"/>
              <w:right w:w="28" w:type="dxa"/>
            </w:tcMar>
          </w:tcPr>
          <w:p w:rsidR="00004B65" w:rsidRDefault="00004B65" w:rsidP="00B652E8">
            <w:pPr>
              <w:pStyle w:val="TableTextDusc"/>
            </w:pPr>
            <w:r>
              <w:t>56</w:t>
            </w:r>
          </w:p>
        </w:tc>
        <w:tc>
          <w:tcPr>
            <w:tcW w:w="993" w:type="dxa"/>
            <w:tcMar>
              <w:left w:w="28" w:type="dxa"/>
              <w:right w:w="28" w:type="dxa"/>
            </w:tcMar>
          </w:tcPr>
          <w:p w:rsidR="00004B65" w:rsidRDefault="00004B65" w:rsidP="00B652E8">
            <w:pPr>
              <w:pStyle w:val="TableTextDusc"/>
            </w:pPr>
            <w:r>
              <w:t>89%</w:t>
            </w:r>
          </w:p>
        </w:tc>
        <w:tc>
          <w:tcPr>
            <w:tcW w:w="992" w:type="dxa"/>
            <w:tcMar>
              <w:left w:w="28" w:type="dxa"/>
              <w:right w:w="28" w:type="dxa"/>
            </w:tcMar>
          </w:tcPr>
          <w:p w:rsidR="00004B65" w:rsidRPr="00C22342" w:rsidRDefault="00004B65" w:rsidP="00B652E8">
            <w:pPr>
              <w:pStyle w:val="TableTextDusc"/>
            </w:pPr>
            <w:r w:rsidRPr="00C22342">
              <w:t>79%</w:t>
            </w:r>
          </w:p>
        </w:tc>
        <w:tc>
          <w:tcPr>
            <w:tcW w:w="992" w:type="dxa"/>
            <w:tcMar>
              <w:left w:w="28" w:type="dxa"/>
              <w:right w:w="28" w:type="dxa"/>
            </w:tcMar>
          </w:tcPr>
          <w:p w:rsidR="00004B65" w:rsidRDefault="00004B65" w:rsidP="00B652E8">
            <w:pPr>
              <w:pStyle w:val="TableTextDusc"/>
            </w:pPr>
            <w:r>
              <w:t>55%</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004B65" w:rsidP="00B652E8">
            <w:pPr>
              <w:pStyle w:val="TableTextDusc"/>
            </w:pPr>
            <w:r>
              <w:t>-7.9 (6.4)</w:t>
            </w:r>
          </w:p>
        </w:tc>
      </w:tr>
      <w:tr w:rsidR="00004B65" w:rsidRPr="00626925" w:rsidTr="00B652E8">
        <w:trPr>
          <w:cantSplit/>
        </w:trPr>
        <w:tc>
          <w:tcPr>
            <w:tcW w:w="1413" w:type="dxa"/>
            <w:vMerge w:val="restart"/>
            <w:tcMar>
              <w:left w:w="28" w:type="dxa"/>
              <w:right w:w="28" w:type="dxa"/>
            </w:tcMar>
          </w:tcPr>
          <w:p w:rsidR="00004B65" w:rsidRPr="00626925" w:rsidRDefault="00004B65" w:rsidP="00B652E8">
            <w:pPr>
              <w:pStyle w:val="TableTextDusc"/>
            </w:pPr>
            <w:r>
              <w:t>PHOENIX 1</w:t>
            </w:r>
          </w:p>
        </w:tc>
        <w:tc>
          <w:tcPr>
            <w:tcW w:w="850" w:type="dxa"/>
            <w:vMerge w:val="restart"/>
            <w:tcMar>
              <w:left w:w="28" w:type="dxa"/>
              <w:right w:w="28" w:type="dxa"/>
            </w:tcMar>
          </w:tcPr>
          <w:p w:rsidR="00004B65" w:rsidRPr="00626925" w:rsidRDefault="00004B65" w:rsidP="00B652E8">
            <w:pPr>
              <w:pStyle w:val="TableTextDusc"/>
            </w:pPr>
            <w:r>
              <w:t>3 years</w:t>
            </w:r>
          </w:p>
        </w:tc>
        <w:tc>
          <w:tcPr>
            <w:tcW w:w="1134" w:type="dxa"/>
            <w:tcMar>
              <w:left w:w="28" w:type="dxa"/>
              <w:right w:w="28" w:type="dxa"/>
            </w:tcMar>
          </w:tcPr>
          <w:p w:rsidR="00004B65" w:rsidRDefault="00004B65" w:rsidP="00B652E8">
            <w:pPr>
              <w:pStyle w:val="TableTextDusc"/>
            </w:pPr>
            <w:r>
              <w:t>Ust</w:t>
            </w:r>
            <w:r>
              <w:rPr>
                <w:vertAlign w:val="superscript"/>
              </w:rPr>
              <w:t>16*</w:t>
            </w:r>
          </w:p>
        </w:tc>
        <w:tc>
          <w:tcPr>
            <w:tcW w:w="567" w:type="dxa"/>
            <w:tcMar>
              <w:left w:w="28" w:type="dxa"/>
              <w:right w:w="28" w:type="dxa"/>
            </w:tcMar>
          </w:tcPr>
          <w:p w:rsidR="00004B65" w:rsidRDefault="00004B65" w:rsidP="00B652E8">
            <w:pPr>
              <w:pStyle w:val="TableTextDusc"/>
            </w:pPr>
            <w:r>
              <w:t>326</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62%</w:t>
            </w:r>
          </w:p>
        </w:tc>
        <w:tc>
          <w:tcPr>
            <w:tcW w:w="992" w:type="dxa"/>
            <w:tcMar>
              <w:left w:w="28" w:type="dxa"/>
              <w:right w:w="28" w:type="dxa"/>
            </w:tcMar>
          </w:tcPr>
          <w:p w:rsidR="00004B65" w:rsidRDefault="00004B65" w:rsidP="00B652E8">
            <w:pPr>
              <w:pStyle w:val="TableTextDusc"/>
            </w:pPr>
            <w:r>
              <w:t>36%</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Ust</w:t>
            </w:r>
            <w:r>
              <w:rPr>
                <w:vertAlign w:val="superscript"/>
              </w:rPr>
              <w:t>17</w:t>
            </w:r>
          </w:p>
        </w:tc>
        <w:tc>
          <w:tcPr>
            <w:tcW w:w="567" w:type="dxa"/>
            <w:tcMar>
              <w:left w:w="28" w:type="dxa"/>
              <w:right w:w="28" w:type="dxa"/>
            </w:tcMar>
          </w:tcPr>
          <w:p w:rsidR="00004B65" w:rsidRDefault="00004B65" w:rsidP="00B652E8">
            <w:pPr>
              <w:pStyle w:val="TableTextDusc"/>
            </w:pPr>
            <w:r>
              <w:t>299</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72%</w:t>
            </w:r>
          </w:p>
        </w:tc>
        <w:tc>
          <w:tcPr>
            <w:tcW w:w="992" w:type="dxa"/>
            <w:tcMar>
              <w:left w:w="28" w:type="dxa"/>
              <w:right w:w="28" w:type="dxa"/>
            </w:tcMar>
          </w:tcPr>
          <w:p w:rsidR="00004B65" w:rsidRDefault="00004B65" w:rsidP="00B652E8">
            <w:pPr>
              <w:pStyle w:val="TableTextDusc"/>
            </w:pPr>
            <w:r>
              <w:t>46%</w:t>
            </w:r>
          </w:p>
        </w:tc>
        <w:tc>
          <w:tcPr>
            <w:tcW w:w="1134"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val="restart"/>
            <w:tcMar>
              <w:left w:w="28" w:type="dxa"/>
              <w:right w:w="28" w:type="dxa"/>
            </w:tcMar>
          </w:tcPr>
          <w:p w:rsidR="00004B65" w:rsidRPr="00626925" w:rsidRDefault="00004B65" w:rsidP="00B652E8">
            <w:pPr>
              <w:pStyle w:val="TableTextDusc"/>
            </w:pPr>
            <w:r>
              <w:t>5 years</w:t>
            </w:r>
          </w:p>
        </w:tc>
        <w:tc>
          <w:tcPr>
            <w:tcW w:w="1134" w:type="dxa"/>
            <w:tcMar>
              <w:left w:w="28" w:type="dxa"/>
              <w:right w:w="28" w:type="dxa"/>
            </w:tcMar>
          </w:tcPr>
          <w:p w:rsidR="00004B65" w:rsidRDefault="00004B65" w:rsidP="00B652E8">
            <w:pPr>
              <w:pStyle w:val="TableTextDusc"/>
            </w:pPr>
            <w:r>
              <w:t>Ust</w:t>
            </w:r>
            <w:r>
              <w:rPr>
                <w:vertAlign w:val="superscript"/>
              </w:rPr>
              <w:t>16*</w:t>
            </w:r>
          </w:p>
        </w:tc>
        <w:tc>
          <w:tcPr>
            <w:tcW w:w="567" w:type="dxa"/>
            <w:tcMar>
              <w:left w:w="28" w:type="dxa"/>
              <w:right w:w="28" w:type="dxa"/>
            </w:tcMar>
          </w:tcPr>
          <w:p w:rsidR="00004B65" w:rsidRDefault="00004B65" w:rsidP="00B652E8">
            <w:pPr>
              <w:pStyle w:val="TableTextDusc"/>
            </w:pPr>
            <w:r>
              <w:t>320</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63%</w:t>
            </w:r>
          </w:p>
        </w:tc>
        <w:tc>
          <w:tcPr>
            <w:tcW w:w="992" w:type="dxa"/>
            <w:tcMar>
              <w:left w:w="28" w:type="dxa"/>
              <w:right w:w="28" w:type="dxa"/>
            </w:tcMar>
          </w:tcPr>
          <w:p w:rsidR="00004B65" w:rsidRDefault="00004B65" w:rsidP="00B652E8">
            <w:pPr>
              <w:pStyle w:val="TableTextDusc"/>
            </w:pPr>
            <w:r>
              <w:t>40%</w:t>
            </w:r>
          </w:p>
        </w:tc>
        <w:tc>
          <w:tcPr>
            <w:tcW w:w="1134" w:type="dxa"/>
            <w:tcMar>
              <w:left w:w="28" w:type="dxa"/>
              <w:right w:w="28" w:type="dxa"/>
            </w:tcMar>
          </w:tcPr>
          <w:p w:rsidR="00004B65" w:rsidRDefault="00004B65" w:rsidP="00B652E8">
            <w:pPr>
              <w:pStyle w:val="TableTextDusc"/>
            </w:pPr>
            <w:r>
              <w:t>22%</w:t>
            </w:r>
          </w:p>
        </w:tc>
        <w:tc>
          <w:tcPr>
            <w:tcW w:w="992" w:type="dxa"/>
            <w:tcMar>
              <w:left w:w="28" w:type="dxa"/>
              <w:right w:w="28" w:type="dxa"/>
            </w:tcMar>
          </w:tcPr>
          <w:p w:rsidR="00004B65" w:rsidRDefault="005A311B" w:rsidP="00B652E8">
            <w:pPr>
              <w:pStyle w:val="TableTextDusc"/>
            </w:pPr>
            <w:r>
              <w:t>NR</w:t>
            </w:r>
          </w:p>
        </w:tc>
      </w:tr>
      <w:tr w:rsidR="00004B65" w:rsidRPr="00626925" w:rsidTr="00B652E8">
        <w:trPr>
          <w:cantSplit/>
        </w:trPr>
        <w:tc>
          <w:tcPr>
            <w:tcW w:w="1413" w:type="dxa"/>
            <w:vMerge/>
            <w:tcMar>
              <w:left w:w="28" w:type="dxa"/>
              <w:right w:w="28" w:type="dxa"/>
            </w:tcMar>
          </w:tcPr>
          <w:p w:rsidR="00004B65" w:rsidRPr="00626925" w:rsidRDefault="00004B65" w:rsidP="00B652E8">
            <w:pPr>
              <w:pStyle w:val="TableTextDusc"/>
            </w:pPr>
          </w:p>
        </w:tc>
        <w:tc>
          <w:tcPr>
            <w:tcW w:w="850" w:type="dxa"/>
            <w:vMerge/>
            <w:tcMar>
              <w:left w:w="28" w:type="dxa"/>
              <w:right w:w="28" w:type="dxa"/>
            </w:tcMar>
          </w:tcPr>
          <w:p w:rsidR="00004B65" w:rsidRPr="00626925" w:rsidRDefault="00004B65" w:rsidP="00B652E8">
            <w:pPr>
              <w:pStyle w:val="TableTextDusc"/>
            </w:pPr>
          </w:p>
        </w:tc>
        <w:tc>
          <w:tcPr>
            <w:tcW w:w="1134" w:type="dxa"/>
            <w:tcMar>
              <w:left w:w="28" w:type="dxa"/>
              <w:right w:w="28" w:type="dxa"/>
            </w:tcMar>
          </w:tcPr>
          <w:p w:rsidR="00004B65" w:rsidRDefault="00004B65" w:rsidP="00B652E8">
            <w:pPr>
              <w:pStyle w:val="TableTextDusc"/>
            </w:pPr>
            <w:r>
              <w:t>Ust</w:t>
            </w:r>
            <w:r>
              <w:rPr>
                <w:vertAlign w:val="superscript"/>
              </w:rPr>
              <w:t>17</w:t>
            </w:r>
          </w:p>
        </w:tc>
        <w:tc>
          <w:tcPr>
            <w:tcW w:w="567" w:type="dxa"/>
            <w:tcMar>
              <w:left w:w="28" w:type="dxa"/>
              <w:right w:w="28" w:type="dxa"/>
            </w:tcMar>
          </w:tcPr>
          <w:p w:rsidR="00004B65" w:rsidRDefault="00004B65" w:rsidP="00B652E8">
            <w:pPr>
              <w:pStyle w:val="TableTextDusc"/>
            </w:pPr>
            <w:r>
              <w:t>296</w:t>
            </w:r>
          </w:p>
        </w:tc>
        <w:tc>
          <w:tcPr>
            <w:tcW w:w="993" w:type="dxa"/>
            <w:tcMar>
              <w:left w:w="28" w:type="dxa"/>
              <w:right w:w="28" w:type="dxa"/>
            </w:tcMar>
          </w:tcPr>
          <w:p w:rsidR="00004B65" w:rsidRDefault="005A311B" w:rsidP="00B652E8">
            <w:pPr>
              <w:pStyle w:val="TableTextDusc"/>
            </w:pPr>
            <w:r>
              <w:t>NR</w:t>
            </w:r>
          </w:p>
        </w:tc>
        <w:tc>
          <w:tcPr>
            <w:tcW w:w="992" w:type="dxa"/>
            <w:tcMar>
              <w:left w:w="28" w:type="dxa"/>
              <w:right w:w="28" w:type="dxa"/>
            </w:tcMar>
          </w:tcPr>
          <w:p w:rsidR="00004B65" w:rsidRPr="00C22342" w:rsidRDefault="00004B65" w:rsidP="00B652E8">
            <w:pPr>
              <w:pStyle w:val="TableTextDusc"/>
            </w:pPr>
            <w:r w:rsidRPr="00C22342">
              <w:t>72%</w:t>
            </w:r>
          </w:p>
        </w:tc>
        <w:tc>
          <w:tcPr>
            <w:tcW w:w="992" w:type="dxa"/>
            <w:tcMar>
              <w:left w:w="28" w:type="dxa"/>
              <w:right w:w="28" w:type="dxa"/>
            </w:tcMar>
          </w:tcPr>
          <w:p w:rsidR="00004B65" w:rsidRDefault="00004B65" w:rsidP="00B652E8">
            <w:pPr>
              <w:pStyle w:val="TableTextDusc"/>
            </w:pPr>
            <w:r>
              <w:t>49%</w:t>
            </w:r>
          </w:p>
        </w:tc>
        <w:tc>
          <w:tcPr>
            <w:tcW w:w="1134" w:type="dxa"/>
            <w:tcMar>
              <w:left w:w="28" w:type="dxa"/>
              <w:right w:w="28" w:type="dxa"/>
            </w:tcMar>
          </w:tcPr>
          <w:p w:rsidR="00004B65" w:rsidRDefault="00004B65" w:rsidP="00B652E8">
            <w:pPr>
              <w:pStyle w:val="TableTextDusc"/>
            </w:pPr>
            <w:r>
              <w:t>26%</w:t>
            </w:r>
          </w:p>
        </w:tc>
        <w:tc>
          <w:tcPr>
            <w:tcW w:w="992" w:type="dxa"/>
            <w:tcMar>
              <w:left w:w="28" w:type="dxa"/>
              <w:right w:w="28" w:type="dxa"/>
            </w:tcMar>
          </w:tcPr>
          <w:p w:rsidR="00004B65" w:rsidRDefault="005A311B" w:rsidP="00B652E8">
            <w:pPr>
              <w:pStyle w:val="TableTextDusc"/>
            </w:pPr>
            <w:r>
              <w:t>NR</w:t>
            </w:r>
          </w:p>
        </w:tc>
      </w:tr>
    </w:tbl>
    <w:p w:rsidR="00004B65" w:rsidRPr="00075454" w:rsidRDefault="00004B65" w:rsidP="00004B65">
      <w:pPr>
        <w:pStyle w:val="TableFooter"/>
        <w:rPr>
          <w:i/>
        </w:rPr>
      </w:pPr>
      <w:r>
        <w:t>Ada = adalimumab; CPP = chronic plaque psoriasis; DLQI = Dermatology Life Quality Index; Ent = etanercept; Inf = infliximab; IV = intravenous; Ixe = ixekizumab;</w:t>
      </w:r>
      <w:r w:rsidR="005A311B" w:rsidRPr="005A311B">
        <w:t xml:space="preserve"> NR = not reported; </w:t>
      </w:r>
      <w:r>
        <w:t xml:space="preserve"> PASI 50, 75, 90, 100 = reduction in Psoriasis Area and Severity Index score of 50%, 75%, 90% or 100%; PBS = Pharmaceutical Benefits Scheme; Pbo = placebo; PI = Product Information; SC = subcutaneous; Sec = secukinumab; Ust = ustekinumab; </w:t>
      </w:r>
      <w:r w:rsidRPr="00075454">
        <w:rPr>
          <w:i/>
        </w:rPr>
        <w:t>Italics = mean percentage change in DLQI score</w:t>
      </w:r>
    </w:p>
    <w:p w:rsidR="00004B65" w:rsidRDefault="00004B65" w:rsidP="00004B65">
      <w:pPr>
        <w:pStyle w:val="TableFooter"/>
      </w:pPr>
      <w:r w:rsidRPr="002271BB">
        <w:rPr>
          <w:vertAlign w:val="superscript"/>
        </w:rPr>
        <w:t>1</w:t>
      </w:r>
      <w:r>
        <w:rPr>
          <w:vertAlign w:val="superscript"/>
        </w:rPr>
        <w:t>*</w:t>
      </w:r>
      <w:r>
        <w:t xml:space="preserve"> Adalimumab 40 mg every other week (PI recommended dose)</w:t>
      </w:r>
    </w:p>
    <w:p w:rsidR="00004B65" w:rsidRDefault="00004B65" w:rsidP="00004B65">
      <w:pPr>
        <w:pStyle w:val="TableFooter"/>
      </w:pPr>
      <w:r w:rsidRPr="002271BB">
        <w:rPr>
          <w:vertAlign w:val="superscript"/>
        </w:rPr>
        <w:t>2</w:t>
      </w:r>
      <w:r>
        <w:t xml:space="preserve"> Adalimumab 40 mg weekly</w:t>
      </w:r>
    </w:p>
    <w:p w:rsidR="00004B65" w:rsidRDefault="00004B65" w:rsidP="00004B65">
      <w:pPr>
        <w:pStyle w:val="TableFooter"/>
      </w:pPr>
      <w:r w:rsidRPr="002271BB">
        <w:rPr>
          <w:vertAlign w:val="superscript"/>
        </w:rPr>
        <w:t>3</w:t>
      </w:r>
      <w:r>
        <w:rPr>
          <w:vertAlign w:val="superscript"/>
        </w:rPr>
        <w:t>*</w:t>
      </w:r>
      <w:r>
        <w:t xml:space="preserve"> Placebo until Week 12; adalimumab 80 mg SC Week 13; then 40 mg every other week (PI recommended dose)</w:t>
      </w:r>
    </w:p>
    <w:p w:rsidR="00004B65" w:rsidRDefault="00004B65" w:rsidP="00004B65">
      <w:pPr>
        <w:pStyle w:val="TableFooter"/>
      </w:pPr>
      <w:r w:rsidRPr="002271BB">
        <w:rPr>
          <w:vertAlign w:val="superscript"/>
        </w:rPr>
        <w:t>4</w:t>
      </w:r>
      <w:r>
        <w:rPr>
          <w:vertAlign w:val="superscript"/>
        </w:rPr>
        <w:t>*</w:t>
      </w:r>
      <w:r>
        <w:t xml:space="preserve"> Etanercept 25 mg SC twice weekly (PI recommended dose)</w:t>
      </w:r>
    </w:p>
    <w:p w:rsidR="00004B65" w:rsidRDefault="00004B65" w:rsidP="00004B65">
      <w:pPr>
        <w:pStyle w:val="TableFooter"/>
      </w:pPr>
      <w:r>
        <w:rPr>
          <w:vertAlign w:val="superscript"/>
        </w:rPr>
        <w:t>5*</w:t>
      </w:r>
      <w:r>
        <w:t xml:space="preserve"> Etanercept 50 mg SC once weekly (PI recommended dose)</w:t>
      </w:r>
    </w:p>
    <w:p w:rsidR="00004B65" w:rsidRDefault="00004B65" w:rsidP="00004B65">
      <w:pPr>
        <w:pStyle w:val="TableFooter"/>
      </w:pPr>
      <w:r>
        <w:rPr>
          <w:vertAlign w:val="superscript"/>
        </w:rPr>
        <w:t>6</w:t>
      </w:r>
      <w:r>
        <w:t xml:space="preserve"> Etanercept 50 mg SC once weekly until Week 12; then 50 mg twice weekly</w:t>
      </w:r>
    </w:p>
    <w:p w:rsidR="00004B65" w:rsidRDefault="00004B65" w:rsidP="00004B65">
      <w:pPr>
        <w:pStyle w:val="TableFooter"/>
      </w:pPr>
      <w:r>
        <w:rPr>
          <w:vertAlign w:val="superscript"/>
        </w:rPr>
        <w:t>7</w:t>
      </w:r>
      <w:r>
        <w:t xml:space="preserve"> Etanercept 50 mg SC twice weekly</w:t>
      </w:r>
    </w:p>
    <w:p w:rsidR="00004B65" w:rsidRDefault="00004B65" w:rsidP="00004B65">
      <w:pPr>
        <w:pStyle w:val="TableFooter"/>
      </w:pPr>
      <w:r>
        <w:rPr>
          <w:vertAlign w:val="superscript"/>
        </w:rPr>
        <w:t>8</w:t>
      </w:r>
      <w:r>
        <w:t xml:space="preserve"> Placebo until Week 12; then etanercept 50 mg SC twice weekly</w:t>
      </w:r>
    </w:p>
    <w:p w:rsidR="00004B65" w:rsidRDefault="00004B65" w:rsidP="00004B65">
      <w:pPr>
        <w:pStyle w:val="TableFooter"/>
      </w:pPr>
      <w:r>
        <w:rPr>
          <w:vertAlign w:val="superscript"/>
        </w:rPr>
        <w:t>9*</w:t>
      </w:r>
      <w:r>
        <w:t xml:space="preserve"> Infliximab 5 mg/kg IV every 8 weeks (PI recommended dose)</w:t>
      </w:r>
    </w:p>
    <w:p w:rsidR="00004B65" w:rsidRDefault="00004B65" w:rsidP="00004B65">
      <w:pPr>
        <w:pStyle w:val="TableFooter"/>
      </w:pPr>
      <w:r>
        <w:rPr>
          <w:vertAlign w:val="superscript"/>
        </w:rPr>
        <w:t>10</w:t>
      </w:r>
      <w:r>
        <w:t xml:space="preserve"> Infliximab 5 mg/kg IV when required</w:t>
      </w:r>
    </w:p>
    <w:p w:rsidR="00004B65" w:rsidRDefault="00004B65" w:rsidP="00004B65">
      <w:pPr>
        <w:pStyle w:val="TableFooter"/>
      </w:pPr>
      <w:r>
        <w:rPr>
          <w:vertAlign w:val="superscript"/>
        </w:rPr>
        <w:t>11*</w:t>
      </w:r>
      <w:r>
        <w:t xml:space="preserve"> Placebo until Week 14; infliximab 5 mg/kg IV Weeks 16, 18, 22; then every 8 weeks (PI recommended dose)</w:t>
      </w:r>
    </w:p>
    <w:p w:rsidR="00004B65" w:rsidRDefault="00004B65" w:rsidP="00004B65">
      <w:pPr>
        <w:pStyle w:val="TableFooter"/>
      </w:pPr>
      <w:r>
        <w:rPr>
          <w:vertAlign w:val="superscript"/>
        </w:rPr>
        <w:t>12</w:t>
      </w:r>
      <w:r>
        <w:t xml:space="preserve"> Ixekizumab 120 mg SC every 4 weeks</w:t>
      </w:r>
    </w:p>
    <w:p w:rsidR="00004B65" w:rsidRDefault="00004B65" w:rsidP="00004B65">
      <w:pPr>
        <w:pStyle w:val="TableFooter"/>
      </w:pPr>
      <w:r>
        <w:rPr>
          <w:vertAlign w:val="superscript"/>
        </w:rPr>
        <w:t>13*</w:t>
      </w:r>
      <w:r>
        <w:t xml:space="preserve"> Secukinumab 300 mg SC every 4 weeks (PI recommended dose)</w:t>
      </w:r>
    </w:p>
    <w:p w:rsidR="00004B65" w:rsidRDefault="00004B65" w:rsidP="00004B65">
      <w:pPr>
        <w:pStyle w:val="TableFooter"/>
      </w:pPr>
      <w:r>
        <w:rPr>
          <w:vertAlign w:val="superscript"/>
        </w:rPr>
        <w:t>14</w:t>
      </w:r>
      <w:r>
        <w:t xml:space="preserve"> Secukinumab 150 mg SC every 4 weeks</w:t>
      </w:r>
    </w:p>
    <w:p w:rsidR="00004B65" w:rsidRDefault="00004B65" w:rsidP="00004B65">
      <w:pPr>
        <w:pStyle w:val="TableFooter"/>
      </w:pPr>
      <w:r>
        <w:rPr>
          <w:vertAlign w:val="superscript"/>
        </w:rPr>
        <w:t>15</w:t>
      </w:r>
      <w:r>
        <w:t xml:space="preserve"> Etanercept 50 mg SC twice weekly until week 12; then 50 mg once weekly</w:t>
      </w:r>
    </w:p>
    <w:p w:rsidR="00004B65" w:rsidRDefault="00004B65" w:rsidP="00004B65">
      <w:pPr>
        <w:pStyle w:val="TableFooter"/>
      </w:pPr>
      <w:r>
        <w:rPr>
          <w:vertAlign w:val="superscript"/>
        </w:rPr>
        <w:t>16*</w:t>
      </w:r>
      <w:r>
        <w:t xml:space="preserve"> Ustekinumab 45 mg SC every 12 weeks (PI recommended dose)</w:t>
      </w:r>
    </w:p>
    <w:p w:rsidR="00004B65" w:rsidRDefault="00004B65" w:rsidP="00004B65">
      <w:pPr>
        <w:pStyle w:val="TableFooter"/>
      </w:pPr>
      <w:r>
        <w:rPr>
          <w:vertAlign w:val="superscript"/>
        </w:rPr>
        <w:t>17</w:t>
      </w:r>
      <w:r>
        <w:t xml:space="preserve"> Ustekinumab 90 mg SC every 12 weeks </w:t>
      </w:r>
    </w:p>
    <w:p w:rsidR="00004B65" w:rsidRDefault="00004B65" w:rsidP="00004B65">
      <w:pPr>
        <w:spacing w:line="276" w:lineRule="auto"/>
      </w:pPr>
      <w:r>
        <w:br w:type="page"/>
      </w:r>
    </w:p>
    <w:p w:rsidR="00004B65" w:rsidRDefault="00004B65" w:rsidP="00004B65">
      <w:pPr>
        <w:pStyle w:val="Heading1"/>
      </w:pPr>
      <w:bookmarkStart w:id="435" w:name="_Toc499711778"/>
      <w:bookmarkStart w:id="436" w:name="_Toc503773877"/>
      <w:r>
        <w:lastRenderedPageBreak/>
        <w:t>Appendix F – ToR 2: Efficacy and safety of the PBS-listed biologics in mild-to-moderate CPP</w:t>
      </w:r>
      <w:bookmarkEnd w:id="435"/>
      <w:bookmarkEnd w:id="436"/>
    </w:p>
    <w:p w:rsidR="00004B65" w:rsidRDefault="00257F7F" w:rsidP="00004B65">
      <w:pPr>
        <w:pStyle w:val="MDsubHead3"/>
      </w:pPr>
      <w:r>
        <w:t xml:space="preserve"> </w:t>
      </w:r>
      <w:r w:rsidR="00004B65">
        <w:t>Risk of bias</w:t>
      </w:r>
    </w:p>
    <w:p w:rsidR="00004B65" w:rsidRDefault="00004B65" w:rsidP="00004B65">
      <w:pPr>
        <w:pStyle w:val="Tableheading-row"/>
      </w:pPr>
      <w:bookmarkStart w:id="437" w:name="_Ref496703038"/>
      <w:bookmarkStart w:id="438" w:name="_Toc503774099"/>
      <w:r>
        <w:t xml:space="preserve">Table </w:t>
      </w:r>
      <w:r w:rsidR="00B67E46">
        <w:rPr>
          <w:noProof/>
        </w:rPr>
        <w:t>104</w:t>
      </w:r>
      <w:bookmarkEnd w:id="437"/>
      <w:r>
        <w:t>: Mild-to-moderate psoriasis: risk of bias</w:t>
      </w:r>
      <w:bookmarkEnd w:id="438"/>
    </w:p>
    <w:tbl>
      <w:tblPr>
        <w:tblStyle w:val="TableGrid"/>
        <w:tblW w:w="9067" w:type="dxa"/>
        <w:tblLook w:val="04A0" w:firstRow="1" w:lastRow="0" w:firstColumn="1" w:lastColumn="0" w:noHBand="0" w:noVBand="1"/>
        <w:tblCaption w:val="Risk of bias in mild-to-moderate psoriasis study"/>
      </w:tblPr>
      <w:tblGrid>
        <w:gridCol w:w="2122"/>
        <w:gridCol w:w="992"/>
        <w:gridCol w:w="992"/>
        <w:gridCol w:w="992"/>
        <w:gridCol w:w="993"/>
        <w:gridCol w:w="992"/>
        <w:gridCol w:w="992"/>
        <w:gridCol w:w="992"/>
      </w:tblGrid>
      <w:tr w:rsidR="00004B65" w:rsidRPr="004C378E" w:rsidTr="00B652E8">
        <w:trPr>
          <w:trHeight w:val="2275"/>
          <w:tblHeader/>
        </w:trPr>
        <w:tc>
          <w:tcPr>
            <w:tcW w:w="2122" w:type="dxa"/>
            <w:tcMar>
              <w:left w:w="28" w:type="dxa"/>
              <w:right w:w="28" w:type="dxa"/>
            </w:tcMar>
            <w:vAlign w:val="bottom"/>
          </w:tcPr>
          <w:p w:rsidR="00004B65" w:rsidRPr="004C378E" w:rsidRDefault="00004B65" w:rsidP="00B652E8">
            <w:pPr>
              <w:pStyle w:val="TableTextDusc"/>
              <w:keepNext/>
              <w:rPr>
                <w:b/>
              </w:rPr>
            </w:pPr>
            <w:r w:rsidRPr="004C378E">
              <w:rPr>
                <w:b/>
              </w:rPr>
              <w:t>Trial</w:t>
            </w:r>
            <w:r>
              <w:rPr>
                <w:b/>
              </w:rPr>
              <w:t xml:space="preserve"> ID</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Other</w:t>
            </w:r>
          </w:p>
        </w:tc>
      </w:tr>
      <w:tr w:rsidR="00004B65" w:rsidTr="00B652E8">
        <w:tc>
          <w:tcPr>
            <w:tcW w:w="2122" w:type="dxa"/>
            <w:tcMar>
              <w:left w:w="28" w:type="dxa"/>
              <w:right w:w="28" w:type="dxa"/>
            </w:tcMar>
          </w:tcPr>
          <w:p w:rsidR="00004B65" w:rsidRDefault="00004B65" w:rsidP="00B652E8">
            <w:pPr>
              <w:pStyle w:val="TableTextDusc"/>
            </w:pPr>
            <w:r>
              <w:t>Gisondi (2008)</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High</w:t>
            </w:r>
          </w:p>
        </w:tc>
        <w:tc>
          <w:tcPr>
            <w:tcW w:w="993"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High</w:t>
            </w:r>
          </w:p>
        </w:tc>
      </w:tr>
    </w:tbl>
    <w:p w:rsidR="00004B65" w:rsidRDefault="00004B65" w:rsidP="00004B65">
      <w:pPr>
        <w:pStyle w:val="MDsubHead3"/>
      </w:pPr>
      <w:r>
        <w:t>Inclusion and exclusion criteria</w:t>
      </w:r>
    </w:p>
    <w:p w:rsidR="00004B65" w:rsidRDefault="00004B65" w:rsidP="00004B65">
      <w:pPr>
        <w:pStyle w:val="Tableheading-row"/>
      </w:pPr>
      <w:bookmarkStart w:id="439" w:name="_Ref496703525"/>
      <w:bookmarkStart w:id="440" w:name="_Toc503774100"/>
      <w:r>
        <w:t xml:space="preserve">Table </w:t>
      </w:r>
      <w:r w:rsidR="00B67E46">
        <w:rPr>
          <w:noProof/>
        </w:rPr>
        <w:t>105</w:t>
      </w:r>
      <w:bookmarkEnd w:id="439"/>
      <w:r>
        <w:t>: Mild-to-moderate psoriasis: inclusion and exclusion criteria</w:t>
      </w:r>
      <w:bookmarkEnd w:id="440"/>
    </w:p>
    <w:tbl>
      <w:tblPr>
        <w:tblStyle w:val="TableGrid"/>
        <w:tblW w:w="9072" w:type="dxa"/>
        <w:tblInd w:w="-5" w:type="dxa"/>
        <w:tblLook w:val="04A0" w:firstRow="1" w:lastRow="0" w:firstColumn="1" w:lastColumn="0" w:noHBand="0" w:noVBand="1"/>
        <w:tblCaption w:val="Inclusion and exclusion criteria in mild-to-moderate psoriasis study"/>
      </w:tblPr>
      <w:tblGrid>
        <w:gridCol w:w="993"/>
        <w:gridCol w:w="3685"/>
        <w:gridCol w:w="4394"/>
      </w:tblGrid>
      <w:tr w:rsidR="00004B65" w:rsidRPr="00CD58C7" w:rsidTr="00B652E8">
        <w:trPr>
          <w:cantSplit/>
          <w:tblHeader/>
        </w:trPr>
        <w:tc>
          <w:tcPr>
            <w:tcW w:w="993" w:type="dxa"/>
            <w:tcMar>
              <w:left w:w="28" w:type="dxa"/>
              <w:right w:w="28" w:type="dxa"/>
            </w:tcMar>
          </w:tcPr>
          <w:p w:rsidR="00004B65" w:rsidRPr="00CD58C7" w:rsidRDefault="00004B65" w:rsidP="00B652E8">
            <w:pPr>
              <w:pStyle w:val="TableTextDusc"/>
              <w:rPr>
                <w:b/>
              </w:rPr>
            </w:pPr>
            <w:r w:rsidRPr="00CD58C7">
              <w:rPr>
                <w:b/>
              </w:rPr>
              <w:t>Trial ID</w:t>
            </w:r>
          </w:p>
        </w:tc>
        <w:tc>
          <w:tcPr>
            <w:tcW w:w="3685" w:type="dxa"/>
            <w:tcMar>
              <w:left w:w="28" w:type="dxa"/>
              <w:right w:w="28" w:type="dxa"/>
            </w:tcMar>
          </w:tcPr>
          <w:p w:rsidR="00004B65" w:rsidRPr="00CD58C7" w:rsidRDefault="00004B65" w:rsidP="00B652E8">
            <w:pPr>
              <w:pStyle w:val="TableTextDusc"/>
              <w:rPr>
                <w:b/>
              </w:rPr>
            </w:pPr>
            <w:r w:rsidRPr="00CD58C7">
              <w:rPr>
                <w:b/>
              </w:rPr>
              <w:t>Inclusion criteria</w:t>
            </w:r>
          </w:p>
        </w:tc>
        <w:tc>
          <w:tcPr>
            <w:tcW w:w="4394" w:type="dxa"/>
            <w:tcMar>
              <w:left w:w="28" w:type="dxa"/>
              <w:right w:w="28" w:type="dxa"/>
            </w:tcMar>
          </w:tcPr>
          <w:p w:rsidR="00004B65" w:rsidRPr="00CD58C7" w:rsidRDefault="00004B65" w:rsidP="00B652E8">
            <w:pPr>
              <w:pStyle w:val="TableTextDusc"/>
              <w:rPr>
                <w:b/>
              </w:rPr>
            </w:pPr>
            <w:r w:rsidRPr="00CD58C7">
              <w:rPr>
                <w:b/>
              </w:rPr>
              <w:t>Exclusion criteria</w:t>
            </w:r>
          </w:p>
        </w:tc>
      </w:tr>
      <w:tr w:rsidR="00004B65" w:rsidTr="00B652E8">
        <w:trPr>
          <w:cantSplit/>
        </w:trPr>
        <w:tc>
          <w:tcPr>
            <w:tcW w:w="993" w:type="dxa"/>
            <w:tcMar>
              <w:left w:w="28" w:type="dxa"/>
              <w:right w:w="28" w:type="dxa"/>
            </w:tcMar>
          </w:tcPr>
          <w:p w:rsidR="00004B65" w:rsidRPr="00EF1FD0" w:rsidRDefault="00004B65" w:rsidP="00B652E8">
            <w:pPr>
              <w:pStyle w:val="TableTextDusc"/>
            </w:pPr>
            <w:r w:rsidRPr="00EF1FD0">
              <w:t>Gisondi (2008)</w:t>
            </w:r>
          </w:p>
        </w:tc>
        <w:tc>
          <w:tcPr>
            <w:tcW w:w="3685" w:type="dxa"/>
            <w:tcMar>
              <w:left w:w="28" w:type="dxa"/>
              <w:right w:w="28" w:type="dxa"/>
            </w:tcMar>
          </w:tcPr>
          <w:p w:rsidR="00004B65" w:rsidRDefault="00004B65" w:rsidP="00B652E8">
            <w:pPr>
              <w:pStyle w:val="TableTextDusc"/>
            </w:pPr>
            <w:r>
              <w:t>- ≥</w:t>
            </w:r>
            <w:r w:rsidRPr="00EF1FD0">
              <w:t xml:space="preserve"> 18 years; </w:t>
            </w:r>
          </w:p>
          <w:p w:rsidR="00004B65" w:rsidRPr="00EF1FD0" w:rsidRDefault="00004B65" w:rsidP="00B652E8">
            <w:pPr>
              <w:pStyle w:val="TableTextDusc"/>
            </w:pPr>
            <w:r>
              <w:t xml:space="preserve">- </w:t>
            </w:r>
            <w:r w:rsidRPr="00EF1FD0">
              <w:t>active</w:t>
            </w:r>
            <w:r>
              <w:t>,</w:t>
            </w:r>
            <w:r w:rsidRPr="00EF1FD0">
              <w:t xml:space="preserve"> but stable</w:t>
            </w:r>
            <w:r>
              <w:t>,</w:t>
            </w:r>
            <w:r w:rsidRPr="00EF1FD0">
              <w:t xml:space="preserve"> mod</w:t>
            </w:r>
            <w:r>
              <w:t>-</w:t>
            </w:r>
            <w:r w:rsidRPr="00EF1FD0">
              <w:t>to</w:t>
            </w:r>
            <w:r>
              <w:t>-</w:t>
            </w:r>
            <w:r w:rsidRPr="00EF1FD0">
              <w:t>severe plaque psoriasis</w:t>
            </w:r>
          </w:p>
        </w:tc>
        <w:tc>
          <w:tcPr>
            <w:tcW w:w="4394" w:type="dxa"/>
            <w:tcMar>
              <w:left w:w="28" w:type="dxa"/>
              <w:right w:w="28" w:type="dxa"/>
            </w:tcMar>
          </w:tcPr>
          <w:p w:rsidR="00004B65" w:rsidRDefault="00004B65" w:rsidP="00B652E8">
            <w:pPr>
              <w:pStyle w:val="TableTextDusc"/>
            </w:pPr>
            <w:r>
              <w:t>- p</w:t>
            </w:r>
            <w:r w:rsidRPr="00EF1FD0">
              <w:t xml:space="preserve">soriatic arthritis or other type of psoriasis (guttate, erythrodermic or pustular); </w:t>
            </w:r>
          </w:p>
          <w:p w:rsidR="00004B65" w:rsidRDefault="00004B65" w:rsidP="00B652E8">
            <w:pPr>
              <w:pStyle w:val="TableTextDusc"/>
            </w:pPr>
            <w:r>
              <w:t xml:space="preserve">- </w:t>
            </w:r>
            <w:r w:rsidRPr="00EF1FD0">
              <w:t xml:space="preserve">active or chronic infections including HIV, Hep B/C, latent TB; </w:t>
            </w:r>
          </w:p>
          <w:p w:rsidR="00004B65" w:rsidRDefault="00004B65" w:rsidP="00B652E8">
            <w:pPr>
              <w:pStyle w:val="TableTextDusc"/>
            </w:pPr>
            <w:r>
              <w:t xml:space="preserve">- </w:t>
            </w:r>
            <w:r w:rsidRPr="00EF1FD0">
              <w:t xml:space="preserve">previous malignancies; </w:t>
            </w:r>
          </w:p>
          <w:p w:rsidR="00004B65" w:rsidRDefault="00004B65" w:rsidP="00B652E8">
            <w:pPr>
              <w:pStyle w:val="TableTextDusc"/>
            </w:pPr>
            <w:r>
              <w:t xml:space="preserve">- </w:t>
            </w:r>
            <w:r w:rsidRPr="00EF1FD0">
              <w:t>severe haematological, renal or hepatic disorders</w:t>
            </w:r>
            <w:r>
              <w:t xml:space="preserve">, </w:t>
            </w:r>
            <w:r w:rsidRPr="00EF1FD0">
              <w:t>severe CHF</w:t>
            </w:r>
            <w:r>
              <w:t xml:space="preserve"> or</w:t>
            </w:r>
            <w:r w:rsidRPr="00EF1FD0">
              <w:t xml:space="preserve"> demyelinating disease; </w:t>
            </w:r>
          </w:p>
          <w:p w:rsidR="00004B65" w:rsidRPr="00EF1FD0" w:rsidRDefault="00004B65" w:rsidP="00B652E8">
            <w:pPr>
              <w:pStyle w:val="TableTextDusc"/>
            </w:pPr>
            <w:r>
              <w:t xml:space="preserve">- </w:t>
            </w:r>
            <w:r w:rsidRPr="00EF1FD0">
              <w:t>previous biologics</w:t>
            </w:r>
          </w:p>
        </w:tc>
      </w:tr>
    </w:tbl>
    <w:p w:rsidR="00004B65" w:rsidRDefault="00004B65" w:rsidP="00004B65">
      <w:pPr>
        <w:pStyle w:val="TableFooter"/>
      </w:pPr>
      <w:r>
        <w:t>CHF = congestive heart failure; Hep = hepatitis; HIV = human immunodeficiency virus; mod = moderate; TB = tuberculosis</w:t>
      </w:r>
    </w:p>
    <w:p w:rsidR="00004B65" w:rsidRDefault="00004B65" w:rsidP="00004B65">
      <w:pPr>
        <w:pStyle w:val="MDsubHead3"/>
      </w:pPr>
      <w:r>
        <w:t>Treatment details</w:t>
      </w:r>
    </w:p>
    <w:p w:rsidR="00004B65" w:rsidRDefault="00004B65" w:rsidP="00004B65">
      <w:pPr>
        <w:pStyle w:val="Tableheading-row"/>
      </w:pPr>
      <w:bookmarkStart w:id="441" w:name="_Ref496704855"/>
      <w:bookmarkStart w:id="442" w:name="_Toc503774101"/>
      <w:r>
        <w:t xml:space="preserve">Table </w:t>
      </w:r>
      <w:r w:rsidR="00B67E46">
        <w:rPr>
          <w:noProof/>
        </w:rPr>
        <w:t>106</w:t>
      </w:r>
      <w:bookmarkEnd w:id="441"/>
      <w:r>
        <w:t>: Mild-to-moderate psoriasis: treatment details</w:t>
      </w:r>
      <w:bookmarkEnd w:id="442"/>
    </w:p>
    <w:tbl>
      <w:tblPr>
        <w:tblStyle w:val="TableGrid"/>
        <w:tblW w:w="9067" w:type="dxa"/>
        <w:tblLayout w:type="fixed"/>
        <w:tblLook w:val="04A0" w:firstRow="1" w:lastRow="0" w:firstColumn="1" w:lastColumn="0" w:noHBand="0" w:noVBand="1"/>
        <w:tblCaption w:val="Treatment details of mild-to-moderate psoriasis study"/>
      </w:tblPr>
      <w:tblGrid>
        <w:gridCol w:w="1271"/>
        <w:gridCol w:w="992"/>
        <w:gridCol w:w="1985"/>
        <w:gridCol w:w="1559"/>
        <w:gridCol w:w="3260"/>
      </w:tblGrid>
      <w:tr w:rsidR="00004B65" w:rsidRPr="00E92837" w:rsidTr="00B652E8">
        <w:trPr>
          <w:tblHeader/>
        </w:trPr>
        <w:tc>
          <w:tcPr>
            <w:tcW w:w="1271" w:type="dxa"/>
            <w:tcMar>
              <w:left w:w="28" w:type="dxa"/>
              <w:right w:w="28" w:type="dxa"/>
            </w:tcMar>
          </w:tcPr>
          <w:p w:rsidR="00004B65" w:rsidRPr="00E92837" w:rsidRDefault="00004B65" w:rsidP="00B652E8">
            <w:pPr>
              <w:pStyle w:val="TableTextDusc"/>
              <w:keepNext/>
              <w:rPr>
                <w:b/>
              </w:rPr>
            </w:pPr>
            <w:r w:rsidRPr="00E92837">
              <w:rPr>
                <w:b/>
              </w:rPr>
              <w:t>Trial</w:t>
            </w:r>
          </w:p>
        </w:tc>
        <w:tc>
          <w:tcPr>
            <w:tcW w:w="992" w:type="dxa"/>
            <w:tcMar>
              <w:left w:w="28" w:type="dxa"/>
              <w:right w:w="28" w:type="dxa"/>
            </w:tcMar>
          </w:tcPr>
          <w:p w:rsidR="00004B65" w:rsidRPr="00E92837" w:rsidRDefault="00004B65" w:rsidP="00B652E8">
            <w:pPr>
              <w:pStyle w:val="TableTextDusc"/>
              <w:keepNext/>
              <w:rPr>
                <w:b/>
              </w:rPr>
            </w:pPr>
            <w:r>
              <w:rPr>
                <w:b/>
              </w:rPr>
              <w:t>Time horizon</w:t>
            </w:r>
          </w:p>
        </w:tc>
        <w:tc>
          <w:tcPr>
            <w:tcW w:w="1985" w:type="dxa"/>
            <w:tcMar>
              <w:left w:w="28" w:type="dxa"/>
              <w:right w:w="28" w:type="dxa"/>
            </w:tcMar>
          </w:tcPr>
          <w:p w:rsidR="00004B65" w:rsidRPr="00E92837" w:rsidRDefault="00004B65" w:rsidP="00B652E8">
            <w:pPr>
              <w:pStyle w:val="TableTextDusc"/>
              <w:keepNext/>
              <w:rPr>
                <w:b/>
              </w:rPr>
            </w:pPr>
            <w:r w:rsidRPr="00E92837">
              <w:rPr>
                <w:b/>
              </w:rPr>
              <w:t>Treatment</w:t>
            </w:r>
          </w:p>
        </w:tc>
        <w:tc>
          <w:tcPr>
            <w:tcW w:w="1559" w:type="dxa"/>
            <w:tcMar>
              <w:left w:w="28" w:type="dxa"/>
              <w:right w:w="28" w:type="dxa"/>
            </w:tcMar>
          </w:tcPr>
          <w:p w:rsidR="00004B65" w:rsidRPr="00E92837" w:rsidRDefault="00004B65" w:rsidP="00B652E8">
            <w:pPr>
              <w:pStyle w:val="TableTextDusc"/>
              <w:keepNext/>
              <w:rPr>
                <w:b/>
              </w:rPr>
            </w:pPr>
            <w:r w:rsidRPr="00E92837">
              <w:rPr>
                <w:b/>
              </w:rPr>
              <w:t>Delivery</w:t>
            </w:r>
          </w:p>
        </w:tc>
        <w:tc>
          <w:tcPr>
            <w:tcW w:w="3260" w:type="dxa"/>
            <w:tcMar>
              <w:left w:w="28" w:type="dxa"/>
              <w:right w:w="28" w:type="dxa"/>
            </w:tcMar>
          </w:tcPr>
          <w:p w:rsidR="00004B65" w:rsidRPr="00E92837" w:rsidRDefault="00004B65" w:rsidP="00B652E8">
            <w:pPr>
              <w:pStyle w:val="TableTextDusc"/>
              <w:keepNext/>
              <w:rPr>
                <w:b/>
              </w:rPr>
            </w:pPr>
            <w:r w:rsidRPr="00E92837">
              <w:rPr>
                <w:b/>
              </w:rPr>
              <w:t>Dose</w:t>
            </w:r>
          </w:p>
        </w:tc>
      </w:tr>
      <w:tr w:rsidR="00004B65" w:rsidRPr="00093926" w:rsidTr="00B652E8">
        <w:tc>
          <w:tcPr>
            <w:tcW w:w="9067" w:type="dxa"/>
            <w:gridSpan w:val="5"/>
            <w:tcMar>
              <w:left w:w="28" w:type="dxa"/>
              <w:right w:w="28" w:type="dxa"/>
            </w:tcMar>
          </w:tcPr>
          <w:p w:rsidR="00004B65" w:rsidRPr="00093926" w:rsidRDefault="00004B65" w:rsidP="00B652E8">
            <w:pPr>
              <w:pStyle w:val="TableTextDusc"/>
              <w:keepNext/>
              <w:rPr>
                <w:color w:val="000000"/>
              </w:rPr>
            </w:pPr>
            <w:r>
              <w:rPr>
                <w:color w:val="000000"/>
              </w:rPr>
              <w:t xml:space="preserve">PI recommended dose: 50 mg once weekly or 25 mg twice weekly </w:t>
            </w:r>
            <w:r>
              <w:rPr>
                <w:noProof/>
                <w:color w:val="000000"/>
              </w:rPr>
              <w:t>(81)</w:t>
            </w:r>
          </w:p>
        </w:tc>
      </w:tr>
      <w:tr w:rsidR="00004B65" w:rsidRPr="005501AD" w:rsidTr="00B652E8">
        <w:tc>
          <w:tcPr>
            <w:tcW w:w="1271" w:type="dxa"/>
            <w:vMerge w:val="restart"/>
            <w:tcMar>
              <w:left w:w="28" w:type="dxa"/>
              <w:right w:w="28" w:type="dxa"/>
            </w:tcMar>
          </w:tcPr>
          <w:p w:rsidR="00004B65" w:rsidRPr="002A06F1" w:rsidRDefault="00004B65" w:rsidP="00B652E8">
            <w:pPr>
              <w:pStyle w:val="TableTextDusc"/>
            </w:pPr>
            <w:r w:rsidRPr="002A06F1">
              <w:t>Gisondi (2008)</w:t>
            </w:r>
          </w:p>
        </w:tc>
        <w:tc>
          <w:tcPr>
            <w:tcW w:w="992" w:type="dxa"/>
            <w:vMerge w:val="restart"/>
            <w:tcMar>
              <w:left w:w="28" w:type="dxa"/>
              <w:right w:w="28" w:type="dxa"/>
            </w:tcMar>
          </w:tcPr>
          <w:p w:rsidR="00004B65" w:rsidRPr="00CB176B" w:rsidRDefault="00004B65" w:rsidP="00B652E8">
            <w:pPr>
              <w:pStyle w:val="TableTextDusc"/>
              <w:rPr>
                <w:vertAlign w:val="superscript"/>
              </w:rPr>
            </w:pPr>
            <w:r w:rsidRPr="00CB176B">
              <w:t>24 weeks</w:t>
            </w:r>
            <w:r w:rsidRPr="00CB176B">
              <w:rPr>
                <w:vertAlign w:val="superscript"/>
              </w:rPr>
              <w:t xml:space="preserve"> </w:t>
            </w:r>
          </w:p>
        </w:tc>
        <w:tc>
          <w:tcPr>
            <w:tcW w:w="1985" w:type="dxa"/>
            <w:tcMar>
              <w:left w:w="28" w:type="dxa"/>
              <w:right w:w="28" w:type="dxa"/>
            </w:tcMar>
          </w:tcPr>
          <w:p w:rsidR="00004B65" w:rsidRPr="00CB176B" w:rsidRDefault="00004B65" w:rsidP="00B652E8">
            <w:pPr>
              <w:pStyle w:val="TableTextDusc"/>
            </w:pPr>
            <w:r w:rsidRPr="00CB176B">
              <w:rPr>
                <w:color w:val="000000"/>
              </w:rPr>
              <w:t>Etanercept</w:t>
            </w:r>
          </w:p>
        </w:tc>
        <w:tc>
          <w:tcPr>
            <w:tcW w:w="1559" w:type="dxa"/>
            <w:tcMar>
              <w:left w:w="28" w:type="dxa"/>
              <w:right w:w="28" w:type="dxa"/>
            </w:tcMar>
          </w:tcPr>
          <w:p w:rsidR="00004B65" w:rsidRPr="002A06F1" w:rsidRDefault="00004B65" w:rsidP="00B652E8">
            <w:pPr>
              <w:pStyle w:val="TableTextDusc"/>
            </w:pPr>
            <w:r w:rsidRPr="00140AD8">
              <w:t>SC</w:t>
            </w:r>
          </w:p>
        </w:tc>
        <w:tc>
          <w:tcPr>
            <w:tcW w:w="3260" w:type="dxa"/>
            <w:tcMar>
              <w:left w:w="28" w:type="dxa"/>
              <w:right w:w="28" w:type="dxa"/>
            </w:tcMar>
          </w:tcPr>
          <w:p w:rsidR="00004B65" w:rsidRPr="002A06F1" w:rsidRDefault="00004B65" w:rsidP="00B652E8">
            <w:pPr>
              <w:pStyle w:val="TableTextDusc"/>
            </w:pPr>
            <w:r>
              <w:t>25 mg twice weekly*</w:t>
            </w:r>
          </w:p>
        </w:tc>
      </w:tr>
      <w:tr w:rsidR="00004B65" w:rsidRPr="005501AD" w:rsidTr="00B652E8">
        <w:trPr>
          <w:trHeight w:val="53"/>
        </w:trPr>
        <w:tc>
          <w:tcPr>
            <w:tcW w:w="1271" w:type="dxa"/>
            <w:vMerge/>
            <w:tcMar>
              <w:left w:w="28" w:type="dxa"/>
              <w:right w:w="28" w:type="dxa"/>
            </w:tcMar>
          </w:tcPr>
          <w:p w:rsidR="00004B65" w:rsidRPr="002A06F1" w:rsidRDefault="00004B65" w:rsidP="00B652E8">
            <w:pPr>
              <w:pStyle w:val="TableTextDusc"/>
            </w:pPr>
          </w:p>
        </w:tc>
        <w:tc>
          <w:tcPr>
            <w:tcW w:w="992" w:type="dxa"/>
            <w:vMerge/>
            <w:tcMar>
              <w:left w:w="28" w:type="dxa"/>
              <w:right w:w="28" w:type="dxa"/>
            </w:tcMar>
          </w:tcPr>
          <w:p w:rsidR="00004B65" w:rsidRPr="00CB176B" w:rsidRDefault="00004B65" w:rsidP="00B652E8">
            <w:pPr>
              <w:pStyle w:val="TableTextDusc"/>
            </w:pPr>
          </w:p>
        </w:tc>
        <w:tc>
          <w:tcPr>
            <w:tcW w:w="1985" w:type="dxa"/>
            <w:tcMar>
              <w:left w:w="28" w:type="dxa"/>
              <w:right w:w="28" w:type="dxa"/>
            </w:tcMar>
          </w:tcPr>
          <w:p w:rsidR="00004B65" w:rsidRPr="00CB176B" w:rsidRDefault="00004B65" w:rsidP="00B652E8">
            <w:pPr>
              <w:pStyle w:val="TableTextDusc"/>
            </w:pPr>
            <w:r>
              <w:rPr>
                <w:color w:val="000000"/>
              </w:rPr>
              <w:t>Etanercept + a</w:t>
            </w:r>
            <w:r w:rsidRPr="00CB176B">
              <w:rPr>
                <w:color w:val="000000"/>
              </w:rPr>
              <w:t>citretin</w:t>
            </w:r>
          </w:p>
        </w:tc>
        <w:tc>
          <w:tcPr>
            <w:tcW w:w="1559" w:type="dxa"/>
            <w:tcMar>
              <w:left w:w="28" w:type="dxa"/>
              <w:right w:w="28" w:type="dxa"/>
            </w:tcMar>
          </w:tcPr>
          <w:p w:rsidR="00004B65" w:rsidRPr="002A06F1" w:rsidRDefault="00004B65" w:rsidP="00B652E8">
            <w:pPr>
              <w:pStyle w:val="TableTextDusc"/>
            </w:pPr>
            <w:r>
              <w:t>SC + o</w:t>
            </w:r>
            <w:r w:rsidRPr="00140AD8">
              <w:t>ral</w:t>
            </w:r>
          </w:p>
        </w:tc>
        <w:tc>
          <w:tcPr>
            <w:tcW w:w="3260" w:type="dxa"/>
            <w:tcMar>
              <w:left w:w="28" w:type="dxa"/>
              <w:right w:w="28" w:type="dxa"/>
            </w:tcMar>
          </w:tcPr>
          <w:p w:rsidR="00004B65" w:rsidRDefault="00004B65" w:rsidP="00B652E8">
            <w:pPr>
              <w:pStyle w:val="TableTextDusc"/>
            </w:pPr>
            <w:r>
              <w:t>Etanercept: 25 mg twice weekly*</w:t>
            </w:r>
          </w:p>
          <w:p w:rsidR="00004B65" w:rsidRPr="002A06F1" w:rsidRDefault="00004B65" w:rsidP="00B652E8">
            <w:pPr>
              <w:pStyle w:val="TableTextDusc"/>
            </w:pPr>
            <w:r>
              <w:t>Acitretin: 0.4 mg/kg daily</w:t>
            </w:r>
          </w:p>
        </w:tc>
      </w:tr>
      <w:tr w:rsidR="00004B65" w:rsidRPr="005501AD" w:rsidTr="00B652E8">
        <w:tc>
          <w:tcPr>
            <w:tcW w:w="1271" w:type="dxa"/>
            <w:vMerge/>
            <w:tcMar>
              <w:left w:w="28" w:type="dxa"/>
              <w:right w:w="28" w:type="dxa"/>
            </w:tcMar>
          </w:tcPr>
          <w:p w:rsidR="00004B65" w:rsidRPr="002A06F1" w:rsidRDefault="00004B65" w:rsidP="00B652E8">
            <w:pPr>
              <w:pStyle w:val="TableTextDusc"/>
            </w:pPr>
          </w:p>
        </w:tc>
        <w:tc>
          <w:tcPr>
            <w:tcW w:w="992" w:type="dxa"/>
            <w:vMerge/>
            <w:tcMar>
              <w:left w:w="28" w:type="dxa"/>
              <w:right w:w="28" w:type="dxa"/>
            </w:tcMar>
          </w:tcPr>
          <w:p w:rsidR="00004B65" w:rsidRPr="00CB176B" w:rsidRDefault="00004B65" w:rsidP="00B652E8">
            <w:pPr>
              <w:pStyle w:val="TableTextDusc"/>
            </w:pPr>
          </w:p>
        </w:tc>
        <w:tc>
          <w:tcPr>
            <w:tcW w:w="1985" w:type="dxa"/>
            <w:tcMar>
              <w:left w:w="28" w:type="dxa"/>
              <w:right w:w="28" w:type="dxa"/>
            </w:tcMar>
          </w:tcPr>
          <w:p w:rsidR="00004B65" w:rsidRPr="00CB176B" w:rsidRDefault="00004B65" w:rsidP="00B652E8">
            <w:pPr>
              <w:pStyle w:val="TableTextDusc"/>
            </w:pPr>
            <w:r w:rsidRPr="00CB176B">
              <w:rPr>
                <w:color w:val="000000"/>
              </w:rPr>
              <w:t>Acitretin</w:t>
            </w:r>
          </w:p>
        </w:tc>
        <w:tc>
          <w:tcPr>
            <w:tcW w:w="1559" w:type="dxa"/>
            <w:tcMar>
              <w:left w:w="28" w:type="dxa"/>
              <w:right w:w="28" w:type="dxa"/>
            </w:tcMar>
          </w:tcPr>
          <w:p w:rsidR="00004B65" w:rsidRPr="002A06F1" w:rsidRDefault="00004B65" w:rsidP="00B652E8">
            <w:pPr>
              <w:pStyle w:val="TableTextDusc"/>
            </w:pPr>
            <w:r w:rsidRPr="00140AD8">
              <w:t>Oral</w:t>
            </w:r>
          </w:p>
        </w:tc>
        <w:tc>
          <w:tcPr>
            <w:tcW w:w="3260" w:type="dxa"/>
            <w:tcMar>
              <w:left w:w="28" w:type="dxa"/>
              <w:right w:w="28" w:type="dxa"/>
            </w:tcMar>
          </w:tcPr>
          <w:p w:rsidR="00004B65" w:rsidRPr="002A06F1" w:rsidRDefault="00004B65" w:rsidP="00B652E8">
            <w:pPr>
              <w:pStyle w:val="TableTextDusc"/>
            </w:pPr>
            <w:r>
              <w:t>0.4 mg/kg daily</w:t>
            </w:r>
          </w:p>
        </w:tc>
      </w:tr>
    </w:tbl>
    <w:p w:rsidR="00004B65" w:rsidRDefault="00004B65" w:rsidP="00004B65">
      <w:pPr>
        <w:pStyle w:val="TableFooter"/>
      </w:pPr>
      <w:r>
        <w:t>PI = Product Information; SC = subcutaneous</w:t>
      </w:r>
    </w:p>
    <w:p w:rsidR="00004B65" w:rsidRDefault="00004B65" w:rsidP="00004B65">
      <w:pPr>
        <w:pStyle w:val="TableFooter"/>
      </w:pPr>
      <w:r>
        <w:t>* PI recommended dose</w:t>
      </w:r>
    </w:p>
    <w:p w:rsidR="00004B65" w:rsidRDefault="00004B65" w:rsidP="00004B65">
      <w:pPr>
        <w:pStyle w:val="TableFooter"/>
      </w:pPr>
      <w:r>
        <w:br w:type="page"/>
      </w:r>
    </w:p>
    <w:p w:rsidR="00004B65" w:rsidRDefault="00004B65" w:rsidP="00004B65">
      <w:pPr>
        <w:pStyle w:val="Heading1"/>
      </w:pPr>
      <w:bookmarkStart w:id="443" w:name="_Toc499711779"/>
      <w:bookmarkStart w:id="444" w:name="_Toc503773878"/>
      <w:r>
        <w:lastRenderedPageBreak/>
        <w:t>Appendix G – ToR 2: Treatment of severe CPP with concomitant PsA</w:t>
      </w:r>
      <w:bookmarkEnd w:id="443"/>
      <w:bookmarkEnd w:id="444"/>
    </w:p>
    <w:p w:rsidR="00004B65" w:rsidRPr="00103E84" w:rsidRDefault="00004B65" w:rsidP="00004B65">
      <w:pPr>
        <w:pStyle w:val="MDsubHead3"/>
      </w:pPr>
      <w:r>
        <w:t>Risk of bias</w:t>
      </w:r>
    </w:p>
    <w:p w:rsidR="00004B65" w:rsidRDefault="00004B65" w:rsidP="00004B65">
      <w:pPr>
        <w:pStyle w:val="Tableheading-row"/>
        <w:keepNext/>
      </w:pPr>
      <w:bookmarkStart w:id="445" w:name="_Ref495050664"/>
      <w:bookmarkStart w:id="446" w:name="_Toc503774102"/>
      <w:r>
        <w:t xml:space="preserve">Table </w:t>
      </w:r>
      <w:r w:rsidR="00B67E46">
        <w:rPr>
          <w:noProof/>
        </w:rPr>
        <w:t>107</w:t>
      </w:r>
      <w:bookmarkEnd w:id="445"/>
      <w:r>
        <w:t>: Severe CPP and PsA trials: risk of bias</w:t>
      </w:r>
      <w:bookmarkEnd w:id="446"/>
    </w:p>
    <w:tbl>
      <w:tblPr>
        <w:tblStyle w:val="TableGrid"/>
        <w:tblW w:w="9067" w:type="dxa"/>
        <w:tblLook w:val="04A0" w:firstRow="1" w:lastRow="0" w:firstColumn="1" w:lastColumn="0" w:noHBand="0" w:noVBand="1"/>
        <w:tblCaption w:val="Risk of bias assessment of the trials of psoriasis and psoriatic arthritis"/>
      </w:tblPr>
      <w:tblGrid>
        <w:gridCol w:w="2122"/>
        <w:gridCol w:w="992"/>
        <w:gridCol w:w="992"/>
        <w:gridCol w:w="992"/>
        <w:gridCol w:w="993"/>
        <w:gridCol w:w="992"/>
        <w:gridCol w:w="992"/>
        <w:gridCol w:w="992"/>
      </w:tblGrid>
      <w:tr w:rsidR="00004B65" w:rsidRPr="004C378E" w:rsidTr="00B652E8">
        <w:trPr>
          <w:cantSplit/>
          <w:trHeight w:val="2275"/>
          <w:tblHeader/>
        </w:trPr>
        <w:tc>
          <w:tcPr>
            <w:tcW w:w="2122" w:type="dxa"/>
            <w:tcMar>
              <w:left w:w="28" w:type="dxa"/>
              <w:right w:w="28" w:type="dxa"/>
            </w:tcMar>
            <w:vAlign w:val="bottom"/>
          </w:tcPr>
          <w:p w:rsidR="00004B65" w:rsidRPr="004C378E" w:rsidRDefault="00004B65" w:rsidP="00B652E8">
            <w:pPr>
              <w:pStyle w:val="TableTextDusc"/>
              <w:keepNext/>
              <w:rPr>
                <w:b/>
              </w:rPr>
            </w:pPr>
            <w:r w:rsidRPr="004C378E">
              <w:rPr>
                <w:b/>
              </w:rPr>
              <w:t>Trial</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Other</w:t>
            </w:r>
          </w:p>
        </w:tc>
      </w:tr>
      <w:tr w:rsidR="00004B65" w:rsidTr="00B652E8">
        <w:tc>
          <w:tcPr>
            <w:tcW w:w="2122" w:type="dxa"/>
            <w:tcMar>
              <w:left w:w="28" w:type="dxa"/>
              <w:right w:w="28" w:type="dxa"/>
            </w:tcMar>
          </w:tcPr>
          <w:p w:rsidR="00004B65" w:rsidRDefault="00004B65" w:rsidP="00B652E8">
            <w:pPr>
              <w:pStyle w:val="TableTextDusc"/>
              <w:keepNext/>
            </w:pPr>
            <w:r>
              <w:t>Mease (2000)</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r w:rsidR="00004B65" w:rsidTr="00B652E8">
        <w:tc>
          <w:tcPr>
            <w:tcW w:w="2122" w:type="dxa"/>
            <w:tcMar>
              <w:left w:w="28" w:type="dxa"/>
              <w:right w:w="28" w:type="dxa"/>
            </w:tcMar>
          </w:tcPr>
          <w:p w:rsidR="00004B65" w:rsidRDefault="00004B65" w:rsidP="00B652E8">
            <w:pPr>
              <w:pStyle w:val="TableTextDusc"/>
              <w:keepNext/>
            </w:pPr>
            <w:r>
              <w:t>PRESTA</w:t>
            </w:r>
          </w:p>
        </w:tc>
        <w:tc>
          <w:tcPr>
            <w:tcW w:w="992" w:type="dxa"/>
            <w:tcMar>
              <w:left w:w="28" w:type="dxa"/>
              <w:right w:w="28" w:type="dxa"/>
            </w:tcMar>
          </w:tcPr>
          <w:p w:rsidR="00004B65"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r w:rsidR="00004B65" w:rsidTr="00B652E8">
        <w:tc>
          <w:tcPr>
            <w:tcW w:w="2122" w:type="dxa"/>
            <w:tcMar>
              <w:left w:w="28" w:type="dxa"/>
              <w:right w:w="28" w:type="dxa"/>
            </w:tcMar>
          </w:tcPr>
          <w:p w:rsidR="00004B65" w:rsidRDefault="00004B65" w:rsidP="00B652E8">
            <w:pPr>
              <w:pStyle w:val="TableTextDusc"/>
            </w:pPr>
            <w:r>
              <w:t>IMPACT 2</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Unclear</w:t>
            </w:r>
          </w:p>
        </w:tc>
        <w:tc>
          <w:tcPr>
            <w:tcW w:w="992" w:type="dxa"/>
            <w:tcMar>
              <w:left w:w="28" w:type="dxa"/>
              <w:right w:w="28" w:type="dxa"/>
            </w:tcMar>
          </w:tcPr>
          <w:p w:rsidR="00004B65" w:rsidRDefault="00004B65" w:rsidP="00B652E8">
            <w:pPr>
              <w:pStyle w:val="TableTextDusc"/>
            </w:pPr>
            <w:r>
              <w:t>Low</w:t>
            </w:r>
          </w:p>
        </w:tc>
        <w:tc>
          <w:tcPr>
            <w:tcW w:w="993" w:type="dxa"/>
            <w:tcMar>
              <w:left w:w="28" w:type="dxa"/>
              <w:right w:w="28" w:type="dxa"/>
            </w:tcMar>
          </w:tcPr>
          <w:p w:rsidR="00004B65" w:rsidRPr="002A2962" w:rsidRDefault="00004B65" w:rsidP="00B652E8">
            <w:pPr>
              <w:pStyle w:val="TableTextDusc"/>
            </w:pPr>
            <w:r>
              <w:t>Unclear</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High</w:t>
            </w:r>
          </w:p>
        </w:tc>
      </w:tr>
      <w:tr w:rsidR="00004B65" w:rsidTr="00B652E8">
        <w:tc>
          <w:tcPr>
            <w:tcW w:w="2122" w:type="dxa"/>
            <w:tcMar>
              <w:left w:w="28" w:type="dxa"/>
              <w:right w:w="28" w:type="dxa"/>
            </w:tcMar>
          </w:tcPr>
          <w:p w:rsidR="00004B65" w:rsidRDefault="00004B65" w:rsidP="00B652E8">
            <w:pPr>
              <w:pStyle w:val="TableTextDusc"/>
            </w:pPr>
            <w:r>
              <w:t>FUTURE 2</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3" w:type="dxa"/>
            <w:tcMar>
              <w:left w:w="28" w:type="dxa"/>
              <w:right w:w="28" w:type="dxa"/>
            </w:tcMar>
          </w:tcPr>
          <w:p w:rsidR="00004B65" w:rsidRPr="002A2962"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Low</w:t>
            </w:r>
          </w:p>
        </w:tc>
        <w:tc>
          <w:tcPr>
            <w:tcW w:w="992" w:type="dxa"/>
            <w:tcMar>
              <w:left w:w="28" w:type="dxa"/>
              <w:right w:w="28" w:type="dxa"/>
            </w:tcMar>
          </w:tcPr>
          <w:p w:rsidR="00004B65" w:rsidRDefault="00004B65" w:rsidP="00B652E8">
            <w:pPr>
              <w:pStyle w:val="TableTextDusc"/>
            </w:pPr>
            <w:r>
              <w:t>High</w:t>
            </w:r>
          </w:p>
        </w:tc>
      </w:tr>
    </w:tbl>
    <w:p w:rsidR="00004B65" w:rsidRPr="00974E20" w:rsidRDefault="00004B65" w:rsidP="00004B65">
      <w:pPr>
        <w:rPr>
          <w:sz w:val="20"/>
          <w:szCs w:val="20"/>
        </w:rPr>
      </w:pPr>
      <w:r w:rsidRPr="00974E20">
        <w:rPr>
          <w:sz w:val="20"/>
          <w:szCs w:val="20"/>
        </w:rPr>
        <w:t>CPP = chronic plaque psoriasis; PsA = psoriatic arthritis</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Inclusion and exclusion criteria</w:t>
      </w:r>
    </w:p>
    <w:p w:rsidR="00004B65" w:rsidRPr="0070316D" w:rsidRDefault="00004B65" w:rsidP="00004B65">
      <w:pPr>
        <w:pStyle w:val="Tableheading-row"/>
        <w:keepNext/>
      </w:pPr>
      <w:bookmarkStart w:id="447" w:name="_Ref493069761"/>
      <w:bookmarkStart w:id="448" w:name="_Toc503774103"/>
      <w:r>
        <w:t xml:space="preserve">Table </w:t>
      </w:r>
      <w:r w:rsidR="00B67E46">
        <w:rPr>
          <w:noProof/>
        </w:rPr>
        <w:t>108</w:t>
      </w:r>
      <w:bookmarkEnd w:id="447"/>
      <w:r>
        <w:t>: Severe CPP and PsA trials: inclusion and exclusion criteria</w:t>
      </w:r>
      <w:bookmarkEnd w:id="448"/>
    </w:p>
    <w:tbl>
      <w:tblPr>
        <w:tblStyle w:val="TableGrid"/>
        <w:tblW w:w="9072" w:type="dxa"/>
        <w:tblInd w:w="-5" w:type="dxa"/>
        <w:tblLook w:val="04A0" w:firstRow="1" w:lastRow="0" w:firstColumn="1" w:lastColumn="0" w:noHBand="0" w:noVBand="1"/>
        <w:tblCaption w:val="Inclusion and exclusion criteria in the trials of psoriasis and psoriatic arthritis"/>
      </w:tblPr>
      <w:tblGrid>
        <w:gridCol w:w="1134"/>
        <w:gridCol w:w="3548"/>
        <w:gridCol w:w="4390"/>
      </w:tblGrid>
      <w:tr w:rsidR="00004B65" w:rsidTr="00B652E8">
        <w:trPr>
          <w:cantSplit/>
          <w:tblHeader/>
        </w:trPr>
        <w:tc>
          <w:tcPr>
            <w:tcW w:w="1134" w:type="dxa"/>
            <w:tcMar>
              <w:left w:w="28" w:type="dxa"/>
              <w:right w:w="28" w:type="dxa"/>
            </w:tcMar>
          </w:tcPr>
          <w:p w:rsidR="00004B65" w:rsidRPr="009C389E" w:rsidRDefault="00004B65" w:rsidP="00B652E8">
            <w:pPr>
              <w:pStyle w:val="TableTextDusc"/>
              <w:keepNext/>
              <w:rPr>
                <w:b/>
              </w:rPr>
            </w:pPr>
            <w:r w:rsidRPr="009C389E">
              <w:rPr>
                <w:b/>
              </w:rPr>
              <w:t>Trial</w:t>
            </w:r>
          </w:p>
        </w:tc>
        <w:tc>
          <w:tcPr>
            <w:tcW w:w="3548" w:type="dxa"/>
            <w:tcMar>
              <w:left w:w="28" w:type="dxa"/>
              <w:right w:w="28" w:type="dxa"/>
            </w:tcMar>
          </w:tcPr>
          <w:p w:rsidR="00004B65" w:rsidRPr="00537A13" w:rsidRDefault="00004B65" w:rsidP="00B652E8">
            <w:pPr>
              <w:pStyle w:val="TableTextDusc"/>
              <w:keepNext/>
              <w:rPr>
                <w:b/>
              </w:rPr>
            </w:pPr>
            <w:r w:rsidRPr="00537A13">
              <w:rPr>
                <w:b/>
              </w:rPr>
              <w:t>Inclusion criteria</w:t>
            </w:r>
          </w:p>
        </w:tc>
        <w:tc>
          <w:tcPr>
            <w:tcW w:w="4390" w:type="dxa"/>
            <w:tcMar>
              <w:left w:w="28" w:type="dxa"/>
              <w:right w:w="28" w:type="dxa"/>
            </w:tcMar>
          </w:tcPr>
          <w:p w:rsidR="00004B65" w:rsidRPr="00537A13" w:rsidRDefault="00004B65" w:rsidP="00B652E8">
            <w:pPr>
              <w:pStyle w:val="TableTextDusc"/>
              <w:keepNext/>
              <w:rPr>
                <w:b/>
              </w:rPr>
            </w:pPr>
            <w:r w:rsidRPr="00537A13">
              <w:rPr>
                <w:b/>
              </w:rPr>
              <w:t>Exclusion criteria</w:t>
            </w:r>
          </w:p>
        </w:tc>
      </w:tr>
      <w:tr w:rsidR="00004B65" w:rsidRPr="00093926" w:rsidTr="00B652E8">
        <w:trPr>
          <w:cantSplit/>
        </w:trPr>
        <w:tc>
          <w:tcPr>
            <w:tcW w:w="9072" w:type="dxa"/>
            <w:gridSpan w:val="3"/>
            <w:tcMar>
              <w:left w:w="28" w:type="dxa"/>
              <w:right w:w="28" w:type="dxa"/>
            </w:tcMar>
          </w:tcPr>
          <w:p w:rsidR="00004B65" w:rsidRPr="00093926" w:rsidRDefault="00004B65" w:rsidP="00B652E8">
            <w:pPr>
              <w:pStyle w:val="TableTextDusc"/>
              <w:rPr>
                <w:b/>
              </w:rPr>
            </w:pPr>
            <w:r>
              <w:rPr>
                <w:b/>
              </w:rPr>
              <w:t>Etanercept</w:t>
            </w:r>
          </w:p>
        </w:tc>
      </w:tr>
      <w:tr w:rsidR="00004B65" w:rsidTr="00B652E8">
        <w:trPr>
          <w:cantSplit/>
        </w:trPr>
        <w:tc>
          <w:tcPr>
            <w:tcW w:w="1134" w:type="dxa"/>
            <w:tcMar>
              <w:left w:w="28" w:type="dxa"/>
              <w:right w:w="28" w:type="dxa"/>
            </w:tcMar>
          </w:tcPr>
          <w:p w:rsidR="00004B65" w:rsidRDefault="00004B65" w:rsidP="00B652E8">
            <w:pPr>
              <w:pStyle w:val="TableTextDusc"/>
            </w:pPr>
            <w:r>
              <w:t>Mease (2000)</w:t>
            </w:r>
          </w:p>
        </w:tc>
        <w:tc>
          <w:tcPr>
            <w:tcW w:w="3548" w:type="dxa"/>
            <w:tcMar>
              <w:left w:w="28" w:type="dxa"/>
              <w:right w:w="28" w:type="dxa"/>
            </w:tcMar>
          </w:tcPr>
          <w:p w:rsidR="00004B65" w:rsidRDefault="00004B65" w:rsidP="00B652E8">
            <w:pPr>
              <w:pStyle w:val="TableTextDusc"/>
            </w:pPr>
            <w:r>
              <w:t xml:space="preserve">- </w:t>
            </w:r>
            <w:r w:rsidRPr="00093926">
              <w:t xml:space="preserve">18-70 years; </w:t>
            </w:r>
          </w:p>
          <w:p w:rsidR="00004B65" w:rsidRDefault="00004B65" w:rsidP="00B652E8">
            <w:pPr>
              <w:pStyle w:val="TableTextDusc"/>
            </w:pPr>
            <w:r>
              <w:t xml:space="preserve">- </w:t>
            </w:r>
            <w:r w:rsidRPr="00093926">
              <w:t xml:space="preserve">active </w:t>
            </w:r>
            <w:r>
              <w:t>PsA</w:t>
            </w:r>
            <w:r w:rsidRPr="00093926">
              <w:t xml:space="preserve"> (</w:t>
            </w:r>
            <w:r>
              <w:t>≥</w:t>
            </w:r>
            <w:r w:rsidRPr="00093926">
              <w:t xml:space="preserve"> 3 swollen joints and </w:t>
            </w:r>
            <w:r>
              <w:t>≥</w:t>
            </w:r>
            <w:r w:rsidRPr="00093926">
              <w:t xml:space="preserve"> 3 tender or painful joints); </w:t>
            </w:r>
          </w:p>
          <w:p w:rsidR="00004B65" w:rsidRDefault="00004B65" w:rsidP="00B652E8">
            <w:pPr>
              <w:pStyle w:val="TableTextDusc"/>
            </w:pPr>
            <w:r>
              <w:t xml:space="preserve">- </w:t>
            </w:r>
            <w:r w:rsidRPr="00093926">
              <w:t>inadequate response to NSAIDS</w:t>
            </w:r>
            <w:r>
              <w:t xml:space="preserve">; </w:t>
            </w:r>
          </w:p>
          <w:p w:rsidR="00004B65" w:rsidRDefault="00004B65" w:rsidP="00B652E8">
            <w:pPr>
              <w:pStyle w:val="TableTextDusc"/>
            </w:pPr>
            <w:r>
              <w:t>-</w:t>
            </w:r>
            <w:r w:rsidRPr="00093926">
              <w:t xml:space="preserve"> candidate for immunomodulatory therapy; </w:t>
            </w:r>
          </w:p>
          <w:p w:rsidR="00004B65" w:rsidRDefault="00004B65" w:rsidP="00B652E8">
            <w:pPr>
              <w:pStyle w:val="TableTextDusc"/>
            </w:pPr>
            <w:r>
              <w:t xml:space="preserve">- </w:t>
            </w:r>
            <w:r w:rsidRPr="00093926">
              <w:t>if on methotrexate, must be stable</w:t>
            </w:r>
          </w:p>
        </w:tc>
        <w:tc>
          <w:tcPr>
            <w:tcW w:w="4390" w:type="dxa"/>
            <w:tcMar>
              <w:left w:w="28" w:type="dxa"/>
              <w:right w:w="28" w:type="dxa"/>
            </w:tcMar>
          </w:tcPr>
          <w:p w:rsidR="00004B65" w:rsidRDefault="00004B65" w:rsidP="00B652E8">
            <w:pPr>
              <w:pStyle w:val="TableTextDusc"/>
            </w:pPr>
            <w:r>
              <w:t>- o</w:t>
            </w:r>
            <w:r w:rsidRPr="00093926">
              <w:t>ther skin conditions</w:t>
            </w:r>
            <w:r>
              <w:t>;</w:t>
            </w:r>
          </w:p>
          <w:p w:rsidR="00004B65" w:rsidRPr="00C24496" w:rsidRDefault="00004B65" w:rsidP="00B652E8">
            <w:pPr>
              <w:pStyle w:val="TableTextDusc"/>
            </w:pPr>
            <w:r>
              <w:t>- treatment within 2 weeks with DMARDs</w:t>
            </w:r>
          </w:p>
        </w:tc>
      </w:tr>
      <w:tr w:rsidR="00004B65" w:rsidTr="00B652E8">
        <w:trPr>
          <w:cantSplit/>
        </w:trPr>
        <w:tc>
          <w:tcPr>
            <w:tcW w:w="1134" w:type="dxa"/>
            <w:tcMar>
              <w:left w:w="28" w:type="dxa"/>
              <w:right w:w="28" w:type="dxa"/>
            </w:tcMar>
          </w:tcPr>
          <w:p w:rsidR="00004B65" w:rsidRPr="00EF1FD0" w:rsidRDefault="00004B65" w:rsidP="00B652E8">
            <w:pPr>
              <w:pStyle w:val="TableTextDusc"/>
            </w:pPr>
            <w:r w:rsidRPr="00EF1FD0">
              <w:t>PRESTA</w:t>
            </w:r>
          </w:p>
        </w:tc>
        <w:tc>
          <w:tcPr>
            <w:tcW w:w="3548" w:type="dxa"/>
            <w:tcMar>
              <w:left w:w="28" w:type="dxa"/>
              <w:right w:w="28" w:type="dxa"/>
            </w:tcMar>
          </w:tcPr>
          <w:p w:rsidR="00004B65" w:rsidRDefault="00004B65" w:rsidP="00B652E8">
            <w:pPr>
              <w:pStyle w:val="TableTextDusc"/>
            </w:pPr>
            <w:r>
              <w:t>- ≥</w:t>
            </w:r>
            <w:r w:rsidRPr="00EF1FD0">
              <w:t xml:space="preserve"> 18 years; </w:t>
            </w:r>
          </w:p>
          <w:p w:rsidR="00004B65" w:rsidRDefault="00004B65" w:rsidP="00B652E8">
            <w:pPr>
              <w:pStyle w:val="TableTextDusc"/>
            </w:pPr>
            <w:r>
              <w:t xml:space="preserve">- </w:t>
            </w:r>
            <w:r w:rsidRPr="00EF1FD0">
              <w:t>active</w:t>
            </w:r>
            <w:r>
              <w:t>,</w:t>
            </w:r>
            <w:r w:rsidRPr="00EF1FD0">
              <w:t xml:space="preserve"> stable plaque psoriasis; </w:t>
            </w:r>
          </w:p>
          <w:p w:rsidR="00004B65" w:rsidRDefault="00004B65" w:rsidP="00B652E8">
            <w:pPr>
              <w:pStyle w:val="TableTextDusc"/>
            </w:pPr>
            <w:r>
              <w:t xml:space="preserve">- </w:t>
            </w:r>
            <w:r w:rsidRPr="00EF1FD0">
              <w:t xml:space="preserve">BSA </w:t>
            </w:r>
            <w:r>
              <w:t>≥</w:t>
            </w:r>
            <w:r w:rsidRPr="00EF1FD0">
              <w:t xml:space="preserve"> 10%; PGA &gt; 2; </w:t>
            </w:r>
          </w:p>
          <w:p w:rsidR="00004B65" w:rsidRDefault="00004B65" w:rsidP="00B652E8">
            <w:pPr>
              <w:pStyle w:val="TableTextDusc"/>
            </w:pPr>
            <w:r>
              <w:t xml:space="preserve">- </w:t>
            </w:r>
            <w:r w:rsidRPr="002A0AB6">
              <w:t>active PsA</w:t>
            </w:r>
            <w:r w:rsidRPr="00EF1FD0">
              <w:t xml:space="preserve"> defined by </w:t>
            </w:r>
            <w:r>
              <w:t xml:space="preserve">≥ </w:t>
            </w:r>
            <w:r w:rsidRPr="00EF1FD0">
              <w:t xml:space="preserve">2 swollen joints, </w:t>
            </w:r>
            <w:r>
              <w:t>≥</w:t>
            </w:r>
            <w:r w:rsidRPr="00EF1FD0">
              <w:t xml:space="preserve"> 2 tender or painful joints, or joint pain for &gt; 3 months; </w:t>
            </w:r>
          </w:p>
          <w:p w:rsidR="00004B65" w:rsidRPr="00EF1FD0" w:rsidRDefault="00004B65" w:rsidP="00B652E8">
            <w:pPr>
              <w:pStyle w:val="TableTextDusc"/>
            </w:pPr>
            <w:r>
              <w:t xml:space="preserve">- </w:t>
            </w:r>
            <w:r w:rsidRPr="00EF1FD0">
              <w:t>nega</w:t>
            </w:r>
            <w:r>
              <w:t>ti</w:t>
            </w:r>
            <w:r w:rsidRPr="00EF1FD0">
              <w:t>ve serum rheumato</w:t>
            </w:r>
            <w:r>
              <w:t>id factor within 6 months</w:t>
            </w:r>
          </w:p>
        </w:tc>
        <w:tc>
          <w:tcPr>
            <w:tcW w:w="4390" w:type="dxa"/>
            <w:tcMar>
              <w:left w:w="28" w:type="dxa"/>
              <w:right w:w="28" w:type="dxa"/>
            </w:tcMar>
          </w:tcPr>
          <w:p w:rsidR="00004B65" w:rsidRDefault="00004B65" w:rsidP="00B652E8">
            <w:pPr>
              <w:pStyle w:val="TableTextDusc"/>
            </w:pPr>
            <w:r>
              <w:t>- o</w:t>
            </w:r>
            <w:r w:rsidRPr="00EF1FD0">
              <w:t>ther skin conditions</w:t>
            </w:r>
            <w:r>
              <w:t>;</w:t>
            </w:r>
            <w:r w:rsidRPr="00EF1FD0">
              <w:t xml:space="preserve"> </w:t>
            </w:r>
          </w:p>
          <w:p w:rsidR="00004B65" w:rsidRDefault="00004B65" w:rsidP="00B652E8">
            <w:pPr>
              <w:pStyle w:val="TableTextDusc"/>
            </w:pPr>
            <w:r>
              <w:t xml:space="preserve">- </w:t>
            </w:r>
            <w:r w:rsidRPr="00EF1FD0">
              <w:t xml:space="preserve">a tender, swollen joint not assessed by a rheumatologist as </w:t>
            </w:r>
            <w:r>
              <w:t>PsA</w:t>
            </w:r>
            <w:r w:rsidRPr="00EF1FD0">
              <w:t xml:space="preserve">; </w:t>
            </w:r>
          </w:p>
          <w:p w:rsidR="00004B65" w:rsidRDefault="00004B65" w:rsidP="00B652E8">
            <w:pPr>
              <w:pStyle w:val="TableTextDusc"/>
            </w:pPr>
            <w:r>
              <w:t xml:space="preserve">- </w:t>
            </w:r>
            <w:r w:rsidRPr="00EF1FD0">
              <w:t xml:space="preserve">severe comorbidities; </w:t>
            </w:r>
          </w:p>
          <w:p w:rsidR="00004B65" w:rsidRPr="00EF1FD0" w:rsidRDefault="00004B65" w:rsidP="00B652E8">
            <w:pPr>
              <w:pStyle w:val="TableTextDusc"/>
            </w:pPr>
            <w:r>
              <w:t xml:space="preserve">- </w:t>
            </w:r>
            <w:r w:rsidRPr="00EF1FD0">
              <w:t>recent serious infection, TB</w:t>
            </w:r>
          </w:p>
        </w:tc>
      </w:tr>
      <w:tr w:rsidR="00004B65" w:rsidTr="00B652E8">
        <w:tc>
          <w:tcPr>
            <w:tcW w:w="9072" w:type="dxa"/>
            <w:gridSpan w:val="3"/>
            <w:tcMar>
              <w:left w:w="28" w:type="dxa"/>
              <w:right w:w="28" w:type="dxa"/>
            </w:tcMar>
          </w:tcPr>
          <w:p w:rsidR="00004B65" w:rsidRPr="00A66F0F" w:rsidRDefault="00004B65" w:rsidP="00B652E8">
            <w:pPr>
              <w:pStyle w:val="TableTextDusc"/>
              <w:rPr>
                <w:b/>
              </w:rPr>
            </w:pPr>
            <w:r>
              <w:rPr>
                <w:b/>
                <w:color w:val="000000"/>
              </w:rPr>
              <w:t>Infliximab</w:t>
            </w:r>
          </w:p>
        </w:tc>
      </w:tr>
      <w:tr w:rsidR="00004B65" w:rsidTr="00B652E8">
        <w:tc>
          <w:tcPr>
            <w:tcW w:w="1134" w:type="dxa"/>
            <w:tcMar>
              <w:left w:w="28" w:type="dxa"/>
              <w:right w:w="28" w:type="dxa"/>
            </w:tcMar>
          </w:tcPr>
          <w:p w:rsidR="00004B65" w:rsidRPr="00A66F0F" w:rsidRDefault="00004B65" w:rsidP="00B652E8">
            <w:pPr>
              <w:pStyle w:val="TableTextDusc"/>
              <w:rPr>
                <w:color w:val="000000"/>
              </w:rPr>
            </w:pPr>
            <w:r>
              <w:rPr>
                <w:color w:val="000000"/>
              </w:rPr>
              <w:t>IMPACT 2</w:t>
            </w:r>
          </w:p>
        </w:tc>
        <w:tc>
          <w:tcPr>
            <w:tcW w:w="3548" w:type="dxa"/>
            <w:tcMar>
              <w:left w:w="28" w:type="dxa"/>
              <w:right w:w="28" w:type="dxa"/>
            </w:tcMar>
          </w:tcPr>
          <w:p w:rsidR="00004B65" w:rsidRDefault="00004B65" w:rsidP="00B652E8">
            <w:pPr>
              <w:pStyle w:val="TableTextDusc"/>
            </w:pPr>
            <w:r>
              <w:t>- ≥</w:t>
            </w:r>
            <w:r w:rsidRPr="00923C52">
              <w:t xml:space="preserve"> 18 years; </w:t>
            </w:r>
          </w:p>
          <w:p w:rsidR="00004B65" w:rsidRDefault="00004B65" w:rsidP="00B652E8">
            <w:pPr>
              <w:pStyle w:val="TableTextDusc"/>
            </w:pPr>
            <w:r>
              <w:t xml:space="preserve">- </w:t>
            </w:r>
            <w:r w:rsidRPr="00923C52">
              <w:t xml:space="preserve">active PsA </w:t>
            </w:r>
            <w:r>
              <w:t>for ≥</w:t>
            </w:r>
            <w:r w:rsidRPr="00923C52">
              <w:t xml:space="preserve"> 6 months; </w:t>
            </w:r>
          </w:p>
          <w:p w:rsidR="00004B65" w:rsidRDefault="00004B65" w:rsidP="00B652E8">
            <w:pPr>
              <w:pStyle w:val="TableTextDusc"/>
            </w:pPr>
            <w:r>
              <w:t xml:space="preserve">- </w:t>
            </w:r>
            <w:r w:rsidRPr="00923C52">
              <w:t>active articular disease (</w:t>
            </w:r>
            <w:r>
              <w:t>≥</w:t>
            </w:r>
            <w:r w:rsidRPr="00923C52">
              <w:t xml:space="preserve"> 5 swollen joints, </w:t>
            </w:r>
            <w:r>
              <w:t>≥</w:t>
            </w:r>
            <w:r w:rsidRPr="00923C52">
              <w:t xml:space="preserve"> 5 tender joints) and CRP levels </w:t>
            </w:r>
            <w:r>
              <w:t>≥</w:t>
            </w:r>
            <w:r w:rsidRPr="00923C52">
              <w:t xml:space="preserve"> 15 mg/L and morning stiffness </w:t>
            </w:r>
            <w:r>
              <w:t>≥</w:t>
            </w:r>
            <w:r w:rsidRPr="00923C52">
              <w:t xml:space="preserve"> 45 minutes; </w:t>
            </w:r>
          </w:p>
          <w:p w:rsidR="00004B65" w:rsidRDefault="00004B65" w:rsidP="00B652E8">
            <w:pPr>
              <w:pStyle w:val="TableTextDusc"/>
            </w:pPr>
            <w:r>
              <w:t>- un</w:t>
            </w:r>
            <w:r w:rsidRPr="00923C52">
              <w:t>re</w:t>
            </w:r>
            <w:r>
              <w:t>s</w:t>
            </w:r>
            <w:r w:rsidRPr="00923C52">
              <w:t>pons</w:t>
            </w:r>
            <w:r>
              <w:t>ive</w:t>
            </w:r>
            <w:r w:rsidRPr="00923C52">
              <w:t xml:space="preserve"> to DMARDs or NSAIDs;</w:t>
            </w:r>
          </w:p>
          <w:p w:rsidR="00004B65" w:rsidRDefault="00004B65" w:rsidP="00B652E8">
            <w:pPr>
              <w:pStyle w:val="TableTextDusc"/>
            </w:pPr>
            <w:r>
              <w:t>-</w:t>
            </w:r>
            <w:r w:rsidRPr="00923C52">
              <w:t xml:space="preserve"> active plaque psoriasis</w:t>
            </w:r>
          </w:p>
        </w:tc>
        <w:tc>
          <w:tcPr>
            <w:tcW w:w="4390" w:type="dxa"/>
            <w:tcMar>
              <w:left w:w="28" w:type="dxa"/>
              <w:right w:w="28" w:type="dxa"/>
            </w:tcMar>
          </w:tcPr>
          <w:p w:rsidR="00004B65" w:rsidRDefault="00004B65" w:rsidP="00B652E8">
            <w:pPr>
              <w:pStyle w:val="TableTextDusc"/>
            </w:pPr>
            <w:r>
              <w:t xml:space="preserve">- </w:t>
            </w:r>
            <w:r w:rsidRPr="00923C52">
              <w:t>pr</w:t>
            </w:r>
            <w:r>
              <w:t>evious</w:t>
            </w:r>
            <w:r w:rsidRPr="00923C52">
              <w:t xml:space="preserve"> TNF-inhibitors</w:t>
            </w:r>
            <w:r>
              <w:t xml:space="preserve">; </w:t>
            </w:r>
          </w:p>
          <w:p w:rsidR="00004B65" w:rsidRDefault="00004B65" w:rsidP="00B652E8">
            <w:pPr>
              <w:pStyle w:val="TableTextDusc"/>
            </w:pPr>
            <w:r>
              <w:t>- a</w:t>
            </w:r>
            <w:r w:rsidRPr="00923C52">
              <w:t>ctive</w:t>
            </w:r>
            <w:r>
              <w:t>/</w:t>
            </w:r>
            <w:r w:rsidRPr="00923C52">
              <w:t>latent TB</w:t>
            </w:r>
            <w:r>
              <w:t xml:space="preserve"> or </w:t>
            </w:r>
            <w:r w:rsidRPr="00923C52">
              <w:t>chronic</w:t>
            </w:r>
            <w:r>
              <w:t>/</w:t>
            </w:r>
            <w:r w:rsidRPr="00923C52">
              <w:t>clinically significant infection</w:t>
            </w:r>
            <w:r>
              <w:t>;</w:t>
            </w:r>
          </w:p>
          <w:p w:rsidR="00004B65" w:rsidRDefault="00004B65" w:rsidP="00B652E8">
            <w:pPr>
              <w:pStyle w:val="TableTextDusc"/>
            </w:pPr>
            <w:r>
              <w:t>-</w:t>
            </w:r>
            <w:r w:rsidRPr="00923C52">
              <w:t xml:space="preserve"> malignancy, CHF </w:t>
            </w:r>
          </w:p>
        </w:tc>
      </w:tr>
      <w:tr w:rsidR="00004B65" w:rsidRPr="00D97362" w:rsidTr="00B652E8">
        <w:tc>
          <w:tcPr>
            <w:tcW w:w="9072" w:type="dxa"/>
            <w:gridSpan w:val="3"/>
            <w:tcMar>
              <w:left w:w="28" w:type="dxa"/>
              <w:right w:w="28" w:type="dxa"/>
            </w:tcMar>
          </w:tcPr>
          <w:p w:rsidR="00004B65" w:rsidRPr="00D97362" w:rsidRDefault="00004B65" w:rsidP="00B652E8">
            <w:pPr>
              <w:pStyle w:val="TableTextDusc"/>
              <w:rPr>
                <w:b/>
              </w:rPr>
            </w:pPr>
            <w:r w:rsidRPr="00D97362">
              <w:rPr>
                <w:b/>
              </w:rPr>
              <w:t>Secukinumab</w:t>
            </w:r>
          </w:p>
        </w:tc>
      </w:tr>
      <w:tr w:rsidR="00004B65" w:rsidTr="00B652E8">
        <w:tc>
          <w:tcPr>
            <w:tcW w:w="1134" w:type="dxa"/>
            <w:tcMar>
              <w:left w:w="28" w:type="dxa"/>
              <w:right w:w="28" w:type="dxa"/>
            </w:tcMar>
          </w:tcPr>
          <w:p w:rsidR="00004B65" w:rsidRDefault="00004B65" w:rsidP="00B652E8">
            <w:pPr>
              <w:pStyle w:val="TableTextDusc"/>
              <w:rPr>
                <w:color w:val="000000"/>
              </w:rPr>
            </w:pPr>
            <w:r>
              <w:rPr>
                <w:color w:val="000000"/>
              </w:rPr>
              <w:t>FUTURE 2</w:t>
            </w:r>
          </w:p>
        </w:tc>
        <w:tc>
          <w:tcPr>
            <w:tcW w:w="3548" w:type="dxa"/>
            <w:tcMar>
              <w:left w:w="28" w:type="dxa"/>
              <w:right w:w="28" w:type="dxa"/>
            </w:tcMar>
          </w:tcPr>
          <w:p w:rsidR="00004B65" w:rsidRDefault="00004B65" w:rsidP="00B652E8">
            <w:pPr>
              <w:pStyle w:val="TableTextDusc"/>
            </w:pPr>
            <w:r>
              <w:t>- ≥</w:t>
            </w:r>
            <w:r w:rsidRPr="00923C52">
              <w:t xml:space="preserve"> 18 years; </w:t>
            </w:r>
          </w:p>
          <w:p w:rsidR="00004B65" w:rsidRDefault="00004B65" w:rsidP="00B652E8">
            <w:pPr>
              <w:pStyle w:val="TableTextDusc"/>
            </w:pPr>
            <w:r>
              <w:t xml:space="preserve">- </w:t>
            </w:r>
            <w:r w:rsidRPr="00093926">
              <w:t>active PsA (</w:t>
            </w:r>
            <w:r>
              <w:t>≥</w:t>
            </w:r>
            <w:r w:rsidRPr="00093926">
              <w:t xml:space="preserve"> 3 swollen joints and </w:t>
            </w:r>
            <w:r>
              <w:t xml:space="preserve">≥ </w:t>
            </w:r>
            <w:r w:rsidRPr="00093926">
              <w:t xml:space="preserve">3 tender joints); </w:t>
            </w:r>
          </w:p>
          <w:p w:rsidR="00004B65" w:rsidRDefault="00004B65" w:rsidP="00B652E8">
            <w:pPr>
              <w:pStyle w:val="TableTextDusc"/>
            </w:pPr>
            <w:r>
              <w:t>- un</w:t>
            </w:r>
            <w:r w:rsidRPr="00923C52">
              <w:t>re</w:t>
            </w:r>
            <w:r>
              <w:t>s</w:t>
            </w:r>
            <w:r w:rsidRPr="00923C52">
              <w:t>pons</w:t>
            </w:r>
            <w:r>
              <w:t>ive</w:t>
            </w:r>
            <w:r w:rsidRPr="00923C52">
              <w:t xml:space="preserve"> to DMARDs</w:t>
            </w:r>
            <w:r>
              <w:t xml:space="preserve">, </w:t>
            </w:r>
            <w:r w:rsidRPr="00923C52">
              <w:t>NSAIDs</w:t>
            </w:r>
            <w:r>
              <w:t xml:space="preserve"> or anti-TNF agents</w:t>
            </w:r>
          </w:p>
          <w:p w:rsidR="00004B65" w:rsidRDefault="00004B65" w:rsidP="00B652E8">
            <w:pPr>
              <w:pStyle w:val="TableTextDusc"/>
            </w:pPr>
          </w:p>
        </w:tc>
        <w:tc>
          <w:tcPr>
            <w:tcW w:w="4390" w:type="dxa"/>
            <w:tcMar>
              <w:left w:w="28" w:type="dxa"/>
              <w:right w:w="28" w:type="dxa"/>
            </w:tcMar>
          </w:tcPr>
          <w:p w:rsidR="00004B65" w:rsidRDefault="00004B65" w:rsidP="00B652E8">
            <w:pPr>
              <w:pStyle w:val="TableTextDusc"/>
            </w:pPr>
            <w:r>
              <w:t>- previous biologic use (other than anti-TNF agents);</w:t>
            </w:r>
          </w:p>
          <w:p w:rsidR="00004B65" w:rsidRDefault="00004B65" w:rsidP="00B652E8">
            <w:pPr>
              <w:pStyle w:val="TableTextDusc"/>
            </w:pPr>
            <w:r>
              <w:t>- other active inflammatory disease;</w:t>
            </w:r>
          </w:p>
          <w:p w:rsidR="00004B65" w:rsidRDefault="00004B65" w:rsidP="00B652E8">
            <w:pPr>
              <w:pStyle w:val="TableTextDusc"/>
            </w:pPr>
            <w:r>
              <w:t>- active infection within 2 weeks, or a history of ongoing, chronic or recurrent infections;</w:t>
            </w:r>
          </w:p>
          <w:p w:rsidR="00004B65" w:rsidRDefault="00004B65" w:rsidP="00B652E8">
            <w:pPr>
              <w:pStyle w:val="TableTextDusc"/>
              <w:rPr>
                <w:color w:val="000000"/>
              </w:rPr>
            </w:pPr>
            <w:r>
              <w:t>- history of malignancy (</w:t>
            </w:r>
            <w:r w:rsidRPr="002C335B">
              <w:rPr>
                <w:color w:val="000000"/>
              </w:rPr>
              <w:t>except basal</w:t>
            </w:r>
            <w:r>
              <w:rPr>
                <w:color w:val="000000"/>
              </w:rPr>
              <w:t>-</w:t>
            </w:r>
            <w:r w:rsidRPr="002C335B">
              <w:rPr>
                <w:color w:val="000000"/>
              </w:rPr>
              <w:t>cell skin carcinoma, cervical carcinoma</w:t>
            </w:r>
            <w:r>
              <w:rPr>
                <w:color w:val="000000"/>
              </w:rPr>
              <w:t xml:space="preserve"> or colon polyps);</w:t>
            </w:r>
          </w:p>
          <w:p w:rsidR="00004B65" w:rsidRDefault="00004B65" w:rsidP="00B652E8">
            <w:pPr>
              <w:pStyle w:val="TableTextDusc"/>
            </w:pPr>
            <w:r>
              <w:rPr>
                <w:color w:val="000000"/>
              </w:rPr>
              <w:t>- pregnancy</w:t>
            </w:r>
          </w:p>
        </w:tc>
      </w:tr>
    </w:tbl>
    <w:p w:rsidR="00004B65" w:rsidRDefault="00004B65" w:rsidP="00004B65">
      <w:pPr>
        <w:pStyle w:val="TableFooter"/>
      </w:pPr>
      <w:r>
        <w:t>BSA = body surface area; CHF = congestive heart failure; CPP = chronic plaque psoriasis; CRP = C-reactive protein; DMARD = disease modifying anti-rheumatic drug; NSAID = non-steroidal anti-inflammatory drug; PGA = Physician’s Global Assessment; PsA = psoriatic arthritis; TB = tuberculosis; TNF = tumour necrosis factor</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Treatment details</w:t>
      </w:r>
    </w:p>
    <w:p w:rsidR="00004B65" w:rsidRPr="005A0A5C" w:rsidRDefault="00004B65" w:rsidP="00004B65">
      <w:pPr>
        <w:pStyle w:val="Tableheading-row"/>
        <w:keepNext/>
      </w:pPr>
      <w:bookmarkStart w:id="449" w:name="_Ref493167085"/>
      <w:bookmarkStart w:id="450" w:name="_Toc503774104"/>
      <w:r>
        <w:t xml:space="preserve">Table </w:t>
      </w:r>
      <w:r w:rsidR="00B67E46">
        <w:rPr>
          <w:noProof/>
        </w:rPr>
        <w:t>109</w:t>
      </w:r>
      <w:bookmarkEnd w:id="449"/>
      <w:r>
        <w:t>: Severe CPP and PsA trials: treatment details</w:t>
      </w:r>
      <w:bookmarkEnd w:id="450"/>
    </w:p>
    <w:tbl>
      <w:tblPr>
        <w:tblStyle w:val="TableGrid"/>
        <w:tblW w:w="9018" w:type="dxa"/>
        <w:tblLayout w:type="fixed"/>
        <w:tblLook w:val="04A0" w:firstRow="1" w:lastRow="0" w:firstColumn="1" w:lastColumn="0" w:noHBand="0" w:noVBand="1"/>
        <w:tblCaption w:val="Treatment details in the trials of psoriasis and psoriatic arthritis"/>
      </w:tblPr>
      <w:tblGrid>
        <w:gridCol w:w="986"/>
        <w:gridCol w:w="1277"/>
        <w:gridCol w:w="1276"/>
        <w:gridCol w:w="851"/>
        <w:gridCol w:w="4628"/>
      </w:tblGrid>
      <w:tr w:rsidR="00004B65" w:rsidRPr="009C389E" w:rsidTr="00B652E8">
        <w:trPr>
          <w:cantSplit/>
          <w:tblHeader/>
        </w:trPr>
        <w:tc>
          <w:tcPr>
            <w:tcW w:w="986" w:type="dxa"/>
            <w:tcMar>
              <w:left w:w="28" w:type="dxa"/>
              <w:right w:w="28" w:type="dxa"/>
            </w:tcMar>
          </w:tcPr>
          <w:p w:rsidR="00004B65" w:rsidRPr="009C389E" w:rsidRDefault="00004B65" w:rsidP="00B652E8">
            <w:pPr>
              <w:pStyle w:val="TableTextDusc"/>
              <w:keepNext/>
              <w:rPr>
                <w:b/>
              </w:rPr>
            </w:pPr>
            <w:r>
              <w:rPr>
                <w:b/>
              </w:rPr>
              <w:t>Tr</w:t>
            </w:r>
            <w:r w:rsidRPr="009C389E">
              <w:rPr>
                <w:b/>
              </w:rPr>
              <w:t>i</w:t>
            </w:r>
            <w:r>
              <w:rPr>
                <w:b/>
              </w:rPr>
              <w:t>a</w:t>
            </w:r>
            <w:r w:rsidRPr="009C389E">
              <w:rPr>
                <w:b/>
              </w:rPr>
              <w:t>l</w:t>
            </w:r>
          </w:p>
        </w:tc>
        <w:tc>
          <w:tcPr>
            <w:tcW w:w="1277" w:type="dxa"/>
            <w:tcMar>
              <w:left w:w="28" w:type="dxa"/>
              <w:right w:w="28" w:type="dxa"/>
            </w:tcMar>
          </w:tcPr>
          <w:p w:rsidR="00004B65" w:rsidRPr="009C389E" w:rsidRDefault="00004B65" w:rsidP="00B652E8">
            <w:pPr>
              <w:pStyle w:val="TableTextDusc"/>
              <w:keepNext/>
              <w:rPr>
                <w:b/>
              </w:rPr>
            </w:pPr>
            <w:r>
              <w:rPr>
                <w:b/>
              </w:rPr>
              <w:t>Time horizon</w:t>
            </w:r>
          </w:p>
        </w:tc>
        <w:tc>
          <w:tcPr>
            <w:tcW w:w="1276" w:type="dxa"/>
            <w:tcMar>
              <w:left w:w="28" w:type="dxa"/>
              <w:right w:w="28" w:type="dxa"/>
            </w:tcMar>
          </w:tcPr>
          <w:p w:rsidR="00004B65" w:rsidRPr="009C389E" w:rsidRDefault="00004B65" w:rsidP="00B652E8">
            <w:pPr>
              <w:pStyle w:val="TableTextDusc"/>
              <w:keepNext/>
              <w:rPr>
                <w:b/>
              </w:rPr>
            </w:pPr>
            <w:r w:rsidRPr="009C389E">
              <w:rPr>
                <w:b/>
              </w:rPr>
              <w:t>Treatment</w:t>
            </w:r>
          </w:p>
        </w:tc>
        <w:tc>
          <w:tcPr>
            <w:tcW w:w="851" w:type="dxa"/>
            <w:tcMar>
              <w:left w:w="28" w:type="dxa"/>
              <w:right w:w="28" w:type="dxa"/>
            </w:tcMar>
          </w:tcPr>
          <w:p w:rsidR="00004B65" w:rsidRPr="009C389E" w:rsidRDefault="00004B65" w:rsidP="00B652E8">
            <w:pPr>
              <w:pStyle w:val="TableTextDusc"/>
              <w:keepNext/>
              <w:rPr>
                <w:b/>
              </w:rPr>
            </w:pPr>
            <w:r w:rsidRPr="009C389E">
              <w:rPr>
                <w:b/>
              </w:rPr>
              <w:t>Delivery</w:t>
            </w:r>
          </w:p>
        </w:tc>
        <w:tc>
          <w:tcPr>
            <w:tcW w:w="4628" w:type="dxa"/>
            <w:tcMar>
              <w:left w:w="28" w:type="dxa"/>
              <w:right w:w="28" w:type="dxa"/>
            </w:tcMar>
          </w:tcPr>
          <w:p w:rsidR="00004B65" w:rsidRPr="009C389E" w:rsidRDefault="00004B65" w:rsidP="00B652E8">
            <w:pPr>
              <w:pStyle w:val="TableTextDusc"/>
              <w:keepNext/>
              <w:rPr>
                <w:b/>
              </w:rPr>
            </w:pPr>
            <w:r w:rsidRPr="009C389E">
              <w:rPr>
                <w:b/>
              </w:rPr>
              <w:t>Dose</w:t>
            </w:r>
          </w:p>
        </w:tc>
      </w:tr>
      <w:tr w:rsidR="00004B65" w:rsidRPr="005501AD" w:rsidTr="00B652E8">
        <w:trPr>
          <w:cantSplit/>
        </w:trPr>
        <w:tc>
          <w:tcPr>
            <w:tcW w:w="9018" w:type="dxa"/>
            <w:gridSpan w:val="5"/>
            <w:tcMar>
              <w:left w:w="28" w:type="dxa"/>
              <w:right w:w="28" w:type="dxa"/>
            </w:tcMar>
          </w:tcPr>
          <w:p w:rsidR="00004B65" w:rsidRPr="00680ED2" w:rsidRDefault="00004B65" w:rsidP="00B652E8">
            <w:pPr>
              <w:pStyle w:val="TableTextDusc"/>
            </w:pPr>
            <w:r w:rsidRPr="009C389E">
              <w:rPr>
                <w:b/>
              </w:rPr>
              <w:t>Etanercept:</w:t>
            </w:r>
            <w:r>
              <w:t xml:space="preserve"> PI recommended dose for CPP and PsA: 50 mg </w:t>
            </w:r>
            <w:r w:rsidRPr="00680ED2">
              <w:t>once weekly or 25 mg twice weekly</w:t>
            </w:r>
            <w:r>
              <w:t xml:space="preserve"> </w:t>
            </w:r>
            <w:r>
              <w:rPr>
                <w:noProof/>
              </w:rPr>
              <w:t>(81)</w:t>
            </w:r>
          </w:p>
        </w:tc>
      </w:tr>
      <w:tr w:rsidR="00004B65" w:rsidRPr="005501AD" w:rsidTr="00B652E8">
        <w:trPr>
          <w:cantSplit/>
        </w:trPr>
        <w:tc>
          <w:tcPr>
            <w:tcW w:w="986" w:type="dxa"/>
            <w:vMerge w:val="restart"/>
            <w:tcMar>
              <w:left w:w="28" w:type="dxa"/>
              <w:right w:w="28" w:type="dxa"/>
            </w:tcMar>
          </w:tcPr>
          <w:p w:rsidR="00004B65" w:rsidRPr="00680ED2" w:rsidRDefault="00004B65" w:rsidP="00B652E8">
            <w:pPr>
              <w:pStyle w:val="TableTextDusc"/>
            </w:pPr>
            <w:r w:rsidRPr="00680ED2">
              <w:rPr>
                <w:noProof/>
                <w:lang w:val="en-US"/>
              </w:rPr>
              <w:t>Mease (2000)</w:t>
            </w:r>
          </w:p>
        </w:tc>
        <w:tc>
          <w:tcPr>
            <w:tcW w:w="1277" w:type="dxa"/>
            <w:vMerge w:val="restart"/>
            <w:tcMar>
              <w:left w:w="28" w:type="dxa"/>
              <w:right w:w="28" w:type="dxa"/>
            </w:tcMar>
          </w:tcPr>
          <w:p w:rsidR="00004B65" w:rsidRPr="00680ED2" w:rsidRDefault="00004B65" w:rsidP="00B652E8">
            <w:pPr>
              <w:pStyle w:val="TableTextDusc"/>
            </w:pPr>
            <w:r>
              <w:t>12 weeks</w:t>
            </w:r>
          </w:p>
        </w:tc>
        <w:tc>
          <w:tcPr>
            <w:tcW w:w="1276" w:type="dxa"/>
            <w:tcMar>
              <w:left w:w="28" w:type="dxa"/>
              <w:right w:w="28" w:type="dxa"/>
            </w:tcMar>
          </w:tcPr>
          <w:p w:rsidR="00004B65" w:rsidRPr="005501AD" w:rsidRDefault="00004B65" w:rsidP="00B652E8">
            <w:pPr>
              <w:pStyle w:val="TableTextDusc"/>
            </w:pPr>
            <w:r>
              <w:t>Etanercept</w:t>
            </w:r>
          </w:p>
        </w:tc>
        <w:tc>
          <w:tcPr>
            <w:tcW w:w="851" w:type="dxa"/>
            <w:tcMar>
              <w:left w:w="28" w:type="dxa"/>
              <w:right w:w="28" w:type="dxa"/>
            </w:tcMar>
          </w:tcPr>
          <w:p w:rsidR="00004B65" w:rsidRPr="005501AD" w:rsidRDefault="00004B65" w:rsidP="00B652E8">
            <w:pPr>
              <w:pStyle w:val="TableTextDusc"/>
            </w:pPr>
            <w:r>
              <w:t>SC</w:t>
            </w:r>
          </w:p>
        </w:tc>
        <w:tc>
          <w:tcPr>
            <w:tcW w:w="4628" w:type="dxa"/>
            <w:tcMar>
              <w:left w:w="28" w:type="dxa"/>
              <w:right w:w="28" w:type="dxa"/>
            </w:tcMar>
          </w:tcPr>
          <w:p w:rsidR="00004B65" w:rsidRPr="005501AD" w:rsidRDefault="00004B65" w:rsidP="00B652E8">
            <w:pPr>
              <w:pStyle w:val="TableTextDusc"/>
            </w:pPr>
            <w:r>
              <w:t>25 mg twice weekly*</w:t>
            </w:r>
          </w:p>
        </w:tc>
      </w:tr>
      <w:tr w:rsidR="00004B65" w:rsidRPr="005501AD" w:rsidTr="00B652E8">
        <w:trPr>
          <w:cantSplit/>
        </w:trPr>
        <w:tc>
          <w:tcPr>
            <w:tcW w:w="986" w:type="dxa"/>
            <w:vMerge/>
            <w:tcMar>
              <w:left w:w="28" w:type="dxa"/>
              <w:right w:w="28" w:type="dxa"/>
            </w:tcMar>
          </w:tcPr>
          <w:p w:rsidR="00004B65" w:rsidRPr="00680ED2" w:rsidRDefault="00004B65" w:rsidP="00B652E8">
            <w:pPr>
              <w:pStyle w:val="TableTextDusc"/>
              <w:rPr>
                <w:noProof/>
                <w:lang w:val="en-US"/>
              </w:rPr>
            </w:pPr>
          </w:p>
        </w:tc>
        <w:tc>
          <w:tcPr>
            <w:tcW w:w="1277" w:type="dxa"/>
            <w:vMerge/>
            <w:tcMar>
              <w:left w:w="28" w:type="dxa"/>
              <w:right w:w="28" w:type="dxa"/>
            </w:tcMar>
          </w:tcPr>
          <w:p w:rsidR="00004B65" w:rsidRPr="00680ED2"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 xml:space="preserve">Placebo </w:t>
            </w:r>
          </w:p>
        </w:tc>
        <w:tc>
          <w:tcPr>
            <w:tcW w:w="851" w:type="dxa"/>
            <w:tcMar>
              <w:left w:w="28" w:type="dxa"/>
              <w:right w:w="28" w:type="dxa"/>
            </w:tcMar>
          </w:tcPr>
          <w:p w:rsidR="00004B65" w:rsidRPr="005501AD" w:rsidRDefault="00004B65" w:rsidP="00B652E8">
            <w:pPr>
              <w:pStyle w:val="TableTextDusc"/>
            </w:pPr>
            <w:r>
              <w:t>SC</w:t>
            </w:r>
          </w:p>
        </w:tc>
        <w:tc>
          <w:tcPr>
            <w:tcW w:w="4628" w:type="dxa"/>
            <w:tcMar>
              <w:left w:w="28" w:type="dxa"/>
              <w:right w:w="28" w:type="dxa"/>
            </w:tcMar>
          </w:tcPr>
          <w:p w:rsidR="00004B65" w:rsidRDefault="00004B65" w:rsidP="00B652E8">
            <w:pPr>
              <w:pStyle w:val="TableTextDusc"/>
            </w:pPr>
            <w:r>
              <w:t>Matched placebo injections</w:t>
            </w:r>
          </w:p>
        </w:tc>
      </w:tr>
      <w:tr w:rsidR="00004B65" w:rsidRPr="005501AD" w:rsidTr="00B652E8">
        <w:trPr>
          <w:cantSplit/>
        </w:trPr>
        <w:tc>
          <w:tcPr>
            <w:tcW w:w="986" w:type="dxa"/>
            <w:vMerge w:val="restart"/>
            <w:tcMar>
              <w:left w:w="28" w:type="dxa"/>
              <w:right w:w="28" w:type="dxa"/>
            </w:tcMar>
          </w:tcPr>
          <w:p w:rsidR="00004B65" w:rsidRPr="005501AD" w:rsidRDefault="00004B65" w:rsidP="00B652E8">
            <w:pPr>
              <w:pStyle w:val="TableTextDusc"/>
            </w:pPr>
            <w:r>
              <w:t>PRESTA</w:t>
            </w:r>
          </w:p>
        </w:tc>
        <w:tc>
          <w:tcPr>
            <w:tcW w:w="1277" w:type="dxa"/>
            <w:vMerge w:val="restart"/>
            <w:tcMar>
              <w:left w:w="28" w:type="dxa"/>
              <w:right w:w="28" w:type="dxa"/>
            </w:tcMar>
          </w:tcPr>
          <w:p w:rsidR="00004B65" w:rsidRPr="005501AD" w:rsidRDefault="00004B65" w:rsidP="00B652E8">
            <w:pPr>
              <w:pStyle w:val="TableTextDusc"/>
            </w:pPr>
            <w:r>
              <w:t>12 weeks/</w:t>
            </w:r>
            <w:r>
              <w:br/>
              <w:t>24 weeks</w:t>
            </w:r>
          </w:p>
        </w:tc>
        <w:tc>
          <w:tcPr>
            <w:tcW w:w="1276" w:type="dxa"/>
            <w:tcMar>
              <w:left w:w="28" w:type="dxa"/>
              <w:right w:w="28" w:type="dxa"/>
            </w:tcMar>
          </w:tcPr>
          <w:p w:rsidR="00004B65" w:rsidRPr="005501AD" w:rsidRDefault="00004B65" w:rsidP="00B652E8">
            <w:pPr>
              <w:pStyle w:val="TableTextDusc"/>
            </w:pPr>
            <w:r>
              <w:t>Etanercept</w:t>
            </w:r>
          </w:p>
        </w:tc>
        <w:tc>
          <w:tcPr>
            <w:tcW w:w="851" w:type="dxa"/>
            <w:tcMar>
              <w:left w:w="28" w:type="dxa"/>
              <w:right w:w="28" w:type="dxa"/>
            </w:tcMar>
          </w:tcPr>
          <w:p w:rsidR="00004B65" w:rsidRPr="005501AD" w:rsidRDefault="00004B65" w:rsidP="00B652E8">
            <w:pPr>
              <w:pStyle w:val="TableTextDusc"/>
            </w:pPr>
            <w:r>
              <w:t>SC</w:t>
            </w:r>
          </w:p>
        </w:tc>
        <w:tc>
          <w:tcPr>
            <w:tcW w:w="4628" w:type="dxa"/>
            <w:tcMar>
              <w:left w:w="28" w:type="dxa"/>
              <w:right w:w="28" w:type="dxa"/>
            </w:tcMar>
          </w:tcPr>
          <w:p w:rsidR="00004B65" w:rsidRPr="005501AD" w:rsidRDefault="00004B65" w:rsidP="00B652E8">
            <w:pPr>
              <w:pStyle w:val="TableTextDusc"/>
            </w:pPr>
            <w:r>
              <w:t>50 mg once weekly (plus matched placebo injections)*</w:t>
            </w:r>
          </w:p>
        </w:tc>
      </w:tr>
      <w:tr w:rsidR="00004B65" w:rsidRPr="005501AD" w:rsidTr="00B652E8">
        <w:trPr>
          <w:cantSplit/>
        </w:trPr>
        <w:tc>
          <w:tcPr>
            <w:tcW w:w="986" w:type="dxa"/>
            <w:vMerge/>
            <w:tcMar>
              <w:left w:w="28" w:type="dxa"/>
              <w:right w:w="28" w:type="dxa"/>
            </w:tcMar>
          </w:tcPr>
          <w:p w:rsidR="00004B65" w:rsidRDefault="00004B65" w:rsidP="00B652E8">
            <w:pPr>
              <w:pStyle w:val="TableTextDusc"/>
            </w:pPr>
          </w:p>
        </w:tc>
        <w:tc>
          <w:tcPr>
            <w:tcW w:w="1277"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Etanercept</w:t>
            </w:r>
          </w:p>
        </w:tc>
        <w:tc>
          <w:tcPr>
            <w:tcW w:w="851" w:type="dxa"/>
            <w:tcMar>
              <w:left w:w="28" w:type="dxa"/>
              <w:right w:w="28" w:type="dxa"/>
            </w:tcMar>
          </w:tcPr>
          <w:p w:rsidR="00004B65" w:rsidRPr="005501AD" w:rsidRDefault="00004B65" w:rsidP="00B652E8">
            <w:pPr>
              <w:pStyle w:val="TableTextDusc"/>
            </w:pPr>
            <w:r>
              <w:t>SC</w:t>
            </w:r>
          </w:p>
        </w:tc>
        <w:tc>
          <w:tcPr>
            <w:tcW w:w="4628" w:type="dxa"/>
            <w:tcMar>
              <w:left w:w="28" w:type="dxa"/>
              <w:right w:w="28" w:type="dxa"/>
            </w:tcMar>
          </w:tcPr>
          <w:p w:rsidR="00004B65" w:rsidRPr="005501AD" w:rsidRDefault="00004B65" w:rsidP="00B652E8">
            <w:pPr>
              <w:pStyle w:val="TableTextDusc"/>
            </w:pPr>
            <w:r>
              <w:t>50 mg twice weekly</w:t>
            </w:r>
          </w:p>
        </w:tc>
      </w:tr>
      <w:tr w:rsidR="00004B65" w:rsidRPr="005501AD" w:rsidTr="00B652E8">
        <w:trPr>
          <w:cantSplit/>
        </w:trPr>
        <w:tc>
          <w:tcPr>
            <w:tcW w:w="9018" w:type="dxa"/>
            <w:gridSpan w:val="5"/>
            <w:tcMar>
              <w:left w:w="28" w:type="dxa"/>
              <w:right w:w="28" w:type="dxa"/>
            </w:tcMar>
          </w:tcPr>
          <w:p w:rsidR="00004B65" w:rsidRPr="005501AD" w:rsidRDefault="00004B65" w:rsidP="00B652E8">
            <w:pPr>
              <w:pStyle w:val="TableTextDusc"/>
            </w:pPr>
            <w:r w:rsidRPr="009C389E">
              <w:rPr>
                <w:b/>
                <w:color w:val="000000"/>
              </w:rPr>
              <w:t>Infliximab:</w:t>
            </w:r>
            <w:r>
              <w:rPr>
                <w:color w:val="000000"/>
              </w:rPr>
              <w:t xml:space="preserve"> </w:t>
            </w:r>
            <w:r>
              <w:t xml:space="preserve">PI recommended dose for CPP and PsA: 5 mg/kg at Weeks 0, 2, 6; then every 8 weeks </w:t>
            </w:r>
            <w:r>
              <w:rPr>
                <w:noProof/>
              </w:rPr>
              <w:t>(82)</w:t>
            </w:r>
          </w:p>
        </w:tc>
      </w:tr>
      <w:tr w:rsidR="00004B65" w:rsidRPr="005501AD" w:rsidTr="00B652E8">
        <w:trPr>
          <w:cantSplit/>
        </w:trPr>
        <w:tc>
          <w:tcPr>
            <w:tcW w:w="986" w:type="dxa"/>
            <w:vMerge w:val="restart"/>
            <w:tcMar>
              <w:left w:w="28" w:type="dxa"/>
              <w:right w:w="28" w:type="dxa"/>
            </w:tcMar>
          </w:tcPr>
          <w:p w:rsidR="00004B65" w:rsidRPr="005501AD" w:rsidRDefault="00004B65" w:rsidP="00B652E8">
            <w:pPr>
              <w:pStyle w:val="TableTextDusc"/>
            </w:pPr>
            <w:r>
              <w:rPr>
                <w:color w:val="000000"/>
              </w:rPr>
              <w:t>IMPACT 2</w:t>
            </w:r>
          </w:p>
        </w:tc>
        <w:tc>
          <w:tcPr>
            <w:tcW w:w="1277" w:type="dxa"/>
            <w:vMerge w:val="restart"/>
            <w:tcMar>
              <w:left w:w="28" w:type="dxa"/>
              <w:right w:w="28" w:type="dxa"/>
            </w:tcMar>
          </w:tcPr>
          <w:p w:rsidR="00004B65" w:rsidRPr="00970C30" w:rsidRDefault="00004B65" w:rsidP="00B652E8">
            <w:pPr>
              <w:pStyle w:val="TableTextDusc"/>
              <w:rPr>
                <w:vertAlign w:val="superscript"/>
              </w:rPr>
            </w:pPr>
            <w:r>
              <w:t>16 weeks/</w:t>
            </w:r>
            <w:r>
              <w:br/>
              <w:t>24 weeks</w:t>
            </w:r>
          </w:p>
        </w:tc>
        <w:tc>
          <w:tcPr>
            <w:tcW w:w="1276" w:type="dxa"/>
            <w:tcMar>
              <w:left w:w="28" w:type="dxa"/>
              <w:right w:w="28" w:type="dxa"/>
            </w:tcMar>
          </w:tcPr>
          <w:p w:rsidR="00004B65" w:rsidRPr="005501AD" w:rsidRDefault="00004B65" w:rsidP="00B652E8">
            <w:pPr>
              <w:pStyle w:val="TableTextDusc"/>
            </w:pPr>
            <w:r>
              <w:t>Infliximab</w:t>
            </w:r>
          </w:p>
        </w:tc>
        <w:tc>
          <w:tcPr>
            <w:tcW w:w="851" w:type="dxa"/>
            <w:tcMar>
              <w:left w:w="28" w:type="dxa"/>
              <w:right w:w="28" w:type="dxa"/>
            </w:tcMar>
          </w:tcPr>
          <w:p w:rsidR="00004B65" w:rsidRPr="005501AD" w:rsidRDefault="00004B65" w:rsidP="00B652E8">
            <w:pPr>
              <w:pStyle w:val="TableTextDusc"/>
            </w:pPr>
            <w:r>
              <w:t>IV</w:t>
            </w:r>
          </w:p>
        </w:tc>
        <w:tc>
          <w:tcPr>
            <w:tcW w:w="4628" w:type="dxa"/>
            <w:tcMar>
              <w:left w:w="28" w:type="dxa"/>
              <w:right w:w="28" w:type="dxa"/>
            </w:tcMar>
          </w:tcPr>
          <w:p w:rsidR="00004B65" w:rsidRPr="005501AD" w:rsidRDefault="00004B65" w:rsidP="00B652E8">
            <w:pPr>
              <w:pStyle w:val="TableTextDusc"/>
            </w:pPr>
            <w:r w:rsidRPr="00A64F32">
              <w:t xml:space="preserve">Infliximab 5 mg/kg at </w:t>
            </w:r>
            <w:r>
              <w:t>W</w:t>
            </w:r>
            <w:r w:rsidRPr="00A64F32">
              <w:t>eeks 0,</w:t>
            </w:r>
            <w:r>
              <w:t xml:space="preserve"> </w:t>
            </w:r>
            <w:r w:rsidRPr="00A64F32">
              <w:t>2,</w:t>
            </w:r>
            <w:r>
              <w:t xml:space="preserve"> </w:t>
            </w:r>
            <w:r w:rsidRPr="00A64F32">
              <w:t>6</w:t>
            </w:r>
            <w:r>
              <w:t>, 14, 22*</w:t>
            </w:r>
          </w:p>
        </w:tc>
      </w:tr>
      <w:tr w:rsidR="00004B65" w:rsidRPr="005501AD" w:rsidTr="00B652E8">
        <w:trPr>
          <w:cantSplit/>
        </w:trPr>
        <w:tc>
          <w:tcPr>
            <w:tcW w:w="986" w:type="dxa"/>
            <w:vMerge/>
            <w:tcMar>
              <w:left w:w="28" w:type="dxa"/>
              <w:right w:w="28" w:type="dxa"/>
            </w:tcMar>
          </w:tcPr>
          <w:p w:rsidR="00004B65" w:rsidRDefault="00004B65" w:rsidP="00B652E8">
            <w:pPr>
              <w:pStyle w:val="TableTextDusc"/>
              <w:rPr>
                <w:color w:val="000000"/>
              </w:rPr>
            </w:pPr>
          </w:p>
        </w:tc>
        <w:tc>
          <w:tcPr>
            <w:tcW w:w="1277"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Placebo</w:t>
            </w:r>
          </w:p>
        </w:tc>
        <w:tc>
          <w:tcPr>
            <w:tcW w:w="851" w:type="dxa"/>
            <w:tcMar>
              <w:left w:w="28" w:type="dxa"/>
              <w:right w:w="28" w:type="dxa"/>
            </w:tcMar>
          </w:tcPr>
          <w:p w:rsidR="00004B65" w:rsidRPr="005501AD" w:rsidRDefault="00004B65" w:rsidP="00B652E8">
            <w:pPr>
              <w:pStyle w:val="TableTextDusc"/>
            </w:pPr>
            <w:r>
              <w:t>IV</w:t>
            </w:r>
          </w:p>
        </w:tc>
        <w:tc>
          <w:tcPr>
            <w:tcW w:w="4628" w:type="dxa"/>
            <w:tcMar>
              <w:left w:w="28" w:type="dxa"/>
              <w:right w:w="28" w:type="dxa"/>
            </w:tcMar>
          </w:tcPr>
          <w:p w:rsidR="00004B65" w:rsidRPr="00263208" w:rsidRDefault="00004B65" w:rsidP="00B652E8">
            <w:pPr>
              <w:pStyle w:val="TableTextDusc"/>
            </w:pPr>
            <w:r>
              <w:t xml:space="preserve">Matched </w:t>
            </w:r>
            <w:r w:rsidRPr="00025AE3">
              <w:t>placebo</w:t>
            </w:r>
            <w:r>
              <w:t xml:space="preserve"> injections</w:t>
            </w:r>
          </w:p>
        </w:tc>
      </w:tr>
      <w:tr w:rsidR="00004B65" w:rsidRPr="00CB1EED" w:rsidTr="00B652E8">
        <w:trPr>
          <w:cantSplit/>
        </w:trPr>
        <w:tc>
          <w:tcPr>
            <w:tcW w:w="9018" w:type="dxa"/>
            <w:gridSpan w:val="5"/>
            <w:tcMar>
              <w:left w:w="28" w:type="dxa"/>
              <w:right w:w="28" w:type="dxa"/>
            </w:tcMar>
          </w:tcPr>
          <w:p w:rsidR="00004B65" w:rsidRDefault="00004B65" w:rsidP="00B652E8">
            <w:pPr>
              <w:pStyle w:val="TableTextDusc"/>
            </w:pPr>
            <w:r w:rsidRPr="009C389E">
              <w:rPr>
                <w:b/>
              </w:rPr>
              <w:t>Secukinumab:</w:t>
            </w:r>
            <w:r>
              <w:t xml:space="preserve"> PI recommended dose for CPP: 300 mg at Weeks 0, 1, 2, 3, 4; then 300 mg every 4 weeks</w:t>
            </w:r>
          </w:p>
          <w:p w:rsidR="00004B65" w:rsidRPr="00CB1EED" w:rsidRDefault="00004B65" w:rsidP="00B652E8">
            <w:pPr>
              <w:pStyle w:val="TableTextDusc"/>
              <w:ind w:firstLine="1243"/>
            </w:pPr>
            <w:r>
              <w:t>PI recommended dose for PsA: 150 mg at Weeks 0, 1, 2, 3, 4; then 150 mg every 4 weeks</w:t>
            </w:r>
          </w:p>
        </w:tc>
      </w:tr>
      <w:tr w:rsidR="00004B65" w:rsidRPr="005501AD" w:rsidTr="00B652E8">
        <w:trPr>
          <w:cantSplit/>
        </w:trPr>
        <w:tc>
          <w:tcPr>
            <w:tcW w:w="986" w:type="dxa"/>
            <w:vMerge w:val="restart"/>
            <w:tcMar>
              <w:left w:w="28" w:type="dxa"/>
              <w:right w:w="28" w:type="dxa"/>
            </w:tcMar>
          </w:tcPr>
          <w:p w:rsidR="00004B65" w:rsidRDefault="00004B65" w:rsidP="00B652E8">
            <w:pPr>
              <w:pStyle w:val="TableTextDusc"/>
              <w:rPr>
                <w:color w:val="000000"/>
              </w:rPr>
            </w:pPr>
            <w:r>
              <w:rPr>
                <w:color w:val="000000"/>
              </w:rPr>
              <w:t>FUTURE 2</w:t>
            </w:r>
          </w:p>
        </w:tc>
        <w:tc>
          <w:tcPr>
            <w:tcW w:w="1277" w:type="dxa"/>
            <w:vMerge w:val="restart"/>
            <w:tcMar>
              <w:left w:w="28" w:type="dxa"/>
              <w:right w:w="28" w:type="dxa"/>
            </w:tcMar>
          </w:tcPr>
          <w:p w:rsidR="00004B65" w:rsidRPr="005501AD" w:rsidRDefault="00004B65" w:rsidP="00B652E8">
            <w:pPr>
              <w:pStyle w:val="TableTextDusc"/>
            </w:pPr>
            <w:r>
              <w:t>16 weeks</w:t>
            </w:r>
          </w:p>
        </w:tc>
        <w:tc>
          <w:tcPr>
            <w:tcW w:w="1276" w:type="dxa"/>
            <w:tcMar>
              <w:left w:w="28" w:type="dxa"/>
              <w:right w:w="28" w:type="dxa"/>
            </w:tcMar>
          </w:tcPr>
          <w:p w:rsidR="00004B65" w:rsidRDefault="00004B65" w:rsidP="00B652E8">
            <w:pPr>
              <w:pStyle w:val="TableTextDusc"/>
            </w:pPr>
            <w:r>
              <w:t>Secukinumab</w:t>
            </w:r>
          </w:p>
        </w:tc>
        <w:tc>
          <w:tcPr>
            <w:tcW w:w="851" w:type="dxa"/>
            <w:tcMar>
              <w:left w:w="28" w:type="dxa"/>
              <w:right w:w="28" w:type="dxa"/>
            </w:tcMar>
          </w:tcPr>
          <w:p w:rsidR="00004B65" w:rsidRDefault="00004B65" w:rsidP="00B652E8">
            <w:pPr>
              <w:pStyle w:val="TableTextDusc"/>
            </w:pPr>
            <w:r>
              <w:t>SC</w:t>
            </w:r>
          </w:p>
        </w:tc>
        <w:tc>
          <w:tcPr>
            <w:tcW w:w="4628" w:type="dxa"/>
            <w:tcMar>
              <w:left w:w="28" w:type="dxa"/>
              <w:right w:w="28" w:type="dxa"/>
            </w:tcMar>
          </w:tcPr>
          <w:p w:rsidR="00004B65" w:rsidRDefault="00004B65" w:rsidP="00B652E8">
            <w:pPr>
              <w:pStyle w:val="TableTextDusc"/>
            </w:pPr>
            <w:r>
              <w:t>75 mg Weeks 0, 1, 2, 3, 4; then every 4 weeks</w:t>
            </w:r>
          </w:p>
        </w:tc>
      </w:tr>
      <w:tr w:rsidR="00004B65" w:rsidRPr="005501AD" w:rsidTr="00B652E8">
        <w:trPr>
          <w:cantSplit/>
        </w:trPr>
        <w:tc>
          <w:tcPr>
            <w:tcW w:w="986" w:type="dxa"/>
            <w:vMerge/>
            <w:tcMar>
              <w:left w:w="28" w:type="dxa"/>
              <w:right w:w="28" w:type="dxa"/>
            </w:tcMar>
          </w:tcPr>
          <w:p w:rsidR="00004B65" w:rsidRDefault="00004B65" w:rsidP="00B652E8">
            <w:pPr>
              <w:pStyle w:val="TableTextDusc"/>
              <w:rPr>
                <w:color w:val="000000"/>
              </w:rPr>
            </w:pPr>
          </w:p>
        </w:tc>
        <w:tc>
          <w:tcPr>
            <w:tcW w:w="1277"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Default="00004B65" w:rsidP="00B652E8">
            <w:pPr>
              <w:pStyle w:val="TableTextDusc"/>
            </w:pPr>
            <w:r>
              <w:t>Secukinumab</w:t>
            </w:r>
          </w:p>
        </w:tc>
        <w:tc>
          <w:tcPr>
            <w:tcW w:w="851" w:type="dxa"/>
            <w:tcMar>
              <w:left w:w="28" w:type="dxa"/>
              <w:right w:w="28" w:type="dxa"/>
            </w:tcMar>
          </w:tcPr>
          <w:p w:rsidR="00004B65" w:rsidRDefault="00004B65" w:rsidP="00B652E8">
            <w:pPr>
              <w:pStyle w:val="TableTextDusc"/>
            </w:pPr>
            <w:r>
              <w:t>SC</w:t>
            </w:r>
          </w:p>
        </w:tc>
        <w:tc>
          <w:tcPr>
            <w:tcW w:w="4628" w:type="dxa"/>
            <w:tcMar>
              <w:left w:w="28" w:type="dxa"/>
              <w:right w:w="28" w:type="dxa"/>
            </w:tcMar>
          </w:tcPr>
          <w:p w:rsidR="00004B65" w:rsidRDefault="00004B65" w:rsidP="00B652E8">
            <w:pPr>
              <w:pStyle w:val="TableTextDusc"/>
            </w:pPr>
            <w:r>
              <w:t>150 mg Weeks 0, 1, 2, 3, 4; then every 4 weeks</w:t>
            </w:r>
          </w:p>
        </w:tc>
      </w:tr>
      <w:tr w:rsidR="00004B65" w:rsidRPr="005501AD" w:rsidTr="00B652E8">
        <w:trPr>
          <w:cantSplit/>
        </w:trPr>
        <w:tc>
          <w:tcPr>
            <w:tcW w:w="986" w:type="dxa"/>
            <w:vMerge/>
            <w:tcMar>
              <w:left w:w="28" w:type="dxa"/>
              <w:right w:w="28" w:type="dxa"/>
            </w:tcMar>
          </w:tcPr>
          <w:p w:rsidR="00004B65" w:rsidRDefault="00004B65" w:rsidP="00B652E8">
            <w:pPr>
              <w:pStyle w:val="TableTextDusc"/>
              <w:rPr>
                <w:color w:val="000000"/>
              </w:rPr>
            </w:pPr>
          </w:p>
        </w:tc>
        <w:tc>
          <w:tcPr>
            <w:tcW w:w="1277"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Default="00004B65" w:rsidP="00B652E8">
            <w:pPr>
              <w:pStyle w:val="TableTextDusc"/>
            </w:pPr>
            <w:r>
              <w:t>Secukinumab</w:t>
            </w:r>
          </w:p>
        </w:tc>
        <w:tc>
          <w:tcPr>
            <w:tcW w:w="851" w:type="dxa"/>
            <w:tcMar>
              <w:left w:w="28" w:type="dxa"/>
              <w:right w:w="28" w:type="dxa"/>
            </w:tcMar>
          </w:tcPr>
          <w:p w:rsidR="00004B65" w:rsidRDefault="00004B65" w:rsidP="00B652E8">
            <w:pPr>
              <w:pStyle w:val="TableTextDusc"/>
            </w:pPr>
            <w:r>
              <w:t>SC</w:t>
            </w:r>
          </w:p>
        </w:tc>
        <w:tc>
          <w:tcPr>
            <w:tcW w:w="4628" w:type="dxa"/>
            <w:tcMar>
              <w:left w:w="28" w:type="dxa"/>
              <w:right w:w="28" w:type="dxa"/>
            </w:tcMar>
          </w:tcPr>
          <w:p w:rsidR="00004B65" w:rsidRDefault="00004B65" w:rsidP="00B652E8">
            <w:pPr>
              <w:pStyle w:val="TableTextDusc"/>
            </w:pPr>
            <w:r>
              <w:t>300 mg Weeks 0, 1, 2, 3, 4; then every 4 weeks*</w:t>
            </w:r>
          </w:p>
        </w:tc>
      </w:tr>
      <w:tr w:rsidR="00004B65" w:rsidRPr="005501AD" w:rsidTr="00B652E8">
        <w:trPr>
          <w:cantSplit/>
        </w:trPr>
        <w:tc>
          <w:tcPr>
            <w:tcW w:w="986" w:type="dxa"/>
            <w:vMerge/>
            <w:tcMar>
              <w:left w:w="28" w:type="dxa"/>
              <w:right w:w="28" w:type="dxa"/>
            </w:tcMar>
          </w:tcPr>
          <w:p w:rsidR="00004B65" w:rsidRDefault="00004B65" w:rsidP="00B652E8">
            <w:pPr>
              <w:pStyle w:val="TableTextDusc"/>
              <w:rPr>
                <w:color w:val="000000"/>
              </w:rPr>
            </w:pPr>
          </w:p>
        </w:tc>
        <w:tc>
          <w:tcPr>
            <w:tcW w:w="1277"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Default="00004B65" w:rsidP="00B652E8">
            <w:pPr>
              <w:pStyle w:val="TableTextDusc"/>
            </w:pPr>
            <w:r>
              <w:t>Placebo</w:t>
            </w:r>
          </w:p>
        </w:tc>
        <w:tc>
          <w:tcPr>
            <w:tcW w:w="851" w:type="dxa"/>
            <w:tcMar>
              <w:left w:w="28" w:type="dxa"/>
              <w:right w:w="28" w:type="dxa"/>
            </w:tcMar>
          </w:tcPr>
          <w:p w:rsidR="00004B65" w:rsidRDefault="00004B65" w:rsidP="00B652E8">
            <w:pPr>
              <w:pStyle w:val="TableTextDusc"/>
            </w:pPr>
            <w:r>
              <w:t>SC</w:t>
            </w:r>
          </w:p>
        </w:tc>
        <w:tc>
          <w:tcPr>
            <w:tcW w:w="4628" w:type="dxa"/>
            <w:tcMar>
              <w:left w:w="28" w:type="dxa"/>
              <w:right w:w="28" w:type="dxa"/>
            </w:tcMar>
          </w:tcPr>
          <w:p w:rsidR="00004B65" w:rsidRDefault="00004B65" w:rsidP="00B652E8">
            <w:pPr>
              <w:pStyle w:val="TableTextDusc"/>
            </w:pPr>
            <w:r>
              <w:t>Matched placebo injections</w:t>
            </w:r>
          </w:p>
        </w:tc>
      </w:tr>
    </w:tbl>
    <w:p w:rsidR="00004B65" w:rsidRDefault="00004B65" w:rsidP="00004B65">
      <w:pPr>
        <w:pStyle w:val="TableFooter"/>
      </w:pPr>
      <w:r>
        <w:t>CPP = chronic plaque psoriasis; IV = intravenous; PI = Product Information; PsA = psoriatic arthritis; SC = subcutaneous</w:t>
      </w:r>
    </w:p>
    <w:p w:rsidR="00004B65" w:rsidRDefault="00004B65" w:rsidP="00004B65">
      <w:pPr>
        <w:pStyle w:val="TableFooter"/>
      </w:pPr>
      <w:r>
        <w:t>* PI recommended dose</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Safety</w:t>
      </w:r>
    </w:p>
    <w:p w:rsidR="00004B65" w:rsidRDefault="00004B65" w:rsidP="00004B65">
      <w:pPr>
        <w:pStyle w:val="Tableheading-row"/>
        <w:keepNext/>
      </w:pPr>
      <w:bookmarkStart w:id="451" w:name="_Ref493167926"/>
      <w:bookmarkStart w:id="452" w:name="_Toc503774105"/>
      <w:r>
        <w:t xml:space="preserve">Table </w:t>
      </w:r>
      <w:r w:rsidR="00B67E46">
        <w:rPr>
          <w:noProof/>
        </w:rPr>
        <w:t>110</w:t>
      </w:r>
      <w:bookmarkEnd w:id="451"/>
      <w:r>
        <w:t>: Severe CPP and PsA trials: summary of adverse events</w:t>
      </w:r>
      <w:bookmarkEnd w:id="452"/>
    </w:p>
    <w:tbl>
      <w:tblPr>
        <w:tblStyle w:val="TableGrid"/>
        <w:tblW w:w="8926" w:type="dxa"/>
        <w:tblLayout w:type="fixed"/>
        <w:tblLook w:val="04A0" w:firstRow="1" w:lastRow="0" w:firstColumn="1" w:lastColumn="0" w:noHBand="0" w:noVBand="1"/>
        <w:tblCaption w:val="Adverse events from the trials of psoriasis and psoriatic arthritis"/>
      </w:tblPr>
      <w:tblGrid>
        <w:gridCol w:w="1413"/>
        <w:gridCol w:w="1417"/>
        <w:gridCol w:w="851"/>
        <w:gridCol w:w="709"/>
        <w:gridCol w:w="1134"/>
        <w:gridCol w:w="992"/>
        <w:gridCol w:w="850"/>
        <w:gridCol w:w="1560"/>
      </w:tblGrid>
      <w:tr w:rsidR="00004B65" w:rsidRPr="000711AC" w:rsidTr="00B652E8">
        <w:trPr>
          <w:cantSplit/>
          <w:tblHeader/>
        </w:trPr>
        <w:tc>
          <w:tcPr>
            <w:tcW w:w="1413" w:type="dxa"/>
            <w:tcMar>
              <w:left w:w="28" w:type="dxa"/>
              <w:right w:w="28" w:type="dxa"/>
            </w:tcMar>
          </w:tcPr>
          <w:p w:rsidR="00004B65" w:rsidRPr="000711AC" w:rsidRDefault="00004B65" w:rsidP="00B652E8">
            <w:pPr>
              <w:pStyle w:val="TableTextDusc"/>
              <w:keepNext/>
              <w:rPr>
                <w:b/>
              </w:rPr>
            </w:pPr>
            <w:r w:rsidRPr="000711AC">
              <w:rPr>
                <w:b/>
              </w:rPr>
              <w:t>Trial</w:t>
            </w:r>
          </w:p>
        </w:tc>
        <w:tc>
          <w:tcPr>
            <w:tcW w:w="1417" w:type="dxa"/>
            <w:shd w:val="clear" w:color="auto" w:fill="auto"/>
            <w:tcMar>
              <w:left w:w="28" w:type="dxa"/>
              <w:right w:w="28" w:type="dxa"/>
            </w:tcMar>
          </w:tcPr>
          <w:p w:rsidR="00004B65" w:rsidRPr="000711AC" w:rsidRDefault="00004B65" w:rsidP="00B652E8">
            <w:pPr>
              <w:pStyle w:val="TableTextDusc"/>
              <w:keepNext/>
              <w:rPr>
                <w:b/>
              </w:rPr>
            </w:pPr>
            <w:r w:rsidRPr="000711AC">
              <w:rPr>
                <w:b/>
              </w:rPr>
              <w:t>Time horizon</w:t>
            </w:r>
          </w:p>
        </w:tc>
        <w:tc>
          <w:tcPr>
            <w:tcW w:w="851" w:type="dxa"/>
            <w:shd w:val="clear" w:color="auto" w:fill="auto"/>
            <w:tcMar>
              <w:left w:w="28" w:type="dxa"/>
              <w:right w:w="28" w:type="dxa"/>
            </w:tcMar>
          </w:tcPr>
          <w:p w:rsidR="00004B65" w:rsidRPr="000711AC" w:rsidRDefault="00004B65" w:rsidP="00B652E8">
            <w:pPr>
              <w:pStyle w:val="TableTextDusc"/>
              <w:keepNext/>
              <w:rPr>
                <w:b/>
              </w:rPr>
            </w:pPr>
            <w:r w:rsidRPr="000711AC">
              <w:rPr>
                <w:b/>
              </w:rPr>
              <w:t>Arm</w:t>
            </w:r>
          </w:p>
        </w:tc>
        <w:tc>
          <w:tcPr>
            <w:tcW w:w="709" w:type="dxa"/>
            <w:shd w:val="clear" w:color="auto" w:fill="auto"/>
            <w:tcMar>
              <w:left w:w="28" w:type="dxa"/>
              <w:right w:w="28" w:type="dxa"/>
            </w:tcMar>
          </w:tcPr>
          <w:p w:rsidR="00004B65" w:rsidRPr="000711AC" w:rsidRDefault="00004B65" w:rsidP="00B652E8">
            <w:pPr>
              <w:pStyle w:val="TableTextDusc"/>
              <w:keepNext/>
              <w:rPr>
                <w:b/>
              </w:rPr>
            </w:pPr>
            <w:r w:rsidRPr="000711AC">
              <w:rPr>
                <w:b/>
              </w:rPr>
              <w:t xml:space="preserve">N </w:t>
            </w:r>
          </w:p>
        </w:tc>
        <w:tc>
          <w:tcPr>
            <w:tcW w:w="1134" w:type="dxa"/>
            <w:shd w:val="clear" w:color="auto" w:fill="auto"/>
            <w:tcMar>
              <w:left w:w="28" w:type="dxa"/>
              <w:right w:w="28" w:type="dxa"/>
            </w:tcMar>
          </w:tcPr>
          <w:p w:rsidR="00004B65" w:rsidRPr="000711AC" w:rsidRDefault="00004B65" w:rsidP="00B652E8">
            <w:pPr>
              <w:pStyle w:val="TableTextDusc"/>
              <w:keepNext/>
              <w:rPr>
                <w:b/>
              </w:rPr>
            </w:pPr>
            <w:r w:rsidRPr="000711AC">
              <w:rPr>
                <w:b/>
              </w:rPr>
              <w:t>All AEs</w:t>
            </w:r>
          </w:p>
        </w:tc>
        <w:tc>
          <w:tcPr>
            <w:tcW w:w="992" w:type="dxa"/>
            <w:shd w:val="clear" w:color="auto" w:fill="auto"/>
            <w:tcMar>
              <w:left w:w="28" w:type="dxa"/>
              <w:right w:w="28" w:type="dxa"/>
            </w:tcMar>
          </w:tcPr>
          <w:p w:rsidR="00004B65" w:rsidRPr="000711AC" w:rsidRDefault="00004B65" w:rsidP="00B652E8">
            <w:pPr>
              <w:pStyle w:val="TableTextDusc"/>
              <w:keepNext/>
              <w:rPr>
                <w:b/>
              </w:rPr>
            </w:pPr>
            <w:r w:rsidRPr="000711AC">
              <w:rPr>
                <w:b/>
              </w:rPr>
              <w:t>All SAEs</w:t>
            </w:r>
          </w:p>
        </w:tc>
        <w:tc>
          <w:tcPr>
            <w:tcW w:w="850" w:type="dxa"/>
            <w:shd w:val="clear" w:color="auto" w:fill="auto"/>
            <w:tcMar>
              <w:left w:w="28" w:type="dxa"/>
              <w:right w:w="28" w:type="dxa"/>
            </w:tcMar>
          </w:tcPr>
          <w:p w:rsidR="00004B65" w:rsidRPr="000711AC" w:rsidRDefault="00004B65" w:rsidP="00B652E8">
            <w:pPr>
              <w:pStyle w:val="TableTextDusc"/>
              <w:keepNext/>
              <w:rPr>
                <w:b/>
              </w:rPr>
            </w:pPr>
            <w:r w:rsidRPr="000711AC">
              <w:rPr>
                <w:b/>
              </w:rPr>
              <w:t xml:space="preserve">Death </w:t>
            </w:r>
          </w:p>
        </w:tc>
        <w:tc>
          <w:tcPr>
            <w:tcW w:w="1560" w:type="dxa"/>
            <w:shd w:val="clear" w:color="auto" w:fill="auto"/>
            <w:tcMar>
              <w:left w:w="28" w:type="dxa"/>
              <w:right w:w="28" w:type="dxa"/>
            </w:tcMar>
          </w:tcPr>
          <w:p w:rsidR="00004B65" w:rsidRPr="000711AC" w:rsidRDefault="00004B65" w:rsidP="00B652E8">
            <w:pPr>
              <w:pStyle w:val="TableTextDusc"/>
              <w:keepNext/>
              <w:rPr>
                <w:b/>
              </w:rPr>
            </w:pPr>
            <w:r w:rsidRPr="000711AC">
              <w:rPr>
                <w:b/>
              </w:rPr>
              <w:t>Discontinued trial</w:t>
            </w:r>
          </w:p>
        </w:tc>
      </w:tr>
      <w:tr w:rsidR="00004B65" w:rsidRPr="000711AC" w:rsidTr="00B652E8">
        <w:trPr>
          <w:cantSplit/>
        </w:trPr>
        <w:tc>
          <w:tcPr>
            <w:tcW w:w="8926" w:type="dxa"/>
            <w:gridSpan w:val="8"/>
            <w:tcMar>
              <w:left w:w="28" w:type="dxa"/>
              <w:right w:w="28" w:type="dxa"/>
            </w:tcMar>
          </w:tcPr>
          <w:p w:rsidR="00004B65" w:rsidRPr="000711AC" w:rsidRDefault="00004B65" w:rsidP="00B652E8">
            <w:pPr>
              <w:pStyle w:val="TableTextDusc"/>
              <w:rPr>
                <w:b/>
              </w:rPr>
            </w:pPr>
            <w:r w:rsidRPr="000711AC">
              <w:rPr>
                <w:b/>
              </w:rPr>
              <w:t>Etanercept</w:t>
            </w:r>
          </w:p>
        </w:tc>
      </w:tr>
      <w:tr w:rsidR="00004B65" w:rsidTr="00B652E8">
        <w:trPr>
          <w:cantSplit/>
        </w:trPr>
        <w:tc>
          <w:tcPr>
            <w:tcW w:w="1413" w:type="dxa"/>
            <w:vMerge w:val="restart"/>
            <w:tcMar>
              <w:left w:w="28" w:type="dxa"/>
              <w:right w:w="28" w:type="dxa"/>
            </w:tcMar>
          </w:tcPr>
          <w:p w:rsidR="00004B65" w:rsidRPr="005A4692" w:rsidRDefault="00004B65" w:rsidP="00B652E8">
            <w:pPr>
              <w:pStyle w:val="TableTextDusc"/>
            </w:pPr>
            <w:r w:rsidRPr="005A4692">
              <w:t>Mease (2000)</w:t>
            </w:r>
          </w:p>
          <w:p w:rsidR="00004B65" w:rsidRPr="005A4692" w:rsidRDefault="00004B65" w:rsidP="00B652E8">
            <w:pPr>
              <w:pStyle w:val="TableTextDusc"/>
            </w:pPr>
          </w:p>
        </w:tc>
        <w:tc>
          <w:tcPr>
            <w:tcW w:w="1417" w:type="dxa"/>
            <w:vMerge w:val="restart"/>
            <w:shd w:val="clear" w:color="auto" w:fill="auto"/>
            <w:tcMar>
              <w:left w:w="28" w:type="dxa"/>
              <w:right w:w="28" w:type="dxa"/>
            </w:tcMar>
          </w:tcPr>
          <w:p w:rsidR="00004B65" w:rsidRPr="005A4692" w:rsidRDefault="00004B65" w:rsidP="00B652E8">
            <w:pPr>
              <w:pStyle w:val="TableTextDusc"/>
            </w:pPr>
            <w:r w:rsidRPr="005A4692">
              <w:t>12 weeks</w:t>
            </w:r>
          </w:p>
        </w:tc>
        <w:tc>
          <w:tcPr>
            <w:tcW w:w="851" w:type="dxa"/>
            <w:shd w:val="clear" w:color="auto" w:fill="auto"/>
            <w:tcMar>
              <w:left w:w="28" w:type="dxa"/>
              <w:right w:w="28" w:type="dxa"/>
            </w:tcMar>
          </w:tcPr>
          <w:p w:rsidR="00004B65" w:rsidRPr="005A4692" w:rsidRDefault="00004B65" w:rsidP="00B652E8">
            <w:pPr>
              <w:pStyle w:val="TableTextDusc"/>
            </w:pPr>
            <w:r w:rsidRPr="005A4692">
              <w:t>Etan</w:t>
            </w:r>
            <w:r>
              <w:rPr>
                <w:vertAlign w:val="superscript"/>
              </w:rPr>
              <w:t>1*</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30</w:t>
            </w:r>
          </w:p>
        </w:tc>
        <w:tc>
          <w:tcPr>
            <w:tcW w:w="1134" w:type="dxa"/>
            <w:shd w:val="clear" w:color="auto" w:fill="auto"/>
            <w:tcMar>
              <w:left w:w="28" w:type="dxa"/>
              <w:right w:w="28" w:type="dxa"/>
            </w:tcMar>
          </w:tcPr>
          <w:p w:rsidR="00004B65" w:rsidRPr="005A4692" w:rsidRDefault="005A311B" w:rsidP="00B652E8">
            <w:pPr>
              <w:pStyle w:val="TableTextDusc"/>
            </w:pPr>
            <w:r>
              <w:t>NR</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0</w:t>
            </w:r>
          </w:p>
        </w:tc>
        <w:tc>
          <w:tcPr>
            <w:tcW w:w="850" w:type="dxa"/>
            <w:shd w:val="clear" w:color="auto" w:fill="auto"/>
            <w:tcMar>
              <w:left w:w="28" w:type="dxa"/>
              <w:right w:w="28" w:type="dxa"/>
            </w:tcMar>
          </w:tcPr>
          <w:p w:rsidR="00004B65" w:rsidRPr="005A4692" w:rsidRDefault="005A311B" w:rsidP="00B652E8">
            <w:pPr>
              <w:pStyle w:val="TableTextDusc"/>
            </w:pPr>
            <w:r>
              <w:t>NR</w:t>
            </w:r>
          </w:p>
        </w:tc>
        <w:tc>
          <w:tcPr>
            <w:tcW w:w="1560" w:type="dxa"/>
            <w:shd w:val="clear" w:color="auto" w:fill="auto"/>
            <w:tcMar>
              <w:left w:w="28" w:type="dxa"/>
              <w:right w:w="28" w:type="dxa"/>
            </w:tcMar>
          </w:tcPr>
          <w:p w:rsidR="00004B65" w:rsidRPr="005A4692" w:rsidRDefault="005A311B" w:rsidP="00B652E8">
            <w:pPr>
              <w:pStyle w:val="TableTextDusc"/>
            </w:pPr>
            <w:r>
              <w:t>NR</w:t>
            </w:r>
          </w:p>
        </w:tc>
      </w:tr>
      <w:tr w:rsidR="00004B65" w:rsidTr="00B652E8">
        <w:trPr>
          <w:cantSplit/>
        </w:trPr>
        <w:tc>
          <w:tcPr>
            <w:tcW w:w="1413" w:type="dxa"/>
            <w:vMerge/>
            <w:tcMar>
              <w:left w:w="28" w:type="dxa"/>
              <w:right w:w="28" w:type="dxa"/>
            </w:tcMar>
          </w:tcPr>
          <w:p w:rsidR="00004B65" w:rsidRPr="005A4692" w:rsidRDefault="00004B65" w:rsidP="00B652E8">
            <w:pPr>
              <w:pStyle w:val="TableTextDusc"/>
            </w:pPr>
          </w:p>
        </w:tc>
        <w:tc>
          <w:tcPr>
            <w:tcW w:w="1417" w:type="dxa"/>
            <w:vMerge/>
            <w:shd w:val="clear" w:color="auto" w:fill="auto"/>
            <w:tcMar>
              <w:left w:w="28" w:type="dxa"/>
              <w:right w:w="28" w:type="dxa"/>
            </w:tcMar>
          </w:tcPr>
          <w:p w:rsidR="00004B65" w:rsidRPr="005A4692" w:rsidRDefault="00004B65" w:rsidP="00B652E8">
            <w:pPr>
              <w:pStyle w:val="TableTextDusc"/>
            </w:pPr>
          </w:p>
        </w:tc>
        <w:tc>
          <w:tcPr>
            <w:tcW w:w="851" w:type="dxa"/>
            <w:shd w:val="clear" w:color="auto" w:fill="auto"/>
            <w:tcMar>
              <w:left w:w="28" w:type="dxa"/>
              <w:right w:w="28" w:type="dxa"/>
            </w:tcMar>
          </w:tcPr>
          <w:p w:rsidR="00004B65" w:rsidRPr="005A4692" w:rsidRDefault="00004B65" w:rsidP="00B652E8">
            <w:pPr>
              <w:pStyle w:val="TableTextDusc"/>
            </w:pPr>
            <w:r w:rsidRPr="005A4692">
              <w:t>Pbo</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30</w:t>
            </w:r>
          </w:p>
        </w:tc>
        <w:tc>
          <w:tcPr>
            <w:tcW w:w="1134" w:type="dxa"/>
            <w:shd w:val="clear" w:color="auto" w:fill="auto"/>
            <w:tcMar>
              <w:left w:w="28" w:type="dxa"/>
              <w:right w:w="28" w:type="dxa"/>
            </w:tcMar>
          </w:tcPr>
          <w:p w:rsidR="00004B65" w:rsidRPr="005A4692" w:rsidRDefault="005A311B" w:rsidP="00B652E8">
            <w:pPr>
              <w:pStyle w:val="TableTextDusc"/>
            </w:pPr>
            <w:r>
              <w:t>NR</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1</w:t>
            </w:r>
            <w:r>
              <w:rPr>
                <w:color w:val="000000"/>
              </w:rPr>
              <w:t xml:space="preserve"> (3%)</w:t>
            </w:r>
          </w:p>
        </w:tc>
        <w:tc>
          <w:tcPr>
            <w:tcW w:w="850" w:type="dxa"/>
            <w:shd w:val="clear" w:color="auto" w:fill="auto"/>
            <w:tcMar>
              <w:left w:w="28" w:type="dxa"/>
              <w:right w:w="28" w:type="dxa"/>
            </w:tcMar>
          </w:tcPr>
          <w:p w:rsidR="00004B65" w:rsidRPr="005A4692" w:rsidRDefault="005A311B" w:rsidP="00B652E8">
            <w:pPr>
              <w:pStyle w:val="TableTextDusc"/>
            </w:pPr>
            <w:r>
              <w:t>NR</w:t>
            </w:r>
          </w:p>
        </w:tc>
        <w:tc>
          <w:tcPr>
            <w:tcW w:w="1560" w:type="dxa"/>
            <w:shd w:val="clear" w:color="auto" w:fill="auto"/>
            <w:tcMar>
              <w:left w:w="28" w:type="dxa"/>
              <w:right w:w="28" w:type="dxa"/>
            </w:tcMar>
          </w:tcPr>
          <w:p w:rsidR="00004B65" w:rsidRPr="005A4692" w:rsidRDefault="005A311B" w:rsidP="00B652E8">
            <w:pPr>
              <w:pStyle w:val="TableTextDusc"/>
            </w:pPr>
            <w:r>
              <w:t>NR</w:t>
            </w:r>
          </w:p>
        </w:tc>
      </w:tr>
      <w:tr w:rsidR="00004B65" w:rsidTr="00B652E8">
        <w:trPr>
          <w:cantSplit/>
        </w:trPr>
        <w:tc>
          <w:tcPr>
            <w:tcW w:w="1413" w:type="dxa"/>
            <w:vMerge w:val="restart"/>
            <w:tcMar>
              <w:left w:w="28" w:type="dxa"/>
              <w:right w:w="28" w:type="dxa"/>
            </w:tcMar>
          </w:tcPr>
          <w:p w:rsidR="00004B65" w:rsidRPr="005A4692" w:rsidRDefault="00004B65" w:rsidP="00B652E8">
            <w:pPr>
              <w:pStyle w:val="TableTextDusc"/>
            </w:pPr>
            <w:r w:rsidRPr="005A4692">
              <w:t>PRESTA</w:t>
            </w:r>
          </w:p>
          <w:p w:rsidR="00004B65" w:rsidRPr="005A4692" w:rsidRDefault="00004B65" w:rsidP="00B652E8">
            <w:pPr>
              <w:pStyle w:val="TableTextDusc"/>
            </w:pPr>
          </w:p>
        </w:tc>
        <w:tc>
          <w:tcPr>
            <w:tcW w:w="1417" w:type="dxa"/>
            <w:vMerge w:val="restart"/>
            <w:shd w:val="clear" w:color="auto" w:fill="auto"/>
            <w:tcMar>
              <w:left w:w="28" w:type="dxa"/>
              <w:right w:w="28" w:type="dxa"/>
            </w:tcMar>
          </w:tcPr>
          <w:p w:rsidR="00004B65" w:rsidRPr="005A4692" w:rsidRDefault="00004B65" w:rsidP="00B652E8">
            <w:pPr>
              <w:pStyle w:val="TableTextDusc"/>
            </w:pPr>
            <w:r w:rsidRPr="005A4692">
              <w:t>24 weeks</w:t>
            </w:r>
          </w:p>
        </w:tc>
        <w:tc>
          <w:tcPr>
            <w:tcW w:w="851" w:type="dxa"/>
            <w:shd w:val="clear" w:color="auto" w:fill="auto"/>
            <w:tcMar>
              <w:left w:w="28" w:type="dxa"/>
              <w:right w:w="28" w:type="dxa"/>
            </w:tcMar>
          </w:tcPr>
          <w:p w:rsidR="00004B65" w:rsidRPr="005A4692" w:rsidRDefault="00004B65" w:rsidP="00B652E8">
            <w:pPr>
              <w:pStyle w:val="TableTextDusc"/>
            </w:pPr>
            <w:r w:rsidRPr="005A4692">
              <w:t>Etan</w:t>
            </w:r>
            <w:r w:rsidRPr="005A4692">
              <w:rPr>
                <w:vertAlign w:val="superscript"/>
              </w:rPr>
              <w:t>2</w:t>
            </w:r>
            <w:r>
              <w:rPr>
                <w:vertAlign w:val="superscript"/>
              </w:rPr>
              <w:t>*</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373</w:t>
            </w:r>
          </w:p>
        </w:tc>
        <w:tc>
          <w:tcPr>
            <w:tcW w:w="1134" w:type="dxa"/>
            <w:shd w:val="clear" w:color="auto" w:fill="auto"/>
            <w:tcMar>
              <w:left w:w="28" w:type="dxa"/>
              <w:right w:w="28" w:type="dxa"/>
            </w:tcMar>
          </w:tcPr>
          <w:p w:rsidR="00004B65" w:rsidRPr="005A4692" w:rsidRDefault="00004B65" w:rsidP="00B652E8">
            <w:pPr>
              <w:pStyle w:val="TableTextDusc"/>
            </w:pPr>
            <w:r w:rsidRPr="005A4692">
              <w:rPr>
                <w:color w:val="000000"/>
              </w:rPr>
              <w:t>190 (5</w:t>
            </w:r>
            <w:r>
              <w:rPr>
                <w:color w:val="000000"/>
              </w:rPr>
              <w:t>1</w:t>
            </w:r>
            <w:r w:rsidRPr="005A4692">
              <w:rPr>
                <w:color w:val="000000"/>
              </w:rPr>
              <w:t>%)</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11 (</w:t>
            </w:r>
            <w:r>
              <w:rPr>
                <w:color w:val="000000"/>
              </w:rPr>
              <w:t>3</w:t>
            </w:r>
            <w:r w:rsidRPr="005A4692">
              <w:rPr>
                <w:color w:val="000000"/>
              </w:rPr>
              <w:t>%)</w:t>
            </w:r>
          </w:p>
        </w:tc>
        <w:tc>
          <w:tcPr>
            <w:tcW w:w="850" w:type="dxa"/>
            <w:shd w:val="clear" w:color="auto" w:fill="auto"/>
            <w:tcMar>
              <w:left w:w="28" w:type="dxa"/>
              <w:right w:w="28" w:type="dxa"/>
            </w:tcMar>
          </w:tcPr>
          <w:p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rsidR="00004B65" w:rsidRPr="005A4692" w:rsidRDefault="005A311B" w:rsidP="00B652E8">
            <w:pPr>
              <w:pStyle w:val="TableTextDusc"/>
            </w:pPr>
            <w:r>
              <w:t>NR</w:t>
            </w:r>
          </w:p>
        </w:tc>
      </w:tr>
      <w:tr w:rsidR="00004B65" w:rsidTr="00B652E8">
        <w:trPr>
          <w:cantSplit/>
        </w:trPr>
        <w:tc>
          <w:tcPr>
            <w:tcW w:w="1413" w:type="dxa"/>
            <w:vMerge/>
            <w:tcMar>
              <w:left w:w="28" w:type="dxa"/>
              <w:right w:w="28" w:type="dxa"/>
            </w:tcMar>
          </w:tcPr>
          <w:p w:rsidR="00004B65" w:rsidRPr="005A4692" w:rsidRDefault="00004B65" w:rsidP="00B652E8">
            <w:pPr>
              <w:pStyle w:val="TableTextDusc"/>
            </w:pPr>
          </w:p>
        </w:tc>
        <w:tc>
          <w:tcPr>
            <w:tcW w:w="1417" w:type="dxa"/>
            <w:vMerge/>
            <w:shd w:val="clear" w:color="auto" w:fill="auto"/>
            <w:tcMar>
              <w:left w:w="28" w:type="dxa"/>
              <w:right w:w="28" w:type="dxa"/>
            </w:tcMar>
          </w:tcPr>
          <w:p w:rsidR="00004B65" w:rsidRPr="005A4692" w:rsidRDefault="00004B65" w:rsidP="00B652E8">
            <w:pPr>
              <w:pStyle w:val="TableTextDusc"/>
            </w:pPr>
          </w:p>
        </w:tc>
        <w:tc>
          <w:tcPr>
            <w:tcW w:w="851" w:type="dxa"/>
            <w:shd w:val="clear" w:color="auto" w:fill="auto"/>
            <w:tcMar>
              <w:left w:w="28" w:type="dxa"/>
              <w:right w:w="28" w:type="dxa"/>
            </w:tcMar>
          </w:tcPr>
          <w:p w:rsidR="00004B65" w:rsidRPr="005A4692" w:rsidRDefault="00004B65" w:rsidP="00B652E8">
            <w:pPr>
              <w:pStyle w:val="TableTextDusc"/>
            </w:pPr>
            <w:r w:rsidRPr="005A4692">
              <w:t>Etan</w:t>
            </w:r>
            <w:r w:rsidRPr="005A4692">
              <w:rPr>
                <w:vertAlign w:val="superscript"/>
              </w:rPr>
              <w:t>3</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379</w:t>
            </w:r>
          </w:p>
        </w:tc>
        <w:tc>
          <w:tcPr>
            <w:tcW w:w="1134" w:type="dxa"/>
            <w:shd w:val="clear" w:color="auto" w:fill="auto"/>
            <w:tcMar>
              <w:left w:w="28" w:type="dxa"/>
              <w:right w:w="28" w:type="dxa"/>
            </w:tcMar>
          </w:tcPr>
          <w:p w:rsidR="00004B65" w:rsidRPr="005A4692" w:rsidRDefault="00004B65" w:rsidP="00B652E8">
            <w:pPr>
              <w:pStyle w:val="TableTextDusc"/>
            </w:pPr>
            <w:r w:rsidRPr="005A4692">
              <w:rPr>
                <w:color w:val="000000"/>
              </w:rPr>
              <w:t>213 (56%)</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15 (4%)</w:t>
            </w:r>
          </w:p>
        </w:tc>
        <w:tc>
          <w:tcPr>
            <w:tcW w:w="850" w:type="dxa"/>
            <w:shd w:val="clear" w:color="auto" w:fill="auto"/>
            <w:tcMar>
              <w:left w:w="28" w:type="dxa"/>
              <w:right w:w="28" w:type="dxa"/>
            </w:tcMar>
          </w:tcPr>
          <w:p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rsidR="00004B65" w:rsidRPr="005A4692" w:rsidRDefault="005A311B" w:rsidP="00B652E8">
            <w:pPr>
              <w:pStyle w:val="TableTextDusc"/>
            </w:pPr>
            <w:r>
              <w:t>NR</w:t>
            </w:r>
          </w:p>
        </w:tc>
      </w:tr>
      <w:tr w:rsidR="00004B65" w:rsidRPr="000711AC" w:rsidTr="00B652E8">
        <w:trPr>
          <w:cantSplit/>
        </w:trPr>
        <w:tc>
          <w:tcPr>
            <w:tcW w:w="8926" w:type="dxa"/>
            <w:gridSpan w:val="8"/>
            <w:tcMar>
              <w:left w:w="28" w:type="dxa"/>
              <w:right w:w="28" w:type="dxa"/>
            </w:tcMar>
          </w:tcPr>
          <w:p w:rsidR="00004B65" w:rsidRPr="000711AC" w:rsidRDefault="00004B65" w:rsidP="00B652E8">
            <w:pPr>
              <w:pStyle w:val="TableTextDusc"/>
              <w:rPr>
                <w:b/>
              </w:rPr>
            </w:pPr>
            <w:r w:rsidRPr="000711AC">
              <w:rPr>
                <w:b/>
              </w:rPr>
              <w:t>Infliximab</w:t>
            </w:r>
          </w:p>
        </w:tc>
      </w:tr>
      <w:tr w:rsidR="00004B65" w:rsidTr="00B652E8">
        <w:trPr>
          <w:cantSplit/>
        </w:trPr>
        <w:tc>
          <w:tcPr>
            <w:tcW w:w="1413" w:type="dxa"/>
            <w:tcMar>
              <w:left w:w="28" w:type="dxa"/>
              <w:right w:w="28" w:type="dxa"/>
            </w:tcMar>
          </w:tcPr>
          <w:p w:rsidR="00004B65" w:rsidRPr="005A4692" w:rsidRDefault="00004B65" w:rsidP="00B652E8">
            <w:pPr>
              <w:pStyle w:val="TableTextDusc"/>
            </w:pPr>
          </w:p>
        </w:tc>
        <w:tc>
          <w:tcPr>
            <w:tcW w:w="1417" w:type="dxa"/>
            <w:shd w:val="clear" w:color="auto" w:fill="auto"/>
            <w:tcMar>
              <w:left w:w="28" w:type="dxa"/>
              <w:right w:w="28" w:type="dxa"/>
            </w:tcMar>
          </w:tcPr>
          <w:p w:rsidR="00004B65" w:rsidRPr="005A4692" w:rsidRDefault="00004B65" w:rsidP="00B652E8">
            <w:pPr>
              <w:pStyle w:val="TableTextDusc"/>
            </w:pPr>
          </w:p>
        </w:tc>
        <w:tc>
          <w:tcPr>
            <w:tcW w:w="851" w:type="dxa"/>
            <w:shd w:val="clear" w:color="auto" w:fill="auto"/>
            <w:tcMar>
              <w:left w:w="28" w:type="dxa"/>
              <w:right w:w="28" w:type="dxa"/>
            </w:tcMar>
          </w:tcPr>
          <w:p w:rsidR="00004B65" w:rsidRPr="005A4692" w:rsidRDefault="00004B65" w:rsidP="00B652E8">
            <w:pPr>
              <w:pStyle w:val="TableTextDusc"/>
            </w:pPr>
            <w:r w:rsidRPr="005A4692">
              <w:t>Pbo</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52</w:t>
            </w:r>
          </w:p>
        </w:tc>
        <w:tc>
          <w:tcPr>
            <w:tcW w:w="1134" w:type="dxa"/>
            <w:shd w:val="clear" w:color="auto" w:fill="auto"/>
            <w:tcMar>
              <w:left w:w="28" w:type="dxa"/>
              <w:right w:w="28" w:type="dxa"/>
            </w:tcMar>
          </w:tcPr>
          <w:p w:rsidR="00004B65" w:rsidRPr="005A4692" w:rsidRDefault="00004B65" w:rsidP="00B652E8">
            <w:pPr>
              <w:pStyle w:val="TableTextDusc"/>
            </w:pPr>
            <w:r w:rsidRPr="005A4692">
              <w:rPr>
                <w:color w:val="000000"/>
              </w:rPr>
              <w:t>33 (65%)</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1 (2%)</w:t>
            </w:r>
          </w:p>
        </w:tc>
        <w:tc>
          <w:tcPr>
            <w:tcW w:w="850" w:type="dxa"/>
            <w:shd w:val="clear" w:color="auto" w:fill="auto"/>
            <w:tcMar>
              <w:left w:w="28" w:type="dxa"/>
              <w:right w:w="28" w:type="dxa"/>
            </w:tcMar>
          </w:tcPr>
          <w:p w:rsidR="00004B65" w:rsidRPr="005A4692" w:rsidRDefault="005A311B" w:rsidP="00B652E8">
            <w:pPr>
              <w:pStyle w:val="TableTextDusc"/>
            </w:pPr>
            <w:r>
              <w:t>NR</w:t>
            </w:r>
          </w:p>
        </w:tc>
        <w:tc>
          <w:tcPr>
            <w:tcW w:w="1560" w:type="dxa"/>
            <w:shd w:val="clear" w:color="auto" w:fill="auto"/>
            <w:tcMar>
              <w:left w:w="28" w:type="dxa"/>
              <w:right w:w="28" w:type="dxa"/>
            </w:tcMar>
          </w:tcPr>
          <w:p w:rsidR="00004B65" w:rsidRPr="005A4692" w:rsidRDefault="005A311B" w:rsidP="00B652E8">
            <w:pPr>
              <w:pStyle w:val="TableTextDusc"/>
            </w:pPr>
            <w:r>
              <w:t>NR</w:t>
            </w:r>
          </w:p>
        </w:tc>
      </w:tr>
      <w:tr w:rsidR="00004B65" w:rsidTr="00B652E8">
        <w:trPr>
          <w:cantSplit/>
        </w:trPr>
        <w:tc>
          <w:tcPr>
            <w:tcW w:w="1413" w:type="dxa"/>
            <w:vMerge w:val="restart"/>
            <w:tcMar>
              <w:left w:w="28" w:type="dxa"/>
              <w:right w:w="28" w:type="dxa"/>
            </w:tcMar>
          </w:tcPr>
          <w:p w:rsidR="00004B65" w:rsidRPr="005A4692" w:rsidRDefault="00004B65" w:rsidP="00B652E8">
            <w:pPr>
              <w:pStyle w:val="TableTextDusc"/>
            </w:pPr>
            <w:r>
              <w:t>IMPACT 2</w:t>
            </w:r>
          </w:p>
          <w:p w:rsidR="00004B65" w:rsidRPr="005A4692" w:rsidRDefault="00004B65" w:rsidP="00B652E8">
            <w:pPr>
              <w:pStyle w:val="TableTextDusc"/>
            </w:pPr>
          </w:p>
        </w:tc>
        <w:tc>
          <w:tcPr>
            <w:tcW w:w="1417" w:type="dxa"/>
            <w:vMerge w:val="restart"/>
            <w:shd w:val="clear" w:color="auto" w:fill="auto"/>
            <w:tcMar>
              <w:left w:w="28" w:type="dxa"/>
              <w:right w:w="28" w:type="dxa"/>
            </w:tcMar>
          </w:tcPr>
          <w:p w:rsidR="00004B65" w:rsidRPr="005A4692" w:rsidRDefault="00004B65" w:rsidP="00B652E8">
            <w:pPr>
              <w:pStyle w:val="TableTextDusc"/>
            </w:pPr>
            <w:r w:rsidRPr="005A4692">
              <w:t>24 weeks</w:t>
            </w:r>
          </w:p>
        </w:tc>
        <w:tc>
          <w:tcPr>
            <w:tcW w:w="851" w:type="dxa"/>
            <w:shd w:val="clear" w:color="auto" w:fill="auto"/>
            <w:tcMar>
              <w:left w:w="28" w:type="dxa"/>
              <w:right w:w="28" w:type="dxa"/>
            </w:tcMar>
          </w:tcPr>
          <w:p w:rsidR="00004B65" w:rsidRPr="005A4692" w:rsidRDefault="00004B65" w:rsidP="00B652E8">
            <w:pPr>
              <w:pStyle w:val="TableTextDusc"/>
            </w:pPr>
            <w:r w:rsidRPr="005A4692">
              <w:t>Inf</w:t>
            </w:r>
            <w:r>
              <w:rPr>
                <w:vertAlign w:val="superscript"/>
              </w:rPr>
              <w:t>4*</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150</w:t>
            </w:r>
          </w:p>
        </w:tc>
        <w:tc>
          <w:tcPr>
            <w:tcW w:w="1134" w:type="dxa"/>
            <w:shd w:val="clear" w:color="auto" w:fill="auto"/>
            <w:tcMar>
              <w:left w:w="28" w:type="dxa"/>
              <w:right w:w="28" w:type="dxa"/>
            </w:tcMar>
          </w:tcPr>
          <w:p w:rsidR="00004B65" w:rsidRPr="005A4692" w:rsidRDefault="00004B65" w:rsidP="00B652E8">
            <w:pPr>
              <w:pStyle w:val="TableTextDusc"/>
            </w:pPr>
            <w:r w:rsidRPr="005A4692">
              <w:rPr>
                <w:color w:val="000000"/>
              </w:rPr>
              <w:t>100 (67%)</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13 (9%)</w:t>
            </w:r>
          </w:p>
        </w:tc>
        <w:tc>
          <w:tcPr>
            <w:tcW w:w="850" w:type="dxa"/>
            <w:shd w:val="clear" w:color="auto" w:fill="auto"/>
            <w:tcMar>
              <w:left w:w="28" w:type="dxa"/>
              <w:right w:w="28" w:type="dxa"/>
            </w:tcMar>
          </w:tcPr>
          <w:p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rsidR="00004B65" w:rsidRPr="005A4692" w:rsidRDefault="00004B65" w:rsidP="00B652E8">
            <w:pPr>
              <w:pStyle w:val="TableTextDusc"/>
            </w:pPr>
            <w:r w:rsidRPr="005A4692">
              <w:rPr>
                <w:color w:val="000000"/>
              </w:rPr>
              <w:t>6 (4%)</w:t>
            </w:r>
          </w:p>
        </w:tc>
      </w:tr>
      <w:tr w:rsidR="00004B65" w:rsidTr="00B652E8">
        <w:trPr>
          <w:cantSplit/>
          <w:trHeight w:val="95"/>
        </w:trPr>
        <w:tc>
          <w:tcPr>
            <w:tcW w:w="1413" w:type="dxa"/>
            <w:vMerge/>
            <w:tcMar>
              <w:left w:w="28" w:type="dxa"/>
              <w:right w:w="28" w:type="dxa"/>
            </w:tcMar>
          </w:tcPr>
          <w:p w:rsidR="00004B65" w:rsidRPr="005A4692" w:rsidRDefault="00004B65" w:rsidP="00B652E8">
            <w:pPr>
              <w:pStyle w:val="TableTextDusc"/>
            </w:pPr>
          </w:p>
        </w:tc>
        <w:tc>
          <w:tcPr>
            <w:tcW w:w="1417" w:type="dxa"/>
            <w:vMerge/>
            <w:shd w:val="clear" w:color="auto" w:fill="auto"/>
            <w:tcMar>
              <w:left w:w="28" w:type="dxa"/>
              <w:right w:w="28" w:type="dxa"/>
            </w:tcMar>
          </w:tcPr>
          <w:p w:rsidR="00004B65" w:rsidRPr="005A4692" w:rsidRDefault="00004B65" w:rsidP="00B652E8">
            <w:pPr>
              <w:pStyle w:val="TableTextDusc"/>
            </w:pPr>
          </w:p>
        </w:tc>
        <w:tc>
          <w:tcPr>
            <w:tcW w:w="851" w:type="dxa"/>
            <w:shd w:val="clear" w:color="auto" w:fill="auto"/>
            <w:tcMar>
              <w:left w:w="28" w:type="dxa"/>
              <w:right w:w="28" w:type="dxa"/>
            </w:tcMar>
          </w:tcPr>
          <w:p w:rsidR="00004B65" w:rsidRPr="005A4692" w:rsidRDefault="00004B65" w:rsidP="00B652E8">
            <w:pPr>
              <w:pStyle w:val="TableTextDusc"/>
            </w:pPr>
            <w:r w:rsidRPr="005A4692">
              <w:t>Pbo</w:t>
            </w:r>
          </w:p>
        </w:tc>
        <w:tc>
          <w:tcPr>
            <w:tcW w:w="709" w:type="dxa"/>
            <w:shd w:val="clear" w:color="auto" w:fill="auto"/>
            <w:tcMar>
              <w:left w:w="28" w:type="dxa"/>
              <w:right w:w="28" w:type="dxa"/>
            </w:tcMar>
          </w:tcPr>
          <w:p w:rsidR="00004B65" w:rsidRPr="005A4692" w:rsidRDefault="00004B65" w:rsidP="00B652E8">
            <w:pPr>
              <w:pStyle w:val="TableTextDusc"/>
            </w:pPr>
            <w:r w:rsidRPr="005A4692">
              <w:rPr>
                <w:color w:val="000000"/>
              </w:rPr>
              <w:t>97</w:t>
            </w:r>
          </w:p>
        </w:tc>
        <w:tc>
          <w:tcPr>
            <w:tcW w:w="1134" w:type="dxa"/>
            <w:shd w:val="clear" w:color="auto" w:fill="auto"/>
            <w:tcMar>
              <w:left w:w="28" w:type="dxa"/>
              <w:right w:w="28" w:type="dxa"/>
            </w:tcMar>
          </w:tcPr>
          <w:p w:rsidR="00004B65" w:rsidRPr="005A4692" w:rsidRDefault="00004B65" w:rsidP="00B652E8">
            <w:pPr>
              <w:pStyle w:val="TableTextDusc"/>
            </w:pPr>
            <w:r w:rsidRPr="005A4692">
              <w:rPr>
                <w:color w:val="000000"/>
              </w:rPr>
              <w:t>65 (67%)</w:t>
            </w:r>
          </w:p>
        </w:tc>
        <w:tc>
          <w:tcPr>
            <w:tcW w:w="992" w:type="dxa"/>
            <w:shd w:val="clear" w:color="auto" w:fill="auto"/>
            <w:tcMar>
              <w:left w:w="28" w:type="dxa"/>
              <w:right w:w="28" w:type="dxa"/>
            </w:tcMar>
          </w:tcPr>
          <w:p w:rsidR="00004B65" w:rsidRPr="005A4692" w:rsidRDefault="00004B65" w:rsidP="00B652E8">
            <w:pPr>
              <w:pStyle w:val="TableTextDusc"/>
            </w:pPr>
            <w:r w:rsidRPr="005A4692">
              <w:rPr>
                <w:color w:val="000000"/>
              </w:rPr>
              <w:t>6 (6%)</w:t>
            </w:r>
          </w:p>
        </w:tc>
        <w:tc>
          <w:tcPr>
            <w:tcW w:w="850" w:type="dxa"/>
            <w:shd w:val="clear" w:color="auto" w:fill="auto"/>
            <w:tcMar>
              <w:left w:w="28" w:type="dxa"/>
              <w:right w:w="28" w:type="dxa"/>
            </w:tcMar>
          </w:tcPr>
          <w:p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rsidR="00004B65" w:rsidRPr="005A4692" w:rsidRDefault="00004B65" w:rsidP="00B652E8">
            <w:pPr>
              <w:pStyle w:val="TableTextDusc"/>
            </w:pPr>
            <w:r w:rsidRPr="005A4692">
              <w:rPr>
                <w:color w:val="000000"/>
              </w:rPr>
              <w:t>1 (1%)</w:t>
            </w:r>
          </w:p>
        </w:tc>
      </w:tr>
      <w:tr w:rsidR="00004B65" w:rsidRPr="000711AC" w:rsidTr="00B652E8">
        <w:trPr>
          <w:cantSplit/>
          <w:trHeight w:val="95"/>
        </w:trPr>
        <w:tc>
          <w:tcPr>
            <w:tcW w:w="8926" w:type="dxa"/>
            <w:gridSpan w:val="8"/>
            <w:tcMar>
              <w:left w:w="28" w:type="dxa"/>
              <w:right w:w="28" w:type="dxa"/>
            </w:tcMar>
          </w:tcPr>
          <w:p w:rsidR="00004B65" w:rsidRPr="000711AC" w:rsidRDefault="00004B65" w:rsidP="00B652E8">
            <w:pPr>
              <w:pStyle w:val="TableTextDusc"/>
              <w:rPr>
                <w:b/>
                <w:color w:val="000000"/>
              </w:rPr>
            </w:pPr>
            <w:r w:rsidRPr="000711AC">
              <w:rPr>
                <w:b/>
                <w:color w:val="000000"/>
              </w:rPr>
              <w:t>Secukinumab</w:t>
            </w:r>
          </w:p>
        </w:tc>
      </w:tr>
      <w:tr w:rsidR="00004B65" w:rsidTr="00B652E8">
        <w:trPr>
          <w:cantSplit/>
          <w:trHeight w:val="95"/>
        </w:trPr>
        <w:tc>
          <w:tcPr>
            <w:tcW w:w="1413" w:type="dxa"/>
            <w:vMerge w:val="restart"/>
            <w:tcMar>
              <w:left w:w="28" w:type="dxa"/>
              <w:right w:w="28" w:type="dxa"/>
            </w:tcMar>
          </w:tcPr>
          <w:p w:rsidR="00004B65" w:rsidRPr="005A4692" w:rsidRDefault="00004B65" w:rsidP="00B652E8">
            <w:pPr>
              <w:pStyle w:val="TableTextDusc"/>
            </w:pPr>
            <w:r>
              <w:t>FUTURE 2</w:t>
            </w:r>
          </w:p>
        </w:tc>
        <w:tc>
          <w:tcPr>
            <w:tcW w:w="1417" w:type="dxa"/>
            <w:vMerge w:val="restart"/>
            <w:shd w:val="clear" w:color="auto" w:fill="auto"/>
            <w:tcMar>
              <w:left w:w="28" w:type="dxa"/>
              <w:right w:w="28" w:type="dxa"/>
            </w:tcMar>
          </w:tcPr>
          <w:p w:rsidR="00004B65" w:rsidRPr="005A4692" w:rsidRDefault="00004B65" w:rsidP="00B652E8">
            <w:pPr>
              <w:pStyle w:val="TableTextDusc"/>
            </w:pPr>
            <w:r>
              <w:t>16 weeks</w:t>
            </w:r>
          </w:p>
        </w:tc>
        <w:tc>
          <w:tcPr>
            <w:tcW w:w="851" w:type="dxa"/>
            <w:shd w:val="clear" w:color="auto" w:fill="auto"/>
            <w:tcMar>
              <w:left w:w="28" w:type="dxa"/>
              <w:right w:w="28" w:type="dxa"/>
            </w:tcMar>
          </w:tcPr>
          <w:p w:rsidR="00004B65" w:rsidRPr="005A4692" w:rsidRDefault="00004B65" w:rsidP="00B652E8">
            <w:pPr>
              <w:pStyle w:val="TableTextDusc"/>
            </w:pPr>
            <w:r>
              <w:t>Sec</w:t>
            </w:r>
            <w:r>
              <w:rPr>
                <w:vertAlign w:val="superscript"/>
              </w:rPr>
              <w:t>5*</w:t>
            </w:r>
          </w:p>
        </w:tc>
        <w:tc>
          <w:tcPr>
            <w:tcW w:w="709"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100</w:t>
            </w:r>
          </w:p>
        </w:tc>
        <w:tc>
          <w:tcPr>
            <w:tcW w:w="1134"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57 (57%)</w:t>
            </w:r>
          </w:p>
        </w:tc>
        <w:tc>
          <w:tcPr>
            <w:tcW w:w="992"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1 (1%)</w:t>
            </w:r>
          </w:p>
        </w:tc>
        <w:tc>
          <w:tcPr>
            <w:tcW w:w="850" w:type="dxa"/>
            <w:shd w:val="clear" w:color="auto" w:fill="auto"/>
            <w:tcMar>
              <w:left w:w="28" w:type="dxa"/>
              <w:right w:w="28" w:type="dxa"/>
            </w:tcMar>
          </w:tcPr>
          <w:p w:rsidR="00004B65" w:rsidRPr="00DA14A2" w:rsidRDefault="00004B65" w:rsidP="00B652E8">
            <w:pPr>
              <w:pStyle w:val="TableTextDusc"/>
              <w:rPr>
                <w:color w:val="000000"/>
              </w:rPr>
            </w:pPr>
            <w:r w:rsidRPr="00DA14A2">
              <w:rPr>
                <w:color w:val="000000"/>
              </w:rPr>
              <w:t>0</w:t>
            </w:r>
          </w:p>
        </w:tc>
        <w:tc>
          <w:tcPr>
            <w:tcW w:w="1560"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0</w:t>
            </w:r>
          </w:p>
        </w:tc>
      </w:tr>
      <w:tr w:rsidR="00004B65" w:rsidTr="00B652E8">
        <w:trPr>
          <w:cantSplit/>
          <w:trHeight w:val="95"/>
        </w:trPr>
        <w:tc>
          <w:tcPr>
            <w:tcW w:w="1413" w:type="dxa"/>
            <w:vMerge/>
            <w:tcMar>
              <w:left w:w="28" w:type="dxa"/>
              <w:right w:w="28" w:type="dxa"/>
            </w:tcMar>
          </w:tcPr>
          <w:p w:rsidR="00004B65" w:rsidRPr="005A4692" w:rsidRDefault="00004B65" w:rsidP="00B652E8">
            <w:pPr>
              <w:pStyle w:val="TableTextDusc"/>
            </w:pPr>
          </w:p>
        </w:tc>
        <w:tc>
          <w:tcPr>
            <w:tcW w:w="1417" w:type="dxa"/>
            <w:vMerge/>
            <w:shd w:val="clear" w:color="auto" w:fill="auto"/>
            <w:tcMar>
              <w:left w:w="28" w:type="dxa"/>
              <w:right w:w="28" w:type="dxa"/>
            </w:tcMar>
          </w:tcPr>
          <w:p w:rsidR="00004B65" w:rsidRPr="005A4692" w:rsidRDefault="00004B65" w:rsidP="00B652E8">
            <w:pPr>
              <w:pStyle w:val="TableTextDusc"/>
            </w:pPr>
          </w:p>
        </w:tc>
        <w:tc>
          <w:tcPr>
            <w:tcW w:w="851" w:type="dxa"/>
            <w:shd w:val="clear" w:color="auto" w:fill="auto"/>
            <w:tcMar>
              <w:left w:w="28" w:type="dxa"/>
              <w:right w:w="28" w:type="dxa"/>
            </w:tcMar>
          </w:tcPr>
          <w:p w:rsidR="00004B65" w:rsidRPr="005A4692" w:rsidRDefault="00004B65" w:rsidP="00B652E8">
            <w:pPr>
              <w:pStyle w:val="TableTextDusc"/>
            </w:pPr>
            <w:r>
              <w:t>Sec</w:t>
            </w:r>
            <w:r>
              <w:rPr>
                <w:vertAlign w:val="superscript"/>
              </w:rPr>
              <w:t>6*</w:t>
            </w:r>
          </w:p>
        </w:tc>
        <w:tc>
          <w:tcPr>
            <w:tcW w:w="709"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100</w:t>
            </w:r>
          </w:p>
        </w:tc>
        <w:tc>
          <w:tcPr>
            <w:tcW w:w="1134"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56 (56%)</w:t>
            </w:r>
          </w:p>
        </w:tc>
        <w:tc>
          <w:tcPr>
            <w:tcW w:w="992"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5 (5%)</w:t>
            </w:r>
          </w:p>
        </w:tc>
        <w:tc>
          <w:tcPr>
            <w:tcW w:w="850" w:type="dxa"/>
            <w:shd w:val="clear" w:color="auto" w:fill="auto"/>
            <w:tcMar>
              <w:left w:w="28" w:type="dxa"/>
              <w:right w:w="28" w:type="dxa"/>
            </w:tcMar>
          </w:tcPr>
          <w:p w:rsidR="00004B65" w:rsidRPr="00DA14A2" w:rsidRDefault="00004B65" w:rsidP="00B652E8">
            <w:pPr>
              <w:pStyle w:val="TableTextDusc"/>
              <w:rPr>
                <w:color w:val="000000"/>
              </w:rPr>
            </w:pPr>
            <w:r w:rsidRPr="00DA14A2">
              <w:rPr>
                <w:color w:val="000000"/>
              </w:rPr>
              <w:t>0</w:t>
            </w:r>
          </w:p>
        </w:tc>
        <w:tc>
          <w:tcPr>
            <w:tcW w:w="1560"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2 (2%)</w:t>
            </w:r>
          </w:p>
        </w:tc>
      </w:tr>
      <w:tr w:rsidR="00004B65" w:rsidTr="00B652E8">
        <w:trPr>
          <w:cantSplit/>
          <w:trHeight w:val="95"/>
        </w:trPr>
        <w:tc>
          <w:tcPr>
            <w:tcW w:w="1413" w:type="dxa"/>
            <w:vMerge/>
            <w:tcMar>
              <w:left w:w="28" w:type="dxa"/>
              <w:right w:w="28" w:type="dxa"/>
            </w:tcMar>
          </w:tcPr>
          <w:p w:rsidR="00004B65" w:rsidRPr="005A4692" w:rsidRDefault="00004B65" w:rsidP="00B652E8">
            <w:pPr>
              <w:pStyle w:val="TableTextDusc"/>
            </w:pPr>
          </w:p>
        </w:tc>
        <w:tc>
          <w:tcPr>
            <w:tcW w:w="1417" w:type="dxa"/>
            <w:vMerge/>
            <w:shd w:val="clear" w:color="auto" w:fill="auto"/>
            <w:tcMar>
              <w:left w:w="28" w:type="dxa"/>
              <w:right w:w="28" w:type="dxa"/>
            </w:tcMar>
          </w:tcPr>
          <w:p w:rsidR="00004B65" w:rsidRPr="005A4692" w:rsidRDefault="00004B65" w:rsidP="00B652E8">
            <w:pPr>
              <w:pStyle w:val="TableTextDusc"/>
            </w:pPr>
          </w:p>
        </w:tc>
        <w:tc>
          <w:tcPr>
            <w:tcW w:w="851" w:type="dxa"/>
            <w:shd w:val="clear" w:color="auto" w:fill="auto"/>
            <w:tcMar>
              <w:left w:w="28" w:type="dxa"/>
              <w:right w:w="28" w:type="dxa"/>
            </w:tcMar>
          </w:tcPr>
          <w:p w:rsidR="00004B65" w:rsidRPr="005A4692" w:rsidRDefault="00004B65" w:rsidP="00B652E8">
            <w:pPr>
              <w:pStyle w:val="TableTextDusc"/>
            </w:pPr>
            <w:r>
              <w:t>Pbo</w:t>
            </w:r>
          </w:p>
        </w:tc>
        <w:tc>
          <w:tcPr>
            <w:tcW w:w="709"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98</w:t>
            </w:r>
          </w:p>
        </w:tc>
        <w:tc>
          <w:tcPr>
            <w:tcW w:w="1134"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57 (58%)</w:t>
            </w:r>
          </w:p>
        </w:tc>
        <w:tc>
          <w:tcPr>
            <w:tcW w:w="992"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2 (2%)</w:t>
            </w:r>
          </w:p>
        </w:tc>
        <w:tc>
          <w:tcPr>
            <w:tcW w:w="850" w:type="dxa"/>
            <w:shd w:val="clear" w:color="auto" w:fill="auto"/>
            <w:tcMar>
              <w:left w:w="28" w:type="dxa"/>
              <w:right w:w="28" w:type="dxa"/>
            </w:tcMar>
          </w:tcPr>
          <w:p w:rsidR="00004B65" w:rsidRPr="00DA14A2" w:rsidRDefault="00004B65" w:rsidP="00B652E8">
            <w:pPr>
              <w:pStyle w:val="TableTextDusc"/>
              <w:rPr>
                <w:color w:val="000000"/>
              </w:rPr>
            </w:pPr>
            <w:r w:rsidRPr="00DA14A2">
              <w:rPr>
                <w:color w:val="000000"/>
              </w:rPr>
              <w:t>0</w:t>
            </w:r>
          </w:p>
        </w:tc>
        <w:tc>
          <w:tcPr>
            <w:tcW w:w="1560" w:type="dxa"/>
            <w:shd w:val="clear" w:color="auto" w:fill="auto"/>
            <w:tcMar>
              <w:left w:w="28" w:type="dxa"/>
              <w:right w:w="28" w:type="dxa"/>
            </w:tcMar>
          </w:tcPr>
          <w:p w:rsidR="00004B65" w:rsidRPr="00DA14A2" w:rsidRDefault="00004B65" w:rsidP="00B652E8">
            <w:pPr>
              <w:pStyle w:val="TableTextDusc"/>
              <w:rPr>
                <w:color w:val="000000"/>
              </w:rPr>
            </w:pPr>
            <w:r w:rsidRPr="00DA14A2">
              <w:rPr>
                <w:rFonts w:ascii="Calibri" w:hAnsi="Calibri"/>
                <w:color w:val="000000"/>
              </w:rPr>
              <w:t>3 (3%)</w:t>
            </w:r>
          </w:p>
        </w:tc>
      </w:tr>
    </w:tbl>
    <w:p w:rsidR="00004B65" w:rsidRDefault="00004B65" w:rsidP="00004B65">
      <w:pPr>
        <w:pStyle w:val="TableFooter"/>
      </w:pPr>
      <w:r>
        <w:t xml:space="preserve">AE = adverse event; CPP = chronic plaque psoriasis; Etan = etanercept; Inf = infliximab; IV = intravenous; </w:t>
      </w:r>
      <w:r w:rsidR="005A311B" w:rsidRPr="005A311B">
        <w:t xml:space="preserve">NR = not reported; </w:t>
      </w:r>
      <w:r>
        <w:t>Pbo = placebo; PI = Product Information; PsA = psoriatic arthritis; SAE = serious adverse event; SC = subcutaneous; Sec = secukinumab</w:t>
      </w:r>
    </w:p>
    <w:p w:rsidR="00004B65" w:rsidRDefault="00004B65" w:rsidP="00004B65">
      <w:pPr>
        <w:pStyle w:val="TableFooter"/>
      </w:pPr>
      <w:r>
        <w:rPr>
          <w:vertAlign w:val="superscript"/>
        </w:rPr>
        <w:t>1*</w:t>
      </w:r>
      <w:r>
        <w:t xml:space="preserve"> Etanercept 25 mg SC twice weekly (PI recommended dose)</w:t>
      </w:r>
    </w:p>
    <w:p w:rsidR="00004B65" w:rsidRDefault="00004B65" w:rsidP="00004B65">
      <w:pPr>
        <w:pStyle w:val="TableFooter"/>
      </w:pPr>
      <w:r w:rsidRPr="00543132">
        <w:rPr>
          <w:vertAlign w:val="superscript"/>
        </w:rPr>
        <w:t>2</w:t>
      </w:r>
      <w:r>
        <w:rPr>
          <w:vertAlign w:val="superscript"/>
        </w:rPr>
        <w:t>*</w:t>
      </w:r>
      <w:r>
        <w:t xml:space="preserve"> Etanercept 50 mg SC once weekly (PI recommended dose)</w:t>
      </w:r>
    </w:p>
    <w:p w:rsidR="00004B65" w:rsidRDefault="00004B65" w:rsidP="00004B65">
      <w:pPr>
        <w:pStyle w:val="TableFooter"/>
      </w:pPr>
      <w:r w:rsidRPr="00543132">
        <w:rPr>
          <w:vertAlign w:val="superscript"/>
        </w:rPr>
        <w:t>3</w:t>
      </w:r>
      <w:r>
        <w:t xml:space="preserve"> Etanercept 50 mg SC twice weekly</w:t>
      </w:r>
    </w:p>
    <w:p w:rsidR="00004B65" w:rsidRDefault="00004B65" w:rsidP="00004B65">
      <w:pPr>
        <w:pStyle w:val="TableFooter"/>
      </w:pPr>
      <w:r>
        <w:rPr>
          <w:vertAlign w:val="superscript"/>
        </w:rPr>
        <w:t>4*</w:t>
      </w:r>
      <w:r>
        <w:t xml:space="preserve"> Infliximab 5 mg/kg IV at Weeks 0, 2, 6; then every 8 weeks (PI recommended dose)</w:t>
      </w:r>
    </w:p>
    <w:p w:rsidR="00004B65" w:rsidRDefault="00004B65" w:rsidP="00004B65">
      <w:pPr>
        <w:pStyle w:val="TableFooter"/>
      </w:pPr>
      <w:r>
        <w:rPr>
          <w:vertAlign w:val="superscript"/>
        </w:rPr>
        <w:t>5*</w:t>
      </w:r>
      <w:r>
        <w:t xml:space="preserve"> Secukinumab 150 mg SC at Weeks 0, 1, 2, 3, 4; then every 4 weeks (PI recommended dose, PsA)</w:t>
      </w:r>
    </w:p>
    <w:p w:rsidR="00004B65" w:rsidRDefault="00004B65" w:rsidP="00004B65">
      <w:pPr>
        <w:pStyle w:val="TableFooter"/>
      </w:pPr>
      <w:r>
        <w:rPr>
          <w:vertAlign w:val="superscript"/>
        </w:rPr>
        <w:t>6*</w:t>
      </w:r>
      <w:r>
        <w:t xml:space="preserve"> Secukinumab 300 mg SC at Weeks 0, 1, 2, 3, 4; then every 4 weeks (PI recommended dose, CPP)</w:t>
      </w:r>
    </w:p>
    <w:p w:rsidR="00004B65" w:rsidRDefault="00004B65" w:rsidP="00004B65">
      <w:pPr>
        <w:spacing w:line="276" w:lineRule="auto"/>
        <w:rPr>
          <w:rFonts w:eastAsiaTheme="minorEastAsia" w:cs="Calibri"/>
          <w:b/>
          <w:color w:val="000000" w:themeColor="text1"/>
          <w:sz w:val="20"/>
          <w:szCs w:val="24"/>
          <w:lang w:val="en-AU"/>
        </w:rPr>
      </w:pPr>
      <w:bookmarkStart w:id="453" w:name="_Ref493167960"/>
      <w:r>
        <w:br w:type="page"/>
      </w:r>
    </w:p>
    <w:p w:rsidR="00004B65" w:rsidRDefault="00004B65" w:rsidP="00004B65">
      <w:pPr>
        <w:pStyle w:val="Tableheading-row"/>
        <w:keepNext/>
      </w:pPr>
      <w:bookmarkStart w:id="454" w:name="_Ref501108201"/>
      <w:bookmarkStart w:id="455" w:name="_Toc503774106"/>
      <w:r>
        <w:lastRenderedPageBreak/>
        <w:t xml:space="preserve">Table </w:t>
      </w:r>
      <w:r w:rsidR="00B67E46">
        <w:rPr>
          <w:noProof/>
        </w:rPr>
        <w:t>111</w:t>
      </w:r>
      <w:bookmarkEnd w:id="453"/>
      <w:bookmarkEnd w:id="454"/>
      <w:r>
        <w:t>: Severe CPP and PsA trials: adverse events of interest</w:t>
      </w:r>
      <w:bookmarkEnd w:id="455"/>
    </w:p>
    <w:tbl>
      <w:tblPr>
        <w:tblStyle w:val="TableGrid"/>
        <w:tblW w:w="9072" w:type="dxa"/>
        <w:tblInd w:w="-5" w:type="dxa"/>
        <w:tblLayout w:type="fixed"/>
        <w:tblLook w:val="04A0" w:firstRow="1" w:lastRow="0" w:firstColumn="1" w:lastColumn="0" w:noHBand="0" w:noVBand="1"/>
        <w:tblCaption w:val="Adverse events of interest from the trials of psoriasis and psoriatic arthritis"/>
      </w:tblPr>
      <w:tblGrid>
        <w:gridCol w:w="993"/>
        <w:gridCol w:w="850"/>
        <w:gridCol w:w="567"/>
        <w:gridCol w:w="567"/>
        <w:gridCol w:w="567"/>
        <w:gridCol w:w="567"/>
        <w:gridCol w:w="567"/>
        <w:gridCol w:w="567"/>
        <w:gridCol w:w="425"/>
        <w:gridCol w:w="567"/>
        <w:gridCol w:w="567"/>
        <w:gridCol w:w="567"/>
        <w:gridCol w:w="567"/>
        <w:gridCol w:w="567"/>
        <w:gridCol w:w="567"/>
      </w:tblGrid>
      <w:tr w:rsidR="00004B65" w:rsidRPr="000711AC" w:rsidTr="00B652E8">
        <w:trPr>
          <w:cantSplit/>
          <w:trHeight w:val="1539"/>
          <w:tblHeader/>
        </w:trPr>
        <w:tc>
          <w:tcPr>
            <w:tcW w:w="993" w:type="dxa"/>
            <w:tcMar>
              <w:left w:w="28" w:type="dxa"/>
              <w:right w:w="28" w:type="dxa"/>
            </w:tcMar>
            <w:vAlign w:val="bottom"/>
          </w:tcPr>
          <w:p w:rsidR="00004B65" w:rsidRPr="000711AC" w:rsidRDefault="00004B65" w:rsidP="00B652E8">
            <w:pPr>
              <w:pStyle w:val="TableTextDusc"/>
              <w:keepNext/>
              <w:spacing w:before="0" w:after="0"/>
              <w:rPr>
                <w:b/>
              </w:rPr>
            </w:pPr>
            <w:r w:rsidRPr="000711AC">
              <w:rPr>
                <w:b/>
              </w:rPr>
              <w:t>Trial</w:t>
            </w:r>
          </w:p>
        </w:tc>
        <w:tc>
          <w:tcPr>
            <w:tcW w:w="850" w:type="dxa"/>
            <w:tcMar>
              <w:left w:w="28" w:type="dxa"/>
              <w:right w:w="28" w:type="dxa"/>
            </w:tcMar>
            <w:vAlign w:val="bottom"/>
          </w:tcPr>
          <w:p w:rsidR="00004B65" w:rsidRPr="000711AC" w:rsidRDefault="00004B65" w:rsidP="00B652E8">
            <w:pPr>
              <w:pStyle w:val="TableTextDusc"/>
              <w:keepNext/>
              <w:spacing w:before="0" w:after="0"/>
              <w:rPr>
                <w:b/>
              </w:rPr>
            </w:pPr>
            <w:r w:rsidRPr="000711AC">
              <w:rPr>
                <w:b/>
              </w:rPr>
              <w:t>Time horizon</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Arm</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N</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Infection</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Serious infection</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Malignancy</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Skin cancer</w:t>
            </w:r>
          </w:p>
        </w:tc>
        <w:tc>
          <w:tcPr>
            <w:tcW w:w="425"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CVD</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URTI</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Nasopharyngitis</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Liver enzyme changes</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Headache</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Pruritus</w:t>
            </w:r>
          </w:p>
        </w:tc>
        <w:tc>
          <w:tcPr>
            <w:tcW w:w="567" w:type="dxa"/>
            <w:tcMar>
              <w:left w:w="28" w:type="dxa"/>
              <w:right w:w="28" w:type="dxa"/>
            </w:tcMar>
            <w:textDirection w:val="btLr"/>
          </w:tcPr>
          <w:p w:rsidR="00004B65" w:rsidRPr="000711AC" w:rsidRDefault="00004B65" w:rsidP="00B652E8">
            <w:pPr>
              <w:pStyle w:val="TableTextDusc"/>
              <w:keepNext/>
              <w:spacing w:before="0" w:after="0"/>
              <w:rPr>
                <w:b/>
              </w:rPr>
            </w:pPr>
            <w:r w:rsidRPr="000711AC">
              <w:rPr>
                <w:b/>
              </w:rPr>
              <w:t>Administration site disorders</w:t>
            </w:r>
          </w:p>
        </w:tc>
      </w:tr>
      <w:tr w:rsidR="00004B65" w:rsidRPr="000711AC" w:rsidTr="00B652E8">
        <w:trPr>
          <w:cantSplit/>
        </w:trPr>
        <w:tc>
          <w:tcPr>
            <w:tcW w:w="9072" w:type="dxa"/>
            <w:gridSpan w:val="15"/>
            <w:tcMar>
              <w:left w:w="28" w:type="dxa"/>
              <w:right w:w="28" w:type="dxa"/>
            </w:tcMar>
          </w:tcPr>
          <w:p w:rsidR="00004B65" w:rsidRPr="000711AC" w:rsidRDefault="00004B65" w:rsidP="00B652E8">
            <w:pPr>
              <w:pStyle w:val="TableTextDusc"/>
              <w:rPr>
                <w:b/>
              </w:rPr>
            </w:pPr>
            <w:r w:rsidRPr="000711AC">
              <w:rPr>
                <w:b/>
              </w:rPr>
              <w:t>Etanercept</w:t>
            </w:r>
          </w:p>
        </w:tc>
      </w:tr>
      <w:tr w:rsidR="00004B65" w:rsidRPr="001A2863" w:rsidTr="00B652E8">
        <w:trPr>
          <w:cantSplit/>
        </w:trPr>
        <w:tc>
          <w:tcPr>
            <w:tcW w:w="993" w:type="dxa"/>
            <w:vMerge w:val="restart"/>
            <w:tcMar>
              <w:left w:w="28" w:type="dxa"/>
              <w:right w:w="28" w:type="dxa"/>
            </w:tcMar>
          </w:tcPr>
          <w:p w:rsidR="00004B65" w:rsidRPr="005A4692" w:rsidRDefault="00004B65" w:rsidP="00B652E8">
            <w:pPr>
              <w:pStyle w:val="TableTextDusc"/>
            </w:pPr>
            <w:r w:rsidRPr="005A4692">
              <w:t>Mease (2000)</w:t>
            </w:r>
          </w:p>
        </w:tc>
        <w:tc>
          <w:tcPr>
            <w:tcW w:w="850" w:type="dxa"/>
            <w:vMerge w:val="restart"/>
            <w:tcMar>
              <w:left w:w="28" w:type="dxa"/>
              <w:right w:w="28" w:type="dxa"/>
            </w:tcMar>
          </w:tcPr>
          <w:p w:rsidR="00004B65" w:rsidRPr="001A2863" w:rsidRDefault="00004B65" w:rsidP="00B652E8">
            <w:pPr>
              <w:pStyle w:val="TableTextDusc"/>
              <w:rPr>
                <w:color w:val="000000"/>
                <w:highlight w:val="cyan"/>
              </w:rPr>
            </w:pPr>
            <w:r w:rsidRPr="005A4692">
              <w:t>12 weeks</w:t>
            </w:r>
          </w:p>
        </w:tc>
        <w:tc>
          <w:tcPr>
            <w:tcW w:w="567" w:type="dxa"/>
            <w:tcMar>
              <w:left w:w="28" w:type="dxa"/>
              <w:right w:w="28" w:type="dxa"/>
            </w:tcMar>
          </w:tcPr>
          <w:p w:rsidR="00004B65" w:rsidRPr="001A2863" w:rsidRDefault="00004B65" w:rsidP="00B652E8">
            <w:pPr>
              <w:pStyle w:val="TableTextDusc"/>
              <w:rPr>
                <w:color w:val="000000"/>
                <w:highlight w:val="cyan"/>
              </w:rPr>
            </w:pPr>
            <w:r w:rsidRPr="005A4692">
              <w:t>Etan</w:t>
            </w:r>
            <w:r>
              <w:rPr>
                <w:vertAlign w:val="superscript"/>
              </w:rPr>
              <w:t>1*</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30</w:t>
            </w:r>
          </w:p>
        </w:tc>
        <w:tc>
          <w:tcPr>
            <w:tcW w:w="567" w:type="dxa"/>
            <w:tcMar>
              <w:left w:w="28" w:type="dxa"/>
              <w:right w:w="28" w:type="dxa"/>
            </w:tcMar>
          </w:tcPr>
          <w:p w:rsidR="00004B65" w:rsidRPr="00A965C6" w:rsidRDefault="005A311B" w:rsidP="00B652E8">
            <w:pPr>
              <w:pStyle w:val="TableTextDusc"/>
            </w:pPr>
            <w:r>
              <w:rPr>
                <w:color w:val="000000"/>
              </w:rPr>
              <w:t>NR</w:t>
            </w:r>
            <w:r w:rsidR="00004B65" w:rsidRPr="00A965C6">
              <w:rPr>
                <w:color w:val="000000"/>
              </w:rPr>
              <w:t> </w:t>
            </w:r>
          </w:p>
        </w:tc>
        <w:tc>
          <w:tcPr>
            <w:tcW w:w="567" w:type="dxa"/>
            <w:tcMar>
              <w:left w:w="28" w:type="dxa"/>
              <w:right w:w="28" w:type="dxa"/>
            </w:tcMar>
          </w:tcPr>
          <w:p w:rsidR="00004B65" w:rsidRPr="00A965C6" w:rsidRDefault="00004B65" w:rsidP="00B652E8">
            <w:pPr>
              <w:pStyle w:val="TableTextDusc"/>
            </w:pPr>
            <w:r w:rsidRPr="00A965C6">
              <w:rPr>
                <w:color w:val="000000"/>
              </w:rP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57%</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13%</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20%</w:t>
            </w:r>
          </w:p>
        </w:tc>
      </w:tr>
      <w:tr w:rsidR="00004B65" w:rsidRPr="001A2863"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pPr>
            <w:r w:rsidRPr="005A4692">
              <w:t>Pbo</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30</w:t>
            </w:r>
          </w:p>
        </w:tc>
        <w:tc>
          <w:tcPr>
            <w:tcW w:w="567" w:type="dxa"/>
            <w:tcMar>
              <w:left w:w="28" w:type="dxa"/>
              <w:right w:w="28" w:type="dxa"/>
            </w:tcMar>
          </w:tcPr>
          <w:p w:rsidR="00004B65" w:rsidRPr="00A965C6" w:rsidRDefault="005A311B" w:rsidP="00B652E8">
            <w:pPr>
              <w:pStyle w:val="TableTextDusc"/>
            </w:pPr>
            <w:r>
              <w:rPr>
                <w:color w:val="000000"/>
              </w:rPr>
              <w:t>NR</w:t>
            </w:r>
          </w:p>
        </w:tc>
        <w:tc>
          <w:tcPr>
            <w:tcW w:w="567" w:type="dxa"/>
            <w:tcMar>
              <w:left w:w="28" w:type="dxa"/>
              <w:right w:w="28" w:type="dxa"/>
            </w:tcMar>
          </w:tcPr>
          <w:p w:rsidR="00004B65" w:rsidRPr="00A965C6" w:rsidRDefault="00004B65" w:rsidP="00B652E8">
            <w:pPr>
              <w:pStyle w:val="TableTextDusc"/>
            </w:pPr>
            <w:r w:rsidRPr="00A965C6">
              <w:rPr>
                <w:color w:val="000000"/>
              </w:rP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57%</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3%</w:t>
            </w:r>
          </w:p>
        </w:tc>
      </w:tr>
      <w:tr w:rsidR="00004B65" w:rsidRPr="001A2863" w:rsidTr="00B652E8">
        <w:trPr>
          <w:cantSplit/>
        </w:trPr>
        <w:tc>
          <w:tcPr>
            <w:tcW w:w="993" w:type="dxa"/>
            <w:vMerge w:val="restart"/>
            <w:tcMar>
              <w:left w:w="28" w:type="dxa"/>
              <w:right w:w="28" w:type="dxa"/>
            </w:tcMar>
          </w:tcPr>
          <w:p w:rsidR="00004B65" w:rsidRPr="005A4692" w:rsidRDefault="00004B65" w:rsidP="00B652E8">
            <w:pPr>
              <w:pStyle w:val="TableTextDusc"/>
            </w:pPr>
            <w:r w:rsidRPr="005A4692">
              <w:t>PRESTA</w:t>
            </w:r>
          </w:p>
        </w:tc>
        <w:tc>
          <w:tcPr>
            <w:tcW w:w="850" w:type="dxa"/>
            <w:vMerge w:val="restart"/>
            <w:tcMar>
              <w:left w:w="28" w:type="dxa"/>
              <w:right w:w="28" w:type="dxa"/>
            </w:tcMar>
          </w:tcPr>
          <w:p w:rsidR="00004B65" w:rsidRPr="001A2863" w:rsidRDefault="00004B65" w:rsidP="00B652E8">
            <w:pPr>
              <w:pStyle w:val="TableTextDusc"/>
              <w:rPr>
                <w:color w:val="000000"/>
              </w:rPr>
            </w:pPr>
            <w:r w:rsidRPr="005A4692">
              <w:t>24 weeks</w:t>
            </w:r>
          </w:p>
        </w:tc>
        <w:tc>
          <w:tcPr>
            <w:tcW w:w="567" w:type="dxa"/>
            <w:tcMar>
              <w:left w:w="28" w:type="dxa"/>
              <w:right w:w="28" w:type="dxa"/>
            </w:tcMar>
          </w:tcPr>
          <w:p w:rsidR="00004B65" w:rsidRPr="001A2863" w:rsidRDefault="00004B65" w:rsidP="00B652E8">
            <w:pPr>
              <w:pStyle w:val="TableTextDusc"/>
              <w:rPr>
                <w:color w:val="000000"/>
              </w:rPr>
            </w:pPr>
            <w:r w:rsidRPr="005A4692">
              <w:t>Etan</w:t>
            </w:r>
            <w:r w:rsidRPr="005A4692">
              <w:rPr>
                <w:vertAlign w:val="superscript"/>
              </w:rPr>
              <w:t>2</w:t>
            </w:r>
            <w:r>
              <w:rPr>
                <w:vertAlign w:val="superscript"/>
              </w:rPr>
              <w:t>*</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373</w:t>
            </w:r>
          </w:p>
        </w:tc>
        <w:tc>
          <w:tcPr>
            <w:tcW w:w="567" w:type="dxa"/>
            <w:tcMar>
              <w:left w:w="28" w:type="dxa"/>
              <w:right w:w="28" w:type="dxa"/>
            </w:tcMar>
          </w:tcPr>
          <w:p w:rsidR="00004B65" w:rsidRPr="00A965C6" w:rsidRDefault="005A311B" w:rsidP="00B652E8">
            <w:pPr>
              <w:pStyle w:val="TableTextDusc"/>
            </w:pPr>
            <w:r>
              <w:rPr>
                <w:color w:val="000000"/>
              </w:rPr>
              <w:t>NR</w:t>
            </w:r>
          </w:p>
        </w:tc>
        <w:tc>
          <w:tcPr>
            <w:tcW w:w="567" w:type="dxa"/>
            <w:tcMar>
              <w:left w:w="28" w:type="dxa"/>
              <w:right w:w="28" w:type="dxa"/>
            </w:tcMar>
          </w:tcPr>
          <w:p w:rsidR="00004B65" w:rsidRPr="00A965C6" w:rsidRDefault="00004B65" w:rsidP="00B652E8">
            <w:pPr>
              <w:pStyle w:val="TableTextDusc"/>
            </w:pPr>
            <w:r w:rsidRPr="00A965C6">
              <w:rPr>
                <w:color w:val="000000"/>
              </w:rPr>
              <w:t>1%</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&lt; 1%</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&lt; 1%</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rPr>
                <w:color w:val="000000"/>
                <w:highlight w:val="cyan"/>
              </w:rPr>
            </w:pPr>
            <w:r w:rsidRPr="005A4692">
              <w:t>Etan</w:t>
            </w:r>
            <w:r w:rsidRPr="005A4692">
              <w:rPr>
                <w:vertAlign w:val="superscript"/>
              </w:rPr>
              <w:t>3</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379</w:t>
            </w:r>
          </w:p>
        </w:tc>
        <w:tc>
          <w:tcPr>
            <w:tcW w:w="567" w:type="dxa"/>
            <w:tcMar>
              <w:left w:w="28" w:type="dxa"/>
              <w:right w:w="28" w:type="dxa"/>
            </w:tcMar>
          </w:tcPr>
          <w:p w:rsidR="00004B65" w:rsidRPr="00A965C6" w:rsidRDefault="005A311B" w:rsidP="00B652E8">
            <w:pPr>
              <w:pStyle w:val="TableTextDusc"/>
            </w:pPr>
            <w:r>
              <w:rPr>
                <w:color w:val="000000"/>
              </w:rPr>
              <w:t>NR</w:t>
            </w:r>
            <w:r w:rsidR="00004B65" w:rsidRPr="00A965C6">
              <w:rPr>
                <w:color w:val="000000"/>
              </w:rPr>
              <w:t> </w:t>
            </w:r>
          </w:p>
        </w:tc>
        <w:tc>
          <w:tcPr>
            <w:tcW w:w="567" w:type="dxa"/>
            <w:tcMar>
              <w:left w:w="28" w:type="dxa"/>
              <w:right w:w="28" w:type="dxa"/>
            </w:tcMar>
          </w:tcPr>
          <w:p w:rsidR="00004B65" w:rsidRPr="00A965C6" w:rsidRDefault="00004B65" w:rsidP="00B652E8">
            <w:pPr>
              <w:pStyle w:val="TableTextDusc"/>
            </w:pPr>
            <w:r w:rsidRPr="00A965C6">
              <w:rPr>
                <w:color w:val="000000"/>
              </w:rPr>
              <w:t>&lt; 1%</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&lt; 1%</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0711AC" w:rsidTr="00B652E8">
        <w:trPr>
          <w:cantSplit/>
        </w:trPr>
        <w:tc>
          <w:tcPr>
            <w:tcW w:w="9072" w:type="dxa"/>
            <w:gridSpan w:val="15"/>
            <w:tcMar>
              <w:left w:w="28" w:type="dxa"/>
              <w:right w:w="28" w:type="dxa"/>
            </w:tcMar>
          </w:tcPr>
          <w:p w:rsidR="00004B65" w:rsidRPr="000711AC" w:rsidRDefault="00004B65" w:rsidP="00B652E8">
            <w:pPr>
              <w:pStyle w:val="TableTextDusc"/>
              <w:rPr>
                <w:b/>
              </w:rPr>
            </w:pPr>
            <w:r w:rsidRPr="000711AC">
              <w:rPr>
                <w:b/>
              </w:rPr>
              <w:t>Infliximab</w:t>
            </w:r>
          </w:p>
        </w:tc>
      </w:tr>
      <w:tr w:rsidR="00004B65" w:rsidRPr="001A2863" w:rsidTr="00B652E8">
        <w:trPr>
          <w:cantSplit/>
        </w:trPr>
        <w:tc>
          <w:tcPr>
            <w:tcW w:w="993" w:type="dxa"/>
            <w:vMerge w:val="restart"/>
            <w:tcMar>
              <w:left w:w="28" w:type="dxa"/>
              <w:right w:w="28" w:type="dxa"/>
            </w:tcMar>
          </w:tcPr>
          <w:p w:rsidR="00004B65" w:rsidRPr="005A4692" w:rsidRDefault="00004B65" w:rsidP="00B652E8">
            <w:pPr>
              <w:pStyle w:val="TableTextDusc"/>
            </w:pPr>
            <w:r w:rsidRPr="005A4692">
              <w:t>IMPACT II</w:t>
            </w:r>
          </w:p>
          <w:p w:rsidR="00004B65" w:rsidRPr="005A4692" w:rsidRDefault="00004B65" w:rsidP="00B652E8">
            <w:pPr>
              <w:pStyle w:val="TableTextDusc"/>
            </w:pPr>
          </w:p>
        </w:tc>
        <w:tc>
          <w:tcPr>
            <w:tcW w:w="850" w:type="dxa"/>
            <w:vMerge w:val="restart"/>
            <w:tcMar>
              <w:left w:w="28" w:type="dxa"/>
              <w:right w:w="28" w:type="dxa"/>
            </w:tcMar>
          </w:tcPr>
          <w:p w:rsidR="00004B65" w:rsidRPr="001A2863" w:rsidRDefault="00004B65" w:rsidP="00B652E8">
            <w:pPr>
              <w:pStyle w:val="TableTextDusc"/>
              <w:rPr>
                <w:color w:val="000000"/>
                <w:highlight w:val="cyan"/>
              </w:rPr>
            </w:pPr>
            <w:r w:rsidRPr="005A4692">
              <w:t>24 weeks</w:t>
            </w:r>
          </w:p>
        </w:tc>
        <w:tc>
          <w:tcPr>
            <w:tcW w:w="567" w:type="dxa"/>
            <w:tcMar>
              <w:left w:w="28" w:type="dxa"/>
              <w:right w:w="28" w:type="dxa"/>
            </w:tcMar>
          </w:tcPr>
          <w:p w:rsidR="00004B65" w:rsidRPr="001A2863" w:rsidRDefault="00004B65" w:rsidP="00B652E8">
            <w:pPr>
              <w:pStyle w:val="TableTextDusc"/>
            </w:pPr>
            <w:r w:rsidRPr="005A4692">
              <w:t>Inf</w:t>
            </w:r>
            <w:r>
              <w:rPr>
                <w:vertAlign w:val="superscript"/>
              </w:rPr>
              <w:t>4*</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150</w:t>
            </w:r>
          </w:p>
        </w:tc>
        <w:tc>
          <w:tcPr>
            <w:tcW w:w="567" w:type="dxa"/>
            <w:tcMar>
              <w:left w:w="28" w:type="dxa"/>
              <w:right w:w="28" w:type="dxa"/>
            </w:tcMar>
          </w:tcPr>
          <w:p w:rsidR="00004B65" w:rsidRPr="00A965C6" w:rsidRDefault="005A311B" w:rsidP="00B652E8">
            <w:pPr>
              <w:pStyle w:val="TableTextDusc"/>
            </w:pPr>
            <w:r>
              <w:rPr>
                <w:color w:val="000000"/>
              </w:rPr>
              <w:t>NR</w:t>
            </w:r>
          </w:p>
        </w:tc>
        <w:tc>
          <w:tcPr>
            <w:tcW w:w="567" w:type="dxa"/>
            <w:tcMar>
              <w:left w:w="28" w:type="dxa"/>
              <w:right w:w="28" w:type="dxa"/>
            </w:tcMar>
          </w:tcPr>
          <w:p w:rsidR="00004B65" w:rsidRPr="00A965C6" w:rsidRDefault="00004B65" w:rsidP="00B652E8">
            <w:pPr>
              <w:pStyle w:val="TableTextDusc"/>
            </w:pPr>
            <w:r w:rsidRPr="00A965C6">
              <w:rPr>
                <w:color w:val="000000"/>
              </w:rP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0</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6%</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6%</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7%</w:t>
            </w:r>
          </w:p>
        </w:tc>
      </w:tr>
      <w:tr w:rsidR="00004B65" w:rsidRPr="001A2863"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pPr>
            <w:r w:rsidRPr="005A4692">
              <w:t>Pbo</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97</w:t>
            </w:r>
          </w:p>
        </w:tc>
        <w:tc>
          <w:tcPr>
            <w:tcW w:w="567" w:type="dxa"/>
            <w:tcMar>
              <w:left w:w="28" w:type="dxa"/>
              <w:right w:w="28" w:type="dxa"/>
            </w:tcMar>
          </w:tcPr>
          <w:p w:rsidR="00004B65" w:rsidRPr="00A965C6" w:rsidRDefault="005A311B" w:rsidP="00B652E8">
            <w:pPr>
              <w:pStyle w:val="TableTextDusc"/>
            </w:pPr>
            <w:r>
              <w:rPr>
                <w:color w:val="000000"/>
              </w:rPr>
              <w:t>NR</w:t>
            </w:r>
          </w:p>
        </w:tc>
        <w:tc>
          <w:tcPr>
            <w:tcW w:w="567" w:type="dxa"/>
            <w:tcMar>
              <w:left w:w="28" w:type="dxa"/>
              <w:right w:w="28" w:type="dxa"/>
            </w:tcMar>
          </w:tcPr>
          <w:p w:rsidR="00004B65" w:rsidRPr="00A965C6" w:rsidRDefault="00004B65" w:rsidP="00B652E8">
            <w:pPr>
              <w:pStyle w:val="TableTextDusc"/>
            </w:pPr>
            <w:r w:rsidRPr="00A965C6">
              <w:rPr>
                <w:color w:val="000000"/>
              </w:rP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14%</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1%</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5%</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sidRPr="00A965C6">
              <w:rPr>
                <w:color w:val="000000"/>
              </w:rPr>
              <w:t>6%</w:t>
            </w:r>
          </w:p>
        </w:tc>
      </w:tr>
      <w:tr w:rsidR="00004B65" w:rsidRPr="000711AC" w:rsidTr="00B652E8">
        <w:trPr>
          <w:cantSplit/>
        </w:trPr>
        <w:tc>
          <w:tcPr>
            <w:tcW w:w="9072" w:type="dxa"/>
            <w:gridSpan w:val="15"/>
            <w:tcMar>
              <w:left w:w="28" w:type="dxa"/>
              <w:right w:w="28" w:type="dxa"/>
            </w:tcMar>
          </w:tcPr>
          <w:p w:rsidR="00004B65" w:rsidRPr="000711AC" w:rsidRDefault="00004B65" w:rsidP="00B652E8">
            <w:pPr>
              <w:pStyle w:val="TableTextDusc"/>
              <w:rPr>
                <w:b/>
                <w:color w:val="000000"/>
              </w:rPr>
            </w:pPr>
            <w:r w:rsidRPr="000711AC">
              <w:rPr>
                <w:b/>
                <w:color w:val="000000"/>
              </w:rPr>
              <w:t>Secukinumab</w:t>
            </w:r>
          </w:p>
        </w:tc>
      </w:tr>
      <w:tr w:rsidR="00004B65" w:rsidRPr="001A2863" w:rsidTr="00B652E8">
        <w:trPr>
          <w:cantSplit/>
        </w:trPr>
        <w:tc>
          <w:tcPr>
            <w:tcW w:w="993" w:type="dxa"/>
            <w:vMerge w:val="restart"/>
            <w:tcMar>
              <w:left w:w="28" w:type="dxa"/>
              <w:right w:w="28" w:type="dxa"/>
            </w:tcMar>
          </w:tcPr>
          <w:p w:rsidR="00004B65" w:rsidRPr="00DA14A2" w:rsidRDefault="00004B65" w:rsidP="00B652E8">
            <w:pPr>
              <w:pStyle w:val="TableTextDusc"/>
              <w:rPr>
                <w:color w:val="000000"/>
              </w:rPr>
            </w:pPr>
            <w:r w:rsidRPr="00DA14A2">
              <w:rPr>
                <w:color w:val="000000"/>
              </w:rPr>
              <w:t>FUTURE 2</w:t>
            </w:r>
          </w:p>
        </w:tc>
        <w:tc>
          <w:tcPr>
            <w:tcW w:w="850" w:type="dxa"/>
            <w:vMerge w:val="restart"/>
            <w:tcMar>
              <w:left w:w="28" w:type="dxa"/>
              <w:right w:w="28" w:type="dxa"/>
            </w:tcMar>
          </w:tcPr>
          <w:p w:rsidR="00004B65" w:rsidRPr="00DA14A2" w:rsidRDefault="00004B65" w:rsidP="00B652E8">
            <w:pPr>
              <w:pStyle w:val="TableTextDusc"/>
              <w:rPr>
                <w:color w:val="000000"/>
              </w:rPr>
            </w:pPr>
            <w:r w:rsidRPr="00DA14A2">
              <w:rPr>
                <w:color w:val="000000"/>
              </w:rPr>
              <w:t>16 weeks</w:t>
            </w:r>
          </w:p>
        </w:tc>
        <w:tc>
          <w:tcPr>
            <w:tcW w:w="567" w:type="dxa"/>
            <w:tcMar>
              <w:left w:w="28" w:type="dxa"/>
              <w:right w:w="28" w:type="dxa"/>
            </w:tcMar>
          </w:tcPr>
          <w:p w:rsidR="00004B65" w:rsidRPr="005A4692" w:rsidRDefault="00004B65" w:rsidP="00B652E8">
            <w:pPr>
              <w:pStyle w:val="TableTextDusc"/>
            </w:pPr>
            <w:r>
              <w:t>Sec</w:t>
            </w:r>
            <w:r>
              <w:rPr>
                <w:vertAlign w:val="superscript"/>
              </w:rPr>
              <w:t>5</w:t>
            </w:r>
          </w:p>
        </w:tc>
        <w:tc>
          <w:tcPr>
            <w:tcW w:w="567" w:type="dxa"/>
            <w:tcMar>
              <w:left w:w="28" w:type="dxa"/>
              <w:right w:w="28" w:type="dxa"/>
            </w:tcMar>
          </w:tcPr>
          <w:p w:rsidR="00004B65" w:rsidRPr="00A965C6" w:rsidRDefault="00004B65" w:rsidP="00B652E8">
            <w:pPr>
              <w:pStyle w:val="TableTextDusc"/>
              <w:rPr>
                <w:color w:val="000000"/>
              </w:rPr>
            </w:pPr>
            <w:r w:rsidRPr="00DA14A2">
              <w:rPr>
                <w:rFonts w:ascii="Calibri" w:hAnsi="Calibri"/>
                <w:color w:val="000000"/>
              </w:rPr>
              <w:t>99</w:t>
            </w:r>
          </w:p>
        </w:tc>
        <w:tc>
          <w:tcPr>
            <w:tcW w:w="567" w:type="dxa"/>
            <w:tcMar>
              <w:left w:w="28" w:type="dxa"/>
              <w:right w:w="28" w:type="dxa"/>
            </w:tcMar>
          </w:tcPr>
          <w:p w:rsidR="00004B65" w:rsidRPr="00A965C6" w:rsidRDefault="00004B65" w:rsidP="00B652E8">
            <w:pPr>
              <w:pStyle w:val="TableTextDusc"/>
              <w:rPr>
                <w:color w:val="000000"/>
              </w:rPr>
            </w:pPr>
            <w:r>
              <w:rPr>
                <w:color w:val="000000"/>
              </w:rPr>
              <w:t>23%</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Pr>
                <w:color w:val="000000"/>
              </w:rPr>
              <w:t>2%</w:t>
            </w:r>
          </w:p>
        </w:tc>
        <w:tc>
          <w:tcPr>
            <w:tcW w:w="425" w:type="dxa"/>
            <w:tcMar>
              <w:left w:w="28" w:type="dxa"/>
              <w:right w:w="28" w:type="dxa"/>
            </w:tcMar>
          </w:tcPr>
          <w:p w:rsidR="00004B65" w:rsidRPr="00A965C6" w:rsidRDefault="00004B65" w:rsidP="00B652E8">
            <w:pPr>
              <w:pStyle w:val="TableTextDusc"/>
              <w:rPr>
                <w:color w:val="000000"/>
              </w:rPr>
            </w:pPr>
            <w:r>
              <w:rPr>
                <w:color w:val="000000"/>
              </w:rPr>
              <w:t>1%</w:t>
            </w:r>
          </w:p>
        </w:tc>
        <w:tc>
          <w:tcPr>
            <w:tcW w:w="567" w:type="dxa"/>
            <w:tcMar>
              <w:left w:w="28" w:type="dxa"/>
              <w:right w:w="28" w:type="dxa"/>
            </w:tcMar>
          </w:tcPr>
          <w:p w:rsidR="00004B65" w:rsidRPr="00A965C6" w:rsidRDefault="00004B65" w:rsidP="00B652E8">
            <w:pPr>
              <w:pStyle w:val="TableTextDusc"/>
              <w:rPr>
                <w:color w:val="000000"/>
              </w:rPr>
            </w:pPr>
            <w:r>
              <w:rPr>
                <w:color w:val="000000"/>
              </w:rPr>
              <w:t>10%</w:t>
            </w:r>
          </w:p>
        </w:tc>
        <w:tc>
          <w:tcPr>
            <w:tcW w:w="567" w:type="dxa"/>
            <w:tcMar>
              <w:left w:w="28" w:type="dxa"/>
              <w:right w:w="28" w:type="dxa"/>
            </w:tcMar>
          </w:tcPr>
          <w:p w:rsidR="00004B65" w:rsidRPr="00A965C6" w:rsidRDefault="00004B65" w:rsidP="00B652E8">
            <w:pPr>
              <w:pStyle w:val="TableTextDusc"/>
              <w:rPr>
                <w:color w:val="000000"/>
              </w:rPr>
            </w:pPr>
            <w:r>
              <w:rPr>
                <w:color w:val="000000"/>
              </w:rPr>
              <w:t>6%</w:t>
            </w:r>
          </w:p>
        </w:tc>
        <w:tc>
          <w:tcPr>
            <w:tcW w:w="567" w:type="dxa"/>
            <w:tcMar>
              <w:left w:w="28" w:type="dxa"/>
              <w:right w:w="28" w:type="dxa"/>
            </w:tcMar>
          </w:tcPr>
          <w:p w:rsidR="00004B65" w:rsidRPr="00A965C6" w:rsidRDefault="00004B65" w:rsidP="00B652E8">
            <w:pPr>
              <w:pStyle w:val="TableTextDusc"/>
              <w:rPr>
                <w:color w:val="000000"/>
              </w:rPr>
            </w:pPr>
            <w:r>
              <w:rPr>
                <w:color w:val="000000"/>
              </w:rPr>
              <w:t>1%</w:t>
            </w:r>
          </w:p>
        </w:tc>
        <w:tc>
          <w:tcPr>
            <w:tcW w:w="567" w:type="dxa"/>
            <w:tcMar>
              <w:left w:w="28" w:type="dxa"/>
              <w:right w:w="28" w:type="dxa"/>
            </w:tcMar>
          </w:tcPr>
          <w:p w:rsidR="00004B65" w:rsidRPr="00A965C6" w:rsidRDefault="00004B65" w:rsidP="00B652E8">
            <w:pPr>
              <w:pStyle w:val="TableTextDusc"/>
              <w:rPr>
                <w:color w:val="000000"/>
              </w:rPr>
            </w:pPr>
            <w:r>
              <w:rPr>
                <w:color w:val="000000"/>
              </w:rPr>
              <w:t>2%</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5A4692" w:rsidRDefault="00004B65" w:rsidP="00B652E8">
            <w:pPr>
              <w:pStyle w:val="TableTextDusc"/>
            </w:pPr>
            <w:r>
              <w:t>Sec</w:t>
            </w:r>
            <w:r>
              <w:rPr>
                <w:vertAlign w:val="superscript"/>
              </w:rPr>
              <w:t>6*</w:t>
            </w:r>
          </w:p>
        </w:tc>
        <w:tc>
          <w:tcPr>
            <w:tcW w:w="567" w:type="dxa"/>
            <w:tcMar>
              <w:left w:w="28" w:type="dxa"/>
              <w:right w:w="28" w:type="dxa"/>
            </w:tcMar>
          </w:tcPr>
          <w:p w:rsidR="00004B65" w:rsidRPr="00A965C6" w:rsidRDefault="00004B65" w:rsidP="00B652E8">
            <w:pPr>
              <w:pStyle w:val="TableTextDusc"/>
              <w:rPr>
                <w:color w:val="000000"/>
              </w:rPr>
            </w:pPr>
            <w:r w:rsidRPr="00DA14A2">
              <w:rPr>
                <w:rFonts w:ascii="Calibri" w:hAnsi="Calibri"/>
                <w:color w:val="000000"/>
              </w:rPr>
              <w:t>100</w:t>
            </w:r>
          </w:p>
        </w:tc>
        <w:tc>
          <w:tcPr>
            <w:tcW w:w="567" w:type="dxa"/>
            <w:tcMar>
              <w:left w:w="28" w:type="dxa"/>
              <w:right w:w="28" w:type="dxa"/>
            </w:tcMar>
          </w:tcPr>
          <w:p w:rsidR="00004B65" w:rsidRPr="00A965C6" w:rsidRDefault="00004B65" w:rsidP="00B652E8">
            <w:pPr>
              <w:pStyle w:val="TableTextDusc"/>
              <w:rPr>
                <w:color w:val="000000"/>
              </w:rPr>
            </w:pPr>
            <w:r>
              <w:rPr>
                <w:color w:val="000000"/>
              </w:rPr>
              <w:t>30%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Pr>
                <w:color w:val="000000"/>
              </w:rPr>
              <w:t>1%</w:t>
            </w:r>
          </w:p>
        </w:tc>
        <w:tc>
          <w:tcPr>
            <w:tcW w:w="425" w:type="dxa"/>
            <w:tcMar>
              <w:left w:w="28" w:type="dxa"/>
              <w:right w:w="28" w:type="dxa"/>
            </w:tcMar>
          </w:tcPr>
          <w:p w:rsidR="00004B65" w:rsidRPr="00A965C6" w:rsidRDefault="00004B65" w:rsidP="00B652E8">
            <w:pPr>
              <w:pStyle w:val="TableTextDusc"/>
              <w:rPr>
                <w:color w:val="000000"/>
              </w:rPr>
            </w:pPr>
            <w:r>
              <w:rPr>
                <w:color w:val="000000"/>
              </w:rPr>
              <w:t>0</w:t>
            </w:r>
          </w:p>
        </w:tc>
        <w:tc>
          <w:tcPr>
            <w:tcW w:w="567" w:type="dxa"/>
            <w:tcMar>
              <w:left w:w="28" w:type="dxa"/>
              <w:right w:w="28" w:type="dxa"/>
            </w:tcMar>
          </w:tcPr>
          <w:p w:rsidR="00004B65" w:rsidRPr="00A965C6" w:rsidRDefault="00004B65" w:rsidP="00B652E8">
            <w:pPr>
              <w:pStyle w:val="TableTextDusc"/>
              <w:rPr>
                <w:color w:val="000000"/>
              </w:rPr>
            </w:pPr>
            <w:r>
              <w:rPr>
                <w:color w:val="000000"/>
              </w:rPr>
              <w:t>8%</w:t>
            </w:r>
          </w:p>
        </w:tc>
        <w:tc>
          <w:tcPr>
            <w:tcW w:w="567" w:type="dxa"/>
            <w:tcMar>
              <w:left w:w="28" w:type="dxa"/>
              <w:right w:w="28" w:type="dxa"/>
            </w:tcMar>
          </w:tcPr>
          <w:p w:rsidR="00004B65" w:rsidRPr="00A965C6" w:rsidRDefault="00004B65" w:rsidP="00B652E8">
            <w:pPr>
              <w:pStyle w:val="TableTextDusc"/>
              <w:rPr>
                <w:color w:val="000000"/>
              </w:rPr>
            </w:pPr>
            <w:r>
              <w:rPr>
                <w:color w:val="000000"/>
              </w:rPr>
              <w:t>4%</w:t>
            </w:r>
          </w:p>
        </w:tc>
        <w:tc>
          <w:tcPr>
            <w:tcW w:w="567" w:type="dxa"/>
            <w:tcMar>
              <w:left w:w="28" w:type="dxa"/>
              <w:right w:w="28" w:type="dxa"/>
            </w:tcMar>
          </w:tcPr>
          <w:p w:rsidR="00004B65" w:rsidRPr="00A965C6" w:rsidRDefault="00004B65" w:rsidP="00B652E8">
            <w:pPr>
              <w:pStyle w:val="TableTextDusc"/>
              <w:rPr>
                <w:color w:val="000000"/>
              </w:rPr>
            </w:pPr>
            <w:r>
              <w:rPr>
                <w:color w:val="000000"/>
              </w:rPr>
              <w:t>0</w:t>
            </w:r>
          </w:p>
        </w:tc>
        <w:tc>
          <w:tcPr>
            <w:tcW w:w="567" w:type="dxa"/>
            <w:tcMar>
              <w:left w:w="28" w:type="dxa"/>
              <w:right w:w="28" w:type="dxa"/>
            </w:tcMar>
          </w:tcPr>
          <w:p w:rsidR="00004B65" w:rsidRPr="00A965C6" w:rsidRDefault="00004B65" w:rsidP="00B652E8">
            <w:pPr>
              <w:pStyle w:val="TableTextDusc"/>
              <w:rPr>
                <w:color w:val="000000"/>
              </w:rPr>
            </w:pPr>
            <w:r>
              <w:rPr>
                <w:color w:val="000000"/>
              </w:rPr>
              <w:t>4%</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5A4692" w:rsidRDefault="00004B65" w:rsidP="00B652E8">
            <w:pPr>
              <w:pStyle w:val="TableTextDusc"/>
            </w:pPr>
            <w:r>
              <w:t>Sec</w:t>
            </w:r>
            <w:r>
              <w:rPr>
                <w:vertAlign w:val="superscript"/>
              </w:rPr>
              <w:t>7*</w:t>
            </w:r>
          </w:p>
        </w:tc>
        <w:tc>
          <w:tcPr>
            <w:tcW w:w="567" w:type="dxa"/>
            <w:tcMar>
              <w:left w:w="28" w:type="dxa"/>
              <w:right w:w="28" w:type="dxa"/>
            </w:tcMar>
          </w:tcPr>
          <w:p w:rsidR="00004B65" w:rsidRPr="00A965C6" w:rsidRDefault="00004B65" w:rsidP="00B652E8">
            <w:pPr>
              <w:pStyle w:val="TableTextDusc"/>
              <w:rPr>
                <w:color w:val="000000"/>
              </w:rPr>
            </w:pPr>
            <w:r w:rsidRPr="00DA14A2">
              <w:rPr>
                <w:rFonts w:ascii="Calibri" w:hAnsi="Calibri"/>
                <w:color w:val="000000"/>
              </w:rPr>
              <w:t>100</w:t>
            </w:r>
          </w:p>
        </w:tc>
        <w:tc>
          <w:tcPr>
            <w:tcW w:w="567" w:type="dxa"/>
            <w:tcMar>
              <w:left w:w="28" w:type="dxa"/>
              <w:right w:w="28" w:type="dxa"/>
            </w:tcMar>
          </w:tcPr>
          <w:p w:rsidR="00004B65" w:rsidRPr="00A965C6" w:rsidRDefault="00004B65" w:rsidP="00B652E8">
            <w:pPr>
              <w:pStyle w:val="TableTextDusc"/>
              <w:rPr>
                <w:color w:val="000000"/>
              </w:rPr>
            </w:pPr>
            <w:r>
              <w:rPr>
                <w:color w:val="000000"/>
              </w:rPr>
              <w:t>29%</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Pr>
                <w:color w:val="000000"/>
              </w:rPr>
              <w:t>0</w:t>
            </w:r>
          </w:p>
        </w:tc>
        <w:tc>
          <w:tcPr>
            <w:tcW w:w="425" w:type="dxa"/>
            <w:tcMar>
              <w:left w:w="28" w:type="dxa"/>
              <w:right w:w="28" w:type="dxa"/>
            </w:tcMar>
          </w:tcPr>
          <w:p w:rsidR="00004B65" w:rsidRPr="00A965C6" w:rsidRDefault="00004B65" w:rsidP="00B652E8">
            <w:pPr>
              <w:pStyle w:val="TableTextDusc"/>
              <w:rPr>
                <w:color w:val="000000"/>
              </w:rPr>
            </w:pPr>
            <w:r>
              <w:rPr>
                <w:color w:val="000000"/>
              </w:rPr>
              <w:t>0</w:t>
            </w:r>
          </w:p>
        </w:tc>
        <w:tc>
          <w:tcPr>
            <w:tcW w:w="567" w:type="dxa"/>
            <w:tcMar>
              <w:left w:w="28" w:type="dxa"/>
              <w:right w:w="28" w:type="dxa"/>
            </w:tcMar>
          </w:tcPr>
          <w:p w:rsidR="00004B65" w:rsidRPr="00A965C6" w:rsidRDefault="00004B65" w:rsidP="00B652E8">
            <w:pPr>
              <w:pStyle w:val="TableTextDusc"/>
              <w:rPr>
                <w:color w:val="000000"/>
              </w:rPr>
            </w:pPr>
            <w:r>
              <w:rPr>
                <w:color w:val="000000"/>
              </w:rPr>
              <w:t>4%</w:t>
            </w:r>
          </w:p>
        </w:tc>
        <w:tc>
          <w:tcPr>
            <w:tcW w:w="567" w:type="dxa"/>
            <w:tcMar>
              <w:left w:w="28" w:type="dxa"/>
              <w:right w:w="28" w:type="dxa"/>
            </w:tcMar>
          </w:tcPr>
          <w:p w:rsidR="00004B65" w:rsidRPr="00A965C6" w:rsidRDefault="00004B65" w:rsidP="00B652E8">
            <w:pPr>
              <w:pStyle w:val="TableTextDusc"/>
              <w:rPr>
                <w:color w:val="000000"/>
              </w:rPr>
            </w:pPr>
            <w:r>
              <w:rPr>
                <w:color w:val="000000"/>
              </w:rPr>
              <w:t>6%</w:t>
            </w:r>
          </w:p>
        </w:tc>
        <w:tc>
          <w:tcPr>
            <w:tcW w:w="567" w:type="dxa"/>
            <w:tcMar>
              <w:left w:w="28" w:type="dxa"/>
              <w:right w:w="28" w:type="dxa"/>
            </w:tcMar>
          </w:tcPr>
          <w:p w:rsidR="00004B65" w:rsidRPr="00A965C6" w:rsidRDefault="00004B65" w:rsidP="00B652E8">
            <w:pPr>
              <w:pStyle w:val="TableTextDusc"/>
              <w:rPr>
                <w:color w:val="000000"/>
              </w:rPr>
            </w:pPr>
            <w:r>
              <w:rPr>
                <w:color w:val="000000"/>
              </w:rPr>
              <w:t>0</w:t>
            </w:r>
          </w:p>
        </w:tc>
        <w:tc>
          <w:tcPr>
            <w:tcW w:w="567" w:type="dxa"/>
            <w:tcMar>
              <w:left w:w="28" w:type="dxa"/>
              <w:right w:w="28" w:type="dxa"/>
            </w:tcMar>
          </w:tcPr>
          <w:p w:rsidR="00004B65" w:rsidRPr="00A965C6" w:rsidRDefault="00004B65" w:rsidP="00B652E8">
            <w:pPr>
              <w:pStyle w:val="TableTextDusc"/>
              <w:rPr>
                <w:color w:val="000000"/>
              </w:rPr>
            </w:pPr>
            <w:r>
              <w:rPr>
                <w:color w:val="000000"/>
              </w:rPr>
              <w:t>7%</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850"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5A4692" w:rsidRDefault="00004B65" w:rsidP="00B652E8">
            <w:pPr>
              <w:pStyle w:val="TableTextDusc"/>
            </w:pPr>
            <w:r>
              <w:t>Pbo</w:t>
            </w:r>
          </w:p>
        </w:tc>
        <w:tc>
          <w:tcPr>
            <w:tcW w:w="567" w:type="dxa"/>
            <w:tcMar>
              <w:left w:w="28" w:type="dxa"/>
              <w:right w:w="28" w:type="dxa"/>
            </w:tcMar>
          </w:tcPr>
          <w:p w:rsidR="00004B65" w:rsidRPr="00A965C6" w:rsidRDefault="00004B65" w:rsidP="00B652E8">
            <w:pPr>
              <w:pStyle w:val="TableTextDusc"/>
              <w:rPr>
                <w:color w:val="000000"/>
              </w:rPr>
            </w:pPr>
            <w:r w:rsidRPr="00DA14A2">
              <w:rPr>
                <w:rFonts w:ascii="Calibri" w:hAnsi="Calibri"/>
                <w:color w:val="000000"/>
              </w:rPr>
              <w:t>98</w:t>
            </w:r>
          </w:p>
        </w:tc>
        <w:tc>
          <w:tcPr>
            <w:tcW w:w="567" w:type="dxa"/>
            <w:tcMar>
              <w:left w:w="28" w:type="dxa"/>
              <w:right w:w="28" w:type="dxa"/>
            </w:tcMar>
          </w:tcPr>
          <w:p w:rsidR="00004B65" w:rsidRPr="00A965C6" w:rsidRDefault="00004B65" w:rsidP="00B652E8">
            <w:pPr>
              <w:pStyle w:val="TableTextDusc"/>
              <w:rPr>
                <w:color w:val="000000"/>
              </w:rPr>
            </w:pPr>
            <w:r>
              <w:rPr>
                <w:color w:val="000000"/>
              </w:rPr>
              <w:t>31%</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Pr>
                <w:color w:val="000000"/>
              </w:rPr>
              <w:t>0</w:t>
            </w:r>
          </w:p>
        </w:tc>
        <w:tc>
          <w:tcPr>
            <w:tcW w:w="425" w:type="dxa"/>
            <w:tcMar>
              <w:left w:w="28" w:type="dxa"/>
              <w:right w:w="28" w:type="dxa"/>
            </w:tcMar>
          </w:tcPr>
          <w:p w:rsidR="00004B65" w:rsidRPr="00A965C6" w:rsidRDefault="00004B65" w:rsidP="00B652E8">
            <w:pPr>
              <w:pStyle w:val="TableTextDusc"/>
              <w:rPr>
                <w:color w:val="000000"/>
              </w:rPr>
            </w:pPr>
            <w:r>
              <w:rPr>
                <w:color w:val="000000"/>
              </w:rPr>
              <w:t>0</w:t>
            </w:r>
          </w:p>
        </w:tc>
        <w:tc>
          <w:tcPr>
            <w:tcW w:w="567" w:type="dxa"/>
            <w:tcMar>
              <w:left w:w="28" w:type="dxa"/>
              <w:right w:w="28" w:type="dxa"/>
            </w:tcMar>
          </w:tcPr>
          <w:p w:rsidR="00004B65" w:rsidRPr="00A965C6" w:rsidRDefault="00004B65" w:rsidP="00B652E8">
            <w:pPr>
              <w:pStyle w:val="TableTextDusc"/>
              <w:rPr>
                <w:color w:val="000000"/>
              </w:rPr>
            </w:pPr>
            <w:r>
              <w:rPr>
                <w:color w:val="000000"/>
              </w:rPr>
              <w:t>7%</w:t>
            </w:r>
          </w:p>
        </w:tc>
        <w:tc>
          <w:tcPr>
            <w:tcW w:w="567" w:type="dxa"/>
            <w:tcMar>
              <w:left w:w="28" w:type="dxa"/>
              <w:right w:w="28" w:type="dxa"/>
            </w:tcMar>
          </w:tcPr>
          <w:p w:rsidR="00004B65" w:rsidRPr="00A965C6" w:rsidRDefault="00004B65" w:rsidP="00B652E8">
            <w:pPr>
              <w:pStyle w:val="TableTextDusc"/>
              <w:rPr>
                <w:color w:val="000000"/>
              </w:rPr>
            </w:pPr>
            <w:r>
              <w:rPr>
                <w:color w:val="000000"/>
              </w:rPr>
              <w:t>8%</w:t>
            </w:r>
          </w:p>
        </w:tc>
        <w:tc>
          <w:tcPr>
            <w:tcW w:w="567" w:type="dxa"/>
            <w:tcMar>
              <w:left w:w="28" w:type="dxa"/>
              <w:right w:w="28" w:type="dxa"/>
            </w:tcMar>
          </w:tcPr>
          <w:p w:rsidR="00004B65" w:rsidRPr="00A965C6" w:rsidRDefault="00004B65" w:rsidP="00B652E8">
            <w:pPr>
              <w:pStyle w:val="TableTextDusc"/>
              <w:rPr>
                <w:color w:val="000000"/>
              </w:rPr>
            </w:pPr>
            <w:r>
              <w:rPr>
                <w:color w:val="000000"/>
              </w:rPr>
              <w:t>0</w:t>
            </w:r>
          </w:p>
        </w:tc>
        <w:tc>
          <w:tcPr>
            <w:tcW w:w="567" w:type="dxa"/>
            <w:tcMar>
              <w:left w:w="28" w:type="dxa"/>
              <w:right w:w="28" w:type="dxa"/>
            </w:tcMar>
          </w:tcPr>
          <w:p w:rsidR="00004B65" w:rsidRPr="00A965C6" w:rsidRDefault="00004B65" w:rsidP="00B652E8">
            <w:pPr>
              <w:pStyle w:val="TableTextDusc"/>
              <w:rPr>
                <w:color w:val="000000"/>
              </w:rPr>
            </w:pPr>
            <w:r>
              <w:rPr>
                <w:color w:val="000000"/>
              </w:rPr>
              <w:t>4%</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bl>
    <w:p w:rsidR="00004B65" w:rsidRDefault="00004B65" w:rsidP="00004B65">
      <w:pPr>
        <w:pStyle w:val="TableFooter"/>
      </w:pPr>
      <w:r>
        <w:t xml:space="preserve">CVD = cardiovascular disease; Etan = etanercept; Inf = infliximab; IV = intravenous; </w:t>
      </w:r>
      <w:r w:rsidR="005A311B" w:rsidRPr="005A311B">
        <w:t xml:space="preserve">NR = not reported; </w:t>
      </w:r>
      <w:r>
        <w:t>Pbo = placebo; PI = Product Information; PsA = psoriatic arthritis; SC = subcutaneous; Sec = secukinumab; URTI = upper respiratory tract infection</w:t>
      </w:r>
    </w:p>
    <w:p w:rsidR="00004B65" w:rsidRDefault="00004B65" w:rsidP="00004B65">
      <w:pPr>
        <w:pStyle w:val="TableFooter"/>
      </w:pPr>
      <w:r>
        <w:rPr>
          <w:vertAlign w:val="superscript"/>
        </w:rPr>
        <w:t>1*</w:t>
      </w:r>
      <w:r>
        <w:t xml:space="preserve"> Etanercept 25 mg SC twice weekly (PI recommended dose)</w:t>
      </w:r>
    </w:p>
    <w:p w:rsidR="00004B65" w:rsidRDefault="00004B65" w:rsidP="00004B65">
      <w:pPr>
        <w:pStyle w:val="TableFooter"/>
      </w:pPr>
      <w:r w:rsidRPr="00543132">
        <w:rPr>
          <w:vertAlign w:val="superscript"/>
        </w:rPr>
        <w:t>2</w:t>
      </w:r>
      <w:r>
        <w:rPr>
          <w:vertAlign w:val="superscript"/>
        </w:rPr>
        <w:t>*</w:t>
      </w:r>
      <w:r>
        <w:t xml:space="preserve"> Etanercept 50 mg SC once weekly (PI recommended dose)</w:t>
      </w:r>
    </w:p>
    <w:p w:rsidR="00004B65" w:rsidRDefault="00004B65" w:rsidP="00004B65">
      <w:pPr>
        <w:pStyle w:val="TableFooter"/>
      </w:pPr>
      <w:r w:rsidRPr="00543132">
        <w:rPr>
          <w:vertAlign w:val="superscript"/>
        </w:rPr>
        <w:t>3</w:t>
      </w:r>
      <w:r>
        <w:t xml:space="preserve"> Etanercept 50 mg SC twice weekly</w:t>
      </w:r>
    </w:p>
    <w:p w:rsidR="00004B65" w:rsidRDefault="00004B65" w:rsidP="00004B65">
      <w:pPr>
        <w:pStyle w:val="TableFooter"/>
      </w:pPr>
      <w:r>
        <w:rPr>
          <w:vertAlign w:val="superscript"/>
        </w:rPr>
        <w:t>4*</w:t>
      </w:r>
      <w:r>
        <w:t xml:space="preserve"> Infliximab 5 mg/kg IV at Weeks 0, 2, 6; then every 8 weeks (PI recommended dose)</w:t>
      </w:r>
    </w:p>
    <w:p w:rsidR="00004B65" w:rsidRDefault="00004B65" w:rsidP="00004B65">
      <w:pPr>
        <w:pStyle w:val="TableFooter"/>
      </w:pPr>
      <w:r>
        <w:rPr>
          <w:vertAlign w:val="superscript"/>
        </w:rPr>
        <w:t>5</w:t>
      </w:r>
      <w:r>
        <w:t xml:space="preserve"> Ustekinumab 90 mg SC at Weeks 0, 1, 2, 3</w:t>
      </w:r>
    </w:p>
    <w:p w:rsidR="00004B65" w:rsidRDefault="00004B65" w:rsidP="00004B65">
      <w:pPr>
        <w:pStyle w:val="TableFooter"/>
      </w:pPr>
      <w:r>
        <w:rPr>
          <w:vertAlign w:val="superscript"/>
        </w:rPr>
        <w:t>6*</w:t>
      </w:r>
      <w:r>
        <w:t xml:space="preserve"> Ustekinumab 45 mg SC at Weeks 0, 4; then every 12 weeks (PI recommended dose, PsA)</w:t>
      </w:r>
    </w:p>
    <w:p w:rsidR="00004B65" w:rsidRDefault="00004B65" w:rsidP="00004B65">
      <w:pPr>
        <w:pStyle w:val="TableFooter"/>
      </w:pPr>
      <w:r>
        <w:rPr>
          <w:vertAlign w:val="superscript"/>
        </w:rPr>
        <w:t>7*</w:t>
      </w:r>
      <w:r>
        <w:t xml:space="preserve"> Ustekinumab 90 mg SC at Weeks 0, 4; then every 12 weeks (PI recommended dose, CPP)</w:t>
      </w:r>
    </w:p>
    <w:p w:rsidR="00004B65" w:rsidRDefault="00004B65" w:rsidP="00004B65">
      <w:pPr>
        <w:spacing w:line="276" w:lineRule="auto"/>
        <w:rPr>
          <w:rFonts w:eastAsiaTheme="majorEastAsia" w:cstheme="majorBidi"/>
          <w:b/>
          <w:bCs/>
          <w:color w:val="548DD4" w:themeColor="text2" w:themeTint="99"/>
          <w:sz w:val="40"/>
          <w:szCs w:val="40"/>
        </w:rPr>
      </w:pPr>
      <w:r>
        <w:br w:type="page"/>
      </w:r>
    </w:p>
    <w:p w:rsidR="00004B65" w:rsidRDefault="00004B65" w:rsidP="00004B65">
      <w:pPr>
        <w:pStyle w:val="Heading1"/>
      </w:pPr>
      <w:bookmarkStart w:id="456" w:name="_Toc499711780"/>
      <w:bookmarkStart w:id="457" w:name="_Toc503773879"/>
      <w:r>
        <w:lastRenderedPageBreak/>
        <w:t>Appendix H – ToR 2: Treatment of CPP with hands, face and/or feet involvement</w:t>
      </w:r>
      <w:bookmarkEnd w:id="456"/>
      <w:bookmarkEnd w:id="457"/>
    </w:p>
    <w:p w:rsidR="00004B65" w:rsidRDefault="00004B65" w:rsidP="00004B65">
      <w:pPr>
        <w:pStyle w:val="MDsubHead3"/>
      </w:pPr>
      <w:r>
        <w:t>Risk of bias</w:t>
      </w:r>
    </w:p>
    <w:p w:rsidR="00004B65" w:rsidRDefault="00004B65" w:rsidP="00004B65">
      <w:pPr>
        <w:pStyle w:val="Tableheading-row"/>
        <w:keepNext/>
      </w:pPr>
      <w:bookmarkStart w:id="458" w:name="_Ref494280729"/>
      <w:bookmarkStart w:id="459" w:name="_Toc503774107"/>
      <w:r>
        <w:t xml:space="preserve">Table </w:t>
      </w:r>
      <w:r w:rsidR="00B67E46">
        <w:rPr>
          <w:noProof/>
        </w:rPr>
        <w:t>112</w:t>
      </w:r>
      <w:bookmarkEnd w:id="458"/>
      <w:r>
        <w:t>: CPP with hands and/or feet involvement trials: risk of bias</w:t>
      </w:r>
      <w:bookmarkEnd w:id="459"/>
    </w:p>
    <w:tbl>
      <w:tblPr>
        <w:tblStyle w:val="TableGrid"/>
        <w:tblW w:w="9067" w:type="dxa"/>
        <w:tblLook w:val="04A0" w:firstRow="1" w:lastRow="0" w:firstColumn="1" w:lastColumn="0" w:noHBand="0" w:noVBand="1"/>
        <w:tblCaption w:val="Risk of bias assessment of the trials of psoriasis of the hands or feet"/>
      </w:tblPr>
      <w:tblGrid>
        <w:gridCol w:w="2122"/>
        <w:gridCol w:w="992"/>
        <w:gridCol w:w="992"/>
        <w:gridCol w:w="992"/>
        <w:gridCol w:w="993"/>
        <w:gridCol w:w="992"/>
        <w:gridCol w:w="992"/>
        <w:gridCol w:w="992"/>
      </w:tblGrid>
      <w:tr w:rsidR="00004B65" w:rsidRPr="004C378E" w:rsidTr="00B652E8">
        <w:trPr>
          <w:cantSplit/>
          <w:trHeight w:val="2275"/>
          <w:tblHeader/>
        </w:trPr>
        <w:tc>
          <w:tcPr>
            <w:tcW w:w="2122" w:type="dxa"/>
            <w:tcMar>
              <w:left w:w="28" w:type="dxa"/>
              <w:right w:w="28" w:type="dxa"/>
            </w:tcMar>
            <w:vAlign w:val="bottom"/>
          </w:tcPr>
          <w:p w:rsidR="00004B65" w:rsidRPr="004C378E" w:rsidRDefault="00004B65" w:rsidP="00B652E8">
            <w:pPr>
              <w:pStyle w:val="TableTextDusc"/>
              <w:keepNext/>
              <w:rPr>
                <w:b/>
              </w:rPr>
            </w:pPr>
            <w:r w:rsidRPr="004C378E">
              <w:rPr>
                <w:b/>
              </w:rPr>
              <w:t>Trial</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rsidR="00004B65" w:rsidRPr="004C378E" w:rsidRDefault="00004B65" w:rsidP="00B652E8">
            <w:pPr>
              <w:pStyle w:val="TableTextDusc"/>
              <w:keepNext/>
              <w:ind w:left="113" w:right="113"/>
              <w:rPr>
                <w:b/>
              </w:rPr>
            </w:pPr>
            <w:r w:rsidRPr="004C378E">
              <w:rPr>
                <w:b/>
              </w:rPr>
              <w:t>Other</w:t>
            </w:r>
          </w:p>
        </w:tc>
      </w:tr>
      <w:tr w:rsidR="00004B65" w:rsidTr="00B652E8">
        <w:tc>
          <w:tcPr>
            <w:tcW w:w="2122" w:type="dxa"/>
            <w:tcMar>
              <w:left w:w="28" w:type="dxa"/>
              <w:right w:w="28" w:type="dxa"/>
            </w:tcMar>
          </w:tcPr>
          <w:p w:rsidR="00004B65" w:rsidRDefault="00004B65" w:rsidP="00B652E8">
            <w:pPr>
              <w:pStyle w:val="TableTextDusc"/>
              <w:keepNext/>
            </w:pPr>
            <w:r>
              <w:t>REACH</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r w:rsidR="00004B65" w:rsidTr="00B652E8">
        <w:tc>
          <w:tcPr>
            <w:tcW w:w="2122" w:type="dxa"/>
            <w:tcMar>
              <w:left w:w="28" w:type="dxa"/>
              <w:right w:w="28" w:type="dxa"/>
            </w:tcMar>
          </w:tcPr>
          <w:p w:rsidR="00004B65" w:rsidRDefault="00004B65" w:rsidP="00B652E8">
            <w:pPr>
              <w:pStyle w:val="TableTextDusc"/>
              <w:keepNext/>
            </w:pPr>
            <w:r>
              <w:t>Bissonnette (2011)</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r w:rsidR="00004B65" w:rsidTr="00B652E8">
        <w:tc>
          <w:tcPr>
            <w:tcW w:w="2122" w:type="dxa"/>
            <w:tcMar>
              <w:left w:w="28" w:type="dxa"/>
              <w:right w:w="28" w:type="dxa"/>
            </w:tcMar>
          </w:tcPr>
          <w:p w:rsidR="00004B65" w:rsidRDefault="00004B65" w:rsidP="00B652E8">
            <w:pPr>
              <w:pStyle w:val="TableTextDusc"/>
              <w:keepNext/>
            </w:pPr>
            <w:r>
              <w:t>GESTURE</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3" w:type="dxa"/>
            <w:tcMar>
              <w:left w:w="28" w:type="dxa"/>
              <w:right w:w="28" w:type="dxa"/>
            </w:tcMar>
          </w:tcPr>
          <w:p w:rsidR="00004B65" w:rsidRPr="002A2962" w:rsidRDefault="00004B65" w:rsidP="00B652E8">
            <w:pPr>
              <w:pStyle w:val="TableTextDusc"/>
              <w:keepNext/>
            </w:pPr>
            <w:r>
              <w:t>Unclear</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Low</w:t>
            </w:r>
          </w:p>
        </w:tc>
        <w:tc>
          <w:tcPr>
            <w:tcW w:w="992" w:type="dxa"/>
            <w:tcMar>
              <w:left w:w="28" w:type="dxa"/>
              <w:right w:w="28" w:type="dxa"/>
            </w:tcMar>
          </w:tcPr>
          <w:p w:rsidR="00004B65" w:rsidRDefault="00004B65" w:rsidP="00B652E8">
            <w:pPr>
              <w:pStyle w:val="TableTextDusc"/>
              <w:keepNext/>
            </w:pPr>
            <w:r>
              <w:t>High</w:t>
            </w:r>
          </w:p>
        </w:tc>
      </w:tr>
    </w:tbl>
    <w:p w:rsidR="00004B65" w:rsidRDefault="00004B65" w:rsidP="00004B65">
      <w:pPr>
        <w:pStyle w:val="TableFooter"/>
      </w:pPr>
      <w:bookmarkStart w:id="460" w:name="_Ref493168285"/>
      <w:r>
        <w:t>CPP = chronic plaque psoriasis</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Inclusion and exclusion criteria</w:t>
      </w:r>
    </w:p>
    <w:p w:rsidR="00004B65" w:rsidRPr="00CF7768" w:rsidRDefault="00004B65" w:rsidP="00004B65">
      <w:pPr>
        <w:pStyle w:val="TableHeading"/>
        <w:keepNext/>
      </w:pPr>
      <w:bookmarkStart w:id="461" w:name="_Ref497122116"/>
      <w:bookmarkStart w:id="462" w:name="_Toc503774108"/>
      <w:r>
        <w:t xml:space="preserve">Table </w:t>
      </w:r>
      <w:r w:rsidR="00B67E46">
        <w:rPr>
          <w:noProof/>
        </w:rPr>
        <w:t>113</w:t>
      </w:r>
      <w:bookmarkEnd w:id="460"/>
      <w:bookmarkEnd w:id="461"/>
      <w:r>
        <w:t>: CPP with hands and/or feet involvement trials: inclusion and exclusion criteria</w:t>
      </w:r>
      <w:bookmarkEnd w:id="462"/>
    </w:p>
    <w:tbl>
      <w:tblPr>
        <w:tblStyle w:val="TableGrid"/>
        <w:tblW w:w="0" w:type="auto"/>
        <w:tblLook w:val="04A0" w:firstRow="1" w:lastRow="0" w:firstColumn="1" w:lastColumn="0" w:noHBand="0" w:noVBand="1"/>
        <w:tblCaption w:val="Inclusion and exclusion criteria in the trials of psoriasis of the hands and feet"/>
      </w:tblPr>
      <w:tblGrid>
        <w:gridCol w:w="1140"/>
        <w:gridCol w:w="3680"/>
        <w:gridCol w:w="4196"/>
      </w:tblGrid>
      <w:tr w:rsidR="00004B65" w:rsidRPr="000711AC" w:rsidTr="00B652E8">
        <w:trPr>
          <w:cantSplit/>
          <w:tblHeader/>
        </w:trPr>
        <w:tc>
          <w:tcPr>
            <w:tcW w:w="1140" w:type="dxa"/>
            <w:tcMar>
              <w:left w:w="28" w:type="dxa"/>
              <w:right w:w="28" w:type="dxa"/>
            </w:tcMar>
          </w:tcPr>
          <w:p w:rsidR="00004B65" w:rsidRPr="000711AC" w:rsidRDefault="00004B65" w:rsidP="00B652E8">
            <w:pPr>
              <w:pStyle w:val="TableTextDusc"/>
              <w:keepNext/>
              <w:rPr>
                <w:b/>
              </w:rPr>
            </w:pPr>
            <w:r w:rsidRPr="000711AC">
              <w:rPr>
                <w:b/>
              </w:rPr>
              <w:t>Trial</w:t>
            </w:r>
          </w:p>
        </w:tc>
        <w:tc>
          <w:tcPr>
            <w:tcW w:w="3680" w:type="dxa"/>
            <w:tcMar>
              <w:left w:w="28" w:type="dxa"/>
              <w:right w:w="28" w:type="dxa"/>
            </w:tcMar>
          </w:tcPr>
          <w:p w:rsidR="00004B65" w:rsidRPr="000711AC" w:rsidRDefault="00004B65" w:rsidP="00B652E8">
            <w:pPr>
              <w:pStyle w:val="TableTextDusc"/>
              <w:keepNext/>
              <w:rPr>
                <w:b/>
              </w:rPr>
            </w:pPr>
            <w:r w:rsidRPr="000711AC">
              <w:rPr>
                <w:b/>
              </w:rPr>
              <w:t>Inclusion criteria</w:t>
            </w:r>
          </w:p>
        </w:tc>
        <w:tc>
          <w:tcPr>
            <w:tcW w:w="4196" w:type="dxa"/>
            <w:tcMar>
              <w:left w:w="28" w:type="dxa"/>
              <w:right w:w="28" w:type="dxa"/>
            </w:tcMar>
          </w:tcPr>
          <w:p w:rsidR="00004B65" w:rsidRPr="000711AC" w:rsidRDefault="00004B65" w:rsidP="00B652E8">
            <w:pPr>
              <w:pStyle w:val="TableTextDusc"/>
              <w:keepNext/>
              <w:rPr>
                <w:b/>
              </w:rPr>
            </w:pPr>
            <w:r w:rsidRPr="000711AC">
              <w:rPr>
                <w:b/>
              </w:rPr>
              <w:t>Exclusion criteria</w:t>
            </w:r>
          </w:p>
        </w:tc>
      </w:tr>
      <w:tr w:rsidR="00004B65" w:rsidRPr="000711AC" w:rsidTr="00B652E8">
        <w:tblPrEx>
          <w:tblLook w:val="06A0" w:firstRow="1" w:lastRow="0" w:firstColumn="1" w:lastColumn="0" w:noHBand="1" w:noVBand="1"/>
        </w:tblPrEx>
        <w:trPr>
          <w:cantSplit/>
        </w:trPr>
        <w:tc>
          <w:tcPr>
            <w:tcW w:w="9016" w:type="dxa"/>
            <w:gridSpan w:val="3"/>
            <w:tcMar>
              <w:left w:w="28" w:type="dxa"/>
              <w:right w:w="28" w:type="dxa"/>
            </w:tcMar>
          </w:tcPr>
          <w:p w:rsidR="00004B65" w:rsidRPr="000711AC" w:rsidRDefault="00004B65" w:rsidP="00B652E8">
            <w:pPr>
              <w:pStyle w:val="TableTextDusc"/>
              <w:keepNext/>
              <w:rPr>
                <w:b/>
              </w:rPr>
            </w:pPr>
            <w:r w:rsidRPr="000711AC">
              <w:rPr>
                <w:b/>
              </w:rPr>
              <w:t>Adalimumab</w:t>
            </w:r>
          </w:p>
        </w:tc>
      </w:tr>
      <w:tr w:rsidR="00004B65" w:rsidRPr="00412215" w:rsidTr="00B652E8">
        <w:trPr>
          <w:cantSplit/>
        </w:trPr>
        <w:tc>
          <w:tcPr>
            <w:tcW w:w="1140" w:type="dxa"/>
            <w:tcMar>
              <w:left w:w="28" w:type="dxa"/>
              <w:right w:w="28" w:type="dxa"/>
            </w:tcMar>
          </w:tcPr>
          <w:p w:rsidR="00004B65" w:rsidRPr="00412215" w:rsidRDefault="00004B65" w:rsidP="00B652E8">
            <w:pPr>
              <w:pStyle w:val="TableTextDusc"/>
              <w:keepNext/>
            </w:pPr>
            <w:r w:rsidRPr="00412215">
              <w:t>REACH</w:t>
            </w:r>
          </w:p>
        </w:tc>
        <w:tc>
          <w:tcPr>
            <w:tcW w:w="3680" w:type="dxa"/>
            <w:tcMar>
              <w:left w:w="28" w:type="dxa"/>
              <w:right w:w="28" w:type="dxa"/>
            </w:tcMar>
          </w:tcPr>
          <w:p w:rsidR="00004B65" w:rsidRDefault="00004B65" w:rsidP="00B652E8">
            <w:pPr>
              <w:pStyle w:val="TableTextDusc"/>
              <w:keepNext/>
            </w:pPr>
            <w:r>
              <w:t>- ≥</w:t>
            </w:r>
            <w:r w:rsidRPr="00412215">
              <w:t xml:space="preserve"> 18 years; </w:t>
            </w:r>
          </w:p>
          <w:p w:rsidR="00004B65" w:rsidRDefault="00004B65" w:rsidP="00B652E8">
            <w:pPr>
              <w:pStyle w:val="TableTextDusc"/>
              <w:keepNext/>
            </w:pPr>
            <w:r>
              <w:t xml:space="preserve">- </w:t>
            </w:r>
            <w:r w:rsidRPr="00412215">
              <w:t>mod</w:t>
            </w:r>
            <w:r>
              <w:t>-</w:t>
            </w:r>
            <w:r w:rsidRPr="00412215">
              <w:t>to</w:t>
            </w:r>
            <w:r>
              <w:t>-</w:t>
            </w:r>
            <w:r w:rsidRPr="00412215">
              <w:t xml:space="preserve">severe CPP of hands/feet for </w:t>
            </w:r>
            <w:r>
              <w:t>≥</w:t>
            </w:r>
            <w:r w:rsidRPr="00412215">
              <w:t xml:space="preserve"> 6 months; </w:t>
            </w:r>
          </w:p>
          <w:p w:rsidR="00004B65" w:rsidRDefault="00004B65" w:rsidP="00B652E8">
            <w:pPr>
              <w:pStyle w:val="TableTextDusc"/>
              <w:keepNext/>
            </w:pPr>
            <w:r>
              <w:t xml:space="preserve">- hf </w:t>
            </w:r>
            <w:r w:rsidRPr="00412215">
              <w:t xml:space="preserve">PGA </w:t>
            </w:r>
            <w:r>
              <w:t>≥</w:t>
            </w:r>
            <w:r w:rsidRPr="00412215">
              <w:t xml:space="preserve"> 3</w:t>
            </w:r>
            <w:r>
              <w:t xml:space="preserve">; </w:t>
            </w:r>
          </w:p>
          <w:p w:rsidR="00004B65" w:rsidRPr="00412215" w:rsidRDefault="00004B65" w:rsidP="00B652E8">
            <w:pPr>
              <w:pStyle w:val="TableTextDusc"/>
              <w:keepNext/>
            </w:pPr>
            <w:r>
              <w:t xml:space="preserve">- </w:t>
            </w:r>
            <w:r w:rsidRPr="00412215">
              <w:t xml:space="preserve">psoriatic disease on </w:t>
            </w:r>
            <w:r>
              <w:t xml:space="preserve">≥ </w:t>
            </w:r>
            <w:r w:rsidRPr="00412215">
              <w:t>1 other area</w:t>
            </w:r>
          </w:p>
        </w:tc>
        <w:tc>
          <w:tcPr>
            <w:tcW w:w="4196" w:type="dxa"/>
            <w:tcMar>
              <w:left w:w="28" w:type="dxa"/>
              <w:right w:w="28" w:type="dxa"/>
            </w:tcMar>
          </w:tcPr>
          <w:p w:rsidR="00004B65" w:rsidRDefault="00004B65" w:rsidP="00B652E8">
            <w:pPr>
              <w:pStyle w:val="TableTextDusc"/>
              <w:keepNext/>
            </w:pPr>
            <w:r>
              <w:t xml:space="preserve">- </w:t>
            </w:r>
            <w:r w:rsidRPr="00412215">
              <w:t xml:space="preserve">treatment with adalimumab; </w:t>
            </w:r>
          </w:p>
          <w:p w:rsidR="00004B65" w:rsidRPr="00412215" w:rsidRDefault="00004B65" w:rsidP="00B652E8">
            <w:pPr>
              <w:pStyle w:val="TableTextDusc"/>
              <w:keepNext/>
            </w:pPr>
            <w:r>
              <w:t xml:space="preserve">- </w:t>
            </w:r>
            <w:r w:rsidRPr="00412215">
              <w:t>palmoplantar pustulosis</w:t>
            </w:r>
          </w:p>
        </w:tc>
      </w:tr>
      <w:tr w:rsidR="00004B65" w:rsidRPr="000711AC" w:rsidTr="00B652E8">
        <w:tc>
          <w:tcPr>
            <w:tcW w:w="9016" w:type="dxa"/>
            <w:gridSpan w:val="3"/>
            <w:tcMar>
              <w:left w:w="28" w:type="dxa"/>
              <w:right w:w="28" w:type="dxa"/>
            </w:tcMar>
          </w:tcPr>
          <w:p w:rsidR="00004B65" w:rsidRPr="000711AC" w:rsidRDefault="00004B65" w:rsidP="00B652E8">
            <w:pPr>
              <w:pStyle w:val="TableTextDusc"/>
              <w:rPr>
                <w:b/>
              </w:rPr>
            </w:pPr>
            <w:r w:rsidRPr="000711AC">
              <w:rPr>
                <w:b/>
              </w:rPr>
              <w:t>Infliximab</w:t>
            </w:r>
          </w:p>
        </w:tc>
      </w:tr>
      <w:tr w:rsidR="00004B65" w:rsidTr="00B652E8">
        <w:tc>
          <w:tcPr>
            <w:tcW w:w="1140" w:type="dxa"/>
            <w:tcMar>
              <w:left w:w="28" w:type="dxa"/>
              <w:right w:w="28" w:type="dxa"/>
            </w:tcMar>
          </w:tcPr>
          <w:p w:rsidR="00004B65" w:rsidRPr="00A66F0F" w:rsidRDefault="00004B65" w:rsidP="00B652E8">
            <w:pPr>
              <w:pStyle w:val="TableTextDusc"/>
            </w:pPr>
            <w:r>
              <w:t>Bissonnette (2011)</w:t>
            </w:r>
          </w:p>
        </w:tc>
        <w:tc>
          <w:tcPr>
            <w:tcW w:w="3680" w:type="dxa"/>
            <w:tcMar>
              <w:left w:w="28" w:type="dxa"/>
              <w:right w:w="28" w:type="dxa"/>
            </w:tcMar>
          </w:tcPr>
          <w:p w:rsidR="00004B65" w:rsidRDefault="00004B65" w:rsidP="00B652E8">
            <w:pPr>
              <w:pStyle w:val="TableTextDusc"/>
            </w:pPr>
            <w:r>
              <w:t>- ≥</w:t>
            </w:r>
            <w:r w:rsidRPr="00923C52">
              <w:t xml:space="preserve"> 18 years; </w:t>
            </w:r>
          </w:p>
          <w:p w:rsidR="00004B65" w:rsidRDefault="00004B65" w:rsidP="00B652E8">
            <w:pPr>
              <w:pStyle w:val="TableTextDusc"/>
            </w:pPr>
            <w:r>
              <w:t xml:space="preserve">- </w:t>
            </w:r>
            <w:r w:rsidRPr="00923C52">
              <w:t xml:space="preserve">non-pustular palmoplantar psoriasis; </w:t>
            </w:r>
          </w:p>
          <w:p w:rsidR="00004B65" w:rsidRDefault="00004B65" w:rsidP="00B652E8">
            <w:pPr>
              <w:pStyle w:val="TableTextDusc"/>
            </w:pPr>
            <w:r>
              <w:t xml:space="preserve">- </w:t>
            </w:r>
            <w:r w:rsidRPr="00923C52">
              <w:t>total surface of palms and soles affected</w:t>
            </w:r>
            <w:r>
              <w:t xml:space="preserve"> ≥</w:t>
            </w:r>
            <w:r w:rsidRPr="00923C52">
              <w:t xml:space="preserve"> 10%</w:t>
            </w:r>
            <w:r>
              <w:t>,</w:t>
            </w:r>
            <w:r w:rsidRPr="00923C52">
              <w:t xml:space="preserve">  m-PPPASI </w:t>
            </w:r>
            <w:r>
              <w:t>≥</w:t>
            </w:r>
            <w:r w:rsidRPr="00923C52">
              <w:t xml:space="preserve"> 8; </w:t>
            </w:r>
          </w:p>
          <w:p w:rsidR="00004B65" w:rsidRDefault="00004B65" w:rsidP="00B652E8">
            <w:pPr>
              <w:pStyle w:val="TableTextDusc"/>
            </w:pPr>
            <w:r>
              <w:t xml:space="preserve">- </w:t>
            </w:r>
            <w:r w:rsidRPr="00923C52">
              <w:t>evidence of psoriasis elsewhere</w:t>
            </w:r>
          </w:p>
        </w:tc>
        <w:tc>
          <w:tcPr>
            <w:tcW w:w="4196" w:type="dxa"/>
            <w:tcMar>
              <w:left w:w="28" w:type="dxa"/>
              <w:right w:w="28" w:type="dxa"/>
            </w:tcMar>
          </w:tcPr>
          <w:p w:rsidR="00004B65" w:rsidRDefault="00004B65" w:rsidP="00B652E8">
            <w:pPr>
              <w:pStyle w:val="TableTextDusc"/>
            </w:pPr>
            <w:r>
              <w:t>- p</w:t>
            </w:r>
            <w:r w:rsidRPr="00923C52">
              <w:t xml:space="preserve">regnancy; </w:t>
            </w:r>
          </w:p>
          <w:p w:rsidR="00004B65" w:rsidRDefault="00004B65" w:rsidP="00B652E8">
            <w:pPr>
              <w:pStyle w:val="TableTextDusc"/>
            </w:pPr>
            <w:r>
              <w:t xml:space="preserve">- </w:t>
            </w:r>
            <w:r w:rsidRPr="00923C52">
              <w:t xml:space="preserve">opportunistic, serious, chronic, recurrent infections; </w:t>
            </w:r>
          </w:p>
          <w:p w:rsidR="00004B65" w:rsidRDefault="00004B65" w:rsidP="00B652E8">
            <w:pPr>
              <w:pStyle w:val="TableTextDusc"/>
            </w:pPr>
            <w:r>
              <w:t xml:space="preserve">- </w:t>
            </w:r>
            <w:r w:rsidRPr="00923C52">
              <w:t>Hep B/C, malignancies, TB, lymphoproliferative disease</w:t>
            </w:r>
            <w:r>
              <w:t>;</w:t>
            </w:r>
            <w:r w:rsidRPr="00923C52">
              <w:t xml:space="preserve"> </w:t>
            </w:r>
          </w:p>
          <w:p w:rsidR="00004B65" w:rsidRDefault="00004B65" w:rsidP="00B652E8">
            <w:pPr>
              <w:pStyle w:val="TableTextDusc"/>
            </w:pPr>
            <w:r>
              <w:t>- high</w:t>
            </w:r>
            <w:r w:rsidRPr="00923C52">
              <w:t xml:space="preserve"> aspartate</w:t>
            </w:r>
            <w:r>
              <w:t>/</w:t>
            </w:r>
            <w:r w:rsidRPr="00923C52">
              <w:t>alanine aminotransferase levels</w:t>
            </w:r>
          </w:p>
        </w:tc>
      </w:tr>
      <w:tr w:rsidR="00004B65" w:rsidRPr="000711AC" w:rsidTr="00B652E8">
        <w:trPr>
          <w:cantSplit/>
        </w:trPr>
        <w:tc>
          <w:tcPr>
            <w:tcW w:w="9016" w:type="dxa"/>
            <w:gridSpan w:val="3"/>
            <w:tcMar>
              <w:left w:w="28" w:type="dxa"/>
              <w:right w:w="28" w:type="dxa"/>
            </w:tcMar>
          </w:tcPr>
          <w:p w:rsidR="00004B65" w:rsidRPr="000711AC" w:rsidRDefault="00004B65" w:rsidP="00B652E8">
            <w:pPr>
              <w:pStyle w:val="TableTextDusc"/>
              <w:rPr>
                <w:b/>
              </w:rPr>
            </w:pPr>
            <w:r w:rsidRPr="000711AC">
              <w:rPr>
                <w:b/>
              </w:rPr>
              <w:t>Secukinumab</w:t>
            </w:r>
          </w:p>
        </w:tc>
      </w:tr>
      <w:tr w:rsidR="00004B65" w:rsidTr="00B652E8">
        <w:trPr>
          <w:cantSplit/>
        </w:trPr>
        <w:tc>
          <w:tcPr>
            <w:tcW w:w="1140" w:type="dxa"/>
            <w:tcMar>
              <w:left w:w="28" w:type="dxa"/>
              <w:right w:w="28" w:type="dxa"/>
            </w:tcMar>
          </w:tcPr>
          <w:p w:rsidR="00004B65" w:rsidRPr="00B86E62" w:rsidRDefault="00004B65" w:rsidP="00B652E8">
            <w:pPr>
              <w:pStyle w:val="TableTextDusc"/>
              <w:rPr>
                <w:noProof/>
              </w:rPr>
            </w:pPr>
            <w:r>
              <w:rPr>
                <w:noProof/>
              </w:rPr>
              <w:t>GESTURE</w:t>
            </w:r>
          </w:p>
        </w:tc>
        <w:tc>
          <w:tcPr>
            <w:tcW w:w="3680" w:type="dxa"/>
            <w:tcMar>
              <w:left w:w="28" w:type="dxa"/>
              <w:right w:w="28" w:type="dxa"/>
            </w:tcMar>
          </w:tcPr>
          <w:p w:rsidR="00004B65" w:rsidRDefault="00004B65" w:rsidP="00B652E8">
            <w:pPr>
              <w:pStyle w:val="TableTextDusc"/>
            </w:pPr>
            <w:r>
              <w:t>- ≥</w:t>
            </w:r>
            <w:r w:rsidRPr="00923C52">
              <w:t xml:space="preserve"> 18 years; </w:t>
            </w:r>
          </w:p>
          <w:p w:rsidR="00004B65" w:rsidRDefault="00004B65" w:rsidP="00B652E8">
            <w:pPr>
              <w:pStyle w:val="TableTextDusc"/>
            </w:pPr>
            <w:r>
              <w:t>- mod-to-severe palmoplantar psoriasis;</w:t>
            </w:r>
          </w:p>
          <w:p w:rsidR="00004B65" w:rsidRDefault="00004B65" w:rsidP="00B652E8">
            <w:pPr>
              <w:pStyle w:val="TableTextDusc"/>
            </w:pPr>
            <w:r>
              <w:t>- pp-IGA ≥ 3;</w:t>
            </w:r>
          </w:p>
          <w:p w:rsidR="00004B65" w:rsidRDefault="00004B65" w:rsidP="00B652E8">
            <w:pPr>
              <w:pStyle w:val="TableTextDusc"/>
            </w:pPr>
            <w:r>
              <w:t xml:space="preserve">- ≥ 1 additional plaque outside of palms and soles </w:t>
            </w:r>
          </w:p>
        </w:tc>
        <w:tc>
          <w:tcPr>
            <w:tcW w:w="4196" w:type="dxa"/>
            <w:tcMar>
              <w:left w:w="28" w:type="dxa"/>
              <w:right w:w="28" w:type="dxa"/>
            </w:tcMar>
          </w:tcPr>
          <w:p w:rsidR="00004B65" w:rsidRDefault="00004B65" w:rsidP="00B652E8">
            <w:pPr>
              <w:pStyle w:val="TableTextDusc"/>
            </w:pPr>
            <w:r>
              <w:t>- non-plaque forms of psoriasis;</w:t>
            </w:r>
          </w:p>
          <w:p w:rsidR="00004B65" w:rsidRDefault="00004B65" w:rsidP="00B652E8">
            <w:pPr>
              <w:pStyle w:val="TableTextDusc"/>
            </w:pPr>
            <w:r>
              <w:t>- previous secukinumab or IL-17A antagonists</w:t>
            </w:r>
          </w:p>
        </w:tc>
      </w:tr>
    </w:tbl>
    <w:p w:rsidR="00004B65" w:rsidRDefault="00004B65" w:rsidP="00004B65">
      <w:pPr>
        <w:pStyle w:val="TableFooter"/>
      </w:pPr>
      <w:r>
        <w:t xml:space="preserve">BSA = body surface area; CPP = chronic plaque psoriasis; Hep = hepatitis; hf = hands and/or feet; IGA = Investigator’s Global Assessment; mod = moderate; m-PPASI = modified Palmoplantar Psoriasis Area and Severity Index; NAPSI = Nail Psoriasis Severity Index; NPPFS = Nail Psoriasis Physical Functioning Severity; NRS = Numeric Rating Scale; PASI = Psoriasis Area and Severity Index; PGA = Physician’s Global Assessment; pp = palmoplantar; PSSI = Psoriasis Scalp Severity Index; PUVA = photochemotherapy; SSA = scalp surface area; TB = tuberculosis </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Treatment details</w:t>
      </w:r>
    </w:p>
    <w:p w:rsidR="00004B65" w:rsidRDefault="00004B65" w:rsidP="00004B65">
      <w:pPr>
        <w:pStyle w:val="Tableheading-row"/>
        <w:keepNext/>
      </w:pPr>
      <w:bookmarkStart w:id="463" w:name="_Ref493168694"/>
      <w:bookmarkStart w:id="464" w:name="_Toc503774109"/>
      <w:r>
        <w:t xml:space="preserve">Table </w:t>
      </w:r>
      <w:r w:rsidR="00B67E46">
        <w:rPr>
          <w:noProof/>
        </w:rPr>
        <w:t>114</w:t>
      </w:r>
      <w:bookmarkEnd w:id="463"/>
      <w:r>
        <w:t>: CPP with hands and/or feet involvement trials: treatment details</w:t>
      </w:r>
      <w:bookmarkEnd w:id="464"/>
    </w:p>
    <w:tbl>
      <w:tblPr>
        <w:tblStyle w:val="TableGrid"/>
        <w:tblW w:w="9018" w:type="dxa"/>
        <w:tblLayout w:type="fixed"/>
        <w:tblLook w:val="04A0" w:firstRow="1" w:lastRow="0" w:firstColumn="1" w:lastColumn="0" w:noHBand="0" w:noVBand="1"/>
        <w:tblCaption w:val="Treatment details in the trials of psoriasis of the hands and feet"/>
      </w:tblPr>
      <w:tblGrid>
        <w:gridCol w:w="1129"/>
        <w:gridCol w:w="851"/>
        <w:gridCol w:w="1276"/>
        <w:gridCol w:w="850"/>
        <w:gridCol w:w="4912"/>
      </w:tblGrid>
      <w:tr w:rsidR="00004B65" w:rsidRPr="000711AC" w:rsidTr="00B652E8">
        <w:trPr>
          <w:cantSplit/>
          <w:tblHeader/>
        </w:trPr>
        <w:tc>
          <w:tcPr>
            <w:tcW w:w="1129" w:type="dxa"/>
            <w:tcMar>
              <w:left w:w="28" w:type="dxa"/>
              <w:right w:w="28" w:type="dxa"/>
            </w:tcMar>
          </w:tcPr>
          <w:p w:rsidR="00004B65" w:rsidRPr="000711AC" w:rsidRDefault="00004B65" w:rsidP="00B652E8">
            <w:pPr>
              <w:pStyle w:val="TableTextDusc"/>
              <w:keepNext/>
              <w:rPr>
                <w:b/>
              </w:rPr>
            </w:pPr>
            <w:r w:rsidRPr="000711AC">
              <w:rPr>
                <w:b/>
              </w:rPr>
              <w:t>Trial</w:t>
            </w:r>
          </w:p>
        </w:tc>
        <w:tc>
          <w:tcPr>
            <w:tcW w:w="851" w:type="dxa"/>
            <w:tcMar>
              <w:left w:w="28" w:type="dxa"/>
              <w:right w:w="28" w:type="dxa"/>
            </w:tcMar>
          </w:tcPr>
          <w:p w:rsidR="00004B65" w:rsidRPr="000711AC" w:rsidRDefault="00004B65" w:rsidP="00B652E8">
            <w:pPr>
              <w:pStyle w:val="TableTextDusc"/>
              <w:keepNext/>
              <w:rPr>
                <w:b/>
              </w:rPr>
            </w:pPr>
            <w:r>
              <w:rPr>
                <w:b/>
              </w:rPr>
              <w:t>Time horizon</w:t>
            </w:r>
          </w:p>
        </w:tc>
        <w:tc>
          <w:tcPr>
            <w:tcW w:w="1276" w:type="dxa"/>
            <w:tcMar>
              <w:left w:w="28" w:type="dxa"/>
              <w:right w:w="28" w:type="dxa"/>
            </w:tcMar>
          </w:tcPr>
          <w:p w:rsidR="00004B65" w:rsidRPr="000711AC" w:rsidRDefault="00004B65" w:rsidP="00B652E8">
            <w:pPr>
              <w:pStyle w:val="TableTextDusc"/>
              <w:keepNext/>
              <w:rPr>
                <w:b/>
              </w:rPr>
            </w:pPr>
            <w:r w:rsidRPr="000711AC">
              <w:rPr>
                <w:b/>
              </w:rPr>
              <w:t>Treatment</w:t>
            </w:r>
          </w:p>
        </w:tc>
        <w:tc>
          <w:tcPr>
            <w:tcW w:w="850" w:type="dxa"/>
            <w:tcMar>
              <w:left w:w="28" w:type="dxa"/>
              <w:right w:w="28" w:type="dxa"/>
            </w:tcMar>
          </w:tcPr>
          <w:p w:rsidR="00004B65" w:rsidRPr="000711AC" w:rsidRDefault="00004B65" w:rsidP="00B652E8">
            <w:pPr>
              <w:pStyle w:val="TableTextDusc"/>
              <w:keepNext/>
              <w:rPr>
                <w:b/>
              </w:rPr>
            </w:pPr>
            <w:r w:rsidRPr="000711AC">
              <w:rPr>
                <w:b/>
              </w:rPr>
              <w:t>Delivery</w:t>
            </w:r>
          </w:p>
        </w:tc>
        <w:tc>
          <w:tcPr>
            <w:tcW w:w="4912" w:type="dxa"/>
            <w:tcMar>
              <w:left w:w="28" w:type="dxa"/>
              <w:right w:w="28" w:type="dxa"/>
            </w:tcMar>
          </w:tcPr>
          <w:p w:rsidR="00004B65" w:rsidRPr="000711AC" w:rsidRDefault="00004B65" w:rsidP="00B652E8">
            <w:pPr>
              <w:pStyle w:val="TableTextDusc"/>
              <w:keepNext/>
              <w:rPr>
                <w:b/>
              </w:rPr>
            </w:pPr>
            <w:r w:rsidRPr="000711AC">
              <w:rPr>
                <w:b/>
              </w:rPr>
              <w:t>Dose</w:t>
            </w:r>
          </w:p>
        </w:tc>
      </w:tr>
      <w:tr w:rsidR="00004B65" w:rsidRPr="000A44D0" w:rsidTr="00B652E8">
        <w:trPr>
          <w:cantSplit/>
        </w:trPr>
        <w:tc>
          <w:tcPr>
            <w:tcW w:w="9018" w:type="dxa"/>
            <w:gridSpan w:val="5"/>
            <w:tcMar>
              <w:left w:w="28" w:type="dxa"/>
              <w:right w:w="28" w:type="dxa"/>
            </w:tcMar>
          </w:tcPr>
          <w:p w:rsidR="00004B65" w:rsidRPr="00961871" w:rsidRDefault="00004B65" w:rsidP="00B652E8">
            <w:pPr>
              <w:pStyle w:val="TableTextDusc"/>
              <w:keepNext/>
            </w:pPr>
            <w:r w:rsidRPr="000711AC">
              <w:rPr>
                <w:b/>
              </w:rPr>
              <w:t>Adalimumab:</w:t>
            </w:r>
            <w:r>
              <w:t xml:space="preserve"> </w:t>
            </w:r>
            <w:r w:rsidRPr="00961871">
              <w:t xml:space="preserve">PI recommended dose: 80 mg </w:t>
            </w:r>
            <w:r>
              <w:t xml:space="preserve">at </w:t>
            </w:r>
            <w:r w:rsidRPr="00961871">
              <w:t>Week 0; 40 mg every other week from Week 1</w:t>
            </w:r>
            <w:r>
              <w:t xml:space="preserve"> </w:t>
            </w:r>
            <w:r>
              <w:rPr>
                <w:noProof/>
              </w:rPr>
              <w:t>(80)</w:t>
            </w:r>
          </w:p>
        </w:tc>
      </w:tr>
      <w:tr w:rsidR="00004B65" w:rsidRPr="000A44D0" w:rsidTr="00B652E8">
        <w:trPr>
          <w:cantSplit/>
        </w:trPr>
        <w:tc>
          <w:tcPr>
            <w:tcW w:w="1129" w:type="dxa"/>
            <w:vMerge w:val="restart"/>
            <w:tcMar>
              <w:left w:w="28" w:type="dxa"/>
              <w:right w:w="28" w:type="dxa"/>
            </w:tcMar>
          </w:tcPr>
          <w:p w:rsidR="00004B65" w:rsidRPr="00961871" w:rsidRDefault="00004B65" w:rsidP="00B652E8">
            <w:pPr>
              <w:pStyle w:val="TableTextDusc"/>
              <w:keepNext/>
            </w:pPr>
            <w:r w:rsidRPr="00961871">
              <w:t>REACH</w:t>
            </w:r>
          </w:p>
        </w:tc>
        <w:tc>
          <w:tcPr>
            <w:tcW w:w="851" w:type="dxa"/>
            <w:vMerge w:val="restart"/>
            <w:tcMar>
              <w:left w:w="28" w:type="dxa"/>
              <w:right w:w="28" w:type="dxa"/>
            </w:tcMar>
          </w:tcPr>
          <w:p w:rsidR="00004B65" w:rsidRPr="00961871" w:rsidRDefault="00004B65" w:rsidP="00B652E8">
            <w:pPr>
              <w:pStyle w:val="TableTextDusc"/>
              <w:keepNext/>
            </w:pPr>
            <w:r w:rsidRPr="00961871">
              <w:t>16 weeks</w:t>
            </w:r>
          </w:p>
        </w:tc>
        <w:tc>
          <w:tcPr>
            <w:tcW w:w="1276" w:type="dxa"/>
            <w:tcMar>
              <w:left w:w="28" w:type="dxa"/>
              <w:right w:w="28" w:type="dxa"/>
            </w:tcMar>
          </w:tcPr>
          <w:p w:rsidR="00004B65" w:rsidRPr="00961871" w:rsidRDefault="00004B65" w:rsidP="00B652E8">
            <w:pPr>
              <w:pStyle w:val="TableTextDusc"/>
              <w:keepNext/>
            </w:pPr>
            <w:r w:rsidRPr="00961871">
              <w:t>Adalimumab</w:t>
            </w:r>
          </w:p>
        </w:tc>
        <w:tc>
          <w:tcPr>
            <w:tcW w:w="850" w:type="dxa"/>
            <w:tcMar>
              <w:left w:w="28" w:type="dxa"/>
              <w:right w:w="28" w:type="dxa"/>
            </w:tcMar>
          </w:tcPr>
          <w:p w:rsidR="00004B65" w:rsidRPr="00961871" w:rsidRDefault="00004B65" w:rsidP="00B652E8">
            <w:pPr>
              <w:pStyle w:val="TableTextDusc"/>
              <w:keepNext/>
            </w:pPr>
            <w:r w:rsidRPr="00961871">
              <w:t>SC</w:t>
            </w:r>
          </w:p>
        </w:tc>
        <w:tc>
          <w:tcPr>
            <w:tcW w:w="4912" w:type="dxa"/>
            <w:tcMar>
              <w:left w:w="28" w:type="dxa"/>
              <w:right w:w="28" w:type="dxa"/>
            </w:tcMar>
          </w:tcPr>
          <w:p w:rsidR="00004B65" w:rsidRPr="00961871" w:rsidRDefault="00004B65" w:rsidP="00B652E8">
            <w:pPr>
              <w:pStyle w:val="TableTextDusc"/>
              <w:keepNext/>
            </w:pPr>
            <w:r w:rsidRPr="00961871">
              <w:t xml:space="preserve">80 mg </w:t>
            </w:r>
            <w:r>
              <w:t xml:space="preserve">at </w:t>
            </w:r>
            <w:r w:rsidRPr="00961871">
              <w:t>Week 0; 40 mg every other week from Week 1</w:t>
            </w:r>
            <w:r>
              <w:t>*</w:t>
            </w:r>
          </w:p>
        </w:tc>
      </w:tr>
      <w:tr w:rsidR="00004B65" w:rsidRPr="000A44D0" w:rsidTr="00B652E8">
        <w:trPr>
          <w:cantSplit/>
        </w:trPr>
        <w:tc>
          <w:tcPr>
            <w:tcW w:w="1129" w:type="dxa"/>
            <w:vMerge/>
            <w:tcMar>
              <w:left w:w="28" w:type="dxa"/>
              <w:right w:w="28" w:type="dxa"/>
            </w:tcMar>
          </w:tcPr>
          <w:p w:rsidR="00004B65" w:rsidRPr="00961871" w:rsidRDefault="00004B65" w:rsidP="00B652E8">
            <w:pPr>
              <w:pStyle w:val="TableTextDusc"/>
              <w:keepNext/>
            </w:pPr>
          </w:p>
        </w:tc>
        <w:tc>
          <w:tcPr>
            <w:tcW w:w="851" w:type="dxa"/>
            <w:vMerge/>
            <w:tcMar>
              <w:left w:w="28" w:type="dxa"/>
              <w:right w:w="28" w:type="dxa"/>
            </w:tcMar>
          </w:tcPr>
          <w:p w:rsidR="00004B65" w:rsidRPr="00961871" w:rsidRDefault="00004B65" w:rsidP="00B652E8">
            <w:pPr>
              <w:pStyle w:val="TableTextDusc"/>
              <w:keepNext/>
            </w:pPr>
          </w:p>
        </w:tc>
        <w:tc>
          <w:tcPr>
            <w:tcW w:w="1276" w:type="dxa"/>
            <w:tcMar>
              <w:left w:w="28" w:type="dxa"/>
              <w:right w:w="28" w:type="dxa"/>
            </w:tcMar>
          </w:tcPr>
          <w:p w:rsidR="00004B65" w:rsidRPr="00961871" w:rsidRDefault="00004B65" w:rsidP="00B652E8">
            <w:pPr>
              <w:pStyle w:val="TableTextDusc"/>
              <w:keepNext/>
            </w:pPr>
            <w:r w:rsidRPr="00961871">
              <w:t>Placebo</w:t>
            </w:r>
          </w:p>
        </w:tc>
        <w:tc>
          <w:tcPr>
            <w:tcW w:w="850" w:type="dxa"/>
            <w:tcMar>
              <w:left w:w="28" w:type="dxa"/>
              <w:right w:w="28" w:type="dxa"/>
            </w:tcMar>
          </w:tcPr>
          <w:p w:rsidR="00004B65" w:rsidRPr="00961871" w:rsidRDefault="00004B65" w:rsidP="00B652E8">
            <w:pPr>
              <w:pStyle w:val="TableTextDusc"/>
              <w:keepNext/>
            </w:pPr>
            <w:r w:rsidRPr="00961871">
              <w:t>SC</w:t>
            </w:r>
          </w:p>
        </w:tc>
        <w:tc>
          <w:tcPr>
            <w:tcW w:w="4912" w:type="dxa"/>
            <w:tcMar>
              <w:left w:w="28" w:type="dxa"/>
              <w:right w:w="28" w:type="dxa"/>
            </w:tcMar>
          </w:tcPr>
          <w:p w:rsidR="00004B65" w:rsidRPr="00961871" w:rsidRDefault="00004B65" w:rsidP="00B652E8">
            <w:pPr>
              <w:pStyle w:val="TableTextDusc"/>
              <w:keepNext/>
            </w:pPr>
            <w:r w:rsidRPr="00961871">
              <w:t>Matched placebo injections</w:t>
            </w:r>
          </w:p>
        </w:tc>
      </w:tr>
      <w:tr w:rsidR="00004B65" w:rsidRPr="005501AD" w:rsidTr="00B652E8">
        <w:trPr>
          <w:cantSplit/>
        </w:trPr>
        <w:tc>
          <w:tcPr>
            <w:tcW w:w="9018" w:type="dxa"/>
            <w:gridSpan w:val="5"/>
            <w:tcMar>
              <w:left w:w="28" w:type="dxa"/>
              <w:right w:w="28" w:type="dxa"/>
            </w:tcMar>
          </w:tcPr>
          <w:p w:rsidR="00004B65" w:rsidRPr="005501AD" w:rsidRDefault="00004B65" w:rsidP="00B652E8">
            <w:pPr>
              <w:pStyle w:val="TableTextDusc"/>
            </w:pPr>
            <w:r w:rsidRPr="000711AC">
              <w:rPr>
                <w:b/>
                <w:color w:val="000000"/>
              </w:rPr>
              <w:t>Infliximab:</w:t>
            </w:r>
            <w:r>
              <w:rPr>
                <w:color w:val="000000"/>
              </w:rPr>
              <w:t xml:space="preserve"> </w:t>
            </w:r>
            <w:r w:rsidRPr="008F1BA0">
              <w:rPr>
                <w:color w:val="000000"/>
              </w:rPr>
              <w:t>PI recommended dose:</w:t>
            </w:r>
            <w:r>
              <w:rPr>
                <w:color w:val="000000"/>
              </w:rPr>
              <w:t xml:space="preserve"> </w:t>
            </w:r>
            <w:r>
              <w:t xml:space="preserve">5 mg/kg at Weeks 0, 2, 6; then every 8 weeks </w:t>
            </w:r>
            <w:r>
              <w:rPr>
                <w:noProof/>
              </w:rPr>
              <w:t>(82)</w:t>
            </w:r>
          </w:p>
        </w:tc>
      </w:tr>
      <w:tr w:rsidR="00004B65" w:rsidRPr="005501AD" w:rsidTr="00B652E8">
        <w:trPr>
          <w:cantSplit/>
        </w:trPr>
        <w:tc>
          <w:tcPr>
            <w:tcW w:w="1129" w:type="dxa"/>
            <w:vMerge w:val="restart"/>
            <w:tcMar>
              <w:left w:w="28" w:type="dxa"/>
              <w:right w:w="28" w:type="dxa"/>
            </w:tcMar>
          </w:tcPr>
          <w:p w:rsidR="00004B65" w:rsidRPr="005501AD" w:rsidRDefault="00004B65" w:rsidP="00B652E8">
            <w:pPr>
              <w:pStyle w:val="TableTextDusc"/>
            </w:pPr>
            <w:r>
              <w:rPr>
                <w:color w:val="000000"/>
              </w:rPr>
              <w:t>Bissonnette (2011)</w:t>
            </w:r>
          </w:p>
        </w:tc>
        <w:tc>
          <w:tcPr>
            <w:tcW w:w="851" w:type="dxa"/>
            <w:vMerge w:val="restart"/>
            <w:tcMar>
              <w:left w:w="28" w:type="dxa"/>
              <w:right w:w="28" w:type="dxa"/>
            </w:tcMar>
          </w:tcPr>
          <w:p w:rsidR="00004B65" w:rsidRPr="005501AD" w:rsidRDefault="00004B65" w:rsidP="00B652E8">
            <w:pPr>
              <w:pStyle w:val="TableTextDusc"/>
            </w:pPr>
            <w:r>
              <w:t>14 weeks</w:t>
            </w:r>
          </w:p>
        </w:tc>
        <w:tc>
          <w:tcPr>
            <w:tcW w:w="1276" w:type="dxa"/>
            <w:tcMar>
              <w:left w:w="28" w:type="dxa"/>
              <w:right w:w="28" w:type="dxa"/>
            </w:tcMar>
          </w:tcPr>
          <w:p w:rsidR="00004B65" w:rsidRPr="005501AD" w:rsidRDefault="00004B65" w:rsidP="00B652E8">
            <w:pPr>
              <w:pStyle w:val="TableTextDusc"/>
            </w:pPr>
            <w:r>
              <w:t>Infliximab</w:t>
            </w:r>
          </w:p>
        </w:tc>
        <w:tc>
          <w:tcPr>
            <w:tcW w:w="850" w:type="dxa"/>
            <w:tcMar>
              <w:left w:w="28" w:type="dxa"/>
              <w:right w:w="28" w:type="dxa"/>
            </w:tcMar>
          </w:tcPr>
          <w:p w:rsidR="00004B65" w:rsidRPr="005501AD" w:rsidRDefault="00004B65" w:rsidP="00B652E8">
            <w:pPr>
              <w:pStyle w:val="TableTextDusc"/>
            </w:pPr>
            <w:r>
              <w:t>IV</w:t>
            </w:r>
          </w:p>
        </w:tc>
        <w:tc>
          <w:tcPr>
            <w:tcW w:w="4912" w:type="dxa"/>
            <w:tcMar>
              <w:left w:w="28" w:type="dxa"/>
              <w:right w:w="28" w:type="dxa"/>
            </w:tcMar>
          </w:tcPr>
          <w:p w:rsidR="00004B65" w:rsidRPr="002839C0" w:rsidRDefault="00004B65" w:rsidP="00B652E8">
            <w:pPr>
              <w:pStyle w:val="TableTextDusc"/>
            </w:pPr>
            <w:r w:rsidRPr="002839C0">
              <w:t>5 mg/kg weeks at 0, 2, 6</w:t>
            </w:r>
            <w:r>
              <w:t>; then every 8 weeks*</w:t>
            </w:r>
          </w:p>
        </w:tc>
      </w:tr>
      <w:tr w:rsidR="00004B65" w:rsidRPr="005501AD" w:rsidTr="00B652E8">
        <w:trPr>
          <w:cantSplit/>
        </w:trPr>
        <w:tc>
          <w:tcPr>
            <w:tcW w:w="1129" w:type="dxa"/>
            <w:vMerge/>
            <w:tcMar>
              <w:left w:w="28" w:type="dxa"/>
              <w:right w:w="28" w:type="dxa"/>
            </w:tcMar>
          </w:tcPr>
          <w:p w:rsidR="00004B65" w:rsidRDefault="00004B65" w:rsidP="00B652E8">
            <w:pPr>
              <w:pStyle w:val="TableTextDusc"/>
              <w:rPr>
                <w:color w:val="000000"/>
              </w:rPr>
            </w:pPr>
          </w:p>
        </w:tc>
        <w:tc>
          <w:tcPr>
            <w:tcW w:w="851" w:type="dxa"/>
            <w:vMerge/>
            <w:tcMar>
              <w:left w:w="28" w:type="dxa"/>
              <w:right w:w="28" w:type="dxa"/>
            </w:tcMar>
          </w:tcPr>
          <w:p w:rsidR="00004B65" w:rsidRPr="005501AD" w:rsidRDefault="00004B65" w:rsidP="00B652E8">
            <w:pPr>
              <w:pStyle w:val="TableTextDusc"/>
            </w:pPr>
          </w:p>
        </w:tc>
        <w:tc>
          <w:tcPr>
            <w:tcW w:w="1276" w:type="dxa"/>
            <w:tcMar>
              <w:left w:w="28" w:type="dxa"/>
              <w:right w:w="28" w:type="dxa"/>
            </w:tcMar>
          </w:tcPr>
          <w:p w:rsidR="00004B65" w:rsidRPr="005501AD" w:rsidRDefault="00004B65" w:rsidP="00B652E8">
            <w:pPr>
              <w:pStyle w:val="TableTextDusc"/>
            </w:pPr>
            <w:r>
              <w:t xml:space="preserve">Placebo </w:t>
            </w:r>
          </w:p>
        </w:tc>
        <w:tc>
          <w:tcPr>
            <w:tcW w:w="850" w:type="dxa"/>
            <w:tcMar>
              <w:left w:w="28" w:type="dxa"/>
              <w:right w:w="28" w:type="dxa"/>
            </w:tcMar>
          </w:tcPr>
          <w:p w:rsidR="00004B65" w:rsidRPr="005501AD" w:rsidRDefault="00004B65" w:rsidP="00B652E8">
            <w:pPr>
              <w:pStyle w:val="TableTextDusc"/>
            </w:pPr>
            <w:r>
              <w:t>IV</w:t>
            </w:r>
          </w:p>
        </w:tc>
        <w:tc>
          <w:tcPr>
            <w:tcW w:w="4912" w:type="dxa"/>
            <w:tcMar>
              <w:left w:w="28" w:type="dxa"/>
              <w:right w:w="28" w:type="dxa"/>
            </w:tcMar>
          </w:tcPr>
          <w:p w:rsidR="00004B65" w:rsidRPr="002839C0" w:rsidRDefault="00004B65" w:rsidP="00B652E8">
            <w:pPr>
              <w:pStyle w:val="TableTextDusc"/>
            </w:pPr>
            <w:r w:rsidRPr="002839C0">
              <w:t>Matched placebo injections</w:t>
            </w:r>
          </w:p>
        </w:tc>
      </w:tr>
      <w:tr w:rsidR="00004B65" w:rsidRPr="00887D06" w:rsidTr="00B652E8">
        <w:trPr>
          <w:cantSplit/>
        </w:trPr>
        <w:tc>
          <w:tcPr>
            <w:tcW w:w="9018" w:type="dxa"/>
            <w:gridSpan w:val="5"/>
            <w:shd w:val="clear" w:color="auto" w:fill="auto"/>
            <w:tcMar>
              <w:left w:w="28" w:type="dxa"/>
              <w:right w:w="28" w:type="dxa"/>
            </w:tcMar>
          </w:tcPr>
          <w:p w:rsidR="00004B65" w:rsidRPr="00887D06" w:rsidRDefault="00004B65" w:rsidP="00B652E8">
            <w:pPr>
              <w:pStyle w:val="TableTextDusc"/>
            </w:pPr>
            <w:r w:rsidRPr="000711AC">
              <w:rPr>
                <w:b/>
                <w:color w:val="000000"/>
              </w:rPr>
              <w:t>Secukinumab:</w:t>
            </w:r>
            <w:r>
              <w:rPr>
                <w:color w:val="000000"/>
              </w:rPr>
              <w:t xml:space="preserve"> </w:t>
            </w:r>
            <w:r w:rsidRPr="00887D06">
              <w:t>PI recommended dose:</w:t>
            </w:r>
            <w:r>
              <w:t xml:space="preserve"> 300 mg at Weeks 0, 1, 2, 3, 4; then every 4 weeks </w:t>
            </w:r>
            <w:r>
              <w:rPr>
                <w:noProof/>
              </w:rPr>
              <w:t>(84)</w:t>
            </w:r>
          </w:p>
        </w:tc>
      </w:tr>
      <w:tr w:rsidR="00004B65" w:rsidRPr="005501AD" w:rsidTr="00B652E8">
        <w:trPr>
          <w:cantSplit/>
        </w:trPr>
        <w:tc>
          <w:tcPr>
            <w:tcW w:w="1129" w:type="dxa"/>
            <w:vMerge w:val="restart"/>
            <w:shd w:val="clear" w:color="auto" w:fill="auto"/>
            <w:tcMar>
              <w:left w:w="28" w:type="dxa"/>
              <w:right w:w="28" w:type="dxa"/>
            </w:tcMar>
          </w:tcPr>
          <w:p w:rsidR="00004B65" w:rsidRPr="00887D06" w:rsidRDefault="00004B65" w:rsidP="00B652E8">
            <w:pPr>
              <w:pStyle w:val="TableTextDusc"/>
              <w:rPr>
                <w:noProof/>
              </w:rPr>
            </w:pPr>
            <w:r>
              <w:rPr>
                <w:noProof/>
              </w:rPr>
              <w:t>GESTURE</w:t>
            </w:r>
          </w:p>
        </w:tc>
        <w:tc>
          <w:tcPr>
            <w:tcW w:w="851" w:type="dxa"/>
            <w:vMerge w:val="restart"/>
            <w:shd w:val="clear" w:color="auto" w:fill="auto"/>
            <w:tcMar>
              <w:left w:w="28" w:type="dxa"/>
              <w:right w:w="28" w:type="dxa"/>
            </w:tcMar>
          </w:tcPr>
          <w:p w:rsidR="00004B65" w:rsidRDefault="00004B65" w:rsidP="00B652E8">
            <w:pPr>
              <w:pStyle w:val="TableTextDusc"/>
            </w:pPr>
            <w:r>
              <w:t>16 weeks</w:t>
            </w:r>
          </w:p>
        </w:tc>
        <w:tc>
          <w:tcPr>
            <w:tcW w:w="1276" w:type="dxa"/>
            <w:shd w:val="clear" w:color="auto" w:fill="auto"/>
            <w:tcMar>
              <w:left w:w="28" w:type="dxa"/>
              <w:right w:w="28" w:type="dxa"/>
            </w:tcMar>
          </w:tcPr>
          <w:p w:rsidR="00004B65" w:rsidRPr="00887D06" w:rsidRDefault="00004B65" w:rsidP="00B652E8">
            <w:pPr>
              <w:pStyle w:val="TableTextDusc"/>
            </w:pPr>
            <w:r>
              <w:t>Secukinumab</w:t>
            </w:r>
          </w:p>
        </w:tc>
        <w:tc>
          <w:tcPr>
            <w:tcW w:w="850" w:type="dxa"/>
            <w:shd w:val="clear" w:color="auto" w:fill="auto"/>
            <w:tcMar>
              <w:left w:w="28" w:type="dxa"/>
              <w:right w:w="28" w:type="dxa"/>
            </w:tcMar>
          </w:tcPr>
          <w:p w:rsidR="00004B65" w:rsidRPr="00887D06" w:rsidRDefault="00004B65" w:rsidP="00B652E8">
            <w:pPr>
              <w:pStyle w:val="TableTextDusc"/>
            </w:pPr>
            <w:r>
              <w:t>SC</w:t>
            </w:r>
          </w:p>
        </w:tc>
        <w:tc>
          <w:tcPr>
            <w:tcW w:w="4912" w:type="dxa"/>
            <w:shd w:val="clear" w:color="auto" w:fill="auto"/>
            <w:tcMar>
              <w:left w:w="28" w:type="dxa"/>
              <w:right w:w="28" w:type="dxa"/>
            </w:tcMar>
          </w:tcPr>
          <w:p w:rsidR="00004B65" w:rsidRPr="00887D06" w:rsidRDefault="00004B65" w:rsidP="00B652E8">
            <w:pPr>
              <w:pStyle w:val="TableTextDusc"/>
            </w:pPr>
            <w:r>
              <w:t>150 mg at Weeks 0, 1, 2, 3, 4; then every 4 weeks</w:t>
            </w:r>
          </w:p>
        </w:tc>
      </w:tr>
      <w:tr w:rsidR="00004B65" w:rsidRPr="005501AD" w:rsidTr="00B652E8">
        <w:trPr>
          <w:cantSplit/>
        </w:trPr>
        <w:tc>
          <w:tcPr>
            <w:tcW w:w="1129" w:type="dxa"/>
            <w:vMerge/>
            <w:shd w:val="clear" w:color="auto" w:fill="auto"/>
            <w:tcMar>
              <w:left w:w="28" w:type="dxa"/>
              <w:right w:w="28" w:type="dxa"/>
            </w:tcMar>
          </w:tcPr>
          <w:p w:rsidR="00004B65" w:rsidRPr="00887D06" w:rsidRDefault="00004B65" w:rsidP="00B652E8">
            <w:pPr>
              <w:pStyle w:val="TableTextDusc"/>
              <w:rPr>
                <w:noProof/>
              </w:rPr>
            </w:pPr>
          </w:p>
        </w:tc>
        <w:tc>
          <w:tcPr>
            <w:tcW w:w="851" w:type="dxa"/>
            <w:vMerge/>
            <w:shd w:val="clear" w:color="auto" w:fill="auto"/>
            <w:tcMar>
              <w:left w:w="28" w:type="dxa"/>
              <w:right w:w="28" w:type="dxa"/>
            </w:tcMar>
          </w:tcPr>
          <w:p w:rsidR="00004B65" w:rsidRDefault="00004B65" w:rsidP="00B652E8">
            <w:pPr>
              <w:pStyle w:val="TableTextDusc"/>
            </w:pPr>
          </w:p>
        </w:tc>
        <w:tc>
          <w:tcPr>
            <w:tcW w:w="1276" w:type="dxa"/>
            <w:shd w:val="clear" w:color="auto" w:fill="auto"/>
            <w:tcMar>
              <w:left w:w="28" w:type="dxa"/>
              <w:right w:w="28" w:type="dxa"/>
            </w:tcMar>
          </w:tcPr>
          <w:p w:rsidR="00004B65" w:rsidRPr="00887D06" w:rsidRDefault="00004B65" w:rsidP="00B652E8">
            <w:pPr>
              <w:pStyle w:val="TableTextDusc"/>
            </w:pPr>
            <w:r>
              <w:t>Secukinumab</w:t>
            </w:r>
          </w:p>
        </w:tc>
        <w:tc>
          <w:tcPr>
            <w:tcW w:w="850" w:type="dxa"/>
            <w:shd w:val="clear" w:color="auto" w:fill="auto"/>
            <w:tcMar>
              <w:left w:w="28" w:type="dxa"/>
              <w:right w:w="28" w:type="dxa"/>
            </w:tcMar>
          </w:tcPr>
          <w:p w:rsidR="00004B65" w:rsidRPr="00887D06" w:rsidRDefault="00004B65" w:rsidP="00B652E8">
            <w:pPr>
              <w:pStyle w:val="TableTextDusc"/>
            </w:pPr>
            <w:r>
              <w:t>SC</w:t>
            </w:r>
          </w:p>
        </w:tc>
        <w:tc>
          <w:tcPr>
            <w:tcW w:w="4912" w:type="dxa"/>
            <w:shd w:val="clear" w:color="auto" w:fill="auto"/>
            <w:tcMar>
              <w:left w:w="28" w:type="dxa"/>
              <w:right w:w="28" w:type="dxa"/>
            </w:tcMar>
          </w:tcPr>
          <w:p w:rsidR="00004B65" w:rsidRPr="00887D06" w:rsidRDefault="00004B65" w:rsidP="00B652E8">
            <w:pPr>
              <w:pStyle w:val="TableTextDusc"/>
            </w:pPr>
            <w:r>
              <w:t>300 mg at Weeks 0, 1, 2, 3, 4; then every 4 weeks*</w:t>
            </w:r>
          </w:p>
        </w:tc>
      </w:tr>
      <w:tr w:rsidR="00004B65" w:rsidRPr="005501AD" w:rsidTr="00B652E8">
        <w:trPr>
          <w:cantSplit/>
        </w:trPr>
        <w:tc>
          <w:tcPr>
            <w:tcW w:w="1129" w:type="dxa"/>
            <w:vMerge/>
            <w:shd w:val="clear" w:color="auto" w:fill="auto"/>
            <w:tcMar>
              <w:left w:w="28" w:type="dxa"/>
              <w:right w:w="28" w:type="dxa"/>
            </w:tcMar>
          </w:tcPr>
          <w:p w:rsidR="00004B65" w:rsidRPr="00887D06" w:rsidRDefault="00004B65" w:rsidP="00B652E8">
            <w:pPr>
              <w:pStyle w:val="TableTextDusc"/>
              <w:rPr>
                <w:noProof/>
              </w:rPr>
            </w:pPr>
          </w:p>
        </w:tc>
        <w:tc>
          <w:tcPr>
            <w:tcW w:w="851" w:type="dxa"/>
            <w:vMerge/>
            <w:shd w:val="clear" w:color="auto" w:fill="auto"/>
            <w:tcMar>
              <w:left w:w="28" w:type="dxa"/>
              <w:right w:w="28" w:type="dxa"/>
            </w:tcMar>
          </w:tcPr>
          <w:p w:rsidR="00004B65" w:rsidRDefault="00004B65" w:rsidP="00B652E8">
            <w:pPr>
              <w:pStyle w:val="TableTextDusc"/>
            </w:pPr>
          </w:p>
        </w:tc>
        <w:tc>
          <w:tcPr>
            <w:tcW w:w="1276" w:type="dxa"/>
            <w:shd w:val="clear" w:color="auto" w:fill="auto"/>
            <w:tcMar>
              <w:left w:w="28" w:type="dxa"/>
              <w:right w:w="28" w:type="dxa"/>
            </w:tcMar>
          </w:tcPr>
          <w:p w:rsidR="00004B65" w:rsidRPr="00887D06" w:rsidRDefault="00004B65" w:rsidP="00B652E8">
            <w:pPr>
              <w:pStyle w:val="TableTextDusc"/>
            </w:pPr>
            <w:r>
              <w:t>Placebo</w:t>
            </w:r>
          </w:p>
        </w:tc>
        <w:tc>
          <w:tcPr>
            <w:tcW w:w="850" w:type="dxa"/>
            <w:shd w:val="clear" w:color="auto" w:fill="auto"/>
            <w:tcMar>
              <w:left w:w="28" w:type="dxa"/>
              <w:right w:w="28" w:type="dxa"/>
            </w:tcMar>
          </w:tcPr>
          <w:p w:rsidR="00004B65" w:rsidRPr="00887D06" w:rsidRDefault="00004B65" w:rsidP="00B652E8">
            <w:pPr>
              <w:pStyle w:val="TableTextDusc"/>
            </w:pPr>
            <w:r>
              <w:t>SC</w:t>
            </w:r>
          </w:p>
        </w:tc>
        <w:tc>
          <w:tcPr>
            <w:tcW w:w="4912" w:type="dxa"/>
            <w:shd w:val="clear" w:color="auto" w:fill="auto"/>
            <w:tcMar>
              <w:left w:w="28" w:type="dxa"/>
              <w:right w:w="28" w:type="dxa"/>
            </w:tcMar>
          </w:tcPr>
          <w:p w:rsidR="00004B65" w:rsidRPr="00887D06" w:rsidRDefault="00004B65" w:rsidP="00B652E8">
            <w:pPr>
              <w:pStyle w:val="TableTextDusc"/>
            </w:pPr>
            <w:r>
              <w:t>Matched placebo injections</w:t>
            </w:r>
          </w:p>
        </w:tc>
      </w:tr>
    </w:tbl>
    <w:p w:rsidR="00004B65" w:rsidRDefault="00004B65" w:rsidP="00004B65">
      <w:pPr>
        <w:pStyle w:val="TableFooter"/>
      </w:pPr>
      <w:r>
        <w:t>CPP = chronic plaque psoriasis; DB = double-blind; IV = intravenous; PI = Product Information; SC = subcutaneous</w:t>
      </w:r>
    </w:p>
    <w:p w:rsidR="00004B65" w:rsidRDefault="00004B65" w:rsidP="00004B65">
      <w:pPr>
        <w:pStyle w:val="TableFooter"/>
      </w:pPr>
      <w:r>
        <w:t>* PI recommended dose</w:t>
      </w:r>
    </w:p>
    <w:p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rsidR="00004B65" w:rsidRDefault="00004B65" w:rsidP="00004B65">
      <w:pPr>
        <w:pStyle w:val="MDsubHead3"/>
      </w:pPr>
      <w:r>
        <w:lastRenderedPageBreak/>
        <w:t>Safety</w:t>
      </w:r>
    </w:p>
    <w:p w:rsidR="00004B65" w:rsidRDefault="00004B65" w:rsidP="00004B65">
      <w:pPr>
        <w:pStyle w:val="Tableheading-row"/>
        <w:keepNext/>
      </w:pPr>
      <w:bookmarkStart w:id="465" w:name="_Ref493169045"/>
      <w:bookmarkStart w:id="466" w:name="_Toc503774110"/>
      <w:r>
        <w:t xml:space="preserve">Table </w:t>
      </w:r>
      <w:r w:rsidR="00B67E46">
        <w:rPr>
          <w:noProof/>
        </w:rPr>
        <w:t>115</w:t>
      </w:r>
      <w:bookmarkEnd w:id="465"/>
      <w:r>
        <w:t>: CPP with hands and/or feet involvement trials: summary of adverse events; number of patients affected (%)</w:t>
      </w:r>
      <w:bookmarkEnd w:id="466"/>
    </w:p>
    <w:tbl>
      <w:tblPr>
        <w:tblStyle w:val="TableGrid"/>
        <w:tblW w:w="9067" w:type="dxa"/>
        <w:tblLayout w:type="fixed"/>
        <w:tblLook w:val="04A0" w:firstRow="1" w:lastRow="0" w:firstColumn="1" w:lastColumn="0" w:noHBand="0" w:noVBand="1"/>
        <w:tblCaption w:val="Adverse events from the trials of psoriasis of the hands and feet"/>
      </w:tblPr>
      <w:tblGrid>
        <w:gridCol w:w="1555"/>
        <w:gridCol w:w="1275"/>
        <w:gridCol w:w="709"/>
        <w:gridCol w:w="709"/>
        <w:gridCol w:w="1134"/>
        <w:gridCol w:w="1134"/>
        <w:gridCol w:w="850"/>
        <w:gridCol w:w="1701"/>
      </w:tblGrid>
      <w:tr w:rsidR="00004B65" w:rsidRPr="005E4AA6" w:rsidTr="00B652E8">
        <w:trPr>
          <w:cantSplit/>
          <w:tblHeader/>
        </w:trPr>
        <w:tc>
          <w:tcPr>
            <w:tcW w:w="1555" w:type="dxa"/>
            <w:tcMar>
              <w:left w:w="28" w:type="dxa"/>
              <w:right w:w="28" w:type="dxa"/>
            </w:tcMar>
          </w:tcPr>
          <w:p w:rsidR="00004B65" w:rsidRPr="005E4AA6" w:rsidRDefault="00004B65" w:rsidP="00B652E8">
            <w:pPr>
              <w:pStyle w:val="TableTextDusc"/>
              <w:keepNext/>
              <w:rPr>
                <w:b/>
              </w:rPr>
            </w:pPr>
            <w:r w:rsidRPr="005E4AA6">
              <w:rPr>
                <w:b/>
              </w:rPr>
              <w:t>Trial</w:t>
            </w:r>
          </w:p>
        </w:tc>
        <w:tc>
          <w:tcPr>
            <w:tcW w:w="1275" w:type="dxa"/>
            <w:shd w:val="clear" w:color="auto" w:fill="auto"/>
            <w:tcMar>
              <w:left w:w="28" w:type="dxa"/>
              <w:right w:w="28" w:type="dxa"/>
            </w:tcMar>
          </w:tcPr>
          <w:p w:rsidR="00004B65" w:rsidRPr="005E4AA6" w:rsidRDefault="00004B65" w:rsidP="00B652E8">
            <w:pPr>
              <w:pStyle w:val="TableTextDusc"/>
              <w:keepNext/>
              <w:rPr>
                <w:b/>
              </w:rPr>
            </w:pPr>
            <w:r w:rsidRPr="005E4AA6">
              <w:rPr>
                <w:b/>
              </w:rPr>
              <w:t>Time horizon</w:t>
            </w:r>
          </w:p>
        </w:tc>
        <w:tc>
          <w:tcPr>
            <w:tcW w:w="709" w:type="dxa"/>
            <w:shd w:val="clear" w:color="auto" w:fill="auto"/>
            <w:tcMar>
              <w:left w:w="28" w:type="dxa"/>
              <w:right w:w="28" w:type="dxa"/>
            </w:tcMar>
          </w:tcPr>
          <w:p w:rsidR="00004B65" w:rsidRPr="005E4AA6" w:rsidRDefault="00004B65" w:rsidP="00B652E8">
            <w:pPr>
              <w:pStyle w:val="TableTextDusc"/>
              <w:keepNext/>
              <w:rPr>
                <w:b/>
              </w:rPr>
            </w:pPr>
            <w:r w:rsidRPr="005E4AA6">
              <w:rPr>
                <w:b/>
              </w:rPr>
              <w:t>Arm</w:t>
            </w:r>
          </w:p>
        </w:tc>
        <w:tc>
          <w:tcPr>
            <w:tcW w:w="709" w:type="dxa"/>
            <w:shd w:val="clear" w:color="auto" w:fill="auto"/>
            <w:tcMar>
              <w:left w:w="28" w:type="dxa"/>
              <w:right w:w="28" w:type="dxa"/>
            </w:tcMar>
          </w:tcPr>
          <w:p w:rsidR="00004B65" w:rsidRPr="005E4AA6" w:rsidRDefault="00004B65" w:rsidP="00B652E8">
            <w:pPr>
              <w:pStyle w:val="TableTextDusc"/>
              <w:keepNext/>
              <w:rPr>
                <w:b/>
              </w:rPr>
            </w:pPr>
            <w:r w:rsidRPr="005E4AA6">
              <w:rPr>
                <w:b/>
              </w:rPr>
              <w:t xml:space="preserve">N </w:t>
            </w:r>
          </w:p>
        </w:tc>
        <w:tc>
          <w:tcPr>
            <w:tcW w:w="1134" w:type="dxa"/>
            <w:shd w:val="clear" w:color="auto" w:fill="auto"/>
            <w:tcMar>
              <w:left w:w="28" w:type="dxa"/>
              <w:right w:w="28" w:type="dxa"/>
            </w:tcMar>
          </w:tcPr>
          <w:p w:rsidR="00004B65" w:rsidRPr="005E4AA6" w:rsidRDefault="00004B65" w:rsidP="00B652E8">
            <w:pPr>
              <w:pStyle w:val="TableTextDusc"/>
              <w:keepNext/>
              <w:rPr>
                <w:b/>
              </w:rPr>
            </w:pPr>
            <w:r w:rsidRPr="005E4AA6">
              <w:rPr>
                <w:b/>
              </w:rPr>
              <w:t>All AEs</w:t>
            </w:r>
          </w:p>
        </w:tc>
        <w:tc>
          <w:tcPr>
            <w:tcW w:w="1134" w:type="dxa"/>
            <w:shd w:val="clear" w:color="auto" w:fill="auto"/>
            <w:tcMar>
              <w:left w:w="28" w:type="dxa"/>
              <w:right w:w="28" w:type="dxa"/>
            </w:tcMar>
          </w:tcPr>
          <w:p w:rsidR="00004B65" w:rsidRPr="005E4AA6" w:rsidRDefault="00004B65" w:rsidP="00B652E8">
            <w:pPr>
              <w:pStyle w:val="TableTextDusc"/>
              <w:keepNext/>
              <w:rPr>
                <w:b/>
              </w:rPr>
            </w:pPr>
            <w:r w:rsidRPr="005E4AA6">
              <w:rPr>
                <w:b/>
              </w:rPr>
              <w:t>All SAEs</w:t>
            </w:r>
          </w:p>
        </w:tc>
        <w:tc>
          <w:tcPr>
            <w:tcW w:w="850" w:type="dxa"/>
            <w:shd w:val="clear" w:color="auto" w:fill="auto"/>
            <w:tcMar>
              <w:left w:w="28" w:type="dxa"/>
              <w:right w:w="28" w:type="dxa"/>
            </w:tcMar>
          </w:tcPr>
          <w:p w:rsidR="00004B65" w:rsidRPr="005E4AA6" w:rsidRDefault="00004B65" w:rsidP="00B652E8">
            <w:pPr>
              <w:pStyle w:val="TableTextDusc"/>
              <w:keepNext/>
              <w:rPr>
                <w:b/>
              </w:rPr>
            </w:pPr>
            <w:r w:rsidRPr="005E4AA6">
              <w:rPr>
                <w:b/>
              </w:rPr>
              <w:t xml:space="preserve">Death </w:t>
            </w:r>
          </w:p>
        </w:tc>
        <w:tc>
          <w:tcPr>
            <w:tcW w:w="1701" w:type="dxa"/>
            <w:shd w:val="clear" w:color="auto" w:fill="auto"/>
            <w:tcMar>
              <w:left w:w="28" w:type="dxa"/>
              <w:right w:w="28" w:type="dxa"/>
            </w:tcMar>
          </w:tcPr>
          <w:p w:rsidR="00004B65" w:rsidRPr="005E4AA6" w:rsidRDefault="00004B65" w:rsidP="00B652E8">
            <w:pPr>
              <w:pStyle w:val="TableTextDusc"/>
              <w:keepNext/>
              <w:rPr>
                <w:b/>
              </w:rPr>
            </w:pPr>
            <w:r w:rsidRPr="005E4AA6">
              <w:rPr>
                <w:b/>
              </w:rPr>
              <w:t>Discontinued trial</w:t>
            </w:r>
          </w:p>
        </w:tc>
      </w:tr>
      <w:tr w:rsidR="00004B65" w:rsidRPr="005E4AA6" w:rsidTr="00B652E8">
        <w:trPr>
          <w:cantSplit/>
        </w:trPr>
        <w:tc>
          <w:tcPr>
            <w:tcW w:w="9067" w:type="dxa"/>
            <w:gridSpan w:val="8"/>
            <w:tcMar>
              <w:left w:w="28" w:type="dxa"/>
              <w:right w:w="28" w:type="dxa"/>
            </w:tcMar>
          </w:tcPr>
          <w:p w:rsidR="00004B65" w:rsidRPr="005E4AA6" w:rsidRDefault="00004B65" w:rsidP="00B652E8">
            <w:pPr>
              <w:pStyle w:val="TableTextDusc"/>
              <w:keepNext/>
              <w:rPr>
                <w:b/>
              </w:rPr>
            </w:pPr>
            <w:r w:rsidRPr="005E4AA6">
              <w:rPr>
                <w:b/>
              </w:rPr>
              <w:t>Adalimumab</w:t>
            </w:r>
          </w:p>
        </w:tc>
      </w:tr>
      <w:tr w:rsidR="00004B65" w:rsidTr="00B652E8">
        <w:trPr>
          <w:cantSplit/>
        </w:trPr>
        <w:tc>
          <w:tcPr>
            <w:tcW w:w="1555" w:type="dxa"/>
            <w:vMerge w:val="restart"/>
            <w:tcMar>
              <w:left w:w="28" w:type="dxa"/>
              <w:right w:w="28" w:type="dxa"/>
            </w:tcMar>
          </w:tcPr>
          <w:p w:rsidR="00004B65" w:rsidRPr="00626925" w:rsidRDefault="00004B65" w:rsidP="00B652E8">
            <w:pPr>
              <w:pStyle w:val="TableTextDusc"/>
              <w:keepNext/>
            </w:pPr>
            <w:r w:rsidRPr="00626925">
              <w:t>REACH</w:t>
            </w:r>
          </w:p>
          <w:p w:rsidR="00004B65" w:rsidRPr="00626925" w:rsidRDefault="00004B65" w:rsidP="00B652E8">
            <w:pPr>
              <w:pStyle w:val="TableTextDusc"/>
              <w:keepNext/>
            </w:pPr>
          </w:p>
        </w:tc>
        <w:tc>
          <w:tcPr>
            <w:tcW w:w="1275" w:type="dxa"/>
            <w:vMerge w:val="restart"/>
            <w:shd w:val="clear" w:color="auto" w:fill="auto"/>
            <w:tcMar>
              <w:left w:w="28" w:type="dxa"/>
              <w:right w:w="28" w:type="dxa"/>
            </w:tcMar>
          </w:tcPr>
          <w:p w:rsidR="00004B65" w:rsidRPr="00626925" w:rsidRDefault="00004B65" w:rsidP="00B652E8">
            <w:pPr>
              <w:pStyle w:val="TableTextDusc"/>
              <w:keepNext/>
            </w:pPr>
            <w:r w:rsidRPr="00626925">
              <w:t>16 weeks</w:t>
            </w:r>
          </w:p>
        </w:tc>
        <w:tc>
          <w:tcPr>
            <w:tcW w:w="709" w:type="dxa"/>
            <w:shd w:val="clear" w:color="auto" w:fill="auto"/>
            <w:tcMar>
              <w:left w:w="28" w:type="dxa"/>
              <w:right w:w="28" w:type="dxa"/>
            </w:tcMar>
          </w:tcPr>
          <w:p w:rsidR="00004B65" w:rsidRPr="00626925" w:rsidRDefault="00004B65" w:rsidP="00B652E8">
            <w:pPr>
              <w:pStyle w:val="TableTextDusc"/>
              <w:keepNext/>
            </w:pPr>
            <w:r w:rsidRPr="00626925">
              <w:t>Ada</w:t>
            </w:r>
            <w:r w:rsidRPr="00626925">
              <w:rPr>
                <w:vertAlign w:val="superscript"/>
              </w:rPr>
              <w:t>1</w:t>
            </w:r>
            <w:r>
              <w:rPr>
                <w:vertAlign w:val="superscript"/>
              </w:rPr>
              <w:t>*</w:t>
            </w:r>
          </w:p>
        </w:tc>
        <w:tc>
          <w:tcPr>
            <w:tcW w:w="709" w:type="dxa"/>
            <w:shd w:val="clear" w:color="auto" w:fill="auto"/>
            <w:tcMar>
              <w:left w:w="28" w:type="dxa"/>
              <w:right w:w="28" w:type="dxa"/>
            </w:tcMar>
          </w:tcPr>
          <w:p w:rsidR="00004B65" w:rsidRPr="00626925" w:rsidRDefault="00004B65" w:rsidP="00B652E8">
            <w:pPr>
              <w:pStyle w:val="TableTextDusc"/>
              <w:keepNext/>
            </w:pPr>
            <w:r w:rsidRPr="00626925">
              <w:t>49</w:t>
            </w:r>
          </w:p>
        </w:tc>
        <w:tc>
          <w:tcPr>
            <w:tcW w:w="1134" w:type="dxa"/>
            <w:shd w:val="clear" w:color="auto" w:fill="auto"/>
            <w:tcMar>
              <w:left w:w="28" w:type="dxa"/>
              <w:right w:w="28" w:type="dxa"/>
            </w:tcMar>
          </w:tcPr>
          <w:p w:rsidR="00004B65" w:rsidRPr="00626925" w:rsidRDefault="00004B65" w:rsidP="00B652E8">
            <w:pPr>
              <w:pStyle w:val="TableTextDusc"/>
              <w:keepNext/>
            </w:pPr>
            <w:r w:rsidRPr="00626925">
              <w:rPr>
                <w:color w:val="000000"/>
              </w:rPr>
              <w:t>31 (63%)</w:t>
            </w:r>
          </w:p>
        </w:tc>
        <w:tc>
          <w:tcPr>
            <w:tcW w:w="1134" w:type="dxa"/>
            <w:shd w:val="clear" w:color="auto" w:fill="auto"/>
            <w:tcMar>
              <w:left w:w="28" w:type="dxa"/>
              <w:right w:w="28" w:type="dxa"/>
            </w:tcMar>
          </w:tcPr>
          <w:p w:rsidR="00004B65" w:rsidRPr="00626925" w:rsidRDefault="00004B65" w:rsidP="00B652E8">
            <w:pPr>
              <w:pStyle w:val="TableTextDusc"/>
              <w:keepNext/>
            </w:pPr>
            <w:r w:rsidRPr="00626925">
              <w:rPr>
                <w:color w:val="000000"/>
              </w:rPr>
              <w:t>0</w:t>
            </w:r>
          </w:p>
        </w:tc>
        <w:tc>
          <w:tcPr>
            <w:tcW w:w="850" w:type="dxa"/>
            <w:shd w:val="clear" w:color="auto" w:fill="auto"/>
            <w:tcMar>
              <w:left w:w="28" w:type="dxa"/>
              <w:right w:w="28" w:type="dxa"/>
            </w:tcMar>
          </w:tcPr>
          <w:p w:rsidR="00004B65" w:rsidRPr="00626925" w:rsidRDefault="00004B65" w:rsidP="00B652E8">
            <w:pPr>
              <w:pStyle w:val="TableTextDusc"/>
              <w:keepNext/>
            </w:pPr>
            <w:r w:rsidRPr="00626925">
              <w:rPr>
                <w:color w:val="000000"/>
              </w:rPr>
              <w:t>0</w:t>
            </w:r>
          </w:p>
        </w:tc>
        <w:tc>
          <w:tcPr>
            <w:tcW w:w="1701" w:type="dxa"/>
            <w:shd w:val="clear" w:color="auto" w:fill="auto"/>
            <w:tcMar>
              <w:left w:w="28" w:type="dxa"/>
              <w:right w:w="28" w:type="dxa"/>
            </w:tcMar>
          </w:tcPr>
          <w:p w:rsidR="00004B65" w:rsidRPr="00626925" w:rsidRDefault="00004B65" w:rsidP="00B652E8">
            <w:pPr>
              <w:pStyle w:val="TableTextDusc"/>
              <w:keepNext/>
            </w:pPr>
            <w:r w:rsidRPr="00626925">
              <w:rPr>
                <w:color w:val="000000"/>
              </w:rPr>
              <w:t>3 (6%)</w:t>
            </w:r>
          </w:p>
        </w:tc>
      </w:tr>
      <w:tr w:rsidR="00004B65" w:rsidTr="00B652E8">
        <w:trPr>
          <w:cantSplit/>
        </w:trPr>
        <w:tc>
          <w:tcPr>
            <w:tcW w:w="1555" w:type="dxa"/>
            <w:vMerge/>
            <w:tcMar>
              <w:left w:w="28" w:type="dxa"/>
              <w:right w:w="28" w:type="dxa"/>
            </w:tcMar>
          </w:tcPr>
          <w:p w:rsidR="00004B65" w:rsidRPr="00626925" w:rsidRDefault="00004B65" w:rsidP="00B652E8">
            <w:pPr>
              <w:pStyle w:val="TableTextDusc"/>
              <w:keepNext/>
            </w:pPr>
          </w:p>
        </w:tc>
        <w:tc>
          <w:tcPr>
            <w:tcW w:w="1275" w:type="dxa"/>
            <w:vMerge/>
            <w:shd w:val="clear" w:color="auto" w:fill="auto"/>
            <w:tcMar>
              <w:left w:w="28" w:type="dxa"/>
              <w:right w:w="28" w:type="dxa"/>
            </w:tcMar>
          </w:tcPr>
          <w:p w:rsidR="00004B65" w:rsidRPr="00626925" w:rsidRDefault="00004B65" w:rsidP="00B652E8">
            <w:pPr>
              <w:pStyle w:val="TableTextDusc"/>
              <w:keepNext/>
            </w:pPr>
          </w:p>
        </w:tc>
        <w:tc>
          <w:tcPr>
            <w:tcW w:w="709" w:type="dxa"/>
            <w:shd w:val="clear" w:color="auto" w:fill="auto"/>
            <w:tcMar>
              <w:left w:w="28" w:type="dxa"/>
              <w:right w:w="28" w:type="dxa"/>
            </w:tcMar>
          </w:tcPr>
          <w:p w:rsidR="00004B65" w:rsidRPr="00626925" w:rsidRDefault="00004B65" w:rsidP="00B652E8">
            <w:pPr>
              <w:pStyle w:val="TableTextDusc"/>
              <w:keepNext/>
            </w:pPr>
            <w:r w:rsidRPr="00626925">
              <w:t>Pbo</w:t>
            </w:r>
          </w:p>
        </w:tc>
        <w:tc>
          <w:tcPr>
            <w:tcW w:w="709" w:type="dxa"/>
            <w:shd w:val="clear" w:color="auto" w:fill="auto"/>
            <w:tcMar>
              <w:left w:w="28" w:type="dxa"/>
              <w:right w:w="28" w:type="dxa"/>
            </w:tcMar>
          </w:tcPr>
          <w:p w:rsidR="00004B65" w:rsidRPr="00626925" w:rsidRDefault="00004B65" w:rsidP="00B652E8">
            <w:pPr>
              <w:pStyle w:val="TableTextDusc"/>
              <w:keepNext/>
            </w:pPr>
            <w:r w:rsidRPr="00626925">
              <w:t>23</w:t>
            </w:r>
          </w:p>
        </w:tc>
        <w:tc>
          <w:tcPr>
            <w:tcW w:w="1134" w:type="dxa"/>
            <w:shd w:val="clear" w:color="auto" w:fill="auto"/>
            <w:tcMar>
              <w:left w:w="28" w:type="dxa"/>
              <w:right w:w="28" w:type="dxa"/>
            </w:tcMar>
          </w:tcPr>
          <w:p w:rsidR="00004B65" w:rsidRPr="00626925" w:rsidRDefault="00004B65" w:rsidP="00B652E8">
            <w:pPr>
              <w:pStyle w:val="TableTextDusc"/>
              <w:keepNext/>
            </w:pPr>
            <w:r w:rsidRPr="00626925">
              <w:rPr>
                <w:color w:val="000000"/>
              </w:rPr>
              <w:t>16 (70%)</w:t>
            </w:r>
          </w:p>
        </w:tc>
        <w:tc>
          <w:tcPr>
            <w:tcW w:w="1134" w:type="dxa"/>
            <w:shd w:val="clear" w:color="auto" w:fill="auto"/>
            <w:tcMar>
              <w:left w:w="28" w:type="dxa"/>
              <w:right w:w="28" w:type="dxa"/>
            </w:tcMar>
          </w:tcPr>
          <w:p w:rsidR="00004B65" w:rsidRPr="00626925" w:rsidRDefault="00004B65" w:rsidP="00B652E8">
            <w:pPr>
              <w:pStyle w:val="TableTextDusc"/>
              <w:keepNext/>
            </w:pPr>
            <w:r w:rsidRPr="00626925">
              <w:rPr>
                <w:color w:val="000000"/>
              </w:rPr>
              <w:t>1 (4%)</w:t>
            </w:r>
          </w:p>
        </w:tc>
        <w:tc>
          <w:tcPr>
            <w:tcW w:w="850" w:type="dxa"/>
            <w:shd w:val="clear" w:color="auto" w:fill="auto"/>
            <w:tcMar>
              <w:left w:w="28" w:type="dxa"/>
              <w:right w:w="28" w:type="dxa"/>
            </w:tcMar>
          </w:tcPr>
          <w:p w:rsidR="00004B65" w:rsidRPr="00626925" w:rsidRDefault="00004B65" w:rsidP="00B652E8">
            <w:pPr>
              <w:pStyle w:val="TableTextDusc"/>
              <w:keepNext/>
            </w:pPr>
            <w:r w:rsidRPr="00626925">
              <w:rPr>
                <w:color w:val="000000"/>
              </w:rPr>
              <w:t>0</w:t>
            </w:r>
          </w:p>
        </w:tc>
        <w:tc>
          <w:tcPr>
            <w:tcW w:w="1701" w:type="dxa"/>
            <w:shd w:val="clear" w:color="auto" w:fill="auto"/>
            <w:tcMar>
              <w:left w:w="28" w:type="dxa"/>
              <w:right w:w="28" w:type="dxa"/>
            </w:tcMar>
          </w:tcPr>
          <w:p w:rsidR="00004B65" w:rsidRPr="00626925" w:rsidRDefault="00004B65" w:rsidP="00B652E8">
            <w:pPr>
              <w:pStyle w:val="TableTextDusc"/>
              <w:keepNext/>
            </w:pPr>
            <w:r w:rsidRPr="00626925">
              <w:rPr>
                <w:color w:val="000000"/>
              </w:rPr>
              <w:t>2 (9%)</w:t>
            </w:r>
          </w:p>
        </w:tc>
      </w:tr>
      <w:tr w:rsidR="00004B65" w:rsidRPr="005E4AA6" w:rsidTr="00B652E8">
        <w:trPr>
          <w:cantSplit/>
        </w:trPr>
        <w:tc>
          <w:tcPr>
            <w:tcW w:w="9067" w:type="dxa"/>
            <w:gridSpan w:val="8"/>
            <w:tcBorders>
              <w:bottom w:val="single" w:sz="4" w:space="0" w:color="auto"/>
            </w:tcBorders>
            <w:tcMar>
              <w:left w:w="28" w:type="dxa"/>
              <w:right w:w="28" w:type="dxa"/>
            </w:tcMar>
          </w:tcPr>
          <w:p w:rsidR="00004B65" w:rsidRPr="005E4AA6" w:rsidRDefault="00004B65" w:rsidP="00B652E8">
            <w:pPr>
              <w:pStyle w:val="TableTextDusc"/>
              <w:rPr>
                <w:b/>
              </w:rPr>
            </w:pPr>
            <w:r w:rsidRPr="005E4AA6">
              <w:rPr>
                <w:b/>
              </w:rPr>
              <w:t>Infliximab</w:t>
            </w:r>
          </w:p>
        </w:tc>
      </w:tr>
      <w:tr w:rsidR="00004B65" w:rsidTr="00B652E8">
        <w:trPr>
          <w:cantSplit/>
        </w:trPr>
        <w:tc>
          <w:tcPr>
            <w:tcW w:w="1555" w:type="dxa"/>
            <w:vMerge w:val="restart"/>
            <w:tcMar>
              <w:left w:w="28" w:type="dxa"/>
              <w:right w:w="28" w:type="dxa"/>
            </w:tcMar>
          </w:tcPr>
          <w:p w:rsidR="00004B65" w:rsidRPr="00626925" w:rsidRDefault="00004B65" w:rsidP="00B652E8">
            <w:pPr>
              <w:pStyle w:val="TableTextDusc"/>
            </w:pPr>
            <w:r w:rsidRPr="00626925">
              <w:t>Bissonnette (2011)</w:t>
            </w:r>
          </w:p>
          <w:p w:rsidR="00004B65" w:rsidRPr="00626925" w:rsidRDefault="00004B65" w:rsidP="00B652E8">
            <w:pPr>
              <w:pStyle w:val="TableTextDusc"/>
            </w:pPr>
          </w:p>
        </w:tc>
        <w:tc>
          <w:tcPr>
            <w:tcW w:w="1275" w:type="dxa"/>
            <w:vMerge w:val="restart"/>
            <w:shd w:val="clear" w:color="auto" w:fill="auto"/>
            <w:tcMar>
              <w:left w:w="28" w:type="dxa"/>
              <w:right w:w="28" w:type="dxa"/>
            </w:tcMar>
          </w:tcPr>
          <w:p w:rsidR="00004B65" w:rsidRPr="00626925" w:rsidRDefault="00004B65" w:rsidP="00B652E8">
            <w:pPr>
              <w:pStyle w:val="TableTextDusc"/>
            </w:pPr>
            <w:r w:rsidRPr="00626925">
              <w:t>14 weeks</w:t>
            </w:r>
          </w:p>
        </w:tc>
        <w:tc>
          <w:tcPr>
            <w:tcW w:w="709" w:type="dxa"/>
            <w:shd w:val="clear" w:color="auto" w:fill="auto"/>
            <w:tcMar>
              <w:left w:w="28" w:type="dxa"/>
              <w:right w:w="28" w:type="dxa"/>
            </w:tcMar>
          </w:tcPr>
          <w:p w:rsidR="00004B65" w:rsidRPr="00626925" w:rsidRDefault="00004B65" w:rsidP="00B652E8">
            <w:pPr>
              <w:pStyle w:val="TableTextDusc"/>
            </w:pPr>
            <w:r w:rsidRPr="00626925">
              <w:t>Inf</w:t>
            </w:r>
            <w:r w:rsidRPr="00626925">
              <w:rPr>
                <w:vertAlign w:val="superscript"/>
              </w:rPr>
              <w:t>2</w:t>
            </w:r>
            <w:r>
              <w:rPr>
                <w:vertAlign w:val="superscript"/>
              </w:rPr>
              <w:t>*</w:t>
            </w:r>
          </w:p>
        </w:tc>
        <w:tc>
          <w:tcPr>
            <w:tcW w:w="709" w:type="dxa"/>
            <w:shd w:val="clear" w:color="auto" w:fill="auto"/>
            <w:tcMar>
              <w:left w:w="28" w:type="dxa"/>
              <w:right w:w="28" w:type="dxa"/>
            </w:tcMar>
          </w:tcPr>
          <w:p w:rsidR="00004B65" w:rsidRPr="00626925" w:rsidRDefault="00004B65" w:rsidP="00B652E8">
            <w:pPr>
              <w:pStyle w:val="TableTextDusc"/>
            </w:pPr>
            <w:r w:rsidRPr="00626925">
              <w:t>12</w:t>
            </w:r>
          </w:p>
        </w:tc>
        <w:tc>
          <w:tcPr>
            <w:tcW w:w="1134" w:type="dxa"/>
            <w:shd w:val="clear" w:color="auto" w:fill="auto"/>
            <w:tcMar>
              <w:left w:w="28" w:type="dxa"/>
              <w:right w:w="28" w:type="dxa"/>
            </w:tcMar>
          </w:tcPr>
          <w:p w:rsidR="00004B65" w:rsidRPr="00E67FC7" w:rsidRDefault="00004B65" w:rsidP="00B652E8">
            <w:pPr>
              <w:pStyle w:val="TableTextDusc"/>
              <w:rPr>
                <w:i/>
              </w:rPr>
            </w:pPr>
            <w:r w:rsidRPr="00E67FC7">
              <w:rPr>
                <w:i/>
                <w:color w:val="000000"/>
              </w:rPr>
              <w:t xml:space="preserve">32 </w:t>
            </w:r>
          </w:p>
        </w:tc>
        <w:tc>
          <w:tcPr>
            <w:tcW w:w="1134" w:type="dxa"/>
            <w:shd w:val="clear" w:color="auto" w:fill="auto"/>
            <w:tcMar>
              <w:left w:w="28" w:type="dxa"/>
              <w:right w:w="28" w:type="dxa"/>
            </w:tcMar>
          </w:tcPr>
          <w:p w:rsidR="00004B65" w:rsidRPr="00626925" w:rsidRDefault="00004B65" w:rsidP="00B652E8">
            <w:pPr>
              <w:pStyle w:val="TableTextDusc"/>
            </w:pPr>
            <w:r w:rsidRPr="00626925">
              <w:rPr>
                <w:color w:val="000000"/>
              </w:rPr>
              <w:t>1</w:t>
            </w:r>
            <w:r>
              <w:rPr>
                <w:color w:val="000000"/>
              </w:rPr>
              <w:t xml:space="preserve"> (8%)</w:t>
            </w:r>
          </w:p>
        </w:tc>
        <w:tc>
          <w:tcPr>
            <w:tcW w:w="850" w:type="dxa"/>
            <w:shd w:val="clear" w:color="auto" w:fill="auto"/>
            <w:tcMar>
              <w:left w:w="28" w:type="dxa"/>
              <w:right w:w="28" w:type="dxa"/>
            </w:tcMar>
          </w:tcPr>
          <w:p w:rsidR="00004B65" w:rsidRPr="00626925" w:rsidRDefault="005A311B" w:rsidP="00B652E8">
            <w:pPr>
              <w:pStyle w:val="TableTextDusc"/>
            </w:pPr>
            <w:r>
              <w:rPr>
                <w:color w:val="000000"/>
              </w:rPr>
              <w:t>NR</w:t>
            </w:r>
            <w:r w:rsidR="00004B65" w:rsidRPr="00626925">
              <w:rPr>
                <w:color w:val="000000"/>
              </w:rPr>
              <w:t> </w:t>
            </w:r>
          </w:p>
        </w:tc>
        <w:tc>
          <w:tcPr>
            <w:tcW w:w="1701" w:type="dxa"/>
            <w:shd w:val="clear" w:color="auto" w:fill="auto"/>
            <w:tcMar>
              <w:left w:w="28" w:type="dxa"/>
              <w:right w:w="28" w:type="dxa"/>
            </w:tcMar>
          </w:tcPr>
          <w:p w:rsidR="00004B65" w:rsidRPr="00626925" w:rsidRDefault="00004B65" w:rsidP="00B652E8">
            <w:pPr>
              <w:pStyle w:val="TableTextDusc"/>
            </w:pPr>
            <w:r w:rsidRPr="00626925">
              <w:rPr>
                <w:color w:val="000000"/>
              </w:rPr>
              <w:t>1</w:t>
            </w:r>
            <w:r>
              <w:rPr>
                <w:color w:val="000000"/>
              </w:rPr>
              <w:t xml:space="preserve"> (8%)</w:t>
            </w:r>
          </w:p>
        </w:tc>
      </w:tr>
      <w:tr w:rsidR="00004B65" w:rsidTr="00B652E8">
        <w:trPr>
          <w:cantSplit/>
        </w:trPr>
        <w:tc>
          <w:tcPr>
            <w:tcW w:w="1555" w:type="dxa"/>
            <w:vMerge/>
            <w:tcBorders>
              <w:bottom w:val="single" w:sz="4" w:space="0" w:color="auto"/>
            </w:tcBorders>
            <w:tcMar>
              <w:left w:w="28" w:type="dxa"/>
              <w:right w:w="28" w:type="dxa"/>
            </w:tcMar>
          </w:tcPr>
          <w:p w:rsidR="00004B65" w:rsidRPr="00626925" w:rsidRDefault="00004B65" w:rsidP="00B652E8">
            <w:pPr>
              <w:pStyle w:val="TableTextDusc"/>
            </w:pPr>
          </w:p>
        </w:tc>
        <w:tc>
          <w:tcPr>
            <w:tcW w:w="1275" w:type="dxa"/>
            <w:vMerge/>
            <w:tcBorders>
              <w:bottom w:val="single" w:sz="4" w:space="0" w:color="auto"/>
            </w:tcBorders>
            <w:shd w:val="clear" w:color="auto" w:fill="auto"/>
            <w:tcMar>
              <w:left w:w="28" w:type="dxa"/>
              <w:right w:w="28" w:type="dxa"/>
            </w:tcMar>
          </w:tcPr>
          <w:p w:rsidR="00004B65" w:rsidRPr="00626925" w:rsidRDefault="00004B65" w:rsidP="00B652E8">
            <w:pPr>
              <w:pStyle w:val="TableTextDusc"/>
            </w:pPr>
          </w:p>
        </w:tc>
        <w:tc>
          <w:tcPr>
            <w:tcW w:w="709" w:type="dxa"/>
            <w:shd w:val="clear" w:color="auto" w:fill="auto"/>
            <w:tcMar>
              <w:left w:w="28" w:type="dxa"/>
              <w:right w:w="28" w:type="dxa"/>
            </w:tcMar>
          </w:tcPr>
          <w:p w:rsidR="00004B65" w:rsidRPr="00626925" w:rsidRDefault="00004B65" w:rsidP="00B652E8">
            <w:pPr>
              <w:pStyle w:val="TableTextDusc"/>
            </w:pPr>
            <w:r w:rsidRPr="00626925">
              <w:t>Pbo</w:t>
            </w:r>
          </w:p>
        </w:tc>
        <w:tc>
          <w:tcPr>
            <w:tcW w:w="709" w:type="dxa"/>
            <w:shd w:val="clear" w:color="auto" w:fill="auto"/>
            <w:tcMar>
              <w:left w:w="28" w:type="dxa"/>
              <w:right w:w="28" w:type="dxa"/>
            </w:tcMar>
          </w:tcPr>
          <w:p w:rsidR="00004B65" w:rsidRPr="00626925" w:rsidRDefault="00004B65" w:rsidP="00B652E8">
            <w:pPr>
              <w:pStyle w:val="TableTextDusc"/>
            </w:pPr>
            <w:r w:rsidRPr="00626925">
              <w:t>12</w:t>
            </w:r>
          </w:p>
        </w:tc>
        <w:tc>
          <w:tcPr>
            <w:tcW w:w="1134" w:type="dxa"/>
            <w:shd w:val="clear" w:color="auto" w:fill="auto"/>
            <w:tcMar>
              <w:left w:w="28" w:type="dxa"/>
              <w:right w:w="28" w:type="dxa"/>
            </w:tcMar>
          </w:tcPr>
          <w:p w:rsidR="00004B65" w:rsidRPr="00E67FC7" w:rsidRDefault="00004B65" w:rsidP="00B652E8">
            <w:pPr>
              <w:pStyle w:val="TableTextDusc"/>
              <w:rPr>
                <w:i/>
              </w:rPr>
            </w:pPr>
            <w:r w:rsidRPr="00E67FC7">
              <w:rPr>
                <w:i/>
                <w:color w:val="000000"/>
              </w:rPr>
              <w:t>20</w:t>
            </w:r>
          </w:p>
        </w:tc>
        <w:tc>
          <w:tcPr>
            <w:tcW w:w="1134" w:type="dxa"/>
            <w:shd w:val="clear" w:color="auto" w:fill="auto"/>
            <w:tcMar>
              <w:left w:w="28" w:type="dxa"/>
              <w:right w:w="28" w:type="dxa"/>
            </w:tcMar>
          </w:tcPr>
          <w:p w:rsidR="00004B65" w:rsidRPr="00626925" w:rsidRDefault="00004B65" w:rsidP="00B652E8">
            <w:pPr>
              <w:pStyle w:val="TableTextDusc"/>
            </w:pPr>
            <w:r w:rsidRPr="00626925">
              <w:rPr>
                <w:color w:val="000000"/>
              </w:rPr>
              <w:t>0</w:t>
            </w:r>
          </w:p>
        </w:tc>
        <w:tc>
          <w:tcPr>
            <w:tcW w:w="850" w:type="dxa"/>
            <w:shd w:val="clear" w:color="auto" w:fill="auto"/>
            <w:tcMar>
              <w:left w:w="28" w:type="dxa"/>
              <w:right w:w="28" w:type="dxa"/>
            </w:tcMar>
          </w:tcPr>
          <w:p w:rsidR="00004B65" w:rsidRPr="00626925" w:rsidRDefault="005A311B" w:rsidP="00B652E8">
            <w:pPr>
              <w:pStyle w:val="TableTextDusc"/>
            </w:pPr>
            <w:r>
              <w:rPr>
                <w:color w:val="000000"/>
              </w:rPr>
              <w:t>NR</w:t>
            </w:r>
          </w:p>
        </w:tc>
        <w:tc>
          <w:tcPr>
            <w:tcW w:w="1701" w:type="dxa"/>
            <w:shd w:val="clear" w:color="auto" w:fill="auto"/>
            <w:tcMar>
              <w:left w:w="28" w:type="dxa"/>
              <w:right w:w="28" w:type="dxa"/>
            </w:tcMar>
          </w:tcPr>
          <w:p w:rsidR="00004B65" w:rsidRPr="00626925" w:rsidRDefault="00004B65" w:rsidP="00B652E8">
            <w:pPr>
              <w:pStyle w:val="TableTextDusc"/>
            </w:pPr>
            <w:r w:rsidRPr="00626925">
              <w:rPr>
                <w:color w:val="000000"/>
              </w:rPr>
              <w:t>0</w:t>
            </w:r>
          </w:p>
        </w:tc>
      </w:tr>
      <w:tr w:rsidR="00004B65" w:rsidRPr="005E4AA6" w:rsidTr="00B652E8">
        <w:trPr>
          <w:cantSplit/>
        </w:trPr>
        <w:tc>
          <w:tcPr>
            <w:tcW w:w="9067" w:type="dxa"/>
            <w:gridSpan w:val="8"/>
            <w:tcBorders>
              <w:bottom w:val="single" w:sz="4" w:space="0" w:color="auto"/>
            </w:tcBorders>
            <w:tcMar>
              <w:left w:w="28" w:type="dxa"/>
              <w:right w:w="28" w:type="dxa"/>
            </w:tcMar>
          </w:tcPr>
          <w:p w:rsidR="00004B65" w:rsidRPr="005E4AA6" w:rsidRDefault="00004B65" w:rsidP="00B652E8">
            <w:pPr>
              <w:pStyle w:val="TableTextDusc"/>
              <w:rPr>
                <w:b/>
              </w:rPr>
            </w:pPr>
            <w:r>
              <w:rPr>
                <w:b/>
              </w:rPr>
              <w:t>Secukinumab</w:t>
            </w:r>
          </w:p>
        </w:tc>
      </w:tr>
      <w:tr w:rsidR="00004B65" w:rsidTr="00B652E8">
        <w:trPr>
          <w:cantSplit/>
        </w:trPr>
        <w:tc>
          <w:tcPr>
            <w:tcW w:w="1555" w:type="dxa"/>
            <w:vMerge w:val="restart"/>
            <w:tcMar>
              <w:left w:w="28" w:type="dxa"/>
              <w:right w:w="28" w:type="dxa"/>
            </w:tcMar>
          </w:tcPr>
          <w:p w:rsidR="00004B65" w:rsidRPr="00626925" w:rsidRDefault="00004B65" w:rsidP="00B652E8">
            <w:pPr>
              <w:pStyle w:val="TableTextDusc"/>
            </w:pPr>
            <w:r>
              <w:t>GESTURE</w:t>
            </w:r>
          </w:p>
        </w:tc>
        <w:tc>
          <w:tcPr>
            <w:tcW w:w="1275" w:type="dxa"/>
            <w:vMerge w:val="restart"/>
            <w:shd w:val="clear" w:color="auto" w:fill="auto"/>
            <w:tcMar>
              <w:left w:w="28" w:type="dxa"/>
              <w:right w:w="28" w:type="dxa"/>
            </w:tcMar>
          </w:tcPr>
          <w:p w:rsidR="00004B65" w:rsidRPr="00626925" w:rsidRDefault="00004B65" w:rsidP="00B652E8">
            <w:pPr>
              <w:pStyle w:val="TableTextDusc"/>
            </w:pPr>
            <w:r>
              <w:t>16 weeks</w:t>
            </w:r>
          </w:p>
        </w:tc>
        <w:tc>
          <w:tcPr>
            <w:tcW w:w="709" w:type="dxa"/>
            <w:shd w:val="clear" w:color="auto" w:fill="auto"/>
            <w:tcMar>
              <w:left w:w="28" w:type="dxa"/>
              <w:right w:w="28" w:type="dxa"/>
            </w:tcMar>
          </w:tcPr>
          <w:p w:rsidR="00004B65" w:rsidRPr="00626925" w:rsidRDefault="00004B65" w:rsidP="00B652E8">
            <w:pPr>
              <w:pStyle w:val="TableTextDusc"/>
            </w:pPr>
            <w:r>
              <w:t>Sec</w:t>
            </w:r>
            <w:r w:rsidRPr="006D1718">
              <w:rPr>
                <w:vertAlign w:val="superscript"/>
              </w:rPr>
              <w:t>3</w:t>
            </w:r>
          </w:p>
        </w:tc>
        <w:tc>
          <w:tcPr>
            <w:tcW w:w="709" w:type="dxa"/>
            <w:shd w:val="clear" w:color="auto" w:fill="auto"/>
            <w:tcMar>
              <w:left w:w="28" w:type="dxa"/>
              <w:right w:w="28" w:type="dxa"/>
            </w:tcMar>
          </w:tcPr>
          <w:p w:rsidR="00004B65" w:rsidRPr="00626925" w:rsidRDefault="00004B65" w:rsidP="00B652E8">
            <w:pPr>
              <w:pStyle w:val="TableTextDusc"/>
            </w:pPr>
            <w:r>
              <w:t>68</w:t>
            </w:r>
          </w:p>
        </w:tc>
        <w:tc>
          <w:tcPr>
            <w:tcW w:w="1134" w:type="dxa"/>
            <w:shd w:val="clear" w:color="auto" w:fill="auto"/>
            <w:tcMar>
              <w:left w:w="28" w:type="dxa"/>
              <w:right w:w="28" w:type="dxa"/>
            </w:tcMar>
          </w:tcPr>
          <w:p w:rsidR="00004B65" w:rsidRPr="00F06B93" w:rsidRDefault="00004B65" w:rsidP="00B652E8">
            <w:pPr>
              <w:pStyle w:val="TableTextDusc"/>
            </w:pPr>
            <w:r>
              <w:t>44 (65%)</w:t>
            </w:r>
          </w:p>
        </w:tc>
        <w:tc>
          <w:tcPr>
            <w:tcW w:w="1134" w:type="dxa"/>
            <w:shd w:val="clear" w:color="auto" w:fill="auto"/>
            <w:tcMar>
              <w:left w:w="28" w:type="dxa"/>
              <w:right w:w="28" w:type="dxa"/>
            </w:tcMar>
          </w:tcPr>
          <w:p w:rsidR="00004B65" w:rsidRPr="00F06B93" w:rsidRDefault="00004B65" w:rsidP="00B652E8">
            <w:pPr>
              <w:pStyle w:val="TableTextDusc"/>
            </w:pPr>
            <w:r>
              <w:t>4 (6%)</w:t>
            </w:r>
          </w:p>
        </w:tc>
        <w:tc>
          <w:tcPr>
            <w:tcW w:w="850" w:type="dxa"/>
            <w:shd w:val="clear" w:color="auto" w:fill="auto"/>
            <w:tcMar>
              <w:left w:w="28" w:type="dxa"/>
              <w:right w:w="28" w:type="dxa"/>
            </w:tcMar>
          </w:tcPr>
          <w:p w:rsidR="00004B65" w:rsidRPr="00F06B93" w:rsidRDefault="00004B65" w:rsidP="00B652E8">
            <w:pPr>
              <w:pStyle w:val="TableTextDusc"/>
            </w:pPr>
            <w:r>
              <w:t>0</w:t>
            </w:r>
          </w:p>
        </w:tc>
        <w:tc>
          <w:tcPr>
            <w:tcW w:w="1701" w:type="dxa"/>
            <w:shd w:val="clear" w:color="auto" w:fill="auto"/>
            <w:tcMar>
              <w:left w:w="28" w:type="dxa"/>
              <w:right w:w="28" w:type="dxa"/>
            </w:tcMar>
          </w:tcPr>
          <w:p w:rsidR="00004B65" w:rsidRPr="00F06B93" w:rsidRDefault="00004B65" w:rsidP="00B652E8">
            <w:pPr>
              <w:pStyle w:val="TableTextDusc"/>
            </w:pPr>
            <w:r>
              <w:t>1 (2%)</w:t>
            </w:r>
          </w:p>
        </w:tc>
      </w:tr>
      <w:tr w:rsidR="00004B65" w:rsidTr="00B652E8">
        <w:trPr>
          <w:cantSplit/>
        </w:trPr>
        <w:tc>
          <w:tcPr>
            <w:tcW w:w="1555" w:type="dxa"/>
            <w:vMerge/>
            <w:tcMar>
              <w:left w:w="28" w:type="dxa"/>
              <w:right w:w="28" w:type="dxa"/>
            </w:tcMar>
          </w:tcPr>
          <w:p w:rsidR="00004B65" w:rsidRPr="00626925" w:rsidRDefault="00004B65" w:rsidP="00B652E8">
            <w:pPr>
              <w:pStyle w:val="TableTextDusc"/>
            </w:pPr>
          </w:p>
        </w:tc>
        <w:tc>
          <w:tcPr>
            <w:tcW w:w="1275" w:type="dxa"/>
            <w:vMerge/>
            <w:shd w:val="clear" w:color="auto" w:fill="auto"/>
            <w:tcMar>
              <w:left w:w="28" w:type="dxa"/>
              <w:right w:w="28" w:type="dxa"/>
            </w:tcMar>
          </w:tcPr>
          <w:p w:rsidR="00004B65" w:rsidRPr="00626925" w:rsidRDefault="00004B65" w:rsidP="00B652E8">
            <w:pPr>
              <w:pStyle w:val="TableTextDusc"/>
            </w:pPr>
          </w:p>
        </w:tc>
        <w:tc>
          <w:tcPr>
            <w:tcW w:w="709" w:type="dxa"/>
            <w:shd w:val="clear" w:color="auto" w:fill="auto"/>
            <w:tcMar>
              <w:left w:w="28" w:type="dxa"/>
              <w:right w:w="28" w:type="dxa"/>
            </w:tcMar>
          </w:tcPr>
          <w:p w:rsidR="00004B65" w:rsidRPr="00626925" w:rsidRDefault="00004B65" w:rsidP="00B652E8">
            <w:pPr>
              <w:pStyle w:val="TableTextDusc"/>
            </w:pPr>
            <w:r>
              <w:t>Sec</w:t>
            </w:r>
            <w:r w:rsidRPr="006D1718">
              <w:rPr>
                <w:vertAlign w:val="superscript"/>
              </w:rPr>
              <w:t>4</w:t>
            </w:r>
            <w:r>
              <w:rPr>
                <w:vertAlign w:val="superscript"/>
              </w:rPr>
              <w:t>*</w:t>
            </w:r>
          </w:p>
        </w:tc>
        <w:tc>
          <w:tcPr>
            <w:tcW w:w="709" w:type="dxa"/>
            <w:shd w:val="clear" w:color="auto" w:fill="auto"/>
            <w:tcMar>
              <w:left w:w="28" w:type="dxa"/>
              <w:right w:w="28" w:type="dxa"/>
            </w:tcMar>
          </w:tcPr>
          <w:p w:rsidR="00004B65" w:rsidRPr="00626925" w:rsidRDefault="00004B65" w:rsidP="00B652E8">
            <w:pPr>
              <w:pStyle w:val="TableTextDusc"/>
            </w:pPr>
            <w:r>
              <w:t>69</w:t>
            </w:r>
          </w:p>
        </w:tc>
        <w:tc>
          <w:tcPr>
            <w:tcW w:w="1134" w:type="dxa"/>
            <w:shd w:val="clear" w:color="auto" w:fill="auto"/>
            <w:tcMar>
              <w:left w:w="28" w:type="dxa"/>
              <w:right w:w="28" w:type="dxa"/>
            </w:tcMar>
          </w:tcPr>
          <w:p w:rsidR="00004B65" w:rsidRPr="00F06B93" w:rsidRDefault="00004B65" w:rsidP="00B652E8">
            <w:pPr>
              <w:pStyle w:val="TableTextDusc"/>
            </w:pPr>
            <w:r>
              <w:t>40 (58%)</w:t>
            </w:r>
          </w:p>
        </w:tc>
        <w:tc>
          <w:tcPr>
            <w:tcW w:w="1134" w:type="dxa"/>
            <w:shd w:val="clear" w:color="auto" w:fill="auto"/>
            <w:tcMar>
              <w:left w:w="28" w:type="dxa"/>
              <w:right w:w="28" w:type="dxa"/>
            </w:tcMar>
          </w:tcPr>
          <w:p w:rsidR="00004B65" w:rsidRPr="00F06B93" w:rsidRDefault="00004B65" w:rsidP="00B652E8">
            <w:pPr>
              <w:pStyle w:val="TableTextDusc"/>
            </w:pPr>
            <w:r>
              <w:t>2 (3%)</w:t>
            </w:r>
          </w:p>
        </w:tc>
        <w:tc>
          <w:tcPr>
            <w:tcW w:w="850" w:type="dxa"/>
            <w:shd w:val="clear" w:color="auto" w:fill="auto"/>
            <w:tcMar>
              <w:left w:w="28" w:type="dxa"/>
              <w:right w:w="28" w:type="dxa"/>
            </w:tcMar>
          </w:tcPr>
          <w:p w:rsidR="00004B65" w:rsidRPr="00F06B93" w:rsidRDefault="00004B65" w:rsidP="00B652E8">
            <w:pPr>
              <w:pStyle w:val="TableTextDusc"/>
            </w:pPr>
            <w:r>
              <w:t>0</w:t>
            </w:r>
          </w:p>
        </w:tc>
        <w:tc>
          <w:tcPr>
            <w:tcW w:w="1701" w:type="dxa"/>
            <w:shd w:val="clear" w:color="auto" w:fill="auto"/>
            <w:tcMar>
              <w:left w:w="28" w:type="dxa"/>
              <w:right w:w="28" w:type="dxa"/>
            </w:tcMar>
          </w:tcPr>
          <w:p w:rsidR="00004B65" w:rsidRPr="00F06B93" w:rsidRDefault="00004B65" w:rsidP="00B652E8">
            <w:pPr>
              <w:pStyle w:val="TableTextDusc"/>
            </w:pPr>
            <w:r>
              <w:t>2 (3%)</w:t>
            </w:r>
          </w:p>
        </w:tc>
      </w:tr>
      <w:tr w:rsidR="00004B65" w:rsidTr="00B652E8">
        <w:trPr>
          <w:cantSplit/>
        </w:trPr>
        <w:tc>
          <w:tcPr>
            <w:tcW w:w="1555" w:type="dxa"/>
            <w:vMerge/>
            <w:tcBorders>
              <w:bottom w:val="single" w:sz="4" w:space="0" w:color="auto"/>
            </w:tcBorders>
            <w:tcMar>
              <w:left w:w="28" w:type="dxa"/>
              <w:right w:w="28" w:type="dxa"/>
            </w:tcMar>
          </w:tcPr>
          <w:p w:rsidR="00004B65" w:rsidRPr="00626925" w:rsidRDefault="00004B65" w:rsidP="00B652E8">
            <w:pPr>
              <w:pStyle w:val="TableTextDusc"/>
            </w:pPr>
          </w:p>
        </w:tc>
        <w:tc>
          <w:tcPr>
            <w:tcW w:w="1275" w:type="dxa"/>
            <w:vMerge/>
            <w:tcBorders>
              <w:bottom w:val="single" w:sz="4" w:space="0" w:color="auto"/>
            </w:tcBorders>
            <w:shd w:val="clear" w:color="auto" w:fill="auto"/>
            <w:tcMar>
              <w:left w:w="28" w:type="dxa"/>
              <w:right w:w="28" w:type="dxa"/>
            </w:tcMar>
          </w:tcPr>
          <w:p w:rsidR="00004B65" w:rsidRPr="00626925" w:rsidRDefault="00004B65" w:rsidP="00B652E8">
            <w:pPr>
              <w:pStyle w:val="TableTextDusc"/>
            </w:pPr>
          </w:p>
        </w:tc>
        <w:tc>
          <w:tcPr>
            <w:tcW w:w="709" w:type="dxa"/>
            <w:shd w:val="clear" w:color="auto" w:fill="auto"/>
            <w:tcMar>
              <w:left w:w="28" w:type="dxa"/>
              <w:right w:w="28" w:type="dxa"/>
            </w:tcMar>
          </w:tcPr>
          <w:p w:rsidR="00004B65" w:rsidRPr="00626925" w:rsidRDefault="00004B65" w:rsidP="00B652E8">
            <w:pPr>
              <w:pStyle w:val="TableTextDusc"/>
            </w:pPr>
            <w:r>
              <w:t>Pbo</w:t>
            </w:r>
          </w:p>
        </w:tc>
        <w:tc>
          <w:tcPr>
            <w:tcW w:w="709" w:type="dxa"/>
            <w:shd w:val="clear" w:color="auto" w:fill="auto"/>
            <w:tcMar>
              <w:left w:w="28" w:type="dxa"/>
              <w:right w:w="28" w:type="dxa"/>
            </w:tcMar>
          </w:tcPr>
          <w:p w:rsidR="00004B65" w:rsidRPr="00626925" w:rsidRDefault="00004B65" w:rsidP="00B652E8">
            <w:pPr>
              <w:pStyle w:val="TableTextDusc"/>
            </w:pPr>
            <w:r>
              <w:t>68</w:t>
            </w:r>
          </w:p>
        </w:tc>
        <w:tc>
          <w:tcPr>
            <w:tcW w:w="1134" w:type="dxa"/>
            <w:shd w:val="clear" w:color="auto" w:fill="auto"/>
            <w:tcMar>
              <w:left w:w="28" w:type="dxa"/>
              <w:right w:w="28" w:type="dxa"/>
            </w:tcMar>
          </w:tcPr>
          <w:p w:rsidR="00004B65" w:rsidRPr="00F06B93" w:rsidRDefault="00004B65" w:rsidP="00B652E8">
            <w:pPr>
              <w:pStyle w:val="TableTextDusc"/>
            </w:pPr>
            <w:r>
              <w:t>34 (30%)</w:t>
            </w:r>
          </w:p>
        </w:tc>
        <w:tc>
          <w:tcPr>
            <w:tcW w:w="1134" w:type="dxa"/>
            <w:shd w:val="clear" w:color="auto" w:fill="auto"/>
            <w:tcMar>
              <w:left w:w="28" w:type="dxa"/>
              <w:right w:w="28" w:type="dxa"/>
            </w:tcMar>
          </w:tcPr>
          <w:p w:rsidR="00004B65" w:rsidRPr="00F06B93" w:rsidRDefault="00004B65" w:rsidP="00B652E8">
            <w:pPr>
              <w:pStyle w:val="TableTextDusc"/>
            </w:pPr>
            <w:r>
              <w:t>2 (3%)</w:t>
            </w:r>
          </w:p>
        </w:tc>
        <w:tc>
          <w:tcPr>
            <w:tcW w:w="850" w:type="dxa"/>
            <w:shd w:val="clear" w:color="auto" w:fill="auto"/>
            <w:tcMar>
              <w:left w:w="28" w:type="dxa"/>
              <w:right w:w="28" w:type="dxa"/>
            </w:tcMar>
          </w:tcPr>
          <w:p w:rsidR="00004B65" w:rsidRPr="00F06B93" w:rsidRDefault="00004B65" w:rsidP="00B652E8">
            <w:pPr>
              <w:pStyle w:val="TableTextDusc"/>
            </w:pPr>
            <w:r>
              <w:t>0</w:t>
            </w:r>
          </w:p>
        </w:tc>
        <w:tc>
          <w:tcPr>
            <w:tcW w:w="1701" w:type="dxa"/>
            <w:shd w:val="clear" w:color="auto" w:fill="auto"/>
            <w:tcMar>
              <w:left w:w="28" w:type="dxa"/>
              <w:right w:w="28" w:type="dxa"/>
            </w:tcMar>
          </w:tcPr>
          <w:p w:rsidR="00004B65" w:rsidRPr="00F06B93" w:rsidRDefault="00004B65" w:rsidP="00B652E8">
            <w:pPr>
              <w:pStyle w:val="TableTextDusc"/>
            </w:pPr>
            <w:r>
              <w:t>2 (3%)</w:t>
            </w:r>
          </w:p>
        </w:tc>
      </w:tr>
    </w:tbl>
    <w:p w:rsidR="00004B65" w:rsidRPr="00432D87" w:rsidRDefault="00004B65" w:rsidP="00004B65">
      <w:pPr>
        <w:pStyle w:val="TableFooter"/>
      </w:pPr>
      <w:r w:rsidRPr="00432D87">
        <w:t xml:space="preserve">Ada = adalimumab; AE = adverse event; </w:t>
      </w:r>
      <w:r>
        <w:t xml:space="preserve">CPP = chronic plaque psoriasis; </w:t>
      </w:r>
      <w:r w:rsidRPr="00432D87">
        <w:t xml:space="preserve">Inf = infliximab; IV = intravenous; </w:t>
      </w:r>
      <w:r w:rsidR="005A311B" w:rsidRPr="005A311B">
        <w:t xml:space="preserve">NR = not reported; </w:t>
      </w:r>
      <w:r w:rsidRPr="00432D87">
        <w:t xml:space="preserve">Pbo = placebo; SAE = serious adverse event; SC = subcutaneous; </w:t>
      </w:r>
      <w:r w:rsidRPr="00E67FC7">
        <w:rPr>
          <w:i/>
        </w:rPr>
        <w:t>Italics = number of events</w:t>
      </w:r>
    </w:p>
    <w:p w:rsidR="00004B65" w:rsidRPr="00432D87" w:rsidRDefault="00004B65" w:rsidP="00004B65">
      <w:pPr>
        <w:pStyle w:val="TableFooter"/>
      </w:pPr>
      <w:r w:rsidRPr="00432D87">
        <w:rPr>
          <w:vertAlign w:val="superscript"/>
        </w:rPr>
        <w:t>1</w:t>
      </w:r>
      <w:r>
        <w:rPr>
          <w:vertAlign w:val="superscript"/>
        </w:rPr>
        <w:t>*</w:t>
      </w:r>
      <w:r w:rsidRPr="00432D87">
        <w:t xml:space="preserve"> Adalimumab 80 mg SC Week 0; the 40 mg every other week from Week 1</w:t>
      </w:r>
      <w:r>
        <w:t xml:space="preserve"> </w:t>
      </w:r>
      <w:r w:rsidRPr="00432D87">
        <w:t>(PI recommended dose)</w:t>
      </w:r>
    </w:p>
    <w:p w:rsidR="00004B65" w:rsidRDefault="00004B65" w:rsidP="00004B65">
      <w:pPr>
        <w:pStyle w:val="TableFooter"/>
      </w:pPr>
      <w:r w:rsidRPr="00432D87">
        <w:rPr>
          <w:vertAlign w:val="superscript"/>
        </w:rPr>
        <w:t>2</w:t>
      </w:r>
      <w:r>
        <w:rPr>
          <w:vertAlign w:val="superscript"/>
        </w:rPr>
        <w:t>*</w:t>
      </w:r>
      <w:r w:rsidRPr="00432D87">
        <w:t xml:space="preserve"> Infliximab 5 mg/kg IV at Weeks 0, 2, 6; then every 8 weeks (PI recommended dose)</w:t>
      </w:r>
    </w:p>
    <w:p w:rsidR="00004B65" w:rsidRDefault="00004B65" w:rsidP="00004B65">
      <w:pPr>
        <w:pStyle w:val="TableFooter"/>
      </w:pPr>
      <w:r w:rsidRPr="006D1718">
        <w:rPr>
          <w:vertAlign w:val="superscript"/>
        </w:rPr>
        <w:t>3</w:t>
      </w:r>
      <w:r>
        <w:t xml:space="preserve"> Secukinumab 150 mg at Weeks 0, 1, 2, 3, 4; then every 4 weeks</w:t>
      </w:r>
    </w:p>
    <w:p w:rsidR="00004B65" w:rsidRDefault="00004B65" w:rsidP="00004B65">
      <w:pPr>
        <w:pStyle w:val="TableFooter"/>
      </w:pPr>
      <w:r w:rsidRPr="006D1718">
        <w:rPr>
          <w:vertAlign w:val="superscript"/>
        </w:rPr>
        <w:t>4</w:t>
      </w:r>
      <w:r>
        <w:rPr>
          <w:vertAlign w:val="superscript"/>
        </w:rPr>
        <w:t>*</w:t>
      </w:r>
      <w:r>
        <w:t xml:space="preserve"> Secukinumab 300 mg at Weeks 0, 1, 2, 3, 4; then every 4 weeks (PI recommended dose) </w:t>
      </w:r>
    </w:p>
    <w:p w:rsidR="00004B65" w:rsidRDefault="00004B65" w:rsidP="00004B65">
      <w:pPr>
        <w:spacing w:line="276" w:lineRule="auto"/>
        <w:rPr>
          <w:rFonts w:eastAsiaTheme="minorEastAsia" w:cs="Calibri"/>
          <w:b/>
          <w:color w:val="000000" w:themeColor="text1"/>
          <w:sz w:val="20"/>
          <w:szCs w:val="24"/>
          <w:lang w:val="en-AU"/>
        </w:rPr>
      </w:pPr>
      <w:bookmarkStart w:id="467" w:name="_Ref493169153"/>
      <w:r>
        <w:br w:type="page"/>
      </w:r>
    </w:p>
    <w:p w:rsidR="00004B65" w:rsidRDefault="00004B65" w:rsidP="00004B65">
      <w:pPr>
        <w:pStyle w:val="Tableheading-row"/>
        <w:keepNext/>
      </w:pPr>
      <w:bookmarkStart w:id="468" w:name="_Ref501108302"/>
      <w:bookmarkStart w:id="469" w:name="_Toc503774111"/>
      <w:r>
        <w:lastRenderedPageBreak/>
        <w:t xml:space="preserve">Table </w:t>
      </w:r>
      <w:r w:rsidR="00B67E46">
        <w:rPr>
          <w:noProof/>
        </w:rPr>
        <w:t>116</w:t>
      </w:r>
      <w:bookmarkEnd w:id="467"/>
      <w:bookmarkEnd w:id="468"/>
      <w:r>
        <w:t>: Hands and/or feet psoriasis trials: adverse events of interest</w:t>
      </w:r>
      <w:bookmarkEnd w:id="469"/>
    </w:p>
    <w:tbl>
      <w:tblPr>
        <w:tblStyle w:val="TableGrid"/>
        <w:tblW w:w="9072" w:type="dxa"/>
        <w:tblInd w:w="-5" w:type="dxa"/>
        <w:tblLayout w:type="fixed"/>
        <w:tblLook w:val="04A0" w:firstRow="1" w:lastRow="0" w:firstColumn="1" w:lastColumn="0" w:noHBand="0" w:noVBand="1"/>
        <w:tblCaption w:val="Adverse events of interest from the trials of psoriasis of the hands and feet"/>
      </w:tblPr>
      <w:tblGrid>
        <w:gridCol w:w="1134"/>
        <w:gridCol w:w="993"/>
        <w:gridCol w:w="567"/>
        <w:gridCol w:w="567"/>
        <w:gridCol w:w="567"/>
        <w:gridCol w:w="567"/>
        <w:gridCol w:w="567"/>
        <w:gridCol w:w="567"/>
        <w:gridCol w:w="425"/>
        <w:gridCol w:w="425"/>
        <w:gridCol w:w="425"/>
        <w:gridCol w:w="567"/>
        <w:gridCol w:w="567"/>
        <w:gridCol w:w="567"/>
        <w:gridCol w:w="567"/>
      </w:tblGrid>
      <w:tr w:rsidR="00004B65" w:rsidRPr="005E4AA6" w:rsidTr="00B652E8">
        <w:trPr>
          <w:cantSplit/>
          <w:trHeight w:val="1541"/>
          <w:tblHeader/>
        </w:trPr>
        <w:tc>
          <w:tcPr>
            <w:tcW w:w="1134" w:type="dxa"/>
            <w:tcMar>
              <w:left w:w="28" w:type="dxa"/>
              <w:right w:w="28" w:type="dxa"/>
            </w:tcMar>
            <w:vAlign w:val="bottom"/>
          </w:tcPr>
          <w:p w:rsidR="00004B65" w:rsidRPr="005E4AA6" w:rsidRDefault="00004B65" w:rsidP="00B652E8">
            <w:pPr>
              <w:pStyle w:val="TableTextDusc"/>
              <w:keepNext/>
              <w:spacing w:before="0" w:after="0"/>
              <w:rPr>
                <w:b/>
              </w:rPr>
            </w:pPr>
            <w:r w:rsidRPr="005E4AA6">
              <w:rPr>
                <w:b/>
              </w:rPr>
              <w:t>Trial</w:t>
            </w:r>
          </w:p>
        </w:tc>
        <w:tc>
          <w:tcPr>
            <w:tcW w:w="993" w:type="dxa"/>
            <w:tcMar>
              <w:left w:w="28" w:type="dxa"/>
              <w:right w:w="28" w:type="dxa"/>
            </w:tcMar>
            <w:vAlign w:val="bottom"/>
          </w:tcPr>
          <w:p w:rsidR="00004B65" w:rsidRPr="005E4AA6" w:rsidRDefault="00004B65" w:rsidP="00B652E8">
            <w:pPr>
              <w:pStyle w:val="TableTextDusc"/>
              <w:keepNext/>
              <w:spacing w:before="0" w:after="0"/>
              <w:rPr>
                <w:b/>
              </w:rPr>
            </w:pPr>
            <w:r w:rsidRPr="005E4AA6">
              <w:rPr>
                <w:b/>
              </w:rPr>
              <w:t>Time horizon</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Arm</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N</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Infection</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Serious infection</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Malignancy</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Skin cancer</w:t>
            </w:r>
          </w:p>
        </w:tc>
        <w:tc>
          <w:tcPr>
            <w:tcW w:w="425"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CVD</w:t>
            </w:r>
          </w:p>
        </w:tc>
        <w:tc>
          <w:tcPr>
            <w:tcW w:w="425"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URTI</w:t>
            </w:r>
          </w:p>
        </w:tc>
        <w:tc>
          <w:tcPr>
            <w:tcW w:w="425"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Nasopharyngitis</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Liver enzyme changes</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Headache</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Pruritus</w:t>
            </w:r>
          </w:p>
        </w:tc>
        <w:tc>
          <w:tcPr>
            <w:tcW w:w="567" w:type="dxa"/>
            <w:tcMar>
              <w:left w:w="28" w:type="dxa"/>
              <w:right w:w="28" w:type="dxa"/>
            </w:tcMar>
            <w:textDirection w:val="btLr"/>
          </w:tcPr>
          <w:p w:rsidR="00004B65" w:rsidRPr="005E4AA6" w:rsidRDefault="00004B65" w:rsidP="00B652E8">
            <w:pPr>
              <w:pStyle w:val="TableTextDusc"/>
              <w:keepNext/>
              <w:spacing w:before="0" w:after="0"/>
              <w:rPr>
                <w:b/>
              </w:rPr>
            </w:pPr>
            <w:r w:rsidRPr="005E4AA6">
              <w:rPr>
                <w:b/>
              </w:rPr>
              <w:t>Administration site disorders</w:t>
            </w:r>
          </w:p>
        </w:tc>
      </w:tr>
      <w:tr w:rsidR="00004B65" w:rsidRPr="005E4AA6" w:rsidTr="00B652E8">
        <w:trPr>
          <w:cantSplit/>
        </w:trPr>
        <w:tc>
          <w:tcPr>
            <w:tcW w:w="9072" w:type="dxa"/>
            <w:gridSpan w:val="15"/>
            <w:tcMar>
              <w:left w:w="28" w:type="dxa"/>
              <w:right w:w="28" w:type="dxa"/>
            </w:tcMar>
          </w:tcPr>
          <w:p w:rsidR="00004B65" w:rsidRPr="005E4AA6" w:rsidRDefault="00004B65" w:rsidP="00B652E8">
            <w:pPr>
              <w:pStyle w:val="TableTextDusc"/>
              <w:keepNext/>
              <w:rPr>
                <w:b/>
              </w:rPr>
            </w:pPr>
            <w:r w:rsidRPr="005E4AA6">
              <w:rPr>
                <w:b/>
              </w:rPr>
              <w:t>Adalimumab</w:t>
            </w:r>
          </w:p>
        </w:tc>
      </w:tr>
      <w:tr w:rsidR="00004B65" w:rsidRPr="001A2863" w:rsidTr="00B652E8">
        <w:trPr>
          <w:cantSplit/>
        </w:trPr>
        <w:tc>
          <w:tcPr>
            <w:tcW w:w="1134" w:type="dxa"/>
            <w:vMerge w:val="restart"/>
            <w:tcMar>
              <w:left w:w="28" w:type="dxa"/>
              <w:right w:w="28" w:type="dxa"/>
            </w:tcMar>
          </w:tcPr>
          <w:p w:rsidR="00004B65" w:rsidRPr="00626925" w:rsidRDefault="00004B65" w:rsidP="00B652E8">
            <w:pPr>
              <w:pStyle w:val="TableTextDusc"/>
              <w:keepNext/>
            </w:pPr>
            <w:r w:rsidRPr="00626925">
              <w:t>REACH</w:t>
            </w:r>
          </w:p>
          <w:p w:rsidR="00004B65" w:rsidRPr="00626925" w:rsidRDefault="00004B65" w:rsidP="00B652E8">
            <w:pPr>
              <w:pStyle w:val="TableTextDusc"/>
              <w:keepNext/>
            </w:pPr>
          </w:p>
        </w:tc>
        <w:tc>
          <w:tcPr>
            <w:tcW w:w="993" w:type="dxa"/>
            <w:vMerge w:val="restart"/>
            <w:tcMar>
              <w:left w:w="28" w:type="dxa"/>
              <w:right w:w="28" w:type="dxa"/>
            </w:tcMar>
          </w:tcPr>
          <w:p w:rsidR="00004B65" w:rsidRPr="001A2863" w:rsidRDefault="00004B65" w:rsidP="00B652E8">
            <w:pPr>
              <w:pStyle w:val="TableTextDusc"/>
              <w:keepNext/>
              <w:rPr>
                <w:color w:val="000000"/>
              </w:rPr>
            </w:pPr>
            <w:r w:rsidRPr="00626925">
              <w:t>16 weeks</w:t>
            </w:r>
          </w:p>
        </w:tc>
        <w:tc>
          <w:tcPr>
            <w:tcW w:w="567" w:type="dxa"/>
            <w:tcMar>
              <w:left w:w="28" w:type="dxa"/>
              <w:right w:w="28" w:type="dxa"/>
            </w:tcMar>
          </w:tcPr>
          <w:p w:rsidR="00004B65" w:rsidRPr="00A965C6" w:rsidRDefault="00004B65" w:rsidP="00B652E8">
            <w:pPr>
              <w:pStyle w:val="TableTextDusc"/>
              <w:keepNext/>
              <w:rPr>
                <w:color w:val="000000"/>
              </w:rPr>
            </w:pPr>
            <w:r w:rsidRPr="00626925">
              <w:t>Ada</w:t>
            </w:r>
            <w:r w:rsidRPr="00626925">
              <w:rPr>
                <w:vertAlign w:val="superscript"/>
              </w:rPr>
              <w:t>1</w:t>
            </w:r>
            <w:r>
              <w:rPr>
                <w:vertAlign w:val="superscript"/>
              </w:rPr>
              <w:t>*</w:t>
            </w:r>
          </w:p>
        </w:tc>
        <w:tc>
          <w:tcPr>
            <w:tcW w:w="567" w:type="dxa"/>
            <w:tcMar>
              <w:left w:w="28" w:type="dxa"/>
              <w:right w:w="28" w:type="dxa"/>
            </w:tcMar>
          </w:tcPr>
          <w:p w:rsidR="00004B65" w:rsidRPr="00A965C6" w:rsidRDefault="00004B65" w:rsidP="00B652E8">
            <w:pPr>
              <w:pStyle w:val="TableTextDusc"/>
              <w:keepNext/>
              <w:rPr>
                <w:color w:val="000000"/>
              </w:rPr>
            </w:pPr>
            <w:r w:rsidRPr="00626925">
              <w:t>49</w:t>
            </w:r>
          </w:p>
        </w:tc>
        <w:tc>
          <w:tcPr>
            <w:tcW w:w="567" w:type="dxa"/>
            <w:tcMar>
              <w:left w:w="28" w:type="dxa"/>
              <w:right w:w="28" w:type="dxa"/>
            </w:tcMar>
          </w:tcPr>
          <w:p w:rsidR="00004B65" w:rsidRPr="0088547B" w:rsidRDefault="00004B65" w:rsidP="00B652E8">
            <w:pPr>
              <w:pStyle w:val="TableTextDusc"/>
              <w:keepNext/>
            </w:pPr>
            <w:r w:rsidRPr="0088547B">
              <w:rPr>
                <w:color w:val="000000"/>
              </w:rPr>
              <w:t>35%</w:t>
            </w:r>
          </w:p>
        </w:tc>
        <w:tc>
          <w:tcPr>
            <w:tcW w:w="567" w:type="dxa"/>
            <w:tcMar>
              <w:left w:w="28" w:type="dxa"/>
              <w:right w:w="28" w:type="dxa"/>
            </w:tcMar>
          </w:tcPr>
          <w:p w:rsidR="00004B65" w:rsidRPr="0088547B" w:rsidRDefault="00004B65" w:rsidP="00B652E8">
            <w:pPr>
              <w:pStyle w:val="TableTextDusc"/>
              <w:keepNext/>
            </w:pPr>
            <w:r w:rsidRPr="0088547B">
              <w:rPr>
                <w:color w:val="000000"/>
              </w:rPr>
              <w:t>0</w:t>
            </w:r>
          </w:p>
        </w:tc>
        <w:tc>
          <w:tcPr>
            <w:tcW w:w="567" w:type="dxa"/>
            <w:tcMar>
              <w:left w:w="28" w:type="dxa"/>
              <w:right w:w="28" w:type="dxa"/>
            </w:tcMar>
          </w:tcPr>
          <w:p w:rsidR="00004B65" w:rsidRPr="0088547B" w:rsidRDefault="00004B65" w:rsidP="00B652E8">
            <w:pPr>
              <w:pStyle w:val="TableTextDusc"/>
              <w:keepNext/>
              <w:rPr>
                <w:color w:val="000000"/>
              </w:rPr>
            </w:pPr>
            <w:r w:rsidRPr="0088547B">
              <w:rPr>
                <w:color w:val="000000"/>
              </w:rPr>
              <w:t>0</w:t>
            </w:r>
          </w:p>
        </w:tc>
        <w:tc>
          <w:tcPr>
            <w:tcW w:w="567" w:type="dxa"/>
            <w:tcMar>
              <w:left w:w="28" w:type="dxa"/>
              <w:right w:w="28" w:type="dxa"/>
            </w:tcMar>
          </w:tcPr>
          <w:p w:rsidR="00004B65" w:rsidRPr="0088547B" w:rsidRDefault="00004B65" w:rsidP="00B652E8">
            <w:pPr>
              <w:pStyle w:val="TableTextDusc"/>
              <w:keepNext/>
              <w:rPr>
                <w:color w:val="000000"/>
              </w:rPr>
            </w:pPr>
            <w:r w:rsidRPr="0088547B">
              <w:rPr>
                <w:color w:val="000000"/>
              </w:rPr>
              <w:t>0</w:t>
            </w:r>
          </w:p>
        </w:tc>
        <w:tc>
          <w:tcPr>
            <w:tcW w:w="425"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rsidR="00004B65" w:rsidRPr="0088547B" w:rsidRDefault="00004B65" w:rsidP="00B652E8">
            <w:pPr>
              <w:pStyle w:val="TableTextDusc"/>
              <w:keepNext/>
              <w:rPr>
                <w:color w:val="000000"/>
              </w:rPr>
            </w:pPr>
            <w:r>
              <w:rPr>
                <w:color w:val="000000"/>
              </w:rPr>
              <w:t>2%</w:t>
            </w:r>
          </w:p>
        </w:tc>
        <w:tc>
          <w:tcPr>
            <w:tcW w:w="567"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rsidR="00004B65" w:rsidRPr="0088547B" w:rsidRDefault="005A311B" w:rsidP="00B652E8">
            <w:pPr>
              <w:pStyle w:val="TableTextDusc"/>
              <w:keepNext/>
              <w:rPr>
                <w:color w:val="000000"/>
              </w:rPr>
            </w:pPr>
            <w:r>
              <w:rPr>
                <w:color w:val="000000"/>
              </w:rPr>
              <w:t>NR</w:t>
            </w:r>
          </w:p>
        </w:tc>
      </w:tr>
      <w:tr w:rsidR="00004B65" w:rsidRPr="001A2863" w:rsidTr="00B652E8">
        <w:trPr>
          <w:cantSplit/>
        </w:trPr>
        <w:tc>
          <w:tcPr>
            <w:tcW w:w="1134" w:type="dxa"/>
            <w:vMerge/>
            <w:tcMar>
              <w:left w:w="28" w:type="dxa"/>
              <w:right w:w="28" w:type="dxa"/>
            </w:tcMar>
          </w:tcPr>
          <w:p w:rsidR="00004B65" w:rsidRPr="001A2863" w:rsidRDefault="00004B65" w:rsidP="00B652E8">
            <w:pPr>
              <w:pStyle w:val="TableTextDusc"/>
              <w:keepNext/>
              <w:rPr>
                <w:color w:val="000000"/>
              </w:rPr>
            </w:pPr>
          </w:p>
        </w:tc>
        <w:tc>
          <w:tcPr>
            <w:tcW w:w="993" w:type="dxa"/>
            <w:vMerge/>
            <w:tcMar>
              <w:left w:w="28" w:type="dxa"/>
              <w:right w:w="28" w:type="dxa"/>
            </w:tcMar>
          </w:tcPr>
          <w:p w:rsidR="00004B65" w:rsidRPr="001A2863" w:rsidRDefault="00004B65" w:rsidP="00B652E8">
            <w:pPr>
              <w:pStyle w:val="TableTextDusc"/>
              <w:keepNext/>
              <w:rPr>
                <w:color w:val="000000"/>
              </w:rPr>
            </w:pPr>
          </w:p>
        </w:tc>
        <w:tc>
          <w:tcPr>
            <w:tcW w:w="567" w:type="dxa"/>
            <w:tcMar>
              <w:left w:w="28" w:type="dxa"/>
              <w:right w:w="28" w:type="dxa"/>
            </w:tcMar>
          </w:tcPr>
          <w:p w:rsidR="00004B65" w:rsidRPr="00A965C6" w:rsidRDefault="00004B65" w:rsidP="00B652E8">
            <w:pPr>
              <w:pStyle w:val="TableTextDusc"/>
              <w:keepNext/>
              <w:rPr>
                <w:color w:val="000000"/>
              </w:rPr>
            </w:pPr>
            <w:r w:rsidRPr="00626925">
              <w:t>Pbo</w:t>
            </w:r>
          </w:p>
        </w:tc>
        <w:tc>
          <w:tcPr>
            <w:tcW w:w="567" w:type="dxa"/>
            <w:tcMar>
              <w:left w:w="28" w:type="dxa"/>
              <w:right w:w="28" w:type="dxa"/>
            </w:tcMar>
          </w:tcPr>
          <w:p w:rsidR="00004B65" w:rsidRPr="00A965C6" w:rsidRDefault="00004B65" w:rsidP="00B652E8">
            <w:pPr>
              <w:pStyle w:val="TableTextDusc"/>
              <w:keepNext/>
              <w:rPr>
                <w:color w:val="000000"/>
              </w:rPr>
            </w:pPr>
            <w:r w:rsidRPr="00626925">
              <w:t>23</w:t>
            </w:r>
          </w:p>
        </w:tc>
        <w:tc>
          <w:tcPr>
            <w:tcW w:w="567" w:type="dxa"/>
            <w:tcMar>
              <w:left w:w="28" w:type="dxa"/>
              <w:right w:w="28" w:type="dxa"/>
            </w:tcMar>
          </w:tcPr>
          <w:p w:rsidR="00004B65" w:rsidRPr="0088547B" w:rsidRDefault="00004B65" w:rsidP="00B652E8">
            <w:pPr>
              <w:pStyle w:val="TableTextDusc"/>
              <w:keepNext/>
            </w:pPr>
            <w:r w:rsidRPr="0088547B">
              <w:rPr>
                <w:color w:val="000000"/>
              </w:rPr>
              <w:t>44%</w:t>
            </w:r>
          </w:p>
        </w:tc>
        <w:tc>
          <w:tcPr>
            <w:tcW w:w="567" w:type="dxa"/>
            <w:tcMar>
              <w:left w:w="28" w:type="dxa"/>
              <w:right w:w="28" w:type="dxa"/>
            </w:tcMar>
          </w:tcPr>
          <w:p w:rsidR="00004B65" w:rsidRPr="0088547B" w:rsidRDefault="00004B65" w:rsidP="00B652E8">
            <w:pPr>
              <w:pStyle w:val="TableTextDusc"/>
              <w:keepNext/>
            </w:pPr>
            <w:r w:rsidRPr="0088547B">
              <w:rPr>
                <w:color w:val="000000"/>
              </w:rPr>
              <w:t>0</w:t>
            </w:r>
          </w:p>
        </w:tc>
        <w:tc>
          <w:tcPr>
            <w:tcW w:w="567" w:type="dxa"/>
            <w:tcMar>
              <w:left w:w="28" w:type="dxa"/>
              <w:right w:w="28" w:type="dxa"/>
            </w:tcMar>
          </w:tcPr>
          <w:p w:rsidR="00004B65" w:rsidRPr="0088547B" w:rsidRDefault="00004B65" w:rsidP="00B652E8">
            <w:pPr>
              <w:pStyle w:val="TableTextDusc"/>
              <w:keepNext/>
              <w:rPr>
                <w:color w:val="000000"/>
              </w:rPr>
            </w:pPr>
            <w:r w:rsidRPr="0088547B">
              <w:rPr>
                <w:color w:val="000000"/>
              </w:rPr>
              <w:t>4%</w:t>
            </w:r>
          </w:p>
        </w:tc>
        <w:tc>
          <w:tcPr>
            <w:tcW w:w="567" w:type="dxa"/>
            <w:tcMar>
              <w:left w:w="28" w:type="dxa"/>
              <w:right w:w="28" w:type="dxa"/>
            </w:tcMar>
          </w:tcPr>
          <w:p w:rsidR="00004B65" w:rsidRPr="0088547B" w:rsidRDefault="00004B65" w:rsidP="00B652E8">
            <w:pPr>
              <w:pStyle w:val="TableTextDusc"/>
              <w:keepNext/>
              <w:rPr>
                <w:color w:val="000000"/>
              </w:rPr>
            </w:pPr>
            <w:r w:rsidRPr="0088547B">
              <w:rPr>
                <w:color w:val="000000"/>
              </w:rPr>
              <w:t>0</w:t>
            </w:r>
          </w:p>
        </w:tc>
        <w:tc>
          <w:tcPr>
            <w:tcW w:w="425"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rsidR="00004B65" w:rsidRPr="0088547B" w:rsidRDefault="00004B65" w:rsidP="00B652E8">
            <w:pPr>
              <w:pStyle w:val="TableTextDusc"/>
              <w:keepNext/>
              <w:rPr>
                <w:color w:val="000000"/>
              </w:rPr>
            </w:pPr>
            <w:r>
              <w:rPr>
                <w:color w:val="000000"/>
              </w:rPr>
              <w:t>0</w:t>
            </w:r>
          </w:p>
        </w:tc>
        <w:tc>
          <w:tcPr>
            <w:tcW w:w="567"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rsidR="00004B65" w:rsidRPr="0088547B" w:rsidRDefault="005A311B" w:rsidP="00B652E8">
            <w:pPr>
              <w:pStyle w:val="TableTextDusc"/>
              <w:keepNext/>
              <w:rPr>
                <w:color w:val="000000"/>
              </w:rPr>
            </w:pPr>
            <w:r>
              <w:rPr>
                <w:color w:val="000000"/>
              </w:rPr>
              <w:t>NR</w:t>
            </w:r>
          </w:p>
        </w:tc>
      </w:tr>
      <w:tr w:rsidR="00004B65" w:rsidRPr="005E4AA6" w:rsidTr="00B652E8">
        <w:trPr>
          <w:cantSplit/>
        </w:trPr>
        <w:tc>
          <w:tcPr>
            <w:tcW w:w="9072" w:type="dxa"/>
            <w:gridSpan w:val="15"/>
            <w:tcMar>
              <w:left w:w="28" w:type="dxa"/>
              <w:right w:w="28" w:type="dxa"/>
            </w:tcMar>
          </w:tcPr>
          <w:p w:rsidR="00004B65" w:rsidRPr="005E4AA6" w:rsidRDefault="00004B65" w:rsidP="00B652E8">
            <w:pPr>
              <w:pStyle w:val="TableTextDusc"/>
              <w:rPr>
                <w:b/>
              </w:rPr>
            </w:pPr>
            <w:r w:rsidRPr="005E4AA6">
              <w:rPr>
                <w:b/>
              </w:rPr>
              <w:t>Infliximab</w:t>
            </w:r>
          </w:p>
        </w:tc>
      </w:tr>
      <w:tr w:rsidR="00004B65" w:rsidRPr="001A2863" w:rsidTr="00B652E8">
        <w:trPr>
          <w:cantSplit/>
        </w:trPr>
        <w:tc>
          <w:tcPr>
            <w:tcW w:w="1134" w:type="dxa"/>
            <w:vMerge w:val="restart"/>
            <w:tcMar>
              <w:left w:w="28" w:type="dxa"/>
              <w:right w:w="28" w:type="dxa"/>
            </w:tcMar>
          </w:tcPr>
          <w:p w:rsidR="00004B65" w:rsidRPr="00626925" w:rsidRDefault="00004B65" w:rsidP="00B652E8">
            <w:pPr>
              <w:pStyle w:val="TableTextDusc"/>
            </w:pPr>
            <w:r w:rsidRPr="00626925">
              <w:t>Bissonnette (2011)</w:t>
            </w:r>
          </w:p>
        </w:tc>
        <w:tc>
          <w:tcPr>
            <w:tcW w:w="993" w:type="dxa"/>
            <w:vMerge w:val="restart"/>
            <w:tcMar>
              <w:left w:w="28" w:type="dxa"/>
              <w:right w:w="28" w:type="dxa"/>
            </w:tcMar>
          </w:tcPr>
          <w:p w:rsidR="00004B65" w:rsidRPr="001A2863" w:rsidRDefault="00004B65" w:rsidP="00B652E8">
            <w:pPr>
              <w:pStyle w:val="TableTextDusc"/>
              <w:rPr>
                <w:color w:val="000000"/>
              </w:rPr>
            </w:pPr>
            <w:r w:rsidRPr="00626925">
              <w:t>14 weeks</w:t>
            </w:r>
          </w:p>
        </w:tc>
        <w:tc>
          <w:tcPr>
            <w:tcW w:w="567" w:type="dxa"/>
            <w:tcMar>
              <w:left w:w="28" w:type="dxa"/>
              <w:right w:w="28" w:type="dxa"/>
            </w:tcMar>
          </w:tcPr>
          <w:p w:rsidR="00004B65" w:rsidRPr="001A2863" w:rsidRDefault="00004B65" w:rsidP="00B652E8">
            <w:pPr>
              <w:pStyle w:val="TableTextDusc"/>
              <w:rPr>
                <w:color w:val="000000"/>
              </w:rPr>
            </w:pPr>
            <w:r w:rsidRPr="00626925">
              <w:t>Inf</w:t>
            </w:r>
            <w:r w:rsidRPr="00626925">
              <w:rPr>
                <w:vertAlign w:val="superscript"/>
              </w:rPr>
              <w:t>2</w:t>
            </w:r>
            <w:r>
              <w:rPr>
                <w:vertAlign w:val="superscript"/>
              </w:rPr>
              <w:t>*</w:t>
            </w:r>
          </w:p>
        </w:tc>
        <w:tc>
          <w:tcPr>
            <w:tcW w:w="567" w:type="dxa"/>
            <w:tcMar>
              <w:left w:w="28" w:type="dxa"/>
              <w:right w:w="28" w:type="dxa"/>
            </w:tcMar>
          </w:tcPr>
          <w:p w:rsidR="00004B65" w:rsidRPr="00A965C6" w:rsidRDefault="00004B65" w:rsidP="00B652E8">
            <w:pPr>
              <w:pStyle w:val="TableTextDusc"/>
              <w:rPr>
                <w:color w:val="000000"/>
              </w:rPr>
            </w:pPr>
            <w:r w:rsidRPr="00626925">
              <w:t>12</w:t>
            </w:r>
          </w:p>
        </w:tc>
        <w:tc>
          <w:tcPr>
            <w:tcW w:w="567" w:type="dxa"/>
            <w:tcMar>
              <w:left w:w="28" w:type="dxa"/>
              <w:right w:w="28" w:type="dxa"/>
            </w:tcMar>
          </w:tcPr>
          <w:p w:rsidR="00004B65" w:rsidRPr="00A965C6" w:rsidRDefault="00004B65" w:rsidP="00B652E8">
            <w:pPr>
              <w:pStyle w:val="TableTextDusc"/>
            </w:pPr>
            <w:r>
              <w:rPr>
                <w:color w:val="000000"/>
              </w:rPr>
              <w:t>42%</w:t>
            </w:r>
          </w:p>
        </w:tc>
        <w:tc>
          <w:tcPr>
            <w:tcW w:w="567" w:type="dxa"/>
            <w:tcMar>
              <w:left w:w="28" w:type="dxa"/>
              <w:right w:w="28" w:type="dxa"/>
            </w:tcMar>
          </w:tcPr>
          <w:p w:rsidR="00004B65" w:rsidRPr="00A965C6" w:rsidRDefault="00004B65" w:rsidP="00B652E8">
            <w:pPr>
              <w:pStyle w:val="TableTextDusc"/>
            </w:pPr>
            <w:r>
              <w:rPr>
                <w:color w:val="000000"/>
              </w:rPr>
              <w:t>8%</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1134" w:type="dxa"/>
            <w:vMerge/>
            <w:tcMar>
              <w:left w:w="28" w:type="dxa"/>
              <w:right w:w="28" w:type="dxa"/>
            </w:tcMar>
          </w:tcPr>
          <w:p w:rsidR="00004B65" w:rsidRPr="001A2863" w:rsidRDefault="00004B65" w:rsidP="00B652E8">
            <w:pPr>
              <w:pStyle w:val="TableTextDusc"/>
              <w:rPr>
                <w:color w:val="000000"/>
                <w:highlight w:val="cyan"/>
              </w:rPr>
            </w:pPr>
          </w:p>
        </w:tc>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1A2863" w:rsidRDefault="00004B65" w:rsidP="00B652E8">
            <w:pPr>
              <w:pStyle w:val="TableTextDusc"/>
              <w:rPr>
                <w:color w:val="000000"/>
                <w:highlight w:val="cyan"/>
              </w:rPr>
            </w:pPr>
            <w:r w:rsidRPr="00626925">
              <w:t>Pbo</w:t>
            </w:r>
          </w:p>
        </w:tc>
        <w:tc>
          <w:tcPr>
            <w:tcW w:w="567" w:type="dxa"/>
            <w:tcMar>
              <w:left w:w="28" w:type="dxa"/>
              <w:right w:w="28" w:type="dxa"/>
            </w:tcMar>
          </w:tcPr>
          <w:p w:rsidR="00004B65" w:rsidRPr="00A965C6" w:rsidRDefault="00004B65" w:rsidP="00B652E8">
            <w:pPr>
              <w:pStyle w:val="TableTextDusc"/>
              <w:rPr>
                <w:color w:val="000000"/>
              </w:rPr>
            </w:pPr>
            <w:r w:rsidRPr="00626925">
              <w:t>12</w:t>
            </w:r>
          </w:p>
        </w:tc>
        <w:tc>
          <w:tcPr>
            <w:tcW w:w="567" w:type="dxa"/>
            <w:tcMar>
              <w:left w:w="28" w:type="dxa"/>
              <w:right w:w="28" w:type="dxa"/>
            </w:tcMar>
          </w:tcPr>
          <w:p w:rsidR="00004B65" w:rsidRPr="00A965C6" w:rsidRDefault="00004B65" w:rsidP="00B652E8">
            <w:pPr>
              <w:pStyle w:val="TableTextDusc"/>
            </w:pPr>
            <w:r>
              <w:rPr>
                <w:color w:val="000000"/>
              </w:rPr>
              <w:t>42%</w:t>
            </w:r>
          </w:p>
        </w:tc>
        <w:tc>
          <w:tcPr>
            <w:tcW w:w="567" w:type="dxa"/>
            <w:tcMar>
              <w:left w:w="28" w:type="dxa"/>
              <w:right w:w="28" w:type="dxa"/>
            </w:tcMar>
          </w:tcPr>
          <w:p w:rsidR="00004B65" w:rsidRPr="00A965C6" w:rsidRDefault="00004B65" w:rsidP="00B652E8">
            <w:pPr>
              <w:pStyle w:val="TableTextDusc"/>
            </w:pPr>
            <w:r w:rsidRPr="00626925">
              <w:rPr>
                <w:color w:val="000000"/>
              </w:rP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5E4AA6" w:rsidTr="00B652E8">
        <w:trPr>
          <w:cantSplit/>
        </w:trPr>
        <w:tc>
          <w:tcPr>
            <w:tcW w:w="9072" w:type="dxa"/>
            <w:gridSpan w:val="15"/>
            <w:tcMar>
              <w:left w:w="28" w:type="dxa"/>
              <w:right w:w="28" w:type="dxa"/>
            </w:tcMar>
          </w:tcPr>
          <w:p w:rsidR="00004B65" w:rsidRPr="005E4AA6" w:rsidRDefault="00004B65" w:rsidP="00B652E8">
            <w:pPr>
              <w:pStyle w:val="TableTextDusc"/>
              <w:rPr>
                <w:b/>
              </w:rPr>
            </w:pPr>
            <w:r>
              <w:rPr>
                <w:b/>
              </w:rPr>
              <w:t>Secukinumab</w:t>
            </w:r>
          </w:p>
        </w:tc>
      </w:tr>
      <w:tr w:rsidR="00004B65" w:rsidRPr="001A2863" w:rsidTr="00B652E8">
        <w:trPr>
          <w:cantSplit/>
        </w:trPr>
        <w:tc>
          <w:tcPr>
            <w:tcW w:w="1134" w:type="dxa"/>
            <w:vMerge w:val="restart"/>
            <w:tcMar>
              <w:left w:w="28" w:type="dxa"/>
              <w:right w:w="28" w:type="dxa"/>
            </w:tcMar>
          </w:tcPr>
          <w:p w:rsidR="00004B65" w:rsidRPr="00626925" w:rsidRDefault="00004B65" w:rsidP="00B652E8">
            <w:pPr>
              <w:pStyle w:val="TableTextDusc"/>
            </w:pPr>
            <w:r>
              <w:t>GESTURE</w:t>
            </w:r>
          </w:p>
        </w:tc>
        <w:tc>
          <w:tcPr>
            <w:tcW w:w="993" w:type="dxa"/>
            <w:vMerge w:val="restart"/>
            <w:tcMar>
              <w:left w:w="28" w:type="dxa"/>
              <w:right w:w="28" w:type="dxa"/>
            </w:tcMar>
          </w:tcPr>
          <w:p w:rsidR="00004B65" w:rsidRPr="001A2863" w:rsidRDefault="00004B65" w:rsidP="00B652E8">
            <w:pPr>
              <w:pStyle w:val="TableTextDusc"/>
              <w:rPr>
                <w:color w:val="000000"/>
              </w:rPr>
            </w:pPr>
            <w:r>
              <w:rPr>
                <w:color w:val="000000"/>
              </w:rPr>
              <w:t>16 weeks</w:t>
            </w:r>
          </w:p>
        </w:tc>
        <w:tc>
          <w:tcPr>
            <w:tcW w:w="567" w:type="dxa"/>
            <w:tcMar>
              <w:left w:w="28" w:type="dxa"/>
              <w:right w:w="28" w:type="dxa"/>
            </w:tcMar>
          </w:tcPr>
          <w:p w:rsidR="00004B65" w:rsidRPr="001A2863" w:rsidRDefault="00004B65" w:rsidP="00B652E8">
            <w:pPr>
              <w:pStyle w:val="TableTextDusc"/>
              <w:rPr>
                <w:color w:val="000000"/>
              </w:rPr>
            </w:pPr>
            <w:r>
              <w:rPr>
                <w:color w:val="000000"/>
              </w:rPr>
              <w:t>Sec</w:t>
            </w:r>
            <w:r w:rsidRPr="006D1718">
              <w:rPr>
                <w:color w:val="000000"/>
                <w:vertAlign w:val="superscript"/>
              </w:rPr>
              <w:t>3</w:t>
            </w:r>
          </w:p>
        </w:tc>
        <w:tc>
          <w:tcPr>
            <w:tcW w:w="567" w:type="dxa"/>
            <w:tcMar>
              <w:left w:w="28" w:type="dxa"/>
              <w:right w:w="28" w:type="dxa"/>
            </w:tcMar>
          </w:tcPr>
          <w:p w:rsidR="00004B65" w:rsidRPr="00A965C6" w:rsidRDefault="00004B65" w:rsidP="00B652E8">
            <w:pPr>
              <w:pStyle w:val="TableTextDusc"/>
              <w:rPr>
                <w:color w:val="000000"/>
              </w:rPr>
            </w:pPr>
            <w:r>
              <w:rPr>
                <w:color w:val="000000"/>
              </w:rPr>
              <w:t>68</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004B65" w:rsidP="00B652E8">
            <w:pPr>
              <w:pStyle w:val="TableTextDusc"/>
            </w:pPr>
            <w: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004B65" w:rsidP="00B652E8">
            <w:pPr>
              <w:pStyle w:val="TableTextDusc"/>
              <w:rPr>
                <w:color w:val="000000"/>
              </w:rPr>
            </w:pPr>
            <w:r>
              <w:rPr>
                <w:color w:val="000000"/>
              </w:rPr>
              <w:t>0</w:t>
            </w:r>
          </w:p>
        </w:tc>
        <w:tc>
          <w:tcPr>
            <w:tcW w:w="425" w:type="dxa"/>
            <w:tcMar>
              <w:left w:w="28" w:type="dxa"/>
              <w:right w:w="28" w:type="dxa"/>
            </w:tcMar>
          </w:tcPr>
          <w:p w:rsidR="00004B65" w:rsidRPr="00A965C6" w:rsidRDefault="00004B65" w:rsidP="00B652E8">
            <w:pPr>
              <w:pStyle w:val="TableTextDusc"/>
              <w:rPr>
                <w:color w:val="000000"/>
              </w:rPr>
            </w:pPr>
            <w:r>
              <w:rPr>
                <w:color w:val="000000"/>
              </w:rPr>
              <w:t>6%</w:t>
            </w:r>
          </w:p>
        </w:tc>
        <w:tc>
          <w:tcPr>
            <w:tcW w:w="425" w:type="dxa"/>
            <w:tcMar>
              <w:left w:w="28" w:type="dxa"/>
              <w:right w:w="28" w:type="dxa"/>
            </w:tcMar>
          </w:tcPr>
          <w:p w:rsidR="00004B65" w:rsidRPr="00A965C6" w:rsidRDefault="00004B65" w:rsidP="00B652E8">
            <w:pPr>
              <w:pStyle w:val="TableTextDusc"/>
              <w:rPr>
                <w:color w:val="000000"/>
              </w:rPr>
            </w:pPr>
            <w:r>
              <w:rPr>
                <w:color w:val="000000"/>
              </w:rPr>
              <w:t>7%</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pPr>
            <w:r>
              <w:t>6%</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1134" w:type="dxa"/>
            <w:vMerge/>
            <w:tcMar>
              <w:left w:w="28" w:type="dxa"/>
              <w:right w:w="28" w:type="dxa"/>
            </w:tcMar>
          </w:tcPr>
          <w:p w:rsidR="00004B65" w:rsidRPr="001A2863" w:rsidRDefault="00004B65" w:rsidP="00B652E8">
            <w:pPr>
              <w:pStyle w:val="TableTextDusc"/>
              <w:rPr>
                <w:color w:val="000000"/>
                <w:highlight w:val="cyan"/>
              </w:rPr>
            </w:pPr>
          </w:p>
        </w:tc>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6D1718" w:rsidRDefault="00004B65" w:rsidP="00B652E8">
            <w:pPr>
              <w:pStyle w:val="TableTextDusc"/>
              <w:rPr>
                <w:color w:val="000000"/>
              </w:rPr>
            </w:pPr>
            <w:r w:rsidRPr="006D1718">
              <w:rPr>
                <w:color w:val="000000"/>
              </w:rPr>
              <w:t>Sec</w:t>
            </w:r>
            <w:r w:rsidRPr="006D1718">
              <w:rPr>
                <w:color w:val="000000"/>
                <w:vertAlign w:val="superscript"/>
              </w:rPr>
              <w:t>4</w:t>
            </w:r>
            <w:r>
              <w:rPr>
                <w:color w:val="000000"/>
                <w:vertAlign w:val="superscript"/>
              </w:rPr>
              <w:t>*</w:t>
            </w:r>
          </w:p>
        </w:tc>
        <w:tc>
          <w:tcPr>
            <w:tcW w:w="567" w:type="dxa"/>
            <w:tcMar>
              <w:left w:w="28" w:type="dxa"/>
              <w:right w:w="28" w:type="dxa"/>
            </w:tcMar>
          </w:tcPr>
          <w:p w:rsidR="00004B65" w:rsidRPr="00A965C6" w:rsidRDefault="00004B65" w:rsidP="00B652E8">
            <w:pPr>
              <w:pStyle w:val="TableTextDusc"/>
              <w:rPr>
                <w:color w:val="000000"/>
              </w:rPr>
            </w:pPr>
            <w:r>
              <w:rPr>
                <w:color w:val="000000"/>
              </w:rPr>
              <w:t>69</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004B65" w:rsidP="00B652E8">
            <w:pPr>
              <w:pStyle w:val="TableTextDusc"/>
            </w:pPr>
            <w: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004B65" w:rsidP="00B652E8">
            <w:pPr>
              <w:pStyle w:val="TableTextDusc"/>
              <w:rPr>
                <w:color w:val="000000"/>
              </w:rPr>
            </w:pPr>
            <w:r>
              <w:rPr>
                <w:color w:val="000000"/>
              </w:rPr>
              <w:t>0</w:t>
            </w:r>
          </w:p>
        </w:tc>
        <w:tc>
          <w:tcPr>
            <w:tcW w:w="425" w:type="dxa"/>
            <w:tcMar>
              <w:left w:w="28" w:type="dxa"/>
              <w:right w:w="28" w:type="dxa"/>
            </w:tcMar>
          </w:tcPr>
          <w:p w:rsidR="00004B65" w:rsidRPr="00A965C6" w:rsidRDefault="00004B65" w:rsidP="00B652E8">
            <w:pPr>
              <w:pStyle w:val="TableTextDusc"/>
              <w:rPr>
                <w:color w:val="000000"/>
              </w:rPr>
            </w:pPr>
            <w:r>
              <w:rPr>
                <w:color w:val="000000"/>
              </w:rPr>
              <w:t>4%</w:t>
            </w:r>
          </w:p>
        </w:tc>
        <w:tc>
          <w:tcPr>
            <w:tcW w:w="425" w:type="dxa"/>
            <w:tcMar>
              <w:left w:w="28" w:type="dxa"/>
              <w:right w:w="28" w:type="dxa"/>
            </w:tcMar>
          </w:tcPr>
          <w:p w:rsidR="00004B65" w:rsidRPr="00A965C6" w:rsidRDefault="00004B65" w:rsidP="00B652E8">
            <w:pPr>
              <w:pStyle w:val="TableTextDusc"/>
              <w:rPr>
                <w:color w:val="000000"/>
              </w:rPr>
            </w:pPr>
            <w:r>
              <w:rPr>
                <w:color w:val="000000"/>
              </w:rPr>
              <w:t>3%</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Pr>
                <w:color w:val="000000"/>
              </w:rPr>
              <w:t>10%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r w:rsidR="00004B65" w:rsidRPr="001A2863" w:rsidTr="00B652E8">
        <w:trPr>
          <w:cantSplit/>
        </w:trPr>
        <w:tc>
          <w:tcPr>
            <w:tcW w:w="1134" w:type="dxa"/>
            <w:vMerge/>
            <w:tcMar>
              <w:left w:w="28" w:type="dxa"/>
              <w:right w:w="28" w:type="dxa"/>
            </w:tcMar>
          </w:tcPr>
          <w:p w:rsidR="00004B65" w:rsidRPr="001A2863" w:rsidRDefault="00004B65" w:rsidP="00B652E8">
            <w:pPr>
              <w:pStyle w:val="TableTextDusc"/>
              <w:rPr>
                <w:color w:val="000000"/>
                <w:highlight w:val="cyan"/>
              </w:rPr>
            </w:pPr>
          </w:p>
        </w:tc>
        <w:tc>
          <w:tcPr>
            <w:tcW w:w="993" w:type="dxa"/>
            <w:vMerge/>
            <w:tcMar>
              <w:left w:w="28" w:type="dxa"/>
              <w:right w:w="28" w:type="dxa"/>
            </w:tcMar>
          </w:tcPr>
          <w:p w:rsidR="00004B65" w:rsidRPr="001A2863" w:rsidRDefault="00004B65" w:rsidP="00B652E8">
            <w:pPr>
              <w:pStyle w:val="TableTextDusc"/>
              <w:rPr>
                <w:color w:val="000000"/>
                <w:highlight w:val="cyan"/>
              </w:rPr>
            </w:pPr>
          </w:p>
        </w:tc>
        <w:tc>
          <w:tcPr>
            <w:tcW w:w="567" w:type="dxa"/>
            <w:tcMar>
              <w:left w:w="28" w:type="dxa"/>
              <w:right w:w="28" w:type="dxa"/>
            </w:tcMar>
          </w:tcPr>
          <w:p w:rsidR="00004B65" w:rsidRPr="006D1718" w:rsidRDefault="00004B65" w:rsidP="00B652E8">
            <w:pPr>
              <w:pStyle w:val="TableTextDusc"/>
              <w:rPr>
                <w:color w:val="000000"/>
              </w:rPr>
            </w:pPr>
            <w:r w:rsidRPr="006D1718">
              <w:rPr>
                <w:color w:val="000000"/>
              </w:rPr>
              <w:t>Pbo</w:t>
            </w:r>
          </w:p>
        </w:tc>
        <w:tc>
          <w:tcPr>
            <w:tcW w:w="567" w:type="dxa"/>
            <w:tcMar>
              <w:left w:w="28" w:type="dxa"/>
              <w:right w:w="28" w:type="dxa"/>
            </w:tcMar>
          </w:tcPr>
          <w:p w:rsidR="00004B65" w:rsidRPr="00A965C6" w:rsidRDefault="00004B65" w:rsidP="00B652E8">
            <w:pPr>
              <w:pStyle w:val="TableTextDusc"/>
              <w:rPr>
                <w:color w:val="000000"/>
              </w:rPr>
            </w:pPr>
            <w:r>
              <w:rPr>
                <w:color w:val="000000"/>
              </w:rPr>
              <w:t>68</w:t>
            </w:r>
          </w:p>
        </w:tc>
        <w:tc>
          <w:tcPr>
            <w:tcW w:w="567" w:type="dxa"/>
            <w:tcMar>
              <w:left w:w="28" w:type="dxa"/>
              <w:right w:w="28" w:type="dxa"/>
            </w:tcMar>
          </w:tcPr>
          <w:p w:rsidR="00004B65" w:rsidRPr="00A965C6" w:rsidRDefault="005A311B" w:rsidP="00B652E8">
            <w:pPr>
              <w:pStyle w:val="TableTextDusc"/>
            </w:pPr>
            <w:r>
              <w:t>NR</w:t>
            </w:r>
          </w:p>
        </w:tc>
        <w:tc>
          <w:tcPr>
            <w:tcW w:w="567" w:type="dxa"/>
            <w:tcMar>
              <w:left w:w="28" w:type="dxa"/>
              <w:right w:w="28" w:type="dxa"/>
            </w:tcMar>
          </w:tcPr>
          <w:p w:rsidR="00004B65" w:rsidRPr="00A965C6" w:rsidRDefault="00004B65" w:rsidP="00B652E8">
            <w:pPr>
              <w:pStyle w:val="TableTextDusc"/>
            </w:pPr>
            <w:r>
              <w:t>0</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425" w:type="dxa"/>
            <w:tcMar>
              <w:left w:w="28" w:type="dxa"/>
              <w:right w:w="28" w:type="dxa"/>
            </w:tcMar>
          </w:tcPr>
          <w:p w:rsidR="00004B65" w:rsidRPr="00A965C6" w:rsidRDefault="00004B65" w:rsidP="00B652E8">
            <w:pPr>
              <w:pStyle w:val="TableTextDusc"/>
              <w:rPr>
                <w:color w:val="000000"/>
              </w:rPr>
            </w:pPr>
            <w:r>
              <w:rPr>
                <w:color w:val="000000"/>
              </w:rPr>
              <w:t>0</w:t>
            </w:r>
          </w:p>
        </w:tc>
        <w:tc>
          <w:tcPr>
            <w:tcW w:w="425" w:type="dxa"/>
            <w:tcMar>
              <w:left w:w="28" w:type="dxa"/>
              <w:right w:w="28" w:type="dxa"/>
            </w:tcMar>
          </w:tcPr>
          <w:p w:rsidR="00004B65" w:rsidRPr="00A965C6" w:rsidRDefault="00004B65" w:rsidP="00B652E8">
            <w:pPr>
              <w:pStyle w:val="TableTextDusc"/>
              <w:rPr>
                <w:color w:val="000000"/>
              </w:rPr>
            </w:pPr>
            <w:r>
              <w:rPr>
                <w:color w:val="000000"/>
              </w:rPr>
              <w:t>4%</w:t>
            </w:r>
          </w:p>
        </w:tc>
        <w:tc>
          <w:tcPr>
            <w:tcW w:w="425" w:type="dxa"/>
            <w:tcMar>
              <w:left w:w="28" w:type="dxa"/>
              <w:right w:w="28" w:type="dxa"/>
            </w:tcMar>
          </w:tcPr>
          <w:p w:rsidR="00004B65" w:rsidRPr="00A965C6" w:rsidRDefault="00004B65" w:rsidP="00B652E8">
            <w:pPr>
              <w:pStyle w:val="TableTextDusc"/>
              <w:rPr>
                <w:color w:val="000000"/>
              </w:rPr>
            </w:pPr>
            <w:r>
              <w:rPr>
                <w:color w:val="000000"/>
              </w:rPr>
              <w:t>6%</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004B65" w:rsidP="00B652E8">
            <w:pPr>
              <w:pStyle w:val="TableTextDusc"/>
              <w:rPr>
                <w:color w:val="000000"/>
              </w:rPr>
            </w:pPr>
            <w:r>
              <w:rPr>
                <w:color w:val="000000"/>
              </w:rPr>
              <w:t>9%</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c>
          <w:tcPr>
            <w:tcW w:w="567" w:type="dxa"/>
            <w:tcMar>
              <w:left w:w="28" w:type="dxa"/>
              <w:right w:w="28" w:type="dxa"/>
            </w:tcMar>
          </w:tcPr>
          <w:p w:rsidR="00004B65" w:rsidRPr="00A965C6" w:rsidRDefault="005A311B" w:rsidP="00B652E8">
            <w:pPr>
              <w:pStyle w:val="TableTextDusc"/>
              <w:rPr>
                <w:color w:val="000000"/>
              </w:rPr>
            </w:pPr>
            <w:r>
              <w:rPr>
                <w:color w:val="000000"/>
              </w:rPr>
              <w:t>NR</w:t>
            </w:r>
          </w:p>
        </w:tc>
      </w:tr>
    </w:tbl>
    <w:p w:rsidR="00004B65" w:rsidRDefault="00004B65" w:rsidP="00004B65">
      <w:pPr>
        <w:pStyle w:val="TableFooter"/>
      </w:pPr>
      <w:r>
        <w:t xml:space="preserve">Ada = adalimumab; CVD = cardiovascular disease; Inf = infliximab; IV = intravenous; </w:t>
      </w:r>
      <w:r w:rsidR="005A311B" w:rsidRPr="005A311B">
        <w:t xml:space="preserve">NR = not reported; </w:t>
      </w:r>
      <w:r>
        <w:t>Pbo = placebo; SC = subcutaneous; URTI = upper respiratory tract infection</w:t>
      </w:r>
    </w:p>
    <w:p w:rsidR="00004B65" w:rsidRDefault="00004B65" w:rsidP="00004B65">
      <w:pPr>
        <w:pStyle w:val="TableFooter"/>
      </w:pPr>
      <w:r w:rsidRPr="002839C0">
        <w:rPr>
          <w:vertAlign w:val="superscript"/>
        </w:rPr>
        <w:t>1</w:t>
      </w:r>
      <w:r>
        <w:rPr>
          <w:vertAlign w:val="superscript"/>
        </w:rPr>
        <w:t>*</w:t>
      </w:r>
      <w:r>
        <w:t xml:space="preserve"> Adalimumab 80 mg SC Week 0; 40 mg every other week from Week 1 (PI recommended dose)</w:t>
      </w:r>
    </w:p>
    <w:p w:rsidR="00004B65" w:rsidRDefault="00004B65" w:rsidP="00004B65">
      <w:pPr>
        <w:pStyle w:val="TableFooter"/>
      </w:pPr>
      <w:r w:rsidRPr="002839C0">
        <w:rPr>
          <w:vertAlign w:val="superscript"/>
        </w:rPr>
        <w:t>2</w:t>
      </w:r>
      <w:r>
        <w:rPr>
          <w:vertAlign w:val="superscript"/>
        </w:rPr>
        <w:t>*</w:t>
      </w:r>
      <w:r>
        <w:t xml:space="preserve"> Infliximab 5 mg/kg IV at Weeks 0, 2, 6; then every 8 weeks (PI recommended dose)</w:t>
      </w:r>
    </w:p>
    <w:p w:rsidR="00004B65" w:rsidRDefault="00004B65" w:rsidP="00004B65">
      <w:pPr>
        <w:pStyle w:val="TableFooter"/>
      </w:pPr>
      <w:r w:rsidRPr="006D1718">
        <w:rPr>
          <w:vertAlign w:val="superscript"/>
        </w:rPr>
        <w:t>3</w:t>
      </w:r>
      <w:r>
        <w:t xml:space="preserve"> Secukinumab 150 mg at Weeks 0, 1, 2, 3, 4; then every 4 weeks</w:t>
      </w:r>
    </w:p>
    <w:p w:rsidR="00004B65" w:rsidRPr="00103E84" w:rsidRDefault="00004B65" w:rsidP="003554F2">
      <w:pPr>
        <w:pStyle w:val="TableFooter"/>
      </w:pPr>
      <w:r w:rsidRPr="006D1718">
        <w:rPr>
          <w:vertAlign w:val="superscript"/>
        </w:rPr>
        <w:t>4</w:t>
      </w:r>
      <w:r>
        <w:rPr>
          <w:vertAlign w:val="superscript"/>
        </w:rPr>
        <w:t>*</w:t>
      </w:r>
      <w:r>
        <w:t xml:space="preserve"> Secukinumab 300 mg at Weeks 0, 1, 2, 3, 4; then every 4 weeks (PI recommended dose)</w:t>
      </w:r>
      <w:r w:rsidR="003554F2" w:rsidRPr="00103E84">
        <w:t xml:space="preserve"> </w:t>
      </w:r>
    </w:p>
    <w:p w:rsidR="00004B65" w:rsidRDefault="00004B65" w:rsidP="006D0080">
      <w:pPr>
        <w:pStyle w:val="MDsubHead3"/>
      </w:pPr>
    </w:p>
    <w:sectPr w:rsidR="00004B65" w:rsidSect="00A332C2">
      <w:headerReference w:type="even" r:id="rId30"/>
      <w:headerReference w:type="default" r:id="rId31"/>
      <w:footerReference w:type="default" r:id="rId32"/>
      <w:headerReference w:type="first" r:id="rId33"/>
      <w:pgSz w:w="11906" w:h="16838"/>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C66A84" w16cid:durableId="1D8F546B"/>
  <w16cid:commentId w16cid:paraId="3EF9D22C" w16cid:durableId="1D8F546C"/>
  <w16cid:commentId w16cid:paraId="2C6FCD54" w16cid:durableId="1D8F546D"/>
  <w16cid:commentId w16cid:paraId="42513019" w16cid:durableId="1D8F546E"/>
  <w16cid:commentId w16cid:paraId="060E4BE6" w16cid:durableId="1D8F546F"/>
  <w16cid:commentId w16cid:paraId="47C4C6D7" w16cid:durableId="1D8F5470"/>
  <w16cid:commentId w16cid:paraId="66EC7DE9" w16cid:durableId="1D8F54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D6C" w:rsidRDefault="00C62D6C" w:rsidP="00E7072A">
      <w:r>
        <w:separator/>
      </w:r>
    </w:p>
  </w:endnote>
  <w:endnote w:type="continuationSeparator" w:id="0">
    <w:p w:rsidR="00C62D6C" w:rsidRDefault="00C62D6C" w:rsidP="00E7072A">
      <w:r>
        <w:continuationSeparator/>
      </w:r>
    </w:p>
  </w:endnote>
  <w:endnote w:type="continuationNotice" w:id="1">
    <w:p w:rsidR="00C62D6C" w:rsidRDefault="00C62D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D6C" w:rsidRDefault="00C62D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619290"/>
      <w:docPartObj>
        <w:docPartGallery w:val="Page Numbers (Bottom of Page)"/>
        <w:docPartUnique/>
      </w:docPartObj>
    </w:sdtPr>
    <w:sdtEndPr>
      <w:rPr>
        <w:noProof/>
      </w:rPr>
    </w:sdtEndPr>
    <w:sdtContent>
      <w:p w:rsidR="00B67E46" w:rsidRPr="00212FCE" w:rsidRDefault="00B67E46" w:rsidP="00E7072A">
        <w:pPr>
          <w:pStyle w:val="Footer"/>
        </w:pPr>
        <w:r w:rsidRPr="00212FCE">
          <w:fldChar w:fldCharType="begin"/>
        </w:r>
        <w:r w:rsidRPr="00212FCE">
          <w:instrText xml:space="preserve"> PAGE   \* MERGEFORMAT </w:instrText>
        </w:r>
        <w:r w:rsidRPr="00212FCE">
          <w:fldChar w:fldCharType="separate"/>
        </w:r>
        <w:r w:rsidR="006220D8">
          <w:rPr>
            <w:noProof/>
          </w:rPr>
          <w:t>103</w:t>
        </w:r>
        <w:r w:rsidRPr="00212FCE">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953977"/>
      <w:docPartObj>
        <w:docPartGallery w:val="Page Numbers (Bottom of Page)"/>
        <w:docPartUnique/>
      </w:docPartObj>
    </w:sdtPr>
    <w:sdtEndPr>
      <w:rPr>
        <w:noProof/>
      </w:rPr>
    </w:sdtEndPr>
    <w:sdtContent>
      <w:p w:rsidR="00B67E46" w:rsidRDefault="00B67E46" w:rsidP="00E7072A">
        <w:pPr>
          <w:pStyle w:val="Footer"/>
          <w:rPr>
            <w:noProof/>
          </w:rPr>
        </w:pPr>
        <w:r>
          <w:fldChar w:fldCharType="begin"/>
        </w:r>
        <w:r>
          <w:instrText xml:space="preserve"> PAGE   \* MERGEFORMAT </w:instrText>
        </w:r>
        <w:r>
          <w:fldChar w:fldCharType="separate"/>
        </w:r>
        <w:r w:rsidR="006220D8">
          <w:rPr>
            <w:noProof/>
          </w:rPr>
          <w:t>1</w:t>
        </w:r>
        <w:r>
          <w:rPr>
            <w:noProof/>
          </w:rPr>
          <w:fldChar w:fldCharType="end"/>
        </w:r>
      </w:p>
    </w:sdtContent>
  </w:sdt>
  <w:p w:rsidR="00B67E46" w:rsidRDefault="00B67E46" w:rsidP="00E707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715529"/>
      <w:docPartObj>
        <w:docPartGallery w:val="Page Numbers (Bottom of Page)"/>
        <w:docPartUnique/>
      </w:docPartObj>
    </w:sdtPr>
    <w:sdtEndPr>
      <w:rPr>
        <w:noProof/>
      </w:rPr>
    </w:sdtEndPr>
    <w:sdtContent>
      <w:p w:rsidR="00B67E46" w:rsidRDefault="00B67E46">
        <w:pPr>
          <w:pStyle w:val="Footer"/>
          <w:jc w:val="right"/>
        </w:pPr>
        <w:r>
          <w:fldChar w:fldCharType="begin"/>
        </w:r>
        <w:r>
          <w:instrText xml:space="preserve"> PAGE   \* MERGEFORMAT </w:instrText>
        </w:r>
        <w:r>
          <w:fldChar w:fldCharType="separate"/>
        </w:r>
        <w:r w:rsidR="006220D8">
          <w:rPr>
            <w:noProof/>
          </w:rPr>
          <w:t>153</w:t>
        </w:r>
        <w:r>
          <w:rPr>
            <w:noProof/>
          </w:rPr>
          <w:fldChar w:fldCharType="end"/>
        </w:r>
      </w:p>
    </w:sdtContent>
  </w:sdt>
  <w:p w:rsidR="00B67E46" w:rsidRDefault="00B67E4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45619"/>
      <w:docPartObj>
        <w:docPartGallery w:val="Page Numbers (Bottom of Page)"/>
        <w:docPartUnique/>
      </w:docPartObj>
    </w:sdtPr>
    <w:sdtEndPr>
      <w:rPr>
        <w:noProof/>
      </w:rPr>
    </w:sdtEndPr>
    <w:sdtContent>
      <w:p w:rsidR="00B67E46" w:rsidRDefault="00B67E46">
        <w:pPr>
          <w:pStyle w:val="Footer"/>
          <w:jc w:val="right"/>
        </w:pPr>
        <w:r>
          <w:fldChar w:fldCharType="begin"/>
        </w:r>
        <w:r>
          <w:instrText xml:space="preserve"> PAGE   \* MERGEFORMAT </w:instrText>
        </w:r>
        <w:r>
          <w:fldChar w:fldCharType="separate"/>
        </w:r>
        <w:r w:rsidR="006220D8">
          <w:rPr>
            <w:noProof/>
          </w:rPr>
          <w:t>173</w:t>
        </w:r>
        <w:r>
          <w:rPr>
            <w:noProof/>
          </w:rPr>
          <w:fldChar w:fldCharType="end"/>
        </w:r>
      </w:p>
    </w:sdtContent>
  </w:sdt>
  <w:p w:rsidR="00B67E46" w:rsidRDefault="00B67E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D6C" w:rsidRDefault="00C62D6C" w:rsidP="00E7072A">
      <w:r>
        <w:separator/>
      </w:r>
    </w:p>
  </w:footnote>
  <w:footnote w:type="continuationSeparator" w:id="0">
    <w:p w:rsidR="00C62D6C" w:rsidRDefault="00C62D6C" w:rsidP="00E7072A">
      <w:r>
        <w:continuationSeparator/>
      </w:r>
    </w:p>
  </w:footnote>
  <w:footnote w:type="continuationNotice" w:id="1">
    <w:p w:rsidR="00C62D6C" w:rsidRDefault="00C62D6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6" w:rsidRDefault="006220D8">
    <w:pPr>
      <w:pStyle w:val="Header"/>
    </w:pPr>
    <w:r>
      <w:rPr>
        <w:noProof/>
      </w:rPr>
      <w:pict w14:anchorId="131935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517860"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6" w:rsidRDefault="006220D8">
    <w:pPr>
      <w:pStyle w:val="Header"/>
    </w:pPr>
    <w:r>
      <w:rPr>
        <w:noProof/>
      </w:rPr>
      <w:pict w14:anchorId="3760E9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517861"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6" w:rsidRDefault="006220D8">
    <w:pPr>
      <w:pStyle w:val="Header"/>
    </w:pPr>
    <w:r>
      <w:rPr>
        <w:noProof/>
      </w:rPr>
      <w:pict w14:anchorId="21236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517859"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6" w:rsidRDefault="006220D8">
    <w:pPr>
      <w:pStyle w:val="Header"/>
    </w:pPr>
    <w:r>
      <w:rPr>
        <w:noProof/>
      </w:rPr>
      <w:pict w14:anchorId="0958EF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517866" o:spid="_x0000_s2056" type="#_x0000_t136" style="position:absolute;margin-left:0;margin-top:0;width:397.65pt;height:238.6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6" w:rsidRDefault="006220D8">
    <w:pPr>
      <w:pStyle w:val="Header"/>
    </w:pPr>
    <w:r>
      <w:rPr>
        <w:noProof/>
      </w:rPr>
      <w:pict w14:anchorId="6774DE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517867" o:spid="_x0000_s2057" type="#_x0000_t136" style="position:absolute;margin-left:0;margin-top:0;width:397.65pt;height:238.6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6" w:rsidRDefault="006220D8">
    <w:pPr>
      <w:pStyle w:val="Header"/>
    </w:pPr>
    <w:r>
      <w:rPr>
        <w:noProof/>
      </w:rPr>
      <w:pict w14:anchorId="70E91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517865" o:spid="_x0000_s2055" type="#_x0000_t136" style="position:absolute;margin-left:0;margin-top:0;width:397.65pt;height:238.6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6080729"/>
    <w:multiLevelType w:val="hybridMultilevel"/>
    <w:tmpl w:val="DD0A8D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603B84"/>
    <w:multiLevelType w:val="hybridMultilevel"/>
    <w:tmpl w:val="4AD647D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091443"/>
    <w:multiLevelType w:val="hybridMultilevel"/>
    <w:tmpl w:val="E4204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2E3AF9"/>
    <w:multiLevelType w:val="hybridMultilevel"/>
    <w:tmpl w:val="435C9BE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
    <w:nsid w:val="103B5D0F"/>
    <w:multiLevelType w:val="hybridMultilevel"/>
    <w:tmpl w:val="A574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FB556D"/>
    <w:multiLevelType w:val="hybridMultilevel"/>
    <w:tmpl w:val="0C6ABC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5604539"/>
    <w:multiLevelType w:val="hybridMultilevel"/>
    <w:tmpl w:val="E0526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AE7F5D"/>
    <w:multiLevelType w:val="hybridMultilevel"/>
    <w:tmpl w:val="CEB21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7E4700"/>
    <w:multiLevelType w:val="hybridMultilevel"/>
    <w:tmpl w:val="85884C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2E3F68BF"/>
    <w:multiLevelType w:val="hybridMultilevel"/>
    <w:tmpl w:val="4EFC70C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4">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CF66041"/>
    <w:multiLevelType w:val="hybridMultilevel"/>
    <w:tmpl w:val="E42C2EF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nsid w:val="3D831491"/>
    <w:multiLevelType w:val="hybridMultilevel"/>
    <w:tmpl w:val="4C0E1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AF02589"/>
    <w:multiLevelType w:val="hybridMultilevel"/>
    <w:tmpl w:val="6F244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4E182F"/>
    <w:multiLevelType w:val="hybridMultilevel"/>
    <w:tmpl w:val="FE42D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3D673B"/>
    <w:multiLevelType w:val="hybridMultilevel"/>
    <w:tmpl w:val="22CE8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2B186C"/>
    <w:multiLevelType w:val="hybridMultilevel"/>
    <w:tmpl w:val="4AE45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BC02392"/>
    <w:multiLevelType w:val="hybridMultilevel"/>
    <w:tmpl w:val="7526A80A"/>
    <w:lvl w:ilvl="0" w:tplc="6D60620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212319"/>
    <w:multiLevelType w:val="hybridMultilevel"/>
    <w:tmpl w:val="568E00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33824E8"/>
    <w:multiLevelType w:val="hybridMultilevel"/>
    <w:tmpl w:val="3CA056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ED95852"/>
    <w:multiLevelType w:val="hybridMultilevel"/>
    <w:tmpl w:val="2D54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0495D7C"/>
    <w:multiLevelType w:val="hybridMultilevel"/>
    <w:tmpl w:val="307A0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E393769"/>
    <w:multiLevelType w:val="hybridMultilevel"/>
    <w:tmpl w:val="F65EF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7"/>
  </w:num>
  <w:num w:numId="4">
    <w:abstractNumId w:val="6"/>
  </w:num>
  <w:num w:numId="5">
    <w:abstractNumId w:val="14"/>
  </w:num>
  <w:num w:numId="6">
    <w:abstractNumId w:val="5"/>
  </w:num>
  <w:num w:numId="7">
    <w:abstractNumId w:val="19"/>
  </w:num>
  <w:num w:numId="8">
    <w:abstractNumId w:val="12"/>
  </w:num>
  <w:num w:numId="9">
    <w:abstractNumId w:val="7"/>
  </w:num>
  <w:num w:numId="10">
    <w:abstractNumId w:val="2"/>
  </w:num>
  <w:num w:numId="11">
    <w:abstractNumId w:val="26"/>
  </w:num>
  <w:num w:numId="12">
    <w:abstractNumId w:val="16"/>
  </w:num>
  <w:num w:numId="13">
    <w:abstractNumId w:val="24"/>
  </w:num>
  <w:num w:numId="14">
    <w:abstractNumId w:val="3"/>
  </w:num>
  <w:num w:numId="15">
    <w:abstractNumId w:val="1"/>
  </w:num>
  <w:num w:numId="16">
    <w:abstractNumId w:val="27"/>
  </w:num>
  <w:num w:numId="17">
    <w:abstractNumId w:val="23"/>
  </w:num>
  <w:num w:numId="18">
    <w:abstractNumId w:val="10"/>
  </w:num>
  <w:num w:numId="19">
    <w:abstractNumId w:val="25"/>
  </w:num>
  <w:num w:numId="20">
    <w:abstractNumId w:val="8"/>
  </w:num>
  <w:num w:numId="21">
    <w:abstractNumId w:val="22"/>
  </w:num>
  <w:num w:numId="22">
    <w:abstractNumId w:val="11"/>
  </w:num>
  <w:num w:numId="23">
    <w:abstractNumId w:val="21"/>
  </w:num>
  <w:num w:numId="24">
    <w:abstractNumId w:val="18"/>
  </w:num>
  <w:num w:numId="25">
    <w:abstractNumId w:val="20"/>
  </w:num>
  <w:num w:numId="26">
    <w:abstractNumId w:val="4"/>
  </w:num>
  <w:num w:numId="27">
    <w:abstractNumId w:val="13"/>
  </w:num>
  <w:num w:numId="28">
    <w:abstractNumId w:val="15"/>
  </w:num>
  <w:num w:numId="29">
    <w:abstractNumId w:val="9"/>
  </w:num>
  <w:num w:numId="30">
    <w:abstractNumId w:val="2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defaultTabStop w:val="720"/>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pw9vtd0hfts94e5szdpesexdz9xvws520ve&quot;&gt;CPP biologics ref databae&lt;record-ids&gt;&lt;item&gt;13&lt;/item&gt;&lt;item&gt;15&lt;/item&gt;&lt;item&gt;21&lt;/item&gt;&lt;item&gt;51&lt;/item&gt;&lt;item&gt;54&lt;/item&gt;&lt;item&gt;59&lt;/item&gt;&lt;item&gt;60&lt;/item&gt;&lt;item&gt;87&lt;/item&gt;&lt;item&gt;88&lt;/item&gt;&lt;item&gt;91&lt;/item&gt;&lt;item&gt;101&lt;/item&gt;&lt;item&gt;118&lt;/item&gt;&lt;item&gt;5873&lt;/item&gt;&lt;item&gt;8482&lt;/item&gt;&lt;item&gt;10055&lt;/item&gt;&lt;item&gt;10524&lt;/item&gt;&lt;item&gt;10642&lt;/item&gt;&lt;item&gt;10649&lt;/item&gt;&lt;item&gt;10811&lt;/item&gt;&lt;item&gt;10812&lt;/item&gt;&lt;item&gt;10813&lt;/item&gt;&lt;item&gt;10915&lt;/item&gt;&lt;item&gt;10944&lt;/item&gt;&lt;item&gt;10946&lt;/item&gt;&lt;item&gt;10962&lt;/item&gt;&lt;item&gt;11067&lt;/item&gt;&lt;item&gt;11070&lt;/item&gt;&lt;item&gt;11074&lt;/item&gt;&lt;item&gt;11082&lt;/item&gt;&lt;item&gt;11107&lt;/item&gt;&lt;item&gt;11119&lt;/item&gt;&lt;item&gt;11133&lt;/item&gt;&lt;item&gt;11139&lt;/item&gt;&lt;item&gt;11156&lt;/item&gt;&lt;item&gt;11186&lt;/item&gt;&lt;item&gt;11190&lt;/item&gt;&lt;item&gt;11203&lt;/item&gt;&lt;item&gt;11217&lt;/item&gt;&lt;item&gt;11243&lt;/item&gt;&lt;item&gt;11248&lt;/item&gt;&lt;item&gt;11249&lt;/item&gt;&lt;item&gt;11266&lt;/item&gt;&lt;item&gt;11282&lt;/item&gt;&lt;item&gt;11288&lt;/item&gt;&lt;item&gt;11300&lt;/item&gt;&lt;item&gt;11313&lt;/item&gt;&lt;item&gt;11376&lt;/item&gt;&lt;item&gt;11432&lt;/item&gt;&lt;item&gt;11479&lt;/item&gt;&lt;item&gt;11494&lt;/item&gt;&lt;item&gt;11537&lt;/item&gt;&lt;item&gt;11539&lt;/item&gt;&lt;item&gt;11555&lt;/item&gt;&lt;item&gt;11570&lt;/item&gt;&lt;item&gt;11656&lt;/item&gt;&lt;item&gt;11789&lt;/item&gt;&lt;item&gt;12000&lt;/item&gt;&lt;item&gt;12017&lt;/item&gt;&lt;item&gt;12057&lt;/item&gt;&lt;item&gt;12059&lt;/item&gt;&lt;item&gt;12071&lt;/item&gt;&lt;item&gt;12115&lt;/item&gt;&lt;item&gt;12235&lt;/item&gt;&lt;item&gt;12293&lt;/item&gt;&lt;item&gt;12305&lt;/item&gt;&lt;item&gt;12380&lt;/item&gt;&lt;item&gt;12385&lt;/item&gt;&lt;item&gt;12423&lt;/item&gt;&lt;item&gt;12445&lt;/item&gt;&lt;item&gt;12453&lt;/item&gt;&lt;item&gt;12501&lt;/item&gt;&lt;item&gt;13121&lt;/item&gt;&lt;item&gt;13292&lt;/item&gt;&lt;item&gt;13344&lt;/item&gt;&lt;/record-ids&gt;&lt;/item&gt;&lt;item db-id=&quot;fxszattv0zdvrheapxdpap58rz20pxt90xwz&quot;&gt;Report&lt;record-ids&gt;&lt;item&gt;96&lt;/item&gt;&lt;item&gt;98&lt;/item&gt;&lt;item&gt;99&lt;/item&gt;&lt;item&gt;100&lt;/item&gt;&lt;item&gt;101&lt;/item&gt;&lt;item&gt;102&lt;/item&gt;&lt;item&gt;103&lt;/item&gt;&lt;item&gt;104&lt;/item&gt;&lt;item&gt;240&lt;/item&gt;&lt;item&gt;241&lt;/item&gt;&lt;item&gt;246&lt;/item&gt;&lt;item&gt;249&lt;/item&gt;&lt;/record-ids&gt;&lt;/item&gt;&lt;/Libraries&gt;"/>
  </w:docVars>
  <w:rsids>
    <w:rsidRoot w:val="008D0D0C"/>
    <w:rsid w:val="0000048D"/>
    <w:rsid w:val="00000E81"/>
    <w:rsid w:val="00001582"/>
    <w:rsid w:val="000034A1"/>
    <w:rsid w:val="00004B65"/>
    <w:rsid w:val="0000568D"/>
    <w:rsid w:val="00005CD4"/>
    <w:rsid w:val="00006267"/>
    <w:rsid w:val="000064E0"/>
    <w:rsid w:val="000075CE"/>
    <w:rsid w:val="000122DB"/>
    <w:rsid w:val="00013007"/>
    <w:rsid w:val="00013E73"/>
    <w:rsid w:val="0001483C"/>
    <w:rsid w:val="00015414"/>
    <w:rsid w:val="0001653B"/>
    <w:rsid w:val="00017485"/>
    <w:rsid w:val="00020DC6"/>
    <w:rsid w:val="00020EFE"/>
    <w:rsid w:val="0002154C"/>
    <w:rsid w:val="0002201F"/>
    <w:rsid w:val="000221A2"/>
    <w:rsid w:val="000223C1"/>
    <w:rsid w:val="000223D2"/>
    <w:rsid w:val="00022A8B"/>
    <w:rsid w:val="00022ED8"/>
    <w:rsid w:val="000230A6"/>
    <w:rsid w:val="000235A6"/>
    <w:rsid w:val="000255ED"/>
    <w:rsid w:val="000265EC"/>
    <w:rsid w:val="000273CD"/>
    <w:rsid w:val="000276EC"/>
    <w:rsid w:val="00027CA6"/>
    <w:rsid w:val="00027E8D"/>
    <w:rsid w:val="00030D5A"/>
    <w:rsid w:val="00031335"/>
    <w:rsid w:val="00031935"/>
    <w:rsid w:val="00031F5D"/>
    <w:rsid w:val="000328B5"/>
    <w:rsid w:val="00033B67"/>
    <w:rsid w:val="00033F72"/>
    <w:rsid w:val="00034B71"/>
    <w:rsid w:val="000358F7"/>
    <w:rsid w:val="0003634D"/>
    <w:rsid w:val="00037E86"/>
    <w:rsid w:val="00040E9C"/>
    <w:rsid w:val="00041577"/>
    <w:rsid w:val="00041E94"/>
    <w:rsid w:val="0004288C"/>
    <w:rsid w:val="0004437B"/>
    <w:rsid w:val="000444B9"/>
    <w:rsid w:val="00044821"/>
    <w:rsid w:val="00045E05"/>
    <w:rsid w:val="00046E01"/>
    <w:rsid w:val="00047BB1"/>
    <w:rsid w:val="000506CB"/>
    <w:rsid w:val="0005072C"/>
    <w:rsid w:val="000523FD"/>
    <w:rsid w:val="00054219"/>
    <w:rsid w:val="00055439"/>
    <w:rsid w:val="00055536"/>
    <w:rsid w:val="00057CC1"/>
    <w:rsid w:val="000603FB"/>
    <w:rsid w:val="00060B71"/>
    <w:rsid w:val="00063A67"/>
    <w:rsid w:val="000645EC"/>
    <w:rsid w:val="0006497A"/>
    <w:rsid w:val="0006501B"/>
    <w:rsid w:val="00065764"/>
    <w:rsid w:val="00065C00"/>
    <w:rsid w:val="0006705B"/>
    <w:rsid w:val="00067C30"/>
    <w:rsid w:val="000711AC"/>
    <w:rsid w:val="0007148C"/>
    <w:rsid w:val="00071796"/>
    <w:rsid w:val="00071984"/>
    <w:rsid w:val="00071F2B"/>
    <w:rsid w:val="00072409"/>
    <w:rsid w:val="00073BF6"/>
    <w:rsid w:val="0007467D"/>
    <w:rsid w:val="00075454"/>
    <w:rsid w:val="000755B3"/>
    <w:rsid w:val="0007635D"/>
    <w:rsid w:val="00077B72"/>
    <w:rsid w:val="00080BEA"/>
    <w:rsid w:val="00081DCB"/>
    <w:rsid w:val="00082A22"/>
    <w:rsid w:val="00083616"/>
    <w:rsid w:val="000839F3"/>
    <w:rsid w:val="00084BF7"/>
    <w:rsid w:val="000853C6"/>
    <w:rsid w:val="00085D95"/>
    <w:rsid w:val="00085FE7"/>
    <w:rsid w:val="000869D0"/>
    <w:rsid w:val="000870D2"/>
    <w:rsid w:val="0008789A"/>
    <w:rsid w:val="00087D22"/>
    <w:rsid w:val="00091051"/>
    <w:rsid w:val="00091FDD"/>
    <w:rsid w:val="000935DE"/>
    <w:rsid w:val="000944DB"/>
    <w:rsid w:val="0009470C"/>
    <w:rsid w:val="00094B05"/>
    <w:rsid w:val="00094B19"/>
    <w:rsid w:val="00095262"/>
    <w:rsid w:val="00095EFB"/>
    <w:rsid w:val="0009621D"/>
    <w:rsid w:val="000963F0"/>
    <w:rsid w:val="000A03F9"/>
    <w:rsid w:val="000A14D8"/>
    <w:rsid w:val="000A1734"/>
    <w:rsid w:val="000A2376"/>
    <w:rsid w:val="000A2E84"/>
    <w:rsid w:val="000A4B4F"/>
    <w:rsid w:val="000A4BF1"/>
    <w:rsid w:val="000A4FA9"/>
    <w:rsid w:val="000A5656"/>
    <w:rsid w:val="000A5AD0"/>
    <w:rsid w:val="000A7005"/>
    <w:rsid w:val="000A74CF"/>
    <w:rsid w:val="000B08B7"/>
    <w:rsid w:val="000B0E94"/>
    <w:rsid w:val="000B1445"/>
    <w:rsid w:val="000B1785"/>
    <w:rsid w:val="000B269B"/>
    <w:rsid w:val="000B320D"/>
    <w:rsid w:val="000B3355"/>
    <w:rsid w:val="000B374A"/>
    <w:rsid w:val="000B397E"/>
    <w:rsid w:val="000B3CC9"/>
    <w:rsid w:val="000B4D58"/>
    <w:rsid w:val="000B4D83"/>
    <w:rsid w:val="000B5191"/>
    <w:rsid w:val="000B59A9"/>
    <w:rsid w:val="000B612B"/>
    <w:rsid w:val="000C004C"/>
    <w:rsid w:val="000C085E"/>
    <w:rsid w:val="000C0B54"/>
    <w:rsid w:val="000C2807"/>
    <w:rsid w:val="000C2B9D"/>
    <w:rsid w:val="000C3409"/>
    <w:rsid w:val="000C376D"/>
    <w:rsid w:val="000C5294"/>
    <w:rsid w:val="000C5F89"/>
    <w:rsid w:val="000C63D8"/>
    <w:rsid w:val="000C7B1E"/>
    <w:rsid w:val="000D21FC"/>
    <w:rsid w:val="000D2411"/>
    <w:rsid w:val="000D3A2B"/>
    <w:rsid w:val="000D568E"/>
    <w:rsid w:val="000D6085"/>
    <w:rsid w:val="000E17AF"/>
    <w:rsid w:val="000E2AB4"/>
    <w:rsid w:val="000E4081"/>
    <w:rsid w:val="000E524B"/>
    <w:rsid w:val="000E5495"/>
    <w:rsid w:val="000E58A9"/>
    <w:rsid w:val="000F1527"/>
    <w:rsid w:val="000F1A87"/>
    <w:rsid w:val="000F1D60"/>
    <w:rsid w:val="000F2556"/>
    <w:rsid w:val="000F2658"/>
    <w:rsid w:val="000F3BC0"/>
    <w:rsid w:val="000F549A"/>
    <w:rsid w:val="000F72BC"/>
    <w:rsid w:val="000F749C"/>
    <w:rsid w:val="000F7BFA"/>
    <w:rsid w:val="0010219A"/>
    <w:rsid w:val="001021C8"/>
    <w:rsid w:val="00102B68"/>
    <w:rsid w:val="00102E8A"/>
    <w:rsid w:val="0010323C"/>
    <w:rsid w:val="00103E84"/>
    <w:rsid w:val="0010491D"/>
    <w:rsid w:val="00105D06"/>
    <w:rsid w:val="00106BD6"/>
    <w:rsid w:val="001101C2"/>
    <w:rsid w:val="00110BAF"/>
    <w:rsid w:val="00110C23"/>
    <w:rsid w:val="001113C9"/>
    <w:rsid w:val="00113BBC"/>
    <w:rsid w:val="00114FB1"/>
    <w:rsid w:val="0011587D"/>
    <w:rsid w:val="00115A41"/>
    <w:rsid w:val="001170C4"/>
    <w:rsid w:val="00117B58"/>
    <w:rsid w:val="001216CB"/>
    <w:rsid w:val="00121BD5"/>
    <w:rsid w:val="0012304D"/>
    <w:rsid w:val="001234CB"/>
    <w:rsid w:val="001235F5"/>
    <w:rsid w:val="00124C3E"/>
    <w:rsid w:val="001259DE"/>
    <w:rsid w:val="001262CA"/>
    <w:rsid w:val="001268FF"/>
    <w:rsid w:val="001278F8"/>
    <w:rsid w:val="00131A64"/>
    <w:rsid w:val="00131A90"/>
    <w:rsid w:val="00131C7E"/>
    <w:rsid w:val="00132658"/>
    <w:rsid w:val="00133745"/>
    <w:rsid w:val="001341D6"/>
    <w:rsid w:val="001347AE"/>
    <w:rsid w:val="00134CDA"/>
    <w:rsid w:val="00134E08"/>
    <w:rsid w:val="001351AC"/>
    <w:rsid w:val="001353A9"/>
    <w:rsid w:val="00137917"/>
    <w:rsid w:val="001379D4"/>
    <w:rsid w:val="00137D8F"/>
    <w:rsid w:val="0014080B"/>
    <w:rsid w:val="00140A2B"/>
    <w:rsid w:val="00141702"/>
    <w:rsid w:val="0014316A"/>
    <w:rsid w:val="00143204"/>
    <w:rsid w:val="001443F2"/>
    <w:rsid w:val="001453E8"/>
    <w:rsid w:val="00145F88"/>
    <w:rsid w:val="00146AC1"/>
    <w:rsid w:val="0015075B"/>
    <w:rsid w:val="00151052"/>
    <w:rsid w:val="00152166"/>
    <w:rsid w:val="00152289"/>
    <w:rsid w:val="00152D47"/>
    <w:rsid w:val="00153744"/>
    <w:rsid w:val="00153E2A"/>
    <w:rsid w:val="001558BE"/>
    <w:rsid w:val="00155B1F"/>
    <w:rsid w:val="00157DCB"/>
    <w:rsid w:val="00162D50"/>
    <w:rsid w:val="00163231"/>
    <w:rsid w:val="00163F63"/>
    <w:rsid w:val="00165056"/>
    <w:rsid w:val="00165443"/>
    <w:rsid w:val="0016544B"/>
    <w:rsid w:val="00165D31"/>
    <w:rsid w:val="00165EF0"/>
    <w:rsid w:val="0016740F"/>
    <w:rsid w:val="00170585"/>
    <w:rsid w:val="00170B2C"/>
    <w:rsid w:val="00171181"/>
    <w:rsid w:val="00172E4C"/>
    <w:rsid w:val="001735E0"/>
    <w:rsid w:val="00177619"/>
    <w:rsid w:val="0018068F"/>
    <w:rsid w:val="001809AC"/>
    <w:rsid w:val="00180DE5"/>
    <w:rsid w:val="00181433"/>
    <w:rsid w:val="00181C6E"/>
    <w:rsid w:val="001823A2"/>
    <w:rsid w:val="00183A07"/>
    <w:rsid w:val="00184491"/>
    <w:rsid w:val="0018489E"/>
    <w:rsid w:val="00185DA0"/>
    <w:rsid w:val="001869BF"/>
    <w:rsid w:val="00186AA8"/>
    <w:rsid w:val="001875B5"/>
    <w:rsid w:val="00187AB4"/>
    <w:rsid w:val="00190273"/>
    <w:rsid w:val="00192AD5"/>
    <w:rsid w:val="00192C61"/>
    <w:rsid w:val="00193186"/>
    <w:rsid w:val="001937B2"/>
    <w:rsid w:val="001939EA"/>
    <w:rsid w:val="00193CE6"/>
    <w:rsid w:val="001946E5"/>
    <w:rsid w:val="00196629"/>
    <w:rsid w:val="00197098"/>
    <w:rsid w:val="00197E2B"/>
    <w:rsid w:val="00197E9D"/>
    <w:rsid w:val="001A0334"/>
    <w:rsid w:val="001A1AD7"/>
    <w:rsid w:val="001A1E58"/>
    <w:rsid w:val="001A2242"/>
    <w:rsid w:val="001A243A"/>
    <w:rsid w:val="001A2F37"/>
    <w:rsid w:val="001A35B9"/>
    <w:rsid w:val="001A384F"/>
    <w:rsid w:val="001A491F"/>
    <w:rsid w:val="001A4F17"/>
    <w:rsid w:val="001A63CD"/>
    <w:rsid w:val="001A6586"/>
    <w:rsid w:val="001A7729"/>
    <w:rsid w:val="001B029C"/>
    <w:rsid w:val="001B1076"/>
    <w:rsid w:val="001B1577"/>
    <w:rsid w:val="001B2868"/>
    <w:rsid w:val="001B48DC"/>
    <w:rsid w:val="001B4EB1"/>
    <w:rsid w:val="001B51CD"/>
    <w:rsid w:val="001B5AFF"/>
    <w:rsid w:val="001B745D"/>
    <w:rsid w:val="001C0980"/>
    <w:rsid w:val="001C1C3E"/>
    <w:rsid w:val="001C2419"/>
    <w:rsid w:val="001C35C9"/>
    <w:rsid w:val="001C365D"/>
    <w:rsid w:val="001C4051"/>
    <w:rsid w:val="001C4EE1"/>
    <w:rsid w:val="001C6975"/>
    <w:rsid w:val="001D03E2"/>
    <w:rsid w:val="001D0E78"/>
    <w:rsid w:val="001D255D"/>
    <w:rsid w:val="001D2AC2"/>
    <w:rsid w:val="001D2B36"/>
    <w:rsid w:val="001D2DF0"/>
    <w:rsid w:val="001D320C"/>
    <w:rsid w:val="001D342C"/>
    <w:rsid w:val="001D3573"/>
    <w:rsid w:val="001D3B0B"/>
    <w:rsid w:val="001D3C49"/>
    <w:rsid w:val="001D687C"/>
    <w:rsid w:val="001E04F1"/>
    <w:rsid w:val="001E16E2"/>
    <w:rsid w:val="001E19BF"/>
    <w:rsid w:val="001E2421"/>
    <w:rsid w:val="001E4A4C"/>
    <w:rsid w:val="001E5510"/>
    <w:rsid w:val="001E63E5"/>
    <w:rsid w:val="001E7C23"/>
    <w:rsid w:val="001F0DF9"/>
    <w:rsid w:val="001F1010"/>
    <w:rsid w:val="001F1CD5"/>
    <w:rsid w:val="001F27B0"/>
    <w:rsid w:val="001F2D00"/>
    <w:rsid w:val="001F326A"/>
    <w:rsid w:val="001F39F6"/>
    <w:rsid w:val="001F4BBA"/>
    <w:rsid w:val="001F4F87"/>
    <w:rsid w:val="001F6158"/>
    <w:rsid w:val="001F750F"/>
    <w:rsid w:val="001F79D1"/>
    <w:rsid w:val="002001E6"/>
    <w:rsid w:val="00200C65"/>
    <w:rsid w:val="002012C2"/>
    <w:rsid w:val="00203BFB"/>
    <w:rsid w:val="002040E0"/>
    <w:rsid w:val="00204D93"/>
    <w:rsid w:val="00205C1C"/>
    <w:rsid w:val="00207FBB"/>
    <w:rsid w:val="0021091E"/>
    <w:rsid w:val="0021096D"/>
    <w:rsid w:val="00211130"/>
    <w:rsid w:val="0021144F"/>
    <w:rsid w:val="0021198B"/>
    <w:rsid w:val="00211DD8"/>
    <w:rsid w:val="0021269C"/>
    <w:rsid w:val="002128D6"/>
    <w:rsid w:val="00212FCE"/>
    <w:rsid w:val="00213139"/>
    <w:rsid w:val="0021365C"/>
    <w:rsid w:val="00213F09"/>
    <w:rsid w:val="00216527"/>
    <w:rsid w:val="0021784C"/>
    <w:rsid w:val="00220104"/>
    <w:rsid w:val="00220BE1"/>
    <w:rsid w:val="00220C3F"/>
    <w:rsid w:val="00220EAC"/>
    <w:rsid w:val="00224A73"/>
    <w:rsid w:val="00224FBD"/>
    <w:rsid w:val="00225537"/>
    <w:rsid w:val="002256C3"/>
    <w:rsid w:val="00225CF7"/>
    <w:rsid w:val="00227620"/>
    <w:rsid w:val="00230B8A"/>
    <w:rsid w:val="002317FC"/>
    <w:rsid w:val="00231BC1"/>
    <w:rsid w:val="00231C65"/>
    <w:rsid w:val="002320D9"/>
    <w:rsid w:val="00232251"/>
    <w:rsid w:val="002327D9"/>
    <w:rsid w:val="0023483F"/>
    <w:rsid w:val="00234968"/>
    <w:rsid w:val="00235E0A"/>
    <w:rsid w:val="00236763"/>
    <w:rsid w:val="002415C6"/>
    <w:rsid w:val="00241B75"/>
    <w:rsid w:val="00242062"/>
    <w:rsid w:val="002424BD"/>
    <w:rsid w:val="002428A6"/>
    <w:rsid w:val="00242D71"/>
    <w:rsid w:val="00243AD5"/>
    <w:rsid w:val="00243F48"/>
    <w:rsid w:val="00243FA1"/>
    <w:rsid w:val="00243FBF"/>
    <w:rsid w:val="00244CE3"/>
    <w:rsid w:val="00246CDF"/>
    <w:rsid w:val="002473FA"/>
    <w:rsid w:val="00247875"/>
    <w:rsid w:val="00247F11"/>
    <w:rsid w:val="002500A6"/>
    <w:rsid w:val="00251678"/>
    <w:rsid w:val="00251E88"/>
    <w:rsid w:val="00253088"/>
    <w:rsid w:val="00253ABB"/>
    <w:rsid w:val="00254080"/>
    <w:rsid w:val="00254AA3"/>
    <w:rsid w:val="00257D4E"/>
    <w:rsid w:val="00257F7F"/>
    <w:rsid w:val="00261A56"/>
    <w:rsid w:val="00261A7D"/>
    <w:rsid w:val="002629CB"/>
    <w:rsid w:val="00263FE1"/>
    <w:rsid w:val="0026530E"/>
    <w:rsid w:val="00265389"/>
    <w:rsid w:val="002655B8"/>
    <w:rsid w:val="00266E02"/>
    <w:rsid w:val="0026729A"/>
    <w:rsid w:val="00267C57"/>
    <w:rsid w:val="00270470"/>
    <w:rsid w:val="00270D86"/>
    <w:rsid w:val="002717D1"/>
    <w:rsid w:val="00271DE2"/>
    <w:rsid w:val="00272185"/>
    <w:rsid w:val="002723B3"/>
    <w:rsid w:val="002729B3"/>
    <w:rsid w:val="0027599E"/>
    <w:rsid w:val="00275FBC"/>
    <w:rsid w:val="002776BD"/>
    <w:rsid w:val="00277BAE"/>
    <w:rsid w:val="00281292"/>
    <w:rsid w:val="00281948"/>
    <w:rsid w:val="0028195B"/>
    <w:rsid w:val="00283857"/>
    <w:rsid w:val="00284512"/>
    <w:rsid w:val="00284DD4"/>
    <w:rsid w:val="00285854"/>
    <w:rsid w:val="00285B9C"/>
    <w:rsid w:val="00285C95"/>
    <w:rsid w:val="002868EB"/>
    <w:rsid w:val="00287013"/>
    <w:rsid w:val="002873B8"/>
    <w:rsid w:val="00287BED"/>
    <w:rsid w:val="00291605"/>
    <w:rsid w:val="00291C05"/>
    <w:rsid w:val="00291DFF"/>
    <w:rsid w:val="00293E81"/>
    <w:rsid w:val="00294174"/>
    <w:rsid w:val="002941E4"/>
    <w:rsid w:val="0029484E"/>
    <w:rsid w:val="00295CE0"/>
    <w:rsid w:val="00295F56"/>
    <w:rsid w:val="002971B9"/>
    <w:rsid w:val="00297B37"/>
    <w:rsid w:val="002A0772"/>
    <w:rsid w:val="002A07AF"/>
    <w:rsid w:val="002A0833"/>
    <w:rsid w:val="002A25CD"/>
    <w:rsid w:val="002A2962"/>
    <w:rsid w:val="002A332C"/>
    <w:rsid w:val="002A470A"/>
    <w:rsid w:val="002A49C0"/>
    <w:rsid w:val="002A6B78"/>
    <w:rsid w:val="002A7A35"/>
    <w:rsid w:val="002B1540"/>
    <w:rsid w:val="002B1CA8"/>
    <w:rsid w:val="002B299E"/>
    <w:rsid w:val="002B2C1A"/>
    <w:rsid w:val="002B3CE0"/>
    <w:rsid w:val="002B453F"/>
    <w:rsid w:val="002B4E50"/>
    <w:rsid w:val="002B526D"/>
    <w:rsid w:val="002B52D1"/>
    <w:rsid w:val="002B621A"/>
    <w:rsid w:val="002B649F"/>
    <w:rsid w:val="002B6569"/>
    <w:rsid w:val="002B6E83"/>
    <w:rsid w:val="002C082C"/>
    <w:rsid w:val="002C0DD4"/>
    <w:rsid w:val="002C1299"/>
    <w:rsid w:val="002C27E0"/>
    <w:rsid w:val="002C3109"/>
    <w:rsid w:val="002C4D7E"/>
    <w:rsid w:val="002C5868"/>
    <w:rsid w:val="002C7876"/>
    <w:rsid w:val="002C7ABB"/>
    <w:rsid w:val="002D0364"/>
    <w:rsid w:val="002D03D1"/>
    <w:rsid w:val="002D0D04"/>
    <w:rsid w:val="002D2CBD"/>
    <w:rsid w:val="002D3EA5"/>
    <w:rsid w:val="002D3EFE"/>
    <w:rsid w:val="002D48E6"/>
    <w:rsid w:val="002D4C49"/>
    <w:rsid w:val="002D4D88"/>
    <w:rsid w:val="002D5645"/>
    <w:rsid w:val="002D56C9"/>
    <w:rsid w:val="002D6E1D"/>
    <w:rsid w:val="002D7187"/>
    <w:rsid w:val="002E1D76"/>
    <w:rsid w:val="002E21EC"/>
    <w:rsid w:val="002E28EC"/>
    <w:rsid w:val="002E41E6"/>
    <w:rsid w:val="002E47C6"/>
    <w:rsid w:val="002E57C2"/>
    <w:rsid w:val="002F086F"/>
    <w:rsid w:val="002F13BF"/>
    <w:rsid w:val="002F19C2"/>
    <w:rsid w:val="002F1BD7"/>
    <w:rsid w:val="002F1CBE"/>
    <w:rsid w:val="002F38D2"/>
    <w:rsid w:val="002F3DA1"/>
    <w:rsid w:val="002F40FE"/>
    <w:rsid w:val="002F7CBB"/>
    <w:rsid w:val="003004B8"/>
    <w:rsid w:val="003013BC"/>
    <w:rsid w:val="00301A17"/>
    <w:rsid w:val="00301C01"/>
    <w:rsid w:val="00302DF8"/>
    <w:rsid w:val="0030305C"/>
    <w:rsid w:val="00304929"/>
    <w:rsid w:val="00304DFF"/>
    <w:rsid w:val="00304E65"/>
    <w:rsid w:val="00304F8D"/>
    <w:rsid w:val="0030511E"/>
    <w:rsid w:val="003056EC"/>
    <w:rsid w:val="00305C71"/>
    <w:rsid w:val="003060AD"/>
    <w:rsid w:val="0030695F"/>
    <w:rsid w:val="003072C9"/>
    <w:rsid w:val="0030771F"/>
    <w:rsid w:val="00310196"/>
    <w:rsid w:val="00311566"/>
    <w:rsid w:val="00312D8B"/>
    <w:rsid w:val="0031345B"/>
    <w:rsid w:val="003140ED"/>
    <w:rsid w:val="00314958"/>
    <w:rsid w:val="00316A02"/>
    <w:rsid w:val="00317D31"/>
    <w:rsid w:val="003218AB"/>
    <w:rsid w:val="0032234E"/>
    <w:rsid w:val="00323A47"/>
    <w:rsid w:val="0032418B"/>
    <w:rsid w:val="00324EEC"/>
    <w:rsid w:val="00324FFD"/>
    <w:rsid w:val="00325490"/>
    <w:rsid w:val="00325CA6"/>
    <w:rsid w:val="00325CF5"/>
    <w:rsid w:val="00327DB0"/>
    <w:rsid w:val="00330D1C"/>
    <w:rsid w:val="0033250D"/>
    <w:rsid w:val="003326B2"/>
    <w:rsid w:val="003340FB"/>
    <w:rsid w:val="00342C93"/>
    <w:rsid w:val="003430F0"/>
    <w:rsid w:val="00343A91"/>
    <w:rsid w:val="00343E8B"/>
    <w:rsid w:val="003445DF"/>
    <w:rsid w:val="003446E8"/>
    <w:rsid w:val="00344A6A"/>
    <w:rsid w:val="00344C9B"/>
    <w:rsid w:val="00346BA3"/>
    <w:rsid w:val="00346DC8"/>
    <w:rsid w:val="003473D9"/>
    <w:rsid w:val="00351C05"/>
    <w:rsid w:val="00352D4A"/>
    <w:rsid w:val="00353B9F"/>
    <w:rsid w:val="00354AEA"/>
    <w:rsid w:val="003554F2"/>
    <w:rsid w:val="00355BFA"/>
    <w:rsid w:val="00355E49"/>
    <w:rsid w:val="00356FD2"/>
    <w:rsid w:val="003600D5"/>
    <w:rsid w:val="00360359"/>
    <w:rsid w:val="00360774"/>
    <w:rsid w:val="00361521"/>
    <w:rsid w:val="00361602"/>
    <w:rsid w:val="00361C0B"/>
    <w:rsid w:val="00363443"/>
    <w:rsid w:val="00363A6D"/>
    <w:rsid w:val="00364192"/>
    <w:rsid w:val="00365072"/>
    <w:rsid w:val="003656BB"/>
    <w:rsid w:val="00366226"/>
    <w:rsid w:val="0036779C"/>
    <w:rsid w:val="00367A93"/>
    <w:rsid w:val="003711D4"/>
    <w:rsid w:val="003714D0"/>
    <w:rsid w:val="003715F3"/>
    <w:rsid w:val="00373FE0"/>
    <w:rsid w:val="00375742"/>
    <w:rsid w:val="0037685D"/>
    <w:rsid w:val="00376C8B"/>
    <w:rsid w:val="00376FDE"/>
    <w:rsid w:val="0037787F"/>
    <w:rsid w:val="00377A0C"/>
    <w:rsid w:val="00380021"/>
    <w:rsid w:val="00380DA8"/>
    <w:rsid w:val="00381CF5"/>
    <w:rsid w:val="00382266"/>
    <w:rsid w:val="00383388"/>
    <w:rsid w:val="003833E0"/>
    <w:rsid w:val="00383742"/>
    <w:rsid w:val="00383CDD"/>
    <w:rsid w:val="00385F88"/>
    <w:rsid w:val="00386E0E"/>
    <w:rsid w:val="0038791E"/>
    <w:rsid w:val="00387F64"/>
    <w:rsid w:val="00393D6E"/>
    <w:rsid w:val="00394233"/>
    <w:rsid w:val="00395F95"/>
    <w:rsid w:val="003977A5"/>
    <w:rsid w:val="003A0E6D"/>
    <w:rsid w:val="003A1768"/>
    <w:rsid w:val="003A260E"/>
    <w:rsid w:val="003A2D50"/>
    <w:rsid w:val="003A5826"/>
    <w:rsid w:val="003B06A7"/>
    <w:rsid w:val="003B15E2"/>
    <w:rsid w:val="003B1C41"/>
    <w:rsid w:val="003B1FF3"/>
    <w:rsid w:val="003B24CD"/>
    <w:rsid w:val="003B2C19"/>
    <w:rsid w:val="003B4BF3"/>
    <w:rsid w:val="003B4C11"/>
    <w:rsid w:val="003B6338"/>
    <w:rsid w:val="003B65AE"/>
    <w:rsid w:val="003B69D9"/>
    <w:rsid w:val="003B773A"/>
    <w:rsid w:val="003C2D08"/>
    <w:rsid w:val="003C329C"/>
    <w:rsid w:val="003C4AFD"/>
    <w:rsid w:val="003C4B35"/>
    <w:rsid w:val="003C54DB"/>
    <w:rsid w:val="003C6299"/>
    <w:rsid w:val="003C68EB"/>
    <w:rsid w:val="003D0BBD"/>
    <w:rsid w:val="003D1F1C"/>
    <w:rsid w:val="003D2261"/>
    <w:rsid w:val="003D40D4"/>
    <w:rsid w:val="003D4B4D"/>
    <w:rsid w:val="003D5C1C"/>
    <w:rsid w:val="003D6506"/>
    <w:rsid w:val="003D7511"/>
    <w:rsid w:val="003D7E7A"/>
    <w:rsid w:val="003E2290"/>
    <w:rsid w:val="003E2602"/>
    <w:rsid w:val="003E338B"/>
    <w:rsid w:val="003E3641"/>
    <w:rsid w:val="003E46B3"/>
    <w:rsid w:val="003E5FB3"/>
    <w:rsid w:val="003E6AEE"/>
    <w:rsid w:val="003E6E50"/>
    <w:rsid w:val="003E716F"/>
    <w:rsid w:val="003F0123"/>
    <w:rsid w:val="003F2EB2"/>
    <w:rsid w:val="003F49B8"/>
    <w:rsid w:val="003F49EF"/>
    <w:rsid w:val="0040143A"/>
    <w:rsid w:val="004021B6"/>
    <w:rsid w:val="00402B39"/>
    <w:rsid w:val="00402EDF"/>
    <w:rsid w:val="004043FC"/>
    <w:rsid w:val="004058ED"/>
    <w:rsid w:val="00406B68"/>
    <w:rsid w:val="004079FE"/>
    <w:rsid w:val="004112F3"/>
    <w:rsid w:val="00411356"/>
    <w:rsid w:val="00412FF3"/>
    <w:rsid w:val="0041360B"/>
    <w:rsid w:val="004139E5"/>
    <w:rsid w:val="00413C9A"/>
    <w:rsid w:val="0041405D"/>
    <w:rsid w:val="00414537"/>
    <w:rsid w:val="00414DBB"/>
    <w:rsid w:val="0041686F"/>
    <w:rsid w:val="00417E4C"/>
    <w:rsid w:val="004201A8"/>
    <w:rsid w:val="004205C0"/>
    <w:rsid w:val="00420FC8"/>
    <w:rsid w:val="00421BA6"/>
    <w:rsid w:val="00422086"/>
    <w:rsid w:val="00423866"/>
    <w:rsid w:val="00423A6F"/>
    <w:rsid w:val="00423DEC"/>
    <w:rsid w:val="00424116"/>
    <w:rsid w:val="004249B8"/>
    <w:rsid w:val="00426E8E"/>
    <w:rsid w:val="004273A3"/>
    <w:rsid w:val="00427FF4"/>
    <w:rsid w:val="0043006E"/>
    <w:rsid w:val="00430A96"/>
    <w:rsid w:val="00430AA7"/>
    <w:rsid w:val="0043146C"/>
    <w:rsid w:val="004321FE"/>
    <w:rsid w:val="00432D87"/>
    <w:rsid w:val="00433691"/>
    <w:rsid w:val="0043400B"/>
    <w:rsid w:val="00434D3A"/>
    <w:rsid w:val="004351EB"/>
    <w:rsid w:val="00435C7C"/>
    <w:rsid w:val="00436A2C"/>
    <w:rsid w:val="00436FE7"/>
    <w:rsid w:val="00437B45"/>
    <w:rsid w:val="0044028B"/>
    <w:rsid w:val="00441E35"/>
    <w:rsid w:val="00441F01"/>
    <w:rsid w:val="00441F3E"/>
    <w:rsid w:val="004427E6"/>
    <w:rsid w:val="00442CB3"/>
    <w:rsid w:val="00443645"/>
    <w:rsid w:val="00444DF2"/>
    <w:rsid w:val="00445A35"/>
    <w:rsid w:val="004468D4"/>
    <w:rsid w:val="00446E80"/>
    <w:rsid w:val="004473F8"/>
    <w:rsid w:val="00447443"/>
    <w:rsid w:val="00450E88"/>
    <w:rsid w:val="00451306"/>
    <w:rsid w:val="00451F0E"/>
    <w:rsid w:val="004526CB"/>
    <w:rsid w:val="00452A39"/>
    <w:rsid w:val="00453107"/>
    <w:rsid w:val="004539A0"/>
    <w:rsid w:val="004549C2"/>
    <w:rsid w:val="00454E5A"/>
    <w:rsid w:val="00455F4A"/>
    <w:rsid w:val="00456DD1"/>
    <w:rsid w:val="00457E7E"/>
    <w:rsid w:val="004600EE"/>
    <w:rsid w:val="00461BC4"/>
    <w:rsid w:val="00462432"/>
    <w:rsid w:val="00463760"/>
    <w:rsid w:val="00463C7D"/>
    <w:rsid w:val="0046458B"/>
    <w:rsid w:val="00464857"/>
    <w:rsid w:val="00464BAE"/>
    <w:rsid w:val="00464CEA"/>
    <w:rsid w:val="004652A1"/>
    <w:rsid w:val="00466C51"/>
    <w:rsid w:val="00467B9D"/>
    <w:rsid w:val="004703C0"/>
    <w:rsid w:val="00470C5B"/>
    <w:rsid w:val="00470DD3"/>
    <w:rsid w:val="00471BE2"/>
    <w:rsid w:val="00472614"/>
    <w:rsid w:val="004733E1"/>
    <w:rsid w:val="0047342A"/>
    <w:rsid w:val="0047458A"/>
    <w:rsid w:val="0047503E"/>
    <w:rsid w:val="00475058"/>
    <w:rsid w:val="004755F1"/>
    <w:rsid w:val="00475FAF"/>
    <w:rsid w:val="00476291"/>
    <w:rsid w:val="00476E22"/>
    <w:rsid w:val="00477A30"/>
    <w:rsid w:val="00477C4F"/>
    <w:rsid w:val="00480124"/>
    <w:rsid w:val="00480450"/>
    <w:rsid w:val="00481C3E"/>
    <w:rsid w:val="00483EF7"/>
    <w:rsid w:val="00485A1B"/>
    <w:rsid w:val="0048707C"/>
    <w:rsid w:val="0048720C"/>
    <w:rsid w:val="004878EA"/>
    <w:rsid w:val="0049018C"/>
    <w:rsid w:val="00490FBE"/>
    <w:rsid w:val="0049125A"/>
    <w:rsid w:val="00491FA5"/>
    <w:rsid w:val="0049591C"/>
    <w:rsid w:val="00496BE4"/>
    <w:rsid w:val="00496DF6"/>
    <w:rsid w:val="004A0228"/>
    <w:rsid w:val="004A141D"/>
    <w:rsid w:val="004A2446"/>
    <w:rsid w:val="004A27D0"/>
    <w:rsid w:val="004A2AE1"/>
    <w:rsid w:val="004A3239"/>
    <w:rsid w:val="004A36FF"/>
    <w:rsid w:val="004A374B"/>
    <w:rsid w:val="004A42B5"/>
    <w:rsid w:val="004A4A37"/>
    <w:rsid w:val="004A4D62"/>
    <w:rsid w:val="004A6769"/>
    <w:rsid w:val="004B104C"/>
    <w:rsid w:val="004B11B2"/>
    <w:rsid w:val="004B33F9"/>
    <w:rsid w:val="004B35EB"/>
    <w:rsid w:val="004B43EC"/>
    <w:rsid w:val="004B47D3"/>
    <w:rsid w:val="004B4E2E"/>
    <w:rsid w:val="004B5416"/>
    <w:rsid w:val="004B5553"/>
    <w:rsid w:val="004B6997"/>
    <w:rsid w:val="004B6F8E"/>
    <w:rsid w:val="004C0069"/>
    <w:rsid w:val="004C071B"/>
    <w:rsid w:val="004C1866"/>
    <w:rsid w:val="004C1D63"/>
    <w:rsid w:val="004C1E3E"/>
    <w:rsid w:val="004C215E"/>
    <w:rsid w:val="004C28F7"/>
    <w:rsid w:val="004C2C8F"/>
    <w:rsid w:val="004C3737"/>
    <w:rsid w:val="004C378E"/>
    <w:rsid w:val="004C3F6A"/>
    <w:rsid w:val="004C4169"/>
    <w:rsid w:val="004C5556"/>
    <w:rsid w:val="004C5F4F"/>
    <w:rsid w:val="004C634E"/>
    <w:rsid w:val="004C7A82"/>
    <w:rsid w:val="004D0452"/>
    <w:rsid w:val="004D11B7"/>
    <w:rsid w:val="004D1978"/>
    <w:rsid w:val="004D3B44"/>
    <w:rsid w:val="004D454A"/>
    <w:rsid w:val="004D4765"/>
    <w:rsid w:val="004D4D2A"/>
    <w:rsid w:val="004D4FC9"/>
    <w:rsid w:val="004D548D"/>
    <w:rsid w:val="004D5852"/>
    <w:rsid w:val="004D5E71"/>
    <w:rsid w:val="004D61D9"/>
    <w:rsid w:val="004D6674"/>
    <w:rsid w:val="004D6B71"/>
    <w:rsid w:val="004E064D"/>
    <w:rsid w:val="004E0A1E"/>
    <w:rsid w:val="004E0F53"/>
    <w:rsid w:val="004E10CD"/>
    <w:rsid w:val="004E1B15"/>
    <w:rsid w:val="004E2053"/>
    <w:rsid w:val="004E2E82"/>
    <w:rsid w:val="004E33B9"/>
    <w:rsid w:val="004E6FB0"/>
    <w:rsid w:val="004F0742"/>
    <w:rsid w:val="004F08FE"/>
    <w:rsid w:val="004F1CE4"/>
    <w:rsid w:val="004F259E"/>
    <w:rsid w:val="004F2DFA"/>
    <w:rsid w:val="004F48FB"/>
    <w:rsid w:val="004F4DAC"/>
    <w:rsid w:val="004F5DAB"/>
    <w:rsid w:val="004F6297"/>
    <w:rsid w:val="004F6747"/>
    <w:rsid w:val="004F7393"/>
    <w:rsid w:val="00501D43"/>
    <w:rsid w:val="00501F80"/>
    <w:rsid w:val="00502180"/>
    <w:rsid w:val="005025A2"/>
    <w:rsid w:val="00502DD7"/>
    <w:rsid w:val="0050358E"/>
    <w:rsid w:val="00510A17"/>
    <w:rsid w:val="00510D88"/>
    <w:rsid w:val="005113A5"/>
    <w:rsid w:val="00512841"/>
    <w:rsid w:val="00512FB7"/>
    <w:rsid w:val="00513518"/>
    <w:rsid w:val="0051378E"/>
    <w:rsid w:val="00513966"/>
    <w:rsid w:val="00514529"/>
    <w:rsid w:val="00515058"/>
    <w:rsid w:val="005152C9"/>
    <w:rsid w:val="00515417"/>
    <w:rsid w:val="00516017"/>
    <w:rsid w:val="00516142"/>
    <w:rsid w:val="00516647"/>
    <w:rsid w:val="00516893"/>
    <w:rsid w:val="00516F2A"/>
    <w:rsid w:val="00517C65"/>
    <w:rsid w:val="005210AD"/>
    <w:rsid w:val="00521A74"/>
    <w:rsid w:val="005221A0"/>
    <w:rsid w:val="00522795"/>
    <w:rsid w:val="005234A0"/>
    <w:rsid w:val="00524169"/>
    <w:rsid w:val="00524821"/>
    <w:rsid w:val="00524A41"/>
    <w:rsid w:val="00526E3F"/>
    <w:rsid w:val="005273EC"/>
    <w:rsid w:val="00530EE8"/>
    <w:rsid w:val="00531D86"/>
    <w:rsid w:val="00532CC4"/>
    <w:rsid w:val="00533029"/>
    <w:rsid w:val="00534537"/>
    <w:rsid w:val="00534A78"/>
    <w:rsid w:val="00535057"/>
    <w:rsid w:val="00536057"/>
    <w:rsid w:val="00536BAA"/>
    <w:rsid w:val="005370E4"/>
    <w:rsid w:val="00537919"/>
    <w:rsid w:val="00537E7B"/>
    <w:rsid w:val="00540803"/>
    <w:rsid w:val="00540A51"/>
    <w:rsid w:val="00540D49"/>
    <w:rsid w:val="0054118C"/>
    <w:rsid w:val="005413D8"/>
    <w:rsid w:val="00542003"/>
    <w:rsid w:val="005436F5"/>
    <w:rsid w:val="00543DA7"/>
    <w:rsid w:val="005442A3"/>
    <w:rsid w:val="00544FEB"/>
    <w:rsid w:val="0054650B"/>
    <w:rsid w:val="005501C9"/>
    <w:rsid w:val="00550D93"/>
    <w:rsid w:val="005513B7"/>
    <w:rsid w:val="00552D07"/>
    <w:rsid w:val="005538AB"/>
    <w:rsid w:val="00553ED8"/>
    <w:rsid w:val="00554736"/>
    <w:rsid w:val="005552B7"/>
    <w:rsid w:val="00556E9A"/>
    <w:rsid w:val="005577B6"/>
    <w:rsid w:val="00560087"/>
    <w:rsid w:val="005616D3"/>
    <w:rsid w:val="005626A2"/>
    <w:rsid w:val="00562913"/>
    <w:rsid w:val="005629ED"/>
    <w:rsid w:val="00564AC1"/>
    <w:rsid w:val="00564B62"/>
    <w:rsid w:val="005657DD"/>
    <w:rsid w:val="00566209"/>
    <w:rsid w:val="00566544"/>
    <w:rsid w:val="005670D9"/>
    <w:rsid w:val="00567241"/>
    <w:rsid w:val="005677C2"/>
    <w:rsid w:val="00567E71"/>
    <w:rsid w:val="00567FF4"/>
    <w:rsid w:val="00570836"/>
    <w:rsid w:val="00570D29"/>
    <w:rsid w:val="00570E82"/>
    <w:rsid w:val="005718EB"/>
    <w:rsid w:val="0057325D"/>
    <w:rsid w:val="005735CE"/>
    <w:rsid w:val="00573CA3"/>
    <w:rsid w:val="005743AF"/>
    <w:rsid w:val="005743E3"/>
    <w:rsid w:val="00575E1B"/>
    <w:rsid w:val="00577A8B"/>
    <w:rsid w:val="00577EB5"/>
    <w:rsid w:val="00577EE0"/>
    <w:rsid w:val="00580166"/>
    <w:rsid w:val="005822D7"/>
    <w:rsid w:val="00582341"/>
    <w:rsid w:val="00583CEA"/>
    <w:rsid w:val="0058420A"/>
    <w:rsid w:val="00585390"/>
    <w:rsid w:val="00586248"/>
    <w:rsid w:val="0058687C"/>
    <w:rsid w:val="00587589"/>
    <w:rsid w:val="0059122B"/>
    <w:rsid w:val="00592BA4"/>
    <w:rsid w:val="00593E98"/>
    <w:rsid w:val="005949FF"/>
    <w:rsid w:val="0059639B"/>
    <w:rsid w:val="00596630"/>
    <w:rsid w:val="00597453"/>
    <w:rsid w:val="00597D46"/>
    <w:rsid w:val="005A1408"/>
    <w:rsid w:val="005A1799"/>
    <w:rsid w:val="005A179F"/>
    <w:rsid w:val="005A3035"/>
    <w:rsid w:val="005A311B"/>
    <w:rsid w:val="005A3FC9"/>
    <w:rsid w:val="005A462E"/>
    <w:rsid w:val="005A4EE4"/>
    <w:rsid w:val="005A6956"/>
    <w:rsid w:val="005A708C"/>
    <w:rsid w:val="005A7BB7"/>
    <w:rsid w:val="005B122A"/>
    <w:rsid w:val="005B1FB7"/>
    <w:rsid w:val="005B296D"/>
    <w:rsid w:val="005B2EA3"/>
    <w:rsid w:val="005B33FE"/>
    <w:rsid w:val="005B3C03"/>
    <w:rsid w:val="005B6454"/>
    <w:rsid w:val="005B7347"/>
    <w:rsid w:val="005C0A8C"/>
    <w:rsid w:val="005C55C2"/>
    <w:rsid w:val="005C602D"/>
    <w:rsid w:val="005C76B2"/>
    <w:rsid w:val="005D008B"/>
    <w:rsid w:val="005D01CB"/>
    <w:rsid w:val="005D22B6"/>
    <w:rsid w:val="005D3592"/>
    <w:rsid w:val="005D5C05"/>
    <w:rsid w:val="005D5F56"/>
    <w:rsid w:val="005D614C"/>
    <w:rsid w:val="005D6165"/>
    <w:rsid w:val="005D6FF8"/>
    <w:rsid w:val="005E0C7B"/>
    <w:rsid w:val="005E2478"/>
    <w:rsid w:val="005E27BC"/>
    <w:rsid w:val="005E2BD7"/>
    <w:rsid w:val="005E2D4C"/>
    <w:rsid w:val="005E4AA6"/>
    <w:rsid w:val="005E4BE5"/>
    <w:rsid w:val="005E4EAE"/>
    <w:rsid w:val="005E5658"/>
    <w:rsid w:val="005E626F"/>
    <w:rsid w:val="005E661E"/>
    <w:rsid w:val="005E7771"/>
    <w:rsid w:val="005F0672"/>
    <w:rsid w:val="005F6D94"/>
    <w:rsid w:val="005F7270"/>
    <w:rsid w:val="005F7E69"/>
    <w:rsid w:val="006012E5"/>
    <w:rsid w:val="00601F48"/>
    <w:rsid w:val="006025F0"/>
    <w:rsid w:val="006027A2"/>
    <w:rsid w:val="00602D43"/>
    <w:rsid w:val="00602FE0"/>
    <w:rsid w:val="006049D3"/>
    <w:rsid w:val="00605787"/>
    <w:rsid w:val="00610233"/>
    <w:rsid w:val="00610555"/>
    <w:rsid w:val="006127CC"/>
    <w:rsid w:val="00613AE4"/>
    <w:rsid w:val="00613C16"/>
    <w:rsid w:val="00614226"/>
    <w:rsid w:val="00614D7D"/>
    <w:rsid w:val="00614DF8"/>
    <w:rsid w:val="00615320"/>
    <w:rsid w:val="00615BDE"/>
    <w:rsid w:val="006215D1"/>
    <w:rsid w:val="006218F0"/>
    <w:rsid w:val="006220D8"/>
    <w:rsid w:val="006228E6"/>
    <w:rsid w:val="00622FD2"/>
    <w:rsid w:val="00624919"/>
    <w:rsid w:val="00624C49"/>
    <w:rsid w:val="006250FB"/>
    <w:rsid w:val="006253FA"/>
    <w:rsid w:val="006263CD"/>
    <w:rsid w:val="00631602"/>
    <w:rsid w:val="00632061"/>
    <w:rsid w:val="00632614"/>
    <w:rsid w:val="00632722"/>
    <w:rsid w:val="0063325F"/>
    <w:rsid w:val="00633BEC"/>
    <w:rsid w:val="00633C6D"/>
    <w:rsid w:val="00634F2D"/>
    <w:rsid w:val="006356D2"/>
    <w:rsid w:val="00635BC6"/>
    <w:rsid w:val="0063760E"/>
    <w:rsid w:val="00637B73"/>
    <w:rsid w:val="00637ED7"/>
    <w:rsid w:val="006407BF"/>
    <w:rsid w:val="00640AC1"/>
    <w:rsid w:val="00640DD3"/>
    <w:rsid w:val="00640FD7"/>
    <w:rsid w:val="00642900"/>
    <w:rsid w:val="00643B2A"/>
    <w:rsid w:val="00644890"/>
    <w:rsid w:val="00644FE8"/>
    <w:rsid w:val="0064535D"/>
    <w:rsid w:val="00645D8D"/>
    <w:rsid w:val="0064680E"/>
    <w:rsid w:val="00646E12"/>
    <w:rsid w:val="00647BF4"/>
    <w:rsid w:val="00647F7E"/>
    <w:rsid w:val="006505A7"/>
    <w:rsid w:val="00650C6C"/>
    <w:rsid w:val="00651E2E"/>
    <w:rsid w:val="006521F6"/>
    <w:rsid w:val="006531FE"/>
    <w:rsid w:val="00653AF4"/>
    <w:rsid w:val="00654D25"/>
    <w:rsid w:val="00655486"/>
    <w:rsid w:val="00655C70"/>
    <w:rsid w:val="006566B2"/>
    <w:rsid w:val="006566B4"/>
    <w:rsid w:val="006571DB"/>
    <w:rsid w:val="00657AD1"/>
    <w:rsid w:val="0066141C"/>
    <w:rsid w:val="006614B8"/>
    <w:rsid w:val="00662EBE"/>
    <w:rsid w:val="006632BE"/>
    <w:rsid w:val="00663637"/>
    <w:rsid w:val="00664B01"/>
    <w:rsid w:val="006651FC"/>
    <w:rsid w:val="00665A13"/>
    <w:rsid w:val="00667C30"/>
    <w:rsid w:val="006738AD"/>
    <w:rsid w:val="00674210"/>
    <w:rsid w:val="006749D7"/>
    <w:rsid w:val="00674A5F"/>
    <w:rsid w:val="006750D0"/>
    <w:rsid w:val="006752D2"/>
    <w:rsid w:val="00675614"/>
    <w:rsid w:val="00677513"/>
    <w:rsid w:val="006778C1"/>
    <w:rsid w:val="00677E52"/>
    <w:rsid w:val="00677E53"/>
    <w:rsid w:val="00677FD9"/>
    <w:rsid w:val="00682D88"/>
    <w:rsid w:val="0068307C"/>
    <w:rsid w:val="006836E2"/>
    <w:rsid w:val="006856E8"/>
    <w:rsid w:val="00693366"/>
    <w:rsid w:val="00694A1A"/>
    <w:rsid w:val="006959E7"/>
    <w:rsid w:val="00695CA8"/>
    <w:rsid w:val="00697213"/>
    <w:rsid w:val="00697D76"/>
    <w:rsid w:val="006A1E3E"/>
    <w:rsid w:val="006A2CA8"/>
    <w:rsid w:val="006A351B"/>
    <w:rsid w:val="006A389F"/>
    <w:rsid w:val="006A44B7"/>
    <w:rsid w:val="006A4973"/>
    <w:rsid w:val="006A4976"/>
    <w:rsid w:val="006A56F0"/>
    <w:rsid w:val="006A7A7D"/>
    <w:rsid w:val="006A7BA6"/>
    <w:rsid w:val="006A7FF3"/>
    <w:rsid w:val="006B024F"/>
    <w:rsid w:val="006B04FE"/>
    <w:rsid w:val="006B32B9"/>
    <w:rsid w:val="006B3B35"/>
    <w:rsid w:val="006B4531"/>
    <w:rsid w:val="006B59AF"/>
    <w:rsid w:val="006B67E2"/>
    <w:rsid w:val="006B6C2B"/>
    <w:rsid w:val="006C013C"/>
    <w:rsid w:val="006C14D5"/>
    <w:rsid w:val="006C2023"/>
    <w:rsid w:val="006C35B0"/>
    <w:rsid w:val="006C3C03"/>
    <w:rsid w:val="006C480E"/>
    <w:rsid w:val="006C504D"/>
    <w:rsid w:val="006C5BB9"/>
    <w:rsid w:val="006C66D1"/>
    <w:rsid w:val="006C6A47"/>
    <w:rsid w:val="006C7C30"/>
    <w:rsid w:val="006D0080"/>
    <w:rsid w:val="006D0740"/>
    <w:rsid w:val="006D0DD7"/>
    <w:rsid w:val="006D1718"/>
    <w:rsid w:val="006D1E73"/>
    <w:rsid w:val="006D200B"/>
    <w:rsid w:val="006D2570"/>
    <w:rsid w:val="006D4837"/>
    <w:rsid w:val="006D5570"/>
    <w:rsid w:val="006D6E84"/>
    <w:rsid w:val="006D76BB"/>
    <w:rsid w:val="006E0C88"/>
    <w:rsid w:val="006E10E9"/>
    <w:rsid w:val="006E16D9"/>
    <w:rsid w:val="006E47F0"/>
    <w:rsid w:val="006E4B79"/>
    <w:rsid w:val="006E5079"/>
    <w:rsid w:val="006E50E4"/>
    <w:rsid w:val="006E53F8"/>
    <w:rsid w:val="006E5E5B"/>
    <w:rsid w:val="006E6626"/>
    <w:rsid w:val="006E69C3"/>
    <w:rsid w:val="006E6A1F"/>
    <w:rsid w:val="006E6F1B"/>
    <w:rsid w:val="006F01BA"/>
    <w:rsid w:val="006F115F"/>
    <w:rsid w:val="006F18B5"/>
    <w:rsid w:val="006F27B7"/>
    <w:rsid w:val="006F2F6A"/>
    <w:rsid w:val="006F3715"/>
    <w:rsid w:val="006F65D0"/>
    <w:rsid w:val="006F65E2"/>
    <w:rsid w:val="006F74BB"/>
    <w:rsid w:val="00700F49"/>
    <w:rsid w:val="007026C5"/>
    <w:rsid w:val="00703C86"/>
    <w:rsid w:val="007042EC"/>
    <w:rsid w:val="007048F9"/>
    <w:rsid w:val="0070495F"/>
    <w:rsid w:val="00705FAF"/>
    <w:rsid w:val="00710DD3"/>
    <w:rsid w:val="0071128F"/>
    <w:rsid w:val="0071163E"/>
    <w:rsid w:val="00711B97"/>
    <w:rsid w:val="00713895"/>
    <w:rsid w:val="007141EB"/>
    <w:rsid w:val="007146E0"/>
    <w:rsid w:val="00714DEB"/>
    <w:rsid w:val="007152F9"/>
    <w:rsid w:val="0071599B"/>
    <w:rsid w:val="007204A3"/>
    <w:rsid w:val="00720F68"/>
    <w:rsid w:val="007210D1"/>
    <w:rsid w:val="00721C7A"/>
    <w:rsid w:val="007238B8"/>
    <w:rsid w:val="00723D06"/>
    <w:rsid w:val="0072460E"/>
    <w:rsid w:val="00724E14"/>
    <w:rsid w:val="0072506F"/>
    <w:rsid w:val="00727D0D"/>
    <w:rsid w:val="00727F87"/>
    <w:rsid w:val="007304DD"/>
    <w:rsid w:val="00734E10"/>
    <w:rsid w:val="0073538D"/>
    <w:rsid w:val="00737C4B"/>
    <w:rsid w:val="00737E99"/>
    <w:rsid w:val="007407A2"/>
    <w:rsid w:val="00741407"/>
    <w:rsid w:val="0074192E"/>
    <w:rsid w:val="007445E4"/>
    <w:rsid w:val="00745D61"/>
    <w:rsid w:val="0074603A"/>
    <w:rsid w:val="0075069C"/>
    <w:rsid w:val="00750CFE"/>
    <w:rsid w:val="0075139F"/>
    <w:rsid w:val="00751E0E"/>
    <w:rsid w:val="00756CF0"/>
    <w:rsid w:val="00756DAD"/>
    <w:rsid w:val="00757354"/>
    <w:rsid w:val="00757AC2"/>
    <w:rsid w:val="007611D2"/>
    <w:rsid w:val="00761639"/>
    <w:rsid w:val="007617DE"/>
    <w:rsid w:val="00762020"/>
    <w:rsid w:val="007624B1"/>
    <w:rsid w:val="00763CE3"/>
    <w:rsid w:val="00763D40"/>
    <w:rsid w:val="00764088"/>
    <w:rsid w:val="007654EE"/>
    <w:rsid w:val="00765B03"/>
    <w:rsid w:val="007663DB"/>
    <w:rsid w:val="00766AC8"/>
    <w:rsid w:val="00766BD8"/>
    <w:rsid w:val="00766E47"/>
    <w:rsid w:val="0076739E"/>
    <w:rsid w:val="00771103"/>
    <w:rsid w:val="007731BE"/>
    <w:rsid w:val="007733C9"/>
    <w:rsid w:val="00774D4F"/>
    <w:rsid w:val="00776A45"/>
    <w:rsid w:val="00776CFE"/>
    <w:rsid w:val="00777386"/>
    <w:rsid w:val="00777E77"/>
    <w:rsid w:val="00780583"/>
    <w:rsid w:val="00782661"/>
    <w:rsid w:val="0078281C"/>
    <w:rsid w:val="00782D15"/>
    <w:rsid w:val="00783172"/>
    <w:rsid w:val="00783BF7"/>
    <w:rsid w:val="00783ECB"/>
    <w:rsid w:val="00784291"/>
    <w:rsid w:val="00785630"/>
    <w:rsid w:val="00785C24"/>
    <w:rsid w:val="007868E1"/>
    <w:rsid w:val="00786A01"/>
    <w:rsid w:val="007875CC"/>
    <w:rsid w:val="00787723"/>
    <w:rsid w:val="00787960"/>
    <w:rsid w:val="00790FD4"/>
    <w:rsid w:val="00791CED"/>
    <w:rsid w:val="00792AB3"/>
    <w:rsid w:val="00793D4E"/>
    <w:rsid w:val="00794D79"/>
    <w:rsid w:val="0079516D"/>
    <w:rsid w:val="00795D8D"/>
    <w:rsid w:val="00796197"/>
    <w:rsid w:val="007A2716"/>
    <w:rsid w:val="007A38D4"/>
    <w:rsid w:val="007A3DF9"/>
    <w:rsid w:val="007A6073"/>
    <w:rsid w:val="007A6F7A"/>
    <w:rsid w:val="007B2AA4"/>
    <w:rsid w:val="007B4F23"/>
    <w:rsid w:val="007B54FD"/>
    <w:rsid w:val="007B7EE5"/>
    <w:rsid w:val="007C006E"/>
    <w:rsid w:val="007C209D"/>
    <w:rsid w:val="007C28D5"/>
    <w:rsid w:val="007C3257"/>
    <w:rsid w:val="007C3363"/>
    <w:rsid w:val="007C3536"/>
    <w:rsid w:val="007C35C2"/>
    <w:rsid w:val="007C52BB"/>
    <w:rsid w:val="007C5F8B"/>
    <w:rsid w:val="007C6664"/>
    <w:rsid w:val="007C6C91"/>
    <w:rsid w:val="007D170B"/>
    <w:rsid w:val="007D1934"/>
    <w:rsid w:val="007D30C5"/>
    <w:rsid w:val="007D4961"/>
    <w:rsid w:val="007D4AC4"/>
    <w:rsid w:val="007D4FAC"/>
    <w:rsid w:val="007D621B"/>
    <w:rsid w:val="007D6E70"/>
    <w:rsid w:val="007D7B36"/>
    <w:rsid w:val="007E0179"/>
    <w:rsid w:val="007E04EC"/>
    <w:rsid w:val="007E0732"/>
    <w:rsid w:val="007E1A33"/>
    <w:rsid w:val="007E1C8A"/>
    <w:rsid w:val="007E2191"/>
    <w:rsid w:val="007E38BA"/>
    <w:rsid w:val="007E3B8A"/>
    <w:rsid w:val="007E4E94"/>
    <w:rsid w:val="007E5938"/>
    <w:rsid w:val="007E5B89"/>
    <w:rsid w:val="007E63DF"/>
    <w:rsid w:val="007E6416"/>
    <w:rsid w:val="007E7937"/>
    <w:rsid w:val="007E7A26"/>
    <w:rsid w:val="007F2C49"/>
    <w:rsid w:val="007F2CE4"/>
    <w:rsid w:val="007F39C1"/>
    <w:rsid w:val="007F42BF"/>
    <w:rsid w:val="007F4E20"/>
    <w:rsid w:val="007F5423"/>
    <w:rsid w:val="007F6ACD"/>
    <w:rsid w:val="007F73C7"/>
    <w:rsid w:val="00800984"/>
    <w:rsid w:val="00800D9C"/>
    <w:rsid w:val="0080244F"/>
    <w:rsid w:val="00804405"/>
    <w:rsid w:val="00804DDE"/>
    <w:rsid w:val="00806DA1"/>
    <w:rsid w:val="00807AB5"/>
    <w:rsid w:val="008101C8"/>
    <w:rsid w:val="00811484"/>
    <w:rsid w:val="0081166E"/>
    <w:rsid w:val="00811989"/>
    <w:rsid w:val="008126AE"/>
    <w:rsid w:val="00812A99"/>
    <w:rsid w:val="00813452"/>
    <w:rsid w:val="00814205"/>
    <w:rsid w:val="00815B96"/>
    <w:rsid w:val="008166C2"/>
    <w:rsid w:val="00817892"/>
    <w:rsid w:val="00817899"/>
    <w:rsid w:val="00820063"/>
    <w:rsid w:val="0082028B"/>
    <w:rsid w:val="008204BC"/>
    <w:rsid w:val="00820C12"/>
    <w:rsid w:val="00821A10"/>
    <w:rsid w:val="00822099"/>
    <w:rsid w:val="008248D5"/>
    <w:rsid w:val="00824DB2"/>
    <w:rsid w:val="00825845"/>
    <w:rsid w:val="00825D96"/>
    <w:rsid w:val="00826262"/>
    <w:rsid w:val="008301CB"/>
    <w:rsid w:val="00830A4E"/>
    <w:rsid w:val="00831AF5"/>
    <w:rsid w:val="00832259"/>
    <w:rsid w:val="0083256E"/>
    <w:rsid w:val="00836F4E"/>
    <w:rsid w:val="008370B4"/>
    <w:rsid w:val="0083794D"/>
    <w:rsid w:val="00837E5D"/>
    <w:rsid w:val="00841483"/>
    <w:rsid w:val="008421D5"/>
    <w:rsid w:val="00843965"/>
    <w:rsid w:val="00850A5B"/>
    <w:rsid w:val="00851105"/>
    <w:rsid w:val="00851D61"/>
    <w:rsid w:val="008521BC"/>
    <w:rsid w:val="00852208"/>
    <w:rsid w:val="00852488"/>
    <w:rsid w:val="00854A08"/>
    <w:rsid w:val="008550B7"/>
    <w:rsid w:val="008567AC"/>
    <w:rsid w:val="00857944"/>
    <w:rsid w:val="00860CAF"/>
    <w:rsid w:val="00860F8B"/>
    <w:rsid w:val="0086193C"/>
    <w:rsid w:val="00861D27"/>
    <w:rsid w:val="0086324F"/>
    <w:rsid w:val="008638E6"/>
    <w:rsid w:val="00864DBF"/>
    <w:rsid w:val="008650C9"/>
    <w:rsid w:val="008652F1"/>
    <w:rsid w:val="00865713"/>
    <w:rsid w:val="008663C1"/>
    <w:rsid w:val="008715B5"/>
    <w:rsid w:val="0087243B"/>
    <w:rsid w:val="0087339D"/>
    <w:rsid w:val="0087438E"/>
    <w:rsid w:val="00875CF8"/>
    <w:rsid w:val="00876B6E"/>
    <w:rsid w:val="008804D4"/>
    <w:rsid w:val="008809DA"/>
    <w:rsid w:val="00882A61"/>
    <w:rsid w:val="00882EFB"/>
    <w:rsid w:val="0088389D"/>
    <w:rsid w:val="008865C0"/>
    <w:rsid w:val="00886C69"/>
    <w:rsid w:val="00890E97"/>
    <w:rsid w:val="00891317"/>
    <w:rsid w:val="00891BB7"/>
    <w:rsid w:val="00891DFD"/>
    <w:rsid w:val="00892191"/>
    <w:rsid w:val="00892EB8"/>
    <w:rsid w:val="00892ED6"/>
    <w:rsid w:val="00894F2A"/>
    <w:rsid w:val="008968F3"/>
    <w:rsid w:val="00897893"/>
    <w:rsid w:val="008A0533"/>
    <w:rsid w:val="008A1147"/>
    <w:rsid w:val="008A134B"/>
    <w:rsid w:val="008A3805"/>
    <w:rsid w:val="008A51B4"/>
    <w:rsid w:val="008A6F9C"/>
    <w:rsid w:val="008A771E"/>
    <w:rsid w:val="008B0C33"/>
    <w:rsid w:val="008B26AA"/>
    <w:rsid w:val="008B4058"/>
    <w:rsid w:val="008B5A16"/>
    <w:rsid w:val="008B5C88"/>
    <w:rsid w:val="008B687F"/>
    <w:rsid w:val="008B7DBF"/>
    <w:rsid w:val="008C0597"/>
    <w:rsid w:val="008C20D1"/>
    <w:rsid w:val="008C2A85"/>
    <w:rsid w:val="008C2D37"/>
    <w:rsid w:val="008C5503"/>
    <w:rsid w:val="008C56D0"/>
    <w:rsid w:val="008D0D0C"/>
    <w:rsid w:val="008D0DB8"/>
    <w:rsid w:val="008D3A74"/>
    <w:rsid w:val="008D5BD1"/>
    <w:rsid w:val="008D5F5F"/>
    <w:rsid w:val="008D64DD"/>
    <w:rsid w:val="008D752A"/>
    <w:rsid w:val="008E0677"/>
    <w:rsid w:val="008E2196"/>
    <w:rsid w:val="008E3CE0"/>
    <w:rsid w:val="008E3FE5"/>
    <w:rsid w:val="008E3FF2"/>
    <w:rsid w:val="008E5939"/>
    <w:rsid w:val="008E5952"/>
    <w:rsid w:val="008E5953"/>
    <w:rsid w:val="008E5DFB"/>
    <w:rsid w:val="008E627A"/>
    <w:rsid w:val="008E6AB9"/>
    <w:rsid w:val="008E7ED3"/>
    <w:rsid w:val="008F04AE"/>
    <w:rsid w:val="008F196C"/>
    <w:rsid w:val="008F26AD"/>
    <w:rsid w:val="008F5792"/>
    <w:rsid w:val="008F5D2C"/>
    <w:rsid w:val="008F6DD0"/>
    <w:rsid w:val="0090072F"/>
    <w:rsid w:val="00900BA5"/>
    <w:rsid w:val="00900CEC"/>
    <w:rsid w:val="00901511"/>
    <w:rsid w:val="009020A4"/>
    <w:rsid w:val="00902CB7"/>
    <w:rsid w:val="00902D87"/>
    <w:rsid w:val="00902FF4"/>
    <w:rsid w:val="00903B03"/>
    <w:rsid w:val="00904208"/>
    <w:rsid w:val="00904D22"/>
    <w:rsid w:val="00904FDA"/>
    <w:rsid w:val="009050DE"/>
    <w:rsid w:val="0090582D"/>
    <w:rsid w:val="00905CE9"/>
    <w:rsid w:val="00906507"/>
    <w:rsid w:val="00906773"/>
    <w:rsid w:val="00906A22"/>
    <w:rsid w:val="009106FF"/>
    <w:rsid w:val="00910D1A"/>
    <w:rsid w:val="00911EA1"/>
    <w:rsid w:val="00911EC6"/>
    <w:rsid w:val="00914776"/>
    <w:rsid w:val="009152D4"/>
    <w:rsid w:val="009162BB"/>
    <w:rsid w:val="00916967"/>
    <w:rsid w:val="00916EDC"/>
    <w:rsid w:val="00917C06"/>
    <w:rsid w:val="0092287C"/>
    <w:rsid w:val="00922FA9"/>
    <w:rsid w:val="00923556"/>
    <w:rsid w:val="0092417E"/>
    <w:rsid w:val="00924307"/>
    <w:rsid w:val="00925698"/>
    <w:rsid w:val="00925FEC"/>
    <w:rsid w:val="00926BBE"/>
    <w:rsid w:val="00927294"/>
    <w:rsid w:val="00927C5B"/>
    <w:rsid w:val="0093065A"/>
    <w:rsid w:val="009306BA"/>
    <w:rsid w:val="00930C4A"/>
    <w:rsid w:val="00931B5A"/>
    <w:rsid w:val="00931F14"/>
    <w:rsid w:val="00932CB4"/>
    <w:rsid w:val="00933218"/>
    <w:rsid w:val="0093379B"/>
    <w:rsid w:val="00933BCB"/>
    <w:rsid w:val="00934DA2"/>
    <w:rsid w:val="00936D69"/>
    <w:rsid w:val="00936EEC"/>
    <w:rsid w:val="00940373"/>
    <w:rsid w:val="009409B3"/>
    <w:rsid w:val="00940AA8"/>
    <w:rsid w:val="0094148E"/>
    <w:rsid w:val="00943F49"/>
    <w:rsid w:val="0094454D"/>
    <w:rsid w:val="00944DAB"/>
    <w:rsid w:val="0094583A"/>
    <w:rsid w:val="00947A78"/>
    <w:rsid w:val="00950B3E"/>
    <w:rsid w:val="00950F99"/>
    <w:rsid w:val="00951466"/>
    <w:rsid w:val="009522D7"/>
    <w:rsid w:val="00952BC8"/>
    <w:rsid w:val="00953417"/>
    <w:rsid w:val="00953F30"/>
    <w:rsid w:val="009549E5"/>
    <w:rsid w:val="0095566B"/>
    <w:rsid w:val="009564E6"/>
    <w:rsid w:val="00957F6A"/>
    <w:rsid w:val="009621F1"/>
    <w:rsid w:val="009636E5"/>
    <w:rsid w:val="00963986"/>
    <w:rsid w:val="00963B62"/>
    <w:rsid w:val="00963C2C"/>
    <w:rsid w:val="009650E0"/>
    <w:rsid w:val="00965260"/>
    <w:rsid w:val="00965687"/>
    <w:rsid w:val="00965A8B"/>
    <w:rsid w:val="0096677A"/>
    <w:rsid w:val="00966CD3"/>
    <w:rsid w:val="00967526"/>
    <w:rsid w:val="00967644"/>
    <w:rsid w:val="00970E95"/>
    <w:rsid w:val="0097161D"/>
    <w:rsid w:val="00971BFC"/>
    <w:rsid w:val="00971C4C"/>
    <w:rsid w:val="00972864"/>
    <w:rsid w:val="00972E73"/>
    <w:rsid w:val="009733E7"/>
    <w:rsid w:val="00974E20"/>
    <w:rsid w:val="009750BD"/>
    <w:rsid w:val="00976E7F"/>
    <w:rsid w:val="0098022D"/>
    <w:rsid w:val="0098064D"/>
    <w:rsid w:val="00980710"/>
    <w:rsid w:val="00980775"/>
    <w:rsid w:val="00981469"/>
    <w:rsid w:val="00981BCE"/>
    <w:rsid w:val="00981C16"/>
    <w:rsid w:val="00983E8C"/>
    <w:rsid w:val="00983F56"/>
    <w:rsid w:val="00984028"/>
    <w:rsid w:val="009840CB"/>
    <w:rsid w:val="00984AB6"/>
    <w:rsid w:val="00985439"/>
    <w:rsid w:val="0098602B"/>
    <w:rsid w:val="00986399"/>
    <w:rsid w:val="00986BE2"/>
    <w:rsid w:val="00987D6D"/>
    <w:rsid w:val="00987ED0"/>
    <w:rsid w:val="00991306"/>
    <w:rsid w:val="009915C5"/>
    <w:rsid w:val="00991918"/>
    <w:rsid w:val="009920DF"/>
    <w:rsid w:val="0099391C"/>
    <w:rsid w:val="00993FCD"/>
    <w:rsid w:val="009949BC"/>
    <w:rsid w:val="00995554"/>
    <w:rsid w:val="00995D4D"/>
    <w:rsid w:val="009968E5"/>
    <w:rsid w:val="00996D20"/>
    <w:rsid w:val="009977A6"/>
    <w:rsid w:val="0099793D"/>
    <w:rsid w:val="00997F3E"/>
    <w:rsid w:val="009A0599"/>
    <w:rsid w:val="009A1E19"/>
    <w:rsid w:val="009A1E28"/>
    <w:rsid w:val="009A1FDE"/>
    <w:rsid w:val="009A2210"/>
    <w:rsid w:val="009A244F"/>
    <w:rsid w:val="009A2D56"/>
    <w:rsid w:val="009A3139"/>
    <w:rsid w:val="009A428D"/>
    <w:rsid w:val="009A439E"/>
    <w:rsid w:val="009A52BE"/>
    <w:rsid w:val="009A595F"/>
    <w:rsid w:val="009A5D30"/>
    <w:rsid w:val="009A5E20"/>
    <w:rsid w:val="009A7307"/>
    <w:rsid w:val="009A7C36"/>
    <w:rsid w:val="009A7FFB"/>
    <w:rsid w:val="009B1D71"/>
    <w:rsid w:val="009B206D"/>
    <w:rsid w:val="009B27AC"/>
    <w:rsid w:val="009B2F8C"/>
    <w:rsid w:val="009B346E"/>
    <w:rsid w:val="009B404A"/>
    <w:rsid w:val="009B56EE"/>
    <w:rsid w:val="009B58B2"/>
    <w:rsid w:val="009B7FEA"/>
    <w:rsid w:val="009C002E"/>
    <w:rsid w:val="009C06A2"/>
    <w:rsid w:val="009C184D"/>
    <w:rsid w:val="009C2490"/>
    <w:rsid w:val="009C389E"/>
    <w:rsid w:val="009C392A"/>
    <w:rsid w:val="009C3D9A"/>
    <w:rsid w:val="009C42E4"/>
    <w:rsid w:val="009C4AFF"/>
    <w:rsid w:val="009C7563"/>
    <w:rsid w:val="009C77C1"/>
    <w:rsid w:val="009C7E9D"/>
    <w:rsid w:val="009D0941"/>
    <w:rsid w:val="009D0B97"/>
    <w:rsid w:val="009D2C28"/>
    <w:rsid w:val="009D69FF"/>
    <w:rsid w:val="009D6BFE"/>
    <w:rsid w:val="009E0923"/>
    <w:rsid w:val="009E202F"/>
    <w:rsid w:val="009E21DF"/>
    <w:rsid w:val="009E2F0F"/>
    <w:rsid w:val="009E3EBD"/>
    <w:rsid w:val="009E413A"/>
    <w:rsid w:val="009E44E8"/>
    <w:rsid w:val="009E4923"/>
    <w:rsid w:val="009E4AD9"/>
    <w:rsid w:val="009E4D00"/>
    <w:rsid w:val="009E543A"/>
    <w:rsid w:val="009E5BC9"/>
    <w:rsid w:val="009E61C2"/>
    <w:rsid w:val="009E6223"/>
    <w:rsid w:val="009E6459"/>
    <w:rsid w:val="009E7818"/>
    <w:rsid w:val="009F2143"/>
    <w:rsid w:val="009F459F"/>
    <w:rsid w:val="009F5C3E"/>
    <w:rsid w:val="00A00E33"/>
    <w:rsid w:val="00A01918"/>
    <w:rsid w:val="00A03A49"/>
    <w:rsid w:val="00A03F73"/>
    <w:rsid w:val="00A04A60"/>
    <w:rsid w:val="00A05AEE"/>
    <w:rsid w:val="00A06809"/>
    <w:rsid w:val="00A120B7"/>
    <w:rsid w:val="00A1231E"/>
    <w:rsid w:val="00A12F97"/>
    <w:rsid w:val="00A1339D"/>
    <w:rsid w:val="00A15C57"/>
    <w:rsid w:val="00A16B46"/>
    <w:rsid w:val="00A2017D"/>
    <w:rsid w:val="00A20F3A"/>
    <w:rsid w:val="00A21D98"/>
    <w:rsid w:val="00A22B8D"/>
    <w:rsid w:val="00A24754"/>
    <w:rsid w:val="00A24CD3"/>
    <w:rsid w:val="00A25A93"/>
    <w:rsid w:val="00A26FD9"/>
    <w:rsid w:val="00A2768F"/>
    <w:rsid w:val="00A27AFC"/>
    <w:rsid w:val="00A27DB8"/>
    <w:rsid w:val="00A3055C"/>
    <w:rsid w:val="00A3085A"/>
    <w:rsid w:val="00A311CB"/>
    <w:rsid w:val="00A31B33"/>
    <w:rsid w:val="00A31F50"/>
    <w:rsid w:val="00A32555"/>
    <w:rsid w:val="00A3327B"/>
    <w:rsid w:val="00A332C2"/>
    <w:rsid w:val="00A33613"/>
    <w:rsid w:val="00A35925"/>
    <w:rsid w:val="00A36E6B"/>
    <w:rsid w:val="00A40021"/>
    <w:rsid w:val="00A41970"/>
    <w:rsid w:val="00A432C9"/>
    <w:rsid w:val="00A435D6"/>
    <w:rsid w:val="00A43797"/>
    <w:rsid w:val="00A43C34"/>
    <w:rsid w:val="00A46931"/>
    <w:rsid w:val="00A47E3B"/>
    <w:rsid w:val="00A50530"/>
    <w:rsid w:val="00A507AE"/>
    <w:rsid w:val="00A50EFF"/>
    <w:rsid w:val="00A51D0F"/>
    <w:rsid w:val="00A520CD"/>
    <w:rsid w:val="00A523E3"/>
    <w:rsid w:val="00A53D2E"/>
    <w:rsid w:val="00A56281"/>
    <w:rsid w:val="00A56EBE"/>
    <w:rsid w:val="00A57145"/>
    <w:rsid w:val="00A601FC"/>
    <w:rsid w:val="00A61B27"/>
    <w:rsid w:val="00A6202F"/>
    <w:rsid w:val="00A63A95"/>
    <w:rsid w:val="00A6405F"/>
    <w:rsid w:val="00A65365"/>
    <w:rsid w:val="00A66C9D"/>
    <w:rsid w:val="00A67CE8"/>
    <w:rsid w:val="00A7144F"/>
    <w:rsid w:val="00A71B1F"/>
    <w:rsid w:val="00A72F8D"/>
    <w:rsid w:val="00A73033"/>
    <w:rsid w:val="00A7323A"/>
    <w:rsid w:val="00A7339E"/>
    <w:rsid w:val="00A73804"/>
    <w:rsid w:val="00A73C6F"/>
    <w:rsid w:val="00A75015"/>
    <w:rsid w:val="00A8016D"/>
    <w:rsid w:val="00A801E5"/>
    <w:rsid w:val="00A80560"/>
    <w:rsid w:val="00A80ACF"/>
    <w:rsid w:val="00A8176E"/>
    <w:rsid w:val="00A83EC5"/>
    <w:rsid w:val="00A848A2"/>
    <w:rsid w:val="00A8559B"/>
    <w:rsid w:val="00A85D5E"/>
    <w:rsid w:val="00A861FE"/>
    <w:rsid w:val="00A86720"/>
    <w:rsid w:val="00A90082"/>
    <w:rsid w:val="00A90D85"/>
    <w:rsid w:val="00A91AF5"/>
    <w:rsid w:val="00A92327"/>
    <w:rsid w:val="00A928C9"/>
    <w:rsid w:val="00A930EC"/>
    <w:rsid w:val="00A953EB"/>
    <w:rsid w:val="00A959D5"/>
    <w:rsid w:val="00A95E28"/>
    <w:rsid w:val="00A961BF"/>
    <w:rsid w:val="00A97D8D"/>
    <w:rsid w:val="00AA2ABE"/>
    <w:rsid w:val="00AA42D7"/>
    <w:rsid w:val="00AA4A84"/>
    <w:rsid w:val="00AA4EDC"/>
    <w:rsid w:val="00AA5086"/>
    <w:rsid w:val="00AA61D7"/>
    <w:rsid w:val="00AA66E7"/>
    <w:rsid w:val="00AA7A1C"/>
    <w:rsid w:val="00AB0A82"/>
    <w:rsid w:val="00AB0E5F"/>
    <w:rsid w:val="00AB1836"/>
    <w:rsid w:val="00AB2499"/>
    <w:rsid w:val="00AB25E0"/>
    <w:rsid w:val="00AB2F39"/>
    <w:rsid w:val="00AB36B8"/>
    <w:rsid w:val="00AB55C6"/>
    <w:rsid w:val="00AB620D"/>
    <w:rsid w:val="00AB6771"/>
    <w:rsid w:val="00AB6876"/>
    <w:rsid w:val="00AB6C41"/>
    <w:rsid w:val="00AB766A"/>
    <w:rsid w:val="00AC15E3"/>
    <w:rsid w:val="00AC1BF6"/>
    <w:rsid w:val="00AC2694"/>
    <w:rsid w:val="00AC3BE3"/>
    <w:rsid w:val="00AC44AE"/>
    <w:rsid w:val="00AC4A52"/>
    <w:rsid w:val="00AC4EFD"/>
    <w:rsid w:val="00AC51EF"/>
    <w:rsid w:val="00AD0BF8"/>
    <w:rsid w:val="00AD0CC4"/>
    <w:rsid w:val="00AD0F78"/>
    <w:rsid w:val="00AD187B"/>
    <w:rsid w:val="00AD1E80"/>
    <w:rsid w:val="00AD233D"/>
    <w:rsid w:val="00AD2759"/>
    <w:rsid w:val="00AD3C30"/>
    <w:rsid w:val="00AD4F1A"/>
    <w:rsid w:val="00AD555D"/>
    <w:rsid w:val="00AD6E28"/>
    <w:rsid w:val="00AD6E5C"/>
    <w:rsid w:val="00AD7B43"/>
    <w:rsid w:val="00AE0045"/>
    <w:rsid w:val="00AE0EF3"/>
    <w:rsid w:val="00AE1036"/>
    <w:rsid w:val="00AE21A9"/>
    <w:rsid w:val="00AE251F"/>
    <w:rsid w:val="00AE26FC"/>
    <w:rsid w:val="00AE4E0C"/>
    <w:rsid w:val="00AE5728"/>
    <w:rsid w:val="00AE5E84"/>
    <w:rsid w:val="00AE6E77"/>
    <w:rsid w:val="00AE72B7"/>
    <w:rsid w:val="00AE7563"/>
    <w:rsid w:val="00AE7D00"/>
    <w:rsid w:val="00AF0471"/>
    <w:rsid w:val="00AF0F43"/>
    <w:rsid w:val="00AF13DB"/>
    <w:rsid w:val="00AF14C2"/>
    <w:rsid w:val="00AF2D58"/>
    <w:rsid w:val="00AF2DF6"/>
    <w:rsid w:val="00AF5FFC"/>
    <w:rsid w:val="00AF61BE"/>
    <w:rsid w:val="00AF63B7"/>
    <w:rsid w:val="00AF6714"/>
    <w:rsid w:val="00AF7106"/>
    <w:rsid w:val="00B0077B"/>
    <w:rsid w:val="00B0190E"/>
    <w:rsid w:val="00B01A20"/>
    <w:rsid w:val="00B031BD"/>
    <w:rsid w:val="00B03487"/>
    <w:rsid w:val="00B03C51"/>
    <w:rsid w:val="00B050AB"/>
    <w:rsid w:val="00B05C65"/>
    <w:rsid w:val="00B06F17"/>
    <w:rsid w:val="00B115A2"/>
    <w:rsid w:val="00B12CCC"/>
    <w:rsid w:val="00B13F28"/>
    <w:rsid w:val="00B14BC4"/>
    <w:rsid w:val="00B14CBF"/>
    <w:rsid w:val="00B150F4"/>
    <w:rsid w:val="00B1528E"/>
    <w:rsid w:val="00B1590A"/>
    <w:rsid w:val="00B15E45"/>
    <w:rsid w:val="00B160F7"/>
    <w:rsid w:val="00B16CFE"/>
    <w:rsid w:val="00B2035E"/>
    <w:rsid w:val="00B20628"/>
    <w:rsid w:val="00B20722"/>
    <w:rsid w:val="00B20752"/>
    <w:rsid w:val="00B224F3"/>
    <w:rsid w:val="00B228E8"/>
    <w:rsid w:val="00B22FB6"/>
    <w:rsid w:val="00B236CB"/>
    <w:rsid w:val="00B23B2F"/>
    <w:rsid w:val="00B24E20"/>
    <w:rsid w:val="00B26C36"/>
    <w:rsid w:val="00B26F1E"/>
    <w:rsid w:val="00B271A6"/>
    <w:rsid w:val="00B306D6"/>
    <w:rsid w:val="00B308CF"/>
    <w:rsid w:val="00B31133"/>
    <w:rsid w:val="00B33812"/>
    <w:rsid w:val="00B33C72"/>
    <w:rsid w:val="00B359C5"/>
    <w:rsid w:val="00B36D30"/>
    <w:rsid w:val="00B40158"/>
    <w:rsid w:val="00B409CF"/>
    <w:rsid w:val="00B40EFC"/>
    <w:rsid w:val="00B412F4"/>
    <w:rsid w:val="00B42F00"/>
    <w:rsid w:val="00B432D8"/>
    <w:rsid w:val="00B454DD"/>
    <w:rsid w:val="00B45CC3"/>
    <w:rsid w:val="00B46D8F"/>
    <w:rsid w:val="00B474EA"/>
    <w:rsid w:val="00B47A53"/>
    <w:rsid w:val="00B5039A"/>
    <w:rsid w:val="00B51380"/>
    <w:rsid w:val="00B51625"/>
    <w:rsid w:val="00B517A6"/>
    <w:rsid w:val="00B520F4"/>
    <w:rsid w:val="00B5233E"/>
    <w:rsid w:val="00B52BE6"/>
    <w:rsid w:val="00B52E48"/>
    <w:rsid w:val="00B53817"/>
    <w:rsid w:val="00B545CD"/>
    <w:rsid w:val="00B55BBD"/>
    <w:rsid w:val="00B600BA"/>
    <w:rsid w:val="00B6014A"/>
    <w:rsid w:val="00B6064E"/>
    <w:rsid w:val="00B613CA"/>
    <w:rsid w:val="00B61A69"/>
    <w:rsid w:val="00B63B31"/>
    <w:rsid w:val="00B65026"/>
    <w:rsid w:val="00B652E8"/>
    <w:rsid w:val="00B67975"/>
    <w:rsid w:val="00B67E46"/>
    <w:rsid w:val="00B67EE2"/>
    <w:rsid w:val="00B70458"/>
    <w:rsid w:val="00B7096A"/>
    <w:rsid w:val="00B70EF3"/>
    <w:rsid w:val="00B7198F"/>
    <w:rsid w:val="00B71AE0"/>
    <w:rsid w:val="00B720F9"/>
    <w:rsid w:val="00B72A70"/>
    <w:rsid w:val="00B72C7B"/>
    <w:rsid w:val="00B736FB"/>
    <w:rsid w:val="00B7378C"/>
    <w:rsid w:val="00B764A6"/>
    <w:rsid w:val="00B7653F"/>
    <w:rsid w:val="00B7655C"/>
    <w:rsid w:val="00B76659"/>
    <w:rsid w:val="00B7672C"/>
    <w:rsid w:val="00B76838"/>
    <w:rsid w:val="00B76A74"/>
    <w:rsid w:val="00B80484"/>
    <w:rsid w:val="00B80D1B"/>
    <w:rsid w:val="00B821CD"/>
    <w:rsid w:val="00B82831"/>
    <w:rsid w:val="00B82B2A"/>
    <w:rsid w:val="00B8308F"/>
    <w:rsid w:val="00B8309D"/>
    <w:rsid w:val="00B83240"/>
    <w:rsid w:val="00B851ED"/>
    <w:rsid w:val="00B85A1C"/>
    <w:rsid w:val="00B86AF3"/>
    <w:rsid w:val="00B86E2A"/>
    <w:rsid w:val="00B90361"/>
    <w:rsid w:val="00B92C87"/>
    <w:rsid w:val="00B930C9"/>
    <w:rsid w:val="00B95164"/>
    <w:rsid w:val="00B96732"/>
    <w:rsid w:val="00B96E4E"/>
    <w:rsid w:val="00B97344"/>
    <w:rsid w:val="00BA22FB"/>
    <w:rsid w:val="00BA2A85"/>
    <w:rsid w:val="00BA3181"/>
    <w:rsid w:val="00BA54EE"/>
    <w:rsid w:val="00BA7380"/>
    <w:rsid w:val="00BB08E4"/>
    <w:rsid w:val="00BB1BFF"/>
    <w:rsid w:val="00BB2461"/>
    <w:rsid w:val="00BB267F"/>
    <w:rsid w:val="00BB4875"/>
    <w:rsid w:val="00BB6868"/>
    <w:rsid w:val="00BB7760"/>
    <w:rsid w:val="00BB7B7F"/>
    <w:rsid w:val="00BC2CE0"/>
    <w:rsid w:val="00BC2CE9"/>
    <w:rsid w:val="00BC36B3"/>
    <w:rsid w:val="00BC6607"/>
    <w:rsid w:val="00BD035F"/>
    <w:rsid w:val="00BD090F"/>
    <w:rsid w:val="00BD263A"/>
    <w:rsid w:val="00BD4BE8"/>
    <w:rsid w:val="00BD67FA"/>
    <w:rsid w:val="00BD7DE4"/>
    <w:rsid w:val="00BE0AFE"/>
    <w:rsid w:val="00BE1A98"/>
    <w:rsid w:val="00BE2C7D"/>
    <w:rsid w:val="00BE346F"/>
    <w:rsid w:val="00BE6BBA"/>
    <w:rsid w:val="00BE6E19"/>
    <w:rsid w:val="00BE70AA"/>
    <w:rsid w:val="00BF26C1"/>
    <w:rsid w:val="00BF2E3D"/>
    <w:rsid w:val="00BF3874"/>
    <w:rsid w:val="00BF3F10"/>
    <w:rsid w:val="00BF423F"/>
    <w:rsid w:val="00BF521D"/>
    <w:rsid w:val="00BF6AE2"/>
    <w:rsid w:val="00C0107B"/>
    <w:rsid w:val="00C0136B"/>
    <w:rsid w:val="00C02806"/>
    <w:rsid w:val="00C02A2A"/>
    <w:rsid w:val="00C0427B"/>
    <w:rsid w:val="00C055EA"/>
    <w:rsid w:val="00C05F57"/>
    <w:rsid w:val="00C0650A"/>
    <w:rsid w:val="00C075E2"/>
    <w:rsid w:val="00C0782B"/>
    <w:rsid w:val="00C07E43"/>
    <w:rsid w:val="00C07FDC"/>
    <w:rsid w:val="00C1009F"/>
    <w:rsid w:val="00C101BF"/>
    <w:rsid w:val="00C11F3B"/>
    <w:rsid w:val="00C12451"/>
    <w:rsid w:val="00C1256C"/>
    <w:rsid w:val="00C1451B"/>
    <w:rsid w:val="00C149B6"/>
    <w:rsid w:val="00C154C0"/>
    <w:rsid w:val="00C15D03"/>
    <w:rsid w:val="00C161DE"/>
    <w:rsid w:val="00C20810"/>
    <w:rsid w:val="00C212D4"/>
    <w:rsid w:val="00C21612"/>
    <w:rsid w:val="00C21E8F"/>
    <w:rsid w:val="00C21EEB"/>
    <w:rsid w:val="00C22237"/>
    <w:rsid w:val="00C22342"/>
    <w:rsid w:val="00C22539"/>
    <w:rsid w:val="00C2346E"/>
    <w:rsid w:val="00C23BCD"/>
    <w:rsid w:val="00C243D2"/>
    <w:rsid w:val="00C24C6B"/>
    <w:rsid w:val="00C25AD7"/>
    <w:rsid w:val="00C25EA7"/>
    <w:rsid w:val="00C263CF"/>
    <w:rsid w:val="00C269E2"/>
    <w:rsid w:val="00C27383"/>
    <w:rsid w:val="00C3052F"/>
    <w:rsid w:val="00C30CB1"/>
    <w:rsid w:val="00C316EB"/>
    <w:rsid w:val="00C323FE"/>
    <w:rsid w:val="00C32759"/>
    <w:rsid w:val="00C33E27"/>
    <w:rsid w:val="00C3400E"/>
    <w:rsid w:val="00C34BB5"/>
    <w:rsid w:val="00C34CDD"/>
    <w:rsid w:val="00C35089"/>
    <w:rsid w:val="00C35476"/>
    <w:rsid w:val="00C355D1"/>
    <w:rsid w:val="00C36C49"/>
    <w:rsid w:val="00C376CC"/>
    <w:rsid w:val="00C4118B"/>
    <w:rsid w:val="00C42F6A"/>
    <w:rsid w:val="00C43D13"/>
    <w:rsid w:val="00C43F41"/>
    <w:rsid w:val="00C4447F"/>
    <w:rsid w:val="00C44C2B"/>
    <w:rsid w:val="00C464BB"/>
    <w:rsid w:val="00C4672E"/>
    <w:rsid w:val="00C513A0"/>
    <w:rsid w:val="00C51DC9"/>
    <w:rsid w:val="00C5246F"/>
    <w:rsid w:val="00C52653"/>
    <w:rsid w:val="00C52843"/>
    <w:rsid w:val="00C52A1B"/>
    <w:rsid w:val="00C52D5D"/>
    <w:rsid w:val="00C578E1"/>
    <w:rsid w:val="00C60287"/>
    <w:rsid w:val="00C6031F"/>
    <w:rsid w:val="00C605C9"/>
    <w:rsid w:val="00C62D6C"/>
    <w:rsid w:val="00C638C2"/>
    <w:rsid w:val="00C638E7"/>
    <w:rsid w:val="00C63CAA"/>
    <w:rsid w:val="00C67E4A"/>
    <w:rsid w:val="00C715D0"/>
    <w:rsid w:val="00C71EB3"/>
    <w:rsid w:val="00C73096"/>
    <w:rsid w:val="00C7330B"/>
    <w:rsid w:val="00C73C49"/>
    <w:rsid w:val="00C73E61"/>
    <w:rsid w:val="00C7642B"/>
    <w:rsid w:val="00C812F7"/>
    <w:rsid w:val="00C8182C"/>
    <w:rsid w:val="00C82CD7"/>
    <w:rsid w:val="00C8345F"/>
    <w:rsid w:val="00C83EE8"/>
    <w:rsid w:val="00C85263"/>
    <w:rsid w:val="00C8633D"/>
    <w:rsid w:val="00C87130"/>
    <w:rsid w:val="00C87A56"/>
    <w:rsid w:val="00C90EEA"/>
    <w:rsid w:val="00C917E8"/>
    <w:rsid w:val="00C928C1"/>
    <w:rsid w:val="00C93A25"/>
    <w:rsid w:val="00C93D8A"/>
    <w:rsid w:val="00C9497C"/>
    <w:rsid w:val="00C94CB2"/>
    <w:rsid w:val="00C95EC9"/>
    <w:rsid w:val="00CA142D"/>
    <w:rsid w:val="00CA1604"/>
    <w:rsid w:val="00CA165A"/>
    <w:rsid w:val="00CA27ED"/>
    <w:rsid w:val="00CA2D06"/>
    <w:rsid w:val="00CA2E2A"/>
    <w:rsid w:val="00CA3704"/>
    <w:rsid w:val="00CA46D8"/>
    <w:rsid w:val="00CA6275"/>
    <w:rsid w:val="00CA6520"/>
    <w:rsid w:val="00CA76C9"/>
    <w:rsid w:val="00CA7F0C"/>
    <w:rsid w:val="00CB13F3"/>
    <w:rsid w:val="00CB1EED"/>
    <w:rsid w:val="00CB21D2"/>
    <w:rsid w:val="00CB3E2B"/>
    <w:rsid w:val="00CB4417"/>
    <w:rsid w:val="00CB4481"/>
    <w:rsid w:val="00CB4607"/>
    <w:rsid w:val="00CB523C"/>
    <w:rsid w:val="00CB60B5"/>
    <w:rsid w:val="00CB6352"/>
    <w:rsid w:val="00CB66A1"/>
    <w:rsid w:val="00CB6861"/>
    <w:rsid w:val="00CB6DDD"/>
    <w:rsid w:val="00CB7A05"/>
    <w:rsid w:val="00CC0303"/>
    <w:rsid w:val="00CC06E6"/>
    <w:rsid w:val="00CC1191"/>
    <w:rsid w:val="00CC1DEE"/>
    <w:rsid w:val="00CC2472"/>
    <w:rsid w:val="00CC2777"/>
    <w:rsid w:val="00CC2978"/>
    <w:rsid w:val="00CC4194"/>
    <w:rsid w:val="00CC4D4B"/>
    <w:rsid w:val="00CC4ED4"/>
    <w:rsid w:val="00CC54B1"/>
    <w:rsid w:val="00CC569D"/>
    <w:rsid w:val="00CC56C8"/>
    <w:rsid w:val="00CC58FA"/>
    <w:rsid w:val="00CC6167"/>
    <w:rsid w:val="00CC6786"/>
    <w:rsid w:val="00CC7D2E"/>
    <w:rsid w:val="00CD0DAF"/>
    <w:rsid w:val="00CD1C39"/>
    <w:rsid w:val="00CD206D"/>
    <w:rsid w:val="00CD2B20"/>
    <w:rsid w:val="00CD2FB1"/>
    <w:rsid w:val="00CD35CE"/>
    <w:rsid w:val="00CD42C3"/>
    <w:rsid w:val="00CD4763"/>
    <w:rsid w:val="00CD4F8B"/>
    <w:rsid w:val="00CD58C7"/>
    <w:rsid w:val="00CD5AE4"/>
    <w:rsid w:val="00CD6132"/>
    <w:rsid w:val="00CD6B55"/>
    <w:rsid w:val="00CD6DEA"/>
    <w:rsid w:val="00CD7278"/>
    <w:rsid w:val="00CD7741"/>
    <w:rsid w:val="00CD7EA3"/>
    <w:rsid w:val="00CE1578"/>
    <w:rsid w:val="00CE158C"/>
    <w:rsid w:val="00CE1AF8"/>
    <w:rsid w:val="00CE2C4B"/>
    <w:rsid w:val="00CE36D9"/>
    <w:rsid w:val="00CE4BFC"/>
    <w:rsid w:val="00CE4D20"/>
    <w:rsid w:val="00CE4EDA"/>
    <w:rsid w:val="00CF03B5"/>
    <w:rsid w:val="00CF12B3"/>
    <w:rsid w:val="00CF1593"/>
    <w:rsid w:val="00CF258B"/>
    <w:rsid w:val="00CF259C"/>
    <w:rsid w:val="00CF2D1D"/>
    <w:rsid w:val="00CF37E8"/>
    <w:rsid w:val="00CF3A3B"/>
    <w:rsid w:val="00CF3FF3"/>
    <w:rsid w:val="00CF42D0"/>
    <w:rsid w:val="00CF470F"/>
    <w:rsid w:val="00CF495D"/>
    <w:rsid w:val="00CF4A32"/>
    <w:rsid w:val="00CF4D5C"/>
    <w:rsid w:val="00D00AAD"/>
    <w:rsid w:val="00D00DFF"/>
    <w:rsid w:val="00D01195"/>
    <w:rsid w:val="00D0154B"/>
    <w:rsid w:val="00D01832"/>
    <w:rsid w:val="00D02026"/>
    <w:rsid w:val="00D0274E"/>
    <w:rsid w:val="00D03F65"/>
    <w:rsid w:val="00D05066"/>
    <w:rsid w:val="00D05093"/>
    <w:rsid w:val="00D051C5"/>
    <w:rsid w:val="00D05469"/>
    <w:rsid w:val="00D05817"/>
    <w:rsid w:val="00D06B99"/>
    <w:rsid w:val="00D10412"/>
    <w:rsid w:val="00D10573"/>
    <w:rsid w:val="00D135DD"/>
    <w:rsid w:val="00D13DE4"/>
    <w:rsid w:val="00D141A5"/>
    <w:rsid w:val="00D146BD"/>
    <w:rsid w:val="00D14BC8"/>
    <w:rsid w:val="00D14FDD"/>
    <w:rsid w:val="00D151F6"/>
    <w:rsid w:val="00D15EB5"/>
    <w:rsid w:val="00D16810"/>
    <w:rsid w:val="00D1779F"/>
    <w:rsid w:val="00D20C22"/>
    <w:rsid w:val="00D2344A"/>
    <w:rsid w:val="00D2350F"/>
    <w:rsid w:val="00D23D2A"/>
    <w:rsid w:val="00D2461A"/>
    <w:rsid w:val="00D24C21"/>
    <w:rsid w:val="00D2639C"/>
    <w:rsid w:val="00D275DF"/>
    <w:rsid w:val="00D27A41"/>
    <w:rsid w:val="00D27F3A"/>
    <w:rsid w:val="00D308D5"/>
    <w:rsid w:val="00D309EC"/>
    <w:rsid w:val="00D30B15"/>
    <w:rsid w:val="00D31792"/>
    <w:rsid w:val="00D3254D"/>
    <w:rsid w:val="00D32A7C"/>
    <w:rsid w:val="00D32C32"/>
    <w:rsid w:val="00D33B38"/>
    <w:rsid w:val="00D34163"/>
    <w:rsid w:val="00D35D87"/>
    <w:rsid w:val="00D35E40"/>
    <w:rsid w:val="00D35E60"/>
    <w:rsid w:val="00D35EC1"/>
    <w:rsid w:val="00D361A3"/>
    <w:rsid w:val="00D36510"/>
    <w:rsid w:val="00D377A5"/>
    <w:rsid w:val="00D41B75"/>
    <w:rsid w:val="00D41BC9"/>
    <w:rsid w:val="00D42777"/>
    <w:rsid w:val="00D42ADA"/>
    <w:rsid w:val="00D4407C"/>
    <w:rsid w:val="00D44D16"/>
    <w:rsid w:val="00D45E69"/>
    <w:rsid w:val="00D46A1F"/>
    <w:rsid w:val="00D47981"/>
    <w:rsid w:val="00D502E8"/>
    <w:rsid w:val="00D50564"/>
    <w:rsid w:val="00D507D6"/>
    <w:rsid w:val="00D509E7"/>
    <w:rsid w:val="00D50D4F"/>
    <w:rsid w:val="00D51D7F"/>
    <w:rsid w:val="00D5482D"/>
    <w:rsid w:val="00D54E31"/>
    <w:rsid w:val="00D558D0"/>
    <w:rsid w:val="00D56831"/>
    <w:rsid w:val="00D576F3"/>
    <w:rsid w:val="00D60513"/>
    <w:rsid w:val="00D61117"/>
    <w:rsid w:val="00D61B16"/>
    <w:rsid w:val="00D61DF2"/>
    <w:rsid w:val="00D61ECA"/>
    <w:rsid w:val="00D61FFE"/>
    <w:rsid w:val="00D623C2"/>
    <w:rsid w:val="00D62887"/>
    <w:rsid w:val="00D62F7D"/>
    <w:rsid w:val="00D63307"/>
    <w:rsid w:val="00D6348C"/>
    <w:rsid w:val="00D63758"/>
    <w:rsid w:val="00D63A5E"/>
    <w:rsid w:val="00D640B3"/>
    <w:rsid w:val="00D640DC"/>
    <w:rsid w:val="00D64639"/>
    <w:rsid w:val="00D64E57"/>
    <w:rsid w:val="00D65931"/>
    <w:rsid w:val="00D661C8"/>
    <w:rsid w:val="00D66A24"/>
    <w:rsid w:val="00D6720A"/>
    <w:rsid w:val="00D67843"/>
    <w:rsid w:val="00D71EDC"/>
    <w:rsid w:val="00D73E11"/>
    <w:rsid w:val="00D76663"/>
    <w:rsid w:val="00D77450"/>
    <w:rsid w:val="00D80671"/>
    <w:rsid w:val="00D8109B"/>
    <w:rsid w:val="00D810E0"/>
    <w:rsid w:val="00D81199"/>
    <w:rsid w:val="00D816C0"/>
    <w:rsid w:val="00D8179B"/>
    <w:rsid w:val="00D81BD9"/>
    <w:rsid w:val="00D82FB0"/>
    <w:rsid w:val="00D8361B"/>
    <w:rsid w:val="00D854A2"/>
    <w:rsid w:val="00D85949"/>
    <w:rsid w:val="00D8699C"/>
    <w:rsid w:val="00D86D1A"/>
    <w:rsid w:val="00D90396"/>
    <w:rsid w:val="00D90D36"/>
    <w:rsid w:val="00D92367"/>
    <w:rsid w:val="00D928AC"/>
    <w:rsid w:val="00D93DD7"/>
    <w:rsid w:val="00D94216"/>
    <w:rsid w:val="00D94DE8"/>
    <w:rsid w:val="00D96312"/>
    <w:rsid w:val="00D96B97"/>
    <w:rsid w:val="00D96D26"/>
    <w:rsid w:val="00D97362"/>
    <w:rsid w:val="00D973DB"/>
    <w:rsid w:val="00D975E3"/>
    <w:rsid w:val="00DA14A2"/>
    <w:rsid w:val="00DA151A"/>
    <w:rsid w:val="00DA1908"/>
    <w:rsid w:val="00DA2530"/>
    <w:rsid w:val="00DA2CEF"/>
    <w:rsid w:val="00DA3C7E"/>
    <w:rsid w:val="00DA5D18"/>
    <w:rsid w:val="00DA5D8E"/>
    <w:rsid w:val="00DA62CE"/>
    <w:rsid w:val="00DA645E"/>
    <w:rsid w:val="00DA695A"/>
    <w:rsid w:val="00DA6DDC"/>
    <w:rsid w:val="00DA71E4"/>
    <w:rsid w:val="00DA764C"/>
    <w:rsid w:val="00DB013B"/>
    <w:rsid w:val="00DB192F"/>
    <w:rsid w:val="00DB260B"/>
    <w:rsid w:val="00DB2BB6"/>
    <w:rsid w:val="00DB3E79"/>
    <w:rsid w:val="00DB47D9"/>
    <w:rsid w:val="00DB4B2B"/>
    <w:rsid w:val="00DB61C2"/>
    <w:rsid w:val="00DB7261"/>
    <w:rsid w:val="00DC0C39"/>
    <w:rsid w:val="00DC124D"/>
    <w:rsid w:val="00DC1289"/>
    <w:rsid w:val="00DC1A25"/>
    <w:rsid w:val="00DC1B4B"/>
    <w:rsid w:val="00DC2C16"/>
    <w:rsid w:val="00DC42CD"/>
    <w:rsid w:val="00DC49E6"/>
    <w:rsid w:val="00DC57A1"/>
    <w:rsid w:val="00DC75BD"/>
    <w:rsid w:val="00DD15E7"/>
    <w:rsid w:val="00DD1CA0"/>
    <w:rsid w:val="00DD1DBB"/>
    <w:rsid w:val="00DD2C33"/>
    <w:rsid w:val="00DD35EC"/>
    <w:rsid w:val="00DD3E9B"/>
    <w:rsid w:val="00DD6492"/>
    <w:rsid w:val="00DD714F"/>
    <w:rsid w:val="00DD762D"/>
    <w:rsid w:val="00DE0BC8"/>
    <w:rsid w:val="00DE1482"/>
    <w:rsid w:val="00DE3777"/>
    <w:rsid w:val="00DE539F"/>
    <w:rsid w:val="00DE5A7D"/>
    <w:rsid w:val="00DE5D23"/>
    <w:rsid w:val="00DE766D"/>
    <w:rsid w:val="00DE7A92"/>
    <w:rsid w:val="00DF01DE"/>
    <w:rsid w:val="00DF108A"/>
    <w:rsid w:val="00DF41E8"/>
    <w:rsid w:val="00DF4F1C"/>
    <w:rsid w:val="00DF525A"/>
    <w:rsid w:val="00DF594B"/>
    <w:rsid w:val="00DF6812"/>
    <w:rsid w:val="00E00FAA"/>
    <w:rsid w:val="00E01DDB"/>
    <w:rsid w:val="00E020E6"/>
    <w:rsid w:val="00E03AB5"/>
    <w:rsid w:val="00E042B5"/>
    <w:rsid w:val="00E04E4D"/>
    <w:rsid w:val="00E05033"/>
    <w:rsid w:val="00E051A4"/>
    <w:rsid w:val="00E05783"/>
    <w:rsid w:val="00E0592A"/>
    <w:rsid w:val="00E05CB2"/>
    <w:rsid w:val="00E065C3"/>
    <w:rsid w:val="00E0729C"/>
    <w:rsid w:val="00E10828"/>
    <w:rsid w:val="00E10B04"/>
    <w:rsid w:val="00E10B3E"/>
    <w:rsid w:val="00E125BA"/>
    <w:rsid w:val="00E12ED7"/>
    <w:rsid w:val="00E13F56"/>
    <w:rsid w:val="00E1403B"/>
    <w:rsid w:val="00E14ABF"/>
    <w:rsid w:val="00E14DD7"/>
    <w:rsid w:val="00E153B7"/>
    <w:rsid w:val="00E1556A"/>
    <w:rsid w:val="00E163DD"/>
    <w:rsid w:val="00E1747C"/>
    <w:rsid w:val="00E2089F"/>
    <w:rsid w:val="00E20E3E"/>
    <w:rsid w:val="00E21CB9"/>
    <w:rsid w:val="00E224FB"/>
    <w:rsid w:val="00E227B1"/>
    <w:rsid w:val="00E22C91"/>
    <w:rsid w:val="00E245F1"/>
    <w:rsid w:val="00E24C96"/>
    <w:rsid w:val="00E252FD"/>
    <w:rsid w:val="00E2542F"/>
    <w:rsid w:val="00E277BE"/>
    <w:rsid w:val="00E27EEE"/>
    <w:rsid w:val="00E30DDB"/>
    <w:rsid w:val="00E315CC"/>
    <w:rsid w:val="00E3183D"/>
    <w:rsid w:val="00E319FD"/>
    <w:rsid w:val="00E32265"/>
    <w:rsid w:val="00E336E4"/>
    <w:rsid w:val="00E33F87"/>
    <w:rsid w:val="00E3406E"/>
    <w:rsid w:val="00E3430C"/>
    <w:rsid w:val="00E34345"/>
    <w:rsid w:val="00E3503A"/>
    <w:rsid w:val="00E356E8"/>
    <w:rsid w:val="00E35976"/>
    <w:rsid w:val="00E35AED"/>
    <w:rsid w:val="00E35CF1"/>
    <w:rsid w:val="00E41269"/>
    <w:rsid w:val="00E4187D"/>
    <w:rsid w:val="00E42862"/>
    <w:rsid w:val="00E42D47"/>
    <w:rsid w:val="00E43870"/>
    <w:rsid w:val="00E43C19"/>
    <w:rsid w:val="00E442AB"/>
    <w:rsid w:val="00E444AA"/>
    <w:rsid w:val="00E44F3E"/>
    <w:rsid w:val="00E46BAB"/>
    <w:rsid w:val="00E46C7A"/>
    <w:rsid w:val="00E47B35"/>
    <w:rsid w:val="00E5176A"/>
    <w:rsid w:val="00E51A3B"/>
    <w:rsid w:val="00E5254C"/>
    <w:rsid w:val="00E525A8"/>
    <w:rsid w:val="00E5285C"/>
    <w:rsid w:val="00E53290"/>
    <w:rsid w:val="00E537C1"/>
    <w:rsid w:val="00E55050"/>
    <w:rsid w:val="00E55678"/>
    <w:rsid w:val="00E56124"/>
    <w:rsid w:val="00E567F9"/>
    <w:rsid w:val="00E572BC"/>
    <w:rsid w:val="00E57442"/>
    <w:rsid w:val="00E57CEF"/>
    <w:rsid w:val="00E60221"/>
    <w:rsid w:val="00E605F1"/>
    <w:rsid w:val="00E6193B"/>
    <w:rsid w:val="00E61A31"/>
    <w:rsid w:val="00E6364D"/>
    <w:rsid w:val="00E6495C"/>
    <w:rsid w:val="00E64AAB"/>
    <w:rsid w:val="00E65DB5"/>
    <w:rsid w:val="00E66A44"/>
    <w:rsid w:val="00E66FF5"/>
    <w:rsid w:val="00E67FC7"/>
    <w:rsid w:val="00E70151"/>
    <w:rsid w:val="00E702F8"/>
    <w:rsid w:val="00E704BD"/>
    <w:rsid w:val="00E7072A"/>
    <w:rsid w:val="00E70B9F"/>
    <w:rsid w:val="00E71022"/>
    <w:rsid w:val="00E7155A"/>
    <w:rsid w:val="00E71C27"/>
    <w:rsid w:val="00E71CCE"/>
    <w:rsid w:val="00E7309D"/>
    <w:rsid w:val="00E73B57"/>
    <w:rsid w:val="00E73D0F"/>
    <w:rsid w:val="00E74843"/>
    <w:rsid w:val="00E750BB"/>
    <w:rsid w:val="00E75BDD"/>
    <w:rsid w:val="00E8031B"/>
    <w:rsid w:val="00E805A9"/>
    <w:rsid w:val="00E80734"/>
    <w:rsid w:val="00E8168D"/>
    <w:rsid w:val="00E816BC"/>
    <w:rsid w:val="00E8182A"/>
    <w:rsid w:val="00E81878"/>
    <w:rsid w:val="00E830D2"/>
    <w:rsid w:val="00E85C53"/>
    <w:rsid w:val="00E861DD"/>
    <w:rsid w:val="00E86A20"/>
    <w:rsid w:val="00E918B1"/>
    <w:rsid w:val="00E92072"/>
    <w:rsid w:val="00E9276F"/>
    <w:rsid w:val="00E92837"/>
    <w:rsid w:val="00E93731"/>
    <w:rsid w:val="00E95602"/>
    <w:rsid w:val="00E95CE8"/>
    <w:rsid w:val="00E962E8"/>
    <w:rsid w:val="00E96EE0"/>
    <w:rsid w:val="00E96F64"/>
    <w:rsid w:val="00E97D4D"/>
    <w:rsid w:val="00EA0171"/>
    <w:rsid w:val="00EA1649"/>
    <w:rsid w:val="00EA23E9"/>
    <w:rsid w:val="00EA37D5"/>
    <w:rsid w:val="00EA717B"/>
    <w:rsid w:val="00EA73E0"/>
    <w:rsid w:val="00EB0B0F"/>
    <w:rsid w:val="00EB0D2D"/>
    <w:rsid w:val="00EB1037"/>
    <w:rsid w:val="00EB15F0"/>
    <w:rsid w:val="00EB1C1D"/>
    <w:rsid w:val="00EB2E6F"/>
    <w:rsid w:val="00EB3551"/>
    <w:rsid w:val="00EB364C"/>
    <w:rsid w:val="00EB3B1F"/>
    <w:rsid w:val="00EB3D84"/>
    <w:rsid w:val="00EB4B4C"/>
    <w:rsid w:val="00EB6F55"/>
    <w:rsid w:val="00EB71D4"/>
    <w:rsid w:val="00EB7429"/>
    <w:rsid w:val="00EB7F81"/>
    <w:rsid w:val="00EC0F1A"/>
    <w:rsid w:val="00EC1701"/>
    <w:rsid w:val="00EC37B6"/>
    <w:rsid w:val="00EC4DC0"/>
    <w:rsid w:val="00EC64E0"/>
    <w:rsid w:val="00EC6B22"/>
    <w:rsid w:val="00EC7030"/>
    <w:rsid w:val="00EC72B1"/>
    <w:rsid w:val="00ED032D"/>
    <w:rsid w:val="00ED0909"/>
    <w:rsid w:val="00ED0974"/>
    <w:rsid w:val="00ED1D54"/>
    <w:rsid w:val="00ED21A3"/>
    <w:rsid w:val="00ED2320"/>
    <w:rsid w:val="00ED25C7"/>
    <w:rsid w:val="00ED3729"/>
    <w:rsid w:val="00ED4AA6"/>
    <w:rsid w:val="00ED5300"/>
    <w:rsid w:val="00ED5A71"/>
    <w:rsid w:val="00ED6978"/>
    <w:rsid w:val="00ED7569"/>
    <w:rsid w:val="00ED7DD3"/>
    <w:rsid w:val="00EE04DC"/>
    <w:rsid w:val="00EE0BFA"/>
    <w:rsid w:val="00EE0CD0"/>
    <w:rsid w:val="00EE14ED"/>
    <w:rsid w:val="00EE3910"/>
    <w:rsid w:val="00EE3F8A"/>
    <w:rsid w:val="00EE43FE"/>
    <w:rsid w:val="00EE4CBC"/>
    <w:rsid w:val="00EE5784"/>
    <w:rsid w:val="00EE59D4"/>
    <w:rsid w:val="00EE7D0E"/>
    <w:rsid w:val="00EF0202"/>
    <w:rsid w:val="00EF0F8D"/>
    <w:rsid w:val="00EF2B9C"/>
    <w:rsid w:val="00EF3871"/>
    <w:rsid w:val="00EF3F72"/>
    <w:rsid w:val="00EF415A"/>
    <w:rsid w:val="00EF4B5D"/>
    <w:rsid w:val="00EF4D28"/>
    <w:rsid w:val="00EF639B"/>
    <w:rsid w:val="00EF7177"/>
    <w:rsid w:val="00EF7B6E"/>
    <w:rsid w:val="00F00181"/>
    <w:rsid w:val="00F02F23"/>
    <w:rsid w:val="00F0435A"/>
    <w:rsid w:val="00F04617"/>
    <w:rsid w:val="00F0497E"/>
    <w:rsid w:val="00F0541B"/>
    <w:rsid w:val="00F06B93"/>
    <w:rsid w:val="00F10BC1"/>
    <w:rsid w:val="00F111FE"/>
    <w:rsid w:val="00F11B5C"/>
    <w:rsid w:val="00F126C1"/>
    <w:rsid w:val="00F12C84"/>
    <w:rsid w:val="00F13A40"/>
    <w:rsid w:val="00F13B87"/>
    <w:rsid w:val="00F161EF"/>
    <w:rsid w:val="00F163D2"/>
    <w:rsid w:val="00F16959"/>
    <w:rsid w:val="00F16C67"/>
    <w:rsid w:val="00F20499"/>
    <w:rsid w:val="00F210FB"/>
    <w:rsid w:val="00F216A3"/>
    <w:rsid w:val="00F2180B"/>
    <w:rsid w:val="00F2219C"/>
    <w:rsid w:val="00F248F0"/>
    <w:rsid w:val="00F30045"/>
    <w:rsid w:val="00F30A1A"/>
    <w:rsid w:val="00F30C0A"/>
    <w:rsid w:val="00F30DF6"/>
    <w:rsid w:val="00F32B72"/>
    <w:rsid w:val="00F33341"/>
    <w:rsid w:val="00F337B9"/>
    <w:rsid w:val="00F339C0"/>
    <w:rsid w:val="00F33D31"/>
    <w:rsid w:val="00F34FF3"/>
    <w:rsid w:val="00F359C7"/>
    <w:rsid w:val="00F3687A"/>
    <w:rsid w:val="00F3751B"/>
    <w:rsid w:val="00F4030A"/>
    <w:rsid w:val="00F40C4A"/>
    <w:rsid w:val="00F40F41"/>
    <w:rsid w:val="00F42008"/>
    <w:rsid w:val="00F42484"/>
    <w:rsid w:val="00F44DB5"/>
    <w:rsid w:val="00F45933"/>
    <w:rsid w:val="00F45FF1"/>
    <w:rsid w:val="00F47102"/>
    <w:rsid w:val="00F47137"/>
    <w:rsid w:val="00F47386"/>
    <w:rsid w:val="00F50411"/>
    <w:rsid w:val="00F526F6"/>
    <w:rsid w:val="00F537A3"/>
    <w:rsid w:val="00F53CC2"/>
    <w:rsid w:val="00F551E5"/>
    <w:rsid w:val="00F559DB"/>
    <w:rsid w:val="00F563C1"/>
    <w:rsid w:val="00F56A48"/>
    <w:rsid w:val="00F57406"/>
    <w:rsid w:val="00F60239"/>
    <w:rsid w:val="00F60E11"/>
    <w:rsid w:val="00F6164D"/>
    <w:rsid w:val="00F61B46"/>
    <w:rsid w:val="00F621B5"/>
    <w:rsid w:val="00F626A8"/>
    <w:rsid w:val="00F648BC"/>
    <w:rsid w:val="00F64F14"/>
    <w:rsid w:val="00F64FD1"/>
    <w:rsid w:val="00F65834"/>
    <w:rsid w:val="00F66D12"/>
    <w:rsid w:val="00F67DB0"/>
    <w:rsid w:val="00F70139"/>
    <w:rsid w:val="00F70509"/>
    <w:rsid w:val="00F707AF"/>
    <w:rsid w:val="00F724D9"/>
    <w:rsid w:val="00F72F9A"/>
    <w:rsid w:val="00F73F7C"/>
    <w:rsid w:val="00F74769"/>
    <w:rsid w:val="00F7610D"/>
    <w:rsid w:val="00F76347"/>
    <w:rsid w:val="00F80E94"/>
    <w:rsid w:val="00F8120A"/>
    <w:rsid w:val="00F81B6C"/>
    <w:rsid w:val="00F82A75"/>
    <w:rsid w:val="00F82D0F"/>
    <w:rsid w:val="00F8384D"/>
    <w:rsid w:val="00F84064"/>
    <w:rsid w:val="00F840F0"/>
    <w:rsid w:val="00F848A7"/>
    <w:rsid w:val="00F84A67"/>
    <w:rsid w:val="00F86F94"/>
    <w:rsid w:val="00F87329"/>
    <w:rsid w:val="00F87510"/>
    <w:rsid w:val="00F876E2"/>
    <w:rsid w:val="00F9052B"/>
    <w:rsid w:val="00F9064E"/>
    <w:rsid w:val="00F90EE5"/>
    <w:rsid w:val="00F91A52"/>
    <w:rsid w:val="00F91E26"/>
    <w:rsid w:val="00F92516"/>
    <w:rsid w:val="00F939EA"/>
    <w:rsid w:val="00F950CA"/>
    <w:rsid w:val="00F95D9B"/>
    <w:rsid w:val="00F960CC"/>
    <w:rsid w:val="00F96BEC"/>
    <w:rsid w:val="00FA099B"/>
    <w:rsid w:val="00FA09BC"/>
    <w:rsid w:val="00FA21D6"/>
    <w:rsid w:val="00FA27A7"/>
    <w:rsid w:val="00FA2836"/>
    <w:rsid w:val="00FA4535"/>
    <w:rsid w:val="00FA51F6"/>
    <w:rsid w:val="00FA542F"/>
    <w:rsid w:val="00FA56B2"/>
    <w:rsid w:val="00FA6231"/>
    <w:rsid w:val="00FA6F70"/>
    <w:rsid w:val="00FB02F0"/>
    <w:rsid w:val="00FB0BCB"/>
    <w:rsid w:val="00FB1EFA"/>
    <w:rsid w:val="00FB3571"/>
    <w:rsid w:val="00FB498A"/>
    <w:rsid w:val="00FB4B72"/>
    <w:rsid w:val="00FB58FB"/>
    <w:rsid w:val="00FB780D"/>
    <w:rsid w:val="00FB7D62"/>
    <w:rsid w:val="00FC1CC3"/>
    <w:rsid w:val="00FC1E79"/>
    <w:rsid w:val="00FC2266"/>
    <w:rsid w:val="00FC2826"/>
    <w:rsid w:val="00FC37EA"/>
    <w:rsid w:val="00FC3849"/>
    <w:rsid w:val="00FC614B"/>
    <w:rsid w:val="00FC690F"/>
    <w:rsid w:val="00FC6EEC"/>
    <w:rsid w:val="00FD01F9"/>
    <w:rsid w:val="00FD1567"/>
    <w:rsid w:val="00FD1C38"/>
    <w:rsid w:val="00FD24E7"/>
    <w:rsid w:val="00FD2603"/>
    <w:rsid w:val="00FD3078"/>
    <w:rsid w:val="00FD3D53"/>
    <w:rsid w:val="00FD43BE"/>
    <w:rsid w:val="00FD46A3"/>
    <w:rsid w:val="00FD57E1"/>
    <w:rsid w:val="00FD5D5C"/>
    <w:rsid w:val="00FD6033"/>
    <w:rsid w:val="00FE03DC"/>
    <w:rsid w:val="00FE056C"/>
    <w:rsid w:val="00FE11CC"/>
    <w:rsid w:val="00FE1640"/>
    <w:rsid w:val="00FE3BDE"/>
    <w:rsid w:val="00FE53C4"/>
    <w:rsid w:val="00FE5CB7"/>
    <w:rsid w:val="00FF01DB"/>
    <w:rsid w:val="00FF188D"/>
    <w:rsid w:val="00FF1B56"/>
    <w:rsid w:val="00FF1BA1"/>
    <w:rsid w:val="00FF32A4"/>
    <w:rsid w:val="00FF3590"/>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7E38BA"/>
    <w:pPr>
      <w:spacing w:line="240" w:lineRule="auto"/>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TableofFigures">
    <w:name w:val="table of figures"/>
    <w:basedOn w:val="Normal"/>
    <w:next w:val="Normal"/>
    <w:uiPriority w:val="99"/>
    <w:unhideWhenUsed/>
    <w:rsid w:val="00577EE0"/>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7E38BA"/>
    <w:pPr>
      <w:spacing w:line="240" w:lineRule="auto"/>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TableofFigures">
    <w:name w:val="table of figures"/>
    <w:basedOn w:val="Normal"/>
    <w:next w:val="Normal"/>
    <w:uiPriority w:val="99"/>
    <w:unhideWhenUsed/>
    <w:rsid w:val="00577EE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55447">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115955">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85554665">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footer" Target="footer1.xml"/><Relationship Id="rId25" Type="http://schemas.openxmlformats.org/officeDocument/2006/relationships/image" Target="media/image10.jpe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footer" Target="footer5.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image" Target="media/image2.jpg"/><Relationship Id="rId19" Type="http://schemas.openxmlformats.org/officeDocument/2006/relationships/header" Target="header3.xml"/><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footer" Target="footer4.xml"/><Relationship Id="rId27" Type="http://schemas.openxmlformats.org/officeDocument/2006/relationships/image" Target="media/image12.jpeg"/><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E9422-B0DD-4F40-B828-92DD9A33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51742</Words>
  <Characters>294933</Characters>
  <Application>Microsoft Office Word</Application>
  <DocSecurity>0</DocSecurity>
  <Lines>2457</Lines>
  <Paragraphs>691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2018-01-16T03:58:00Z</dcterms:created>
  <dcterms:modified xsi:type="dcterms:W3CDTF">2018-01-17T03:22:00Z</dcterms:modified>
</cp:coreProperties>
</file>