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FDA" w:rsidRDefault="00904FDA" w:rsidP="00904FDA">
      <w:pPr>
        <w:jc w:val="center"/>
        <w:rPr>
          <w:rFonts w:asciiTheme="majorHAnsi" w:hAnsiTheme="majorHAnsi"/>
          <w:b/>
          <w:sz w:val="32"/>
          <w:szCs w:val="32"/>
        </w:rPr>
      </w:pPr>
    </w:p>
    <w:p w:rsidR="00933BCB" w:rsidRDefault="00933BCB"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904FDA" w:rsidRDefault="00904FDA" w:rsidP="00904FDA">
      <w:pPr>
        <w:jc w:val="center"/>
        <w:rPr>
          <w:rFonts w:asciiTheme="majorHAnsi" w:hAnsiTheme="majorHAnsi"/>
          <w:b/>
          <w:sz w:val="32"/>
          <w:szCs w:val="32"/>
        </w:rPr>
      </w:pPr>
    </w:p>
    <w:p w:rsidR="00904FDA" w:rsidRPr="004B11B2" w:rsidRDefault="00904FDA" w:rsidP="00904FDA">
      <w:pPr>
        <w:jc w:val="center"/>
        <w:rPr>
          <w:rFonts w:asciiTheme="majorHAnsi" w:hAnsiTheme="majorHAnsi"/>
          <w:sz w:val="40"/>
          <w:szCs w:val="40"/>
        </w:rPr>
      </w:pPr>
      <w:r w:rsidRPr="004B11B2">
        <w:rPr>
          <w:rFonts w:asciiTheme="majorHAnsi" w:hAnsiTheme="majorHAnsi"/>
          <w:sz w:val="40"/>
          <w:szCs w:val="40"/>
        </w:rPr>
        <w:t>Pharmaceutical Benefits Scheme</w:t>
      </w:r>
    </w:p>
    <w:p w:rsidR="00904FDA" w:rsidRPr="004B11B2" w:rsidRDefault="00904FDA" w:rsidP="00904FDA">
      <w:pPr>
        <w:jc w:val="center"/>
        <w:rPr>
          <w:rFonts w:asciiTheme="majorHAnsi" w:hAnsiTheme="majorHAnsi"/>
          <w:b/>
          <w:sz w:val="40"/>
          <w:szCs w:val="40"/>
        </w:rPr>
      </w:pPr>
      <w:r w:rsidRPr="004B11B2">
        <w:rPr>
          <w:rFonts w:asciiTheme="majorHAnsi" w:hAnsiTheme="majorHAnsi"/>
          <w:b/>
          <w:sz w:val="40"/>
          <w:szCs w:val="40"/>
        </w:rPr>
        <w:t>Post-market Review</w:t>
      </w:r>
    </w:p>
    <w:p w:rsidR="00904FDA" w:rsidRPr="004B11B2" w:rsidRDefault="0098022D" w:rsidP="00904FDA">
      <w:pPr>
        <w:jc w:val="center"/>
        <w:rPr>
          <w:rFonts w:asciiTheme="majorHAnsi" w:hAnsiTheme="majorHAnsi"/>
          <w:b/>
          <w:color w:val="365F91" w:themeColor="accent1" w:themeShade="BF"/>
          <w:sz w:val="40"/>
          <w:szCs w:val="40"/>
        </w:rPr>
      </w:pPr>
      <w:r w:rsidRPr="004B11B2">
        <w:rPr>
          <w:rFonts w:asciiTheme="majorHAnsi" w:hAnsiTheme="majorHAnsi"/>
          <w:b/>
          <w:color w:val="365F91" w:themeColor="accent1" w:themeShade="BF"/>
          <w:sz w:val="40"/>
          <w:szCs w:val="40"/>
        </w:rPr>
        <w:t xml:space="preserve">PBS </w:t>
      </w:r>
      <w:r w:rsidR="00904FDA" w:rsidRPr="004B11B2">
        <w:rPr>
          <w:rFonts w:asciiTheme="majorHAnsi" w:hAnsiTheme="majorHAnsi"/>
          <w:b/>
          <w:color w:val="365F91" w:themeColor="accent1" w:themeShade="BF"/>
          <w:sz w:val="40"/>
          <w:szCs w:val="40"/>
        </w:rPr>
        <w:t xml:space="preserve">Medicines Used </w:t>
      </w:r>
      <w:r w:rsidR="00892EB8" w:rsidRPr="004B11B2">
        <w:rPr>
          <w:rFonts w:asciiTheme="majorHAnsi" w:hAnsiTheme="majorHAnsi"/>
          <w:b/>
          <w:color w:val="365F91" w:themeColor="accent1" w:themeShade="BF"/>
          <w:sz w:val="40"/>
          <w:szCs w:val="40"/>
        </w:rPr>
        <w:t>t</w:t>
      </w:r>
      <w:r w:rsidR="00904FDA" w:rsidRPr="004B11B2">
        <w:rPr>
          <w:rFonts w:asciiTheme="majorHAnsi" w:hAnsiTheme="majorHAnsi"/>
          <w:b/>
          <w:color w:val="365F91" w:themeColor="accent1" w:themeShade="BF"/>
          <w:sz w:val="40"/>
          <w:szCs w:val="40"/>
        </w:rPr>
        <w:t>o Treat Asthma in Children</w:t>
      </w:r>
    </w:p>
    <w:p w:rsidR="00904FDA" w:rsidRPr="004B11B2" w:rsidRDefault="00904FDA" w:rsidP="00904FDA">
      <w:pPr>
        <w:jc w:val="center"/>
        <w:rPr>
          <w:rFonts w:asciiTheme="majorHAnsi" w:hAnsiTheme="majorHAnsi"/>
          <w:b/>
          <w:color w:val="365F91" w:themeColor="accent1" w:themeShade="BF"/>
          <w:sz w:val="28"/>
          <w:szCs w:val="28"/>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r w:rsidRPr="004B11B2">
        <w:rPr>
          <w:rFonts w:asciiTheme="majorHAnsi" w:hAnsiTheme="majorHAnsi"/>
          <w:b/>
          <w:color w:val="365F91" w:themeColor="accent1" w:themeShade="BF"/>
          <w:sz w:val="28"/>
          <w:szCs w:val="28"/>
        </w:rPr>
        <w:t xml:space="preserve">Report to </w:t>
      </w:r>
      <w:bookmarkEnd w:id="0"/>
      <w:bookmarkEnd w:id="1"/>
      <w:bookmarkEnd w:id="2"/>
      <w:bookmarkEnd w:id="3"/>
      <w:bookmarkEnd w:id="4"/>
      <w:bookmarkEnd w:id="5"/>
      <w:bookmarkEnd w:id="6"/>
      <w:bookmarkEnd w:id="7"/>
      <w:bookmarkEnd w:id="8"/>
      <w:bookmarkEnd w:id="9"/>
      <w:bookmarkEnd w:id="10"/>
      <w:bookmarkEnd w:id="11"/>
      <w:bookmarkEnd w:id="12"/>
      <w:r w:rsidR="00270470" w:rsidRPr="004B11B2">
        <w:rPr>
          <w:rFonts w:asciiTheme="majorHAnsi" w:hAnsiTheme="majorHAnsi"/>
          <w:b/>
          <w:color w:val="365F91" w:themeColor="accent1" w:themeShade="BF"/>
          <w:sz w:val="28"/>
          <w:szCs w:val="28"/>
        </w:rPr>
        <w:t>PBAC</w:t>
      </w:r>
    </w:p>
    <w:p w:rsidR="00904FDA" w:rsidRPr="004B11B2" w:rsidRDefault="00904FDA" w:rsidP="00904FDA">
      <w:pPr>
        <w:rPr>
          <w:rFonts w:asciiTheme="majorHAnsi" w:hAnsiTheme="majorHAnsi"/>
        </w:rPr>
      </w:pPr>
    </w:p>
    <w:p w:rsidR="00904FDA" w:rsidRPr="004B11B2" w:rsidRDefault="00904FDA" w:rsidP="00904FDA">
      <w:pPr>
        <w:rPr>
          <w:rFonts w:asciiTheme="majorHAnsi" w:hAnsiTheme="majorHAnsi"/>
        </w:rPr>
      </w:pPr>
    </w:p>
    <w:p w:rsidR="00904FDA" w:rsidRPr="004B11B2" w:rsidRDefault="00904FDA" w:rsidP="00904FDA">
      <w:pPr>
        <w:rPr>
          <w:rFonts w:asciiTheme="majorHAnsi" w:hAnsiTheme="majorHAnsi"/>
        </w:rPr>
      </w:pPr>
    </w:p>
    <w:p w:rsidR="00904FDA" w:rsidRPr="004B11B2" w:rsidRDefault="00360774" w:rsidP="0057325D">
      <w:pPr>
        <w:pStyle w:val="TOCHeading"/>
      </w:pPr>
      <w:r>
        <w:t>Final Report</w:t>
      </w:r>
    </w:p>
    <w:p w:rsidR="00904FDA" w:rsidRPr="004B11B2" w:rsidRDefault="00904FDA" w:rsidP="00904FDA">
      <w:pPr>
        <w:rPr>
          <w:rFonts w:asciiTheme="majorHAnsi" w:hAnsiTheme="majorHAnsi"/>
          <w:b/>
          <w:bCs/>
        </w:rPr>
      </w:pPr>
      <w:r w:rsidRPr="004B11B2">
        <w:rPr>
          <w:rFonts w:asciiTheme="majorHAnsi" w:hAnsiTheme="majorHAnsi"/>
        </w:rPr>
        <w:br w:type="page"/>
      </w:r>
    </w:p>
    <w:p w:rsidR="00904FDA" w:rsidRPr="004B11B2" w:rsidRDefault="00904FDA" w:rsidP="00904FDA">
      <w:pPr>
        <w:jc w:val="center"/>
        <w:rPr>
          <w:rFonts w:asciiTheme="majorHAnsi" w:hAnsiTheme="majorHAnsi"/>
        </w:rPr>
      </w:pPr>
      <w:r w:rsidRPr="004B11B2">
        <w:rPr>
          <w:rFonts w:asciiTheme="majorHAnsi" w:hAnsiTheme="majorHAnsi"/>
          <w:b/>
          <w:color w:val="365F91" w:themeColor="accent1" w:themeShade="BF"/>
          <w:sz w:val="40"/>
          <w:szCs w:val="40"/>
        </w:rPr>
        <w:lastRenderedPageBreak/>
        <w:t>Contents</w:t>
      </w:r>
    </w:p>
    <w:sdt>
      <w:sdtPr>
        <w:rPr>
          <w:rFonts w:asciiTheme="majorHAnsi" w:hAnsiTheme="majorHAnsi"/>
          <w:b/>
          <w:bCs/>
        </w:rPr>
        <w:id w:val="1672595977"/>
        <w:docPartObj>
          <w:docPartGallery w:val="Table of Contents"/>
          <w:docPartUnique/>
        </w:docPartObj>
      </w:sdtPr>
      <w:sdtEndPr>
        <w:rPr>
          <w:b w:val="0"/>
          <w:bCs w:val="0"/>
          <w:noProof/>
        </w:rPr>
      </w:sdtEndPr>
      <w:sdtContent>
        <w:p w:rsidR="002D793C" w:rsidRDefault="00F82A75">
          <w:pPr>
            <w:pStyle w:val="TOC1"/>
            <w:tabs>
              <w:tab w:val="right" w:leader="dot" w:pos="9016"/>
            </w:tabs>
            <w:rPr>
              <w:rFonts w:asciiTheme="minorHAnsi" w:eastAsiaTheme="minorEastAsia" w:hAnsiTheme="minorHAnsi"/>
              <w:noProof/>
              <w:sz w:val="22"/>
              <w:lang w:eastAsia="en-AU"/>
            </w:rPr>
          </w:pPr>
          <w:r>
            <w:rPr>
              <w:rFonts w:asciiTheme="majorHAnsi" w:hAnsiTheme="majorHAnsi"/>
            </w:rPr>
            <w:fldChar w:fldCharType="begin"/>
          </w:r>
          <w:r>
            <w:rPr>
              <w:rFonts w:asciiTheme="majorHAnsi" w:hAnsiTheme="majorHAnsi"/>
            </w:rPr>
            <w:instrText xml:space="preserve"> TOC \o "1-2" \h \z \u </w:instrText>
          </w:r>
          <w:r>
            <w:rPr>
              <w:rFonts w:asciiTheme="majorHAnsi" w:hAnsiTheme="majorHAnsi"/>
            </w:rPr>
            <w:fldChar w:fldCharType="separate"/>
          </w:r>
          <w:hyperlink w:anchor="_Toc422139915" w:history="1">
            <w:r w:rsidR="002D793C" w:rsidRPr="007433AB">
              <w:rPr>
                <w:rStyle w:val="Hyperlink"/>
                <w:noProof/>
              </w:rPr>
              <w:t>Glossary</w:t>
            </w:r>
            <w:r w:rsidR="002D793C">
              <w:rPr>
                <w:noProof/>
                <w:webHidden/>
              </w:rPr>
              <w:tab/>
            </w:r>
            <w:r w:rsidR="002D793C">
              <w:rPr>
                <w:noProof/>
                <w:webHidden/>
              </w:rPr>
              <w:fldChar w:fldCharType="begin"/>
            </w:r>
            <w:r w:rsidR="002D793C">
              <w:rPr>
                <w:noProof/>
                <w:webHidden/>
              </w:rPr>
              <w:instrText xml:space="preserve"> PAGEREF _Toc422139915 \h </w:instrText>
            </w:r>
            <w:r w:rsidR="002D793C">
              <w:rPr>
                <w:noProof/>
                <w:webHidden/>
              </w:rPr>
            </w:r>
            <w:r w:rsidR="002D793C">
              <w:rPr>
                <w:noProof/>
                <w:webHidden/>
              </w:rPr>
              <w:fldChar w:fldCharType="separate"/>
            </w:r>
            <w:r w:rsidR="00687551">
              <w:rPr>
                <w:noProof/>
                <w:webHidden/>
              </w:rPr>
              <w:t>4</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16" w:history="1">
            <w:r w:rsidR="002D793C" w:rsidRPr="007433AB">
              <w:rPr>
                <w:rStyle w:val="Hyperlink"/>
                <w:noProof/>
              </w:rPr>
              <w:t>Consumer Summary</w:t>
            </w:r>
            <w:r w:rsidR="002D793C">
              <w:rPr>
                <w:noProof/>
                <w:webHidden/>
              </w:rPr>
              <w:tab/>
            </w:r>
            <w:r w:rsidR="002D793C">
              <w:rPr>
                <w:noProof/>
                <w:webHidden/>
              </w:rPr>
              <w:fldChar w:fldCharType="begin"/>
            </w:r>
            <w:r w:rsidR="002D793C">
              <w:rPr>
                <w:noProof/>
                <w:webHidden/>
              </w:rPr>
              <w:instrText xml:space="preserve"> PAGEREF _Toc422139916 \h </w:instrText>
            </w:r>
            <w:r w:rsidR="002D793C">
              <w:rPr>
                <w:noProof/>
                <w:webHidden/>
              </w:rPr>
            </w:r>
            <w:r w:rsidR="002D793C">
              <w:rPr>
                <w:noProof/>
                <w:webHidden/>
              </w:rPr>
              <w:fldChar w:fldCharType="separate"/>
            </w:r>
            <w:r w:rsidR="00687551">
              <w:rPr>
                <w:noProof/>
                <w:webHidden/>
              </w:rPr>
              <w:t>6</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17" w:history="1">
            <w:r w:rsidR="002D793C" w:rsidRPr="007433AB">
              <w:rPr>
                <w:rStyle w:val="Hyperlink"/>
                <w:noProof/>
              </w:rPr>
              <w:t>Executive Summary</w:t>
            </w:r>
            <w:r w:rsidR="002D793C">
              <w:rPr>
                <w:noProof/>
                <w:webHidden/>
              </w:rPr>
              <w:tab/>
            </w:r>
            <w:r w:rsidR="002D793C">
              <w:rPr>
                <w:noProof/>
                <w:webHidden/>
              </w:rPr>
              <w:fldChar w:fldCharType="begin"/>
            </w:r>
            <w:r w:rsidR="002D793C">
              <w:rPr>
                <w:noProof/>
                <w:webHidden/>
              </w:rPr>
              <w:instrText xml:space="preserve"> PAGEREF _Toc422139917 \h </w:instrText>
            </w:r>
            <w:r w:rsidR="002D793C">
              <w:rPr>
                <w:noProof/>
                <w:webHidden/>
              </w:rPr>
            </w:r>
            <w:r w:rsidR="002D793C">
              <w:rPr>
                <w:noProof/>
                <w:webHidden/>
              </w:rPr>
              <w:fldChar w:fldCharType="separate"/>
            </w:r>
            <w:r w:rsidR="00687551">
              <w:rPr>
                <w:noProof/>
                <w:webHidden/>
              </w:rPr>
              <w:t>8</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18" w:history="1">
            <w:r w:rsidR="002D793C" w:rsidRPr="007433AB">
              <w:rPr>
                <w:rStyle w:val="Hyperlink"/>
                <w:noProof/>
              </w:rPr>
              <w:t>Report Structure</w:t>
            </w:r>
            <w:r w:rsidR="002D793C">
              <w:rPr>
                <w:noProof/>
                <w:webHidden/>
              </w:rPr>
              <w:tab/>
            </w:r>
            <w:r w:rsidR="002D793C">
              <w:rPr>
                <w:noProof/>
                <w:webHidden/>
              </w:rPr>
              <w:fldChar w:fldCharType="begin"/>
            </w:r>
            <w:r w:rsidR="002D793C">
              <w:rPr>
                <w:noProof/>
                <w:webHidden/>
              </w:rPr>
              <w:instrText xml:space="preserve"> PAGEREF _Toc422139918 \h </w:instrText>
            </w:r>
            <w:r w:rsidR="002D793C">
              <w:rPr>
                <w:noProof/>
                <w:webHidden/>
              </w:rPr>
            </w:r>
            <w:r w:rsidR="002D793C">
              <w:rPr>
                <w:noProof/>
                <w:webHidden/>
              </w:rPr>
              <w:fldChar w:fldCharType="separate"/>
            </w:r>
            <w:r w:rsidR="00687551">
              <w:rPr>
                <w:noProof/>
                <w:webHidden/>
              </w:rPr>
              <w:t>11</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19" w:history="1">
            <w:r w:rsidR="002D793C" w:rsidRPr="007433AB">
              <w:rPr>
                <w:rStyle w:val="Hyperlink"/>
                <w:noProof/>
              </w:rPr>
              <w:t>Section 1 Background</w:t>
            </w:r>
            <w:r w:rsidR="002D793C">
              <w:rPr>
                <w:noProof/>
                <w:webHidden/>
              </w:rPr>
              <w:tab/>
            </w:r>
            <w:r w:rsidR="002D793C">
              <w:rPr>
                <w:noProof/>
                <w:webHidden/>
              </w:rPr>
              <w:fldChar w:fldCharType="begin"/>
            </w:r>
            <w:r w:rsidR="002D793C">
              <w:rPr>
                <w:noProof/>
                <w:webHidden/>
              </w:rPr>
              <w:instrText xml:space="preserve"> PAGEREF _Toc422139919 \h </w:instrText>
            </w:r>
            <w:r w:rsidR="002D793C">
              <w:rPr>
                <w:noProof/>
                <w:webHidden/>
              </w:rPr>
            </w:r>
            <w:r w:rsidR="002D793C">
              <w:rPr>
                <w:noProof/>
                <w:webHidden/>
              </w:rPr>
              <w:fldChar w:fldCharType="separate"/>
            </w:r>
            <w:r w:rsidR="00687551">
              <w:rPr>
                <w:noProof/>
                <w:webHidden/>
              </w:rPr>
              <w:t>12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0" w:history="1">
            <w:r w:rsidR="002D793C" w:rsidRPr="007433AB">
              <w:rPr>
                <w:rStyle w:val="Hyperlink"/>
                <w:noProof/>
              </w:rPr>
              <w:t>1.1</w:t>
            </w:r>
            <w:r w:rsidR="002D793C">
              <w:rPr>
                <w:rFonts w:asciiTheme="minorHAnsi" w:eastAsiaTheme="minorEastAsia" w:hAnsiTheme="minorHAnsi"/>
                <w:noProof/>
                <w:sz w:val="22"/>
                <w:lang w:eastAsia="en-AU"/>
              </w:rPr>
              <w:tab/>
            </w:r>
            <w:r w:rsidR="002D793C" w:rsidRPr="007433AB">
              <w:rPr>
                <w:rStyle w:val="Hyperlink"/>
                <w:noProof/>
              </w:rPr>
              <w:t>Context for the Review</w:t>
            </w:r>
            <w:r w:rsidR="002D793C">
              <w:rPr>
                <w:noProof/>
                <w:webHidden/>
              </w:rPr>
              <w:tab/>
            </w:r>
            <w:r w:rsidR="002D793C">
              <w:rPr>
                <w:noProof/>
                <w:webHidden/>
              </w:rPr>
              <w:fldChar w:fldCharType="begin"/>
            </w:r>
            <w:r w:rsidR="002D793C">
              <w:rPr>
                <w:noProof/>
                <w:webHidden/>
              </w:rPr>
              <w:instrText xml:space="preserve"> PAGEREF _Toc422139920 \h </w:instrText>
            </w:r>
            <w:r w:rsidR="002D793C">
              <w:rPr>
                <w:noProof/>
                <w:webHidden/>
              </w:rPr>
            </w:r>
            <w:r w:rsidR="002D793C">
              <w:rPr>
                <w:noProof/>
                <w:webHidden/>
              </w:rPr>
              <w:fldChar w:fldCharType="separate"/>
            </w:r>
            <w:r w:rsidR="00687551">
              <w:rPr>
                <w:noProof/>
                <w:webHidden/>
              </w:rPr>
              <w:t>12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1" w:history="1">
            <w:r w:rsidR="002D793C" w:rsidRPr="007433AB">
              <w:rPr>
                <w:rStyle w:val="Hyperlink"/>
                <w:noProof/>
              </w:rPr>
              <w:t>1.2</w:t>
            </w:r>
            <w:r w:rsidR="002D793C">
              <w:rPr>
                <w:rFonts w:asciiTheme="minorHAnsi" w:eastAsiaTheme="minorEastAsia" w:hAnsiTheme="minorHAnsi"/>
                <w:noProof/>
                <w:sz w:val="22"/>
                <w:lang w:eastAsia="en-AU"/>
              </w:rPr>
              <w:tab/>
            </w:r>
            <w:r w:rsidR="002D793C" w:rsidRPr="007433AB">
              <w:rPr>
                <w:rStyle w:val="Hyperlink"/>
                <w:noProof/>
              </w:rPr>
              <w:t>About the Asthma Medicines Post-Market Review</w:t>
            </w:r>
            <w:r w:rsidR="002D793C">
              <w:rPr>
                <w:noProof/>
                <w:webHidden/>
              </w:rPr>
              <w:tab/>
            </w:r>
            <w:r w:rsidR="002D793C">
              <w:rPr>
                <w:noProof/>
                <w:webHidden/>
              </w:rPr>
              <w:fldChar w:fldCharType="begin"/>
            </w:r>
            <w:r w:rsidR="002D793C">
              <w:rPr>
                <w:noProof/>
                <w:webHidden/>
              </w:rPr>
              <w:instrText xml:space="preserve"> PAGEREF _Toc422139921 \h </w:instrText>
            </w:r>
            <w:r w:rsidR="002D793C">
              <w:rPr>
                <w:noProof/>
                <w:webHidden/>
              </w:rPr>
            </w:r>
            <w:r w:rsidR="002D793C">
              <w:rPr>
                <w:noProof/>
                <w:webHidden/>
              </w:rPr>
              <w:fldChar w:fldCharType="separate"/>
            </w:r>
            <w:r w:rsidR="00687551">
              <w:rPr>
                <w:noProof/>
                <w:webHidden/>
              </w:rPr>
              <w:t>14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2" w:history="1">
            <w:r w:rsidR="002D793C" w:rsidRPr="007433AB">
              <w:rPr>
                <w:rStyle w:val="Hyperlink"/>
                <w:noProof/>
              </w:rPr>
              <w:t>1.3</w:t>
            </w:r>
            <w:r w:rsidR="002D793C">
              <w:rPr>
                <w:rFonts w:asciiTheme="minorHAnsi" w:eastAsiaTheme="minorEastAsia" w:hAnsiTheme="minorHAnsi"/>
                <w:noProof/>
                <w:sz w:val="22"/>
                <w:lang w:eastAsia="en-AU"/>
              </w:rPr>
              <w:tab/>
            </w:r>
            <w:r w:rsidR="002D793C" w:rsidRPr="007433AB">
              <w:rPr>
                <w:rStyle w:val="Hyperlink"/>
                <w:noProof/>
              </w:rPr>
              <w:t>Asthma in Children</w:t>
            </w:r>
            <w:r w:rsidR="002D793C">
              <w:rPr>
                <w:noProof/>
                <w:webHidden/>
              </w:rPr>
              <w:tab/>
            </w:r>
            <w:r w:rsidR="002D793C">
              <w:rPr>
                <w:noProof/>
                <w:webHidden/>
              </w:rPr>
              <w:fldChar w:fldCharType="begin"/>
            </w:r>
            <w:r w:rsidR="002D793C">
              <w:rPr>
                <w:noProof/>
                <w:webHidden/>
              </w:rPr>
              <w:instrText xml:space="preserve"> PAGEREF _Toc422139922 \h </w:instrText>
            </w:r>
            <w:r w:rsidR="002D793C">
              <w:rPr>
                <w:noProof/>
                <w:webHidden/>
              </w:rPr>
            </w:r>
            <w:r w:rsidR="002D793C">
              <w:rPr>
                <w:noProof/>
                <w:webHidden/>
              </w:rPr>
              <w:fldChar w:fldCharType="separate"/>
            </w:r>
            <w:r w:rsidR="00687551">
              <w:rPr>
                <w:noProof/>
                <w:webHidden/>
              </w:rPr>
              <w:t>17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3" w:history="1">
            <w:r w:rsidR="002D793C" w:rsidRPr="007433AB">
              <w:rPr>
                <w:rStyle w:val="Hyperlink"/>
                <w:noProof/>
              </w:rPr>
              <w:t>1.4</w:t>
            </w:r>
            <w:r w:rsidR="002D793C">
              <w:rPr>
                <w:rFonts w:asciiTheme="minorHAnsi" w:eastAsiaTheme="minorEastAsia" w:hAnsiTheme="minorHAnsi"/>
                <w:noProof/>
                <w:sz w:val="22"/>
                <w:lang w:eastAsia="en-AU"/>
              </w:rPr>
              <w:tab/>
            </w:r>
            <w:r w:rsidR="002D793C" w:rsidRPr="007433AB">
              <w:rPr>
                <w:rStyle w:val="Hyperlink"/>
                <w:noProof/>
              </w:rPr>
              <w:t>Treatment options for asthma in children</w:t>
            </w:r>
            <w:r w:rsidR="002D793C">
              <w:rPr>
                <w:noProof/>
                <w:webHidden/>
              </w:rPr>
              <w:tab/>
            </w:r>
            <w:r w:rsidR="002D793C">
              <w:rPr>
                <w:noProof/>
                <w:webHidden/>
              </w:rPr>
              <w:fldChar w:fldCharType="begin"/>
            </w:r>
            <w:r w:rsidR="002D793C">
              <w:rPr>
                <w:noProof/>
                <w:webHidden/>
              </w:rPr>
              <w:instrText xml:space="preserve"> PAGEREF _Toc422139923 \h </w:instrText>
            </w:r>
            <w:r w:rsidR="002D793C">
              <w:rPr>
                <w:noProof/>
                <w:webHidden/>
              </w:rPr>
            </w:r>
            <w:r w:rsidR="002D793C">
              <w:rPr>
                <w:noProof/>
                <w:webHidden/>
              </w:rPr>
              <w:fldChar w:fldCharType="separate"/>
            </w:r>
            <w:r w:rsidR="00687551">
              <w:rPr>
                <w:noProof/>
                <w:webHidden/>
              </w:rPr>
              <w:t>19</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4" w:history="1">
            <w:r w:rsidR="002D793C" w:rsidRPr="007433AB">
              <w:rPr>
                <w:rStyle w:val="Hyperlink"/>
                <w:noProof/>
              </w:rPr>
              <w:t>1.5</w:t>
            </w:r>
            <w:r w:rsidR="002D793C">
              <w:rPr>
                <w:rFonts w:asciiTheme="minorHAnsi" w:eastAsiaTheme="minorEastAsia" w:hAnsiTheme="minorHAnsi"/>
                <w:noProof/>
                <w:sz w:val="22"/>
                <w:lang w:eastAsia="en-AU"/>
              </w:rPr>
              <w:tab/>
            </w:r>
            <w:r w:rsidR="002D793C" w:rsidRPr="007433AB">
              <w:rPr>
                <w:rStyle w:val="Hyperlink"/>
                <w:noProof/>
              </w:rPr>
              <w:t>History of PBS Listings</w:t>
            </w:r>
            <w:r w:rsidR="002D793C">
              <w:rPr>
                <w:noProof/>
                <w:webHidden/>
              </w:rPr>
              <w:tab/>
            </w:r>
            <w:r w:rsidR="002D793C">
              <w:rPr>
                <w:noProof/>
                <w:webHidden/>
              </w:rPr>
              <w:fldChar w:fldCharType="begin"/>
            </w:r>
            <w:r w:rsidR="002D793C">
              <w:rPr>
                <w:noProof/>
                <w:webHidden/>
              </w:rPr>
              <w:instrText xml:space="preserve"> PAGEREF _Toc422139924 \h </w:instrText>
            </w:r>
            <w:r w:rsidR="002D793C">
              <w:rPr>
                <w:noProof/>
                <w:webHidden/>
              </w:rPr>
            </w:r>
            <w:r w:rsidR="002D793C">
              <w:rPr>
                <w:noProof/>
                <w:webHidden/>
              </w:rPr>
              <w:fldChar w:fldCharType="separate"/>
            </w:r>
            <w:r w:rsidR="00687551">
              <w:rPr>
                <w:noProof/>
                <w:webHidden/>
              </w:rPr>
              <w:t>21</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5" w:history="1">
            <w:r w:rsidR="002D793C" w:rsidRPr="007433AB">
              <w:rPr>
                <w:rStyle w:val="Hyperlink"/>
                <w:noProof/>
              </w:rPr>
              <w:t>1.6</w:t>
            </w:r>
            <w:r w:rsidR="002D793C">
              <w:rPr>
                <w:rFonts w:asciiTheme="minorHAnsi" w:eastAsiaTheme="minorEastAsia" w:hAnsiTheme="minorHAnsi"/>
                <w:noProof/>
                <w:sz w:val="22"/>
                <w:lang w:eastAsia="en-AU"/>
              </w:rPr>
              <w:tab/>
            </w:r>
            <w:r w:rsidR="002D793C" w:rsidRPr="007433AB">
              <w:rPr>
                <w:rStyle w:val="Hyperlink"/>
                <w:noProof/>
              </w:rPr>
              <w:t>Guidelines for management of asthma in children</w:t>
            </w:r>
            <w:r w:rsidR="002D793C">
              <w:rPr>
                <w:noProof/>
                <w:webHidden/>
              </w:rPr>
              <w:tab/>
            </w:r>
            <w:r w:rsidR="002D793C">
              <w:rPr>
                <w:noProof/>
                <w:webHidden/>
              </w:rPr>
              <w:fldChar w:fldCharType="begin"/>
            </w:r>
            <w:r w:rsidR="002D793C">
              <w:rPr>
                <w:noProof/>
                <w:webHidden/>
              </w:rPr>
              <w:instrText xml:space="preserve"> PAGEREF _Toc422139925 \h </w:instrText>
            </w:r>
            <w:r w:rsidR="002D793C">
              <w:rPr>
                <w:noProof/>
                <w:webHidden/>
              </w:rPr>
            </w:r>
            <w:r w:rsidR="002D793C">
              <w:rPr>
                <w:noProof/>
                <w:webHidden/>
              </w:rPr>
              <w:fldChar w:fldCharType="separate"/>
            </w:r>
            <w:r w:rsidR="00687551">
              <w:rPr>
                <w:noProof/>
                <w:webHidden/>
              </w:rPr>
              <w:t>22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6" w:history="1">
            <w:r w:rsidR="002D793C" w:rsidRPr="007433AB">
              <w:rPr>
                <w:rStyle w:val="Hyperlink"/>
                <w:noProof/>
              </w:rPr>
              <w:t>1.7</w:t>
            </w:r>
            <w:r w:rsidR="002D793C">
              <w:rPr>
                <w:rFonts w:asciiTheme="minorHAnsi" w:eastAsiaTheme="minorEastAsia" w:hAnsiTheme="minorHAnsi"/>
                <w:noProof/>
                <w:sz w:val="22"/>
                <w:lang w:eastAsia="en-AU"/>
              </w:rPr>
              <w:tab/>
            </w:r>
            <w:r w:rsidR="002D793C" w:rsidRPr="007433AB">
              <w:rPr>
                <w:rStyle w:val="Hyperlink"/>
                <w:noProof/>
              </w:rPr>
              <w:t>Review Terms of Reference</w:t>
            </w:r>
            <w:r w:rsidR="002D793C">
              <w:rPr>
                <w:noProof/>
                <w:webHidden/>
              </w:rPr>
              <w:tab/>
            </w:r>
            <w:r w:rsidR="002D793C">
              <w:rPr>
                <w:noProof/>
                <w:webHidden/>
              </w:rPr>
              <w:fldChar w:fldCharType="begin"/>
            </w:r>
            <w:r w:rsidR="002D793C">
              <w:rPr>
                <w:noProof/>
                <w:webHidden/>
              </w:rPr>
              <w:instrText xml:space="preserve"> PAGEREF _Toc422139926 \h </w:instrText>
            </w:r>
            <w:r w:rsidR="002D793C">
              <w:rPr>
                <w:noProof/>
                <w:webHidden/>
              </w:rPr>
            </w:r>
            <w:r w:rsidR="002D793C">
              <w:rPr>
                <w:noProof/>
                <w:webHidden/>
              </w:rPr>
              <w:fldChar w:fldCharType="separate"/>
            </w:r>
            <w:r w:rsidR="00687551">
              <w:rPr>
                <w:noProof/>
                <w:webHidden/>
              </w:rPr>
              <w:t>23</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27" w:history="1">
            <w:r w:rsidR="002D793C" w:rsidRPr="007433AB">
              <w:rPr>
                <w:rStyle w:val="Hyperlink"/>
                <w:noProof/>
              </w:rPr>
              <w:t>Section 2: ToR 1 Safety and efficacy of LABA and ICS combinations</w:t>
            </w:r>
            <w:r w:rsidR="002D793C">
              <w:rPr>
                <w:noProof/>
                <w:webHidden/>
              </w:rPr>
              <w:tab/>
            </w:r>
            <w:r w:rsidR="002D793C">
              <w:rPr>
                <w:noProof/>
                <w:webHidden/>
              </w:rPr>
              <w:fldChar w:fldCharType="begin"/>
            </w:r>
            <w:r w:rsidR="002D793C">
              <w:rPr>
                <w:noProof/>
                <w:webHidden/>
              </w:rPr>
              <w:instrText xml:space="preserve"> PAGEREF _Toc422139927 \h </w:instrText>
            </w:r>
            <w:r w:rsidR="002D793C">
              <w:rPr>
                <w:noProof/>
                <w:webHidden/>
              </w:rPr>
            </w:r>
            <w:r w:rsidR="002D793C">
              <w:rPr>
                <w:noProof/>
                <w:webHidden/>
              </w:rPr>
              <w:fldChar w:fldCharType="separate"/>
            </w:r>
            <w:r w:rsidR="00687551">
              <w:rPr>
                <w:noProof/>
                <w:webHidden/>
              </w:rPr>
              <w:t>24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8" w:history="1">
            <w:r w:rsidR="002D793C" w:rsidRPr="007433AB">
              <w:rPr>
                <w:rStyle w:val="Hyperlink"/>
                <w:noProof/>
              </w:rPr>
              <w:t>2.1</w:t>
            </w:r>
            <w:r w:rsidR="002D793C">
              <w:rPr>
                <w:rFonts w:asciiTheme="minorHAnsi" w:eastAsiaTheme="minorEastAsia" w:hAnsiTheme="minorHAnsi"/>
                <w:noProof/>
                <w:sz w:val="22"/>
                <w:lang w:eastAsia="en-AU"/>
              </w:rPr>
              <w:tab/>
            </w:r>
            <w:r w:rsidR="002D793C" w:rsidRPr="007433AB">
              <w:rPr>
                <w:rStyle w:val="Hyperlink"/>
                <w:noProof/>
              </w:rPr>
              <w:t>Key findings for ToR 1</w:t>
            </w:r>
            <w:r w:rsidR="002D793C">
              <w:rPr>
                <w:noProof/>
                <w:webHidden/>
              </w:rPr>
              <w:tab/>
            </w:r>
            <w:r w:rsidR="002D793C">
              <w:rPr>
                <w:noProof/>
                <w:webHidden/>
              </w:rPr>
              <w:fldChar w:fldCharType="begin"/>
            </w:r>
            <w:r w:rsidR="002D793C">
              <w:rPr>
                <w:noProof/>
                <w:webHidden/>
              </w:rPr>
              <w:instrText xml:space="preserve"> PAGEREF _Toc422139928 \h </w:instrText>
            </w:r>
            <w:r w:rsidR="002D793C">
              <w:rPr>
                <w:noProof/>
                <w:webHidden/>
              </w:rPr>
            </w:r>
            <w:r w:rsidR="002D793C">
              <w:rPr>
                <w:noProof/>
                <w:webHidden/>
              </w:rPr>
              <w:fldChar w:fldCharType="separate"/>
            </w:r>
            <w:r w:rsidR="00687551">
              <w:rPr>
                <w:noProof/>
                <w:webHidden/>
              </w:rPr>
              <w:t>24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29" w:history="1">
            <w:r w:rsidR="002D793C" w:rsidRPr="007433AB">
              <w:rPr>
                <w:rStyle w:val="Hyperlink"/>
                <w:noProof/>
              </w:rPr>
              <w:t>2.2</w:t>
            </w:r>
            <w:r w:rsidR="002D793C">
              <w:rPr>
                <w:rFonts w:asciiTheme="minorHAnsi" w:eastAsiaTheme="minorEastAsia" w:hAnsiTheme="minorHAnsi"/>
                <w:noProof/>
                <w:sz w:val="22"/>
                <w:lang w:eastAsia="en-AU"/>
              </w:rPr>
              <w:tab/>
            </w:r>
            <w:r w:rsidR="002D793C" w:rsidRPr="007433AB">
              <w:rPr>
                <w:rStyle w:val="Hyperlink"/>
                <w:noProof/>
              </w:rPr>
              <w:t>Published evidence</w:t>
            </w:r>
            <w:r w:rsidR="002D793C">
              <w:rPr>
                <w:noProof/>
                <w:webHidden/>
              </w:rPr>
              <w:tab/>
            </w:r>
            <w:r w:rsidR="002D793C">
              <w:rPr>
                <w:noProof/>
                <w:webHidden/>
              </w:rPr>
              <w:fldChar w:fldCharType="begin"/>
            </w:r>
            <w:r w:rsidR="002D793C">
              <w:rPr>
                <w:noProof/>
                <w:webHidden/>
              </w:rPr>
              <w:instrText xml:space="preserve"> PAGEREF _Toc422139929 \h </w:instrText>
            </w:r>
            <w:r w:rsidR="002D793C">
              <w:rPr>
                <w:noProof/>
                <w:webHidden/>
              </w:rPr>
            </w:r>
            <w:r w:rsidR="002D793C">
              <w:rPr>
                <w:noProof/>
                <w:webHidden/>
              </w:rPr>
              <w:fldChar w:fldCharType="separate"/>
            </w:r>
            <w:r w:rsidR="00687551">
              <w:rPr>
                <w:noProof/>
                <w:webHidden/>
              </w:rPr>
              <w:t>25</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0" w:history="1">
            <w:r w:rsidR="002D793C" w:rsidRPr="007433AB">
              <w:rPr>
                <w:rStyle w:val="Hyperlink"/>
                <w:noProof/>
              </w:rPr>
              <w:t>2.3</w:t>
            </w:r>
            <w:r w:rsidR="002D793C">
              <w:rPr>
                <w:rFonts w:asciiTheme="minorHAnsi" w:eastAsiaTheme="minorEastAsia" w:hAnsiTheme="minorHAnsi"/>
                <w:noProof/>
                <w:sz w:val="22"/>
                <w:lang w:eastAsia="en-AU"/>
              </w:rPr>
              <w:tab/>
            </w:r>
            <w:r w:rsidR="002D793C" w:rsidRPr="007433AB">
              <w:rPr>
                <w:rStyle w:val="Hyperlink"/>
                <w:noProof/>
              </w:rPr>
              <w:t>Summary of review methodology</w:t>
            </w:r>
            <w:r w:rsidR="002D793C">
              <w:rPr>
                <w:noProof/>
                <w:webHidden/>
              </w:rPr>
              <w:tab/>
            </w:r>
            <w:r w:rsidR="002D793C">
              <w:rPr>
                <w:noProof/>
                <w:webHidden/>
              </w:rPr>
              <w:fldChar w:fldCharType="begin"/>
            </w:r>
            <w:r w:rsidR="002D793C">
              <w:rPr>
                <w:noProof/>
                <w:webHidden/>
              </w:rPr>
              <w:instrText xml:space="preserve"> PAGEREF _Toc422139930 \h </w:instrText>
            </w:r>
            <w:r w:rsidR="002D793C">
              <w:rPr>
                <w:noProof/>
                <w:webHidden/>
              </w:rPr>
            </w:r>
            <w:r w:rsidR="002D793C">
              <w:rPr>
                <w:noProof/>
                <w:webHidden/>
              </w:rPr>
              <w:fldChar w:fldCharType="separate"/>
            </w:r>
            <w:r w:rsidR="00687551">
              <w:rPr>
                <w:noProof/>
                <w:webHidden/>
              </w:rPr>
              <w:t>26</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1" w:history="1">
            <w:r w:rsidR="002D793C" w:rsidRPr="007433AB">
              <w:rPr>
                <w:rStyle w:val="Hyperlink"/>
                <w:noProof/>
              </w:rPr>
              <w:t>2.4</w:t>
            </w:r>
            <w:r w:rsidR="002D793C">
              <w:rPr>
                <w:rFonts w:asciiTheme="minorHAnsi" w:eastAsiaTheme="minorEastAsia" w:hAnsiTheme="minorHAnsi"/>
                <w:noProof/>
                <w:sz w:val="22"/>
                <w:lang w:eastAsia="en-AU"/>
              </w:rPr>
              <w:tab/>
            </w:r>
            <w:r w:rsidR="002D793C" w:rsidRPr="007433AB">
              <w:rPr>
                <w:rStyle w:val="Hyperlink"/>
                <w:noProof/>
              </w:rPr>
              <w:t>Efficacy of adding LABA to ICS versus same dose of ICS</w:t>
            </w:r>
            <w:r w:rsidR="002D793C">
              <w:rPr>
                <w:noProof/>
                <w:webHidden/>
              </w:rPr>
              <w:tab/>
            </w:r>
            <w:r w:rsidR="002D793C">
              <w:rPr>
                <w:noProof/>
                <w:webHidden/>
              </w:rPr>
              <w:fldChar w:fldCharType="begin"/>
            </w:r>
            <w:r w:rsidR="002D793C">
              <w:rPr>
                <w:noProof/>
                <w:webHidden/>
              </w:rPr>
              <w:instrText xml:space="preserve"> PAGEREF _Toc422139931 \h </w:instrText>
            </w:r>
            <w:r w:rsidR="002D793C">
              <w:rPr>
                <w:noProof/>
                <w:webHidden/>
              </w:rPr>
            </w:r>
            <w:r w:rsidR="002D793C">
              <w:rPr>
                <w:noProof/>
                <w:webHidden/>
              </w:rPr>
              <w:fldChar w:fldCharType="separate"/>
            </w:r>
            <w:r w:rsidR="00687551">
              <w:rPr>
                <w:noProof/>
                <w:webHidden/>
              </w:rPr>
              <w:t>28</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2" w:history="1">
            <w:r w:rsidR="002D793C" w:rsidRPr="007433AB">
              <w:rPr>
                <w:rStyle w:val="Hyperlink"/>
                <w:noProof/>
              </w:rPr>
              <w:t>2.5</w:t>
            </w:r>
            <w:r w:rsidR="002D793C">
              <w:rPr>
                <w:rFonts w:asciiTheme="minorHAnsi" w:eastAsiaTheme="minorEastAsia" w:hAnsiTheme="minorHAnsi"/>
                <w:noProof/>
                <w:sz w:val="22"/>
                <w:lang w:eastAsia="en-AU"/>
              </w:rPr>
              <w:tab/>
            </w:r>
            <w:r w:rsidR="002D793C" w:rsidRPr="007433AB">
              <w:rPr>
                <w:rStyle w:val="Hyperlink"/>
                <w:noProof/>
              </w:rPr>
              <w:t>Efficacy of addition of LABA to ICS compared to higher dose of ICS</w:t>
            </w:r>
            <w:r w:rsidR="002D793C">
              <w:rPr>
                <w:noProof/>
                <w:webHidden/>
              </w:rPr>
              <w:tab/>
            </w:r>
            <w:r w:rsidR="002D793C">
              <w:rPr>
                <w:noProof/>
                <w:webHidden/>
              </w:rPr>
              <w:fldChar w:fldCharType="begin"/>
            </w:r>
            <w:r w:rsidR="002D793C">
              <w:rPr>
                <w:noProof/>
                <w:webHidden/>
              </w:rPr>
              <w:instrText xml:space="preserve"> PAGEREF _Toc422139932 \h </w:instrText>
            </w:r>
            <w:r w:rsidR="002D793C">
              <w:rPr>
                <w:noProof/>
                <w:webHidden/>
              </w:rPr>
            </w:r>
            <w:r w:rsidR="002D793C">
              <w:rPr>
                <w:noProof/>
                <w:webHidden/>
              </w:rPr>
              <w:fldChar w:fldCharType="separate"/>
            </w:r>
            <w:r w:rsidR="00687551">
              <w:rPr>
                <w:noProof/>
                <w:webHidden/>
              </w:rPr>
              <w:t>30</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3" w:history="1">
            <w:r w:rsidR="002D793C" w:rsidRPr="007433AB">
              <w:rPr>
                <w:rStyle w:val="Hyperlink"/>
                <w:noProof/>
              </w:rPr>
              <w:t>2.6</w:t>
            </w:r>
            <w:r w:rsidR="002D793C">
              <w:rPr>
                <w:rFonts w:asciiTheme="minorHAnsi" w:eastAsiaTheme="minorEastAsia" w:hAnsiTheme="minorHAnsi"/>
                <w:noProof/>
                <w:sz w:val="22"/>
                <w:lang w:eastAsia="en-AU"/>
              </w:rPr>
              <w:tab/>
            </w:r>
            <w:r w:rsidR="002D793C" w:rsidRPr="007433AB">
              <w:rPr>
                <w:rStyle w:val="Hyperlink"/>
                <w:noProof/>
              </w:rPr>
              <w:t>Safety of single use and combinations of ICS and LABA in children</w:t>
            </w:r>
            <w:r w:rsidR="002D793C">
              <w:rPr>
                <w:noProof/>
                <w:webHidden/>
              </w:rPr>
              <w:tab/>
            </w:r>
            <w:r w:rsidR="002D793C">
              <w:rPr>
                <w:noProof/>
                <w:webHidden/>
              </w:rPr>
              <w:fldChar w:fldCharType="begin"/>
            </w:r>
            <w:r w:rsidR="002D793C">
              <w:rPr>
                <w:noProof/>
                <w:webHidden/>
              </w:rPr>
              <w:instrText xml:space="preserve"> PAGEREF _Toc422139933 \h </w:instrText>
            </w:r>
            <w:r w:rsidR="002D793C">
              <w:rPr>
                <w:noProof/>
                <w:webHidden/>
              </w:rPr>
            </w:r>
            <w:r w:rsidR="002D793C">
              <w:rPr>
                <w:noProof/>
                <w:webHidden/>
              </w:rPr>
              <w:fldChar w:fldCharType="separate"/>
            </w:r>
            <w:r w:rsidR="00687551">
              <w:rPr>
                <w:noProof/>
                <w:webHidden/>
              </w:rPr>
              <w:t>32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4" w:history="1">
            <w:r w:rsidR="002D793C" w:rsidRPr="007433AB">
              <w:rPr>
                <w:rStyle w:val="Hyperlink"/>
                <w:noProof/>
              </w:rPr>
              <w:t>2.7</w:t>
            </w:r>
            <w:r w:rsidR="002D793C">
              <w:rPr>
                <w:rFonts w:asciiTheme="minorHAnsi" w:eastAsiaTheme="minorEastAsia" w:hAnsiTheme="minorHAnsi"/>
                <w:noProof/>
                <w:sz w:val="22"/>
                <w:lang w:eastAsia="en-AU"/>
              </w:rPr>
              <w:tab/>
            </w:r>
            <w:r w:rsidR="002D793C" w:rsidRPr="007433AB">
              <w:rPr>
                <w:rStyle w:val="Hyperlink"/>
                <w:noProof/>
              </w:rPr>
              <w:t>Literature review part two</w:t>
            </w:r>
            <w:r w:rsidR="002D793C">
              <w:rPr>
                <w:noProof/>
                <w:webHidden/>
              </w:rPr>
              <w:tab/>
            </w:r>
            <w:r w:rsidR="002D793C">
              <w:rPr>
                <w:noProof/>
                <w:webHidden/>
              </w:rPr>
              <w:fldChar w:fldCharType="begin"/>
            </w:r>
            <w:r w:rsidR="002D793C">
              <w:rPr>
                <w:noProof/>
                <w:webHidden/>
              </w:rPr>
              <w:instrText xml:space="preserve"> PAGEREF _Toc422139934 \h </w:instrText>
            </w:r>
            <w:r w:rsidR="002D793C">
              <w:rPr>
                <w:noProof/>
                <w:webHidden/>
              </w:rPr>
            </w:r>
            <w:r w:rsidR="002D793C">
              <w:rPr>
                <w:noProof/>
                <w:webHidden/>
              </w:rPr>
              <w:fldChar w:fldCharType="separate"/>
            </w:r>
            <w:r w:rsidR="00687551">
              <w:rPr>
                <w:noProof/>
                <w:webHidden/>
              </w:rPr>
              <w:t>36</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35" w:history="1">
            <w:r w:rsidR="002D793C" w:rsidRPr="007433AB">
              <w:rPr>
                <w:rStyle w:val="Hyperlink"/>
                <w:noProof/>
              </w:rPr>
              <w:t>Section 3: ToR 2 Medicines utilisation analysis</w:t>
            </w:r>
            <w:r w:rsidR="002D793C">
              <w:rPr>
                <w:noProof/>
                <w:webHidden/>
              </w:rPr>
              <w:tab/>
            </w:r>
            <w:r w:rsidR="002D793C">
              <w:rPr>
                <w:noProof/>
                <w:webHidden/>
              </w:rPr>
              <w:fldChar w:fldCharType="begin"/>
            </w:r>
            <w:r w:rsidR="002D793C">
              <w:rPr>
                <w:noProof/>
                <w:webHidden/>
              </w:rPr>
              <w:instrText xml:space="preserve"> PAGEREF _Toc422139935 \h </w:instrText>
            </w:r>
            <w:r w:rsidR="002D793C">
              <w:rPr>
                <w:noProof/>
                <w:webHidden/>
              </w:rPr>
            </w:r>
            <w:r w:rsidR="002D793C">
              <w:rPr>
                <w:noProof/>
                <w:webHidden/>
              </w:rPr>
              <w:fldChar w:fldCharType="separate"/>
            </w:r>
            <w:r w:rsidR="00687551">
              <w:rPr>
                <w:noProof/>
                <w:webHidden/>
              </w:rPr>
              <w:t>42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6" w:history="1">
            <w:r w:rsidR="002D793C" w:rsidRPr="007433AB">
              <w:rPr>
                <w:rStyle w:val="Hyperlink"/>
                <w:noProof/>
              </w:rPr>
              <w:t>3.1</w:t>
            </w:r>
            <w:r w:rsidR="002D793C">
              <w:rPr>
                <w:rFonts w:asciiTheme="minorHAnsi" w:eastAsiaTheme="minorEastAsia" w:hAnsiTheme="minorHAnsi"/>
                <w:noProof/>
                <w:sz w:val="22"/>
                <w:lang w:eastAsia="en-AU"/>
              </w:rPr>
              <w:tab/>
            </w:r>
            <w:r w:rsidR="002D793C" w:rsidRPr="007433AB">
              <w:rPr>
                <w:rStyle w:val="Hyperlink"/>
                <w:noProof/>
              </w:rPr>
              <w:t>Key findings for ToR 2</w:t>
            </w:r>
            <w:r w:rsidR="002D793C">
              <w:rPr>
                <w:noProof/>
                <w:webHidden/>
              </w:rPr>
              <w:tab/>
            </w:r>
            <w:r w:rsidR="002D793C">
              <w:rPr>
                <w:noProof/>
                <w:webHidden/>
              </w:rPr>
              <w:fldChar w:fldCharType="begin"/>
            </w:r>
            <w:r w:rsidR="002D793C">
              <w:rPr>
                <w:noProof/>
                <w:webHidden/>
              </w:rPr>
              <w:instrText xml:space="preserve"> PAGEREF _Toc422139936 \h </w:instrText>
            </w:r>
            <w:r w:rsidR="002D793C">
              <w:rPr>
                <w:noProof/>
                <w:webHidden/>
              </w:rPr>
            </w:r>
            <w:r w:rsidR="002D793C">
              <w:rPr>
                <w:noProof/>
                <w:webHidden/>
              </w:rPr>
              <w:fldChar w:fldCharType="separate"/>
            </w:r>
            <w:r w:rsidR="00687551">
              <w:rPr>
                <w:noProof/>
                <w:webHidden/>
              </w:rPr>
              <w:t>42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7" w:history="1">
            <w:r w:rsidR="002D793C" w:rsidRPr="007433AB">
              <w:rPr>
                <w:rStyle w:val="Hyperlink"/>
                <w:noProof/>
              </w:rPr>
              <w:t>3.2</w:t>
            </w:r>
            <w:r w:rsidR="002D793C">
              <w:rPr>
                <w:rFonts w:asciiTheme="minorHAnsi" w:eastAsiaTheme="minorEastAsia" w:hAnsiTheme="minorHAnsi"/>
                <w:noProof/>
                <w:sz w:val="22"/>
                <w:lang w:eastAsia="en-AU"/>
              </w:rPr>
              <w:tab/>
            </w:r>
            <w:r w:rsidR="002D793C" w:rsidRPr="007433AB">
              <w:rPr>
                <w:rStyle w:val="Hyperlink"/>
                <w:noProof/>
              </w:rPr>
              <w:t>Published evidence</w:t>
            </w:r>
            <w:r w:rsidR="002D793C">
              <w:rPr>
                <w:noProof/>
                <w:webHidden/>
              </w:rPr>
              <w:tab/>
            </w:r>
            <w:r w:rsidR="002D793C">
              <w:rPr>
                <w:noProof/>
                <w:webHidden/>
              </w:rPr>
              <w:fldChar w:fldCharType="begin"/>
            </w:r>
            <w:r w:rsidR="002D793C">
              <w:rPr>
                <w:noProof/>
                <w:webHidden/>
              </w:rPr>
              <w:instrText xml:space="preserve"> PAGEREF _Toc422139937 \h </w:instrText>
            </w:r>
            <w:r w:rsidR="002D793C">
              <w:rPr>
                <w:noProof/>
                <w:webHidden/>
              </w:rPr>
            </w:r>
            <w:r w:rsidR="002D793C">
              <w:rPr>
                <w:noProof/>
                <w:webHidden/>
              </w:rPr>
              <w:fldChar w:fldCharType="separate"/>
            </w:r>
            <w:r w:rsidR="00687551">
              <w:rPr>
                <w:noProof/>
                <w:webHidden/>
              </w:rPr>
              <w:t>42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8" w:history="1">
            <w:r w:rsidR="002D793C" w:rsidRPr="007433AB">
              <w:rPr>
                <w:rStyle w:val="Hyperlink"/>
                <w:noProof/>
              </w:rPr>
              <w:t>3.3</w:t>
            </w:r>
            <w:r w:rsidR="002D793C">
              <w:rPr>
                <w:rFonts w:asciiTheme="minorHAnsi" w:eastAsiaTheme="minorEastAsia" w:hAnsiTheme="minorHAnsi"/>
                <w:noProof/>
                <w:sz w:val="22"/>
                <w:lang w:eastAsia="en-AU"/>
              </w:rPr>
              <w:tab/>
            </w:r>
            <w:r w:rsidR="002D793C" w:rsidRPr="007433AB">
              <w:rPr>
                <w:rStyle w:val="Hyperlink"/>
                <w:noProof/>
              </w:rPr>
              <w:t>Comparison of utilisation findings</w:t>
            </w:r>
            <w:r w:rsidR="002D793C">
              <w:rPr>
                <w:noProof/>
                <w:webHidden/>
              </w:rPr>
              <w:tab/>
            </w:r>
            <w:r w:rsidR="002D793C">
              <w:rPr>
                <w:noProof/>
                <w:webHidden/>
              </w:rPr>
              <w:fldChar w:fldCharType="begin"/>
            </w:r>
            <w:r w:rsidR="002D793C">
              <w:rPr>
                <w:noProof/>
                <w:webHidden/>
              </w:rPr>
              <w:instrText xml:space="preserve"> PAGEREF _Toc422139938 \h </w:instrText>
            </w:r>
            <w:r w:rsidR="002D793C">
              <w:rPr>
                <w:noProof/>
                <w:webHidden/>
              </w:rPr>
            </w:r>
            <w:r w:rsidR="002D793C">
              <w:rPr>
                <w:noProof/>
                <w:webHidden/>
              </w:rPr>
              <w:fldChar w:fldCharType="separate"/>
            </w:r>
            <w:r w:rsidR="00687551">
              <w:rPr>
                <w:noProof/>
                <w:webHidden/>
              </w:rPr>
              <w:t>44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39" w:history="1">
            <w:r w:rsidR="002D793C" w:rsidRPr="007433AB">
              <w:rPr>
                <w:rStyle w:val="Hyperlink"/>
                <w:noProof/>
              </w:rPr>
              <w:t>3.4</w:t>
            </w:r>
            <w:r w:rsidR="002D793C">
              <w:rPr>
                <w:rFonts w:asciiTheme="minorHAnsi" w:eastAsiaTheme="minorEastAsia" w:hAnsiTheme="minorHAnsi"/>
                <w:noProof/>
                <w:sz w:val="22"/>
                <w:lang w:eastAsia="en-AU"/>
              </w:rPr>
              <w:tab/>
            </w:r>
            <w:r w:rsidR="002D793C" w:rsidRPr="007433AB">
              <w:rPr>
                <w:rStyle w:val="Hyperlink"/>
                <w:noProof/>
              </w:rPr>
              <w:t>Findings of the PMR analysis</w:t>
            </w:r>
            <w:r w:rsidR="002D793C">
              <w:rPr>
                <w:noProof/>
                <w:webHidden/>
              </w:rPr>
              <w:tab/>
            </w:r>
            <w:r w:rsidR="002D793C">
              <w:rPr>
                <w:noProof/>
                <w:webHidden/>
              </w:rPr>
              <w:fldChar w:fldCharType="begin"/>
            </w:r>
            <w:r w:rsidR="002D793C">
              <w:rPr>
                <w:noProof/>
                <w:webHidden/>
              </w:rPr>
              <w:instrText xml:space="preserve"> PAGEREF _Toc422139939 \h </w:instrText>
            </w:r>
            <w:r w:rsidR="002D793C">
              <w:rPr>
                <w:noProof/>
                <w:webHidden/>
              </w:rPr>
            </w:r>
            <w:r w:rsidR="002D793C">
              <w:rPr>
                <w:noProof/>
                <w:webHidden/>
              </w:rPr>
              <w:fldChar w:fldCharType="separate"/>
            </w:r>
            <w:r w:rsidR="00687551">
              <w:rPr>
                <w:noProof/>
                <w:webHidden/>
              </w:rPr>
              <w:t>46</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40" w:history="1">
            <w:r w:rsidR="002D793C" w:rsidRPr="007433AB">
              <w:rPr>
                <w:rStyle w:val="Hyperlink"/>
                <w:noProof/>
              </w:rPr>
              <w:t>Section 4: ToR 3 Clinical practice and clinical guidelines comparison</w:t>
            </w:r>
            <w:r w:rsidR="002D793C">
              <w:rPr>
                <w:noProof/>
                <w:webHidden/>
              </w:rPr>
              <w:tab/>
            </w:r>
            <w:r w:rsidR="002D793C">
              <w:rPr>
                <w:noProof/>
                <w:webHidden/>
              </w:rPr>
              <w:fldChar w:fldCharType="begin"/>
            </w:r>
            <w:r w:rsidR="002D793C">
              <w:rPr>
                <w:noProof/>
                <w:webHidden/>
              </w:rPr>
              <w:instrText xml:space="preserve"> PAGEREF _Toc422139940 \h </w:instrText>
            </w:r>
            <w:r w:rsidR="002D793C">
              <w:rPr>
                <w:noProof/>
                <w:webHidden/>
              </w:rPr>
            </w:r>
            <w:r w:rsidR="002D793C">
              <w:rPr>
                <w:noProof/>
                <w:webHidden/>
              </w:rPr>
              <w:fldChar w:fldCharType="separate"/>
            </w:r>
            <w:r w:rsidR="00687551">
              <w:rPr>
                <w:noProof/>
                <w:webHidden/>
              </w:rPr>
              <w:t>57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1" w:history="1">
            <w:r w:rsidR="002D793C" w:rsidRPr="007433AB">
              <w:rPr>
                <w:rStyle w:val="Hyperlink"/>
                <w:noProof/>
              </w:rPr>
              <w:t>4.1</w:t>
            </w:r>
            <w:r w:rsidR="002D793C">
              <w:rPr>
                <w:rFonts w:asciiTheme="minorHAnsi" w:eastAsiaTheme="minorEastAsia" w:hAnsiTheme="minorHAnsi"/>
                <w:noProof/>
                <w:sz w:val="22"/>
                <w:lang w:eastAsia="en-AU"/>
              </w:rPr>
              <w:tab/>
            </w:r>
            <w:r w:rsidR="002D793C" w:rsidRPr="007433AB">
              <w:rPr>
                <w:rStyle w:val="Hyperlink"/>
                <w:noProof/>
              </w:rPr>
              <w:t>Key findings for ToR 3</w:t>
            </w:r>
            <w:r w:rsidR="002D793C">
              <w:rPr>
                <w:noProof/>
                <w:webHidden/>
              </w:rPr>
              <w:tab/>
            </w:r>
            <w:r w:rsidR="002D793C">
              <w:rPr>
                <w:noProof/>
                <w:webHidden/>
              </w:rPr>
              <w:fldChar w:fldCharType="begin"/>
            </w:r>
            <w:r w:rsidR="002D793C">
              <w:rPr>
                <w:noProof/>
                <w:webHidden/>
              </w:rPr>
              <w:instrText xml:space="preserve"> PAGEREF _Toc422139941 \h </w:instrText>
            </w:r>
            <w:r w:rsidR="002D793C">
              <w:rPr>
                <w:noProof/>
                <w:webHidden/>
              </w:rPr>
            </w:r>
            <w:r w:rsidR="002D793C">
              <w:rPr>
                <w:noProof/>
                <w:webHidden/>
              </w:rPr>
              <w:fldChar w:fldCharType="separate"/>
            </w:r>
            <w:r w:rsidR="00687551">
              <w:rPr>
                <w:noProof/>
                <w:webHidden/>
              </w:rPr>
              <w:t>57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2" w:history="1">
            <w:r w:rsidR="002D793C" w:rsidRPr="007433AB">
              <w:rPr>
                <w:rStyle w:val="Hyperlink"/>
                <w:noProof/>
              </w:rPr>
              <w:t>4.2</w:t>
            </w:r>
            <w:r w:rsidR="002D793C">
              <w:rPr>
                <w:rFonts w:asciiTheme="minorHAnsi" w:eastAsiaTheme="minorEastAsia" w:hAnsiTheme="minorHAnsi"/>
                <w:noProof/>
                <w:sz w:val="22"/>
                <w:lang w:eastAsia="en-AU"/>
              </w:rPr>
              <w:tab/>
            </w:r>
            <w:r w:rsidR="002D793C" w:rsidRPr="007433AB">
              <w:rPr>
                <w:rStyle w:val="Hyperlink"/>
                <w:noProof/>
              </w:rPr>
              <w:t>Introduction</w:t>
            </w:r>
            <w:r w:rsidR="002D793C">
              <w:rPr>
                <w:noProof/>
                <w:webHidden/>
              </w:rPr>
              <w:tab/>
            </w:r>
            <w:r w:rsidR="002D793C">
              <w:rPr>
                <w:noProof/>
                <w:webHidden/>
              </w:rPr>
              <w:fldChar w:fldCharType="begin"/>
            </w:r>
            <w:r w:rsidR="002D793C">
              <w:rPr>
                <w:noProof/>
                <w:webHidden/>
              </w:rPr>
              <w:instrText xml:space="preserve"> PAGEREF _Toc422139942 \h </w:instrText>
            </w:r>
            <w:r w:rsidR="002D793C">
              <w:rPr>
                <w:noProof/>
                <w:webHidden/>
              </w:rPr>
            </w:r>
            <w:r w:rsidR="002D793C">
              <w:rPr>
                <w:noProof/>
                <w:webHidden/>
              </w:rPr>
              <w:fldChar w:fldCharType="separate"/>
            </w:r>
            <w:r w:rsidR="00687551">
              <w:rPr>
                <w:noProof/>
                <w:webHidden/>
              </w:rPr>
              <w:t>58</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3" w:history="1">
            <w:r w:rsidR="002D793C" w:rsidRPr="007433AB">
              <w:rPr>
                <w:rStyle w:val="Hyperlink"/>
                <w:noProof/>
              </w:rPr>
              <w:t>4.3</w:t>
            </w:r>
            <w:r w:rsidR="002D793C">
              <w:rPr>
                <w:rFonts w:asciiTheme="minorHAnsi" w:eastAsiaTheme="minorEastAsia" w:hAnsiTheme="minorHAnsi"/>
                <w:noProof/>
                <w:sz w:val="22"/>
                <w:lang w:eastAsia="en-AU"/>
              </w:rPr>
              <w:tab/>
            </w:r>
            <w:r w:rsidR="002D793C" w:rsidRPr="007433AB">
              <w:rPr>
                <w:rStyle w:val="Hyperlink"/>
                <w:noProof/>
              </w:rPr>
              <w:t>Practice inconsistency with clinical guidelines</w:t>
            </w:r>
            <w:r w:rsidR="002D793C">
              <w:rPr>
                <w:noProof/>
                <w:webHidden/>
              </w:rPr>
              <w:tab/>
            </w:r>
            <w:r w:rsidR="002D793C">
              <w:rPr>
                <w:noProof/>
                <w:webHidden/>
              </w:rPr>
              <w:fldChar w:fldCharType="begin"/>
            </w:r>
            <w:r w:rsidR="002D793C">
              <w:rPr>
                <w:noProof/>
                <w:webHidden/>
              </w:rPr>
              <w:instrText xml:space="preserve"> PAGEREF _Toc422139943 \h </w:instrText>
            </w:r>
            <w:r w:rsidR="002D793C">
              <w:rPr>
                <w:noProof/>
                <w:webHidden/>
              </w:rPr>
            </w:r>
            <w:r w:rsidR="002D793C">
              <w:rPr>
                <w:noProof/>
                <w:webHidden/>
              </w:rPr>
              <w:fldChar w:fldCharType="separate"/>
            </w:r>
            <w:r w:rsidR="00687551">
              <w:rPr>
                <w:noProof/>
                <w:webHidden/>
              </w:rPr>
              <w:t>60</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4" w:history="1">
            <w:r w:rsidR="002D793C" w:rsidRPr="007433AB">
              <w:rPr>
                <w:rStyle w:val="Hyperlink"/>
                <w:noProof/>
              </w:rPr>
              <w:t>4.4</w:t>
            </w:r>
            <w:r w:rsidR="002D793C">
              <w:rPr>
                <w:rFonts w:asciiTheme="minorHAnsi" w:eastAsiaTheme="minorEastAsia" w:hAnsiTheme="minorHAnsi"/>
                <w:noProof/>
                <w:sz w:val="22"/>
                <w:lang w:eastAsia="en-AU"/>
              </w:rPr>
              <w:tab/>
            </w:r>
            <w:r w:rsidR="002D793C" w:rsidRPr="007433AB">
              <w:rPr>
                <w:rStyle w:val="Hyperlink"/>
                <w:noProof/>
              </w:rPr>
              <w:t>Explanation of inconsistencies with guidelines</w:t>
            </w:r>
            <w:r w:rsidR="002D793C">
              <w:rPr>
                <w:noProof/>
                <w:webHidden/>
              </w:rPr>
              <w:tab/>
            </w:r>
            <w:r w:rsidR="002D793C">
              <w:rPr>
                <w:noProof/>
                <w:webHidden/>
              </w:rPr>
              <w:fldChar w:fldCharType="begin"/>
            </w:r>
            <w:r w:rsidR="002D793C">
              <w:rPr>
                <w:noProof/>
                <w:webHidden/>
              </w:rPr>
              <w:instrText xml:space="preserve"> PAGEREF _Toc422139944 \h </w:instrText>
            </w:r>
            <w:r w:rsidR="002D793C">
              <w:rPr>
                <w:noProof/>
                <w:webHidden/>
              </w:rPr>
            </w:r>
            <w:r w:rsidR="002D793C">
              <w:rPr>
                <w:noProof/>
                <w:webHidden/>
              </w:rPr>
              <w:fldChar w:fldCharType="separate"/>
            </w:r>
            <w:r w:rsidR="00687551">
              <w:rPr>
                <w:noProof/>
                <w:webHidden/>
              </w:rPr>
              <w:t>62</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45" w:history="1">
            <w:r w:rsidR="002D793C" w:rsidRPr="007433AB">
              <w:rPr>
                <w:rStyle w:val="Hyperlink"/>
                <w:noProof/>
              </w:rPr>
              <w:t>Section 5: ToR 4 Healthcare professional and consumer education medication management</w:t>
            </w:r>
            <w:r w:rsidR="002D793C">
              <w:rPr>
                <w:noProof/>
                <w:webHidden/>
              </w:rPr>
              <w:tab/>
            </w:r>
            <w:r w:rsidR="002D793C">
              <w:rPr>
                <w:noProof/>
                <w:webHidden/>
              </w:rPr>
              <w:fldChar w:fldCharType="begin"/>
            </w:r>
            <w:r w:rsidR="002D793C">
              <w:rPr>
                <w:noProof/>
                <w:webHidden/>
              </w:rPr>
              <w:instrText xml:space="preserve"> PAGEREF _Toc422139945 \h </w:instrText>
            </w:r>
            <w:r w:rsidR="002D793C">
              <w:rPr>
                <w:noProof/>
                <w:webHidden/>
              </w:rPr>
            </w:r>
            <w:r w:rsidR="002D793C">
              <w:rPr>
                <w:noProof/>
                <w:webHidden/>
              </w:rPr>
              <w:fldChar w:fldCharType="separate"/>
            </w:r>
            <w:r w:rsidR="00687551">
              <w:rPr>
                <w:noProof/>
                <w:webHidden/>
              </w:rPr>
              <w:t>63</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6" w:history="1">
            <w:r w:rsidR="002D793C" w:rsidRPr="007433AB">
              <w:rPr>
                <w:rStyle w:val="Hyperlink"/>
                <w:noProof/>
              </w:rPr>
              <w:t xml:space="preserve">5.1 </w:t>
            </w:r>
            <w:r w:rsidR="002D793C">
              <w:rPr>
                <w:rFonts w:asciiTheme="minorHAnsi" w:eastAsiaTheme="minorEastAsia" w:hAnsiTheme="minorHAnsi"/>
                <w:noProof/>
                <w:sz w:val="22"/>
                <w:lang w:eastAsia="en-AU"/>
              </w:rPr>
              <w:tab/>
            </w:r>
            <w:r w:rsidR="002D793C" w:rsidRPr="007433AB">
              <w:rPr>
                <w:rStyle w:val="Hyperlink"/>
                <w:noProof/>
              </w:rPr>
              <w:t>Key findings for ToR 4</w:t>
            </w:r>
            <w:r w:rsidR="002D793C">
              <w:rPr>
                <w:noProof/>
                <w:webHidden/>
              </w:rPr>
              <w:tab/>
            </w:r>
            <w:r w:rsidR="002D793C">
              <w:rPr>
                <w:noProof/>
                <w:webHidden/>
              </w:rPr>
              <w:fldChar w:fldCharType="begin"/>
            </w:r>
            <w:r w:rsidR="002D793C">
              <w:rPr>
                <w:noProof/>
                <w:webHidden/>
              </w:rPr>
              <w:instrText xml:space="preserve"> PAGEREF _Toc422139946 \h </w:instrText>
            </w:r>
            <w:r w:rsidR="002D793C">
              <w:rPr>
                <w:noProof/>
                <w:webHidden/>
              </w:rPr>
            </w:r>
            <w:r w:rsidR="002D793C">
              <w:rPr>
                <w:noProof/>
                <w:webHidden/>
              </w:rPr>
              <w:fldChar w:fldCharType="separate"/>
            </w:r>
            <w:r w:rsidR="00687551">
              <w:rPr>
                <w:noProof/>
                <w:webHidden/>
              </w:rPr>
              <w:t>63</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7" w:history="1">
            <w:r w:rsidR="002D793C" w:rsidRPr="007433AB">
              <w:rPr>
                <w:rStyle w:val="Hyperlink"/>
                <w:noProof/>
              </w:rPr>
              <w:t xml:space="preserve">5.2 </w:t>
            </w:r>
            <w:r w:rsidR="002D793C">
              <w:rPr>
                <w:rFonts w:asciiTheme="minorHAnsi" w:eastAsiaTheme="minorEastAsia" w:hAnsiTheme="minorHAnsi"/>
                <w:noProof/>
                <w:sz w:val="22"/>
                <w:lang w:eastAsia="en-AU"/>
              </w:rPr>
              <w:tab/>
            </w:r>
            <w:r w:rsidR="002D793C" w:rsidRPr="007433AB">
              <w:rPr>
                <w:rStyle w:val="Hyperlink"/>
                <w:noProof/>
              </w:rPr>
              <w:t>Introduction and Main Findings</w:t>
            </w:r>
            <w:r w:rsidR="002D793C">
              <w:rPr>
                <w:noProof/>
                <w:webHidden/>
              </w:rPr>
              <w:tab/>
            </w:r>
            <w:r w:rsidR="002D793C">
              <w:rPr>
                <w:noProof/>
                <w:webHidden/>
              </w:rPr>
              <w:fldChar w:fldCharType="begin"/>
            </w:r>
            <w:r w:rsidR="002D793C">
              <w:rPr>
                <w:noProof/>
                <w:webHidden/>
              </w:rPr>
              <w:instrText xml:space="preserve"> PAGEREF _Toc422139947 \h </w:instrText>
            </w:r>
            <w:r w:rsidR="002D793C">
              <w:rPr>
                <w:noProof/>
                <w:webHidden/>
              </w:rPr>
            </w:r>
            <w:r w:rsidR="002D793C">
              <w:rPr>
                <w:noProof/>
                <w:webHidden/>
              </w:rPr>
              <w:fldChar w:fldCharType="separate"/>
            </w:r>
            <w:r w:rsidR="00687551">
              <w:rPr>
                <w:noProof/>
                <w:webHidden/>
              </w:rPr>
              <w:t>64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8" w:history="1">
            <w:r w:rsidR="002D793C" w:rsidRPr="007433AB">
              <w:rPr>
                <w:rStyle w:val="Hyperlink"/>
                <w:noProof/>
              </w:rPr>
              <w:t xml:space="preserve">5.3 </w:t>
            </w:r>
            <w:r w:rsidR="002D793C">
              <w:rPr>
                <w:rFonts w:asciiTheme="minorHAnsi" w:eastAsiaTheme="minorEastAsia" w:hAnsiTheme="minorHAnsi"/>
                <w:noProof/>
                <w:sz w:val="22"/>
                <w:lang w:eastAsia="en-AU"/>
              </w:rPr>
              <w:tab/>
            </w:r>
            <w:r w:rsidR="002D793C" w:rsidRPr="007433AB">
              <w:rPr>
                <w:rStyle w:val="Hyperlink"/>
                <w:noProof/>
              </w:rPr>
              <w:t>Methodology</w:t>
            </w:r>
            <w:r w:rsidR="002D793C">
              <w:rPr>
                <w:noProof/>
                <w:webHidden/>
              </w:rPr>
              <w:tab/>
            </w:r>
            <w:r w:rsidR="002D793C">
              <w:rPr>
                <w:noProof/>
                <w:webHidden/>
              </w:rPr>
              <w:fldChar w:fldCharType="begin"/>
            </w:r>
            <w:r w:rsidR="002D793C">
              <w:rPr>
                <w:noProof/>
                <w:webHidden/>
              </w:rPr>
              <w:instrText xml:space="preserve"> PAGEREF _Toc422139948 \h </w:instrText>
            </w:r>
            <w:r w:rsidR="002D793C">
              <w:rPr>
                <w:noProof/>
                <w:webHidden/>
              </w:rPr>
            </w:r>
            <w:r w:rsidR="002D793C">
              <w:rPr>
                <w:noProof/>
                <w:webHidden/>
              </w:rPr>
              <w:fldChar w:fldCharType="separate"/>
            </w:r>
            <w:r w:rsidR="00687551">
              <w:rPr>
                <w:noProof/>
                <w:webHidden/>
              </w:rPr>
              <w:t>64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49" w:history="1">
            <w:r w:rsidR="002D793C" w:rsidRPr="007433AB">
              <w:rPr>
                <w:rStyle w:val="Hyperlink"/>
                <w:noProof/>
              </w:rPr>
              <w:t xml:space="preserve">5.4 </w:t>
            </w:r>
            <w:r w:rsidR="002D793C">
              <w:rPr>
                <w:rFonts w:asciiTheme="minorHAnsi" w:eastAsiaTheme="minorEastAsia" w:hAnsiTheme="minorHAnsi"/>
                <w:noProof/>
                <w:sz w:val="22"/>
                <w:lang w:eastAsia="en-AU"/>
              </w:rPr>
              <w:tab/>
            </w:r>
            <w:r w:rsidR="002D793C" w:rsidRPr="007433AB">
              <w:rPr>
                <w:rStyle w:val="Hyperlink"/>
                <w:noProof/>
              </w:rPr>
              <w:t>Consumer focussed educational activities</w:t>
            </w:r>
            <w:r w:rsidR="002D793C">
              <w:rPr>
                <w:noProof/>
                <w:webHidden/>
              </w:rPr>
              <w:tab/>
            </w:r>
            <w:r w:rsidR="002D793C">
              <w:rPr>
                <w:noProof/>
                <w:webHidden/>
              </w:rPr>
              <w:fldChar w:fldCharType="begin"/>
            </w:r>
            <w:r w:rsidR="002D793C">
              <w:rPr>
                <w:noProof/>
                <w:webHidden/>
              </w:rPr>
              <w:instrText xml:space="preserve"> PAGEREF _Toc422139949 \h </w:instrText>
            </w:r>
            <w:r w:rsidR="002D793C">
              <w:rPr>
                <w:noProof/>
                <w:webHidden/>
              </w:rPr>
            </w:r>
            <w:r w:rsidR="002D793C">
              <w:rPr>
                <w:noProof/>
                <w:webHidden/>
              </w:rPr>
              <w:fldChar w:fldCharType="separate"/>
            </w:r>
            <w:r w:rsidR="00687551">
              <w:rPr>
                <w:noProof/>
                <w:webHidden/>
              </w:rPr>
              <w:t>65</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0" w:history="1">
            <w:r w:rsidR="002D793C" w:rsidRPr="007433AB">
              <w:rPr>
                <w:rStyle w:val="Hyperlink"/>
                <w:noProof/>
              </w:rPr>
              <w:t xml:space="preserve">5.5 </w:t>
            </w:r>
            <w:r w:rsidR="002D793C">
              <w:rPr>
                <w:rFonts w:asciiTheme="minorHAnsi" w:eastAsiaTheme="minorEastAsia" w:hAnsiTheme="minorHAnsi"/>
                <w:noProof/>
                <w:sz w:val="22"/>
                <w:lang w:eastAsia="en-AU"/>
              </w:rPr>
              <w:tab/>
            </w:r>
            <w:r w:rsidR="002D793C" w:rsidRPr="007433AB">
              <w:rPr>
                <w:rStyle w:val="Hyperlink"/>
                <w:noProof/>
              </w:rPr>
              <w:t>Consumers and healthcare professional focussed educational activities</w:t>
            </w:r>
            <w:r w:rsidR="002D793C">
              <w:rPr>
                <w:noProof/>
                <w:webHidden/>
              </w:rPr>
              <w:tab/>
            </w:r>
            <w:r w:rsidR="002D793C">
              <w:rPr>
                <w:noProof/>
                <w:webHidden/>
              </w:rPr>
              <w:fldChar w:fldCharType="begin"/>
            </w:r>
            <w:r w:rsidR="002D793C">
              <w:rPr>
                <w:noProof/>
                <w:webHidden/>
              </w:rPr>
              <w:instrText xml:space="preserve"> PAGEREF _Toc422139950 \h </w:instrText>
            </w:r>
            <w:r w:rsidR="002D793C">
              <w:rPr>
                <w:noProof/>
                <w:webHidden/>
              </w:rPr>
            </w:r>
            <w:r w:rsidR="002D793C">
              <w:rPr>
                <w:noProof/>
                <w:webHidden/>
              </w:rPr>
              <w:fldChar w:fldCharType="separate"/>
            </w:r>
            <w:r w:rsidR="00687551">
              <w:rPr>
                <w:noProof/>
                <w:webHidden/>
              </w:rPr>
              <w:t>66</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1" w:history="1">
            <w:r w:rsidR="002D793C" w:rsidRPr="007433AB">
              <w:rPr>
                <w:rStyle w:val="Hyperlink"/>
                <w:noProof/>
              </w:rPr>
              <w:t xml:space="preserve">5.6 </w:t>
            </w:r>
            <w:r w:rsidR="002D793C">
              <w:rPr>
                <w:rFonts w:asciiTheme="minorHAnsi" w:eastAsiaTheme="minorEastAsia" w:hAnsiTheme="minorHAnsi"/>
                <w:noProof/>
                <w:sz w:val="22"/>
                <w:lang w:eastAsia="en-AU"/>
              </w:rPr>
              <w:tab/>
            </w:r>
            <w:r w:rsidR="002D793C" w:rsidRPr="007433AB">
              <w:rPr>
                <w:rStyle w:val="Hyperlink"/>
                <w:noProof/>
              </w:rPr>
              <w:t>Healthcare professional focussed activities</w:t>
            </w:r>
            <w:r w:rsidR="002D793C">
              <w:rPr>
                <w:noProof/>
                <w:webHidden/>
              </w:rPr>
              <w:tab/>
            </w:r>
            <w:r w:rsidR="002D793C">
              <w:rPr>
                <w:noProof/>
                <w:webHidden/>
              </w:rPr>
              <w:fldChar w:fldCharType="begin"/>
            </w:r>
            <w:r w:rsidR="002D793C">
              <w:rPr>
                <w:noProof/>
                <w:webHidden/>
              </w:rPr>
              <w:instrText xml:space="preserve"> PAGEREF _Toc422139951 \h </w:instrText>
            </w:r>
            <w:r w:rsidR="002D793C">
              <w:rPr>
                <w:noProof/>
                <w:webHidden/>
              </w:rPr>
            </w:r>
            <w:r w:rsidR="002D793C">
              <w:rPr>
                <w:noProof/>
                <w:webHidden/>
              </w:rPr>
              <w:fldChar w:fldCharType="separate"/>
            </w:r>
            <w:r w:rsidR="00687551">
              <w:rPr>
                <w:noProof/>
                <w:webHidden/>
              </w:rPr>
              <w:t>67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2" w:history="1">
            <w:r w:rsidR="002D793C" w:rsidRPr="007433AB">
              <w:rPr>
                <w:rStyle w:val="Hyperlink"/>
                <w:noProof/>
              </w:rPr>
              <w:t xml:space="preserve">5.7 </w:t>
            </w:r>
            <w:r w:rsidR="002D793C">
              <w:rPr>
                <w:rFonts w:asciiTheme="minorHAnsi" w:eastAsiaTheme="minorEastAsia" w:hAnsiTheme="minorHAnsi"/>
                <w:noProof/>
                <w:sz w:val="22"/>
                <w:lang w:eastAsia="en-AU"/>
              </w:rPr>
              <w:tab/>
            </w:r>
            <w:r w:rsidR="002D793C" w:rsidRPr="007433AB">
              <w:rPr>
                <w:rStyle w:val="Hyperlink"/>
                <w:noProof/>
              </w:rPr>
              <w:t>Overall Influence of education programmes on prescriber and patient behaviour</w:t>
            </w:r>
            <w:r w:rsidR="002D793C">
              <w:rPr>
                <w:noProof/>
                <w:webHidden/>
              </w:rPr>
              <w:tab/>
            </w:r>
            <w:r w:rsidR="002D793C">
              <w:rPr>
                <w:noProof/>
                <w:webHidden/>
              </w:rPr>
              <w:fldChar w:fldCharType="begin"/>
            </w:r>
            <w:r w:rsidR="002D793C">
              <w:rPr>
                <w:noProof/>
                <w:webHidden/>
              </w:rPr>
              <w:instrText xml:space="preserve"> PAGEREF _Toc422139952 \h </w:instrText>
            </w:r>
            <w:r w:rsidR="002D793C">
              <w:rPr>
                <w:noProof/>
                <w:webHidden/>
              </w:rPr>
            </w:r>
            <w:r w:rsidR="002D793C">
              <w:rPr>
                <w:noProof/>
                <w:webHidden/>
              </w:rPr>
              <w:fldChar w:fldCharType="separate"/>
            </w:r>
            <w:r w:rsidR="00687551">
              <w:rPr>
                <w:noProof/>
                <w:webHidden/>
              </w:rPr>
              <w:t>67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3" w:history="1">
            <w:r w:rsidR="002D793C" w:rsidRPr="007433AB">
              <w:rPr>
                <w:rStyle w:val="Hyperlink"/>
                <w:noProof/>
              </w:rPr>
              <w:t xml:space="preserve">5.8 </w:t>
            </w:r>
            <w:r w:rsidR="002D793C">
              <w:rPr>
                <w:rFonts w:asciiTheme="minorHAnsi" w:eastAsiaTheme="minorEastAsia" w:hAnsiTheme="minorHAnsi"/>
                <w:noProof/>
                <w:sz w:val="22"/>
                <w:lang w:eastAsia="en-AU"/>
              </w:rPr>
              <w:tab/>
            </w:r>
            <w:r w:rsidR="002D793C" w:rsidRPr="007433AB">
              <w:rPr>
                <w:rStyle w:val="Hyperlink"/>
                <w:noProof/>
              </w:rPr>
              <w:t>Issues Identified</w:t>
            </w:r>
            <w:r w:rsidR="002D793C">
              <w:rPr>
                <w:noProof/>
                <w:webHidden/>
              </w:rPr>
              <w:tab/>
            </w:r>
            <w:r w:rsidR="002D793C">
              <w:rPr>
                <w:noProof/>
                <w:webHidden/>
              </w:rPr>
              <w:fldChar w:fldCharType="begin"/>
            </w:r>
            <w:r w:rsidR="002D793C">
              <w:rPr>
                <w:noProof/>
                <w:webHidden/>
              </w:rPr>
              <w:instrText xml:space="preserve"> PAGEREF _Toc422139953 \h </w:instrText>
            </w:r>
            <w:r w:rsidR="002D793C">
              <w:rPr>
                <w:noProof/>
                <w:webHidden/>
              </w:rPr>
            </w:r>
            <w:r w:rsidR="002D793C">
              <w:rPr>
                <w:noProof/>
                <w:webHidden/>
              </w:rPr>
              <w:fldChar w:fldCharType="separate"/>
            </w:r>
            <w:r w:rsidR="00687551">
              <w:rPr>
                <w:noProof/>
                <w:webHidden/>
              </w:rPr>
              <w:t>68</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54" w:history="1">
            <w:r w:rsidR="002D793C" w:rsidRPr="007433AB">
              <w:rPr>
                <w:rStyle w:val="Hyperlink"/>
                <w:noProof/>
              </w:rPr>
              <w:t>Section 6: ToR 5 Effectiveness of community setting interventions</w:t>
            </w:r>
            <w:r w:rsidR="002D793C">
              <w:rPr>
                <w:noProof/>
                <w:webHidden/>
              </w:rPr>
              <w:tab/>
            </w:r>
            <w:r w:rsidR="002D793C">
              <w:rPr>
                <w:noProof/>
                <w:webHidden/>
              </w:rPr>
              <w:fldChar w:fldCharType="begin"/>
            </w:r>
            <w:r w:rsidR="002D793C">
              <w:rPr>
                <w:noProof/>
                <w:webHidden/>
              </w:rPr>
              <w:instrText xml:space="preserve"> PAGEREF _Toc422139954 \h </w:instrText>
            </w:r>
            <w:r w:rsidR="002D793C">
              <w:rPr>
                <w:noProof/>
                <w:webHidden/>
              </w:rPr>
            </w:r>
            <w:r w:rsidR="002D793C">
              <w:rPr>
                <w:noProof/>
                <w:webHidden/>
              </w:rPr>
              <w:fldChar w:fldCharType="separate"/>
            </w:r>
            <w:r w:rsidR="00687551">
              <w:rPr>
                <w:noProof/>
                <w:webHidden/>
              </w:rPr>
              <w:t>69</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5" w:history="1">
            <w:r w:rsidR="002D793C" w:rsidRPr="007433AB">
              <w:rPr>
                <w:rStyle w:val="Hyperlink"/>
                <w:noProof/>
              </w:rPr>
              <w:t>6.1</w:t>
            </w:r>
            <w:r w:rsidR="002D793C">
              <w:rPr>
                <w:rFonts w:asciiTheme="minorHAnsi" w:eastAsiaTheme="minorEastAsia" w:hAnsiTheme="minorHAnsi"/>
                <w:noProof/>
                <w:sz w:val="22"/>
                <w:lang w:eastAsia="en-AU"/>
              </w:rPr>
              <w:tab/>
            </w:r>
            <w:r w:rsidR="002D793C" w:rsidRPr="007433AB">
              <w:rPr>
                <w:rStyle w:val="Hyperlink"/>
                <w:noProof/>
              </w:rPr>
              <w:t>Key findings for ToR 5</w:t>
            </w:r>
            <w:r w:rsidR="002D793C">
              <w:rPr>
                <w:noProof/>
                <w:webHidden/>
              </w:rPr>
              <w:tab/>
            </w:r>
            <w:r w:rsidR="002D793C">
              <w:rPr>
                <w:noProof/>
                <w:webHidden/>
              </w:rPr>
              <w:fldChar w:fldCharType="begin"/>
            </w:r>
            <w:r w:rsidR="002D793C">
              <w:rPr>
                <w:noProof/>
                <w:webHidden/>
              </w:rPr>
              <w:instrText xml:space="preserve"> PAGEREF _Toc422139955 \h </w:instrText>
            </w:r>
            <w:r w:rsidR="002D793C">
              <w:rPr>
                <w:noProof/>
                <w:webHidden/>
              </w:rPr>
            </w:r>
            <w:r w:rsidR="002D793C">
              <w:rPr>
                <w:noProof/>
                <w:webHidden/>
              </w:rPr>
              <w:fldChar w:fldCharType="separate"/>
            </w:r>
            <w:r w:rsidR="00687551">
              <w:rPr>
                <w:noProof/>
                <w:webHidden/>
              </w:rPr>
              <w:t>69</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6" w:history="1">
            <w:r w:rsidR="002D793C" w:rsidRPr="007433AB">
              <w:rPr>
                <w:rStyle w:val="Hyperlink"/>
                <w:noProof/>
              </w:rPr>
              <w:t>6.2</w:t>
            </w:r>
            <w:r w:rsidR="002D793C">
              <w:rPr>
                <w:rFonts w:asciiTheme="minorHAnsi" w:eastAsiaTheme="minorEastAsia" w:hAnsiTheme="minorHAnsi"/>
                <w:noProof/>
                <w:sz w:val="22"/>
                <w:lang w:eastAsia="en-AU"/>
              </w:rPr>
              <w:tab/>
            </w:r>
            <w:r w:rsidR="002D793C" w:rsidRPr="007433AB">
              <w:rPr>
                <w:rStyle w:val="Hyperlink"/>
                <w:noProof/>
              </w:rPr>
              <w:t>Introduction and main findings of the literature review</w:t>
            </w:r>
            <w:r w:rsidR="002D793C">
              <w:rPr>
                <w:noProof/>
                <w:webHidden/>
              </w:rPr>
              <w:tab/>
            </w:r>
            <w:r w:rsidR="002D793C">
              <w:rPr>
                <w:noProof/>
                <w:webHidden/>
              </w:rPr>
              <w:fldChar w:fldCharType="begin"/>
            </w:r>
            <w:r w:rsidR="002D793C">
              <w:rPr>
                <w:noProof/>
                <w:webHidden/>
              </w:rPr>
              <w:instrText xml:space="preserve"> PAGEREF _Toc422139956 \h </w:instrText>
            </w:r>
            <w:r w:rsidR="002D793C">
              <w:rPr>
                <w:noProof/>
                <w:webHidden/>
              </w:rPr>
            </w:r>
            <w:r w:rsidR="002D793C">
              <w:rPr>
                <w:noProof/>
                <w:webHidden/>
              </w:rPr>
              <w:fldChar w:fldCharType="separate"/>
            </w:r>
            <w:r w:rsidR="00687551">
              <w:rPr>
                <w:noProof/>
                <w:webHidden/>
              </w:rPr>
              <w:t>70</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7" w:history="1">
            <w:r w:rsidR="002D793C" w:rsidRPr="007433AB">
              <w:rPr>
                <w:rStyle w:val="Hyperlink"/>
                <w:noProof/>
              </w:rPr>
              <w:t>6.3</w:t>
            </w:r>
            <w:r w:rsidR="002D793C">
              <w:rPr>
                <w:rFonts w:asciiTheme="minorHAnsi" w:eastAsiaTheme="minorEastAsia" w:hAnsiTheme="minorHAnsi"/>
                <w:noProof/>
                <w:sz w:val="22"/>
                <w:lang w:eastAsia="en-AU"/>
              </w:rPr>
              <w:tab/>
            </w:r>
            <w:r w:rsidR="002D793C" w:rsidRPr="007433AB">
              <w:rPr>
                <w:rStyle w:val="Hyperlink"/>
                <w:noProof/>
              </w:rPr>
              <w:t>Methodology used in this literature review</w:t>
            </w:r>
            <w:r w:rsidR="002D793C">
              <w:rPr>
                <w:noProof/>
                <w:webHidden/>
              </w:rPr>
              <w:tab/>
            </w:r>
            <w:r w:rsidR="002D793C">
              <w:rPr>
                <w:noProof/>
                <w:webHidden/>
              </w:rPr>
              <w:fldChar w:fldCharType="begin"/>
            </w:r>
            <w:r w:rsidR="002D793C">
              <w:rPr>
                <w:noProof/>
                <w:webHidden/>
              </w:rPr>
              <w:instrText xml:space="preserve"> PAGEREF _Toc422139957 \h </w:instrText>
            </w:r>
            <w:r w:rsidR="002D793C">
              <w:rPr>
                <w:noProof/>
                <w:webHidden/>
              </w:rPr>
            </w:r>
            <w:r w:rsidR="002D793C">
              <w:rPr>
                <w:noProof/>
                <w:webHidden/>
              </w:rPr>
              <w:fldChar w:fldCharType="separate"/>
            </w:r>
            <w:r w:rsidR="00687551">
              <w:rPr>
                <w:noProof/>
                <w:webHidden/>
              </w:rPr>
              <w:t>71</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8" w:history="1">
            <w:r w:rsidR="002D793C" w:rsidRPr="007433AB">
              <w:rPr>
                <w:rStyle w:val="Hyperlink"/>
                <w:noProof/>
              </w:rPr>
              <w:t>6.4</w:t>
            </w:r>
            <w:r w:rsidR="002D793C">
              <w:rPr>
                <w:rFonts w:asciiTheme="minorHAnsi" w:eastAsiaTheme="minorEastAsia" w:hAnsiTheme="minorHAnsi"/>
                <w:noProof/>
                <w:sz w:val="22"/>
                <w:lang w:eastAsia="en-AU"/>
              </w:rPr>
              <w:tab/>
            </w:r>
            <w:r w:rsidR="002D793C" w:rsidRPr="007433AB">
              <w:rPr>
                <w:rStyle w:val="Hyperlink"/>
                <w:noProof/>
              </w:rPr>
              <w:t>Consumer focussed interventions providing education</w:t>
            </w:r>
            <w:r w:rsidR="002D793C">
              <w:rPr>
                <w:noProof/>
                <w:webHidden/>
              </w:rPr>
              <w:tab/>
            </w:r>
            <w:r w:rsidR="002D793C">
              <w:rPr>
                <w:noProof/>
                <w:webHidden/>
              </w:rPr>
              <w:fldChar w:fldCharType="begin"/>
            </w:r>
            <w:r w:rsidR="002D793C">
              <w:rPr>
                <w:noProof/>
                <w:webHidden/>
              </w:rPr>
              <w:instrText xml:space="preserve"> PAGEREF _Toc422139958 \h </w:instrText>
            </w:r>
            <w:r w:rsidR="002D793C">
              <w:rPr>
                <w:noProof/>
                <w:webHidden/>
              </w:rPr>
            </w:r>
            <w:r w:rsidR="002D793C">
              <w:rPr>
                <w:noProof/>
                <w:webHidden/>
              </w:rPr>
              <w:fldChar w:fldCharType="separate"/>
            </w:r>
            <w:r w:rsidR="00687551">
              <w:rPr>
                <w:noProof/>
                <w:webHidden/>
              </w:rPr>
              <w:t>72</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59" w:history="1">
            <w:r w:rsidR="002D793C" w:rsidRPr="007433AB">
              <w:rPr>
                <w:rStyle w:val="Hyperlink"/>
                <w:noProof/>
              </w:rPr>
              <w:t>6.5</w:t>
            </w:r>
            <w:r w:rsidR="002D793C">
              <w:rPr>
                <w:rFonts w:asciiTheme="minorHAnsi" w:eastAsiaTheme="minorEastAsia" w:hAnsiTheme="minorHAnsi"/>
                <w:noProof/>
                <w:sz w:val="22"/>
                <w:lang w:eastAsia="en-AU"/>
              </w:rPr>
              <w:tab/>
            </w:r>
            <w:r w:rsidR="002D793C" w:rsidRPr="007433AB">
              <w:rPr>
                <w:rStyle w:val="Hyperlink"/>
                <w:noProof/>
              </w:rPr>
              <w:t>Consumer focussed interventions supporting behaviour change</w:t>
            </w:r>
            <w:r w:rsidR="002D793C">
              <w:rPr>
                <w:noProof/>
                <w:webHidden/>
              </w:rPr>
              <w:tab/>
            </w:r>
            <w:r w:rsidR="002D793C">
              <w:rPr>
                <w:noProof/>
                <w:webHidden/>
              </w:rPr>
              <w:fldChar w:fldCharType="begin"/>
            </w:r>
            <w:r w:rsidR="002D793C">
              <w:rPr>
                <w:noProof/>
                <w:webHidden/>
              </w:rPr>
              <w:instrText xml:space="preserve"> PAGEREF _Toc422139959 \h </w:instrText>
            </w:r>
            <w:r w:rsidR="002D793C">
              <w:rPr>
                <w:noProof/>
                <w:webHidden/>
              </w:rPr>
            </w:r>
            <w:r w:rsidR="002D793C">
              <w:rPr>
                <w:noProof/>
                <w:webHidden/>
              </w:rPr>
              <w:fldChar w:fldCharType="separate"/>
            </w:r>
            <w:r w:rsidR="00687551">
              <w:rPr>
                <w:noProof/>
                <w:webHidden/>
              </w:rPr>
              <w:t>74</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60" w:history="1">
            <w:r w:rsidR="002D793C" w:rsidRPr="007433AB">
              <w:rPr>
                <w:rStyle w:val="Hyperlink"/>
                <w:noProof/>
              </w:rPr>
              <w:t>6.6</w:t>
            </w:r>
            <w:r w:rsidR="002D793C">
              <w:rPr>
                <w:rFonts w:asciiTheme="minorHAnsi" w:eastAsiaTheme="minorEastAsia" w:hAnsiTheme="minorHAnsi"/>
                <w:noProof/>
                <w:sz w:val="22"/>
                <w:lang w:eastAsia="en-AU"/>
              </w:rPr>
              <w:tab/>
            </w:r>
            <w:r w:rsidR="002D793C" w:rsidRPr="007433AB">
              <w:rPr>
                <w:rStyle w:val="Hyperlink"/>
                <w:noProof/>
              </w:rPr>
              <w:t>Consumer focussed interventions supporting the acquisition of skills and competencies</w:t>
            </w:r>
            <w:r w:rsidR="002D793C">
              <w:rPr>
                <w:noProof/>
                <w:webHidden/>
              </w:rPr>
              <w:tab/>
            </w:r>
            <w:r w:rsidR="002D793C">
              <w:rPr>
                <w:noProof/>
                <w:webHidden/>
              </w:rPr>
              <w:fldChar w:fldCharType="begin"/>
            </w:r>
            <w:r w:rsidR="002D793C">
              <w:rPr>
                <w:noProof/>
                <w:webHidden/>
              </w:rPr>
              <w:instrText xml:space="preserve"> PAGEREF _Toc422139960 \h </w:instrText>
            </w:r>
            <w:r w:rsidR="002D793C">
              <w:rPr>
                <w:noProof/>
                <w:webHidden/>
              </w:rPr>
            </w:r>
            <w:r w:rsidR="002D793C">
              <w:rPr>
                <w:noProof/>
                <w:webHidden/>
              </w:rPr>
              <w:fldChar w:fldCharType="separate"/>
            </w:r>
            <w:r w:rsidR="00687551">
              <w:rPr>
                <w:noProof/>
                <w:webHidden/>
              </w:rPr>
              <w:t>75</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61" w:history="1">
            <w:r w:rsidR="002D793C" w:rsidRPr="007433AB">
              <w:rPr>
                <w:rStyle w:val="Hyperlink"/>
                <w:noProof/>
              </w:rPr>
              <w:t>6.7</w:t>
            </w:r>
            <w:r w:rsidR="002D793C">
              <w:rPr>
                <w:rFonts w:asciiTheme="minorHAnsi" w:eastAsiaTheme="minorEastAsia" w:hAnsiTheme="minorHAnsi"/>
                <w:noProof/>
                <w:sz w:val="22"/>
                <w:lang w:eastAsia="en-AU"/>
              </w:rPr>
              <w:tab/>
            </w:r>
            <w:r w:rsidR="002D793C" w:rsidRPr="007433AB">
              <w:rPr>
                <w:rStyle w:val="Hyperlink"/>
                <w:noProof/>
              </w:rPr>
              <w:t>Consumer focussed interventions providing support</w:t>
            </w:r>
            <w:r w:rsidR="002D793C">
              <w:rPr>
                <w:noProof/>
                <w:webHidden/>
              </w:rPr>
              <w:tab/>
            </w:r>
            <w:r w:rsidR="002D793C">
              <w:rPr>
                <w:noProof/>
                <w:webHidden/>
              </w:rPr>
              <w:fldChar w:fldCharType="begin"/>
            </w:r>
            <w:r w:rsidR="002D793C">
              <w:rPr>
                <w:noProof/>
                <w:webHidden/>
              </w:rPr>
              <w:instrText xml:space="preserve"> PAGEREF _Toc422139961 \h </w:instrText>
            </w:r>
            <w:r w:rsidR="002D793C">
              <w:rPr>
                <w:noProof/>
                <w:webHidden/>
              </w:rPr>
            </w:r>
            <w:r w:rsidR="002D793C">
              <w:rPr>
                <w:noProof/>
                <w:webHidden/>
              </w:rPr>
              <w:fldChar w:fldCharType="separate"/>
            </w:r>
            <w:r w:rsidR="00687551">
              <w:rPr>
                <w:noProof/>
                <w:webHidden/>
              </w:rPr>
              <w:t>76</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62" w:history="1">
            <w:r w:rsidR="002D793C" w:rsidRPr="007433AB">
              <w:rPr>
                <w:rStyle w:val="Hyperlink"/>
                <w:noProof/>
              </w:rPr>
              <w:t>6.8</w:t>
            </w:r>
            <w:r w:rsidR="002D793C">
              <w:rPr>
                <w:rFonts w:asciiTheme="minorHAnsi" w:eastAsiaTheme="minorEastAsia" w:hAnsiTheme="minorHAnsi"/>
                <w:noProof/>
                <w:sz w:val="22"/>
                <w:lang w:eastAsia="en-AU"/>
              </w:rPr>
              <w:tab/>
            </w:r>
            <w:r w:rsidR="002D793C" w:rsidRPr="007433AB">
              <w:rPr>
                <w:rStyle w:val="Hyperlink"/>
                <w:noProof/>
              </w:rPr>
              <w:t>Consumer and healthcare professional focussed interventions</w:t>
            </w:r>
            <w:r w:rsidR="002D793C">
              <w:rPr>
                <w:noProof/>
                <w:webHidden/>
              </w:rPr>
              <w:tab/>
            </w:r>
            <w:r w:rsidR="002D793C">
              <w:rPr>
                <w:noProof/>
                <w:webHidden/>
              </w:rPr>
              <w:fldChar w:fldCharType="begin"/>
            </w:r>
            <w:r w:rsidR="002D793C">
              <w:rPr>
                <w:noProof/>
                <w:webHidden/>
              </w:rPr>
              <w:instrText xml:space="preserve"> PAGEREF _Toc422139962 \h </w:instrText>
            </w:r>
            <w:r w:rsidR="002D793C">
              <w:rPr>
                <w:noProof/>
                <w:webHidden/>
              </w:rPr>
            </w:r>
            <w:r w:rsidR="002D793C">
              <w:rPr>
                <w:noProof/>
                <w:webHidden/>
              </w:rPr>
              <w:fldChar w:fldCharType="separate"/>
            </w:r>
            <w:r w:rsidR="00687551">
              <w:rPr>
                <w:noProof/>
                <w:webHidden/>
              </w:rPr>
              <w:t>77</w:t>
            </w:r>
            <w:r w:rsidR="002D793C">
              <w:rPr>
                <w:noProof/>
                <w:webHidden/>
              </w:rPr>
              <w:fldChar w:fldCharType="end"/>
            </w:r>
          </w:hyperlink>
        </w:p>
        <w:p w:rsidR="002D793C" w:rsidRDefault="007E5C22">
          <w:pPr>
            <w:pStyle w:val="TOC2"/>
            <w:tabs>
              <w:tab w:val="left" w:pos="880"/>
              <w:tab w:val="right" w:leader="dot" w:pos="9016"/>
            </w:tabs>
            <w:rPr>
              <w:rFonts w:asciiTheme="minorHAnsi" w:eastAsiaTheme="minorEastAsia" w:hAnsiTheme="minorHAnsi"/>
              <w:noProof/>
              <w:sz w:val="22"/>
              <w:lang w:eastAsia="en-AU"/>
            </w:rPr>
          </w:pPr>
          <w:hyperlink w:anchor="_Toc422139963" w:history="1">
            <w:r w:rsidR="002D793C" w:rsidRPr="007433AB">
              <w:rPr>
                <w:rStyle w:val="Hyperlink"/>
                <w:noProof/>
              </w:rPr>
              <w:t>6.9</w:t>
            </w:r>
            <w:r w:rsidR="002D793C">
              <w:rPr>
                <w:rFonts w:asciiTheme="minorHAnsi" w:eastAsiaTheme="minorEastAsia" w:hAnsiTheme="minorHAnsi"/>
                <w:noProof/>
                <w:sz w:val="22"/>
                <w:lang w:eastAsia="en-AU"/>
              </w:rPr>
              <w:tab/>
            </w:r>
            <w:r w:rsidR="002D793C" w:rsidRPr="007433AB">
              <w:rPr>
                <w:rStyle w:val="Hyperlink"/>
                <w:noProof/>
              </w:rPr>
              <w:t>Healthcare professional focussed interventions involving educational meetings</w:t>
            </w:r>
            <w:r w:rsidR="002D793C">
              <w:rPr>
                <w:noProof/>
                <w:webHidden/>
              </w:rPr>
              <w:tab/>
            </w:r>
            <w:r w:rsidR="002D793C">
              <w:rPr>
                <w:noProof/>
                <w:webHidden/>
              </w:rPr>
              <w:fldChar w:fldCharType="begin"/>
            </w:r>
            <w:r w:rsidR="002D793C">
              <w:rPr>
                <w:noProof/>
                <w:webHidden/>
              </w:rPr>
              <w:instrText xml:space="preserve"> PAGEREF _Toc422139963 \h </w:instrText>
            </w:r>
            <w:r w:rsidR="002D793C">
              <w:rPr>
                <w:noProof/>
                <w:webHidden/>
              </w:rPr>
            </w:r>
            <w:r w:rsidR="002D793C">
              <w:rPr>
                <w:noProof/>
                <w:webHidden/>
              </w:rPr>
              <w:fldChar w:fldCharType="separate"/>
            </w:r>
            <w:r w:rsidR="00687551">
              <w:rPr>
                <w:noProof/>
                <w:webHidden/>
              </w:rPr>
              <w:t>77</w:t>
            </w:r>
            <w:r w:rsidR="002D793C">
              <w:rPr>
                <w:noProof/>
                <w:webHidden/>
              </w:rPr>
              <w:fldChar w:fldCharType="end"/>
            </w:r>
          </w:hyperlink>
        </w:p>
        <w:p w:rsidR="002D793C" w:rsidRDefault="007E5C22">
          <w:pPr>
            <w:pStyle w:val="TOC2"/>
            <w:tabs>
              <w:tab w:val="left" w:pos="1100"/>
              <w:tab w:val="right" w:leader="dot" w:pos="9016"/>
            </w:tabs>
            <w:rPr>
              <w:rFonts w:asciiTheme="minorHAnsi" w:eastAsiaTheme="minorEastAsia" w:hAnsiTheme="minorHAnsi"/>
              <w:noProof/>
              <w:sz w:val="22"/>
              <w:lang w:eastAsia="en-AU"/>
            </w:rPr>
          </w:pPr>
          <w:hyperlink w:anchor="_Toc422139964" w:history="1">
            <w:r w:rsidR="002D793C" w:rsidRPr="007433AB">
              <w:rPr>
                <w:rStyle w:val="Hyperlink"/>
                <w:noProof/>
              </w:rPr>
              <w:t>6.10</w:t>
            </w:r>
            <w:r w:rsidR="002D793C">
              <w:rPr>
                <w:rFonts w:asciiTheme="minorHAnsi" w:eastAsiaTheme="minorEastAsia" w:hAnsiTheme="minorHAnsi"/>
                <w:noProof/>
                <w:sz w:val="22"/>
                <w:lang w:eastAsia="en-AU"/>
              </w:rPr>
              <w:tab/>
            </w:r>
            <w:r w:rsidR="002D793C" w:rsidRPr="007433AB">
              <w:rPr>
                <w:rStyle w:val="Hyperlink"/>
                <w:noProof/>
              </w:rPr>
              <w:t>Other healthcare professional interventions</w:t>
            </w:r>
            <w:r w:rsidR="002D793C">
              <w:rPr>
                <w:noProof/>
                <w:webHidden/>
              </w:rPr>
              <w:tab/>
            </w:r>
            <w:r w:rsidR="002D793C">
              <w:rPr>
                <w:noProof/>
                <w:webHidden/>
              </w:rPr>
              <w:fldChar w:fldCharType="begin"/>
            </w:r>
            <w:r w:rsidR="002D793C">
              <w:rPr>
                <w:noProof/>
                <w:webHidden/>
              </w:rPr>
              <w:instrText xml:space="preserve"> PAGEREF _Toc422139964 \h </w:instrText>
            </w:r>
            <w:r w:rsidR="002D793C">
              <w:rPr>
                <w:noProof/>
                <w:webHidden/>
              </w:rPr>
            </w:r>
            <w:r w:rsidR="002D793C">
              <w:rPr>
                <w:noProof/>
                <w:webHidden/>
              </w:rPr>
              <w:fldChar w:fldCharType="separate"/>
            </w:r>
            <w:r w:rsidR="00687551">
              <w:rPr>
                <w:noProof/>
                <w:webHidden/>
              </w:rPr>
              <w:t>78</w:t>
            </w:r>
            <w:r w:rsidR="002D793C">
              <w:rPr>
                <w:noProof/>
                <w:webHidden/>
              </w:rPr>
              <w:fldChar w:fldCharType="end"/>
            </w:r>
          </w:hyperlink>
        </w:p>
        <w:p w:rsidR="002D793C" w:rsidRDefault="007E5C22">
          <w:pPr>
            <w:pStyle w:val="TOC2"/>
            <w:tabs>
              <w:tab w:val="left" w:pos="1100"/>
              <w:tab w:val="right" w:leader="dot" w:pos="9016"/>
            </w:tabs>
            <w:rPr>
              <w:rFonts w:asciiTheme="minorHAnsi" w:eastAsiaTheme="minorEastAsia" w:hAnsiTheme="minorHAnsi"/>
              <w:noProof/>
              <w:sz w:val="22"/>
              <w:lang w:eastAsia="en-AU"/>
            </w:rPr>
          </w:pPr>
          <w:hyperlink w:anchor="_Toc422139965" w:history="1">
            <w:r w:rsidR="002D793C" w:rsidRPr="007433AB">
              <w:rPr>
                <w:rStyle w:val="Hyperlink"/>
                <w:noProof/>
              </w:rPr>
              <w:t>6.11</w:t>
            </w:r>
            <w:r w:rsidR="002D793C">
              <w:rPr>
                <w:rFonts w:asciiTheme="minorHAnsi" w:eastAsiaTheme="minorEastAsia" w:hAnsiTheme="minorHAnsi"/>
                <w:noProof/>
                <w:sz w:val="22"/>
                <w:lang w:eastAsia="en-AU"/>
              </w:rPr>
              <w:tab/>
            </w:r>
            <w:r w:rsidR="002D793C" w:rsidRPr="007433AB">
              <w:rPr>
                <w:rStyle w:val="Hyperlink"/>
                <w:noProof/>
              </w:rPr>
              <w:t>Comparisons with systematic reviews</w:t>
            </w:r>
            <w:r w:rsidR="002D793C">
              <w:rPr>
                <w:noProof/>
                <w:webHidden/>
              </w:rPr>
              <w:tab/>
            </w:r>
            <w:r w:rsidR="002D793C">
              <w:rPr>
                <w:noProof/>
                <w:webHidden/>
              </w:rPr>
              <w:fldChar w:fldCharType="begin"/>
            </w:r>
            <w:r w:rsidR="002D793C">
              <w:rPr>
                <w:noProof/>
                <w:webHidden/>
              </w:rPr>
              <w:instrText xml:space="preserve"> PAGEREF _Toc422139965 \h </w:instrText>
            </w:r>
            <w:r w:rsidR="002D793C">
              <w:rPr>
                <w:noProof/>
                <w:webHidden/>
              </w:rPr>
            </w:r>
            <w:r w:rsidR="002D793C">
              <w:rPr>
                <w:noProof/>
                <w:webHidden/>
              </w:rPr>
              <w:fldChar w:fldCharType="separate"/>
            </w:r>
            <w:r w:rsidR="00687551">
              <w:rPr>
                <w:noProof/>
                <w:webHidden/>
              </w:rPr>
              <w:t>79</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66" w:history="1">
            <w:r w:rsidR="002D793C" w:rsidRPr="007433AB">
              <w:rPr>
                <w:rStyle w:val="Hyperlink"/>
                <w:noProof/>
              </w:rPr>
              <w:t>References</w:t>
            </w:r>
            <w:r w:rsidR="002D793C">
              <w:rPr>
                <w:noProof/>
                <w:webHidden/>
              </w:rPr>
              <w:tab/>
            </w:r>
            <w:r w:rsidR="002D793C">
              <w:rPr>
                <w:noProof/>
                <w:webHidden/>
              </w:rPr>
              <w:fldChar w:fldCharType="begin"/>
            </w:r>
            <w:r w:rsidR="002D793C">
              <w:rPr>
                <w:noProof/>
                <w:webHidden/>
              </w:rPr>
              <w:instrText xml:space="preserve"> PAGEREF _Toc422139966 \h </w:instrText>
            </w:r>
            <w:r w:rsidR="002D793C">
              <w:rPr>
                <w:noProof/>
                <w:webHidden/>
              </w:rPr>
            </w:r>
            <w:r w:rsidR="002D793C">
              <w:rPr>
                <w:noProof/>
                <w:webHidden/>
              </w:rPr>
              <w:fldChar w:fldCharType="separate"/>
            </w:r>
            <w:r w:rsidR="00687551">
              <w:rPr>
                <w:noProof/>
                <w:webHidden/>
              </w:rPr>
              <w:t>82</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67" w:history="1">
            <w:r w:rsidR="002D793C" w:rsidRPr="007433AB">
              <w:rPr>
                <w:rStyle w:val="Hyperlink"/>
                <w:noProof/>
              </w:rPr>
              <w:t>Appendix A – DUSC analysis 2011</w:t>
            </w:r>
            <w:r w:rsidR="002D793C">
              <w:rPr>
                <w:noProof/>
                <w:webHidden/>
              </w:rPr>
              <w:tab/>
            </w:r>
            <w:r w:rsidR="002D793C">
              <w:rPr>
                <w:noProof/>
                <w:webHidden/>
              </w:rPr>
              <w:fldChar w:fldCharType="begin"/>
            </w:r>
            <w:r w:rsidR="002D793C">
              <w:rPr>
                <w:noProof/>
                <w:webHidden/>
              </w:rPr>
              <w:instrText xml:space="preserve"> PAGEREF _Toc422139967 \h </w:instrText>
            </w:r>
            <w:r w:rsidR="002D793C">
              <w:rPr>
                <w:noProof/>
                <w:webHidden/>
              </w:rPr>
            </w:r>
            <w:r w:rsidR="002D793C">
              <w:rPr>
                <w:noProof/>
                <w:webHidden/>
              </w:rPr>
              <w:fldChar w:fldCharType="separate"/>
            </w:r>
            <w:r w:rsidR="00687551">
              <w:rPr>
                <w:noProof/>
                <w:webHidden/>
              </w:rPr>
              <w:t>93</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68" w:history="1">
            <w:r w:rsidR="002D793C" w:rsidRPr="007433AB">
              <w:rPr>
                <w:rStyle w:val="Hyperlink"/>
                <w:noProof/>
              </w:rPr>
              <w:t>Appendix B – Reference Group Members</w:t>
            </w:r>
            <w:r w:rsidR="002D793C">
              <w:rPr>
                <w:noProof/>
                <w:webHidden/>
              </w:rPr>
              <w:tab/>
            </w:r>
            <w:r w:rsidR="002D793C">
              <w:rPr>
                <w:noProof/>
                <w:webHidden/>
              </w:rPr>
              <w:fldChar w:fldCharType="begin"/>
            </w:r>
            <w:r w:rsidR="002D793C">
              <w:rPr>
                <w:noProof/>
                <w:webHidden/>
              </w:rPr>
              <w:instrText xml:space="preserve"> PAGEREF _Toc422139968 \h </w:instrText>
            </w:r>
            <w:r w:rsidR="002D793C">
              <w:rPr>
                <w:noProof/>
                <w:webHidden/>
              </w:rPr>
            </w:r>
            <w:r w:rsidR="002D793C">
              <w:rPr>
                <w:noProof/>
                <w:webHidden/>
              </w:rPr>
              <w:fldChar w:fldCharType="separate"/>
            </w:r>
            <w:r w:rsidR="00687551">
              <w:rPr>
                <w:noProof/>
                <w:webHidden/>
              </w:rPr>
              <w:t>94</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69" w:history="1">
            <w:r w:rsidR="002D793C" w:rsidRPr="007433AB">
              <w:rPr>
                <w:rStyle w:val="Hyperlink"/>
                <w:noProof/>
              </w:rPr>
              <w:t>Appendix C – PBS Subsidised Medicines</w:t>
            </w:r>
            <w:r w:rsidR="002D793C">
              <w:rPr>
                <w:noProof/>
                <w:webHidden/>
              </w:rPr>
              <w:tab/>
            </w:r>
            <w:r w:rsidR="002D793C">
              <w:rPr>
                <w:noProof/>
                <w:webHidden/>
              </w:rPr>
              <w:fldChar w:fldCharType="begin"/>
            </w:r>
            <w:r w:rsidR="002D793C">
              <w:rPr>
                <w:noProof/>
                <w:webHidden/>
              </w:rPr>
              <w:instrText xml:space="preserve"> PAGEREF _Toc422139969 \h </w:instrText>
            </w:r>
            <w:r w:rsidR="002D793C">
              <w:rPr>
                <w:noProof/>
                <w:webHidden/>
              </w:rPr>
            </w:r>
            <w:r w:rsidR="002D793C">
              <w:rPr>
                <w:noProof/>
                <w:webHidden/>
              </w:rPr>
              <w:fldChar w:fldCharType="separate"/>
            </w:r>
            <w:r w:rsidR="00687551">
              <w:rPr>
                <w:noProof/>
                <w:webHidden/>
              </w:rPr>
              <w:t>95</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0" w:history="1">
            <w:r w:rsidR="002D793C" w:rsidRPr="007433AB">
              <w:rPr>
                <w:rStyle w:val="Hyperlink"/>
                <w:noProof/>
              </w:rPr>
              <w:t>Appendix D - Recommendations from international clinical guidelines on use of preventers</w:t>
            </w:r>
            <w:r w:rsidR="002D793C">
              <w:rPr>
                <w:noProof/>
                <w:webHidden/>
              </w:rPr>
              <w:tab/>
            </w:r>
            <w:r w:rsidR="002D793C">
              <w:rPr>
                <w:noProof/>
                <w:webHidden/>
              </w:rPr>
              <w:fldChar w:fldCharType="begin"/>
            </w:r>
            <w:r w:rsidR="002D793C">
              <w:rPr>
                <w:noProof/>
                <w:webHidden/>
              </w:rPr>
              <w:instrText xml:space="preserve"> PAGEREF _Toc422139970 \h </w:instrText>
            </w:r>
            <w:r w:rsidR="002D793C">
              <w:rPr>
                <w:noProof/>
                <w:webHidden/>
              </w:rPr>
            </w:r>
            <w:r w:rsidR="002D793C">
              <w:rPr>
                <w:noProof/>
                <w:webHidden/>
              </w:rPr>
              <w:fldChar w:fldCharType="separate"/>
            </w:r>
            <w:r w:rsidR="00687551">
              <w:rPr>
                <w:noProof/>
                <w:webHidden/>
              </w:rPr>
              <w:t>108</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1" w:history="1">
            <w:r w:rsidR="002D793C" w:rsidRPr="007433AB">
              <w:rPr>
                <w:rStyle w:val="Hyperlink"/>
                <w:noProof/>
              </w:rPr>
              <w:t>Appendix E – Efficacy and safety of long-acting beta</w:t>
            </w:r>
            <w:r w:rsidR="002D793C" w:rsidRPr="007433AB">
              <w:rPr>
                <w:rStyle w:val="Hyperlink"/>
                <w:noProof/>
                <w:vertAlign w:val="subscript"/>
              </w:rPr>
              <w:t>2-</w:t>
            </w:r>
            <w:r w:rsidR="002D793C" w:rsidRPr="007433AB">
              <w:rPr>
                <w:rStyle w:val="Hyperlink"/>
                <w:noProof/>
              </w:rPr>
              <w:t>agonists and inhaled corticosteroids for asthma in children</w:t>
            </w:r>
            <w:r w:rsidR="002D793C">
              <w:rPr>
                <w:noProof/>
                <w:webHidden/>
              </w:rPr>
              <w:tab/>
            </w:r>
            <w:r w:rsidR="002D793C">
              <w:rPr>
                <w:noProof/>
                <w:webHidden/>
              </w:rPr>
              <w:fldChar w:fldCharType="begin"/>
            </w:r>
            <w:r w:rsidR="002D793C">
              <w:rPr>
                <w:noProof/>
                <w:webHidden/>
              </w:rPr>
              <w:instrText xml:space="preserve"> PAGEREF _Toc422139971 \h </w:instrText>
            </w:r>
            <w:r w:rsidR="002D793C">
              <w:rPr>
                <w:noProof/>
                <w:webHidden/>
              </w:rPr>
            </w:r>
            <w:r w:rsidR="002D793C">
              <w:rPr>
                <w:noProof/>
                <w:webHidden/>
              </w:rPr>
              <w:fldChar w:fldCharType="separate"/>
            </w:r>
            <w:r w:rsidR="00687551">
              <w:rPr>
                <w:noProof/>
                <w:webHidden/>
              </w:rPr>
              <w:t>110</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2" w:history="1">
            <w:r w:rsidR="002D793C" w:rsidRPr="007433AB">
              <w:rPr>
                <w:rStyle w:val="Hyperlink"/>
                <w:noProof/>
              </w:rPr>
              <w:t>Appendix F – PMR analysis 2013</w:t>
            </w:r>
            <w:r w:rsidR="002D793C">
              <w:rPr>
                <w:noProof/>
                <w:webHidden/>
              </w:rPr>
              <w:tab/>
            </w:r>
            <w:r w:rsidR="002D793C">
              <w:rPr>
                <w:noProof/>
                <w:webHidden/>
              </w:rPr>
              <w:fldChar w:fldCharType="begin"/>
            </w:r>
            <w:r w:rsidR="002D793C">
              <w:rPr>
                <w:noProof/>
                <w:webHidden/>
              </w:rPr>
              <w:instrText xml:space="preserve"> PAGEREF _Toc422139972 \h </w:instrText>
            </w:r>
            <w:r w:rsidR="002D793C">
              <w:rPr>
                <w:noProof/>
                <w:webHidden/>
              </w:rPr>
            </w:r>
            <w:r w:rsidR="002D793C">
              <w:rPr>
                <w:noProof/>
                <w:webHidden/>
              </w:rPr>
              <w:fldChar w:fldCharType="separate"/>
            </w:r>
            <w:r w:rsidR="00687551">
              <w:rPr>
                <w:noProof/>
                <w:webHidden/>
              </w:rPr>
              <w:t>111</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3" w:history="1">
            <w:r w:rsidR="002D793C" w:rsidRPr="007433AB">
              <w:rPr>
                <w:rStyle w:val="Hyperlink"/>
                <w:noProof/>
              </w:rPr>
              <w:t>Appendix G – PMR Interventions Review</w:t>
            </w:r>
            <w:r w:rsidR="002D793C">
              <w:rPr>
                <w:noProof/>
                <w:webHidden/>
              </w:rPr>
              <w:tab/>
            </w:r>
            <w:r w:rsidR="002D793C">
              <w:rPr>
                <w:noProof/>
                <w:webHidden/>
              </w:rPr>
              <w:fldChar w:fldCharType="begin"/>
            </w:r>
            <w:r w:rsidR="002D793C">
              <w:rPr>
                <w:noProof/>
                <w:webHidden/>
              </w:rPr>
              <w:instrText xml:space="preserve"> PAGEREF _Toc422139973 \h </w:instrText>
            </w:r>
            <w:r w:rsidR="002D793C">
              <w:rPr>
                <w:noProof/>
                <w:webHidden/>
              </w:rPr>
            </w:r>
            <w:r w:rsidR="002D793C">
              <w:rPr>
                <w:noProof/>
                <w:webHidden/>
              </w:rPr>
              <w:fldChar w:fldCharType="separate"/>
            </w:r>
            <w:r w:rsidR="00687551">
              <w:rPr>
                <w:noProof/>
                <w:webHidden/>
              </w:rPr>
              <w:t>112</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4" w:history="1">
            <w:r w:rsidR="002D793C" w:rsidRPr="007433AB">
              <w:rPr>
                <w:rStyle w:val="Hyperlink"/>
                <w:noProof/>
              </w:rPr>
              <w:t>Appendix H - Educational Activities</w:t>
            </w:r>
            <w:r w:rsidR="002D793C">
              <w:rPr>
                <w:noProof/>
                <w:webHidden/>
              </w:rPr>
              <w:tab/>
            </w:r>
            <w:r w:rsidR="002D793C">
              <w:rPr>
                <w:noProof/>
                <w:webHidden/>
              </w:rPr>
              <w:fldChar w:fldCharType="begin"/>
            </w:r>
            <w:r w:rsidR="002D793C">
              <w:rPr>
                <w:noProof/>
                <w:webHidden/>
              </w:rPr>
              <w:instrText xml:space="preserve"> PAGEREF _Toc422139974 \h </w:instrText>
            </w:r>
            <w:r w:rsidR="002D793C">
              <w:rPr>
                <w:noProof/>
                <w:webHidden/>
              </w:rPr>
            </w:r>
            <w:r w:rsidR="002D793C">
              <w:rPr>
                <w:noProof/>
                <w:webHidden/>
              </w:rPr>
              <w:fldChar w:fldCharType="separate"/>
            </w:r>
            <w:r w:rsidR="00687551">
              <w:rPr>
                <w:noProof/>
                <w:webHidden/>
              </w:rPr>
              <w:t>113</w:t>
            </w:r>
            <w:r w:rsidR="002D793C">
              <w:rPr>
                <w:noProof/>
                <w:webHidden/>
              </w:rPr>
              <w:fldChar w:fldCharType="end"/>
            </w:r>
          </w:hyperlink>
        </w:p>
        <w:p w:rsidR="002D793C" w:rsidRDefault="007E5C22">
          <w:pPr>
            <w:pStyle w:val="TOC1"/>
            <w:tabs>
              <w:tab w:val="right" w:leader="dot" w:pos="9016"/>
            </w:tabs>
            <w:rPr>
              <w:rFonts w:asciiTheme="minorHAnsi" w:eastAsiaTheme="minorEastAsia" w:hAnsiTheme="minorHAnsi"/>
              <w:noProof/>
              <w:sz w:val="22"/>
              <w:lang w:eastAsia="en-AU"/>
            </w:rPr>
          </w:pPr>
          <w:hyperlink w:anchor="_Toc422139975" w:history="1">
            <w:r w:rsidR="002D793C" w:rsidRPr="007433AB">
              <w:rPr>
                <w:rStyle w:val="Hyperlink"/>
                <w:noProof/>
              </w:rPr>
              <w:t>Appendix I - Classification of interventions</w:t>
            </w:r>
            <w:r w:rsidR="002D793C">
              <w:rPr>
                <w:noProof/>
                <w:webHidden/>
              </w:rPr>
              <w:tab/>
            </w:r>
            <w:r w:rsidR="002D793C">
              <w:rPr>
                <w:noProof/>
                <w:webHidden/>
              </w:rPr>
              <w:fldChar w:fldCharType="begin"/>
            </w:r>
            <w:r w:rsidR="002D793C">
              <w:rPr>
                <w:noProof/>
                <w:webHidden/>
              </w:rPr>
              <w:instrText xml:space="preserve"> PAGEREF _Toc422139975 \h </w:instrText>
            </w:r>
            <w:r w:rsidR="002D793C">
              <w:rPr>
                <w:noProof/>
                <w:webHidden/>
              </w:rPr>
            </w:r>
            <w:r w:rsidR="002D793C">
              <w:rPr>
                <w:noProof/>
                <w:webHidden/>
              </w:rPr>
              <w:fldChar w:fldCharType="separate"/>
            </w:r>
            <w:r w:rsidR="00687551">
              <w:rPr>
                <w:noProof/>
                <w:webHidden/>
              </w:rPr>
              <w:t>115</w:t>
            </w:r>
            <w:r w:rsidR="002D793C">
              <w:rPr>
                <w:noProof/>
                <w:webHidden/>
              </w:rPr>
              <w:fldChar w:fldCharType="end"/>
            </w:r>
          </w:hyperlink>
        </w:p>
        <w:p w:rsidR="00F71F8F" w:rsidRDefault="00F82A75" w:rsidP="00F71F8F">
          <w:pPr>
            <w:pStyle w:val="TOC1"/>
            <w:tabs>
              <w:tab w:val="right" w:leader="dot" w:pos="9016"/>
            </w:tabs>
            <w:rPr>
              <w:rFonts w:asciiTheme="majorHAnsi" w:hAnsiTheme="majorHAnsi"/>
              <w:noProof/>
            </w:rPr>
          </w:pPr>
          <w:r>
            <w:rPr>
              <w:rFonts w:asciiTheme="majorHAnsi" w:hAnsiTheme="majorHAnsi"/>
            </w:rPr>
            <w:fldChar w:fldCharType="end"/>
          </w:r>
        </w:p>
      </w:sdtContent>
    </w:sdt>
    <w:p w:rsidR="00B14CBF" w:rsidRPr="004B11B2" w:rsidRDefault="00904D22" w:rsidP="0057325D">
      <w:pPr>
        <w:pStyle w:val="Heading1"/>
      </w:pPr>
      <w:bookmarkStart w:id="13" w:name="_Toc422139915"/>
      <w:r w:rsidRPr="004B11B2">
        <w:lastRenderedPageBreak/>
        <w:t>Glossary</w:t>
      </w:r>
      <w:bookmarkEnd w:id="13"/>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ABS</w:t>
            </w:r>
          </w:p>
        </w:tc>
        <w:tc>
          <w:tcPr>
            <w:tcW w:w="666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Australian Bureau of Statistics</w:t>
            </w:r>
          </w:p>
        </w:tc>
      </w:tr>
      <w:tr w:rsidR="00E8168D" w:rsidRPr="004B11B2" w:rsidTr="00475058">
        <w:tc>
          <w:tcPr>
            <w:tcW w:w="1980" w:type="dxa"/>
            <w:shd w:val="clear" w:color="auto" w:fill="auto"/>
            <w:vAlign w:val="bottom"/>
          </w:tcPr>
          <w:p w:rsidR="00E8168D" w:rsidRPr="00FF6557" w:rsidRDefault="00E8168D" w:rsidP="00475058">
            <w:pPr>
              <w:spacing w:before="120" w:after="120" w:line="240" w:lineRule="auto"/>
              <w:jc w:val="left"/>
              <w:rPr>
                <w:rFonts w:ascii="Arial" w:hAnsi="Arial" w:cs="Arial"/>
                <w:sz w:val="20"/>
                <w:szCs w:val="20"/>
              </w:rPr>
            </w:pPr>
            <w:r>
              <w:rPr>
                <w:rFonts w:ascii="Arial" w:hAnsi="Arial" w:cs="Arial"/>
                <w:sz w:val="20"/>
                <w:szCs w:val="20"/>
              </w:rPr>
              <w:t>ACAM</w:t>
            </w:r>
          </w:p>
        </w:tc>
        <w:tc>
          <w:tcPr>
            <w:tcW w:w="6660" w:type="dxa"/>
            <w:shd w:val="clear" w:color="auto" w:fill="auto"/>
            <w:vAlign w:val="bottom"/>
          </w:tcPr>
          <w:p w:rsidR="00E8168D" w:rsidRPr="00FF6557" w:rsidRDefault="00E8168D" w:rsidP="00E8168D">
            <w:pPr>
              <w:spacing w:before="120" w:after="120" w:line="240" w:lineRule="auto"/>
              <w:jc w:val="left"/>
              <w:rPr>
                <w:rFonts w:ascii="Arial" w:hAnsi="Arial" w:cs="Arial"/>
                <w:sz w:val="20"/>
                <w:szCs w:val="20"/>
              </w:rPr>
            </w:pPr>
            <w:r>
              <w:rPr>
                <w:rFonts w:ascii="Arial" w:hAnsi="Arial" w:cs="Arial"/>
                <w:sz w:val="20"/>
                <w:szCs w:val="20"/>
              </w:rPr>
              <w:t>Australian Centre for Asthma Monitoring</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AIHW</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Australian Institute of Health and Welfare</w:t>
            </w:r>
          </w:p>
        </w:tc>
      </w:tr>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AMSTAR</w:t>
            </w:r>
          </w:p>
        </w:tc>
        <w:tc>
          <w:tcPr>
            <w:tcW w:w="6660" w:type="dxa"/>
            <w:shd w:val="clear" w:color="auto" w:fill="auto"/>
            <w:vAlign w:val="bottom"/>
          </w:tcPr>
          <w:p w:rsidR="009B56EE" w:rsidRPr="00FF6557" w:rsidRDefault="004E064D" w:rsidP="00475058">
            <w:pPr>
              <w:spacing w:before="120" w:after="120" w:line="240" w:lineRule="auto"/>
              <w:jc w:val="left"/>
              <w:rPr>
                <w:rFonts w:ascii="Arial" w:hAnsi="Arial" w:cs="Arial"/>
                <w:sz w:val="20"/>
                <w:szCs w:val="20"/>
              </w:rPr>
            </w:pPr>
            <w:r w:rsidRPr="00FF6557">
              <w:rPr>
                <w:rFonts w:ascii="Arial" w:hAnsi="Arial" w:cs="Arial"/>
                <w:sz w:val="20"/>
                <w:szCs w:val="20"/>
              </w:rPr>
              <w:t>Assessment of Multiple Systematic Reviews</w:t>
            </w:r>
          </w:p>
        </w:tc>
      </w:tr>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BEACH</w:t>
            </w:r>
          </w:p>
        </w:tc>
        <w:tc>
          <w:tcPr>
            <w:tcW w:w="666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Betting the Evaluation and Care of Health</w:t>
            </w:r>
          </w:p>
        </w:tc>
      </w:tr>
      <w:tr w:rsidR="00451306" w:rsidRPr="004B11B2" w:rsidTr="00475058">
        <w:tc>
          <w:tcPr>
            <w:tcW w:w="1980" w:type="dxa"/>
            <w:shd w:val="clear" w:color="auto" w:fill="auto"/>
            <w:vAlign w:val="bottom"/>
          </w:tcPr>
          <w:p w:rsidR="00451306" w:rsidRPr="00FF6557" w:rsidRDefault="00451306" w:rsidP="00475058">
            <w:pPr>
              <w:spacing w:before="120" w:after="120" w:line="240" w:lineRule="auto"/>
              <w:jc w:val="left"/>
              <w:rPr>
                <w:rFonts w:ascii="Arial" w:hAnsi="Arial" w:cs="Arial"/>
                <w:sz w:val="20"/>
                <w:szCs w:val="20"/>
              </w:rPr>
            </w:pPr>
            <w:r w:rsidRPr="00FF6557">
              <w:rPr>
                <w:rFonts w:ascii="Arial" w:hAnsi="Arial" w:cs="Arial"/>
                <w:sz w:val="20"/>
                <w:szCs w:val="20"/>
              </w:rPr>
              <w:t>Co-dispensing</w:t>
            </w:r>
          </w:p>
        </w:tc>
        <w:tc>
          <w:tcPr>
            <w:tcW w:w="6660" w:type="dxa"/>
            <w:shd w:val="clear" w:color="auto" w:fill="auto"/>
            <w:vAlign w:val="bottom"/>
          </w:tcPr>
          <w:p w:rsidR="00451306" w:rsidRPr="00FF6557" w:rsidRDefault="00451306" w:rsidP="00475058">
            <w:pPr>
              <w:spacing w:before="120" w:after="120" w:line="240" w:lineRule="auto"/>
              <w:jc w:val="left"/>
              <w:rPr>
                <w:rFonts w:ascii="Arial" w:hAnsi="Arial" w:cs="Arial"/>
                <w:sz w:val="20"/>
                <w:szCs w:val="20"/>
              </w:rPr>
            </w:pPr>
            <w:r w:rsidRPr="00FF6557">
              <w:rPr>
                <w:rFonts w:ascii="Arial" w:hAnsi="Arial" w:cs="Arial"/>
                <w:sz w:val="20"/>
                <w:szCs w:val="20"/>
              </w:rPr>
              <w:t>Supply, as determined from prescription quantity supplied, of two or more medicines for a minimum of one month</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Commonwealth</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Commonwealth of Australia as represented by the Department of Health and Ageing</w:t>
            </w:r>
          </w:p>
        </w:tc>
      </w:tr>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COPD</w:t>
            </w:r>
          </w:p>
        </w:tc>
        <w:tc>
          <w:tcPr>
            <w:tcW w:w="666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Chronic Obstructive Pulmonary Disease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DUSC</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Drug Utilisation Sub-Committee (of the PBAC)</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DVA</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Department of Veterans’ Affairs</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ESC</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Economics Sub-Committee (of the PBAC)</w:t>
            </w:r>
          </w:p>
        </w:tc>
      </w:tr>
      <w:tr w:rsidR="00F161EF" w:rsidRPr="004B11B2" w:rsidTr="00475058">
        <w:tc>
          <w:tcPr>
            <w:tcW w:w="1980" w:type="dxa"/>
            <w:shd w:val="clear" w:color="auto" w:fill="auto"/>
            <w:vAlign w:val="bottom"/>
          </w:tcPr>
          <w:p w:rsidR="00F161EF" w:rsidRPr="00FF6557" w:rsidRDefault="00F161EF" w:rsidP="00475058">
            <w:pPr>
              <w:spacing w:before="120" w:after="120" w:line="240" w:lineRule="auto"/>
              <w:jc w:val="left"/>
              <w:rPr>
                <w:rFonts w:ascii="Arial" w:hAnsi="Arial" w:cs="Arial"/>
                <w:sz w:val="20"/>
                <w:szCs w:val="20"/>
              </w:rPr>
            </w:pPr>
            <w:r w:rsidRPr="00FF6557">
              <w:rPr>
                <w:rFonts w:ascii="Arial" w:hAnsi="Arial" w:cs="Arial"/>
                <w:sz w:val="20"/>
                <w:szCs w:val="20"/>
              </w:rPr>
              <w:t>FDA</w:t>
            </w:r>
          </w:p>
        </w:tc>
        <w:tc>
          <w:tcPr>
            <w:tcW w:w="6660" w:type="dxa"/>
            <w:shd w:val="clear" w:color="auto" w:fill="auto"/>
            <w:vAlign w:val="bottom"/>
          </w:tcPr>
          <w:p w:rsidR="00F161EF" w:rsidRPr="00FF6557" w:rsidRDefault="00F161EF" w:rsidP="00475058">
            <w:pPr>
              <w:spacing w:before="120" w:after="120" w:line="240" w:lineRule="auto"/>
              <w:jc w:val="left"/>
              <w:rPr>
                <w:rFonts w:ascii="Arial" w:hAnsi="Arial" w:cs="Arial"/>
                <w:sz w:val="20"/>
                <w:szCs w:val="20"/>
              </w:rPr>
            </w:pPr>
            <w:r w:rsidRPr="00FF6557">
              <w:rPr>
                <w:rFonts w:ascii="Arial" w:hAnsi="Arial" w:cs="Arial"/>
                <w:sz w:val="20"/>
                <w:szCs w:val="20"/>
              </w:rPr>
              <w:t>Food and Drug Administration</w:t>
            </w:r>
          </w:p>
        </w:tc>
      </w:tr>
      <w:tr w:rsidR="00170585" w:rsidRPr="004B11B2" w:rsidTr="00475058">
        <w:tc>
          <w:tcPr>
            <w:tcW w:w="1980" w:type="dxa"/>
            <w:shd w:val="clear" w:color="auto" w:fill="auto"/>
            <w:vAlign w:val="bottom"/>
          </w:tcPr>
          <w:p w:rsidR="00170585" w:rsidRPr="00FF6557" w:rsidRDefault="00170585" w:rsidP="00475058">
            <w:pPr>
              <w:spacing w:before="120" w:after="120" w:line="240" w:lineRule="auto"/>
              <w:jc w:val="left"/>
              <w:rPr>
                <w:rFonts w:ascii="Arial" w:hAnsi="Arial" w:cs="Arial"/>
                <w:sz w:val="20"/>
                <w:szCs w:val="20"/>
              </w:rPr>
            </w:pPr>
            <w:r w:rsidRPr="00FF6557">
              <w:rPr>
                <w:rFonts w:ascii="Arial" w:hAnsi="Arial" w:cs="Arial"/>
                <w:sz w:val="20"/>
                <w:szCs w:val="20"/>
              </w:rPr>
              <w:t>FEV</w:t>
            </w:r>
            <w:r w:rsidR="00F848A7" w:rsidRPr="00FF6557">
              <w:rPr>
                <w:rFonts w:ascii="Arial" w:hAnsi="Arial" w:cs="Arial"/>
                <w:sz w:val="20"/>
                <w:szCs w:val="20"/>
                <w:vertAlign w:val="subscript"/>
              </w:rPr>
              <w:t>1</w:t>
            </w:r>
          </w:p>
        </w:tc>
        <w:tc>
          <w:tcPr>
            <w:tcW w:w="6660" w:type="dxa"/>
            <w:shd w:val="clear" w:color="auto" w:fill="auto"/>
            <w:vAlign w:val="bottom"/>
          </w:tcPr>
          <w:p w:rsidR="00170585" w:rsidRPr="00FF6557" w:rsidRDefault="00170585" w:rsidP="00475058">
            <w:pPr>
              <w:spacing w:before="120" w:after="120" w:line="240" w:lineRule="auto"/>
              <w:jc w:val="left"/>
              <w:rPr>
                <w:rFonts w:ascii="Arial" w:hAnsi="Arial" w:cs="Arial"/>
                <w:sz w:val="20"/>
                <w:szCs w:val="20"/>
              </w:rPr>
            </w:pPr>
            <w:r w:rsidRPr="00FF6557">
              <w:rPr>
                <w:rFonts w:ascii="Arial" w:hAnsi="Arial" w:cs="Arial"/>
                <w:sz w:val="20"/>
                <w:szCs w:val="20"/>
              </w:rPr>
              <w:t xml:space="preserve">Forced </w:t>
            </w:r>
            <w:r w:rsidR="00CC58FA" w:rsidRPr="00FF6557">
              <w:rPr>
                <w:rFonts w:ascii="Arial" w:hAnsi="Arial" w:cs="Arial"/>
                <w:sz w:val="20"/>
                <w:szCs w:val="20"/>
              </w:rPr>
              <w:t>e</w:t>
            </w:r>
            <w:r w:rsidRPr="00FF6557">
              <w:rPr>
                <w:rFonts w:ascii="Arial" w:hAnsi="Arial" w:cs="Arial"/>
                <w:sz w:val="20"/>
                <w:szCs w:val="20"/>
              </w:rPr>
              <w:t xml:space="preserve">xpiratory </w:t>
            </w:r>
            <w:r w:rsidR="00CC58FA" w:rsidRPr="00FF6557">
              <w:rPr>
                <w:rFonts w:ascii="Arial" w:hAnsi="Arial" w:cs="Arial"/>
                <w:sz w:val="20"/>
                <w:szCs w:val="20"/>
              </w:rPr>
              <w:t>v</w:t>
            </w:r>
            <w:r w:rsidRPr="00FF6557">
              <w:rPr>
                <w:rFonts w:ascii="Arial" w:hAnsi="Arial" w:cs="Arial"/>
                <w:sz w:val="20"/>
                <w:szCs w:val="20"/>
              </w:rPr>
              <w:t>olume</w:t>
            </w:r>
            <w:r w:rsidR="00F848A7" w:rsidRPr="00FF6557">
              <w:rPr>
                <w:rFonts w:ascii="Arial" w:hAnsi="Arial" w:cs="Arial"/>
                <w:sz w:val="20"/>
                <w:szCs w:val="20"/>
              </w:rPr>
              <w:t xml:space="preserve"> in one </w:t>
            </w:r>
            <w:r w:rsidR="00CD42C3" w:rsidRPr="00FF6557">
              <w:rPr>
                <w:rFonts w:ascii="Arial" w:hAnsi="Arial" w:cs="Arial"/>
                <w:sz w:val="20"/>
                <w:szCs w:val="20"/>
              </w:rPr>
              <w:t>second</w:t>
            </w:r>
          </w:p>
        </w:tc>
      </w:tr>
      <w:tr w:rsidR="008F5D2C" w:rsidRPr="004B11B2" w:rsidTr="00475058">
        <w:tc>
          <w:tcPr>
            <w:tcW w:w="198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FDC</w:t>
            </w:r>
          </w:p>
        </w:tc>
        <w:tc>
          <w:tcPr>
            <w:tcW w:w="6660" w:type="dxa"/>
            <w:shd w:val="clear" w:color="auto" w:fill="auto"/>
            <w:vAlign w:val="bottom"/>
          </w:tcPr>
          <w:p w:rsidR="008F5D2C" w:rsidRPr="00A43C34"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Fixed dose combination</w:t>
            </w:r>
            <w:r w:rsidR="00A43C34">
              <w:rPr>
                <w:rFonts w:ascii="Arial" w:hAnsi="Arial" w:cs="Arial"/>
                <w:sz w:val="20"/>
                <w:szCs w:val="20"/>
              </w:rPr>
              <w:t xml:space="preserve"> of inhaled corticosteroid and long acting beta</w:t>
            </w:r>
            <w:r w:rsidR="00A43C34" w:rsidRPr="00A43C34">
              <w:rPr>
                <w:rFonts w:ascii="Arial" w:hAnsi="Arial" w:cs="Arial"/>
                <w:sz w:val="20"/>
                <w:szCs w:val="20"/>
                <w:vertAlign w:val="subscript"/>
              </w:rPr>
              <w:t>2</w:t>
            </w:r>
            <w:r w:rsidR="00A43C34">
              <w:rPr>
                <w:rFonts w:ascii="Arial" w:hAnsi="Arial" w:cs="Arial"/>
                <w:sz w:val="20"/>
                <w:szCs w:val="20"/>
              </w:rPr>
              <w:t xml:space="preserve"> agonist</w:t>
            </w:r>
          </w:p>
        </w:tc>
      </w:tr>
      <w:tr w:rsidR="000C7B1E" w:rsidRPr="004B11B2" w:rsidTr="00475058">
        <w:tc>
          <w:tcPr>
            <w:tcW w:w="1980" w:type="dxa"/>
            <w:shd w:val="clear" w:color="auto" w:fill="auto"/>
            <w:vAlign w:val="bottom"/>
          </w:tcPr>
          <w:p w:rsidR="000C7B1E" w:rsidRPr="00FF6557" w:rsidRDefault="000C7B1E" w:rsidP="00475058">
            <w:pPr>
              <w:spacing w:before="120" w:after="120" w:line="240" w:lineRule="auto"/>
              <w:jc w:val="left"/>
              <w:rPr>
                <w:rFonts w:ascii="Arial" w:hAnsi="Arial" w:cs="Arial"/>
                <w:sz w:val="20"/>
                <w:szCs w:val="20"/>
              </w:rPr>
            </w:pPr>
            <w:r w:rsidRPr="00FF6557">
              <w:rPr>
                <w:rFonts w:ascii="Arial" w:hAnsi="Arial" w:cs="Arial"/>
                <w:sz w:val="20"/>
                <w:szCs w:val="20"/>
              </w:rPr>
              <w:t>GINA</w:t>
            </w:r>
          </w:p>
        </w:tc>
        <w:tc>
          <w:tcPr>
            <w:tcW w:w="6660" w:type="dxa"/>
            <w:shd w:val="clear" w:color="auto" w:fill="auto"/>
            <w:vAlign w:val="bottom"/>
          </w:tcPr>
          <w:p w:rsidR="000C7B1E" w:rsidRPr="00FF6557" w:rsidRDefault="000C7B1E" w:rsidP="00475058">
            <w:pPr>
              <w:spacing w:before="120" w:after="120" w:line="240" w:lineRule="auto"/>
              <w:jc w:val="left"/>
              <w:rPr>
                <w:rFonts w:ascii="Arial" w:hAnsi="Arial" w:cs="Arial"/>
                <w:sz w:val="20"/>
                <w:szCs w:val="20"/>
              </w:rPr>
            </w:pPr>
            <w:r w:rsidRPr="00FF6557">
              <w:rPr>
                <w:rFonts w:ascii="Arial" w:hAnsi="Arial" w:cs="Arial"/>
                <w:sz w:val="20"/>
                <w:szCs w:val="20"/>
              </w:rPr>
              <w:t>Global Initiative for Asthma</w:t>
            </w:r>
          </w:p>
        </w:tc>
      </w:tr>
      <w:tr w:rsidR="004B35EB" w:rsidRPr="004B11B2" w:rsidTr="00475058">
        <w:tc>
          <w:tcPr>
            <w:tcW w:w="1980" w:type="dxa"/>
            <w:shd w:val="clear" w:color="auto" w:fill="auto"/>
            <w:vAlign w:val="bottom"/>
          </w:tcPr>
          <w:p w:rsidR="004B35EB" w:rsidRPr="00FF6557" w:rsidRDefault="004B35EB" w:rsidP="00475058">
            <w:pPr>
              <w:spacing w:before="120" w:after="120" w:line="240" w:lineRule="auto"/>
              <w:jc w:val="left"/>
              <w:rPr>
                <w:rFonts w:ascii="Arial" w:hAnsi="Arial" w:cs="Arial"/>
                <w:sz w:val="20"/>
                <w:szCs w:val="20"/>
              </w:rPr>
            </w:pPr>
            <w:r w:rsidRPr="00FF6557">
              <w:rPr>
                <w:rFonts w:ascii="Arial" w:hAnsi="Arial" w:cs="Arial"/>
                <w:sz w:val="20"/>
                <w:szCs w:val="20"/>
              </w:rPr>
              <w:t>GP</w:t>
            </w:r>
            <w:r w:rsidR="00D35E40" w:rsidRPr="00FF6557">
              <w:rPr>
                <w:rFonts w:ascii="Arial" w:hAnsi="Arial" w:cs="Arial"/>
                <w:sz w:val="20"/>
                <w:szCs w:val="20"/>
              </w:rPr>
              <w:t>(s)</w:t>
            </w:r>
          </w:p>
        </w:tc>
        <w:tc>
          <w:tcPr>
            <w:tcW w:w="6660" w:type="dxa"/>
            <w:shd w:val="clear" w:color="auto" w:fill="auto"/>
            <w:vAlign w:val="bottom"/>
          </w:tcPr>
          <w:p w:rsidR="004B35EB" w:rsidRPr="00FF6557" w:rsidRDefault="004B35EB" w:rsidP="00475058">
            <w:pPr>
              <w:spacing w:before="120" w:after="120" w:line="240" w:lineRule="auto"/>
              <w:jc w:val="left"/>
              <w:rPr>
                <w:rFonts w:ascii="Arial" w:hAnsi="Arial" w:cs="Arial"/>
                <w:sz w:val="20"/>
                <w:szCs w:val="20"/>
              </w:rPr>
            </w:pPr>
            <w:r w:rsidRPr="00FF6557">
              <w:rPr>
                <w:rFonts w:ascii="Arial" w:hAnsi="Arial" w:cs="Arial"/>
                <w:sz w:val="20"/>
                <w:szCs w:val="20"/>
              </w:rPr>
              <w:t>General Practitioner</w:t>
            </w:r>
            <w:r w:rsidR="00D35E40" w:rsidRPr="00FF6557">
              <w:rPr>
                <w:rFonts w:ascii="Arial" w:hAnsi="Arial" w:cs="Arial"/>
                <w:sz w:val="20"/>
                <w:szCs w:val="20"/>
              </w:rPr>
              <w:t>(s)</w:t>
            </w:r>
          </w:p>
        </w:tc>
      </w:tr>
      <w:tr w:rsidR="004E064D" w:rsidRPr="004B11B2" w:rsidTr="00475058">
        <w:tc>
          <w:tcPr>
            <w:tcW w:w="1980" w:type="dxa"/>
            <w:shd w:val="clear" w:color="auto" w:fill="auto"/>
            <w:vAlign w:val="bottom"/>
          </w:tcPr>
          <w:p w:rsidR="004E064D" w:rsidRPr="00FF6557" w:rsidRDefault="004E064D" w:rsidP="00475058">
            <w:pPr>
              <w:spacing w:before="120" w:after="120" w:line="240" w:lineRule="auto"/>
              <w:jc w:val="left"/>
              <w:rPr>
                <w:rFonts w:ascii="Arial" w:hAnsi="Arial" w:cs="Arial"/>
                <w:sz w:val="20"/>
                <w:szCs w:val="20"/>
              </w:rPr>
            </w:pPr>
            <w:r w:rsidRPr="00FF6557">
              <w:rPr>
                <w:rFonts w:ascii="Arial" w:hAnsi="Arial" w:cs="Arial"/>
                <w:sz w:val="20"/>
                <w:szCs w:val="20"/>
              </w:rPr>
              <w:t>GRADE</w:t>
            </w:r>
          </w:p>
        </w:tc>
        <w:tc>
          <w:tcPr>
            <w:tcW w:w="6660" w:type="dxa"/>
            <w:shd w:val="clear" w:color="auto" w:fill="auto"/>
            <w:vAlign w:val="bottom"/>
          </w:tcPr>
          <w:p w:rsidR="004E064D" w:rsidRPr="00FF6557" w:rsidRDefault="004E064D" w:rsidP="00475058">
            <w:pPr>
              <w:spacing w:before="120" w:after="120" w:line="240" w:lineRule="auto"/>
              <w:jc w:val="left"/>
              <w:rPr>
                <w:rFonts w:ascii="Arial" w:hAnsi="Arial" w:cs="Arial"/>
                <w:sz w:val="20"/>
                <w:szCs w:val="20"/>
              </w:rPr>
            </w:pPr>
            <w:r w:rsidRPr="00FF6557">
              <w:rPr>
                <w:rFonts w:ascii="Arial" w:hAnsi="Arial" w:cs="Arial"/>
                <w:sz w:val="20"/>
                <w:szCs w:val="20"/>
              </w:rPr>
              <w:t>Grading of Recommendations Assessment Development and Evaluation</w:t>
            </w:r>
          </w:p>
        </w:tc>
      </w:tr>
      <w:tr w:rsidR="008A51B4" w:rsidRPr="004B11B2" w:rsidTr="00475058">
        <w:tc>
          <w:tcPr>
            <w:tcW w:w="1980" w:type="dxa"/>
            <w:shd w:val="clear" w:color="auto" w:fill="auto"/>
            <w:vAlign w:val="bottom"/>
          </w:tcPr>
          <w:p w:rsidR="008A51B4" w:rsidRPr="00FF6557" w:rsidRDefault="008A51B4" w:rsidP="00475058">
            <w:pPr>
              <w:spacing w:before="120" w:after="120" w:line="240" w:lineRule="auto"/>
              <w:jc w:val="left"/>
              <w:rPr>
                <w:rFonts w:ascii="Arial" w:hAnsi="Arial" w:cs="Arial"/>
                <w:sz w:val="20"/>
                <w:szCs w:val="20"/>
              </w:rPr>
            </w:pPr>
            <w:r w:rsidRPr="00FF6557">
              <w:rPr>
                <w:rFonts w:ascii="Arial" w:hAnsi="Arial" w:cs="Arial"/>
                <w:sz w:val="20"/>
                <w:szCs w:val="20"/>
              </w:rPr>
              <w:t>The Handbook</w:t>
            </w:r>
          </w:p>
        </w:tc>
        <w:tc>
          <w:tcPr>
            <w:tcW w:w="6660" w:type="dxa"/>
            <w:shd w:val="clear" w:color="auto" w:fill="auto"/>
            <w:vAlign w:val="bottom"/>
          </w:tcPr>
          <w:p w:rsidR="008A51B4" w:rsidRPr="00FF6557" w:rsidRDefault="008A51B4" w:rsidP="00475058">
            <w:pPr>
              <w:spacing w:before="120" w:after="120" w:line="240" w:lineRule="auto"/>
              <w:jc w:val="left"/>
              <w:rPr>
                <w:rFonts w:ascii="Arial" w:hAnsi="Arial" w:cs="Arial"/>
                <w:sz w:val="20"/>
                <w:szCs w:val="20"/>
              </w:rPr>
            </w:pPr>
            <w:r w:rsidRPr="00FF6557">
              <w:rPr>
                <w:rFonts w:ascii="Arial" w:hAnsi="Arial" w:cs="Arial"/>
                <w:sz w:val="20"/>
                <w:szCs w:val="20"/>
              </w:rPr>
              <w:t>The Australian Asthma Handbook 7</w:t>
            </w:r>
            <w:r w:rsidRPr="00FF6557">
              <w:rPr>
                <w:rFonts w:ascii="Arial" w:hAnsi="Arial" w:cs="Arial"/>
                <w:sz w:val="20"/>
                <w:szCs w:val="20"/>
                <w:vertAlign w:val="superscript"/>
              </w:rPr>
              <w:t>th</w:t>
            </w:r>
            <w:r w:rsidRPr="00FF6557">
              <w:rPr>
                <w:rFonts w:ascii="Arial" w:hAnsi="Arial" w:cs="Arial"/>
                <w:sz w:val="20"/>
                <w:szCs w:val="20"/>
              </w:rPr>
              <w:t xml:space="preserve"> ed.</w:t>
            </w:r>
            <w:r w:rsidR="00C928C1">
              <w:rPr>
                <w:rFonts w:ascii="Arial" w:hAnsi="Arial" w:cs="Arial"/>
                <w:sz w:val="20"/>
                <w:szCs w:val="20"/>
              </w:rPr>
              <w:t xml:space="preserve"> Version 1.0, 2014</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HTA</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Health Technology Assessment</w:t>
            </w:r>
          </w:p>
        </w:tc>
      </w:tr>
      <w:tr w:rsidR="008F5D2C" w:rsidRPr="004B11B2" w:rsidTr="00475058">
        <w:tc>
          <w:tcPr>
            <w:tcW w:w="198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ICS</w:t>
            </w:r>
          </w:p>
        </w:tc>
        <w:tc>
          <w:tcPr>
            <w:tcW w:w="666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Inhaled corticosteroid</w:t>
            </w:r>
          </w:p>
        </w:tc>
      </w:tr>
      <w:tr w:rsidR="008F5D2C" w:rsidRPr="004B11B2" w:rsidTr="00475058">
        <w:tc>
          <w:tcPr>
            <w:tcW w:w="198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LABA</w:t>
            </w:r>
          </w:p>
        </w:tc>
        <w:tc>
          <w:tcPr>
            <w:tcW w:w="666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iCs/>
                <w:sz w:val="20"/>
                <w:szCs w:val="20"/>
              </w:rPr>
              <w:t>Long-acting beta</w:t>
            </w:r>
            <w:r w:rsidRPr="00FF6557">
              <w:rPr>
                <w:rFonts w:ascii="Arial" w:hAnsi="Arial" w:cs="Arial"/>
                <w:iCs/>
                <w:sz w:val="20"/>
                <w:szCs w:val="20"/>
                <w:vertAlign w:val="subscript"/>
              </w:rPr>
              <w:t>2</w:t>
            </w:r>
            <w:r w:rsidRPr="00FF6557">
              <w:rPr>
                <w:rFonts w:ascii="Arial" w:hAnsi="Arial" w:cs="Arial"/>
                <w:iCs/>
                <w:sz w:val="20"/>
                <w:szCs w:val="20"/>
              </w:rPr>
              <w:t>-agonist</w:t>
            </w:r>
          </w:p>
        </w:tc>
      </w:tr>
      <w:tr w:rsidR="000C7B1E" w:rsidRPr="004B11B2" w:rsidTr="00475058">
        <w:tc>
          <w:tcPr>
            <w:tcW w:w="1980" w:type="dxa"/>
            <w:shd w:val="clear" w:color="auto" w:fill="auto"/>
            <w:vAlign w:val="bottom"/>
          </w:tcPr>
          <w:p w:rsidR="000C7B1E" w:rsidRPr="00FF6557" w:rsidRDefault="000C7B1E" w:rsidP="00475058">
            <w:pPr>
              <w:spacing w:before="120" w:after="120" w:line="240" w:lineRule="auto"/>
              <w:jc w:val="left"/>
              <w:rPr>
                <w:rFonts w:ascii="Arial" w:hAnsi="Arial" w:cs="Arial"/>
                <w:sz w:val="20"/>
                <w:szCs w:val="20"/>
              </w:rPr>
            </w:pPr>
            <w:r w:rsidRPr="00FF6557">
              <w:rPr>
                <w:rFonts w:ascii="Arial" w:hAnsi="Arial" w:cs="Arial"/>
                <w:sz w:val="20"/>
                <w:szCs w:val="20"/>
              </w:rPr>
              <w:t>LTRA</w:t>
            </w:r>
          </w:p>
        </w:tc>
        <w:tc>
          <w:tcPr>
            <w:tcW w:w="6660" w:type="dxa"/>
            <w:shd w:val="clear" w:color="auto" w:fill="auto"/>
            <w:vAlign w:val="bottom"/>
          </w:tcPr>
          <w:p w:rsidR="000C7B1E" w:rsidRPr="00FF6557" w:rsidRDefault="000C7B1E" w:rsidP="00475058">
            <w:pPr>
              <w:spacing w:before="120" w:after="120" w:line="240" w:lineRule="auto"/>
              <w:jc w:val="left"/>
              <w:rPr>
                <w:rFonts w:ascii="Arial" w:hAnsi="Arial" w:cs="Arial"/>
                <w:sz w:val="20"/>
                <w:szCs w:val="20"/>
              </w:rPr>
            </w:pPr>
            <w:r w:rsidRPr="00FF6557">
              <w:rPr>
                <w:rFonts w:ascii="Arial" w:hAnsi="Arial" w:cs="Arial"/>
                <w:sz w:val="20"/>
                <w:szCs w:val="20"/>
              </w:rPr>
              <w:t>Leukotriene Receptor Antagonist</w:t>
            </w:r>
          </w:p>
        </w:tc>
      </w:tr>
      <w:tr w:rsidR="00516017" w:rsidRPr="004B11B2" w:rsidTr="00475058">
        <w:tc>
          <w:tcPr>
            <w:tcW w:w="1980" w:type="dxa"/>
            <w:shd w:val="clear" w:color="auto" w:fill="auto"/>
            <w:vAlign w:val="bottom"/>
          </w:tcPr>
          <w:p w:rsidR="00516017" w:rsidRPr="00FF6557" w:rsidRDefault="00516017" w:rsidP="00475058">
            <w:pPr>
              <w:spacing w:before="120" w:after="120" w:line="240" w:lineRule="auto"/>
              <w:jc w:val="left"/>
              <w:rPr>
                <w:rFonts w:ascii="Arial" w:hAnsi="Arial" w:cs="Arial"/>
                <w:sz w:val="20"/>
                <w:szCs w:val="20"/>
              </w:rPr>
            </w:pPr>
            <w:r w:rsidRPr="00FF6557">
              <w:rPr>
                <w:rFonts w:ascii="Arial" w:hAnsi="Arial" w:cs="Arial"/>
                <w:sz w:val="20"/>
                <w:szCs w:val="20"/>
              </w:rPr>
              <w:t>mcg</w:t>
            </w:r>
          </w:p>
        </w:tc>
        <w:tc>
          <w:tcPr>
            <w:tcW w:w="6660" w:type="dxa"/>
            <w:shd w:val="clear" w:color="auto" w:fill="auto"/>
            <w:vAlign w:val="bottom"/>
          </w:tcPr>
          <w:p w:rsidR="00516017" w:rsidRPr="00FF6557" w:rsidRDefault="00516017" w:rsidP="00475058">
            <w:pPr>
              <w:spacing w:before="120" w:after="120" w:line="240" w:lineRule="auto"/>
              <w:jc w:val="left"/>
              <w:rPr>
                <w:rFonts w:ascii="Arial" w:hAnsi="Arial" w:cs="Arial"/>
                <w:sz w:val="20"/>
                <w:szCs w:val="20"/>
              </w:rPr>
            </w:pPr>
            <w:r w:rsidRPr="00FF6557">
              <w:rPr>
                <w:rFonts w:ascii="Arial" w:hAnsi="Arial" w:cs="Arial"/>
                <w:sz w:val="20"/>
                <w:szCs w:val="20"/>
              </w:rPr>
              <w:t>Micrograms</w:t>
            </w:r>
          </w:p>
        </w:tc>
      </w:tr>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MDI</w:t>
            </w:r>
          </w:p>
        </w:tc>
        <w:tc>
          <w:tcPr>
            <w:tcW w:w="666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Metered Dose Inhaler</w:t>
            </w:r>
          </w:p>
        </w:tc>
      </w:tr>
      <w:tr w:rsidR="009B56EE" w:rsidRPr="004B11B2" w:rsidTr="00475058">
        <w:tc>
          <w:tcPr>
            <w:tcW w:w="198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NAC</w:t>
            </w:r>
          </w:p>
        </w:tc>
        <w:tc>
          <w:tcPr>
            <w:tcW w:w="6660" w:type="dxa"/>
            <w:shd w:val="clear" w:color="auto" w:fill="auto"/>
            <w:vAlign w:val="bottom"/>
          </w:tcPr>
          <w:p w:rsidR="009B56EE" w:rsidRPr="00FF6557" w:rsidRDefault="009B56EE" w:rsidP="00475058">
            <w:pPr>
              <w:spacing w:before="120" w:after="120" w:line="240" w:lineRule="auto"/>
              <w:jc w:val="left"/>
              <w:rPr>
                <w:rFonts w:ascii="Arial" w:hAnsi="Arial" w:cs="Arial"/>
                <w:sz w:val="20"/>
                <w:szCs w:val="20"/>
              </w:rPr>
            </w:pPr>
            <w:r w:rsidRPr="00FF6557">
              <w:rPr>
                <w:rFonts w:ascii="Arial" w:hAnsi="Arial" w:cs="Arial"/>
                <w:sz w:val="20"/>
                <w:szCs w:val="20"/>
              </w:rPr>
              <w:t>National Asthma Council of Australia</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NICE</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National Institute for Health and Clinical Excellence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NHMRC</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National Health and Medical Research Council</w:t>
            </w:r>
          </w:p>
        </w:tc>
      </w:tr>
      <w:tr w:rsidR="00283857" w:rsidRPr="004B11B2" w:rsidTr="00475058">
        <w:tc>
          <w:tcPr>
            <w:tcW w:w="198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lastRenderedPageBreak/>
              <w:t>NHS</w:t>
            </w:r>
          </w:p>
        </w:tc>
        <w:tc>
          <w:tcPr>
            <w:tcW w:w="666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t>National Health Survey</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NMP</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National Medicines Policy</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NPS</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National Prescribing Service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PBAC</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Pharmaceutical Benefits Advisory Committee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PBS</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Pharmaceutical Benefits Scheme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PBD</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Pharmaceutical Benefits Division</w:t>
            </w:r>
          </w:p>
        </w:tc>
      </w:tr>
      <w:tr w:rsidR="00F848A7" w:rsidRPr="004B11B2" w:rsidTr="00475058">
        <w:tc>
          <w:tcPr>
            <w:tcW w:w="1980" w:type="dxa"/>
            <w:shd w:val="clear" w:color="auto" w:fill="auto"/>
            <w:vAlign w:val="bottom"/>
          </w:tcPr>
          <w:p w:rsidR="00F848A7" w:rsidRPr="00FF6557" w:rsidRDefault="00F848A7" w:rsidP="00475058">
            <w:pPr>
              <w:spacing w:before="120" w:after="120" w:line="240" w:lineRule="auto"/>
              <w:jc w:val="left"/>
              <w:rPr>
                <w:rFonts w:ascii="Arial" w:hAnsi="Arial" w:cs="Arial"/>
                <w:sz w:val="20"/>
                <w:szCs w:val="20"/>
              </w:rPr>
            </w:pPr>
            <w:r w:rsidRPr="00FF6557">
              <w:rPr>
                <w:rFonts w:ascii="Arial" w:hAnsi="Arial" w:cs="Arial"/>
                <w:sz w:val="20"/>
                <w:szCs w:val="20"/>
              </w:rPr>
              <w:t>PEF</w:t>
            </w:r>
          </w:p>
        </w:tc>
        <w:tc>
          <w:tcPr>
            <w:tcW w:w="6660" w:type="dxa"/>
            <w:shd w:val="clear" w:color="auto" w:fill="auto"/>
            <w:vAlign w:val="bottom"/>
          </w:tcPr>
          <w:p w:rsidR="00F848A7" w:rsidRPr="00FF6557" w:rsidRDefault="00F848A7" w:rsidP="00475058">
            <w:pPr>
              <w:spacing w:before="120" w:after="120" w:line="240" w:lineRule="auto"/>
              <w:jc w:val="left"/>
              <w:rPr>
                <w:rFonts w:ascii="Arial" w:hAnsi="Arial" w:cs="Arial"/>
                <w:sz w:val="20"/>
                <w:szCs w:val="20"/>
              </w:rPr>
            </w:pPr>
            <w:r w:rsidRPr="00FF6557">
              <w:rPr>
                <w:rFonts w:ascii="Arial" w:hAnsi="Arial" w:cs="Arial"/>
                <w:sz w:val="20"/>
                <w:szCs w:val="20"/>
              </w:rPr>
              <w:t>Peak expiratory flow</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PIN</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Patient Identifier</w:t>
            </w:r>
            <w:r w:rsidR="00451306" w:rsidRPr="00FF6557">
              <w:rPr>
                <w:rFonts w:ascii="Arial" w:hAnsi="Arial" w:cs="Arial"/>
                <w:sz w:val="20"/>
                <w:szCs w:val="20"/>
              </w:rPr>
              <w:t xml:space="preserve"> Number</w:t>
            </w:r>
          </w:p>
        </w:tc>
      </w:tr>
      <w:tr w:rsidR="00283857" w:rsidRPr="004B11B2" w:rsidTr="00475058">
        <w:tc>
          <w:tcPr>
            <w:tcW w:w="198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t>PMAG</w:t>
            </w:r>
          </w:p>
        </w:tc>
        <w:tc>
          <w:tcPr>
            <w:tcW w:w="666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t>Paediatric Medicines Advisory Group</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PMM</w:t>
            </w:r>
          </w:p>
        </w:tc>
        <w:tc>
          <w:tcPr>
            <w:tcW w:w="6660" w:type="dxa"/>
            <w:shd w:val="clear" w:color="auto" w:fill="auto"/>
            <w:vAlign w:val="bottom"/>
          </w:tcPr>
          <w:p w:rsidR="00E605F1" w:rsidRPr="00FF6557" w:rsidRDefault="00521A74" w:rsidP="00475058">
            <w:pPr>
              <w:spacing w:before="120" w:after="120" w:line="240" w:lineRule="auto"/>
              <w:jc w:val="left"/>
              <w:rPr>
                <w:rFonts w:ascii="Arial" w:hAnsi="Arial" w:cs="Arial"/>
                <w:sz w:val="20"/>
                <w:szCs w:val="20"/>
              </w:rPr>
            </w:pPr>
            <w:r w:rsidRPr="00FF6557">
              <w:rPr>
                <w:rFonts w:ascii="Arial" w:hAnsi="Arial" w:cs="Arial"/>
                <w:sz w:val="20"/>
                <w:szCs w:val="20"/>
              </w:rPr>
              <w:t>Post-market m</w:t>
            </w:r>
            <w:r w:rsidR="00E605F1" w:rsidRPr="00FF6557">
              <w:rPr>
                <w:rFonts w:ascii="Arial" w:hAnsi="Arial" w:cs="Arial"/>
                <w:sz w:val="20"/>
                <w:szCs w:val="20"/>
              </w:rPr>
              <w:t>onitoring</w:t>
            </w:r>
          </w:p>
        </w:tc>
      </w:tr>
      <w:tr w:rsidR="00521A74" w:rsidRPr="004B11B2" w:rsidTr="00475058">
        <w:tc>
          <w:tcPr>
            <w:tcW w:w="1980" w:type="dxa"/>
            <w:shd w:val="clear" w:color="auto" w:fill="auto"/>
            <w:vAlign w:val="bottom"/>
          </w:tcPr>
          <w:p w:rsidR="00521A74" w:rsidRPr="00FF6557" w:rsidRDefault="00521A74" w:rsidP="00475058">
            <w:pPr>
              <w:spacing w:before="120" w:after="120" w:line="240" w:lineRule="auto"/>
              <w:jc w:val="left"/>
              <w:rPr>
                <w:rFonts w:ascii="Arial" w:hAnsi="Arial" w:cs="Arial"/>
                <w:sz w:val="20"/>
                <w:szCs w:val="20"/>
              </w:rPr>
            </w:pPr>
            <w:r w:rsidRPr="00FF6557">
              <w:rPr>
                <w:rFonts w:ascii="Arial" w:hAnsi="Arial" w:cs="Arial"/>
                <w:sz w:val="20"/>
                <w:szCs w:val="20"/>
              </w:rPr>
              <w:t>PMR</w:t>
            </w:r>
          </w:p>
        </w:tc>
        <w:tc>
          <w:tcPr>
            <w:tcW w:w="6660" w:type="dxa"/>
            <w:shd w:val="clear" w:color="auto" w:fill="auto"/>
            <w:vAlign w:val="bottom"/>
          </w:tcPr>
          <w:p w:rsidR="00521A74" w:rsidRPr="00FF6557" w:rsidRDefault="00521A74" w:rsidP="00475058">
            <w:pPr>
              <w:spacing w:before="120" w:after="120" w:line="240" w:lineRule="auto"/>
              <w:jc w:val="left"/>
              <w:rPr>
                <w:rFonts w:ascii="Arial" w:hAnsi="Arial" w:cs="Arial"/>
                <w:sz w:val="20"/>
                <w:szCs w:val="20"/>
              </w:rPr>
            </w:pPr>
            <w:r w:rsidRPr="00FF6557">
              <w:rPr>
                <w:rFonts w:ascii="Arial" w:hAnsi="Arial" w:cs="Arial"/>
                <w:sz w:val="20"/>
                <w:szCs w:val="20"/>
              </w:rPr>
              <w:t>Post-market review</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PPB</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Pharmaceutical Policy Branch</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proofErr w:type="spellStart"/>
            <w:r w:rsidRPr="00FF6557">
              <w:rPr>
                <w:rFonts w:ascii="Arial" w:hAnsi="Arial" w:cs="Arial"/>
                <w:sz w:val="20"/>
                <w:szCs w:val="20"/>
              </w:rPr>
              <w:t>QoL</w:t>
            </w:r>
            <w:proofErr w:type="spellEnd"/>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Quality of Life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QUM</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Quality Use of Medicines</w:t>
            </w:r>
          </w:p>
        </w:tc>
      </w:tr>
      <w:tr w:rsidR="00283857" w:rsidRPr="004B11B2" w:rsidTr="00475058">
        <w:tc>
          <w:tcPr>
            <w:tcW w:w="198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t>QUMPRC</w:t>
            </w:r>
          </w:p>
        </w:tc>
        <w:tc>
          <w:tcPr>
            <w:tcW w:w="6660" w:type="dxa"/>
            <w:shd w:val="clear" w:color="auto" w:fill="auto"/>
            <w:vAlign w:val="bottom"/>
          </w:tcPr>
          <w:p w:rsidR="00283857" w:rsidRPr="00FF6557" w:rsidRDefault="00283857" w:rsidP="00475058">
            <w:pPr>
              <w:spacing w:before="120" w:after="120" w:line="240" w:lineRule="auto"/>
              <w:jc w:val="left"/>
              <w:rPr>
                <w:rFonts w:ascii="Arial" w:hAnsi="Arial" w:cs="Arial"/>
                <w:sz w:val="20"/>
                <w:szCs w:val="20"/>
              </w:rPr>
            </w:pPr>
            <w:r w:rsidRPr="00FF6557">
              <w:rPr>
                <w:rFonts w:ascii="Arial" w:hAnsi="Arial" w:cs="Arial"/>
                <w:sz w:val="20"/>
                <w:szCs w:val="20"/>
              </w:rPr>
              <w:t>Quality Use of Medicines and Pharmacy Research Centre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RCT</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Randomised Control Trial</w:t>
            </w:r>
          </w:p>
        </w:tc>
      </w:tr>
      <w:tr w:rsidR="00291DFF" w:rsidRPr="004B11B2" w:rsidTr="00475058">
        <w:tc>
          <w:tcPr>
            <w:tcW w:w="1980" w:type="dxa"/>
            <w:shd w:val="clear" w:color="auto" w:fill="auto"/>
            <w:vAlign w:val="bottom"/>
          </w:tcPr>
          <w:p w:rsidR="00291DFF" w:rsidRPr="00FF6557" w:rsidRDefault="00291DFF" w:rsidP="00475058">
            <w:pPr>
              <w:spacing w:before="120" w:after="120" w:line="240" w:lineRule="auto"/>
              <w:jc w:val="left"/>
              <w:rPr>
                <w:rFonts w:ascii="Arial" w:hAnsi="Arial" w:cs="Arial"/>
                <w:sz w:val="20"/>
                <w:szCs w:val="20"/>
              </w:rPr>
            </w:pPr>
            <w:r>
              <w:rPr>
                <w:rFonts w:ascii="Arial" w:hAnsi="Arial" w:cs="Arial"/>
                <w:sz w:val="20"/>
                <w:szCs w:val="20"/>
              </w:rPr>
              <w:t>The Review</w:t>
            </w:r>
          </w:p>
        </w:tc>
        <w:tc>
          <w:tcPr>
            <w:tcW w:w="6660" w:type="dxa"/>
            <w:shd w:val="clear" w:color="auto" w:fill="auto"/>
            <w:vAlign w:val="bottom"/>
          </w:tcPr>
          <w:p w:rsidR="00291DFF" w:rsidRPr="00FF6557" w:rsidRDefault="00291DFF" w:rsidP="00475058">
            <w:pPr>
              <w:spacing w:before="120" w:after="120" w:line="240" w:lineRule="auto"/>
              <w:jc w:val="left"/>
              <w:rPr>
                <w:rFonts w:ascii="Arial" w:hAnsi="Arial" w:cs="Arial"/>
                <w:sz w:val="20"/>
                <w:szCs w:val="20"/>
              </w:rPr>
            </w:pPr>
            <w:r>
              <w:rPr>
                <w:rFonts w:ascii="Arial" w:hAnsi="Arial" w:cs="Arial"/>
                <w:sz w:val="20"/>
                <w:szCs w:val="20"/>
              </w:rPr>
              <w:t>T</w:t>
            </w:r>
            <w:r w:rsidRPr="00291DFF">
              <w:rPr>
                <w:rFonts w:ascii="Arial" w:hAnsi="Arial" w:cs="Arial"/>
                <w:sz w:val="20"/>
                <w:szCs w:val="20"/>
              </w:rPr>
              <w:t>he Post-Market Review of PBS Medicines Used to Treat Asthma in Children</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Reference Group</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Reference Group for the Post-Market Review of PBS Medicines Used to Treat Asthma in Children</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RPBS</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Repatriation Pharmaceutical Benefits Scheme</w:t>
            </w:r>
          </w:p>
        </w:tc>
      </w:tr>
      <w:tr w:rsidR="008F5D2C" w:rsidRPr="004B11B2" w:rsidTr="00475058">
        <w:tc>
          <w:tcPr>
            <w:tcW w:w="198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sz w:val="20"/>
                <w:szCs w:val="20"/>
              </w:rPr>
              <w:t>SABA</w:t>
            </w:r>
          </w:p>
        </w:tc>
        <w:tc>
          <w:tcPr>
            <w:tcW w:w="6660" w:type="dxa"/>
            <w:shd w:val="clear" w:color="auto" w:fill="auto"/>
            <w:vAlign w:val="bottom"/>
          </w:tcPr>
          <w:p w:rsidR="008F5D2C" w:rsidRPr="00FF6557" w:rsidRDefault="008F5D2C" w:rsidP="00475058">
            <w:pPr>
              <w:spacing w:before="120" w:after="120" w:line="240" w:lineRule="auto"/>
              <w:jc w:val="left"/>
              <w:rPr>
                <w:rFonts w:ascii="Arial" w:hAnsi="Arial" w:cs="Arial"/>
                <w:sz w:val="20"/>
                <w:szCs w:val="20"/>
              </w:rPr>
            </w:pPr>
            <w:r w:rsidRPr="00FF6557">
              <w:rPr>
                <w:rFonts w:ascii="Arial" w:hAnsi="Arial" w:cs="Arial"/>
                <w:iCs/>
                <w:sz w:val="20"/>
                <w:szCs w:val="20"/>
              </w:rPr>
              <w:t>Short-acting beta</w:t>
            </w:r>
            <w:r w:rsidRPr="00FF6557">
              <w:rPr>
                <w:rFonts w:ascii="Arial" w:hAnsi="Arial" w:cs="Arial"/>
                <w:iCs/>
                <w:sz w:val="20"/>
                <w:szCs w:val="20"/>
                <w:vertAlign w:val="subscript"/>
              </w:rPr>
              <w:t>2</w:t>
            </w:r>
            <w:r w:rsidRPr="00FF6557">
              <w:rPr>
                <w:rFonts w:ascii="Arial" w:hAnsi="Arial" w:cs="Arial"/>
                <w:iCs/>
                <w:sz w:val="20"/>
                <w:szCs w:val="20"/>
              </w:rPr>
              <w:t>-agonist</w:t>
            </w:r>
          </w:p>
        </w:tc>
      </w:tr>
      <w:tr w:rsidR="000C7B1E" w:rsidRPr="004B11B2" w:rsidTr="00475058">
        <w:tc>
          <w:tcPr>
            <w:tcW w:w="1980" w:type="dxa"/>
            <w:shd w:val="clear" w:color="auto" w:fill="auto"/>
            <w:vAlign w:val="bottom"/>
          </w:tcPr>
          <w:p w:rsidR="000C7B1E" w:rsidRPr="00FF6557" w:rsidRDefault="000C7B1E" w:rsidP="00475058">
            <w:pPr>
              <w:spacing w:before="120" w:after="120" w:line="240" w:lineRule="auto"/>
              <w:jc w:val="left"/>
              <w:rPr>
                <w:rFonts w:ascii="Arial" w:hAnsi="Arial" w:cs="Arial"/>
                <w:sz w:val="20"/>
                <w:szCs w:val="20"/>
              </w:rPr>
            </w:pPr>
            <w:r w:rsidRPr="00FF6557">
              <w:rPr>
                <w:rFonts w:ascii="Arial" w:hAnsi="Arial" w:cs="Arial"/>
                <w:sz w:val="20"/>
                <w:szCs w:val="20"/>
              </w:rPr>
              <w:t>SMART</w:t>
            </w:r>
          </w:p>
        </w:tc>
        <w:tc>
          <w:tcPr>
            <w:tcW w:w="6660" w:type="dxa"/>
            <w:shd w:val="clear" w:color="auto" w:fill="auto"/>
            <w:vAlign w:val="bottom"/>
          </w:tcPr>
          <w:p w:rsidR="000C7B1E" w:rsidRPr="00FF6557" w:rsidRDefault="00297B37" w:rsidP="00475058">
            <w:pPr>
              <w:spacing w:before="120" w:after="120" w:line="240" w:lineRule="auto"/>
              <w:jc w:val="left"/>
              <w:rPr>
                <w:rFonts w:ascii="Arial" w:hAnsi="Arial" w:cs="Arial"/>
                <w:sz w:val="20"/>
                <w:szCs w:val="20"/>
              </w:rPr>
            </w:pPr>
            <w:proofErr w:type="spellStart"/>
            <w:r w:rsidRPr="00FF6557">
              <w:rPr>
                <w:rFonts w:ascii="Arial" w:hAnsi="Arial" w:cs="Arial"/>
                <w:sz w:val="20"/>
                <w:szCs w:val="20"/>
              </w:rPr>
              <w:t>Symbicort</w:t>
            </w:r>
            <w:proofErr w:type="spellEnd"/>
            <w:r w:rsidR="00D10573" w:rsidRPr="00FF6557">
              <w:rPr>
                <w:rFonts w:ascii="Arial" w:hAnsi="Arial" w:cs="Arial"/>
                <w:sz w:val="20"/>
                <w:szCs w:val="20"/>
              </w:rPr>
              <w:t>®</w:t>
            </w:r>
            <w:r w:rsidRPr="00FF6557">
              <w:rPr>
                <w:rFonts w:ascii="Arial" w:hAnsi="Arial" w:cs="Arial"/>
                <w:sz w:val="20"/>
                <w:szCs w:val="20"/>
              </w:rPr>
              <w:t xml:space="preserve"> Maintenance and Reliever Therapy</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TGA</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The Therapeutic Goods Administration</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The Department</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The Department of Health</w:t>
            </w:r>
          </w:p>
        </w:tc>
      </w:tr>
      <w:tr w:rsidR="00C605C9" w:rsidRPr="004B11B2" w:rsidTr="00475058">
        <w:tc>
          <w:tcPr>
            <w:tcW w:w="1980" w:type="dxa"/>
            <w:shd w:val="clear" w:color="auto" w:fill="auto"/>
            <w:vAlign w:val="bottom"/>
          </w:tcPr>
          <w:p w:rsidR="00C605C9" w:rsidRPr="00FF6557" w:rsidRDefault="00C605C9" w:rsidP="00475058">
            <w:pPr>
              <w:spacing w:before="120" w:after="120" w:line="240" w:lineRule="auto"/>
              <w:jc w:val="left"/>
              <w:rPr>
                <w:rFonts w:ascii="Arial" w:hAnsi="Arial" w:cs="Arial"/>
                <w:sz w:val="20"/>
                <w:szCs w:val="20"/>
              </w:rPr>
            </w:pPr>
            <w:r w:rsidRPr="00FF6557">
              <w:rPr>
                <w:rFonts w:ascii="Arial" w:hAnsi="Arial" w:cs="Arial"/>
                <w:sz w:val="20"/>
                <w:szCs w:val="20"/>
              </w:rPr>
              <w:t>The Government</w:t>
            </w:r>
          </w:p>
        </w:tc>
        <w:tc>
          <w:tcPr>
            <w:tcW w:w="6660" w:type="dxa"/>
            <w:shd w:val="clear" w:color="auto" w:fill="auto"/>
            <w:vAlign w:val="bottom"/>
          </w:tcPr>
          <w:p w:rsidR="00C605C9" w:rsidRPr="00FF6557" w:rsidRDefault="00C605C9" w:rsidP="00475058">
            <w:pPr>
              <w:spacing w:before="120" w:after="120" w:line="240" w:lineRule="auto"/>
              <w:jc w:val="left"/>
              <w:rPr>
                <w:rFonts w:ascii="Arial" w:hAnsi="Arial" w:cs="Arial"/>
                <w:sz w:val="20"/>
                <w:szCs w:val="20"/>
              </w:rPr>
            </w:pPr>
            <w:r w:rsidRPr="00FF6557">
              <w:rPr>
                <w:rFonts w:ascii="Arial" w:hAnsi="Arial" w:cs="Arial"/>
                <w:sz w:val="20"/>
                <w:szCs w:val="20"/>
              </w:rPr>
              <w:t xml:space="preserve">The </w:t>
            </w:r>
            <w:r w:rsidR="00804405" w:rsidRPr="00FF6557">
              <w:rPr>
                <w:rFonts w:ascii="Arial" w:hAnsi="Arial" w:cs="Arial"/>
                <w:sz w:val="20"/>
                <w:szCs w:val="20"/>
              </w:rPr>
              <w:t>Australian Government</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proofErr w:type="spellStart"/>
            <w:r w:rsidRPr="00FF6557">
              <w:rPr>
                <w:rFonts w:ascii="Arial" w:hAnsi="Arial" w:cs="Arial"/>
                <w:sz w:val="20"/>
                <w:szCs w:val="20"/>
              </w:rPr>
              <w:t>ToR</w:t>
            </w:r>
            <w:proofErr w:type="spellEnd"/>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Terms of Reference</w:t>
            </w:r>
          </w:p>
        </w:tc>
      </w:tr>
      <w:tr w:rsidR="00E605F1" w:rsidRPr="004B11B2" w:rsidTr="00475058">
        <w:tc>
          <w:tcPr>
            <w:tcW w:w="198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WHO</w:t>
            </w:r>
          </w:p>
        </w:tc>
        <w:tc>
          <w:tcPr>
            <w:tcW w:w="6660" w:type="dxa"/>
            <w:shd w:val="clear" w:color="auto" w:fill="auto"/>
            <w:vAlign w:val="bottom"/>
          </w:tcPr>
          <w:p w:rsidR="00E605F1" w:rsidRPr="00FF6557" w:rsidRDefault="00E605F1" w:rsidP="00475058">
            <w:pPr>
              <w:spacing w:before="120" w:after="120" w:line="240" w:lineRule="auto"/>
              <w:jc w:val="left"/>
              <w:rPr>
                <w:rFonts w:ascii="Arial" w:hAnsi="Arial" w:cs="Arial"/>
                <w:sz w:val="20"/>
                <w:szCs w:val="20"/>
              </w:rPr>
            </w:pPr>
            <w:r w:rsidRPr="00FF6557">
              <w:rPr>
                <w:rFonts w:ascii="Arial" w:hAnsi="Arial" w:cs="Arial"/>
                <w:sz w:val="20"/>
                <w:szCs w:val="20"/>
              </w:rPr>
              <w:t>World Health Organization</w:t>
            </w:r>
          </w:p>
        </w:tc>
      </w:tr>
    </w:tbl>
    <w:p w:rsidR="00904FDA" w:rsidRPr="004B11B2" w:rsidRDefault="00904FDA">
      <w:pPr>
        <w:jc w:val="left"/>
        <w:rPr>
          <w:rFonts w:asciiTheme="majorHAnsi" w:hAnsiTheme="majorHAnsi"/>
        </w:rPr>
      </w:pPr>
      <w:r w:rsidRPr="004B11B2">
        <w:rPr>
          <w:rFonts w:asciiTheme="majorHAnsi" w:hAnsiTheme="majorHAnsi"/>
        </w:rPr>
        <w:br w:type="page"/>
      </w:r>
    </w:p>
    <w:p w:rsidR="00A43C34" w:rsidRDefault="00A43C34" w:rsidP="00A43C34">
      <w:pPr>
        <w:pStyle w:val="Heading1"/>
      </w:pPr>
      <w:bookmarkStart w:id="14" w:name="_Toc422139916"/>
      <w:r>
        <w:lastRenderedPageBreak/>
        <w:t>Consumer Summary</w:t>
      </w:r>
      <w:bookmarkEnd w:id="14"/>
    </w:p>
    <w:p w:rsidR="00417E4C" w:rsidRPr="00B55BBD" w:rsidRDefault="00417E4C" w:rsidP="00417E4C">
      <w:pPr>
        <w:pStyle w:val="ListParagraph"/>
        <w:numPr>
          <w:ilvl w:val="0"/>
          <w:numId w:val="44"/>
        </w:numPr>
      </w:pPr>
      <w:r w:rsidRPr="00B55BBD">
        <w:t>Asthma is a chronic disease which affects approximately 2.</w:t>
      </w:r>
      <w:r w:rsidR="007C3257">
        <w:t>3</w:t>
      </w:r>
      <w:r w:rsidRPr="00B55BBD">
        <w:t xml:space="preserve"> million Australians and is most common in children and adolescents. </w:t>
      </w:r>
    </w:p>
    <w:p w:rsidR="00417E4C" w:rsidRPr="00B55BBD" w:rsidRDefault="00417E4C" w:rsidP="00417E4C">
      <w:pPr>
        <w:pStyle w:val="ListParagraph"/>
        <w:numPr>
          <w:ilvl w:val="0"/>
          <w:numId w:val="44"/>
        </w:numPr>
      </w:pPr>
      <w:r w:rsidRPr="00B55BBD">
        <w:t xml:space="preserve">Asthma </w:t>
      </w:r>
      <w:r w:rsidR="00C928C1">
        <w:t>causes</w:t>
      </w:r>
      <w:r w:rsidRPr="00B55BBD">
        <w:t xml:space="preserve"> </w:t>
      </w:r>
      <w:r w:rsidR="007C3257">
        <w:t xml:space="preserve">breathing difficulties from </w:t>
      </w:r>
      <w:r w:rsidRPr="00B55BBD">
        <w:t>narrowing of the airways due to inflammation and swelling of the airway lining, tightening of the airway muscles and the production of excess mucus</w:t>
      </w:r>
      <w:r w:rsidR="007C3257">
        <w:t>.</w:t>
      </w:r>
    </w:p>
    <w:p w:rsidR="00417E4C" w:rsidRPr="00B55BBD" w:rsidRDefault="00417E4C" w:rsidP="00417E4C">
      <w:pPr>
        <w:pStyle w:val="ListParagraph"/>
        <w:numPr>
          <w:ilvl w:val="0"/>
          <w:numId w:val="44"/>
        </w:numPr>
      </w:pPr>
      <w:r w:rsidRPr="00B55BBD">
        <w:t xml:space="preserve">There are two broad groups of asthma medicines, relievers which are used to reduce breathlessness and preventers which are used daily to either </w:t>
      </w:r>
      <w:r w:rsidR="00C928C1">
        <w:t>prevent</w:t>
      </w:r>
      <w:r w:rsidRPr="00B55BBD">
        <w:t xml:space="preserve"> or reduce the severity of asthma </w:t>
      </w:r>
      <w:r w:rsidR="00C928C1">
        <w:t>symptoms and flare-ups</w:t>
      </w:r>
      <w:r w:rsidRPr="00B55BBD">
        <w:t>.</w:t>
      </w:r>
    </w:p>
    <w:p w:rsidR="00417E4C" w:rsidRPr="00B55BBD" w:rsidRDefault="00417E4C" w:rsidP="00417E4C">
      <w:pPr>
        <w:pStyle w:val="ListParagraph"/>
        <w:numPr>
          <w:ilvl w:val="0"/>
          <w:numId w:val="44"/>
        </w:numPr>
      </w:pPr>
      <w:r w:rsidRPr="00B55BBD">
        <w:t xml:space="preserve">Many children will only need to use a reliever now and then; however children who have </w:t>
      </w:r>
      <w:r w:rsidR="00C928C1">
        <w:t>frequent</w:t>
      </w:r>
      <w:r w:rsidRPr="00B55BBD">
        <w:t xml:space="preserve"> symptoms that are not controlled when using a reliever will need to use a preventer.</w:t>
      </w:r>
    </w:p>
    <w:p w:rsidR="00417E4C" w:rsidRPr="00B55BBD" w:rsidRDefault="00417E4C" w:rsidP="00417E4C">
      <w:pPr>
        <w:pStyle w:val="ListParagraph"/>
        <w:numPr>
          <w:ilvl w:val="0"/>
          <w:numId w:val="44"/>
        </w:numPr>
      </w:pPr>
      <w:r w:rsidRPr="00B55BBD">
        <w:t xml:space="preserve">This Review focuses on fixed dose combination inhalers (FDC) of </w:t>
      </w:r>
      <w:r w:rsidR="007C3257">
        <w:t xml:space="preserve">an </w:t>
      </w:r>
      <w:r w:rsidRPr="00B55BBD">
        <w:t xml:space="preserve">inhaled corticosteroid (ICS) and </w:t>
      </w:r>
      <w:r w:rsidR="007C3257">
        <w:t xml:space="preserve">a </w:t>
      </w:r>
      <w:r w:rsidRPr="00B55BBD">
        <w:t>lon</w:t>
      </w:r>
      <w:r w:rsidR="00CA46D8">
        <w:t xml:space="preserve">g acting beta2 agonist (LABA). </w:t>
      </w:r>
      <w:r w:rsidRPr="00B55BBD">
        <w:t xml:space="preserve">FDCs are generally recommended as second line preventer medicines when the child has poorly controlled asthma </w:t>
      </w:r>
      <w:r w:rsidR="007C3257">
        <w:t xml:space="preserve">while using </w:t>
      </w:r>
      <w:r w:rsidRPr="00B55BBD">
        <w:t xml:space="preserve">a low dose of ICS and </w:t>
      </w:r>
      <w:r w:rsidR="00B82734">
        <w:t xml:space="preserve">a </w:t>
      </w:r>
      <w:r w:rsidRPr="00B55BBD">
        <w:t xml:space="preserve">short acting reliever. </w:t>
      </w:r>
    </w:p>
    <w:p w:rsidR="00C928C1" w:rsidRPr="00B55BBD" w:rsidRDefault="00C928C1" w:rsidP="00C928C1">
      <w:pPr>
        <w:pStyle w:val="ListParagraph"/>
        <w:numPr>
          <w:ilvl w:val="0"/>
          <w:numId w:val="44"/>
        </w:numPr>
      </w:pPr>
      <w:r>
        <w:t>In Australia, o</w:t>
      </w:r>
      <w:r w:rsidRPr="00B55BBD">
        <w:t>ver 90% of asthma preventer therapy is initiated by GPs</w:t>
      </w:r>
      <w:r w:rsidR="007C3257">
        <w:t xml:space="preserve"> and GPs manage asthma treatment for the majority of children</w:t>
      </w:r>
      <w:r w:rsidRPr="00B55BBD">
        <w:t>.</w:t>
      </w:r>
    </w:p>
    <w:p w:rsidR="00C928C1" w:rsidRPr="00B55BBD" w:rsidRDefault="00C928C1" w:rsidP="00C928C1">
      <w:pPr>
        <w:pStyle w:val="ListParagraph"/>
        <w:numPr>
          <w:ilvl w:val="0"/>
          <w:numId w:val="44"/>
        </w:numPr>
      </w:pPr>
      <w:r w:rsidRPr="00B55BBD">
        <w:t>The national guidelines recommend most children start with an ICS then move onto a FDC if asthma symptoms remain poorly controlled.</w:t>
      </w:r>
      <w:r w:rsidR="00AA5086">
        <w:t xml:space="preserve"> The PBAC has recommended use of a FDC where people have continuing symptoms in spite of optimal doses of an ICS, oral corticosteroids or are currently having an ICS and a LABA at the same time.</w:t>
      </w:r>
    </w:p>
    <w:p w:rsidR="00AA5086" w:rsidRPr="00B55BBD" w:rsidRDefault="00AA5086" w:rsidP="00AA5086">
      <w:pPr>
        <w:pStyle w:val="ListParagraph"/>
        <w:numPr>
          <w:ilvl w:val="0"/>
          <w:numId w:val="44"/>
        </w:numPr>
      </w:pPr>
      <w:r w:rsidRPr="00B55BBD">
        <w:t xml:space="preserve">The PBAC has only considered cost effectiveness in children who are stabilised </w:t>
      </w:r>
      <w:r>
        <w:t xml:space="preserve">on </w:t>
      </w:r>
      <w:r w:rsidRPr="00B55BBD">
        <w:t xml:space="preserve">both components of the FDC </w:t>
      </w:r>
      <w:r>
        <w:t>or who have</w:t>
      </w:r>
      <w:r w:rsidRPr="00B55BBD">
        <w:t xml:space="preserve"> continuing symptoms on </w:t>
      </w:r>
      <w:r>
        <w:t xml:space="preserve">regular </w:t>
      </w:r>
      <w:r w:rsidRPr="00B55BBD">
        <w:t>ICS</w:t>
      </w:r>
      <w:r>
        <w:t xml:space="preserve"> therapy</w:t>
      </w:r>
      <w:r w:rsidRPr="00B55BBD">
        <w:t>.</w:t>
      </w:r>
      <w:r>
        <w:t xml:space="preserve"> </w:t>
      </w:r>
    </w:p>
    <w:p w:rsidR="00417E4C" w:rsidRPr="00B55BBD" w:rsidRDefault="00C928C1" w:rsidP="00417E4C">
      <w:pPr>
        <w:pStyle w:val="ListParagraph"/>
        <w:numPr>
          <w:ilvl w:val="0"/>
          <w:numId w:val="44"/>
        </w:numPr>
      </w:pPr>
      <w:r>
        <w:t>In Australia, t</w:t>
      </w:r>
      <w:r w:rsidR="00417E4C" w:rsidRPr="00B55BBD">
        <w:t xml:space="preserve">he use of FDC </w:t>
      </w:r>
      <w:r>
        <w:t xml:space="preserve">in children </w:t>
      </w:r>
      <w:r w:rsidR="00417E4C" w:rsidRPr="00B55BBD">
        <w:t xml:space="preserve">is higher than any other preventer medicine, such as ICS or </w:t>
      </w:r>
      <w:proofErr w:type="spellStart"/>
      <w:r w:rsidR="00417E4C" w:rsidRPr="00B55BBD">
        <w:t>montelukast</w:t>
      </w:r>
      <w:proofErr w:type="spellEnd"/>
      <w:r w:rsidR="00417E4C" w:rsidRPr="00B55BBD">
        <w:t>.</w:t>
      </w:r>
    </w:p>
    <w:p w:rsidR="00417E4C" w:rsidRPr="00B55BBD" w:rsidRDefault="00B82734" w:rsidP="00417E4C">
      <w:pPr>
        <w:pStyle w:val="ListParagraph"/>
        <w:numPr>
          <w:ilvl w:val="0"/>
          <w:numId w:val="44"/>
        </w:numPr>
      </w:pPr>
      <w:r>
        <w:t xml:space="preserve">The </w:t>
      </w:r>
      <w:r w:rsidR="00417E4C" w:rsidRPr="00B55BBD">
        <w:t>majority of children used a FDC as their first preventer treatment.</w:t>
      </w:r>
    </w:p>
    <w:p w:rsidR="00417E4C" w:rsidRPr="00B55BBD" w:rsidRDefault="007C3257" w:rsidP="00417E4C">
      <w:pPr>
        <w:pStyle w:val="ListParagraph"/>
        <w:numPr>
          <w:ilvl w:val="0"/>
          <w:numId w:val="44"/>
        </w:numPr>
      </w:pPr>
      <w:r>
        <w:t>Utilisation analysis of pharmacy prescription data shows that a</w:t>
      </w:r>
      <w:r w:rsidR="00417E4C" w:rsidRPr="00B55BBD">
        <w:t>pproximately 79% of initiating PBS prescriptions for FDC</w:t>
      </w:r>
      <w:r>
        <w:t>s</w:t>
      </w:r>
      <w:r w:rsidR="00417E4C" w:rsidRPr="00B55BBD">
        <w:t xml:space="preserve"> </w:t>
      </w:r>
      <w:proofErr w:type="gramStart"/>
      <w:r w:rsidR="00417E4C" w:rsidRPr="00B55BBD">
        <w:t>were</w:t>
      </w:r>
      <w:proofErr w:type="gramEnd"/>
      <w:r w:rsidR="00417E4C" w:rsidRPr="00B55BBD">
        <w:t xml:space="preserve"> prescribed outside PBS restrictions.</w:t>
      </w:r>
    </w:p>
    <w:p w:rsidR="00417E4C" w:rsidRPr="00B55BBD" w:rsidRDefault="00417E4C" w:rsidP="00417E4C">
      <w:pPr>
        <w:pStyle w:val="ListParagraph"/>
        <w:numPr>
          <w:ilvl w:val="0"/>
          <w:numId w:val="44"/>
        </w:numPr>
      </w:pPr>
      <w:r w:rsidRPr="00B55BBD">
        <w:t>Over 25% of FDC prescriptions in children, are supplied to children below the age recommended by the national guidelines.</w:t>
      </w:r>
    </w:p>
    <w:p w:rsidR="00417E4C" w:rsidRPr="00B55BBD" w:rsidRDefault="00417E4C" w:rsidP="00417E4C">
      <w:pPr>
        <w:pStyle w:val="ListParagraph"/>
        <w:numPr>
          <w:ilvl w:val="0"/>
          <w:numId w:val="44"/>
        </w:numPr>
      </w:pPr>
      <w:r w:rsidRPr="00B55BBD">
        <w:t>Despite FDC being a long term preventer treatment used to manage more severe asthma, more than half of the children who started a FDC only filled the one script.</w:t>
      </w:r>
      <w:r w:rsidR="00CA46D8">
        <w:t xml:space="preserve"> </w:t>
      </w:r>
      <w:r w:rsidRPr="00B55BBD">
        <w:t xml:space="preserve">There is no research evidence to support the benefit of FDC in this </w:t>
      </w:r>
      <w:r w:rsidR="00AA5086">
        <w:t>way</w:t>
      </w:r>
      <w:r w:rsidRPr="00B55BBD">
        <w:t>.</w:t>
      </w:r>
    </w:p>
    <w:p w:rsidR="00417E4C" w:rsidRPr="00B55BBD" w:rsidRDefault="00417E4C" w:rsidP="00417E4C">
      <w:pPr>
        <w:pStyle w:val="ListParagraph"/>
        <w:numPr>
          <w:ilvl w:val="0"/>
          <w:numId w:val="44"/>
        </w:numPr>
      </w:pPr>
      <w:r w:rsidRPr="00B55BBD">
        <w:t>FDC were found to provide slightly better lung function in children than ICS, but children still had the same number of fla</w:t>
      </w:r>
      <w:r w:rsidR="00CA46D8">
        <w:t xml:space="preserve">re ups and visits to hospital. </w:t>
      </w:r>
      <w:r w:rsidRPr="00B55BBD">
        <w:t>The difference in lung function is difficult to interpret when not supported by outcomes valued by patients and payers.</w:t>
      </w:r>
    </w:p>
    <w:p w:rsidR="00417E4C" w:rsidRPr="00B55BBD" w:rsidRDefault="00417E4C" w:rsidP="00417E4C">
      <w:pPr>
        <w:pStyle w:val="ListParagraph"/>
        <w:numPr>
          <w:ilvl w:val="0"/>
          <w:numId w:val="44"/>
        </w:numPr>
      </w:pPr>
      <w:r w:rsidRPr="00B55BBD">
        <w:t xml:space="preserve">Studies looking at adverse effects of the LABA component of FDCs provide </w:t>
      </w:r>
      <w:r w:rsidR="005D6165">
        <w:t>uncertain</w:t>
      </w:r>
      <w:r w:rsidRPr="00B55BBD">
        <w:t xml:space="preserve"> results</w:t>
      </w:r>
      <w:r w:rsidR="00AA5086">
        <w:t xml:space="preserve"> in terms of the potential for harm</w:t>
      </w:r>
      <w:r w:rsidRPr="00B55BBD">
        <w:t>.</w:t>
      </w:r>
    </w:p>
    <w:p w:rsidR="00417E4C" w:rsidRPr="00B55BBD" w:rsidRDefault="00417E4C" w:rsidP="00417E4C">
      <w:pPr>
        <w:pStyle w:val="ListParagraph"/>
        <w:numPr>
          <w:ilvl w:val="0"/>
          <w:numId w:val="44"/>
        </w:numPr>
      </w:pPr>
      <w:r w:rsidRPr="00B55BBD">
        <w:lastRenderedPageBreak/>
        <w:t xml:space="preserve">A wide range of educational interventions for asthma are used across Australia, including teacher and carer training, professional development for health care professionals and skills and management education for children with asthma. </w:t>
      </w:r>
    </w:p>
    <w:p w:rsidR="00F71F8F" w:rsidRDefault="00417E4C" w:rsidP="00F71F8F">
      <w:pPr>
        <w:pStyle w:val="ListParagraph"/>
        <w:numPr>
          <w:ilvl w:val="0"/>
          <w:numId w:val="44"/>
        </w:numPr>
      </w:pPr>
      <w:r w:rsidRPr="00B55BBD">
        <w:t>Evidence of the effect of educational interventions f</w:t>
      </w:r>
      <w:r w:rsidR="00CA46D8">
        <w:t xml:space="preserve">or asthma management is mixed. </w:t>
      </w:r>
    </w:p>
    <w:p w:rsidR="00F71F8F" w:rsidRDefault="00F71F8F">
      <w:pPr>
        <w:jc w:val="left"/>
      </w:pPr>
      <w:r>
        <w:br w:type="page"/>
      </w:r>
    </w:p>
    <w:p w:rsidR="00B14CBF" w:rsidRDefault="00B14CBF" w:rsidP="0057325D">
      <w:pPr>
        <w:pStyle w:val="Heading1"/>
      </w:pPr>
      <w:bookmarkStart w:id="15" w:name="_Toc422139917"/>
      <w:r w:rsidRPr="004B11B2">
        <w:lastRenderedPageBreak/>
        <w:t>Executive Summary</w:t>
      </w:r>
      <w:bookmarkEnd w:id="15"/>
    </w:p>
    <w:p w:rsidR="00F67DB0" w:rsidRPr="00B55BBD" w:rsidRDefault="00F67DB0" w:rsidP="001D320C">
      <w:pPr>
        <w:spacing w:after="120"/>
      </w:pPr>
      <w:r w:rsidRPr="00B55BBD">
        <w:t>Asthma is a chronic disease that results in inflammation and narrowing of the air passages in the lung</w:t>
      </w:r>
      <w:r w:rsidR="00787960" w:rsidRPr="00B55BBD">
        <w:t>s</w:t>
      </w:r>
      <w:r w:rsidR="00AA5086">
        <w:t>. Approximately 2.3</w:t>
      </w:r>
      <w:r w:rsidRPr="00B55BBD">
        <w:t xml:space="preserve"> million Australian have asthma and it is most prevalent in children and adolescents. Asthma </w:t>
      </w:r>
      <w:r w:rsidR="00C928C1">
        <w:t>flare-ups</w:t>
      </w:r>
      <w:r w:rsidRPr="00B55BBD">
        <w:t xml:space="preserve"> affect </w:t>
      </w:r>
      <w:r w:rsidR="00613C16">
        <w:t>the patients</w:t>
      </w:r>
      <w:r w:rsidR="00AA5086">
        <w:t>’</w:t>
      </w:r>
      <w:r w:rsidR="00613C16">
        <w:t xml:space="preserve"> and carers</w:t>
      </w:r>
      <w:r w:rsidR="00AA5086">
        <w:t>’</w:t>
      </w:r>
      <w:r w:rsidR="00613C16">
        <w:t xml:space="preserve"> </w:t>
      </w:r>
      <w:r w:rsidRPr="00B55BBD">
        <w:t>quality of life and can be fatal</w:t>
      </w:r>
      <w:r w:rsidR="00386E0E" w:rsidRPr="00B55BBD">
        <w:t>.</w:t>
      </w:r>
    </w:p>
    <w:p w:rsidR="00A73C6F" w:rsidRPr="00B55BBD" w:rsidRDefault="00C43F41" w:rsidP="001D320C">
      <w:pPr>
        <w:spacing w:after="120"/>
      </w:pPr>
      <w:r w:rsidRPr="00B55BBD">
        <w:t xml:space="preserve">The objective of </w:t>
      </w:r>
      <w:r w:rsidR="00613C16">
        <w:t>the Post-market</w:t>
      </w:r>
      <w:r w:rsidRPr="00B55BBD">
        <w:t xml:space="preserve"> </w:t>
      </w:r>
      <w:r w:rsidR="00A601FC" w:rsidRPr="00B55BBD">
        <w:t>R</w:t>
      </w:r>
      <w:r w:rsidRPr="00B55BBD">
        <w:t xml:space="preserve">eview of </w:t>
      </w:r>
      <w:r w:rsidR="00613C16">
        <w:t xml:space="preserve">PBS Medicines Used to Treat Asthma in Children (the Review) </w:t>
      </w:r>
      <w:r w:rsidRPr="00B55BBD">
        <w:t xml:space="preserve">is to systematically evaluate the body of clinical evidence regarding asthma medicine interventions to ensure the most appropriate management of children living with asthma in the community. The </w:t>
      </w:r>
      <w:r w:rsidR="00A601FC" w:rsidRPr="00B55BBD">
        <w:t>T</w:t>
      </w:r>
      <w:r w:rsidRPr="00B55BBD">
        <w:t xml:space="preserve">erms of </w:t>
      </w:r>
      <w:r w:rsidR="00A601FC" w:rsidRPr="00B55BBD">
        <w:t>R</w:t>
      </w:r>
      <w:r w:rsidRPr="00B55BBD">
        <w:t>eference</w:t>
      </w:r>
      <w:r w:rsidR="00A601FC" w:rsidRPr="00B55BBD">
        <w:t xml:space="preserve"> (</w:t>
      </w:r>
      <w:proofErr w:type="spellStart"/>
      <w:r w:rsidR="00A601FC" w:rsidRPr="00B55BBD">
        <w:t>ToR</w:t>
      </w:r>
      <w:proofErr w:type="spellEnd"/>
      <w:r w:rsidR="00A601FC" w:rsidRPr="00B55BBD">
        <w:t>)</w:t>
      </w:r>
      <w:r w:rsidRPr="00B55BBD">
        <w:t xml:space="preserve"> for the </w:t>
      </w:r>
      <w:r w:rsidR="00A601FC" w:rsidRPr="00B55BBD">
        <w:t>R</w:t>
      </w:r>
      <w:r w:rsidRPr="00B55BBD">
        <w:t xml:space="preserve">eview were approved by the PBAC following </w:t>
      </w:r>
      <w:r w:rsidR="00F67DB0" w:rsidRPr="00B55BBD">
        <w:t>consideration of</w:t>
      </w:r>
      <w:r w:rsidRPr="00B55BBD">
        <w:t xml:space="preserve"> a number of utilisation </w:t>
      </w:r>
      <w:r w:rsidR="00F67DB0" w:rsidRPr="00B55BBD">
        <w:t>reports</w:t>
      </w:r>
      <w:r w:rsidRPr="00B55BBD">
        <w:t xml:space="preserve"> that identified concerns about the proportion of children supplied with a fixed dose combination inhaler </w:t>
      </w:r>
      <w:r w:rsidR="001A4F17" w:rsidRPr="00B55BBD">
        <w:t xml:space="preserve">(FDC) </w:t>
      </w:r>
      <w:r w:rsidRPr="00B55BBD">
        <w:t xml:space="preserve">of </w:t>
      </w:r>
      <w:r w:rsidR="00613C16" w:rsidRPr="00B55BBD">
        <w:t xml:space="preserve">inhaled corticosteroid </w:t>
      </w:r>
      <w:r w:rsidR="00613C16">
        <w:t>(ICS)</w:t>
      </w:r>
      <w:r w:rsidRPr="00B55BBD">
        <w:t xml:space="preserve"> plus long acting beta agonist (LABA) without prior experience with an ICS. These concerns were echoed by the Paediatric Medicines Advisory Group and the National Medicines Policy Committee</w:t>
      </w:r>
      <w:r w:rsidR="00F67DB0" w:rsidRPr="00B55BBD">
        <w:t>.</w:t>
      </w:r>
      <w:r w:rsidR="00A73C6F" w:rsidRPr="00B55BBD">
        <w:t xml:space="preserve"> </w:t>
      </w:r>
    </w:p>
    <w:p w:rsidR="002500A6" w:rsidRPr="00B55BBD" w:rsidRDefault="00F67DB0" w:rsidP="001D320C">
      <w:pPr>
        <w:spacing w:after="120"/>
      </w:pPr>
      <w:r w:rsidRPr="00B55BBD">
        <w:t xml:space="preserve">The five </w:t>
      </w:r>
      <w:proofErr w:type="spellStart"/>
      <w:r w:rsidR="00A601FC" w:rsidRPr="00B55BBD">
        <w:t>ToR</w:t>
      </w:r>
      <w:proofErr w:type="spellEnd"/>
      <w:r w:rsidRPr="00B55BBD">
        <w:t xml:space="preserve"> were addressed through specific reviews of evidence for medicines, utilisation and </w:t>
      </w:r>
      <w:r w:rsidR="00A601FC" w:rsidRPr="00B55BBD">
        <w:t xml:space="preserve">asthma </w:t>
      </w:r>
      <w:r w:rsidRPr="00B55BBD">
        <w:t>interventions.</w:t>
      </w:r>
      <w:r w:rsidR="002500A6" w:rsidRPr="00B55BBD">
        <w:t xml:space="preserve"> </w:t>
      </w:r>
      <w:r w:rsidR="002B4E50" w:rsidRPr="00B55BBD">
        <w:t>A Reference Group provided advic</w:t>
      </w:r>
      <w:r w:rsidR="002500A6" w:rsidRPr="00B55BBD">
        <w:t xml:space="preserve">e on the </w:t>
      </w:r>
      <w:r w:rsidR="00A601FC" w:rsidRPr="00B55BBD">
        <w:t>R</w:t>
      </w:r>
      <w:r w:rsidR="002500A6" w:rsidRPr="00B55BBD">
        <w:t>eport and there were opportunities for additional stakeholder consultation throughout the review period.</w:t>
      </w:r>
    </w:p>
    <w:p w:rsidR="00F67DB0" w:rsidRPr="00B55BBD" w:rsidRDefault="002500A6" w:rsidP="001D320C">
      <w:pPr>
        <w:spacing w:after="120"/>
        <w:rPr>
          <w:i/>
        </w:rPr>
      </w:pPr>
      <w:proofErr w:type="spellStart"/>
      <w:r w:rsidRPr="00B55BBD">
        <w:rPr>
          <w:i/>
        </w:rPr>
        <w:t>ToR</w:t>
      </w:r>
      <w:proofErr w:type="spellEnd"/>
      <w:r w:rsidRPr="00B55BBD">
        <w:rPr>
          <w:i/>
        </w:rPr>
        <w:t xml:space="preserve"> 1</w:t>
      </w:r>
      <w:r w:rsidR="00065764" w:rsidRPr="00B55BBD">
        <w:rPr>
          <w:i/>
        </w:rPr>
        <w:t>:</w:t>
      </w:r>
      <w:r w:rsidRPr="00B55BBD">
        <w:rPr>
          <w:i/>
        </w:rPr>
        <w:t xml:space="preserve"> Safety and efficacy of LABA and ICS combination inhalers.</w:t>
      </w:r>
    </w:p>
    <w:p w:rsidR="002B4E50" w:rsidRPr="00B55BBD" w:rsidRDefault="002500A6" w:rsidP="001D320C">
      <w:pPr>
        <w:spacing w:after="120"/>
      </w:pPr>
      <w:r w:rsidRPr="00B55BBD">
        <w:t>A review of all available randomised controlled trials</w:t>
      </w:r>
      <w:r w:rsidR="005D6165">
        <w:t xml:space="preserve"> published since 2000</w:t>
      </w:r>
      <w:r w:rsidRPr="00B55BBD">
        <w:t xml:space="preserve"> in children and adolescents provided evidence of effectiveness and safety in study subjects with frequent symptoms of asthma managed on preventer therapy</w:t>
      </w:r>
      <w:r w:rsidR="005D6165">
        <w:t>,</w:t>
      </w:r>
      <w:r w:rsidRPr="00B55BBD">
        <w:t xml:space="preserve"> usually an ICS. </w:t>
      </w:r>
    </w:p>
    <w:p w:rsidR="002B4E50" w:rsidRPr="00B55BBD" w:rsidRDefault="001A4F17" w:rsidP="001D320C">
      <w:pPr>
        <w:spacing w:after="120"/>
      </w:pPr>
      <w:r w:rsidRPr="00B55BBD">
        <w:t xml:space="preserve">In children and adolescents with poorly controlled asthma and moderate to severe symptoms a FDC was </w:t>
      </w:r>
      <w:r w:rsidR="007D4961" w:rsidRPr="00B55BBD">
        <w:t>more effective in improving lung function (measured as change in %FEV</w:t>
      </w:r>
      <w:r w:rsidR="007D4961" w:rsidRPr="00B55BBD">
        <w:rPr>
          <w:vertAlign w:val="subscript"/>
        </w:rPr>
        <w:t>1</w:t>
      </w:r>
      <w:r w:rsidR="007D4961" w:rsidRPr="00B55BBD">
        <w:t xml:space="preserve"> from baseline) but there </w:t>
      </w:r>
      <w:r w:rsidR="00027E8D" w:rsidRPr="00B55BBD">
        <w:t xml:space="preserve">was </w:t>
      </w:r>
      <w:r w:rsidR="007D4961" w:rsidRPr="00B55BBD">
        <w:t xml:space="preserve">no reduction in the number of asthma exacerbations or hospitalisations when compared to the same dose of ICS. The </w:t>
      </w:r>
      <w:r w:rsidR="00027E8D" w:rsidRPr="00B55BBD">
        <w:t>commissioned</w:t>
      </w:r>
      <w:r w:rsidR="00243FA1" w:rsidRPr="00B55BBD">
        <w:t xml:space="preserve"> </w:t>
      </w:r>
      <w:r w:rsidR="000276EC">
        <w:t>safety and efficacy literature</w:t>
      </w:r>
      <w:r w:rsidR="007D4961" w:rsidRPr="00B55BBD">
        <w:t xml:space="preserve"> review reported that s</w:t>
      </w:r>
      <w:r w:rsidR="002B4E50" w:rsidRPr="00B55BBD">
        <w:t xml:space="preserve">tudies in adults show </w:t>
      </w:r>
      <w:r w:rsidR="007D4961" w:rsidRPr="00B55BBD">
        <w:t xml:space="preserve">a reduction in exacerbations </w:t>
      </w:r>
      <w:r w:rsidR="002B4E50" w:rsidRPr="00B55BBD">
        <w:t>where adults received a FDC compare</w:t>
      </w:r>
      <w:r w:rsidR="000276EC">
        <w:t>d</w:t>
      </w:r>
      <w:r w:rsidR="002B4E50" w:rsidRPr="00B55BBD">
        <w:t xml:space="preserve"> to the same dose of ICS. This may show an important difference between </w:t>
      </w:r>
      <w:r w:rsidR="005D6165">
        <w:t xml:space="preserve">how </w:t>
      </w:r>
      <w:r w:rsidR="002B4E50" w:rsidRPr="00B55BBD">
        <w:t xml:space="preserve">adults and children </w:t>
      </w:r>
      <w:r w:rsidR="000276EC">
        <w:t>should be treated for asthma</w:t>
      </w:r>
      <w:r w:rsidR="002B4E50" w:rsidRPr="00B55BBD">
        <w:t xml:space="preserve">. </w:t>
      </w:r>
    </w:p>
    <w:p w:rsidR="002500A6" w:rsidRPr="00B55BBD" w:rsidRDefault="007D4961" w:rsidP="001D320C">
      <w:pPr>
        <w:spacing w:after="120"/>
      </w:pPr>
      <w:r w:rsidRPr="00B55BBD">
        <w:t>In those studies comparing a FDC and an increased dose of ICS there was no difference in</w:t>
      </w:r>
      <w:r w:rsidR="00243FA1" w:rsidRPr="00B55BBD">
        <w:t xml:space="preserve"> change o</w:t>
      </w:r>
      <w:r w:rsidR="00A601FC" w:rsidRPr="00B55BBD">
        <w:t>f</w:t>
      </w:r>
      <w:r w:rsidRPr="00B55BBD">
        <w:t xml:space="preserve"> FEV</w:t>
      </w:r>
      <w:r w:rsidRPr="00B55BBD">
        <w:rPr>
          <w:vertAlign w:val="subscript"/>
        </w:rPr>
        <w:t>1</w:t>
      </w:r>
      <w:r w:rsidRPr="00B55BBD">
        <w:t xml:space="preserve">, exacerbations of symptoms or </w:t>
      </w:r>
      <w:r w:rsidR="000276EC" w:rsidRPr="00B55BBD">
        <w:t>hospitalisations;</w:t>
      </w:r>
      <w:r w:rsidRPr="00B55BBD">
        <w:t xml:space="preserve"> however there was a</w:t>
      </w:r>
      <w:r w:rsidR="000276EC">
        <w:t>n increase in</w:t>
      </w:r>
      <w:r w:rsidRPr="00B55BBD">
        <w:t xml:space="preserve"> </w:t>
      </w:r>
      <w:r w:rsidR="00C928C1">
        <w:t xml:space="preserve">PEF </w:t>
      </w:r>
      <w:r w:rsidRPr="00B55BBD">
        <w:t>morning and night</w:t>
      </w:r>
      <w:r w:rsidR="000276EC">
        <w:t xml:space="preserve"> for subjects taking FDC</w:t>
      </w:r>
      <w:r w:rsidR="005D6165">
        <w:t xml:space="preserve">. Again, the literature suggested a differential effect between adults and children, with trends in opposite directions for the risk of exacerbations. </w:t>
      </w:r>
      <w:r w:rsidR="000276EC" w:rsidRPr="00B55BBD">
        <w:t>There were no similar quality studies in children with less severe symptoms or who used a FDC without prior preventer therapy only.</w:t>
      </w:r>
    </w:p>
    <w:p w:rsidR="002B4E50" w:rsidRPr="00B55BBD" w:rsidRDefault="002B4E50" w:rsidP="002B4E50">
      <w:pPr>
        <w:spacing w:after="120"/>
      </w:pPr>
      <w:r w:rsidRPr="00B55BBD">
        <w:t xml:space="preserve">The </w:t>
      </w:r>
      <w:r w:rsidR="000276EC">
        <w:t>literature</w:t>
      </w:r>
      <w:r w:rsidRPr="00B55BBD">
        <w:t xml:space="preserve"> review reported a reduction in</w:t>
      </w:r>
      <w:r w:rsidR="00243FA1" w:rsidRPr="00B55BBD">
        <w:t xml:space="preserve"> </w:t>
      </w:r>
      <w:r w:rsidR="000276EC">
        <w:t xml:space="preserve">the </w:t>
      </w:r>
      <w:r w:rsidR="00243FA1" w:rsidRPr="00B55BBD">
        <w:t>rate of</w:t>
      </w:r>
      <w:r w:rsidRPr="00B55BBD">
        <w:t xml:space="preserve"> </w:t>
      </w:r>
      <w:r w:rsidR="003E3641" w:rsidRPr="00B55BBD">
        <w:t>growth associated with ICS in higher doses</w:t>
      </w:r>
      <w:r w:rsidRPr="00B55BBD">
        <w:t xml:space="preserve"> and an increase in hospitalisations where </w:t>
      </w:r>
      <w:r w:rsidR="000276EC">
        <w:t>patients</w:t>
      </w:r>
      <w:r w:rsidRPr="00B55BBD">
        <w:t xml:space="preserve"> received a LABA </w:t>
      </w:r>
      <w:r w:rsidR="00A601FC" w:rsidRPr="00B55BBD">
        <w:t>alone</w:t>
      </w:r>
      <w:r w:rsidRPr="00B55BBD">
        <w:t xml:space="preserve">. There are conflicting studies regarding the development of tolerance </w:t>
      </w:r>
      <w:r w:rsidR="00C7642B" w:rsidRPr="00B55BBD">
        <w:t>to treatment and no evidence to support differential effectiveness o</w:t>
      </w:r>
      <w:r w:rsidR="005D6165">
        <w:t>n</w:t>
      </w:r>
      <w:r w:rsidR="00C7642B" w:rsidRPr="00B55BBD">
        <w:t xml:space="preserve"> lung function (FEV</w:t>
      </w:r>
      <w:r w:rsidR="00C7642B" w:rsidRPr="00B55BBD">
        <w:rPr>
          <w:vertAlign w:val="subscript"/>
        </w:rPr>
        <w:t>1</w:t>
      </w:r>
      <w:r w:rsidR="00C7642B" w:rsidRPr="00B55BBD">
        <w:t xml:space="preserve">) over time </w:t>
      </w:r>
      <w:r w:rsidR="00C7642B" w:rsidRPr="00B55BBD">
        <w:lastRenderedPageBreak/>
        <w:t xml:space="preserve">between </w:t>
      </w:r>
      <w:r w:rsidR="007E04EC">
        <w:t xml:space="preserve">a </w:t>
      </w:r>
      <w:r w:rsidR="003E3641" w:rsidRPr="00B55BBD">
        <w:t>FDC</w:t>
      </w:r>
      <w:r w:rsidR="00C7642B" w:rsidRPr="00B55BBD">
        <w:t xml:space="preserve"> </w:t>
      </w:r>
      <w:proofErr w:type="gramStart"/>
      <w:r w:rsidR="00C7642B" w:rsidRPr="00B55BBD">
        <w:t>or</w:t>
      </w:r>
      <w:proofErr w:type="gramEnd"/>
      <w:r w:rsidR="00C7642B" w:rsidRPr="00B55BBD">
        <w:t xml:space="preserve"> ICS. Stakeholders reported that non-responsiveness to treatment may be associated with tolerance to FDC</w:t>
      </w:r>
      <w:r w:rsidR="009E543A" w:rsidRPr="00B55BBD">
        <w:t xml:space="preserve">. Studies exploring the effect of genetic polymorphism on treatment efficacy have been </w:t>
      </w:r>
      <w:r w:rsidR="003E3641" w:rsidRPr="00B55BBD">
        <w:t>published</w:t>
      </w:r>
      <w:r w:rsidR="009E543A" w:rsidRPr="00B55BBD">
        <w:t xml:space="preserve"> but the results are inconclusive. There are no studies </w:t>
      </w:r>
      <w:r w:rsidR="003E3641" w:rsidRPr="00B55BBD">
        <w:t xml:space="preserve">of FDCs </w:t>
      </w:r>
      <w:r w:rsidR="009E543A" w:rsidRPr="00B55BBD">
        <w:t>in very young children and stakeholder</w:t>
      </w:r>
      <w:r w:rsidR="00CB6861" w:rsidRPr="00B55BBD">
        <w:t>s</w:t>
      </w:r>
      <w:r w:rsidR="009E543A" w:rsidRPr="00B55BBD">
        <w:t xml:space="preserve"> considered that children </w:t>
      </w:r>
      <w:r w:rsidR="00791CED">
        <w:t>five</w:t>
      </w:r>
      <w:r w:rsidR="009E543A" w:rsidRPr="00B55BBD">
        <w:t xml:space="preserve"> years </w:t>
      </w:r>
      <w:r w:rsidR="00791CED">
        <w:t>or less</w:t>
      </w:r>
      <w:r w:rsidR="009E543A" w:rsidRPr="00B55BBD">
        <w:t xml:space="preserve"> should not </w:t>
      </w:r>
      <w:r w:rsidR="00A601FC" w:rsidRPr="00B55BBD">
        <w:t>use</w:t>
      </w:r>
      <w:r w:rsidR="009E543A" w:rsidRPr="00B55BBD">
        <w:t xml:space="preserve"> a FDC.</w:t>
      </w:r>
    </w:p>
    <w:p w:rsidR="002B4E50" w:rsidRPr="00B55BBD" w:rsidRDefault="002B4E50" w:rsidP="002B4E50">
      <w:pPr>
        <w:spacing w:after="120"/>
      </w:pPr>
      <w:r w:rsidRPr="00B55BBD">
        <w:t xml:space="preserve">The utilisation </w:t>
      </w:r>
      <w:r w:rsidR="000276EC">
        <w:t>analyses</w:t>
      </w:r>
      <w:r w:rsidRPr="00B55BBD">
        <w:t xml:space="preserve"> suggest that a proport</w:t>
      </w:r>
      <w:r w:rsidR="00C928C1">
        <w:t>ion of children</w:t>
      </w:r>
      <w:r w:rsidRPr="00B55BBD">
        <w:t xml:space="preserve"> receive FDC for conditions other than asthma</w:t>
      </w:r>
      <w:r w:rsidR="007E04EC">
        <w:t>;</w:t>
      </w:r>
      <w:r w:rsidR="00D63758">
        <w:t xml:space="preserve"> for which the medicines are not PBS subsidised</w:t>
      </w:r>
      <w:r w:rsidRPr="00B55BBD">
        <w:t xml:space="preserve">. The </w:t>
      </w:r>
      <w:r w:rsidR="000276EC">
        <w:t>safety and efficacy literature review</w:t>
      </w:r>
      <w:r w:rsidRPr="00B55BBD">
        <w:t xml:space="preserve"> did not identify any studies that assessed the safety and effectiveness in any </w:t>
      </w:r>
      <w:r w:rsidR="003E3641" w:rsidRPr="00B55BBD">
        <w:t xml:space="preserve">other </w:t>
      </w:r>
      <w:r w:rsidRPr="00B55BBD">
        <w:t>conditions</w:t>
      </w:r>
      <w:r w:rsidR="000276EC">
        <w:t xml:space="preserve"> other</w:t>
      </w:r>
      <w:r w:rsidRPr="00B55BBD">
        <w:t xml:space="preserve"> than moderate to severe asthma.</w:t>
      </w:r>
    </w:p>
    <w:p w:rsidR="002B4E50" w:rsidRPr="00B55BBD" w:rsidRDefault="0023483F" w:rsidP="001D320C">
      <w:pPr>
        <w:spacing w:after="120"/>
      </w:pPr>
      <w:r w:rsidRPr="00B55BBD">
        <w:t>A number of</w:t>
      </w:r>
      <w:r w:rsidR="00C7642B" w:rsidRPr="00B55BBD">
        <w:t xml:space="preserve"> small studies compared FDC to either ICS or </w:t>
      </w:r>
      <w:proofErr w:type="spellStart"/>
      <w:r w:rsidR="003E3641" w:rsidRPr="00B55BBD">
        <w:t>montelukast</w:t>
      </w:r>
      <w:proofErr w:type="spellEnd"/>
      <w:r w:rsidR="00C7642B" w:rsidRPr="00B55BBD">
        <w:t xml:space="preserve"> in exercise induced asthma. The</w:t>
      </w:r>
      <w:r w:rsidR="003E3641" w:rsidRPr="00B55BBD">
        <w:t xml:space="preserve"> size of effect reported was highly variable between studies</w:t>
      </w:r>
      <w:r w:rsidR="00C7642B" w:rsidRPr="00B55BBD">
        <w:t>. Stakeholders noted that there is other literature regarding effectiveness o</w:t>
      </w:r>
      <w:r w:rsidRPr="00B55BBD">
        <w:t xml:space="preserve">f ICS plus </w:t>
      </w:r>
      <w:proofErr w:type="spellStart"/>
      <w:r w:rsidR="003E3641" w:rsidRPr="00B55BBD">
        <w:t>montelukast</w:t>
      </w:r>
      <w:proofErr w:type="spellEnd"/>
      <w:r w:rsidRPr="00B55BBD">
        <w:t xml:space="preserve"> noting this use is</w:t>
      </w:r>
      <w:r w:rsidR="00C7642B" w:rsidRPr="00B55BBD">
        <w:t xml:space="preserve"> </w:t>
      </w:r>
      <w:r w:rsidRPr="00B55BBD">
        <w:t xml:space="preserve">only </w:t>
      </w:r>
      <w:r w:rsidR="00C7642B" w:rsidRPr="00B55BBD">
        <w:t>subsidised</w:t>
      </w:r>
      <w:r w:rsidRPr="00B55BBD">
        <w:t xml:space="preserve"> on the PBS for children 6 – 14 years</w:t>
      </w:r>
      <w:r w:rsidR="00C7642B" w:rsidRPr="00B55BBD">
        <w:t>.</w:t>
      </w:r>
    </w:p>
    <w:p w:rsidR="00C7642B" w:rsidRPr="00B55BBD" w:rsidRDefault="009E543A" w:rsidP="001D320C">
      <w:pPr>
        <w:spacing w:after="120"/>
        <w:rPr>
          <w:i/>
        </w:rPr>
      </w:pPr>
      <w:proofErr w:type="spellStart"/>
      <w:r w:rsidRPr="00B55BBD">
        <w:rPr>
          <w:i/>
        </w:rPr>
        <w:t>T</w:t>
      </w:r>
      <w:r w:rsidR="00065764" w:rsidRPr="00B55BBD">
        <w:rPr>
          <w:i/>
        </w:rPr>
        <w:t>oR</w:t>
      </w:r>
      <w:proofErr w:type="spellEnd"/>
      <w:r w:rsidR="00027E8D" w:rsidRPr="00B55BBD">
        <w:rPr>
          <w:i/>
        </w:rPr>
        <w:t xml:space="preserve"> 2</w:t>
      </w:r>
      <w:r w:rsidR="00065764" w:rsidRPr="00B55BBD">
        <w:rPr>
          <w:i/>
        </w:rPr>
        <w:t>:</w:t>
      </w:r>
      <w:r w:rsidRPr="00B55BBD">
        <w:rPr>
          <w:i/>
        </w:rPr>
        <w:t xml:space="preserve"> Utilisation of FDC in Australia</w:t>
      </w:r>
    </w:p>
    <w:p w:rsidR="009E543A" w:rsidRPr="00B55BBD" w:rsidRDefault="009E543A" w:rsidP="001D320C">
      <w:pPr>
        <w:spacing w:after="120"/>
      </w:pPr>
      <w:r w:rsidRPr="00B55BBD">
        <w:t xml:space="preserve">The </w:t>
      </w:r>
      <w:r w:rsidR="00C376CC" w:rsidRPr="00B55BBD">
        <w:t>2013 PMR analysis</w:t>
      </w:r>
      <w:r w:rsidRPr="00B55BBD">
        <w:t xml:space="preserve"> reviewed and updated the work undertaken </w:t>
      </w:r>
      <w:r w:rsidR="00C376CC" w:rsidRPr="00B55BBD">
        <w:t xml:space="preserve">in </w:t>
      </w:r>
      <w:r w:rsidRPr="00B55BBD">
        <w:t xml:space="preserve">the </w:t>
      </w:r>
      <w:r w:rsidR="00C376CC" w:rsidRPr="00B55BBD">
        <w:t>2011 DUSC analysis. The new analysis found that a</w:t>
      </w:r>
      <w:r w:rsidRPr="00B55BBD">
        <w:t xml:space="preserve">round 79% of children (0-18 years) </w:t>
      </w:r>
      <w:r w:rsidR="005D6165">
        <w:t xml:space="preserve">who </w:t>
      </w:r>
      <w:r w:rsidRPr="00B55BBD">
        <w:t xml:space="preserve">started treatment with a FDC </w:t>
      </w:r>
      <w:r w:rsidR="005D6165">
        <w:t>had not trialled</w:t>
      </w:r>
      <w:r w:rsidR="00C376CC" w:rsidRPr="00B55BBD">
        <w:t xml:space="preserve"> </w:t>
      </w:r>
      <w:r w:rsidRPr="00B55BBD">
        <w:t>a</w:t>
      </w:r>
      <w:r w:rsidR="007E04EC">
        <w:t xml:space="preserve"> PBS-subsidised </w:t>
      </w:r>
      <w:r w:rsidRPr="00B55BBD">
        <w:t xml:space="preserve">ICS or oral corticosteroid. A large number </w:t>
      </w:r>
      <w:r w:rsidR="003E3641" w:rsidRPr="00B55BBD">
        <w:t xml:space="preserve">(59-79%) </w:t>
      </w:r>
      <w:r w:rsidR="000276EC">
        <w:t>of</w:t>
      </w:r>
      <w:r w:rsidRPr="00B55BBD">
        <w:t xml:space="preserve"> </w:t>
      </w:r>
      <w:r w:rsidR="00C376CC" w:rsidRPr="00B55BBD">
        <w:t>children</w:t>
      </w:r>
      <w:r w:rsidR="00F74769">
        <w:t>,</w:t>
      </w:r>
      <w:r w:rsidR="000276EC">
        <w:t xml:space="preserve"> with no prior ICS </w:t>
      </w:r>
      <w:r w:rsidR="00F74769">
        <w:t>use,</w:t>
      </w:r>
      <w:r w:rsidR="00C376CC" w:rsidRPr="00B55BBD">
        <w:t xml:space="preserve"> </w:t>
      </w:r>
      <w:r w:rsidRPr="00B55BBD">
        <w:t xml:space="preserve">had only one </w:t>
      </w:r>
      <w:r w:rsidR="00F74769">
        <w:t xml:space="preserve">FDC </w:t>
      </w:r>
      <w:r w:rsidRPr="00B55BBD">
        <w:t xml:space="preserve">prescription filled in </w:t>
      </w:r>
      <w:r w:rsidR="00F74769">
        <w:t xml:space="preserve">a </w:t>
      </w:r>
      <w:r w:rsidRPr="00B55BBD">
        <w:t>12</w:t>
      </w:r>
      <w:r w:rsidR="00F74769">
        <w:t> </w:t>
      </w:r>
      <w:r w:rsidRPr="00B55BBD">
        <w:t>month</w:t>
      </w:r>
      <w:r w:rsidR="00F74769">
        <w:t xml:space="preserve"> period</w:t>
      </w:r>
      <w:r w:rsidRPr="00B55BBD">
        <w:t>.</w:t>
      </w:r>
      <w:r w:rsidR="006B4531" w:rsidRPr="00B55BBD">
        <w:t xml:space="preserve"> Children who had prior </w:t>
      </w:r>
      <w:r w:rsidR="00F74769">
        <w:t>ICS</w:t>
      </w:r>
      <w:r w:rsidR="006B4531" w:rsidRPr="00B55BBD">
        <w:t xml:space="preserve"> treatment were slightly more likely to have more than one FDC prescription per year but the difference between groups on the basis of prior</w:t>
      </w:r>
      <w:r w:rsidR="00F74769">
        <w:t xml:space="preserve"> ICS</w:t>
      </w:r>
      <w:r w:rsidR="006B4531" w:rsidRPr="00B55BBD">
        <w:t xml:space="preserve"> therapy was small.</w:t>
      </w:r>
    </w:p>
    <w:p w:rsidR="009E543A" w:rsidRPr="00B55BBD" w:rsidRDefault="009E543A" w:rsidP="001D320C">
      <w:pPr>
        <w:spacing w:after="120"/>
      </w:pPr>
      <w:r w:rsidRPr="00B55BBD">
        <w:t xml:space="preserve">Fluticasone was the most commonly prescribed </w:t>
      </w:r>
      <w:r w:rsidR="00F74769">
        <w:t>ICS</w:t>
      </w:r>
      <w:r w:rsidRPr="00B55BBD">
        <w:t xml:space="preserve"> for younger children and fluticasone/</w:t>
      </w:r>
      <w:proofErr w:type="spellStart"/>
      <w:r w:rsidRPr="00B55BBD">
        <w:t>salmeterol</w:t>
      </w:r>
      <w:proofErr w:type="spellEnd"/>
      <w:r w:rsidRPr="00B55BBD">
        <w:t xml:space="preserve"> was the most commonly prescribed FDC</w:t>
      </w:r>
      <w:r w:rsidR="006B4531" w:rsidRPr="00B55BBD">
        <w:t>.</w:t>
      </w:r>
    </w:p>
    <w:p w:rsidR="006B4531" w:rsidRPr="00B55BBD" w:rsidRDefault="006B4531" w:rsidP="001D320C">
      <w:pPr>
        <w:spacing w:after="120"/>
      </w:pPr>
      <w:r w:rsidRPr="00B55BBD">
        <w:t>Stakeholder</w:t>
      </w:r>
      <w:r w:rsidR="003E3641" w:rsidRPr="00B55BBD">
        <w:t>s</w:t>
      </w:r>
      <w:r w:rsidRPr="00B55BBD">
        <w:t xml:space="preserve"> noted that the utilisation analys</w:t>
      </w:r>
      <w:r w:rsidR="00F74769">
        <w:t>es were</w:t>
      </w:r>
      <w:r w:rsidRPr="00B55BBD">
        <w:t xml:space="preserve"> not able to take into account the individual patient circumstances and this makes interpretation of the analysis difficult.</w:t>
      </w:r>
    </w:p>
    <w:p w:rsidR="006B4531" w:rsidRPr="00B55BBD" w:rsidRDefault="006B4531" w:rsidP="001D320C">
      <w:pPr>
        <w:spacing w:after="120"/>
      </w:pPr>
      <w:r w:rsidRPr="00B55BBD">
        <w:t xml:space="preserve">Although stakeholders considered </w:t>
      </w:r>
      <w:r w:rsidR="00F74769">
        <w:t xml:space="preserve">that FDC were not suitable for children </w:t>
      </w:r>
      <w:r w:rsidR="00791CED">
        <w:t>five</w:t>
      </w:r>
      <w:r w:rsidR="00F74769">
        <w:t> </w:t>
      </w:r>
      <w:r w:rsidRPr="00B55BBD">
        <w:t>years</w:t>
      </w:r>
      <w:r w:rsidR="00791CED">
        <w:t xml:space="preserve"> or less</w:t>
      </w:r>
      <w:r w:rsidRPr="00B55BBD">
        <w:t xml:space="preserve"> the </w:t>
      </w:r>
      <w:r w:rsidR="00F74769">
        <w:t>utilisation analyse</w:t>
      </w:r>
      <w:r w:rsidRPr="00B55BBD">
        <w:t xml:space="preserve">s showed that a small proportion of this group received a supply of FDC. Use of LABA </w:t>
      </w:r>
      <w:r w:rsidR="00C376CC" w:rsidRPr="00B55BBD">
        <w:t>as a single component inhaler</w:t>
      </w:r>
      <w:r w:rsidRPr="00B55BBD">
        <w:t xml:space="preserve"> remains negligible and most </w:t>
      </w:r>
      <w:r w:rsidR="00F74769">
        <w:t>use of</w:t>
      </w:r>
      <w:r w:rsidRPr="00B55BBD">
        <w:t xml:space="preserve"> LABA </w:t>
      </w:r>
      <w:r w:rsidR="00F74769">
        <w:t xml:space="preserve">is </w:t>
      </w:r>
      <w:r w:rsidR="00C376CC" w:rsidRPr="00B55BBD">
        <w:t xml:space="preserve">as part of </w:t>
      </w:r>
      <w:r w:rsidR="00F74769">
        <w:t xml:space="preserve">a </w:t>
      </w:r>
      <w:r w:rsidR="00C376CC" w:rsidRPr="00B55BBD">
        <w:t>FDC</w:t>
      </w:r>
      <w:r w:rsidRPr="00B55BBD">
        <w:t>.</w:t>
      </w:r>
      <w:r w:rsidR="00F74769">
        <w:t xml:space="preserve"> </w:t>
      </w:r>
    </w:p>
    <w:p w:rsidR="006B4531" w:rsidRPr="00B55BBD" w:rsidRDefault="006B4531" w:rsidP="001D320C">
      <w:pPr>
        <w:spacing w:after="120"/>
        <w:rPr>
          <w:i/>
        </w:rPr>
      </w:pPr>
      <w:proofErr w:type="spellStart"/>
      <w:r w:rsidRPr="00B55BBD">
        <w:rPr>
          <w:i/>
        </w:rPr>
        <w:t>ToR</w:t>
      </w:r>
      <w:proofErr w:type="spellEnd"/>
      <w:r w:rsidRPr="00B55BBD">
        <w:rPr>
          <w:i/>
        </w:rPr>
        <w:t xml:space="preserve"> 3</w:t>
      </w:r>
      <w:r w:rsidR="00C376CC" w:rsidRPr="00B55BBD">
        <w:rPr>
          <w:i/>
        </w:rPr>
        <w:t>:</w:t>
      </w:r>
      <w:r w:rsidRPr="00B55BBD">
        <w:rPr>
          <w:i/>
        </w:rPr>
        <w:t xml:space="preserve"> clinical practice and clinical guidelines comparison.</w:t>
      </w:r>
    </w:p>
    <w:p w:rsidR="006B4531" w:rsidRPr="00B55BBD" w:rsidRDefault="00065764" w:rsidP="001D320C">
      <w:pPr>
        <w:spacing w:after="120"/>
      </w:pPr>
      <w:r w:rsidRPr="00B55BBD">
        <w:t>Over 25% of FDC prescriptions are supplied to children below the age recommended in Australian clinical guidelines.</w:t>
      </w:r>
      <w:r w:rsidR="00F74769">
        <w:t xml:space="preserve"> T</w:t>
      </w:r>
      <w:r w:rsidR="00F74769" w:rsidRPr="00B55BBD">
        <w:t>he supply of FDC</w:t>
      </w:r>
      <w:r w:rsidR="00F74769">
        <w:t>s to children in Australia</w:t>
      </w:r>
      <w:r w:rsidR="00F74769" w:rsidRPr="00B55BBD">
        <w:t xml:space="preserve"> is </w:t>
      </w:r>
      <w:r w:rsidR="00F74769">
        <w:t>in</w:t>
      </w:r>
      <w:r w:rsidR="00F74769" w:rsidRPr="00B55BBD">
        <w:t xml:space="preserve">consistent </w:t>
      </w:r>
      <w:r w:rsidR="00F74769">
        <w:t>with the observed</w:t>
      </w:r>
      <w:r w:rsidRPr="00B55BBD">
        <w:t xml:space="preserve"> epidemiology of asthma and </w:t>
      </w:r>
      <w:r w:rsidR="00F74769">
        <w:t xml:space="preserve">guideline </w:t>
      </w:r>
      <w:r w:rsidRPr="00B55BBD">
        <w:t>recommendations for treatment</w:t>
      </w:r>
      <w:r w:rsidR="00F74769">
        <w:t>.</w:t>
      </w:r>
      <w:r w:rsidRPr="00B55BBD">
        <w:t xml:space="preserve"> </w:t>
      </w:r>
      <w:r w:rsidR="00F74769">
        <w:t>M</w:t>
      </w:r>
      <w:r w:rsidRPr="00B55BBD">
        <w:t xml:space="preserve">any children are likely to </w:t>
      </w:r>
      <w:r w:rsidR="00F74769">
        <w:t xml:space="preserve">be </w:t>
      </w:r>
      <w:r w:rsidR="00C928C1">
        <w:t>prescribed</w:t>
      </w:r>
      <w:r w:rsidRPr="00B55BBD">
        <w:t xml:space="preserve"> FDC </w:t>
      </w:r>
      <w:r w:rsidR="00F74769">
        <w:t xml:space="preserve">for </w:t>
      </w:r>
      <w:r w:rsidRPr="00B55BBD">
        <w:t xml:space="preserve">other respiratory conditions or </w:t>
      </w:r>
      <w:r w:rsidR="007E04EC">
        <w:t xml:space="preserve">have </w:t>
      </w:r>
      <w:r w:rsidRPr="00B55BBD">
        <w:t xml:space="preserve">less severe symptoms than those </w:t>
      </w:r>
      <w:r w:rsidR="00F74769">
        <w:t xml:space="preserve">who </w:t>
      </w:r>
      <w:r w:rsidRPr="00B55BBD">
        <w:t>participat</w:t>
      </w:r>
      <w:r w:rsidR="00F74769">
        <w:t>ed</w:t>
      </w:r>
      <w:r w:rsidRPr="00B55BBD">
        <w:t xml:space="preserve"> in the clinical trial</w:t>
      </w:r>
      <w:r w:rsidR="00F74769">
        <w:t>s</w:t>
      </w:r>
      <w:r w:rsidRPr="00B55BBD">
        <w:t xml:space="preserve">. </w:t>
      </w:r>
      <w:r w:rsidR="00F74769">
        <w:t>Therefore th</w:t>
      </w:r>
      <w:r w:rsidRPr="00B55BBD">
        <w:t xml:space="preserve">e </w:t>
      </w:r>
      <w:r w:rsidR="003E3641" w:rsidRPr="00B55BBD">
        <w:t xml:space="preserve">comparative </w:t>
      </w:r>
      <w:r w:rsidRPr="00B55BBD">
        <w:t xml:space="preserve">effectiveness </w:t>
      </w:r>
      <w:r w:rsidR="003E3641" w:rsidRPr="00B55BBD">
        <w:t xml:space="preserve">and cost effectiveness </w:t>
      </w:r>
      <w:r w:rsidR="007E04EC">
        <w:t xml:space="preserve">of FDCs in managing </w:t>
      </w:r>
      <w:r w:rsidRPr="00B55BBD">
        <w:t>these patients is unknown.</w:t>
      </w:r>
    </w:p>
    <w:p w:rsidR="00065764" w:rsidRPr="00B55BBD" w:rsidRDefault="00065764" w:rsidP="001D320C">
      <w:pPr>
        <w:spacing w:after="120"/>
      </w:pPr>
      <w:r w:rsidRPr="00B55BBD">
        <w:t xml:space="preserve">Stakeholders noted that treatment guidelines are not adhered to in many cases. Reasons included </w:t>
      </w:r>
      <w:r w:rsidR="00C928C1">
        <w:t xml:space="preserve">lack of diagnostic effort, </w:t>
      </w:r>
      <w:r w:rsidR="00CB6861" w:rsidRPr="00B55BBD">
        <w:t>priority</w:t>
      </w:r>
      <w:r w:rsidRPr="00B55BBD">
        <w:t xml:space="preserve"> for symptom management, social</w:t>
      </w:r>
      <w:r w:rsidR="00F74769">
        <w:t xml:space="preserve"> and clinical factors and a</w:t>
      </w:r>
      <w:r w:rsidRPr="00B55BBD">
        <w:t xml:space="preserve"> lack of awareness of differences between paediatric and adult asthma management.</w:t>
      </w:r>
    </w:p>
    <w:p w:rsidR="00065764" w:rsidRPr="00B55BBD" w:rsidRDefault="00065764" w:rsidP="001D320C">
      <w:pPr>
        <w:spacing w:after="120"/>
        <w:rPr>
          <w:i/>
        </w:rPr>
      </w:pPr>
      <w:proofErr w:type="spellStart"/>
      <w:r w:rsidRPr="00B55BBD">
        <w:rPr>
          <w:i/>
        </w:rPr>
        <w:lastRenderedPageBreak/>
        <w:t>ToR</w:t>
      </w:r>
      <w:proofErr w:type="spellEnd"/>
      <w:r w:rsidRPr="00B55BBD">
        <w:rPr>
          <w:i/>
        </w:rPr>
        <w:t xml:space="preserve"> 4: Healthcare professional and consumer education medication management.</w:t>
      </w:r>
    </w:p>
    <w:p w:rsidR="00065764" w:rsidRPr="00B55BBD" w:rsidRDefault="00346BA3" w:rsidP="001D320C">
      <w:pPr>
        <w:spacing w:after="120"/>
      </w:pPr>
      <w:r w:rsidRPr="00B55BBD">
        <w:t xml:space="preserve">A range of programmes promoting </w:t>
      </w:r>
      <w:r w:rsidR="00CB6861" w:rsidRPr="00B55BBD">
        <w:t>improved</w:t>
      </w:r>
      <w:r w:rsidRPr="00B55BBD">
        <w:t xml:space="preserve"> asthma management were identified </w:t>
      </w:r>
      <w:r w:rsidR="00F74769">
        <w:t xml:space="preserve">during </w:t>
      </w:r>
      <w:r w:rsidRPr="00B55BBD">
        <w:t xml:space="preserve">the </w:t>
      </w:r>
      <w:r w:rsidR="00F74769">
        <w:t>R</w:t>
      </w:r>
      <w:r w:rsidRPr="00B55BBD">
        <w:t xml:space="preserve">eview. There </w:t>
      </w:r>
      <w:r w:rsidR="00C376CC" w:rsidRPr="00B55BBD">
        <w:t xml:space="preserve">remains </w:t>
      </w:r>
      <w:r w:rsidR="007E04EC">
        <w:t xml:space="preserve">a </w:t>
      </w:r>
      <w:r w:rsidR="00C376CC" w:rsidRPr="00B55BBD">
        <w:t>demand for information</w:t>
      </w:r>
      <w:r w:rsidRPr="00B55BBD">
        <w:t xml:space="preserve"> about </w:t>
      </w:r>
      <w:r w:rsidR="00F74769">
        <w:t>asthma treatment as evidenced by the large volume of calls</w:t>
      </w:r>
      <w:r w:rsidRPr="00B55BBD">
        <w:t xml:space="preserve"> </w:t>
      </w:r>
      <w:r w:rsidR="00C376CC" w:rsidRPr="00B55BBD">
        <w:t>to</w:t>
      </w:r>
      <w:r w:rsidRPr="00B55BBD">
        <w:t xml:space="preserve"> the national asthma phone</w:t>
      </w:r>
      <w:r w:rsidR="00CB6861" w:rsidRPr="00B55BBD">
        <w:t xml:space="preserve"> service</w:t>
      </w:r>
      <w:r w:rsidRPr="00B55BBD">
        <w:t>.</w:t>
      </w:r>
      <w:r w:rsidR="00B42F00" w:rsidRPr="00B55BBD">
        <w:t xml:space="preserve"> </w:t>
      </w:r>
      <w:r w:rsidR="00C376CC" w:rsidRPr="00B55BBD">
        <w:t>Some s</w:t>
      </w:r>
      <w:r w:rsidR="00B42F00" w:rsidRPr="00B55BBD">
        <w:t>takeholders reported that patients</w:t>
      </w:r>
      <w:r w:rsidR="00F74769">
        <w:t xml:space="preserve"> may</w:t>
      </w:r>
      <w:r w:rsidR="00B42F00" w:rsidRPr="00B55BBD">
        <w:t xml:space="preserve"> remain confused about the </w:t>
      </w:r>
      <w:r w:rsidR="00AE7563" w:rsidRPr="00B55BBD">
        <w:t>differences between</w:t>
      </w:r>
      <w:r w:rsidR="00B42F00" w:rsidRPr="00B55BBD">
        <w:t xml:space="preserve"> preventer</w:t>
      </w:r>
      <w:r w:rsidR="00AE7563" w:rsidRPr="00B55BBD">
        <w:t>s</w:t>
      </w:r>
      <w:r w:rsidR="00B42F00" w:rsidRPr="00B55BBD">
        <w:t xml:space="preserve"> and reliever</w:t>
      </w:r>
      <w:r w:rsidR="00AE7563" w:rsidRPr="00B55BBD">
        <w:t>s</w:t>
      </w:r>
      <w:r w:rsidR="00B42F00" w:rsidRPr="00B55BBD">
        <w:t xml:space="preserve"> despite the education in this area. </w:t>
      </w:r>
      <w:r w:rsidR="00F74769">
        <w:t>It was also noted that d</w:t>
      </w:r>
      <w:r w:rsidR="00B42F00" w:rsidRPr="00B55BBD">
        <w:t xml:space="preserve">elivery of education at a time when consumers were receptive and able to understand </w:t>
      </w:r>
      <w:r w:rsidR="00AE7563" w:rsidRPr="00B55BBD">
        <w:t xml:space="preserve">the information </w:t>
      </w:r>
      <w:r w:rsidR="00B42F00" w:rsidRPr="00B55BBD">
        <w:t xml:space="preserve">was </w:t>
      </w:r>
      <w:r w:rsidR="007E04EC">
        <w:t xml:space="preserve">more </w:t>
      </w:r>
      <w:r w:rsidR="00F74769">
        <w:t>likely to be beneficial</w:t>
      </w:r>
      <w:r w:rsidR="00B42F00" w:rsidRPr="00B55BBD">
        <w:t>.</w:t>
      </w:r>
    </w:p>
    <w:p w:rsidR="00B42F00" w:rsidRPr="00B55BBD" w:rsidRDefault="00B42F00" w:rsidP="001D320C">
      <w:pPr>
        <w:spacing w:after="120"/>
      </w:pPr>
      <w:r w:rsidRPr="00B55BBD">
        <w:t>There is evidence that education of prescribers using the Practitioner Asthma Communication Education</w:t>
      </w:r>
      <w:r w:rsidR="00AE7563" w:rsidRPr="00B55BBD">
        <w:t xml:space="preserve"> (PACE)</w:t>
      </w:r>
      <w:r w:rsidRPr="00B55BBD">
        <w:t xml:space="preserve"> programme improves prescribing practice in relation to </w:t>
      </w:r>
      <w:r w:rsidR="00F74769">
        <w:t xml:space="preserve">the </w:t>
      </w:r>
      <w:r w:rsidRPr="00B55BBD">
        <w:t xml:space="preserve">use of inhalers. </w:t>
      </w:r>
      <w:r w:rsidR="00AE7563" w:rsidRPr="00B55BBD">
        <w:t xml:space="preserve">Some stakeholders noted that </w:t>
      </w:r>
      <w:r w:rsidRPr="00B55BBD">
        <w:t xml:space="preserve">GPs were not always as </w:t>
      </w:r>
      <w:r w:rsidR="00AE7563" w:rsidRPr="00B55BBD">
        <w:t>aware of the differences in managing childhood asthma and adult asthma, and tended to apply adult management techniques when uncertain.</w:t>
      </w:r>
      <w:r w:rsidR="00CA46D8">
        <w:t xml:space="preserve"> </w:t>
      </w:r>
    </w:p>
    <w:p w:rsidR="00B42F00" w:rsidRPr="00B55BBD" w:rsidRDefault="00B42F00" w:rsidP="001D320C">
      <w:pPr>
        <w:spacing w:after="120"/>
        <w:rPr>
          <w:i/>
        </w:rPr>
      </w:pPr>
      <w:proofErr w:type="spellStart"/>
      <w:r w:rsidRPr="00B55BBD">
        <w:rPr>
          <w:i/>
        </w:rPr>
        <w:t>ToR</w:t>
      </w:r>
      <w:proofErr w:type="spellEnd"/>
      <w:r w:rsidR="00C376CC" w:rsidRPr="00B55BBD">
        <w:rPr>
          <w:i/>
        </w:rPr>
        <w:t xml:space="preserve"> </w:t>
      </w:r>
      <w:r w:rsidRPr="00B55BBD">
        <w:rPr>
          <w:i/>
        </w:rPr>
        <w:t>5: Effectiveness of community setting interventions</w:t>
      </w:r>
    </w:p>
    <w:p w:rsidR="00B42F00" w:rsidRPr="00B55BBD" w:rsidRDefault="00B42F00" w:rsidP="001D320C">
      <w:pPr>
        <w:spacing w:after="120"/>
      </w:pPr>
      <w:r w:rsidRPr="00B55BBD">
        <w:t>A systematic review of interventions to improve prescribing and quality use of medicines in children with asthma identified that consumer education and behaviour interventions may have slight benefits on health care utilisation, specifically</w:t>
      </w:r>
      <w:r w:rsidR="00F74769">
        <w:t xml:space="preserve"> on the number of</w:t>
      </w:r>
      <w:r w:rsidRPr="00B55BBD">
        <w:t xml:space="preserve"> emergency department and hospital visits.</w:t>
      </w:r>
      <w:r w:rsidR="006856E8" w:rsidRPr="00B55BBD">
        <w:t xml:space="preserve"> There are a number of interventions with little research into effectiveness</w:t>
      </w:r>
      <w:r w:rsidR="00F74769">
        <w:t>,</w:t>
      </w:r>
      <w:r w:rsidR="006856E8" w:rsidRPr="00B55BBD">
        <w:t xml:space="preserve"> </w:t>
      </w:r>
      <w:r w:rsidR="00F74769">
        <w:t>t</w:t>
      </w:r>
      <w:r w:rsidR="006856E8" w:rsidRPr="00B55BBD">
        <w:t>hese include educational outreach visits, audit and feedback, reminders and patient mediated interventions. Overall the literature review was not able to isolate intervention types that clearly and consistently improved prescribing, preventer use or healthcare utilisation</w:t>
      </w:r>
      <w:r w:rsidR="00B224F3">
        <w:t xml:space="preserve"> in all settings</w:t>
      </w:r>
      <w:r w:rsidR="006856E8" w:rsidRPr="00B55BBD">
        <w:t>.</w:t>
      </w:r>
    </w:p>
    <w:p w:rsidR="003E3641" w:rsidRPr="00B55BBD" w:rsidRDefault="003E3641" w:rsidP="001D320C">
      <w:pPr>
        <w:spacing w:after="120"/>
      </w:pPr>
      <w:r w:rsidRPr="00B55BBD">
        <w:t>Stakeholders noted anecdotal reports of benefit</w:t>
      </w:r>
      <w:r w:rsidR="00F74769">
        <w:t>s</w:t>
      </w:r>
      <w:r w:rsidRPr="00B55BBD">
        <w:t xml:space="preserve"> from home visiting programmes conducted by pharmacists and/or nurses but no published evidence </w:t>
      </w:r>
      <w:r w:rsidR="00C376CC" w:rsidRPr="00B55BBD">
        <w:t xml:space="preserve">is </w:t>
      </w:r>
      <w:r w:rsidRPr="00B55BBD">
        <w:t>currently available.</w:t>
      </w:r>
    </w:p>
    <w:p w:rsidR="006856E8" w:rsidRDefault="006856E8" w:rsidP="001D320C">
      <w:pPr>
        <w:spacing w:after="120"/>
      </w:pPr>
      <w:r w:rsidRPr="00B55BBD">
        <w:t>In general</w:t>
      </w:r>
      <w:r w:rsidR="007E04EC">
        <w:t>,</w:t>
      </w:r>
      <w:r w:rsidRPr="00B55BBD">
        <w:t xml:space="preserve"> stakeholders supported interventions that </w:t>
      </w:r>
      <w:r w:rsidR="007E04EC">
        <w:t xml:space="preserve">were multifaceted, </w:t>
      </w:r>
      <w:r w:rsidRPr="00B55BBD">
        <w:t>involved a range of setting</w:t>
      </w:r>
      <w:r w:rsidR="003F0123" w:rsidRPr="00B55BBD">
        <w:t>s</w:t>
      </w:r>
      <w:r w:rsidR="007E04EC">
        <w:t>,</w:t>
      </w:r>
      <w:r w:rsidRPr="00B55BBD">
        <w:t xml:space="preserve"> and </w:t>
      </w:r>
      <w:r w:rsidR="007E04EC">
        <w:t xml:space="preserve">engaged a number of </w:t>
      </w:r>
      <w:r w:rsidRPr="00B55BBD">
        <w:t>stakeholders</w:t>
      </w:r>
      <w:r w:rsidR="007E04EC">
        <w:t>, including health professionals, parents/carers and children</w:t>
      </w:r>
      <w:r w:rsidRPr="00B55BBD">
        <w:t xml:space="preserve">. </w:t>
      </w:r>
    </w:p>
    <w:p w:rsidR="00796197" w:rsidRPr="004B11B2" w:rsidRDefault="00B224F3" w:rsidP="001D320C">
      <w:pPr>
        <w:spacing w:after="120"/>
        <w:rPr>
          <w:rFonts w:asciiTheme="majorHAnsi" w:eastAsiaTheme="majorEastAsia" w:hAnsiTheme="majorHAnsi" w:cstheme="majorBidi"/>
          <w:b/>
          <w:bCs/>
          <w:color w:val="4F81BD" w:themeColor="accent1"/>
          <w:sz w:val="26"/>
          <w:szCs w:val="26"/>
        </w:rPr>
      </w:pPr>
      <w:r>
        <w:t>Interventions that promote positive behaviours in managing asthma generally show a benefit in reduced healthcare resource use. Such interventions can include coaching, monitoring of medication adherence, support programs and education interventions that include all health professionals and consumers.</w:t>
      </w:r>
      <w:r w:rsidR="00CA46D8">
        <w:t xml:space="preserve"> </w:t>
      </w:r>
      <w:r w:rsidR="00D63758">
        <w:t xml:space="preserve">Further research may be needed to identify the critical factors for successful education interventions. </w:t>
      </w:r>
      <w:r w:rsidR="00796197" w:rsidRPr="004B11B2">
        <w:rPr>
          <w:rFonts w:asciiTheme="majorHAnsi" w:hAnsiTheme="majorHAnsi"/>
        </w:rPr>
        <w:br w:type="page"/>
      </w:r>
    </w:p>
    <w:p w:rsidR="00B14CBF" w:rsidRPr="004B11B2" w:rsidRDefault="00B14CBF" w:rsidP="0057325D">
      <w:pPr>
        <w:pStyle w:val="Heading1"/>
      </w:pPr>
      <w:bookmarkStart w:id="16" w:name="_Toc422139918"/>
      <w:r w:rsidRPr="004B11B2">
        <w:lastRenderedPageBreak/>
        <w:t>Report</w:t>
      </w:r>
      <w:r w:rsidR="00CD4763" w:rsidRPr="004B11B2">
        <w:t xml:space="preserve"> Structure</w:t>
      </w:r>
      <w:bookmarkEnd w:id="16"/>
    </w:p>
    <w:p w:rsidR="00B7672C" w:rsidRPr="004B11B2" w:rsidRDefault="00B7672C"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cs="Calibri"/>
          <w:szCs w:val="24"/>
        </w:rPr>
      </w:pPr>
      <w:r w:rsidRPr="004B11B2">
        <w:rPr>
          <w:rFonts w:asciiTheme="majorHAnsi" w:hAnsiTheme="majorHAnsi" w:cs="Calibri"/>
          <w:szCs w:val="24"/>
        </w:rPr>
        <w:t xml:space="preserve">This Report is presented in </w:t>
      </w:r>
      <w:r w:rsidR="005113A5" w:rsidRPr="004B11B2">
        <w:rPr>
          <w:rFonts w:asciiTheme="majorHAnsi" w:hAnsiTheme="majorHAnsi" w:cs="Calibri"/>
          <w:szCs w:val="24"/>
        </w:rPr>
        <w:t xml:space="preserve">seven </w:t>
      </w:r>
      <w:r w:rsidRPr="004B11B2">
        <w:rPr>
          <w:rFonts w:asciiTheme="majorHAnsi" w:hAnsiTheme="majorHAnsi" w:cs="Calibri"/>
          <w:szCs w:val="24"/>
        </w:rPr>
        <w:t>separate par</w:t>
      </w:r>
      <w:r w:rsidR="00FF519C">
        <w:rPr>
          <w:rFonts w:asciiTheme="majorHAnsi" w:hAnsiTheme="majorHAnsi" w:cs="Calibri"/>
          <w:szCs w:val="24"/>
        </w:rPr>
        <w:t xml:space="preserve">ts, as briefly outlined below. </w:t>
      </w:r>
      <w:r w:rsidRPr="004B11B2">
        <w:rPr>
          <w:rFonts w:asciiTheme="majorHAnsi" w:hAnsiTheme="majorHAnsi" w:cs="Calibri"/>
          <w:szCs w:val="24"/>
        </w:rPr>
        <w:t>The Report has been structured in this way to address the Terms of Reference of the Review.</w:t>
      </w:r>
    </w:p>
    <w:p w:rsidR="00B7672C"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cs="Calibri"/>
          <w:szCs w:val="24"/>
        </w:rPr>
      </w:pPr>
      <w:r w:rsidRPr="004B11B2">
        <w:rPr>
          <w:rFonts w:asciiTheme="majorHAnsi" w:hAnsiTheme="majorHAnsi" w:cs="Calibri"/>
          <w:b/>
          <w:szCs w:val="24"/>
        </w:rPr>
        <w:t xml:space="preserve">Section </w:t>
      </w:r>
      <w:r w:rsidR="00B7672C" w:rsidRPr="004B11B2">
        <w:rPr>
          <w:rFonts w:asciiTheme="majorHAnsi" w:hAnsiTheme="majorHAnsi" w:cs="Calibri"/>
          <w:b/>
          <w:szCs w:val="24"/>
        </w:rPr>
        <w:t>1</w:t>
      </w:r>
      <w:r w:rsidR="000265EC" w:rsidRPr="004B11B2">
        <w:rPr>
          <w:rFonts w:asciiTheme="majorHAnsi" w:hAnsiTheme="majorHAnsi" w:cs="Calibri"/>
          <w:szCs w:val="24"/>
        </w:rPr>
        <w:t>– Provides the context for the Review</w:t>
      </w:r>
      <w:r w:rsidR="005113A5" w:rsidRPr="004B11B2">
        <w:rPr>
          <w:rFonts w:asciiTheme="majorHAnsi" w:hAnsiTheme="majorHAnsi" w:cs="Calibri"/>
          <w:szCs w:val="24"/>
        </w:rPr>
        <w:t>,</w:t>
      </w:r>
      <w:r w:rsidR="000265EC" w:rsidRPr="004B11B2">
        <w:rPr>
          <w:rFonts w:asciiTheme="majorHAnsi" w:hAnsiTheme="majorHAnsi" w:cs="Calibri"/>
          <w:szCs w:val="24"/>
        </w:rPr>
        <w:t xml:space="preserve"> </w:t>
      </w:r>
      <w:r w:rsidR="005113A5" w:rsidRPr="004B11B2">
        <w:rPr>
          <w:rFonts w:asciiTheme="majorHAnsi" w:hAnsiTheme="majorHAnsi" w:cs="Calibri"/>
          <w:szCs w:val="24"/>
        </w:rPr>
        <w:t xml:space="preserve">background information on asthma in children including its prevalence and impact in Australia, </w:t>
      </w:r>
      <w:r w:rsidR="000265EC" w:rsidRPr="004B11B2">
        <w:rPr>
          <w:rFonts w:asciiTheme="majorHAnsi" w:hAnsiTheme="majorHAnsi" w:cs="Calibri"/>
          <w:szCs w:val="24"/>
        </w:rPr>
        <w:t xml:space="preserve">and </w:t>
      </w:r>
      <w:r w:rsidR="00B7672C" w:rsidRPr="004B11B2">
        <w:rPr>
          <w:rFonts w:asciiTheme="majorHAnsi" w:hAnsiTheme="majorHAnsi" w:cs="Calibri"/>
          <w:szCs w:val="24"/>
        </w:rPr>
        <w:t xml:space="preserve">a synopsis of the </w:t>
      </w:r>
      <w:r w:rsidR="00980775" w:rsidRPr="004B11B2">
        <w:rPr>
          <w:rFonts w:asciiTheme="majorHAnsi" w:hAnsiTheme="majorHAnsi" w:cs="Calibri"/>
          <w:szCs w:val="24"/>
        </w:rPr>
        <w:t>g</w:t>
      </w:r>
      <w:r w:rsidR="00B7672C" w:rsidRPr="004B11B2">
        <w:rPr>
          <w:rFonts w:asciiTheme="majorHAnsi" w:hAnsiTheme="majorHAnsi" w:cs="Calibri"/>
          <w:szCs w:val="24"/>
        </w:rPr>
        <w:t>uidelines for the management of asthma in children.</w:t>
      </w:r>
    </w:p>
    <w:p w:rsidR="00817892"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rPr>
      </w:pPr>
      <w:r w:rsidRPr="004B11B2">
        <w:rPr>
          <w:rFonts w:asciiTheme="majorHAnsi" w:hAnsiTheme="majorHAnsi" w:cs="Calibri"/>
          <w:b/>
          <w:szCs w:val="24"/>
        </w:rPr>
        <w:t xml:space="preserve">Section </w:t>
      </w:r>
      <w:r w:rsidR="005113A5" w:rsidRPr="004B11B2">
        <w:rPr>
          <w:rFonts w:asciiTheme="majorHAnsi" w:hAnsiTheme="majorHAnsi" w:cs="Calibri"/>
          <w:b/>
          <w:szCs w:val="24"/>
        </w:rPr>
        <w:t>2</w:t>
      </w:r>
      <w:r w:rsidR="00817892" w:rsidRPr="004B11B2">
        <w:rPr>
          <w:rFonts w:asciiTheme="majorHAnsi" w:hAnsiTheme="majorHAnsi" w:cs="Calibri"/>
          <w:b/>
          <w:szCs w:val="24"/>
        </w:rPr>
        <w:t xml:space="preserve"> – </w:t>
      </w:r>
      <w:proofErr w:type="spellStart"/>
      <w:r w:rsidR="00D35EC1" w:rsidRPr="004B11B2">
        <w:rPr>
          <w:rFonts w:asciiTheme="majorHAnsi" w:hAnsiTheme="majorHAnsi" w:cs="Calibri"/>
          <w:b/>
          <w:szCs w:val="24"/>
        </w:rPr>
        <w:t>ToR</w:t>
      </w:r>
      <w:proofErr w:type="spellEnd"/>
      <w:r w:rsidR="00D35EC1" w:rsidRPr="004B11B2">
        <w:rPr>
          <w:rFonts w:asciiTheme="majorHAnsi" w:hAnsiTheme="majorHAnsi" w:cs="Calibri"/>
          <w:b/>
          <w:szCs w:val="24"/>
        </w:rPr>
        <w:t xml:space="preserve"> 1:</w:t>
      </w:r>
      <w:r w:rsidR="00D35EC1" w:rsidRPr="004B11B2">
        <w:rPr>
          <w:rFonts w:asciiTheme="majorHAnsi" w:hAnsiTheme="majorHAnsi" w:cs="Calibri"/>
          <w:szCs w:val="24"/>
        </w:rPr>
        <w:t xml:space="preserve"> </w:t>
      </w:r>
      <w:r w:rsidR="00817892" w:rsidRPr="004B11B2">
        <w:rPr>
          <w:rFonts w:asciiTheme="majorHAnsi" w:hAnsiTheme="majorHAnsi" w:cs="Calibri"/>
          <w:szCs w:val="24"/>
        </w:rPr>
        <w:t xml:space="preserve">Provides a review of </w:t>
      </w:r>
      <w:r w:rsidR="003E716F" w:rsidRPr="004B11B2">
        <w:rPr>
          <w:rFonts w:asciiTheme="majorHAnsi" w:hAnsiTheme="majorHAnsi"/>
        </w:rPr>
        <w:t xml:space="preserve">the evidence on the efficacy and safety of </w:t>
      </w:r>
      <w:r w:rsidR="00980775" w:rsidRPr="004B11B2">
        <w:rPr>
          <w:rFonts w:asciiTheme="majorHAnsi" w:hAnsiTheme="majorHAnsi"/>
        </w:rPr>
        <w:t>FDC</w:t>
      </w:r>
      <w:r w:rsidR="00ED2320" w:rsidRPr="004B11B2">
        <w:rPr>
          <w:rFonts w:asciiTheme="majorHAnsi" w:hAnsiTheme="majorHAnsi"/>
        </w:rPr>
        <w:t xml:space="preserve">s in children compared to alternative preventer medicines </w:t>
      </w:r>
      <w:r w:rsidR="003E716F" w:rsidRPr="004B11B2">
        <w:rPr>
          <w:rFonts w:asciiTheme="majorHAnsi" w:hAnsiTheme="majorHAnsi"/>
        </w:rPr>
        <w:t>not previously considered by the PBAC.</w:t>
      </w:r>
    </w:p>
    <w:p w:rsidR="003E716F"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rPr>
      </w:pPr>
      <w:r w:rsidRPr="004B11B2">
        <w:rPr>
          <w:rFonts w:asciiTheme="majorHAnsi" w:hAnsiTheme="majorHAnsi" w:cs="Calibri"/>
          <w:b/>
          <w:szCs w:val="24"/>
        </w:rPr>
        <w:t xml:space="preserve">Section </w:t>
      </w:r>
      <w:r w:rsidR="005113A5" w:rsidRPr="004B11B2">
        <w:rPr>
          <w:rFonts w:asciiTheme="majorHAnsi" w:hAnsiTheme="majorHAnsi" w:cs="Calibri"/>
          <w:b/>
          <w:szCs w:val="24"/>
        </w:rPr>
        <w:t>3</w:t>
      </w:r>
      <w:r w:rsidR="00B7672C" w:rsidRPr="004B11B2">
        <w:rPr>
          <w:rFonts w:asciiTheme="majorHAnsi" w:hAnsiTheme="majorHAnsi" w:cs="Calibri"/>
          <w:b/>
          <w:szCs w:val="24"/>
        </w:rPr>
        <w:t xml:space="preserve"> –</w:t>
      </w:r>
      <w:r w:rsidR="003E716F" w:rsidRPr="004B11B2">
        <w:rPr>
          <w:rFonts w:asciiTheme="majorHAnsi" w:hAnsiTheme="majorHAnsi" w:cs="Calibri"/>
          <w:b/>
          <w:szCs w:val="24"/>
        </w:rPr>
        <w:t xml:space="preserve"> </w:t>
      </w:r>
      <w:proofErr w:type="spellStart"/>
      <w:r w:rsidR="00D35EC1" w:rsidRPr="004B11B2">
        <w:rPr>
          <w:rFonts w:asciiTheme="majorHAnsi" w:hAnsiTheme="majorHAnsi" w:cs="Calibri"/>
          <w:b/>
          <w:szCs w:val="24"/>
        </w:rPr>
        <w:t>ToR</w:t>
      </w:r>
      <w:proofErr w:type="spellEnd"/>
      <w:r w:rsidR="00D35EC1" w:rsidRPr="004B11B2">
        <w:rPr>
          <w:rFonts w:asciiTheme="majorHAnsi" w:hAnsiTheme="majorHAnsi"/>
          <w:b/>
        </w:rPr>
        <w:t xml:space="preserve"> 2</w:t>
      </w:r>
      <w:r w:rsidR="00D35EC1" w:rsidRPr="004B11B2">
        <w:rPr>
          <w:rFonts w:asciiTheme="majorHAnsi" w:hAnsiTheme="majorHAnsi"/>
        </w:rPr>
        <w:t xml:space="preserve">: </w:t>
      </w:r>
      <w:r w:rsidR="003E716F" w:rsidRPr="004B11B2">
        <w:rPr>
          <w:rFonts w:asciiTheme="majorHAnsi" w:hAnsiTheme="majorHAnsi"/>
        </w:rPr>
        <w:t>Provides a</w:t>
      </w:r>
      <w:r w:rsidR="00AF5FFC" w:rsidRPr="004B11B2">
        <w:rPr>
          <w:rFonts w:asciiTheme="majorHAnsi" w:hAnsiTheme="majorHAnsi"/>
        </w:rPr>
        <w:t xml:space="preserve"> comparison of findings to the original DUSC report, and supplements the analysis with more recent data.</w:t>
      </w:r>
    </w:p>
    <w:p w:rsidR="003E716F"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ajorHAnsi" w:hAnsiTheme="majorHAnsi"/>
        </w:rPr>
      </w:pPr>
      <w:r w:rsidRPr="004B11B2">
        <w:rPr>
          <w:rFonts w:asciiTheme="majorHAnsi" w:hAnsiTheme="majorHAnsi" w:cs="Calibri"/>
          <w:b/>
          <w:szCs w:val="24"/>
        </w:rPr>
        <w:t xml:space="preserve">Section </w:t>
      </w:r>
      <w:r w:rsidR="005113A5" w:rsidRPr="004B11B2">
        <w:rPr>
          <w:rFonts w:asciiTheme="majorHAnsi" w:hAnsiTheme="majorHAnsi"/>
          <w:b/>
        </w:rPr>
        <w:t>4</w:t>
      </w:r>
      <w:r w:rsidR="003E716F" w:rsidRPr="004B11B2">
        <w:rPr>
          <w:rFonts w:asciiTheme="majorHAnsi" w:hAnsiTheme="majorHAnsi"/>
          <w:b/>
        </w:rPr>
        <w:t xml:space="preserve"> – </w:t>
      </w:r>
      <w:proofErr w:type="spellStart"/>
      <w:r w:rsidR="00D35EC1" w:rsidRPr="004B11B2">
        <w:rPr>
          <w:rFonts w:asciiTheme="majorHAnsi" w:hAnsiTheme="majorHAnsi" w:cs="Calibri"/>
          <w:b/>
          <w:szCs w:val="24"/>
        </w:rPr>
        <w:t>ToR</w:t>
      </w:r>
      <w:proofErr w:type="spellEnd"/>
      <w:r w:rsidR="00D35EC1" w:rsidRPr="004B11B2">
        <w:rPr>
          <w:rFonts w:asciiTheme="majorHAnsi" w:hAnsiTheme="majorHAnsi"/>
          <w:b/>
        </w:rPr>
        <w:t xml:space="preserve"> 3:</w:t>
      </w:r>
      <w:r w:rsidR="00D35EC1" w:rsidRPr="004B11B2">
        <w:rPr>
          <w:rFonts w:asciiTheme="majorHAnsi" w:hAnsiTheme="majorHAnsi"/>
        </w:rPr>
        <w:t xml:space="preserve"> </w:t>
      </w:r>
      <w:r w:rsidR="003E716F" w:rsidRPr="004B11B2">
        <w:rPr>
          <w:rFonts w:asciiTheme="majorHAnsi" w:hAnsiTheme="majorHAnsi"/>
        </w:rPr>
        <w:t>Aims to identify areas of prescribing for childhood asthma in Australia where clinical practice is inconsistent with clinical guidelines; and if there is evidence that supports this practice.</w:t>
      </w:r>
    </w:p>
    <w:p w:rsidR="003E716F"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cs="Calibri"/>
          <w:szCs w:val="24"/>
        </w:rPr>
      </w:pPr>
      <w:r w:rsidRPr="004B11B2">
        <w:rPr>
          <w:rFonts w:asciiTheme="majorHAnsi" w:hAnsiTheme="majorHAnsi" w:cs="Calibri"/>
          <w:b/>
          <w:szCs w:val="24"/>
        </w:rPr>
        <w:t xml:space="preserve">Section </w:t>
      </w:r>
      <w:r w:rsidR="005113A5" w:rsidRPr="004B11B2">
        <w:rPr>
          <w:rFonts w:asciiTheme="majorHAnsi" w:hAnsiTheme="majorHAnsi" w:cs="Calibri"/>
          <w:b/>
          <w:szCs w:val="24"/>
        </w:rPr>
        <w:t>5</w:t>
      </w:r>
      <w:r w:rsidR="003E716F" w:rsidRPr="004B11B2">
        <w:rPr>
          <w:rFonts w:asciiTheme="majorHAnsi" w:hAnsiTheme="majorHAnsi" w:cs="Calibri"/>
          <w:b/>
          <w:szCs w:val="24"/>
        </w:rPr>
        <w:t xml:space="preserve"> - </w:t>
      </w:r>
      <w:proofErr w:type="spellStart"/>
      <w:r w:rsidR="00D35EC1" w:rsidRPr="004B11B2">
        <w:rPr>
          <w:rFonts w:asciiTheme="majorHAnsi" w:hAnsiTheme="majorHAnsi" w:cs="Calibri"/>
          <w:b/>
          <w:szCs w:val="24"/>
        </w:rPr>
        <w:t>ToR</w:t>
      </w:r>
      <w:proofErr w:type="spellEnd"/>
      <w:r w:rsidR="00D35EC1" w:rsidRPr="004B11B2">
        <w:rPr>
          <w:rFonts w:asciiTheme="majorHAnsi" w:hAnsiTheme="majorHAnsi"/>
          <w:b/>
        </w:rPr>
        <w:t xml:space="preserve"> </w:t>
      </w:r>
      <w:r w:rsidR="006505A7" w:rsidRPr="004B11B2">
        <w:rPr>
          <w:rFonts w:asciiTheme="majorHAnsi" w:hAnsiTheme="majorHAnsi"/>
          <w:b/>
        </w:rPr>
        <w:t>4:</w:t>
      </w:r>
      <w:r w:rsidR="006505A7" w:rsidRPr="004B11B2">
        <w:rPr>
          <w:rFonts w:asciiTheme="majorHAnsi" w:hAnsiTheme="majorHAnsi"/>
        </w:rPr>
        <w:t xml:space="preserve"> </w:t>
      </w:r>
      <w:r w:rsidR="00ED2320" w:rsidRPr="004B11B2">
        <w:rPr>
          <w:rFonts w:asciiTheme="majorHAnsi" w:hAnsiTheme="majorHAnsi"/>
        </w:rPr>
        <w:t>Presents</w:t>
      </w:r>
      <w:r w:rsidR="003E716F" w:rsidRPr="004B11B2">
        <w:rPr>
          <w:rFonts w:asciiTheme="majorHAnsi" w:hAnsiTheme="majorHAnsi"/>
        </w:rPr>
        <w:t xml:space="preserve"> a review </w:t>
      </w:r>
      <w:r w:rsidR="00ED2320" w:rsidRPr="004B11B2">
        <w:rPr>
          <w:rFonts w:asciiTheme="majorHAnsi" w:hAnsiTheme="majorHAnsi"/>
        </w:rPr>
        <w:t xml:space="preserve">of </w:t>
      </w:r>
      <w:r w:rsidR="003E716F" w:rsidRPr="004B11B2">
        <w:rPr>
          <w:rFonts w:asciiTheme="majorHAnsi" w:hAnsiTheme="majorHAnsi"/>
        </w:rPr>
        <w:t>recent (past five years) healthcare professional and consumer education in the area of medication management in children with asthma.</w:t>
      </w:r>
    </w:p>
    <w:p w:rsidR="003E716F" w:rsidRPr="004B11B2" w:rsidRDefault="00904208" w:rsidP="00CD4763">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ajorHAnsi" w:hAnsiTheme="majorHAnsi"/>
        </w:rPr>
      </w:pPr>
      <w:r w:rsidRPr="004B11B2">
        <w:rPr>
          <w:rFonts w:asciiTheme="majorHAnsi" w:hAnsiTheme="majorHAnsi" w:cs="Calibri"/>
          <w:b/>
          <w:szCs w:val="24"/>
        </w:rPr>
        <w:t xml:space="preserve">Section </w:t>
      </w:r>
      <w:r w:rsidR="005113A5" w:rsidRPr="004B11B2">
        <w:rPr>
          <w:rFonts w:asciiTheme="majorHAnsi" w:hAnsiTheme="majorHAnsi" w:cs="Calibri"/>
          <w:b/>
          <w:szCs w:val="24"/>
        </w:rPr>
        <w:t>6</w:t>
      </w:r>
      <w:r w:rsidR="00B7672C" w:rsidRPr="004B11B2">
        <w:rPr>
          <w:rFonts w:asciiTheme="majorHAnsi" w:hAnsiTheme="majorHAnsi" w:cs="Calibri"/>
          <w:b/>
          <w:szCs w:val="24"/>
        </w:rPr>
        <w:t xml:space="preserve"> – </w:t>
      </w:r>
      <w:proofErr w:type="spellStart"/>
      <w:r w:rsidR="006505A7" w:rsidRPr="004B11B2">
        <w:rPr>
          <w:rFonts w:asciiTheme="majorHAnsi" w:hAnsiTheme="majorHAnsi" w:cs="Calibri"/>
          <w:b/>
          <w:szCs w:val="24"/>
        </w:rPr>
        <w:t>ToR</w:t>
      </w:r>
      <w:proofErr w:type="spellEnd"/>
      <w:r w:rsidR="006505A7" w:rsidRPr="004B11B2">
        <w:rPr>
          <w:rFonts w:asciiTheme="majorHAnsi" w:hAnsiTheme="majorHAnsi"/>
          <w:b/>
        </w:rPr>
        <w:t xml:space="preserve"> 5:</w:t>
      </w:r>
      <w:r w:rsidR="006505A7" w:rsidRPr="004B11B2">
        <w:rPr>
          <w:rFonts w:asciiTheme="majorHAnsi" w:hAnsiTheme="majorHAnsi"/>
        </w:rPr>
        <w:t xml:space="preserve"> </w:t>
      </w:r>
      <w:r w:rsidR="00ED2320" w:rsidRPr="004B11B2">
        <w:rPr>
          <w:rFonts w:asciiTheme="majorHAnsi" w:hAnsiTheme="majorHAnsi"/>
        </w:rPr>
        <w:t xml:space="preserve">Presents a review of </w:t>
      </w:r>
      <w:r w:rsidR="003E716F" w:rsidRPr="004B11B2">
        <w:rPr>
          <w:rFonts w:asciiTheme="majorHAnsi" w:hAnsiTheme="majorHAnsi"/>
        </w:rPr>
        <w:t xml:space="preserve">effective interventions </w:t>
      </w:r>
      <w:r w:rsidR="00ED2320" w:rsidRPr="004B11B2">
        <w:rPr>
          <w:rFonts w:asciiTheme="majorHAnsi" w:hAnsiTheme="majorHAnsi"/>
        </w:rPr>
        <w:t xml:space="preserve">from Australia and overseas </w:t>
      </w:r>
      <w:r w:rsidR="003E716F" w:rsidRPr="004B11B2">
        <w:rPr>
          <w:rFonts w:asciiTheme="majorHAnsi" w:hAnsiTheme="majorHAnsi"/>
        </w:rPr>
        <w:t>that have resulted in improvement of prescribing and quality use of medicines in the context of childhood asthma.</w:t>
      </w:r>
    </w:p>
    <w:p w:rsidR="007F4E20" w:rsidRPr="004B11B2" w:rsidRDefault="00B8308F" w:rsidP="00343A91">
      <w:pPr>
        <w:pStyle w:val="Heading1"/>
        <w:rPr>
          <w:color w:val="365F91" w:themeColor="accent1" w:themeShade="BF"/>
          <w:sz w:val="28"/>
          <w:szCs w:val="28"/>
        </w:rPr>
      </w:pPr>
      <w:r w:rsidRPr="004B11B2">
        <w:br w:type="page"/>
      </w:r>
      <w:bookmarkStart w:id="17" w:name="_Toc422139919"/>
      <w:r w:rsidR="00904208" w:rsidRPr="004B11B2">
        <w:lastRenderedPageBreak/>
        <w:t>Section</w:t>
      </w:r>
      <w:r w:rsidR="0002154C" w:rsidRPr="004B11B2">
        <w:t xml:space="preserve"> 1</w:t>
      </w:r>
      <w:r w:rsidR="00892EB8" w:rsidRPr="004B11B2">
        <w:br/>
      </w:r>
      <w:r w:rsidR="008D0D0C" w:rsidRPr="004B11B2">
        <w:t>Background</w:t>
      </w:r>
      <w:bookmarkEnd w:id="17"/>
    </w:p>
    <w:p w:rsidR="00892EB8" w:rsidRPr="004B11B2" w:rsidRDefault="00983F56" w:rsidP="00B65026">
      <w:pPr>
        <w:pStyle w:val="Heading2"/>
        <w:numPr>
          <w:ilvl w:val="1"/>
          <w:numId w:val="26"/>
        </w:numPr>
        <w:spacing w:before="0" w:after="120"/>
      </w:pPr>
      <w:bookmarkStart w:id="18" w:name="_Toc422139920"/>
      <w:r w:rsidRPr="004B11B2">
        <w:t xml:space="preserve">Context for </w:t>
      </w:r>
      <w:r w:rsidR="00892EB8" w:rsidRPr="004B11B2">
        <w:t>the Review</w:t>
      </w:r>
      <w:bookmarkEnd w:id="18"/>
    </w:p>
    <w:p w:rsidR="00983F56" w:rsidRPr="004B11B2" w:rsidRDefault="00983F56" w:rsidP="00793D4E">
      <w:pPr>
        <w:pStyle w:val="Heading3"/>
        <w:rPr>
          <w:color w:val="auto"/>
        </w:rPr>
      </w:pPr>
      <w:r w:rsidRPr="00793D4E">
        <w:rPr>
          <w:i/>
          <w:color w:val="auto"/>
          <w:szCs w:val="24"/>
        </w:rPr>
        <w:t>1.1.1</w:t>
      </w:r>
      <w:r w:rsidRPr="00793D4E">
        <w:rPr>
          <w:i/>
          <w:color w:val="auto"/>
          <w:szCs w:val="24"/>
        </w:rPr>
        <w:tab/>
      </w:r>
      <w:bookmarkStart w:id="19" w:name="_Toc381797690"/>
      <w:r w:rsidRPr="00793D4E">
        <w:rPr>
          <w:i/>
          <w:color w:val="auto"/>
          <w:szCs w:val="24"/>
        </w:rPr>
        <w:t>The National Medicines Policy (NMP)</w:t>
      </w:r>
      <w:bookmarkEnd w:id="19"/>
    </w:p>
    <w:p w:rsidR="00983F56" w:rsidRPr="004B11B2" w:rsidRDefault="00983F56" w:rsidP="008B4058">
      <w:r w:rsidRPr="004B11B2">
        <w:t xml:space="preserve">The NMP is a broad framework that aims to improve health outcomes for all Australians through improving both access to, and appropriate use of, medicines. </w:t>
      </w:r>
    </w:p>
    <w:p w:rsidR="00983F56" w:rsidRPr="004B11B2" w:rsidRDefault="00983F56" w:rsidP="008B4058">
      <w:r w:rsidRPr="004B11B2">
        <w:t>The four central objectives of the policy are:</w:t>
      </w:r>
    </w:p>
    <w:p w:rsidR="00983F56" w:rsidRPr="004B11B2" w:rsidRDefault="00983F56" w:rsidP="00B65026">
      <w:pPr>
        <w:numPr>
          <w:ilvl w:val="0"/>
          <w:numId w:val="9"/>
        </w:numPr>
      </w:pPr>
      <w:r w:rsidRPr="004B11B2">
        <w:t>timely and affordable access to medicines for all Australians;</w:t>
      </w:r>
    </w:p>
    <w:p w:rsidR="00983F56" w:rsidRPr="004B11B2" w:rsidRDefault="00983F56" w:rsidP="00B65026">
      <w:pPr>
        <w:numPr>
          <w:ilvl w:val="0"/>
          <w:numId w:val="9"/>
        </w:numPr>
      </w:pPr>
      <w:r w:rsidRPr="004B11B2">
        <w:t>appropriate standards of quality, safety, and efficacy of medicines;</w:t>
      </w:r>
    </w:p>
    <w:p w:rsidR="00983F56" w:rsidRPr="004B11B2" w:rsidRDefault="00983F56" w:rsidP="00B65026">
      <w:pPr>
        <w:numPr>
          <w:ilvl w:val="0"/>
          <w:numId w:val="9"/>
        </w:numPr>
      </w:pPr>
      <w:r w:rsidRPr="004B11B2">
        <w:t>quality use of medicines; and</w:t>
      </w:r>
    </w:p>
    <w:p w:rsidR="00983F56" w:rsidRPr="004B11B2" w:rsidRDefault="00983F56" w:rsidP="00B65026">
      <w:pPr>
        <w:numPr>
          <w:ilvl w:val="0"/>
          <w:numId w:val="9"/>
        </w:numPr>
      </w:pPr>
      <w:proofErr w:type="gramStart"/>
      <w:r w:rsidRPr="004B11B2">
        <w:t>maintenance</w:t>
      </w:r>
      <w:proofErr w:type="gramEnd"/>
      <w:r w:rsidRPr="004B11B2">
        <w:t xml:space="preserve"> of a responsible and viable medicines industry in Australia.</w:t>
      </w:r>
    </w:p>
    <w:p w:rsidR="00983F56" w:rsidRPr="004B11B2" w:rsidRDefault="00983F56" w:rsidP="008B4058">
      <w:r w:rsidRPr="004B11B2">
        <w:t>Post-market reviews contribute to the quality use of medicines objective of the NMP.</w:t>
      </w:r>
    </w:p>
    <w:p w:rsidR="00983F56" w:rsidRPr="004B11B2" w:rsidRDefault="00983F56" w:rsidP="008B4058">
      <w:r w:rsidRPr="004B11B2">
        <w:rPr>
          <w:i/>
        </w:rPr>
        <w:t>Quality use of medicines</w:t>
      </w:r>
      <w:r w:rsidRPr="004B11B2">
        <w:t xml:space="preserve"> is defined as:</w:t>
      </w:r>
    </w:p>
    <w:p w:rsidR="00983F56" w:rsidRPr="004B11B2" w:rsidRDefault="00983F56" w:rsidP="00B65026">
      <w:pPr>
        <w:numPr>
          <w:ilvl w:val="0"/>
          <w:numId w:val="10"/>
        </w:numPr>
      </w:pPr>
      <w:r w:rsidRPr="004B11B2">
        <w:t>selecting management options wisely;</w:t>
      </w:r>
    </w:p>
    <w:p w:rsidR="00983F56" w:rsidRPr="004B11B2" w:rsidRDefault="00983F56" w:rsidP="00B65026">
      <w:pPr>
        <w:numPr>
          <w:ilvl w:val="0"/>
          <w:numId w:val="10"/>
        </w:numPr>
      </w:pPr>
      <w:r w:rsidRPr="004B11B2">
        <w:t>choosing suitable medicines if a medicine is considered necessary; and</w:t>
      </w:r>
    </w:p>
    <w:p w:rsidR="00983F56" w:rsidRPr="004B11B2" w:rsidRDefault="00983F56" w:rsidP="00B65026">
      <w:pPr>
        <w:numPr>
          <w:ilvl w:val="0"/>
          <w:numId w:val="10"/>
        </w:numPr>
      </w:pPr>
      <w:proofErr w:type="gramStart"/>
      <w:r w:rsidRPr="004B11B2">
        <w:t>using</w:t>
      </w:r>
      <w:proofErr w:type="gramEnd"/>
      <w:r w:rsidRPr="004B11B2">
        <w:t xml:space="preserve"> medicines safely and effectively. </w:t>
      </w:r>
    </w:p>
    <w:p w:rsidR="00983F56" w:rsidRDefault="00983F56" w:rsidP="008B4058">
      <w:r w:rsidRPr="004B11B2">
        <w:t>The definition of quality use of medicines applies equally to decisions about medicine use by individuals and decisions that affect the health of the population.</w:t>
      </w:r>
    </w:p>
    <w:p w:rsidR="005A3035" w:rsidRPr="00793D4E" w:rsidRDefault="005A3035" w:rsidP="00793D4E">
      <w:pPr>
        <w:pStyle w:val="Heading3"/>
        <w:rPr>
          <w:i/>
          <w:color w:val="auto"/>
          <w:szCs w:val="24"/>
        </w:rPr>
      </w:pPr>
      <w:r w:rsidRPr="00793D4E">
        <w:rPr>
          <w:i/>
          <w:color w:val="auto"/>
          <w:szCs w:val="24"/>
        </w:rPr>
        <w:t>1.1.2</w:t>
      </w:r>
      <w:r w:rsidRPr="00793D4E">
        <w:rPr>
          <w:i/>
          <w:color w:val="auto"/>
          <w:szCs w:val="24"/>
        </w:rPr>
        <w:tab/>
        <w:t>Australian Commission on Safety and Quality in Health Care (ACSQHC)</w:t>
      </w:r>
    </w:p>
    <w:p w:rsidR="001A1AD7" w:rsidRDefault="008D5BD1" w:rsidP="005A3035">
      <w:pPr>
        <w:tabs>
          <w:tab w:val="left" w:pos="1134"/>
        </w:tabs>
        <w:rPr>
          <w:bCs/>
        </w:rPr>
      </w:pPr>
      <w:r>
        <w:rPr>
          <w:bCs/>
        </w:rPr>
        <w:t>The ACSQHC was established to</w:t>
      </w:r>
      <w:r w:rsidRPr="008D5BD1">
        <w:rPr>
          <w:bCs/>
        </w:rPr>
        <w:t xml:space="preserve"> lead and coordinate national improvements in the safety and quality of health care.</w:t>
      </w:r>
      <w:r w:rsidR="001A1AD7">
        <w:rPr>
          <w:bCs/>
        </w:rPr>
        <w:t xml:space="preserve"> </w:t>
      </w:r>
      <w:r w:rsidR="00F11B5C">
        <w:rPr>
          <w:bCs/>
        </w:rPr>
        <w:fldChar w:fldCharType="begin"/>
      </w:r>
      <w:r w:rsidR="00F11B5C">
        <w:rPr>
          <w:bCs/>
        </w:rPr>
        <w:instrText xml:space="preserve"> ADDIN EN.CITE &lt;EndNote&gt;&lt;Cite&gt;&lt;Author&gt;Australian Commission on Safety and Quality in Health Care (ACSQHC)&lt;/Author&gt;&lt;Year&gt;2014&lt;/Year&gt;&lt;RecNum&gt;1130&lt;/RecNum&gt;&lt;DisplayText&gt;(1)&lt;/DisplayText&gt;&lt;record&gt;&lt;rec-number&gt;1130&lt;/rec-number&gt;&lt;foreign-keys&gt;&lt;key app="EN" db-id="wd559px9awvxvyeprsvpw50k9p0x002z2wf0"&gt;1130&lt;/key&gt;&lt;/foreign-keys&gt;&lt;ref-type name="Web Page"&gt;12&lt;/ref-type&gt;&lt;contributors&gt;&lt;authors&gt;&lt;author&gt;Australian Commission on Safety and Quality in Health Care (ACSQHC),&lt;/author&gt;&lt;/authors&gt;&lt;/contributors&gt;&lt;titles&gt;&lt;title&gt;Australian Commission on Safety and Quality in Health Care&lt;/title&gt;&lt;/titles&gt;&lt;dates&gt;&lt;year&gt;2014&lt;/year&gt;&lt;/dates&gt;&lt;urls&gt;&lt;related-urls&gt;&lt;url&gt;http://www.safetyandquality.gov.au/&lt;/url&gt;&lt;/related-urls&gt;&lt;/urls&gt;&lt;/record&gt;&lt;/Cite&gt;&lt;/EndNote&gt;</w:instrText>
      </w:r>
      <w:r w:rsidR="00F11B5C">
        <w:rPr>
          <w:bCs/>
        </w:rPr>
        <w:fldChar w:fldCharType="separate"/>
      </w:r>
      <w:r w:rsidR="00F11B5C">
        <w:rPr>
          <w:bCs/>
          <w:noProof/>
        </w:rPr>
        <w:t>(</w:t>
      </w:r>
      <w:hyperlink w:anchor="_ENREF_1" w:tooltip="Australian Commission on Safety and Quality in Health Care (ACSQHC), 2014 #1130" w:history="1">
        <w:r w:rsidR="00FF32A4">
          <w:rPr>
            <w:bCs/>
            <w:noProof/>
          </w:rPr>
          <w:t>1</w:t>
        </w:r>
      </w:hyperlink>
      <w:r w:rsidR="00F11B5C">
        <w:rPr>
          <w:bCs/>
          <w:noProof/>
        </w:rPr>
        <w:t>)</w:t>
      </w:r>
      <w:r w:rsidR="00F11B5C">
        <w:rPr>
          <w:bCs/>
        </w:rPr>
        <w:fldChar w:fldCharType="end"/>
      </w:r>
      <w:r w:rsidR="001A1AD7">
        <w:rPr>
          <w:bCs/>
        </w:rPr>
        <w:t xml:space="preserve"> </w:t>
      </w:r>
    </w:p>
    <w:p w:rsidR="001A1AD7" w:rsidRDefault="00D507D6" w:rsidP="005A3035">
      <w:pPr>
        <w:tabs>
          <w:tab w:val="left" w:pos="1134"/>
        </w:tabs>
        <w:rPr>
          <w:bCs/>
        </w:rPr>
      </w:pPr>
      <w:r w:rsidRPr="004B11B2">
        <w:t>Post-market reviews contribute to the</w:t>
      </w:r>
      <w:r w:rsidRPr="00D507D6">
        <w:rPr>
          <w:bCs/>
        </w:rPr>
        <w:t xml:space="preserve"> </w:t>
      </w:r>
      <w:r w:rsidR="001A1AD7">
        <w:rPr>
          <w:bCs/>
        </w:rPr>
        <w:t xml:space="preserve">stated goals and standards of the ACSQHC, primarily through </w:t>
      </w:r>
      <w:r>
        <w:rPr>
          <w:bCs/>
        </w:rPr>
        <w:t>goal three</w:t>
      </w:r>
      <w:r w:rsidR="00790FD4">
        <w:rPr>
          <w:bCs/>
        </w:rPr>
        <w:t xml:space="preserve"> </w:t>
      </w:r>
      <w:r w:rsidR="00F11B5C">
        <w:rPr>
          <w:bCs/>
        </w:rPr>
        <w:fldChar w:fldCharType="begin"/>
      </w:r>
      <w:r w:rsidR="00F11B5C">
        <w:rPr>
          <w:bCs/>
        </w:rPr>
        <w:instrText xml:space="preserve"> ADDIN EN.CITE &lt;EndNote&gt;&lt;Cite&gt;&lt;Author&gt;Australian Commission on Safety and Quality in Health Care (ACSQHC)&lt;/Author&gt;&lt;Year&gt;2014&lt;/Year&gt;&lt;RecNum&gt;1130&lt;/RecNum&gt;&lt;DisplayText&gt;(1)&lt;/DisplayText&gt;&lt;record&gt;&lt;rec-number&gt;1130&lt;/rec-number&gt;&lt;foreign-keys&gt;&lt;key app="EN" db-id="wd559px9awvxvyeprsvpw50k9p0x002z2wf0"&gt;1130&lt;/key&gt;&lt;/foreign-keys&gt;&lt;ref-type name="Web Page"&gt;12&lt;/ref-type&gt;&lt;contributors&gt;&lt;authors&gt;&lt;author&gt;Australian Commission on Safety and Quality in Health Care (ACSQHC),&lt;/author&gt;&lt;/authors&gt;&lt;/contributors&gt;&lt;titles&gt;&lt;title&gt;Australian Commission on Safety and Quality in Health Care&lt;/title&gt;&lt;/titles&gt;&lt;dates&gt;&lt;year&gt;2014&lt;/year&gt;&lt;/dates&gt;&lt;urls&gt;&lt;related-urls&gt;&lt;url&gt;http://www.safetyandquality.gov.au/&lt;/url&gt;&lt;/related-urls&gt;&lt;/urls&gt;&lt;/record&gt;&lt;/Cite&gt;&lt;/EndNote&gt;</w:instrText>
      </w:r>
      <w:r w:rsidR="00F11B5C">
        <w:rPr>
          <w:bCs/>
        </w:rPr>
        <w:fldChar w:fldCharType="separate"/>
      </w:r>
      <w:r w:rsidR="00F11B5C">
        <w:rPr>
          <w:bCs/>
          <w:noProof/>
        </w:rPr>
        <w:t>(</w:t>
      </w:r>
      <w:hyperlink w:anchor="_ENREF_1" w:tooltip="Australian Commission on Safety and Quality in Health Care (ACSQHC), 2014 #1130" w:history="1">
        <w:r w:rsidR="00FF32A4">
          <w:rPr>
            <w:bCs/>
            <w:noProof/>
          </w:rPr>
          <w:t>1</w:t>
        </w:r>
      </w:hyperlink>
      <w:r w:rsidR="00F11B5C">
        <w:rPr>
          <w:bCs/>
          <w:noProof/>
        </w:rPr>
        <w:t>)</w:t>
      </w:r>
      <w:r w:rsidR="00F11B5C">
        <w:rPr>
          <w:bCs/>
        </w:rPr>
        <w:fldChar w:fldCharType="end"/>
      </w:r>
      <w:r w:rsidR="001A1AD7">
        <w:rPr>
          <w:bCs/>
        </w:rPr>
        <w:t xml:space="preserve"> and standard two</w:t>
      </w:r>
      <w:r w:rsidR="00F11B5C">
        <w:rPr>
          <w:bCs/>
        </w:rPr>
        <w:fldChar w:fldCharType="begin"/>
      </w:r>
      <w:r w:rsidR="00F11B5C">
        <w:rPr>
          <w:bCs/>
        </w:rPr>
        <w:instrText xml:space="preserve"> ADDIN EN.CITE &lt;EndNote&gt;&lt;Cite&gt;&lt;Author&gt;Australian Commission on Safety and Quality in Health Care (ACSQHC)&lt;/Author&gt;&lt;Year&gt;2011&lt;/Year&gt;&lt;RecNum&gt;1129&lt;/RecNum&gt;&lt;DisplayText&gt;(2)&lt;/DisplayText&gt;&lt;record&gt;&lt;rec-number&gt;1129&lt;/rec-number&gt;&lt;foreign-keys&gt;&lt;key app="EN" db-id="wd559px9awvxvyeprsvpw50k9p0x002z2wf0"&gt;1129&lt;/key&gt;&lt;/foreign-keys&gt;&lt;ref-type name="Government Document"&gt;46&lt;/ref-type&gt;&lt;contributors&gt;&lt;authors&gt;&lt;author&gt;Australian Commission on Safety and Quality in Health Care (ACSQHC),&lt;/author&gt;&lt;/authors&gt;&lt;secondary-authors&gt;&lt;author&gt;ACSQHC&lt;/author&gt;&lt;/secondary-authors&gt;&lt;/contributors&gt;&lt;titles&gt;&lt;title&gt;National Safety and Quality Health Service Standards&lt;/title&gt;&lt;/titles&gt;&lt;dates&gt;&lt;year&gt;2011&lt;/year&gt;&lt;/dates&gt;&lt;pub-location&gt;Sydney&lt;/pub-location&gt;&lt;urls&gt;&lt;/urls&gt;&lt;/record&gt;&lt;/Cite&gt;&lt;/EndNote&gt;</w:instrText>
      </w:r>
      <w:r w:rsidR="00F11B5C">
        <w:rPr>
          <w:bCs/>
        </w:rPr>
        <w:fldChar w:fldCharType="separate"/>
      </w:r>
      <w:r w:rsidR="00F11B5C">
        <w:rPr>
          <w:bCs/>
          <w:noProof/>
        </w:rPr>
        <w:t>(</w:t>
      </w:r>
      <w:hyperlink w:anchor="_ENREF_2" w:tooltip="Australian Commission on Safety and Quality in Health Care (ACSQHC), 2011 #1129" w:history="1">
        <w:r w:rsidR="00FF32A4">
          <w:rPr>
            <w:bCs/>
            <w:noProof/>
          </w:rPr>
          <w:t>2</w:t>
        </w:r>
      </w:hyperlink>
      <w:r w:rsidR="00F11B5C">
        <w:rPr>
          <w:bCs/>
          <w:noProof/>
        </w:rPr>
        <w:t>)</w:t>
      </w:r>
      <w:r w:rsidR="00F11B5C">
        <w:rPr>
          <w:bCs/>
        </w:rPr>
        <w:fldChar w:fldCharType="end"/>
      </w:r>
      <w:r w:rsidR="001A1AD7">
        <w:rPr>
          <w:bCs/>
        </w:rPr>
        <w:t xml:space="preserve"> which focus on </w:t>
      </w:r>
      <w:r>
        <w:rPr>
          <w:bCs/>
        </w:rPr>
        <w:t>partnering with consumers</w:t>
      </w:r>
      <w:r w:rsidR="001A1AD7">
        <w:rPr>
          <w:bCs/>
        </w:rPr>
        <w:t xml:space="preserve"> in planning, designing and evaluating health care. </w:t>
      </w:r>
    </w:p>
    <w:p w:rsidR="00D507D6" w:rsidRDefault="00D507D6" w:rsidP="005A3035">
      <w:pPr>
        <w:tabs>
          <w:tab w:val="left" w:pos="1134"/>
        </w:tabs>
        <w:rPr>
          <w:bCs/>
        </w:rPr>
      </w:pPr>
      <w:r>
        <w:rPr>
          <w:bCs/>
        </w:rPr>
        <w:t xml:space="preserve">This is achieved </w:t>
      </w:r>
      <w:r w:rsidR="001A1AD7">
        <w:rPr>
          <w:bCs/>
        </w:rPr>
        <w:t xml:space="preserve">in post-market reviews </w:t>
      </w:r>
      <w:r>
        <w:rPr>
          <w:bCs/>
        </w:rPr>
        <w:t xml:space="preserve">by </w:t>
      </w:r>
      <w:r w:rsidR="00790FD4">
        <w:rPr>
          <w:bCs/>
        </w:rPr>
        <w:t>providing</w:t>
      </w:r>
      <w:r>
        <w:rPr>
          <w:bCs/>
        </w:rPr>
        <w:t xml:space="preserve"> mult</w:t>
      </w:r>
      <w:r w:rsidR="00790FD4">
        <w:rPr>
          <w:bCs/>
        </w:rPr>
        <w:t>iple opportunities for consumers, and other stakeholders,</w:t>
      </w:r>
      <w:r>
        <w:rPr>
          <w:bCs/>
        </w:rPr>
        <w:t xml:space="preserve"> to provide </w:t>
      </w:r>
      <w:r w:rsidR="001A1AD7">
        <w:rPr>
          <w:bCs/>
        </w:rPr>
        <w:t>input into the review</w:t>
      </w:r>
      <w:r>
        <w:rPr>
          <w:bCs/>
        </w:rPr>
        <w:t xml:space="preserve">, </w:t>
      </w:r>
      <w:r w:rsidR="001A1AD7">
        <w:rPr>
          <w:bCs/>
        </w:rPr>
        <w:t xml:space="preserve">via </w:t>
      </w:r>
      <w:r>
        <w:rPr>
          <w:bCs/>
        </w:rPr>
        <w:t xml:space="preserve">public consultation and </w:t>
      </w:r>
      <w:r w:rsidR="001A1AD7">
        <w:rPr>
          <w:bCs/>
        </w:rPr>
        <w:t>through the</w:t>
      </w:r>
      <w:r>
        <w:rPr>
          <w:bCs/>
        </w:rPr>
        <w:t xml:space="preserve"> consumer advocate </w:t>
      </w:r>
      <w:r w:rsidR="001A1AD7">
        <w:rPr>
          <w:bCs/>
        </w:rPr>
        <w:t>who is appointed as part of the</w:t>
      </w:r>
      <w:r>
        <w:rPr>
          <w:bCs/>
        </w:rPr>
        <w:t xml:space="preserve"> review reference group.</w:t>
      </w:r>
    </w:p>
    <w:p w:rsidR="00983F56" w:rsidRPr="00793D4E" w:rsidRDefault="00983F56" w:rsidP="00793D4E">
      <w:pPr>
        <w:pStyle w:val="Heading3"/>
        <w:rPr>
          <w:i/>
          <w:color w:val="auto"/>
          <w:szCs w:val="24"/>
        </w:rPr>
      </w:pPr>
      <w:r w:rsidRPr="00793D4E">
        <w:rPr>
          <w:i/>
          <w:color w:val="auto"/>
          <w:szCs w:val="24"/>
        </w:rPr>
        <w:t>1.1.</w:t>
      </w:r>
      <w:r w:rsidR="005A3035" w:rsidRPr="00793D4E">
        <w:rPr>
          <w:i/>
          <w:color w:val="auto"/>
          <w:szCs w:val="24"/>
        </w:rPr>
        <w:t>3</w:t>
      </w:r>
      <w:r w:rsidRPr="00793D4E">
        <w:rPr>
          <w:i/>
          <w:color w:val="auto"/>
          <w:szCs w:val="24"/>
        </w:rPr>
        <w:tab/>
        <w:t>Pharmaceutical Benefits Scheme (PBS)</w:t>
      </w:r>
    </w:p>
    <w:p w:rsidR="00983F56" w:rsidRPr="004B11B2" w:rsidRDefault="00983F56" w:rsidP="008B4058">
      <w:pPr>
        <w:rPr>
          <w:bCs/>
        </w:rPr>
      </w:pPr>
      <w:r w:rsidRPr="004B11B2">
        <w:rPr>
          <w:bCs/>
        </w:rPr>
        <w:t>The PBS provides reliable, timely and affordable access to a wide range of medicines for all Australians</w:t>
      </w:r>
      <w:r w:rsidR="00FF519C">
        <w:rPr>
          <w:bCs/>
        </w:rPr>
        <w:t>.</w:t>
      </w:r>
      <w:r w:rsidR="00BE346F">
        <w:rPr>
          <w:bCs/>
        </w:rPr>
        <w:t xml:space="preserve"> </w:t>
      </w:r>
      <w:r w:rsidRPr="004B11B2">
        <w:rPr>
          <w:bCs/>
        </w:rPr>
        <w:t>Under the PBS, the Australian Government subsidises medicine costs to help people afford prescription medicines for most medical conditions.</w:t>
      </w:r>
    </w:p>
    <w:p w:rsidR="00983F56" w:rsidRPr="00793D4E" w:rsidRDefault="005A3035" w:rsidP="00793D4E">
      <w:pPr>
        <w:pStyle w:val="Heading3"/>
        <w:rPr>
          <w:i/>
          <w:color w:val="auto"/>
          <w:szCs w:val="24"/>
        </w:rPr>
      </w:pPr>
      <w:r w:rsidRPr="00793D4E">
        <w:rPr>
          <w:i/>
          <w:color w:val="auto"/>
          <w:szCs w:val="24"/>
        </w:rPr>
        <w:lastRenderedPageBreak/>
        <w:t>1.1.4</w:t>
      </w:r>
      <w:r w:rsidR="00983F56" w:rsidRPr="00793D4E">
        <w:rPr>
          <w:i/>
          <w:color w:val="auto"/>
          <w:szCs w:val="24"/>
        </w:rPr>
        <w:tab/>
        <w:t xml:space="preserve">The Pharmaceutical Benefits Advisory Committee (PBAC) </w:t>
      </w:r>
    </w:p>
    <w:p w:rsidR="00C355D1" w:rsidRPr="004B11B2" w:rsidRDefault="00C355D1" w:rsidP="00B55BBD">
      <w:bookmarkStart w:id="20" w:name="_Toc380492197"/>
      <w:r w:rsidRPr="004B11B2">
        <w:t>The PBAC is an independent expert body appointed by the Australian Government, comprised of doctors, health professionals, health economists and consumer representatives</w:t>
      </w:r>
      <w:r w:rsidR="00FF519C">
        <w:t>.</w:t>
      </w:r>
      <w:r w:rsidR="00BE346F">
        <w:t xml:space="preserve"> </w:t>
      </w:r>
      <w:r w:rsidRPr="004B11B2">
        <w:t>The PBAC meets three times a year, usually in March, July and November</w:t>
      </w:r>
      <w:r w:rsidR="00FF519C">
        <w:t>.</w:t>
      </w:r>
      <w:r w:rsidR="00BE346F">
        <w:t xml:space="preserve"> </w:t>
      </w:r>
      <w:r w:rsidRPr="004B11B2">
        <w:t>Additional special meetings may be held as required.</w:t>
      </w:r>
    </w:p>
    <w:p w:rsidR="00C355D1" w:rsidRPr="004B11B2" w:rsidRDefault="00C355D1" w:rsidP="00B55BBD">
      <w:r w:rsidRPr="004B11B2">
        <w:t xml:space="preserve">The PBAC is responsible for evaluating the clinical and cost-effectiveness of medicines in order to make recommendations </w:t>
      </w:r>
      <w:r w:rsidR="000064E0" w:rsidRPr="004B11B2">
        <w:t>to the Government</w:t>
      </w:r>
      <w:r w:rsidR="001C35C9">
        <w:t xml:space="preserve"> to</w:t>
      </w:r>
      <w:r w:rsidR="000064E0" w:rsidRPr="004B11B2">
        <w:t xml:space="preserve"> list a medicine</w:t>
      </w:r>
      <w:r w:rsidRPr="004B11B2">
        <w:t xml:space="preserve"> on the PBS</w:t>
      </w:r>
      <w:r w:rsidR="00FF519C">
        <w:t>.</w:t>
      </w:r>
      <w:r w:rsidR="00F11B5C">
        <w:fldChar w:fldCharType="begin"/>
      </w:r>
      <w:r w:rsidR="00F11B5C">
        <w:instrText xml:space="preserve"> ADDIN EN.CITE &lt;EndNote&gt;&lt;Cite&gt;&lt;Author&gt;Health&lt;/Author&gt;&lt;Year&gt;2013&lt;/Year&gt;&lt;RecNum&gt;1127&lt;/RecNum&gt;&lt;DisplayText&gt;(3)&lt;/DisplayText&gt;&lt;record&gt;&lt;rec-number&gt;1127&lt;/rec-number&gt;&lt;foreign-keys&gt;&lt;key app="EN" db-id="wd559px9awvxvyeprsvpw50k9p0x002z2wf0"&gt;1127&lt;/key&gt;&lt;/foreign-keys&gt;&lt;ref-type name="Electronic Book"&gt;44&lt;/ref-type&gt;&lt;contributors&gt;&lt;authors&gt;&lt;author&gt;Australian Government Department of Health,&lt;/author&gt;&lt;/authors&gt;&lt;/contributors&gt;&lt;titles&gt;&lt;title&gt;Guidelines for preparing submissions to the Pharmaceutical Benefits Advisory Committee version 4.4&lt;/title&gt;&lt;/titles&gt;&lt;pages&gt;2&lt;/pages&gt;&lt;num-vols&gt;4.4&lt;/num-vols&gt;&lt;dates&gt;&lt;year&gt;2013&lt;/year&gt;&lt;/dates&gt;&lt;pub-location&gt;Canberra&lt;/pub-location&gt;&lt;urls&gt;&lt;/urls&gt;&lt;/record&gt;&lt;/Cite&gt;&lt;/EndNote&gt;</w:instrText>
      </w:r>
      <w:r w:rsidR="00F11B5C">
        <w:fldChar w:fldCharType="separate"/>
      </w:r>
      <w:r w:rsidR="00F11B5C">
        <w:rPr>
          <w:noProof/>
        </w:rPr>
        <w:t>(</w:t>
      </w:r>
      <w:hyperlink w:anchor="_ENREF_3" w:tooltip="Australian Government Department of Health, 2013 #1127" w:history="1">
        <w:r w:rsidR="00FF32A4">
          <w:rPr>
            <w:noProof/>
          </w:rPr>
          <w:t>3</w:t>
        </w:r>
      </w:hyperlink>
      <w:r w:rsidR="00F11B5C">
        <w:rPr>
          <w:noProof/>
        </w:rPr>
        <w:t>)</w:t>
      </w:r>
      <w:r w:rsidR="00F11B5C">
        <w:fldChar w:fldCharType="end"/>
      </w:r>
      <w:r w:rsidR="00BE346F">
        <w:t xml:space="preserve"> </w:t>
      </w:r>
      <w:r w:rsidRPr="004B11B2">
        <w:t xml:space="preserve">Recommendations for new listings are informed by evidence of a medicine’s clinical effectiveness, safety, and cost-effectiveness (‘value for money’) compared with other treatments. </w:t>
      </w:r>
    </w:p>
    <w:p w:rsidR="00C355D1" w:rsidRPr="004B11B2" w:rsidRDefault="00C355D1" w:rsidP="00B55BBD">
      <w:r w:rsidRPr="004B11B2">
        <w:t xml:space="preserve">The PBAC has a broad statutory function under the </w:t>
      </w:r>
      <w:r w:rsidRPr="004B11B2">
        <w:rPr>
          <w:i/>
        </w:rPr>
        <w:t>National Health Act 1953</w:t>
      </w:r>
      <w:r w:rsidRPr="004B11B2">
        <w:t>, to advise the Minister on any matters concerning the operation of the PBS</w:t>
      </w:r>
      <w:r w:rsidR="00FF519C">
        <w:t>.</w:t>
      </w:r>
      <w:r w:rsidR="00BE346F">
        <w:t xml:space="preserve"> </w:t>
      </w:r>
      <w:r w:rsidRPr="004B11B2">
        <w:t>This includes making further recommendations regarding the safety, effectiveness and cost-effectiveness of medicines after they have been listed</w:t>
      </w:r>
      <w:r w:rsidR="00FF519C">
        <w:t>.</w:t>
      </w:r>
      <w:r w:rsidR="00BE346F">
        <w:t xml:space="preserve"> </w:t>
      </w:r>
      <w:r w:rsidRPr="004B11B2">
        <w:t xml:space="preserve">Therefore, the PBAC considers the need for, and provides recommendations on, post-market reviews. </w:t>
      </w:r>
    </w:p>
    <w:p w:rsidR="00C355D1" w:rsidRPr="004B11B2" w:rsidRDefault="00C355D1" w:rsidP="00B55BBD">
      <w:r w:rsidRPr="004B11B2">
        <w:t>The PBAC has two sub-committees to assist with analysis and advice: the Drug Utilisation Sub-Committee (DUSC) and the Economics Sub-Committee (ESC)</w:t>
      </w:r>
      <w:r w:rsidR="00FF519C">
        <w:t>.</w:t>
      </w:r>
      <w:r w:rsidR="00BE346F">
        <w:t xml:space="preserve"> </w:t>
      </w:r>
      <w:r w:rsidRPr="004B11B2">
        <w:rPr>
          <w:lang w:eastAsia="en-AU"/>
        </w:rPr>
        <w:t xml:space="preserve">Information relating to the PBS, and the PBAC, DUSC and ESC meeting dates, agendas and outcomes are available on the </w:t>
      </w:r>
      <w:hyperlink r:id="rId9" w:history="1">
        <w:r w:rsidRPr="004B11B2">
          <w:rPr>
            <w:u w:val="single"/>
            <w:lang w:eastAsia="en-AU"/>
          </w:rPr>
          <w:t>PBS website</w:t>
        </w:r>
      </w:hyperlink>
      <w:r w:rsidRPr="004B11B2">
        <w:rPr>
          <w:lang w:eastAsia="en-AU"/>
        </w:rPr>
        <w:t>.</w:t>
      </w:r>
    </w:p>
    <w:p w:rsidR="00983F56" w:rsidRPr="00793D4E" w:rsidRDefault="005A3035" w:rsidP="00793D4E">
      <w:pPr>
        <w:pStyle w:val="Heading3"/>
        <w:rPr>
          <w:i/>
          <w:color w:val="auto"/>
          <w:szCs w:val="24"/>
        </w:rPr>
      </w:pPr>
      <w:r w:rsidRPr="00793D4E">
        <w:rPr>
          <w:i/>
          <w:color w:val="auto"/>
          <w:szCs w:val="24"/>
        </w:rPr>
        <w:t>1.1.5</w:t>
      </w:r>
      <w:r w:rsidR="00983F56" w:rsidRPr="00793D4E">
        <w:rPr>
          <w:i/>
          <w:color w:val="auto"/>
          <w:szCs w:val="24"/>
        </w:rPr>
        <w:tab/>
        <w:t>Post-market monitoring</w:t>
      </w:r>
      <w:bookmarkEnd w:id="20"/>
    </w:p>
    <w:p w:rsidR="00983F56" w:rsidRPr="004B11B2" w:rsidRDefault="00786A01" w:rsidP="008B4058">
      <w:pPr>
        <w:rPr>
          <w:bCs/>
        </w:rPr>
      </w:pPr>
      <w:r w:rsidRPr="004B11B2">
        <w:rPr>
          <w:bCs/>
        </w:rPr>
        <w:t>The Post-M</w:t>
      </w:r>
      <w:r w:rsidR="00983F56" w:rsidRPr="004B11B2">
        <w:rPr>
          <w:bCs/>
        </w:rPr>
        <w:t xml:space="preserve">arket Review </w:t>
      </w:r>
      <w:r w:rsidRPr="004B11B2">
        <w:rPr>
          <w:bCs/>
        </w:rPr>
        <w:t xml:space="preserve">(PMR) </w:t>
      </w:r>
      <w:r w:rsidR="00477C4F">
        <w:rPr>
          <w:bCs/>
        </w:rPr>
        <w:t>programme is</w:t>
      </w:r>
      <w:r w:rsidR="00983F56" w:rsidRPr="004B11B2">
        <w:rPr>
          <w:bCs/>
        </w:rPr>
        <w:t xml:space="preserve"> a systematic approach to monitoring medicines subsidised by the PBS</w:t>
      </w:r>
      <w:r w:rsidR="00FF519C">
        <w:rPr>
          <w:bCs/>
        </w:rPr>
        <w:t>.</w:t>
      </w:r>
      <w:r w:rsidR="00BE346F">
        <w:rPr>
          <w:bCs/>
        </w:rPr>
        <w:t xml:space="preserve"> </w:t>
      </w:r>
      <w:r w:rsidRPr="004B11B2">
        <w:rPr>
          <w:bCs/>
        </w:rPr>
        <w:t>PMR</w:t>
      </w:r>
      <w:r w:rsidR="00983F56" w:rsidRPr="004B11B2">
        <w:rPr>
          <w:bCs/>
        </w:rPr>
        <w:t xml:space="preserve">s were initiated under the 2011-12 Budget measure </w:t>
      </w:r>
      <w:r w:rsidR="009A0599" w:rsidRPr="004B11B2">
        <w:rPr>
          <w:bCs/>
        </w:rPr>
        <w:t>‘</w:t>
      </w:r>
      <w:r w:rsidR="00983F56" w:rsidRPr="004B11B2">
        <w:rPr>
          <w:bCs/>
          <w:i/>
        </w:rPr>
        <w:t>Improving sustainability of the PBS through enhanced post-market surveillance</w:t>
      </w:r>
      <w:r w:rsidR="009A0599" w:rsidRPr="004B11B2">
        <w:rPr>
          <w:bCs/>
          <w:i/>
        </w:rPr>
        <w:t>’</w:t>
      </w:r>
      <w:r w:rsidR="00983F56" w:rsidRPr="004B11B2">
        <w:rPr>
          <w:bCs/>
        </w:rPr>
        <w:t>.</w:t>
      </w:r>
    </w:p>
    <w:p w:rsidR="00983F56" w:rsidRPr="004B11B2" w:rsidRDefault="00786A01" w:rsidP="008B4058">
      <w:pPr>
        <w:rPr>
          <w:bCs/>
        </w:rPr>
      </w:pPr>
      <w:r w:rsidRPr="004B11B2">
        <w:rPr>
          <w:bCs/>
        </w:rPr>
        <w:t>PMR</w:t>
      </w:r>
      <w:r w:rsidR="00983F56" w:rsidRPr="004B11B2">
        <w:rPr>
          <w:bCs/>
        </w:rPr>
        <w:t>s are established under the quality use of medicines objective of the National Medicines Policy framework; promoting the safe and effective use of medicines, with the aim to improve health outcomes for all Australians.</w:t>
      </w:r>
    </w:p>
    <w:p w:rsidR="00983F56" w:rsidRPr="004B11B2" w:rsidRDefault="00983F56" w:rsidP="008B4058">
      <w:pPr>
        <w:rPr>
          <w:bCs/>
        </w:rPr>
      </w:pPr>
      <w:r w:rsidRPr="004B11B2">
        <w:rPr>
          <w:bCs/>
        </w:rPr>
        <w:t xml:space="preserve">The </w:t>
      </w:r>
      <w:r w:rsidR="00786A01" w:rsidRPr="004B11B2">
        <w:rPr>
          <w:bCs/>
        </w:rPr>
        <w:t>PMR</w:t>
      </w:r>
      <w:r w:rsidRPr="004B11B2">
        <w:rPr>
          <w:bCs/>
        </w:rPr>
        <w:t xml:space="preserve"> </w:t>
      </w:r>
      <w:r w:rsidR="00786A01" w:rsidRPr="004B11B2">
        <w:rPr>
          <w:bCs/>
        </w:rPr>
        <w:t>p</w:t>
      </w:r>
      <w:r w:rsidRPr="004B11B2">
        <w:rPr>
          <w:bCs/>
        </w:rPr>
        <w:t>rogram</w:t>
      </w:r>
      <w:r w:rsidR="00786A01" w:rsidRPr="004B11B2">
        <w:rPr>
          <w:bCs/>
        </w:rPr>
        <w:t>me</w:t>
      </w:r>
      <w:r w:rsidRPr="004B11B2">
        <w:rPr>
          <w:bCs/>
        </w:rPr>
        <w:t xml:space="preserve"> contributes to the following:</w:t>
      </w:r>
    </w:p>
    <w:p w:rsidR="00983F56" w:rsidRPr="004B11B2" w:rsidRDefault="00983F56" w:rsidP="00B65026">
      <w:pPr>
        <w:numPr>
          <w:ilvl w:val="0"/>
          <w:numId w:val="27"/>
        </w:numPr>
        <w:rPr>
          <w:bCs/>
        </w:rPr>
      </w:pPr>
      <w:r w:rsidRPr="004B11B2">
        <w:rPr>
          <w:bCs/>
        </w:rPr>
        <w:t xml:space="preserve">Improved patient safety through better understanding of adverse events and medicine-related harms, including hospitalisations; </w:t>
      </w:r>
    </w:p>
    <w:p w:rsidR="00983F56" w:rsidRPr="004B11B2" w:rsidRDefault="00983F56" w:rsidP="00B65026">
      <w:pPr>
        <w:numPr>
          <w:ilvl w:val="0"/>
          <w:numId w:val="27"/>
        </w:numPr>
        <w:rPr>
          <w:bCs/>
        </w:rPr>
      </w:pPr>
      <w:r w:rsidRPr="004B11B2">
        <w:rPr>
          <w:bCs/>
        </w:rPr>
        <w:t xml:space="preserve">A more sustainable Pharmaceutical Benefits Scheme (PBS) through better targeting of medicines, and avoidance of preventable wastage, or inappropriate prescribing; </w:t>
      </w:r>
    </w:p>
    <w:p w:rsidR="00983F56" w:rsidRPr="004B11B2" w:rsidRDefault="00983F56" w:rsidP="00B65026">
      <w:pPr>
        <w:numPr>
          <w:ilvl w:val="0"/>
          <w:numId w:val="27"/>
        </w:numPr>
        <w:rPr>
          <w:bCs/>
        </w:rPr>
      </w:pPr>
      <w:r w:rsidRPr="004B11B2">
        <w:rPr>
          <w:bCs/>
        </w:rPr>
        <w:t>A better knowledge</w:t>
      </w:r>
      <w:r w:rsidR="006521F6">
        <w:rPr>
          <w:bCs/>
        </w:rPr>
        <w:t xml:space="preserve"> </w:t>
      </w:r>
      <w:r w:rsidRPr="004B11B2">
        <w:rPr>
          <w:bCs/>
        </w:rPr>
        <w:t xml:space="preserve">base to understand medicines utilisation, to validate the intended clinical benefit which will inform medicines evaluation processes; and </w:t>
      </w:r>
    </w:p>
    <w:p w:rsidR="00983F56" w:rsidRPr="004B11B2" w:rsidRDefault="00983F56" w:rsidP="00B65026">
      <w:pPr>
        <w:numPr>
          <w:ilvl w:val="0"/>
          <w:numId w:val="27"/>
        </w:numPr>
        <w:rPr>
          <w:bCs/>
        </w:rPr>
      </w:pPr>
      <w:r w:rsidRPr="004B11B2">
        <w:rPr>
          <w:bCs/>
        </w:rPr>
        <w:t>A strengthened approach to medicine pricing management, including through better management of clinical and economic uncertainty.</w:t>
      </w:r>
    </w:p>
    <w:p w:rsidR="00983F56" w:rsidRDefault="00983F56" w:rsidP="008B4058">
      <w:pPr>
        <w:rPr>
          <w:bCs/>
        </w:rPr>
      </w:pPr>
      <w:r w:rsidRPr="004B11B2">
        <w:rPr>
          <w:bCs/>
        </w:rPr>
        <w:t xml:space="preserve">Post-market reviews can be initiated when concerns related to the quality use of a medicine, cost-effectiveness, clinical effectiveness, higher than predicted utilisation </w:t>
      </w:r>
      <w:r w:rsidRPr="004B11B2">
        <w:rPr>
          <w:bCs/>
        </w:rPr>
        <w:lastRenderedPageBreak/>
        <w:t>and/or international differences are raised</w:t>
      </w:r>
      <w:r w:rsidR="00FF519C">
        <w:rPr>
          <w:bCs/>
        </w:rPr>
        <w:t>.</w:t>
      </w:r>
      <w:r w:rsidR="00BE346F">
        <w:rPr>
          <w:bCs/>
        </w:rPr>
        <w:t xml:space="preserve"> </w:t>
      </w:r>
      <w:r w:rsidRPr="004B11B2">
        <w:rPr>
          <w:bCs/>
        </w:rPr>
        <w:t>A full post-market revi</w:t>
      </w:r>
      <w:r w:rsidR="0086324F">
        <w:rPr>
          <w:bCs/>
        </w:rPr>
        <w:t xml:space="preserve">ew will only proceed following </w:t>
      </w:r>
      <w:r w:rsidRPr="004B11B2">
        <w:rPr>
          <w:bCs/>
        </w:rPr>
        <w:t xml:space="preserve">PBAC agreement </w:t>
      </w:r>
      <w:r w:rsidR="009A0599" w:rsidRPr="004B11B2">
        <w:rPr>
          <w:bCs/>
        </w:rPr>
        <w:t xml:space="preserve">and </w:t>
      </w:r>
      <w:r w:rsidRPr="004B11B2">
        <w:rPr>
          <w:bCs/>
        </w:rPr>
        <w:t>Ministerial approval</w:t>
      </w:r>
      <w:r w:rsidR="00FF519C">
        <w:rPr>
          <w:bCs/>
        </w:rPr>
        <w:t>.</w:t>
      </w:r>
      <w:r w:rsidR="00BE346F">
        <w:rPr>
          <w:bCs/>
        </w:rPr>
        <w:t xml:space="preserve"> </w:t>
      </w:r>
    </w:p>
    <w:p w:rsidR="004755F1" w:rsidRPr="004B11B2" w:rsidRDefault="004755F1" w:rsidP="008B4058">
      <w:pPr>
        <w:rPr>
          <w:bCs/>
        </w:rPr>
      </w:pPr>
    </w:p>
    <w:p w:rsidR="00983F56" w:rsidRPr="004B11B2" w:rsidRDefault="00983F56" w:rsidP="00B65026">
      <w:pPr>
        <w:pStyle w:val="Heading2"/>
        <w:numPr>
          <w:ilvl w:val="1"/>
          <w:numId w:val="26"/>
        </w:numPr>
        <w:spacing w:before="0" w:after="120"/>
      </w:pPr>
      <w:bookmarkStart w:id="21" w:name="_Toc380492198"/>
      <w:bookmarkStart w:id="22" w:name="_Toc422139921"/>
      <w:r w:rsidRPr="004B11B2">
        <w:t xml:space="preserve">About the </w:t>
      </w:r>
      <w:r w:rsidR="00782D15">
        <w:t xml:space="preserve">Asthma </w:t>
      </w:r>
      <w:r w:rsidR="00790FD4">
        <w:t xml:space="preserve">Medicines Post-Market </w:t>
      </w:r>
      <w:r w:rsidRPr="004B11B2">
        <w:t>Review</w:t>
      </w:r>
      <w:bookmarkEnd w:id="21"/>
      <w:bookmarkEnd w:id="22"/>
    </w:p>
    <w:p w:rsidR="00983F56" w:rsidRPr="004B11B2" w:rsidRDefault="00983F56" w:rsidP="008B4058">
      <w:pPr>
        <w:rPr>
          <w:bCs/>
        </w:rPr>
      </w:pPr>
      <w:r w:rsidRPr="004B11B2">
        <w:rPr>
          <w:bCs/>
        </w:rPr>
        <w:t>In November 2012, following a request by the Minister, the PBAC agreed</w:t>
      </w:r>
      <w:r w:rsidR="008101C8">
        <w:rPr>
          <w:bCs/>
        </w:rPr>
        <w:t xml:space="preserve"> on</w:t>
      </w:r>
      <w:r w:rsidRPr="004B11B2">
        <w:rPr>
          <w:bCs/>
        </w:rPr>
        <w:t xml:space="preserve"> the Terms of Reference </w:t>
      </w:r>
      <w:r w:rsidR="00786A01" w:rsidRPr="004B11B2">
        <w:rPr>
          <w:bCs/>
        </w:rPr>
        <w:t>(</w:t>
      </w:r>
      <w:proofErr w:type="spellStart"/>
      <w:r w:rsidR="00786A01" w:rsidRPr="004B11B2">
        <w:rPr>
          <w:bCs/>
        </w:rPr>
        <w:t>ToR</w:t>
      </w:r>
      <w:proofErr w:type="spellEnd"/>
      <w:r w:rsidR="00786A01" w:rsidRPr="004B11B2">
        <w:rPr>
          <w:bCs/>
        </w:rPr>
        <w:t>)</w:t>
      </w:r>
      <w:r w:rsidR="00291DFF">
        <w:rPr>
          <w:bCs/>
        </w:rPr>
        <w:t xml:space="preserve"> for the Post-Market Review of PBS Medicines Used to Treat Asthma in Children (the Review)</w:t>
      </w:r>
      <w:r w:rsidR="00EE59D4">
        <w:rPr>
          <w:bCs/>
        </w:rPr>
        <w:t>,</w:t>
      </w:r>
      <w:r w:rsidR="00477C4F">
        <w:rPr>
          <w:bCs/>
        </w:rPr>
        <w:t xml:space="preserve"> and to</w:t>
      </w:r>
      <w:r w:rsidR="00BB7B7F">
        <w:rPr>
          <w:bCs/>
        </w:rPr>
        <w:t xml:space="preserve"> consider the R</w:t>
      </w:r>
      <w:r w:rsidR="009A0599" w:rsidRPr="004B11B2">
        <w:rPr>
          <w:bCs/>
        </w:rPr>
        <w:t>eview</w:t>
      </w:r>
      <w:r w:rsidR="008101C8">
        <w:rPr>
          <w:bCs/>
        </w:rPr>
        <w:t>’s</w:t>
      </w:r>
      <w:r w:rsidR="009A0599" w:rsidRPr="004B11B2">
        <w:rPr>
          <w:bCs/>
        </w:rPr>
        <w:t xml:space="preserve"> findings</w:t>
      </w:r>
      <w:r w:rsidR="00FF519C">
        <w:rPr>
          <w:bCs/>
        </w:rPr>
        <w:t>.</w:t>
      </w:r>
      <w:r w:rsidR="00BE346F">
        <w:rPr>
          <w:bCs/>
        </w:rPr>
        <w:t xml:space="preserve"> </w:t>
      </w:r>
      <w:r w:rsidR="00BB7B7F">
        <w:rPr>
          <w:bCs/>
        </w:rPr>
        <w:t>The objective of this R</w:t>
      </w:r>
      <w:r w:rsidRPr="004B11B2">
        <w:rPr>
          <w:bCs/>
        </w:rPr>
        <w:t>eview is to systematically evaluate the body of clinical evidence regarding asthma medicine interventions to ensure the most appropriate management of children</w:t>
      </w:r>
      <w:r w:rsidR="00790FD4">
        <w:rPr>
          <w:bCs/>
        </w:rPr>
        <w:t xml:space="preserve"> living</w:t>
      </w:r>
      <w:r w:rsidRPr="004B11B2">
        <w:rPr>
          <w:bCs/>
        </w:rPr>
        <w:t xml:space="preserve"> with asthma in </w:t>
      </w:r>
      <w:r w:rsidR="00790FD4">
        <w:rPr>
          <w:bCs/>
        </w:rPr>
        <w:t>the community</w:t>
      </w:r>
      <w:r w:rsidRPr="004B11B2">
        <w:rPr>
          <w:bCs/>
        </w:rPr>
        <w:t>.</w:t>
      </w:r>
    </w:p>
    <w:p w:rsidR="00983F56" w:rsidRPr="004B11B2" w:rsidRDefault="00BB7B7F" w:rsidP="008B4058">
      <w:pPr>
        <w:rPr>
          <w:bCs/>
        </w:rPr>
      </w:pPr>
      <w:r>
        <w:rPr>
          <w:bCs/>
        </w:rPr>
        <w:t>The need for this R</w:t>
      </w:r>
      <w:r w:rsidR="00983F56" w:rsidRPr="004B11B2">
        <w:rPr>
          <w:bCs/>
        </w:rPr>
        <w:t xml:space="preserve">eview was first identified in 2010 by Merck Sharp and </w:t>
      </w:r>
      <w:proofErr w:type="spellStart"/>
      <w:r w:rsidR="00983F56" w:rsidRPr="004B11B2">
        <w:rPr>
          <w:bCs/>
        </w:rPr>
        <w:t>Dohme</w:t>
      </w:r>
      <w:proofErr w:type="spellEnd"/>
      <w:r w:rsidR="00983F56" w:rsidRPr="004B11B2">
        <w:rPr>
          <w:bCs/>
        </w:rPr>
        <w:t xml:space="preserve"> (MSD), the sponsor of </w:t>
      </w:r>
      <w:proofErr w:type="spellStart"/>
      <w:r w:rsidR="00983F56" w:rsidRPr="004B11B2">
        <w:rPr>
          <w:bCs/>
        </w:rPr>
        <w:t>montelukast</w:t>
      </w:r>
      <w:proofErr w:type="spellEnd"/>
      <w:r w:rsidR="00983F56" w:rsidRPr="004B11B2">
        <w:rPr>
          <w:bCs/>
        </w:rPr>
        <w:t>, an asthma preventer medicine</w:t>
      </w:r>
      <w:r w:rsidR="00FF519C">
        <w:rPr>
          <w:bCs/>
        </w:rPr>
        <w:t>.</w:t>
      </w:r>
      <w:r w:rsidR="00BE346F">
        <w:rPr>
          <w:bCs/>
        </w:rPr>
        <w:t xml:space="preserve"> </w:t>
      </w:r>
      <w:r w:rsidR="00983F56" w:rsidRPr="004B11B2">
        <w:rPr>
          <w:bCs/>
        </w:rPr>
        <w:t xml:space="preserve">MSD provided a report to the Paediatric </w:t>
      </w:r>
      <w:r w:rsidR="00782D15">
        <w:rPr>
          <w:bCs/>
        </w:rPr>
        <w:t>Medicines Advisory Group (PMAG).</w:t>
      </w:r>
      <w:r w:rsidR="00790FD4">
        <w:rPr>
          <w:bCs/>
        </w:rPr>
        <w:t xml:space="preserve"> </w:t>
      </w:r>
    </w:p>
    <w:p w:rsidR="00983F56" w:rsidRPr="004B11B2" w:rsidRDefault="00983F56" w:rsidP="008B4058">
      <w:pPr>
        <w:rPr>
          <w:bCs/>
        </w:rPr>
      </w:pPr>
      <w:r w:rsidRPr="004B11B2">
        <w:rPr>
          <w:bCs/>
        </w:rPr>
        <w:t>This report found that a substantial proportion</w:t>
      </w:r>
      <w:r w:rsidR="009A0599" w:rsidRPr="004B11B2">
        <w:rPr>
          <w:bCs/>
        </w:rPr>
        <w:t xml:space="preserve"> </w:t>
      </w:r>
      <w:r w:rsidRPr="004B11B2">
        <w:rPr>
          <w:bCs/>
        </w:rPr>
        <w:t>of the children supplied with a fixed dose combinat</w:t>
      </w:r>
      <w:r w:rsidR="00D502E8">
        <w:rPr>
          <w:bCs/>
        </w:rPr>
        <w:t xml:space="preserve">ion (FDC) inhaler containing a </w:t>
      </w:r>
      <w:r w:rsidRPr="004B11B2">
        <w:rPr>
          <w:bCs/>
        </w:rPr>
        <w:t>long-acting beta</w:t>
      </w:r>
      <w:r w:rsidRPr="004B11B2">
        <w:rPr>
          <w:bCs/>
          <w:vertAlign w:val="subscript"/>
        </w:rPr>
        <w:t>2</w:t>
      </w:r>
      <w:r w:rsidRPr="004B11B2">
        <w:rPr>
          <w:bCs/>
        </w:rPr>
        <w:t xml:space="preserve">-agonist </w:t>
      </w:r>
      <w:r w:rsidR="00637ED7" w:rsidRPr="004B11B2">
        <w:rPr>
          <w:bCs/>
        </w:rPr>
        <w:t xml:space="preserve">(LABA) </w:t>
      </w:r>
      <w:r w:rsidRPr="004B11B2">
        <w:rPr>
          <w:bCs/>
        </w:rPr>
        <w:t>and inhaled corticosteroid</w:t>
      </w:r>
      <w:r w:rsidR="00637ED7" w:rsidRPr="004B11B2">
        <w:rPr>
          <w:bCs/>
        </w:rPr>
        <w:t xml:space="preserve"> (ICS)</w:t>
      </w:r>
      <w:r w:rsidRPr="004B11B2">
        <w:rPr>
          <w:bCs/>
        </w:rPr>
        <w:t xml:space="preserve">, had not first been prescribed a single ingredient product (such as an </w:t>
      </w:r>
      <w:r w:rsidR="00637ED7" w:rsidRPr="004B11B2">
        <w:rPr>
          <w:bCs/>
        </w:rPr>
        <w:t>ICS</w:t>
      </w:r>
      <w:r w:rsidRPr="004B11B2">
        <w:rPr>
          <w:bCs/>
        </w:rPr>
        <w:t xml:space="preserve">) in accordance </w:t>
      </w:r>
      <w:r w:rsidR="00790FD4">
        <w:rPr>
          <w:bCs/>
        </w:rPr>
        <w:t>with the then current</w:t>
      </w:r>
      <w:r w:rsidRPr="004B11B2">
        <w:rPr>
          <w:bCs/>
        </w:rPr>
        <w:t xml:space="preserve"> recommendations</w:t>
      </w:r>
      <w:r w:rsidR="00637ED7" w:rsidRPr="004B11B2">
        <w:rPr>
          <w:bCs/>
        </w:rPr>
        <w:t xml:space="preserve"> of</w:t>
      </w:r>
      <w:r w:rsidRPr="004B11B2">
        <w:rPr>
          <w:bCs/>
        </w:rPr>
        <w:t xml:space="preserve"> Australian guidelines</w:t>
      </w:r>
      <w:r w:rsidR="00FF519C">
        <w:rPr>
          <w:bCs/>
        </w:rPr>
        <w:t>.</w:t>
      </w:r>
      <w:r w:rsidR="00BE346F">
        <w:rPr>
          <w:bCs/>
        </w:rPr>
        <w:t xml:space="preserve"> </w:t>
      </w:r>
    </w:p>
    <w:p w:rsidR="00983F56" w:rsidRPr="004B11B2" w:rsidRDefault="00983F56" w:rsidP="008B4058">
      <w:pPr>
        <w:rPr>
          <w:bCs/>
        </w:rPr>
      </w:pPr>
      <w:r w:rsidRPr="004B11B2">
        <w:rPr>
          <w:bCs/>
        </w:rPr>
        <w:t xml:space="preserve">PMAG considered that the extent of FDC use in children reported in the study commissioned by MSD was a </w:t>
      </w:r>
      <w:r w:rsidR="00790FD4">
        <w:rPr>
          <w:bCs/>
        </w:rPr>
        <w:t xml:space="preserve">potentially </w:t>
      </w:r>
      <w:r w:rsidRPr="004B11B2">
        <w:rPr>
          <w:bCs/>
        </w:rPr>
        <w:t>serious quality use of medicines issue and required further investigation</w:t>
      </w:r>
      <w:r w:rsidR="00FF519C">
        <w:rPr>
          <w:bCs/>
        </w:rPr>
        <w:t>.</w:t>
      </w:r>
      <w:r w:rsidR="00BE346F">
        <w:rPr>
          <w:bCs/>
        </w:rPr>
        <w:t xml:space="preserve"> </w:t>
      </w:r>
      <w:r w:rsidRPr="004B11B2">
        <w:rPr>
          <w:bCs/>
        </w:rPr>
        <w:t xml:space="preserve">The PMAG referred the matter to the </w:t>
      </w:r>
      <w:r w:rsidR="00637ED7" w:rsidRPr="004B11B2">
        <w:rPr>
          <w:bCs/>
        </w:rPr>
        <w:t xml:space="preserve">DUSC of the </w:t>
      </w:r>
      <w:r w:rsidRPr="004B11B2">
        <w:rPr>
          <w:bCs/>
        </w:rPr>
        <w:t>PBAC.</w:t>
      </w:r>
    </w:p>
    <w:p w:rsidR="00983F56" w:rsidRPr="004B11B2" w:rsidRDefault="00983F56" w:rsidP="008B4058">
      <w:pPr>
        <w:rPr>
          <w:bCs/>
        </w:rPr>
      </w:pPr>
      <w:r w:rsidRPr="004B11B2">
        <w:rPr>
          <w:bCs/>
        </w:rPr>
        <w:t>In June 2011, the DUSC considered the MSD findings and an additional analysis of the PBS data undertaken by the DUSC Secretariat</w:t>
      </w:r>
      <w:r w:rsidR="00FF519C">
        <w:rPr>
          <w:bCs/>
        </w:rPr>
        <w:t>.</w:t>
      </w:r>
      <w:r w:rsidR="00BE346F">
        <w:rPr>
          <w:bCs/>
        </w:rPr>
        <w:t xml:space="preserve"> </w:t>
      </w:r>
      <w:r w:rsidRPr="004B11B2">
        <w:rPr>
          <w:bCs/>
        </w:rPr>
        <w:t xml:space="preserve">Using additional data the DUSC report </w:t>
      </w:r>
      <w:r w:rsidR="00152289">
        <w:rPr>
          <w:bCs/>
        </w:rPr>
        <w:t>(</w:t>
      </w:r>
      <w:hyperlink w:anchor="_Appendix_A_–" w:history="1">
        <w:r w:rsidR="00152289" w:rsidRPr="00FF1BA1">
          <w:rPr>
            <w:rStyle w:val="Hyperlink"/>
            <w:bCs/>
          </w:rPr>
          <w:t>Appendix A</w:t>
        </w:r>
      </w:hyperlink>
      <w:r w:rsidR="00152289">
        <w:rPr>
          <w:bCs/>
        </w:rPr>
        <w:t xml:space="preserve">) </w:t>
      </w:r>
      <w:r w:rsidRPr="004B11B2">
        <w:rPr>
          <w:bCs/>
        </w:rPr>
        <w:t>indicated that there was a very high rate (78%) of children and adolescents commencing a FDC without prior use of a single ingredient corticosteroid inhaler</w:t>
      </w:r>
      <w:r w:rsidR="00FF519C">
        <w:rPr>
          <w:bCs/>
        </w:rPr>
        <w:t>.</w:t>
      </w:r>
      <w:r w:rsidR="00BE346F">
        <w:rPr>
          <w:bCs/>
        </w:rPr>
        <w:t xml:space="preserve"> </w:t>
      </w:r>
      <w:r w:rsidRPr="004B11B2">
        <w:rPr>
          <w:bCs/>
        </w:rPr>
        <w:t xml:space="preserve">This appeared contrary to asthma management guidelines </w:t>
      </w:r>
      <w:r w:rsidR="00637ED7" w:rsidRPr="004B11B2">
        <w:rPr>
          <w:bCs/>
        </w:rPr>
        <w:t xml:space="preserve">in the </w:t>
      </w:r>
      <w:r w:rsidRPr="004B11B2">
        <w:rPr>
          <w:bCs/>
        </w:rPr>
        <w:t xml:space="preserve">Asthma Management Handbook </w:t>
      </w:r>
      <w:r w:rsidR="00637ED7" w:rsidRPr="004B11B2">
        <w:rPr>
          <w:bCs/>
        </w:rPr>
        <w:t>6</w:t>
      </w:r>
      <w:r w:rsidR="00637ED7" w:rsidRPr="004B11B2">
        <w:rPr>
          <w:bCs/>
          <w:vertAlign w:val="superscript"/>
        </w:rPr>
        <w:t>th</w:t>
      </w:r>
      <w:r w:rsidR="00637ED7" w:rsidRPr="004B11B2">
        <w:rPr>
          <w:bCs/>
        </w:rPr>
        <w:t xml:space="preserve"> ed</w:t>
      </w:r>
      <w:r w:rsidR="00FF519C">
        <w:rPr>
          <w:bCs/>
        </w:rPr>
        <w:t>.</w:t>
      </w:r>
      <w:r w:rsidR="00BE346F">
        <w:rPr>
          <w:bCs/>
        </w:rPr>
        <w:t xml:space="preserve"> </w:t>
      </w:r>
      <w:r w:rsidR="00637ED7" w:rsidRPr="004B11B2">
        <w:rPr>
          <w:bCs/>
        </w:rPr>
        <w:t>2006</w:t>
      </w:r>
      <w:r w:rsidR="00FF519C">
        <w:rPr>
          <w:bCs/>
        </w:rPr>
        <w:t>.</w:t>
      </w:r>
      <w:r w:rsidR="00BE346F">
        <w:rPr>
          <w:bCs/>
        </w:rPr>
        <w:t xml:space="preserve"> </w:t>
      </w:r>
      <w:r w:rsidRPr="004B11B2">
        <w:rPr>
          <w:bCs/>
        </w:rPr>
        <w:t>The DUSC reviewed the report, noted the issues raised, and advised sponsors that this is a complex area of treatment and further clarification of the issues surrounding asthma management in children was needed</w:t>
      </w:r>
      <w:r w:rsidR="00FF519C">
        <w:rPr>
          <w:bCs/>
        </w:rPr>
        <w:t>.</w:t>
      </w:r>
      <w:r w:rsidR="00BE346F">
        <w:rPr>
          <w:bCs/>
        </w:rPr>
        <w:t xml:space="preserve"> </w:t>
      </w:r>
      <w:r w:rsidRPr="004B11B2">
        <w:rPr>
          <w:bCs/>
        </w:rPr>
        <w:t>The DUSC referred the issues raised with the available reports and comments from the industry to the PBAC.</w:t>
      </w:r>
    </w:p>
    <w:p w:rsidR="00983F56" w:rsidRPr="004B11B2" w:rsidRDefault="00983F56" w:rsidP="008B4058">
      <w:pPr>
        <w:rPr>
          <w:bCs/>
        </w:rPr>
      </w:pPr>
      <w:r w:rsidRPr="004B11B2">
        <w:rPr>
          <w:bCs/>
        </w:rPr>
        <w:t>In August 2011, the PBAC agreed that the data indicated a mismatch between current guidelines, quality use of medicines messages and use in actual practice</w:t>
      </w:r>
      <w:r w:rsidR="00FF519C">
        <w:rPr>
          <w:bCs/>
        </w:rPr>
        <w:t>.</w:t>
      </w:r>
      <w:r w:rsidR="00BE346F">
        <w:rPr>
          <w:bCs/>
        </w:rPr>
        <w:t xml:space="preserve"> </w:t>
      </w:r>
      <w:r w:rsidRPr="004B11B2">
        <w:rPr>
          <w:bCs/>
        </w:rPr>
        <w:t>The PBAC wrote to the National Medicines Policy (NMP) Committee</w:t>
      </w:r>
      <w:r w:rsidR="00FF519C">
        <w:rPr>
          <w:bCs/>
        </w:rPr>
        <w:t>.</w:t>
      </w:r>
      <w:r w:rsidR="00BE346F">
        <w:rPr>
          <w:bCs/>
        </w:rPr>
        <w:t xml:space="preserve"> </w:t>
      </w:r>
      <w:r w:rsidRPr="004B11B2">
        <w:rPr>
          <w:bCs/>
        </w:rPr>
        <w:t>In April 2012, the NMP Committee recommended to the Minister for Health the initiation of a post-market review of Pharmaceutical Benefits Scheme (PBS) listed medicines used for treating asthma in children, to ensure that these medicines continue to be used safely and appropriately</w:t>
      </w:r>
      <w:r w:rsidR="00FF519C">
        <w:rPr>
          <w:bCs/>
        </w:rPr>
        <w:t>.</w:t>
      </w:r>
      <w:r w:rsidR="00BE346F">
        <w:rPr>
          <w:bCs/>
        </w:rPr>
        <w:t xml:space="preserve"> </w:t>
      </w:r>
      <w:r w:rsidRPr="004B11B2">
        <w:rPr>
          <w:bCs/>
        </w:rPr>
        <w:t xml:space="preserve">The NMP Committee developed draft </w:t>
      </w:r>
      <w:proofErr w:type="spellStart"/>
      <w:r w:rsidRPr="004B11B2">
        <w:rPr>
          <w:bCs/>
        </w:rPr>
        <w:t>T</w:t>
      </w:r>
      <w:r w:rsidR="00637ED7" w:rsidRPr="004B11B2">
        <w:rPr>
          <w:bCs/>
        </w:rPr>
        <w:t>o</w:t>
      </w:r>
      <w:r w:rsidRPr="004B11B2">
        <w:rPr>
          <w:bCs/>
        </w:rPr>
        <w:t>R</w:t>
      </w:r>
      <w:proofErr w:type="spellEnd"/>
      <w:r w:rsidRPr="004B11B2">
        <w:rPr>
          <w:bCs/>
        </w:rPr>
        <w:t xml:space="preserve"> for this</w:t>
      </w:r>
      <w:r w:rsidR="00BB7B7F">
        <w:rPr>
          <w:bCs/>
        </w:rPr>
        <w:t xml:space="preserve"> R</w:t>
      </w:r>
      <w:r w:rsidRPr="004B11B2">
        <w:rPr>
          <w:bCs/>
        </w:rPr>
        <w:t>eview</w:t>
      </w:r>
      <w:r w:rsidR="00FF519C">
        <w:rPr>
          <w:bCs/>
        </w:rPr>
        <w:t>.</w:t>
      </w:r>
      <w:r w:rsidR="00BE346F">
        <w:rPr>
          <w:bCs/>
        </w:rPr>
        <w:t xml:space="preserve"> </w:t>
      </w:r>
    </w:p>
    <w:p w:rsidR="00983F56" w:rsidRPr="004B11B2" w:rsidRDefault="00983F56" w:rsidP="008B4058">
      <w:pPr>
        <w:rPr>
          <w:bCs/>
        </w:rPr>
      </w:pPr>
      <w:r w:rsidRPr="004B11B2">
        <w:rPr>
          <w:bCs/>
        </w:rPr>
        <w:lastRenderedPageBreak/>
        <w:t xml:space="preserve">The Minister </w:t>
      </w:r>
      <w:r w:rsidR="009A0599" w:rsidRPr="004B11B2">
        <w:rPr>
          <w:bCs/>
        </w:rPr>
        <w:t>wrote to the PBAC in September 2012 requesting the</w:t>
      </w:r>
      <w:r w:rsidR="0049125A" w:rsidRPr="004B11B2">
        <w:rPr>
          <w:bCs/>
        </w:rPr>
        <w:t xml:space="preserve">ir consideration of the Review </w:t>
      </w:r>
      <w:proofErr w:type="spellStart"/>
      <w:r w:rsidRPr="004B11B2">
        <w:rPr>
          <w:bCs/>
        </w:rPr>
        <w:t>T</w:t>
      </w:r>
      <w:r w:rsidR="00637ED7" w:rsidRPr="004B11B2">
        <w:rPr>
          <w:bCs/>
        </w:rPr>
        <w:t>o</w:t>
      </w:r>
      <w:r w:rsidRPr="004B11B2">
        <w:rPr>
          <w:bCs/>
        </w:rPr>
        <w:t>R</w:t>
      </w:r>
      <w:proofErr w:type="spellEnd"/>
      <w:r w:rsidRPr="004B11B2">
        <w:rPr>
          <w:bCs/>
        </w:rPr>
        <w:t xml:space="preserve"> at the November 201</w:t>
      </w:r>
      <w:r w:rsidR="0049125A" w:rsidRPr="004B11B2">
        <w:rPr>
          <w:bCs/>
        </w:rPr>
        <w:t>2</w:t>
      </w:r>
      <w:r w:rsidRPr="004B11B2">
        <w:rPr>
          <w:bCs/>
        </w:rPr>
        <w:t xml:space="preserve"> meeting and to</w:t>
      </w:r>
      <w:r w:rsidR="0049125A" w:rsidRPr="004B11B2">
        <w:rPr>
          <w:bCs/>
        </w:rPr>
        <w:t xml:space="preserve"> subsequently consider the </w:t>
      </w:r>
      <w:r w:rsidR="00BB7B7F">
        <w:rPr>
          <w:bCs/>
        </w:rPr>
        <w:t>R</w:t>
      </w:r>
      <w:r w:rsidR="0049125A" w:rsidRPr="004B11B2">
        <w:rPr>
          <w:bCs/>
        </w:rPr>
        <w:t>eview findings and provide advic</w:t>
      </w:r>
      <w:r w:rsidR="00BB7B7F">
        <w:rPr>
          <w:bCs/>
        </w:rPr>
        <w:t>e upon completion of the R</w:t>
      </w:r>
      <w:r w:rsidR="00285854" w:rsidRPr="004B11B2">
        <w:rPr>
          <w:bCs/>
        </w:rPr>
        <w:t>eview</w:t>
      </w:r>
      <w:r w:rsidR="00FF519C">
        <w:rPr>
          <w:bCs/>
        </w:rPr>
        <w:t>.</w:t>
      </w:r>
      <w:r w:rsidR="00BE346F">
        <w:rPr>
          <w:bCs/>
        </w:rPr>
        <w:t xml:space="preserve"> </w:t>
      </w:r>
    </w:p>
    <w:p w:rsidR="00932CB4" w:rsidRDefault="00932CB4">
      <w:pPr>
        <w:jc w:val="left"/>
        <w:rPr>
          <w:rFonts w:asciiTheme="majorHAnsi" w:eastAsiaTheme="majorEastAsia" w:hAnsiTheme="majorHAnsi" w:cstheme="majorBidi"/>
          <w:b/>
          <w:bCs/>
          <w:i/>
          <w:szCs w:val="24"/>
        </w:rPr>
      </w:pPr>
      <w:bookmarkStart w:id="23" w:name="_Toc380492200"/>
      <w:r>
        <w:rPr>
          <w:i/>
          <w:szCs w:val="24"/>
        </w:rPr>
        <w:br w:type="page"/>
      </w:r>
    </w:p>
    <w:p w:rsidR="00983F56" w:rsidRPr="00793D4E" w:rsidRDefault="00030D5A" w:rsidP="00793D4E">
      <w:pPr>
        <w:pStyle w:val="Heading3"/>
        <w:rPr>
          <w:i/>
          <w:color w:val="auto"/>
          <w:szCs w:val="24"/>
        </w:rPr>
      </w:pPr>
      <w:r w:rsidRPr="00793D4E">
        <w:rPr>
          <w:i/>
          <w:color w:val="auto"/>
          <w:szCs w:val="24"/>
        </w:rPr>
        <w:lastRenderedPageBreak/>
        <w:t>1.2.1</w:t>
      </w:r>
      <w:r w:rsidR="00983F56" w:rsidRPr="00793D4E">
        <w:rPr>
          <w:i/>
          <w:color w:val="auto"/>
          <w:szCs w:val="24"/>
        </w:rPr>
        <w:tab/>
        <w:t>Overview of the Review Process</w:t>
      </w:r>
      <w:bookmarkEnd w:id="23"/>
    </w:p>
    <w:p w:rsidR="00983F56" w:rsidRPr="004B11B2" w:rsidRDefault="00983F56" w:rsidP="00790FD4">
      <w:pPr>
        <w:jc w:val="left"/>
        <w:rPr>
          <w:rFonts w:asciiTheme="majorHAnsi" w:hAnsiTheme="majorHAnsi"/>
          <w:bCs/>
        </w:rPr>
      </w:pPr>
      <w:r w:rsidRPr="004B11B2">
        <w:rPr>
          <w:rFonts w:asciiTheme="majorHAnsi" w:hAnsiTheme="majorHAnsi"/>
          <w:bCs/>
        </w:rPr>
        <w:t xml:space="preserve">The </w:t>
      </w:r>
      <w:r w:rsidR="00904208" w:rsidRPr="004B11B2">
        <w:rPr>
          <w:rFonts w:asciiTheme="majorHAnsi" w:hAnsiTheme="majorHAnsi"/>
          <w:bCs/>
        </w:rPr>
        <w:t>PMR</w:t>
      </w:r>
      <w:r w:rsidRPr="004B11B2">
        <w:rPr>
          <w:rFonts w:asciiTheme="majorHAnsi" w:hAnsiTheme="majorHAnsi"/>
          <w:bCs/>
        </w:rPr>
        <w:t xml:space="preserve"> process is detailed on the </w:t>
      </w:r>
      <w:r w:rsidR="00637ED7" w:rsidRPr="004B11B2">
        <w:rPr>
          <w:rFonts w:asciiTheme="majorHAnsi" w:hAnsiTheme="majorHAnsi"/>
          <w:bCs/>
        </w:rPr>
        <w:t>PBS</w:t>
      </w:r>
      <w:r w:rsidRPr="004B11B2">
        <w:rPr>
          <w:rFonts w:asciiTheme="majorHAnsi" w:hAnsiTheme="majorHAnsi"/>
          <w:bCs/>
        </w:rPr>
        <w:t xml:space="preserve"> website</w:t>
      </w:r>
      <w:r w:rsidR="00530EE8">
        <w:rPr>
          <w:rFonts w:asciiTheme="majorHAnsi" w:hAnsiTheme="majorHAnsi"/>
          <w:bCs/>
        </w:rPr>
        <w:t>:</w:t>
      </w:r>
      <w:r w:rsidR="00790FD4">
        <w:rPr>
          <w:rFonts w:asciiTheme="majorHAnsi" w:hAnsiTheme="majorHAnsi"/>
          <w:bCs/>
        </w:rPr>
        <w:t xml:space="preserve"> </w:t>
      </w:r>
      <w:hyperlink r:id="rId10" w:history="1">
        <w:r w:rsidR="00790FD4" w:rsidRPr="00AD76EB">
          <w:rPr>
            <w:rStyle w:val="Hyperlink"/>
          </w:rPr>
          <w:t>http://www.pbs.gov.au/info/reviews/subsidised-medicines-reviews</w:t>
        </w:r>
      </w:hyperlink>
      <w:r w:rsidR="00790FD4">
        <w:t xml:space="preserve"> </w:t>
      </w:r>
    </w:p>
    <w:p w:rsidR="001021C8" w:rsidRPr="00FE5CB7" w:rsidRDefault="001021C8" w:rsidP="00FE5CB7">
      <w:pPr>
        <w:spacing w:after="0"/>
        <w:rPr>
          <w:rFonts w:ascii="Arial" w:hAnsi="Arial" w:cs="Arial"/>
          <w:b/>
          <w:bCs/>
          <w:sz w:val="20"/>
          <w:szCs w:val="20"/>
        </w:rPr>
      </w:pPr>
      <w:proofErr w:type="gramStart"/>
      <w:r w:rsidRPr="0072506F">
        <w:rPr>
          <w:rFonts w:ascii="Arial" w:hAnsi="Arial" w:cs="Arial"/>
          <w:b/>
          <w:iCs/>
          <w:sz w:val="20"/>
          <w:szCs w:val="20"/>
        </w:rPr>
        <w:t>Table 1.1.</w:t>
      </w:r>
      <w:proofErr w:type="gramEnd"/>
      <w:r w:rsidRPr="0072506F">
        <w:rPr>
          <w:rFonts w:ascii="Arial" w:hAnsi="Arial" w:cs="Arial"/>
          <w:b/>
          <w:iCs/>
          <w:sz w:val="20"/>
          <w:szCs w:val="20"/>
        </w:rPr>
        <w:t xml:space="preserve"> Key</w:t>
      </w:r>
      <w:r w:rsidRPr="00FE5CB7">
        <w:rPr>
          <w:rFonts w:ascii="Arial" w:hAnsi="Arial" w:cs="Arial"/>
          <w:b/>
          <w:iCs/>
          <w:sz w:val="20"/>
          <w:szCs w:val="20"/>
        </w:rPr>
        <w:t xml:space="preserve"> dates of the Post-Market Review of PBS Medicines Used to Treat Asthma in Children</w:t>
      </w:r>
    </w:p>
    <w:tbl>
      <w:tblPr>
        <w:tblStyle w:val="TableGrid"/>
        <w:tblW w:w="0" w:type="auto"/>
        <w:tblLook w:val="00A0" w:firstRow="1" w:lastRow="0" w:firstColumn="1" w:lastColumn="0" w:noHBand="0" w:noVBand="0"/>
        <w:tblDescription w:val="Table 1.1. Contains a list of key dates for the Review."/>
      </w:tblPr>
      <w:tblGrid>
        <w:gridCol w:w="1938"/>
        <w:gridCol w:w="4235"/>
        <w:gridCol w:w="3069"/>
      </w:tblGrid>
      <w:tr w:rsidR="00983F56" w:rsidRPr="00FE5CB7" w:rsidTr="00F92516">
        <w:trPr>
          <w:tblHeader/>
        </w:trPr>
        <w:tc>
          <w:tcPr>
            <w:tcW w:w="1938" w:type="dxa"/>
          </w:tcPr>
          <w:p w:rsidR="00983F56" w:rsidRPr="00FE5CB7" w:rsidRDefault="00B85A1C" w:rsidP="00477C4F">
            <w:pPr>
              <w:spacing w:after="120"/>
              <w:jc w:val="left"/>
              <w:rPr>
                <w:rFonts w:ascii="Arial" w:hAnsi="Arial" w:cs="Arial"/>
              </w:rPr>
            </w:pPr>
            <w:r w:rsidRPr="00FE5CB7">
              <w:rPr>
                <w:rFonts w:ascii="Arial" w:hAnsi="Arial" w:cs="Arial"/>
              </w:rPr>
              <w:t>12 February 2013</w:t>
            </w:r>
          </w:p>
        </w:tc>
        <w:tc>
          <w:tcPr>
            <w:tcW w:w="4235" w:type="dxa"/>
          </w:tcPr>
          <w:p w:rsidR="00983F56" w:rsidRPr="00FE5CB7" w:rsidRDefault="00983F56" w:rsidP="00477C4F">
            <w:pPr>
              <w:spacing w:after="120"/>
              <w:jc w:val="left"/>
              <w:rPr>
                <w:rFonts w:ascii="Arial" w:hAnsi="Arial" w:cs="Arial"/>
              </w:rPr>
            </w:pPr>
            <w:r w:rsidRPr="00FE5CB7">
              <w:rPr>
                <w:rFonts w:ascii="Arial" w:hAnsi="Arial" w:cs="Arial"/>
              </w:rPr>
              <w:t>Public announcement</w:t>
            </w:r>
            <w:r w:rsidR="00BB7B7F" w:rsidRPr="00FE5CB7">
              <w:rPr>
                <w:rFonts w:ascii="Arial" w:hAnsi="Arial" w:cs="Arial"/>
              </w:rPr>
              <w:t xml:space="preserve"> of the R</w:t>
            </w:r>
            <w:r w:rsidRPr="00FE5CB7">
              <w:rPr>
                <w:rFonts w:ascii="Arial" w:hAnsi="Arial" w:cs="Arial"/>
              </w:rPr>
              <w:t>eview on pbs.gov.au</w:t>
            </w:r>
          </w:p>
        </w:tc>
        <w:tc>
          <w:tcPr>
            <w:tcW w:w="3069" w:type="dxa"/>
          </w:tcPr>
          <w:p w:rsidR="00983F56" w:rsidRPr="00FE5CB7" w:rsidRDefault="00983F56" w:rsidP="00477C4F">
            <w:pPr>
              <w:spacing w:after="120"/>
              <w:jc w:val="left"/>
              <w:rPr>
                <w:rFonts w:ascii="Arial" w:hAnsi="Arial" w:cs="Arial"/>
              </w:rPr>
            </w:pPr>
          </w:p>
        </w:tc>
      </w:tr>
      <w:tr w:rsidR="00983F56" w:rsidRPr="00FE5CB7" w:rsidTr="00FA542F">
        <w:tc>
          <w:tcPr>
            <w:tcW w:w="1938" w:type="dxa"/>
          </w:tcPr>
          <w:p w:rsidR="00983F56" w:rsidRPr="00FE5CB7" w:rsidRDefault="00B85A1C" w:rsidP="00477C4F">
            <w:pPr>
              <w:spacing w:after="120"/>
              <w:jc w:val="left"/>
              <w:rPr>
                <w:rFonts w:ascii="Arial" w:hAnsi="Arial" w:cs="Arial"/>
              </w:rPr>
            </w:pPr>
            <w:r w:rsidRPr="00FE5CB7">
              <w:rPr>
                <w:rFonts w:ascii="Arial" w:hAnsi="Arial" w:cs="Arial"/>
              </w:rPr>
              <w:t>12 February 2013 2 April 2013</w:t>
            </w:r>
          </w:p>
        </w:tc>
        <w:tc>
          <w:tcPr>
            <w:tcW w:w="4235" w:type="dxa"/>
          </w:tcPr>
          <w:p w:rsidR="00983F56" w:rsidRPr="00FE5CB7" w:rsidRDefault="00983F56" w:rsidP="00477C4F">
            <w:pPr>
              <w:spacing w:after="120"/>
              <w:jc w:val="left"/>
              <w:rPr>
                <w:rFonts w:ascii="Arial" w:hAnsi="Arial" w:cs="Arial"/>
              </w:rPr>
            </w:pPr>
            <w:r w:rsidRPr="00FE5CB7">
              <w:rPr>
                <w:rFonts w:ascii="Arial" w:hAnsi="Arial" w:cs="Arial"/>
              </w:rPr>
              <w:t>Period for submis</w:t>
            </w:r>
            <w:r w:rsidR="00BB7B7F" w:rsidRPr="00FE5CB7">
              <w:rPr>
                <w:rFonts w:ascii="Arial" w:hAnsi="Arial" w:cs="Arial"/>
              </w:rPr>
              <w:t>sions on the Terms of R</w:t>
            </w:r>
            <w:r w:rsidR="00B85A1C" w:rsidRPr="00FE5CB7">
              <w:rPr>
                <w:rFonts w:ascii="Arial" w:hAnsi="Arial" w:cs="Arial"/>
              </w:rPr>
              <w:t>eference</w:t>
            </w:r>
            <w:r w:rsidRPr="00FE5CB7">
              <w:rPr>
                <w:rFonts w:ascii="Arial" w:hAnsi="Arial" w:cs="Arial"/>
              </w:rPr>
              <w:t xml:space="preserve"> closes</w:t>
            </w:r>
          </w:p>
        </w:tc>
        <w:tc>
          <w:tcPr>
            <w:tcW w:w="3069" w:type="dxa"/>
          </w:tcPr>
          <w:p w:rsidR="00983F56" w:rsidRPr="00FE5CB7" w:rsidRDefault="00983F56" w:rsidP="00477C4F">
            <w:pPr>
              <w:spacing w:after="120"/>
              <w:jc w:val="left"/>
              <w:rPr>
                <w:rFonts w:ascii="Arial" w:hAnsi="Arial" w:cs="Arial"/>
              </w:rPr>
            </w:pPr>
            <w:r w:rsidRPr="00FE5CB7">
              <w:rPr>
                <w:rFonts w:ascii="Arial" w:hAnsi="Arial" w:cs="Arial"/>
              </w:rPr>
              <w:t>16 submissions received,</w:t>
            </w:r>
          </w:p>
        </w:tc>
      </w:tr>
      <w:tr w:rsidR="00983F56" w:rsidRPr="00FE5CB7" w:rsidTr="00FA542F">
        <w:tc>
          <w:tcPr>
            <w:tcW w:w="1938" w:type="dxa"/>
          </w:tcPr>
          <w:p w:rsidR="00983F56" w:rsidRPr="00FE5CB7" w:rsidRDefault="00477C4F" w:rsidP="00477C4F">
            <w:pPr>
              <w:spacing w:after="120"/>
              <w:jc w:val="left"/>
              <w:rPr>
                <w:rFonts w:ascii="Arial" w:hAnsi="Arial" w:cs="Arial"/>
              </w:rPr>
            </w:pPr>
            <w:r w:rsidRPr="00FE5CB7">
              <w:rPr>
                <w:rFonts w:ascii="Arial" w:hAnsi="Arial" w:cs="Arial"/>
              </w:rPr>
              <w:t>April 2013</w:t>
            </w:r>
          </w:p>
        </w:tc>
        <w:tc>
          <w:tcPr>
            <w:tcW w:w="4235" w:type="dxa"/>
          </w:tcPr>
          <w:p w:rsidR="00983F56" w:rsidRPr="00FE5CB7" w:rsidRDefault="00983F56" w:rsidP="00790FD4">
            <w:pPr>
              <w:spacing w:after="120"/>
              <w:jc w:val="left"/>
              <w:rPr>
                <w:rFonts w:ascii="Arial" w:hAnsi="Arial" w:cs="Arial"/>
              </w:rPr>
            </w:pPr>
            <w:r w:rsidRPr="00FE5CB7">
              <w:rPr>
                <w:rFonts w:ascii="Arial" w:hAnsi="Arial" w:cs="Arial"/>
              </w:rPr>
              <w:t>Reference Group formed from he</w:t>
            </w:r>
            <w:r w:rsidR="00477C4F" w:rsidRPr="00FE5CB7">
              <w:rPr>
                <w:rFonts w:ascii="Arial" w:hAnsi="Arial" w:cs="Arial"/>
              </w:rPr>
              <w:t>alth professionals</w:t>
            </w:r>
            <w:r w:rsidR="00790FD4" w:rsidRPr="00FE5CB7">
              <w:rPr>
                <w:rFonts w:ascii="Arial" w:hAnsi="Arial" w:cs="Arial"/>
              </w:rPr>
              <w:t>, researchers and members from key stakeholder groups, including consumer</w:t>
            </w:r>
            <w:r w:rsidR="00477C4F" w:rsidRPr="00FE5CB7">
              <w:rPr>
                <w:rFonts w:ascii="Arial" w:hAnsi="Arial" w:cs="Arial"/>
              </w:rPr>
              <w:t xml:space="preserve">, </w:t>
            </w:r>
            <w:r w:rsidR="00790FD4" w:rsidRPr="00FE5CB7">
              <w:rPr>
                <w:rFonts w:ascii="Arial" w:hAnsi="Arial" w:cs="Arial"/>
              </w:rPr>
              <w:t>pharmacist</w:t>
            </w:r>
            <w:r w:rsidRPr="00FE5CB7">
              <w:rPr>
                <w:rFonts w:ascii="Arial" w:hAnsi="Arial" w:cs="Arial"/>
              </w:rPr>
              <w:t>,</w:t>
            </w:r>
            <w:r w:rsidR="00477C4F" w:rsidRPr="00FE5CB7">
              <w:rPr>
                <w:rFonts w:ascii="Arial" w:hAnsi="Arial" w:cs="Arial"/>
              </w:rPr>
              <w:t xml:space="preserve"> </w:t>
            </w:r>
            <w:r w:rsidR="00790FD4" w:rsidRPr="00FE5CB7">
              <w:rPr>
                <w:rFonts w:ascii="Arial" w:hAnsi="Arial" w:cs="Arial"/>
              </w:rPr>
              <w:t>general practitioner and</w:t>
            </w:r>
            <w:r w:rsidRPr="00FE5CB7">
              <w:rPr>
                <w:rFonts w:ascii="Arial" w:hAnsi="Arial" w:cs="Arial"/>
              </w:rPr>
              <w:t xml:space="preserve"> </w:t>
            </w:r>
            <w:r w:rsidR="00790FD4" w:rsidRPr="00FE5CB7">
              <w:rPr>
                <w:rFonts w:ascii="Arial" w:hAnsi="Arial" w:cs="Arial"/>
              </w:rPr>
              <w:t>specialist.</w:t>
            </w:r>
          </w:p>
        </w:tc>
        <w:tc>
          <w:tcPr>
            <w:tcW w:w="3069" w:type="dxa"/>
          </w:tcPr>
          <w:p w:rsidR="00983F56" w:rsidRPr="00FE5CB7" w:rsidRDefault="001809AC" w:rsidP="00477C4F">
            <w:pPr>
              <w:spacing w:after="120"/>
              <w:contextualSpacing/>
              <w:jc w:val="left"/>
              <w:rPr>
                <w:rFonts w:ascii="Arial" w:hAnsi="Arial" w:cs="Arial"/>
              </w:rPr>
            </w:pPr>
            <w:r w:rsidRPr="00FE5CB7">
              <w:rPr>
                <w:rFonts w:ascii="Arial" w:hAnsi="Arial" w:cs="Arial"/>
              </w:rPr>
              <w:t xml:space="preserve">Made up of </w:t>
            </w:r>
            <w:r w:rsidR="00E43870" w:rsidRPr="00FE5CB7">
              <w:rPr>
                <w:rFonts w:ascii="Arial" w:hAnsi="Arial" w:cs="Arial"/>
              </w:rPr>
              <w:t>12 Members</w:t>
            </w:r>
            <w:r w:rsidRPr="00FE5CB7">
              <w:rPr>
                <w:rFonts w:ascii="Arial" w:hAnsi="Arial" w:cs="Arial"/>
              </w:rPr>
              <w:t>.</w:t>
            </w:r>
          </w:p>
          <w:p w:rsidR="00983F56" w:rsidRPr="00FE5CB7" w:rsidRDefault="00E43870" w:rsidP="00477C4F">
            <w:pPr>
              <w:spacing w:after="120"/>
              <w:contextualSpacing/>
              <w:jc w:val="left"/>
              <w:rPr>
                <w:rFonts w:ascii="Arial" w:hAnsi="Arial" w:cs="Arial"/>
              </w:rPr>
            </w:pPr>
            <w:r w:rsidRPr="00FE5CB7">
              <w:rPr>
                <w:rFonts w:ascii="Arial" w:hAnsi="Arial" w:cs="Arial"/>
              </w:rPr>
              <w:t xml:space="preserve">The group was formed to provide </w:t>
            </w:r>
            <w:r w:rsidR="001809AC" w:rsidRPr="00FE5CB7">
              <w:rPr>
                <w:rFonts w:ascii="Arial" w:hAnsi="Arial" w:cs="Arial"/>
              </w:rPr>
              <w:t>expert input to the Review</w:t>
            </w:r>
          </w:p>
          <w:p w:rsidR="001809AC" w:rsidRPr="00FE5CB7" w:rsidRDefault="001809AC" w:rsidP="00477C4F">
            <w:pPr>
              <w:spacing w:after="120"/>
              <w:contextualSpacing/>
              <w:jc w:val="left"/>
              <w:rPr>
                <w:rFonts w:ascii="Arial" w:hAnsi="Arial" w:cs="Arial"/>
              </w:rPr>
            </w:pPr>
          </w:p>
        </w:tc>
      </w:tr>
      <w:tr w:rsidR="00983F56" w:rsidRPr="00FE5CB7" w:rsidTr="00FA542F">
        <w:tc>
          <w:tcPr>
            <w:tcW w:w="1938" w:type="dxa"/>
          </w:tcPr>
          <w:p w:rsidR="00983F56" w:rsidRPr="00FE5CB7" w:rsidRDefault="00983F56" w:rsidP="00477C4F">
            <w:pPr>
              <w:spacing w:after="120"/>
              <w:jc w:val="left"/>
              <w:rPr>
                <w:rFonts w:ascii="Arial" w:hAnsi="Arial" w:cs="Arial"/>
              </w:rPr>
            </w:pPr>
            <w:r w:rsidRPr="00FE5CB7">
              <w:rPr>
                <w:rFonts w:ascii="Arial" w:hAnsi="Arial" w:cs="Arial"/>
              </w:rPr>
              <w:t>17 June 2013</w:t>
            </w:r>
          </w:p>
        </w:tc>
        <w:tc>
          <w:tcPr>
            <w:tcW w:w="4235" w:type="dxa"/>
          </w:tcPr>
          <w:p w:rsidR="00983F56" w:rsidRPr="00FE5CB7" w:rsidRDefault="00983F56" w:rsidP="00477C4F">
            <w:pPr>
              <w:spacing w:after="120"/>
              <w:jc w:val="left"/>
              <w:rPr>
                <w:rFonts w:ascii="Arial" w:hAnsi="Arial" w:cs="Arial"/>
              </w:rPr>
            </w:pPr>
            <w:r w:rsidRPr="00FE5CB7">
              <w:rPr>
                <w:rFonts w:ascii="Arial" w:hAnsi="Arial" w:cs="Arial"/>
              </w:rPr>
              <w:t xml:space="preserve">14 </w:t>
            </w:r>
            <w:r w:rsidR="00790FD4" w:rsidRPr="00FE5CB7">
              <w:rPr>
                <w:rFonts w:ascii="Arial" w:hAnsi="Arial" w:cs="Arial"/>
              </w:rPr>
              <w:t xml:space="preserve">of 16 </w:t>
            </w:r>
            <w:r w:rsidRPr="00FE5CB7">
              <w:rPr>
                <w:rFonts w:ascii="Arial" w:hAnsi="Arial" w:cs="Arial"/>
              </w:rPr>
              <w:t>submissions available publically on website</w:t>
            </w:r>
          </w:p>
          <w:p w:rsidR="00983F56" w:rsidRPr="00FE5CB7" w:rsidRDefault="00983F56" w:rsidP="00477C4F">
            <w:pPr>
              <w:spacing w:after="120"/>
              <w:jc w:val="left"/>
              <w:rPr>
                <w:rFonts w:ascii="Arial" w:hAnsi="Arial" w:cs="Arial"/>
              </w:rPr>
            </w:pPr>
            <w:r w:rsidRPr="00FE5CB7">
              <w:rPr>
                <w:rFonts w:ascii="Arial" w:hAnsi="Arial" w:cs="Arial"/>
              </w:rPr>
              <w:t xml:space="preserve">Further details regarding who made submissions can be found on the </w:t>
            </w:r>
            <w:hyperlink r:id="rId11" w:history="1">
              <w:r w:rsidRPr="00FE5CB7">
                <w:rPr>
                  <w:rStyle w:val="Hyperlink"/>
                  <w:rFonts w:ascii="Arial" w:hAnsi="Arial" w:cs="Arial"/>
                </w:rPr>
                <w:t>Asthma Review webpage</w:t>
              </w:r>
            </w:hyperlink>
            <w:r w:rsidRPr="00FE5CB7">
              <w:rPr>
                <w:rFonts w:ascii="Arial" w:hAnsi="Arial" w:cs="Arial"/>
              </w:rPr>
              <w:t>.</w:t>
            </w:r>
          </w:p>
        </w:tc>
        <w:tc>
          <w:tcPr>
            <w:tcW w:w="3069" w:type="dxa"/>
          </w:tcPr>
          <w:p w:rsidR="00983F56" w:rsidRPr="00FE5CB7" w:rsidRDefault="00983F56" w:rsidP="00477C4F">
            <w:pPr>
              <w:spacing w:after="120"/>
              <w:jc w:val="left"/>
              <w:rPr>
                <w:rFonts w:ascii="Arial" w:hAnsi="Arial" w:cs="Arial"/>
              </w:rPr>
            </w:pPr>
            <w:r w:rsidRPr="00FE5CB7">
              <w:rPr>
                <w:rFonts w:ascii="Arial" w:hAnsi="Arial" w:cs="Arial"/>
              </w:rPr>
              <w:t>2 submissions requested confidentiality for their submissions</w:t>
            </w:r>
          </w:p>
        </w:tc>
      </w:tr>
      <w:tr w:rsidR="00B85A1C" w:rsidRPr="00FE5CB7" w:rsidTr="00FA542F">
        <w:tc>
          <w:tcPr>
            <w:tcW w:w="1938" w:type="dxa"/>
          </w:tcPr>
          <w:p w:rsidR="00B85A1C" w:rsidRPr="00FE5CB7" w:rsidRDefault="006218F0" w:rsidP="00477C4F">
            <w:pPr>
              <w:spacing w:after="120"/>
              <w:jc w:val="left"/>
              <w:rPr>
                <w:rFonts w:ascii="Arial" w:hAnsi="Arial" w:cs="Arial"/>
              </w:rPr>
            </w:pPr>
            <w:r w:rsidRPr="00FE5CB7">
              <w:rPr>
                <w:rFonts w:ascii="Arial" w:hAnsi="Arial" w:cs="Arial"/>
              </w:rPr>
              <w:t xml:space="preserve">28 August </w:t>
            </w:r>
            <w:r w:rsidR="00B85A1C" w:rsidRPr="00FE5CB7">
              <w:rPr>
                <w:rFonts w:ascii="Arial" w:hAnsi="Arial" w:cs="Arial"/>
              </w:rPr>
              <w:t>2013</w:t>
            </w:r>
          </w:p>
        </w:tc>
        <w:tc>
          <w:tcPr>
            <w:tcW w:w="4235" w:type="dxa"/>
          </w:tcPr>
          <w:p w:rsidR="00B85A1C" w:rsidRPr="00FE5CB7" w:rsidRDefault="006218F0" w:rsidP="00477C4F">
            <w:pPr>
              <w:spacing w:after="120"/>
              <w:jc w:val="left"/>
              <w:rPr>
                <w:rFonts w:ascii="Arial" w:hAnsi="Arial" w:cs="Arial"/>
              </w:rPr>
            </w:pPr>
            <w:r w:rsidRPr="00FE5CB7">
              <w:rPr>
                <w:rFonts w:ascii="Arial" w:hAnsi="Arial" w:cs="Arial"/>
              </w:rPr>
              <w:t xml:space="preserve">First </w:t>
            </w:r>
            <w:r w:rsidR="00B85A1C" w:rsidRPr="00FE5CB7">
              <w:rPr>
                <w:rFonts w:ascii="Arial" w:hAnsi="Arial" w:cs="Arial"/>
              </w:rPr>
              <w:t xml:space="preserve">Reference Group </w:t>
            </w:r>
            <w:r w:rsidRPr="00FE5CB7">
              <w:rPr>
                <w:rFonts w:ascii="Arial" w:hAnsi="Arial" w:cs="Arial"/>
              </w:rPr>
              <w:t>meeting</w:t>
            </w:r>
          </w:p>
        </w:tc>
        <w:tc>
          <w:tcPr>
            <w:tcW w:w="3069" w:type="dxa"/>
          </w:tcPr>
          <w:p w:rsidR="006218F0" w:rsidRPr="00FE5CB7" w:rsidRDefault="006218F0" w:rsidP="00477C4F">
            <w:pPr>
              <w:spacing w:after="120"/>
              <w:contextualSpacing/>
              <w:jc w:val="left"/>
              <w:rPr>
                <w:rFonts w:ascii="Arial" w:hAnsi="Arial" w:cs="Arial"/>
              </w:rPr>
            </w:pPr>
            <w:r w:rsidRPr="00FE5CB7">
              <w:rPr>
                <w:rFonts w:ascii="Arial" w:hAnsi="Arial" w:cs="Arial"/>
              </w:rPr>
              <w:t>Discussed:</w:t>
            </w:r>
          </w:p>
          <w:p w:rsidR="006218F0" w:rsidRPr="00FE5CB7" w:rsidRDefault="006218F0" w:rsidP="00477C4F">
            <w:pPr>
              <w:spacing w:after="120"/>
              <w:contextualSpacing/>
              <w:jc w:val="left"/>
              <w:rPr>
                <w:rFonts w:ascii="Arial" w:hAnsi="Arial" w:cs="Arial"/>
              </w:rPr>
            </w:pPr>
            <w:r w:rsidRPr="00FE5CB7">
              <w:rPr>
                <w:rFonts w:ascii="Arial" w:hAnsi="Arial" w:cs="Arial"/>
              </w:rPr>
              <w:t>Terms of Reference</w:t>
            </w:r>
          </w:p>
          <w:p w:rsidR="006218F0" w:rsidRPr="00FE5CB7" w:rsidRDefault="006218F0" w:rsidP="00477C4F">
            <w:pPr>
              <w:spacing w:after="120"/>
              <w:contextualSpacing/>
              <w:jc w:val="left"/>
              <w:rPr>
                <w:rFonts w:ascii="Arial" w:hAnsi="Arial" w:cs="Arial"/>
              </w:rPr>
            </w:pPr>
            <w:r w:rsidRPr="00FE5CB7">
              <w:rPr>
                <w:rFonts w:ascii="Arial" w:hAnsi="Arial" w:cs="Arial"/>
              </w:rPr>
              <w:t>DUSC analysis</w:t>
            </w:r>
          </w:p>
          <w:p w:rsidR="006218F0" w:rsidRPr="00FE5CB7" w:rsidRDefault="006218F0" w:rsidP="00477C4F">
            <w:pPr>
              <w:spacing w:after="120"/>
              <w:contextualSpacing/>
              <w:jc w:val="left"/>
              <w:rPr>
                <w:rFonts w:ascii="Arial" w:hAnsi="Arial" w:cs="Arial"/>
              </w:rPr>
            </w:pPr>
            <w:r w:rsidRPr="00FE5CB7">
              <w:rPr>
                <w:rFonts w:ascii="Arial" w:hAnsi="Arial" w:cs="Arial"/>
              </w:rPr>
              <w:t>Literature Review</w:t>
            </w:r>
          </w:p>
          <w:p w:rsidR="006218F0" w:rsidRPr="00FE5CB7" w:rsidRDefault="006218F0" w:rsidP="00477C4F">
            <w:pPr>
              <w:spacing w:after="120"/>
              <w:contextualSpacing/>
              <w:jc w:val="left"/>
              <w:rPr>
                <w:rFonts w:ascii="Arial" w:hAnsi="Arial" w:cs="Arial"/>
              </w:rPr>
            </w:pPr>
            <w:r w:rsidRPr="00FE5CB7">
              <w:rPr>
                <w:rFonts w:ascii="Arial" w:hAnsi="Arial" w:cs="Arial"/>
              </w:rPr>
              <w:t>Stakeholder Submissions</w:t>
            </w:r>
          </w:p>
          <w:p w:rsidR="00477C4F" w:rsidRPr="00FE5CB7" w:rsidRDefault="00477C4F" w:rsidP="00477C4F">
            <w:pPr>
              <w:spacing w:after="120"/>
              <w:contextualSpacing/>
              <w:jc w:val="left"/>
              <w:rPr>
                <w:rFonts w:ascii="Arial" w:hAnsi="Arial" w:cs="Arial"/>
              </w:rPr>
            </w:pPr>
          </w:p>
        </w:tc>
      </w:tr>
      <w:tr w:rsidR="00983F56" w:rsidRPr="00FE5CB7" w:rsidTr="00FA542F">
        <w:tc>
          <w:tcPr>
            <w:tcW w:w="1938" w:type="dxa"/>
          </w:tcPr>
          <w:p w:rsidR="00983F56" w:rsidRPr="00FE5CB7" w:rsidRDefault="00983F56" w:rsidP="00477C4F">
            <w:pPr>
              <w:spacing w:after="120"/>
              <w:jc w:val="left"/>
              <w:rPr>
                <w:rFonts w:ascii="Arial" w:hAnsi="Arial" w:cs="Arial"/>
              </w:rPr>
            </w:pPr>
            <w:r w:rsidRPr="00FE5CB7">
              <w:rPr>
                <w:rFonts w:ascii="Arial" w:hAnsi="Arial" w:cs="Arial"/>
              </w:rPr>
              <w:t>18 November 2013</w:t>
            </w:r>
          </w:p>
        </w:tc>
        <w:tc>
          <w:tcPr>
            <w:tcW w:w="4235" w:type="dxa"/>
          </w:tcPr>
          <w:p w:rsidR="00983F56" w:rsidRPr="00FE5CB7" w:rsidRDefault="00983F56" w:rsidP="00477C4F">
            <w:pPr>
              <w:spacing w:after="120"/>
              <w:jc w:val="left"/>
              <w:rPr>
                <w:rFonts w:ascii="Arial" w:hAnsi="Arial" w:cs="Arial"/>
              </w:rPr>
            </w:pPr>
            <w:r w:rsidRPr="00FE5CB7">
              <w:rPr>
                <w:rFonts w:ascii="Arial" w:hAnsi="Arial" w:cs="Arial"/>
              </w:rPr>
              <w:t>Stakeholder forum (representatives from consumer groups, pharmaceutical industry, health p</w:t>
            </w:r>
            <w:r w:rsidR="00790FD4" w:rsidRPr="00FE5CB7">
              <w:rPr>
                <w:rFonts w:ascii="Arial" w:hAnsi="Arial" w:cs="Arial"/>
              </w:rPr>
              <w:t>rofessionals and Department of H</w:t>
            </w:r>
            <w:r w:rsidRPr="00FE5CB7">
              <w:rPr>
                <w:rFonts w:ascii="Arial" w:hAnsi="Arial" w:cs="Arial"/>
              </w:rPr>
              <w:t>ealth staff)</w:t>
            </w:r>
          </w:p>
        </w:tc>
        <w:tc>
          <w:tcPr>
            <w:tcW w:w="3069" w:type="dxa"/>
          </w:tcPr>
          <w:p w:rsidR="00983F56" w:rsidRPr="00FE5CB7" w:rsidRDefault="00983F56" w:rsidP="00477C4F">
            <w:pPr>
              <w:spacing w:after="120"/>
              <w:jc w:val="left"/>
              <w:rPr>
                <w:rFonts w:ascii="Arial" w:hAnsi="Arial" w:cs="Arial"/>
              </w:rPr>
            </w:pPr>
            <w:r w:rsidRPr="00FE5CB7">
              <w:rPr>
                <w:rFonts w:ascii="Arial" w:hAnsi="Arial" w:cs="Arial"/>
              </w:rPr>
              <w:t xml:space="preserve">21 </w:t>
            </w:r>
            <w:r w:rsidR="001809AC" w:rsidRPr="00FE5CB7">
              <w:rPr>
                <w:rFonts w:ascii="Arial" w:hAnsi="Arial" w:cs="Arial"/>
              </w:rPr>
              <w:t xml:space="preserve">stakeholders attended </w:t>
            </w:r>
          </w:p>
          <w:p w:rsidR="00983F56" w:rsidRPr="00FE5CB7" w:rsidRDefault="00983F56" w:rsidP="00477C4F">
            <w:pPr>
              <w:spacing w:after="120"/>
              <w:jc w:val="left"/>
              <w:rPr>
                <w:rFonts w:ascii="Arial" w:hAnsi="Arial" w:cs="Arial"/>
              </w:rPr>
            </w:pPr>
          </w:p>
        </w:tc>
      </w:tr>
      <w:tr w:rsidR="00B85A1C" w:rsidRPr="00FE5CB7" w:rsidTr="00FA542F">
        <w:tc>
          <w:tcPr>
            <w:tcW w:w="1938" w:type="dxa"/>
          </w:tcPr>
          <w:p w:rsidR="00B85A1C" w:rsidRPr="00FE5CB7" w:rsidRDefault="006218F0" w:rsidP="00477C4F">
            <w:pPr>
              <w:spacing w:after="120"/>
              <w:jc w:val="left"/>
              <w:rPr>
                <w:rFonts w:ascii="Arial" w:hAnsi="Arial" w:cs="Arial"/>
              </w:rPr>
            </w:pPr>
            <w:r w:rsidRPr="00FE5CB7">
              <w:rPr>
                <w:rFonts w:ascii="Arial" w:hAnsi="Arial" w:cs="Arial"/>
              </w:rPr>
              <w:t>27 November 2013</w:t>
            </w:r>
          </w:p>
        </w:tc>
        <w:tc>
          <w:tcPr>
            <w:tcW w:w="4235" w:type="dxa"/>
          </w:tcPr>
          <w:p w:rsidR="00B85A1C" w:rsidRPr="00FE5CB7" w:rsidRDefault="006218F0" w:rsidP="00477C4F">
            <w:pPr>
              <w:spacing w:after="120"/>
              <w:jc w:val="left"/>
              <w:rPr>
                <w:rFonts w:ascii="Arial" w:hAnsi="Arial" w:cs="Arial"/>
              </w:rPr>
            </w:pPr>
            <w:r w:rsidRPr="00FE5CB7">
              <w:rPr>
                <w:rFonts w:ascii="Arial" w:hAnsi="Arial" w:cs="Arial"/>
              </w:rPr>
              <w:t xml:space="preserve">Second </w:t>
            </w:r>
            <w:r w:rsidR="00B85A1C" w:rsidRPr="00FE5CB7">
              <w:rPr>
                <w:rFonts w:ascii="Arial" w:hAnsi="Arial" w:cs="Arial"/>
              </w:rPr>
              <w:t>Reference Group me</w:t>
            </w:r>
            <w:r w:rsidRPr="00FE5CB7">
              <w:rPr>
                <w:rFonts w:ascii="Arial" w:hAnsi="Arial" w:cs="Arial"/>
              </w:rPr>
              <w:t>eting</w:t>
            </w:r>
          </w:p>
        </w:tc>
        <w:tc>
          <w:tcPr>
            <w:tcW w:w="3069" w:type="dxa"/>
          </w:tcPr>
          <w:p w:rsidR="006218F0" w:rsidRPr="00FE5CB7" w:rsidRDefault="006218F0" w:rsidP="00477C4F">
            <w:pPr>
              <w:spacing w:after="120"/>
              <w:contextualSpacing/>
              <w:jc w:val="left"/>
              <w:rPr>
                <w:rFonts w:ascii="Arial" w:hAnsi="Arial" w:cs="Arial"/>
              </w:rPr>
            </w:pPr>
            <w:r w:rsidRPr="00FE5CB7">
              <w:rPr>
                <w:rFonts w:ascii="Arial" w:hAnsi="Arial" w:cs="Arial"/>
              </w:rPr>
              <w:t>Discussed:</w:t>
            </w:r>
          </w:p>
          <w:p w:rsidR="00B85A1C" w:rsidRPr="00FE5CB7" w:rsidRDefault="00477C4F" w:rsidP="00477C4F">
            <w:pPr>
              <w:spacing w:after="120"/>
              <w:contextualSpacing/>
              <w:jc w:val="left"/>
              <w:rPr>
                <w:rFonts w:ascii="Arial" w:hAnsi="Arial" w:cs="Arial"/>
              </w:rPr>
            </w:pPr>
            <w:r w:rsidRPr="00FE5CB7">
              <w:rPr>
                <w:rFonts w:ascii="Arial" w:hAnsi="Arial" w:cs="Arial"/>
              </w:rPr>
              <w:t>Stakeholder Forum</w:t>
            </w:r>
          </w:p>
          <w:p w:rsidR="00477C4F" w:rsidRPr="00FE5CB7" w:rsidRDefault="00477C4F" w:rsidP="00477C4F">
            <w:pPr>
              <w:spacing w:after="120"/>
              <w:contextualSpacing/>
              <w:jc w:val="left"/>
              <w:rPr>
                <w:rFonts w:ascii="Arial" w:hAnsi="Arial" w:cs="Arial"/>
              </w:rPr>
            </w:pPr>
            <w:r w:rsidRPr="00FE5CB7">
              <w:rPr>
                <w:rFonts w:ascii="Arial" w:hAnsi="Arial" w:cs="Arial"/>
              </w:rPr>
              <w:t>Literature Review</w:t>
            </w:r>
          </w:p>
          <w:p w:rsidR="00477C4F" w:rsidRPr="00FE5CB7" w:rsidRDefault="00477C4F" w:rsidP="00477C4F">
            <w:pPr>
              <w:spacing w:after="120"/>
              <w:contextualSpacing/>
              <w:jc w:val="left"/>
              <w:rPr>
                <w:rFonts w:ascii="Arial" w:hAnsi="Arial" w:cs="Arial"/>
              </w:rPr>
            </w:pPr>
            <w:r w:rsidRPr="00FE5CB7">
              <w:rPr>
                <w:rFonts w:ascii="Arial" w:hAnsi="Arial" w:cs="Arial"/>
              </w:rPr>
              <w:t>PMR analysis</w:t>
            </w:r>
          </w:p>
          <w:p w:rsidR="00477C4F" w:rsidRPr="00FE5CB7" w:rsidRDefault="00477C4F" w:rsidP="00477C4F">
            <w:pPr>
              <w:spacing w:after="120"/>
              <w:contextualSpacing/>
              <w:jc w:val="left"/>
              <w:rPr>
                <w:rFonts w:ascii="Arial" w:hAnsi="Arial" w:cs="Arial"/>
              </w:rPr>
            </w:pPr>
            <w:r w:rsidRPr="00FE5CB7">
              <w:rPr>
                <w:rFonts w:ascii="Arial" w:hAnsi="Arial" w:cs="Arial"/>
              </w:rPr>
              <w:t>PMR Interventions Review</w:t>
            </w:r>
          </w:p>
          <w:p w:rsidR="00477C4F" w:rsidRPr="00FE5CB7" w:rsidRDefault="00477C4F" w:rsidP="00477C4F">
            <w:pPr>
              <w:spacing w:after="120"/>
              <w:contextualSpacing/>
              <w:jc w:val="left"/>
              <w:rPr>
                <w:rFonts w:ascii="Arial" w:hAnsi="Arial" w:cs="Arial"/>
              </w:rPr>
            </w:pPr>
          </w:p>
        </w:tc>
      </w:tr>
      <w:tr w:rsidR="00983F56" w:rsidRPr="00FE5CB7" w:rsidTr="00FA542F">
        <w:tc>
          <w:tcPr>
            <w:tcW w:w="1938" w:type="dxa"/>
          </w:tcPr>
          <w:p w:rsidR="00983F56" w:rsidRPr="00FE5CB7" w:rsidRDefault="00983F56" w:rsidP="00477C4F">
            <w:pPr>
              <w:spacing w:after="120"/>
              <w:jc w:val="left"/>
              <w:rPr>
                <w:rFonts w:ascii="Arial" w:hAnsi="Arial" w:cs="Arial"/>
              </w:rPr>
            </w:pPr>
            <w:r w:rsidRPr="00FE5CB7">
              <w:rPr>
                <w:rFonts w:ascii="Arial" w:hAnsi="Arial" w:cs="Arial"/>
              </w:rPr>
              <w:t xml:space="preserve">6 February 2014 </w:t>
            </w:r>
          </w:p>
        </w:tc>
        <w:tc>
          <w:tcPr>
            <w:tcW w:w="4235" w:type="dxa"/>
          </w:tcPr>
          <w:p w:rsidR="00983F56" w:rsidRPr="00FE5CB7" w:rsidRDefault="00983F56" w:rsidP="001809AC">
            <w:pPr>
              <w:spacing w:after="120"/>
              <w:jc w:val="left"/>
              <w:rPr>
                <w:rFonts w:ascii="Arial" w:hAnsi="Arial" w:cs="Arial"/>
              </w:rPr>
            </w:pPr>
            <w:r w:rsidRPr="00FE5CB7">
              <w:rPr>
                <w:rFonts w:ascii="Arial" w:hAnsi="Arial" w:cs="Arial"/>
              </w:rPr>
              <w:t xml:space="preserve">DUSC considered the commissioned </w:t>
            </w:r>
            <w:r w:rsidR="001809AC" w:rsidRPr="00FE5CB7">
              <w:rPr>
                <w:rFonts w:ascii="Arial" w:hAnsi="Arial" w:cs="Arial"/>
              </w:rPr>
              <w:t>PMR analysis</w:t>
            </w:r>
            <w:r w:rsidRPr="00FE5CB7">
              <w:rPr>
                <w:rFonts w:ascii="Arial" w:hAnsi="Arial" w:cs="Arial"/>
              </w:rPr>
              <w:t xml:space="preserve"> </w:t>
            </w:r>
            <w:r w:rsidR="001809AC" w:rsidRPr="00FE5CB7">
              <w:rPr>
                <w:rFonts w:ascii="Arial" w:hAnsi="Arial" w:cs="Arial"/>
              </w:rPr>
              <w:t>which was conducted to supplement the original DUSC analysis</w:t>
            </w:r>
          </w:p>
        </w:tc>
        <w:tc>
          <w:tcPr>
            <w:tcW w:w="3069" w:type="dxa"/>
          </w:tcPr>
          <w:p w:rsidR="00983F56" w:rsidRPr="00FE5CB7" w:rsidRDefault="001809AC" w:rsidP="00477C4F">
            <w:pPr>
              <w:spacing w:after="120"/>
              <w:jc w:val="left"/>
              <w:rPr>
                <w:rFonts w:ascii="Arial" w:hAnsi="Arial" w:cs="Arial"/>
              </w:rPr>
            </w:pPr>
            <w:r w:rsidRPr="00FE5CB7">
              <w:rPr>
                <w:rFonts w:ascii="Arial" w:hAnsi="Arial" w:cs="Arial"/>
              </w:rPr>
              <w:t>Positive feedback was received with no additional work required.</w:t>
            </w:r>
          </w:p>
          <w:p w:rsidR="001809AC" w:rsidRPr="00FE5CB7" w:rsidRDefault="001809AC" w:rsidP="00477C4F">
            <w:pPr>
              <w:spacing w:after="120"/>
              <w:jc w:val="left"/>
              <w:rPr>
                <w:rFonts w:ascii="Arial" w:hAnsi="Arial" w:cs="Arial"/>
              </w:rPr>
            </w:pPr>
          </w:p>
        </w:tc>
      </w:tr>
      <w:tr w:rsidR="00B85A1C" w:rsidRPr="00FE5CB7" w:rsidTr="00FA542F">
        <w:tc>
          <w:tcPr>
            <w:tcW w:w="1938" w:type="dxa"/>
          </w:tcPr>
          <w:p w:rsidR="00B85A1C" w:rsidRPr="00FE5CB7" w:rsidRDefault="006218F0" w:rsidP="00477C4F">
            <w:pPr>
              <w:spacing w:after="120"/>
              <w:jc w:val="left"/>
              <w:rPr>
                <w:rFonts w:ascii="Arial" w:hAnsi="Arial" w:cs="Arial"/>
              </w:rPr>
            </w:pPr>
            <w:r w:rsidRPr="00FE5CB7">
              <w:rPr>
                <w:rFonts w:ascii="Arial" w:hAnsi="Arial" w:cs="Arial"/>
              </w:rPr>
              <w:t>28 March</w:t>
            </w:r>
            <w:r w:rsidR="00477C4F" w:rsidRPr="00FE5CB7">
              <w:rPr>
                <w:rFonts w:ascii="Arial" w:hAnsi="Arial" w:cs="Arial"/>
              </w:rPr>
              <w:t xml:space="preserve"> 2014</w:t>
            </w:r>
          </w:p>
        </w:tc>
        <w:tc>
          <w:tcPr>
            <w:tcW w:w="4235" w:type="dxa"/>
          </w:tcPr>
          <w:p w:rsidR="00B85A1C" w:rsidRPr="00FE5CB7" w:rsidRDefault="006218F0" w:rsidP="00477C4F">
            <w:pPr>
              <w:spacing w:after="120"/>
              <w:jc w:val="left"/>
              <w:rPr>
                <w:rFonts w:ascii="Arial" w:hAnsi="Arial" w:cs="Arial"/>
              </w:rPr>
            </w:pPr>
            <w:r w:rsidRPr="00FE5CB7">
              <w:rPr>
                <w:rFonts w:ascii="Arial" w:hAnsi="Arial" w:cs="Arial"/>
              </w:rPr>
              <w:t>Third Reference Group meeting</w:t>
            </w:r>
          </w:p>
        </w:tc>
        <w:tc>
          <w:tcPr>
            <w:tcW w:w="3069" w:type="dxa"/>
          </w:tcPr>
          <w:p w:rsidR="00B85A1C" w:rsidRPr="00FE5CB7" w:rsidRDefault="00477C4F" w:rsidP="00477C4F">
            <w:pPr>
              <w:spacing w:after="120"/>
              <w:contextualSpacing/>
              <w:jc w:val="left"/>
              <w:rPr>
                <w:rFonts w:ascii="Arial" w:hAnsi="Arial" w:cs="Arial"/>
              </w:rPr>
            </w:pPr>
            <w:r w:rsidRPr="00FE5CB7">
              <w:rPr>
                <w:rFonts w:ascii="Arial" w:hAnsi="Arial" w:cs="Arial"/>
              </w:rPr>
              <w:t>Discussed:</w:t>
            </w:r>
          </w:p>
          <w:p w:rsidR="00477C4F" w:rsidRPr="00FE5CB7" w:rsidRDefault="00477C4F" w:rsidP="00477C4F">
            <w:pPr>
              <w:spacing w:after="120"/>
              <w:contextualSpacing/>
              <w:jc w:val="left"/>
              <w:rPr>
                <w:rFonts w:ascii="Arial" w:hAnsi="Arial" w:cs="Arial"/>
              </w:rPr>
            </w:pPr>
            <w:r w:rsidRPr="00FE5CB7">
              <w:rPr>
                <w:rFonts w:ascii="Arial" w:hAnsi="Arial" w:cs="Arial"/>
              </w:rPr>
              <w:t>Draft Review Report</w:t>
            </w:r>
          </w:p>
          <w:p w:rsidR="00113BBC" w:rsidRPr="00FE5CB7" w:rsidRDefault="00113BBC" w:rsidP="00477C4F">
            <w:pPr>
              <w:spacing w:after="120"/>
              <w:contextualSpacing/>
              <w:jc w:val="left"/>
              <w:rPr>
                <w:rFonts w:ascii="Arial" w:hAnsi="Arial" w:cs="Arial"/>
              </w:rPr>
            </w:pPr>
            <w:r w:rsidRPr="00FE5CB7">
              <w:rPr>
                <w:rFonts w:ascii="Arial" w:hAnsi="Arial" w:cs="Arial"/>
              </w:rPr>
              <w:t>Options for the Review</w:t>
            </w:r>
          </w:p>
          <w:p w:rsidR="00477C4F" w:rsidRPr="00FE5CB7" w:rsidRDefault="00477C4F" w:rsidP="00477C4F">
            <w:pPr>
              <w:spacing w:after="120"/>
              <w:contextualSpacing/>
              <w:jc w:val="left"/>
              <w:rPr>
                <w:rFonts w:ascii="Arial" w:hAnsi="Arial" w:cs="Arial"/>
              </w:rPr>
            </w:pPr>
          </w:p>
        </w:tc>
      </w:tr>
      <w:tr w:rsidR="00983F56" w:rsidRPr="00FE5CB7" w:rsidTr="00FA542F">
        <w:tc>
          <w:tcPr>
            <w:tcW w:w="1938" w:type="dxa"/>
          </w:tcPr>
          <w:p w:rsidR="00983F56" w:rsidRPr="00FE5CB7" w:rsidRDefault="000223D2" w:rsidP="00477C4F">
            <w:pPr>
              <w:spacing w:after="120"/>
              <w:jc w:val="left"/>
              <w:rPr>
                <w:rFonts w:ascii="Arial" w:hAnsi="Arial" w:cs="Arial"/>
              </w:rPr>
            </w:pPr>
            <w:r w:rsidRPr="00FE5CB7">
              <w:rPr>
                <w:rFonts w:ascii="Arial" w:hAnsi="Arial" w:cs="Arial"/>
              </w:rPr>
              <w:t>5</w:t>
            </w:r>
            <w:r w:rsidR="00394233" w:rsidRPr="00FE5CB7">
              <w:rPr>
                <w:rFonts w:ascii="Arial" w:hAnsi="Arial" w:cs="Arial"/>
              </w:rPr>
              <w:t xml:space="preserve"> May 2014</w:t>
            </w:r>
          </w:p>
        </w:tc>
        <w:tc>
          <w:tcPr>
            <w:tcW w:w="4235" w:type="dxa"/>
          </w:tcPr>
          <w:p w:rsidR="00983F56" w:rsidRPr="00FE5CB7" w:rsidRDefault="00983F56" w:rsidP="00900BA5">
            <w:pPr>
              <w:spacing w:after="120"/>
              <w:jc w:val="left"/>
              <w:rPr>
                <w:rFonts w:ascii="Arial" w:hAnsi="Arial" w:cs="Arial"/>
              </w:rPr>
            </w:pPr>
            <w:r w:rsidRPr="00FE5CB7">
              <w:rPr>
                <w:rFonts w:ascii="Arial" w:hAnsi="Arial" w:cs="Arial"/>
              </w:rPr>
              <w:t xml:space="preserve">Outcomes of the stakeholder </w:t>
            </w:r>
            <w:r w:rsidR="00900BA5">
              <w:rPr>
                <w:rFonts w:ascii="Arial" w:hAnsi="Arial" w:cs="Arial"/>
              </w:rPr>
              <w:t>forum</w:t>
            </w:r>
            <w:r w:rsidRPr="00FE5CB7">
              <w:rPr>
                <w:rFonts w:ascii="Arial" w:hAnsi="Arial" w:cs="Arial"/>
              </w:rPr>
              <w:t xml:space="preserve"> publically available</w:t>
            </w:r>
          </w:p>
        </w:tc>
        <w:tc>
          <w:tcPr>
            <w:tcW w:w="3069" w:type="dxa"/>
          </w:tcPr>
          <w:p w:rsidR="00983F56" w:rsidRPr="00FE5CB7" w:rsidRDefault="00983F56" w:rsidP="00477C4F">
            <w:pPr>
              <w:spacing w:after="120"/>
              <w:jc w:val="left"/>
              <w:rPr>
                <w:rFonts w:ascii="Arial" w:hAnsi="Arial" w:cs="Arial"/>
              </w:rPr>
            </w:pPr>
          </w:p>
        </w:tc>
      </w:tr>
      <w:tr w:rsidR="00983F56" w:rsidRPr="00FE5CB7" w:rsidTr="00FA542F">
        <w:tc>
          <w:tcPr>
            <w:tcW w:w="1938" w:type="dxa"/>
          </w:tcPr>
          <w:p w:rsidR="000273CD" w:rsidRPr="00FE5CB7" w:rsidRDefault="00152289" w:rsidP="000273CD">
            <w:pPr>
              <w:spacing w:after="120"/>
              <w:jc w:val="left"/>
              <w:rPr>
                <w:rFonts w:ascii="Arial" w:hAnsi="Arial" w:cs="Arial"/>
              </w:rPr>
            </w:pPr>
            <w:r w:rsidRPr="00FE5CB7">
              <w:rPr>
                <w:rFonts w:ascii="Arial" w:hAnsi="Arial" w:cs="Arial"/>
              </w:rPr>
              <w:t>12</w:t>
            </w:r>
            <w:r w:rsidR="000273CD" w:rsidRPr="00FE5CB7">
              <w:rPr>
                <w:rFonts w:ascii="Arial" w:hAnsi="Arial" w:cs="Arial"/>
              </w:rPr>
              <w:t xml:space="preserve"> May 2014 </w:t>
            </w:r>
          </w:p>
          <w:p w:rsidR="000273CD" w:rsidRPr="00FE5CB7" w:rsidRDefault="00152289" w:rsidP="000273CD">
            <w:pPr>
              <w:spacing w:after="120"/>
              <w:jc w:val="left"/>
              <w:rPr>
                <w:rFonts w:ascii="Arial" w:hAnsi="Arial" w:cs="Arial"/>
              </w:rPr>
            </w:pPr>
            <w:r w:rsidRPr="00FE5CB7">
              <w:rPr>
                <w:rFonts w:ascii="Arial" w:hAnsi="Arial" w:cs="Arial"/>
              </w:rPr>
              <w:t>26</w:t>
            </w:r>
            <w:r w:rsidR="000273CD" w:rsidRPr="00FE5CB7">
              <w:rPr>
                <w:rFonts w:ascii="Arial" w:hAnsi="Arial" w:cs="Arial"/>
              </w:rPr>
              <w:t xml:space="preserve"> May 2014</w:t>
            </w:r>
          </w:p>
        </w:tc>
        <w:tc>
          <w:tcPr>
            <w:tcW w:w="4235" w:type="dxa"/>
          </w:tcPr>
          <w:p w:rsidR="00983F56" w:rsidRPr="00FE5CB7" w:rsidRDefault="00983F56" w:rsidP="00EE3910">
            <w:pPr>
              <w:spacing w:after="120"/>
              <w:jc w:val="left"/>
              <w:rPr>
                <w:rFonts w:ascii="Arial" w:hAnsi="Arial" w:cs="Arial"/>
              </w:rPr>
            </w:pPr>
            <w:r w:rsidRPr="00FE5CB7">
              <w:rPr>
                <w:rFonts w:ascii="Arial" w:hAnsi="Arial" w:cs="Arial"/>
              </w:rPr>
              <w:t>Final Report publically available on the web</w:t>
            </w:r>
            <w:r w:rsidR="00FF519C" w:rsidRPr="00FE5CB7">
              <w:rPr>
                <w:rFonts w:ascii="Arial" w:hAnsi="Arial" w:cs="Arial"/>
              </w:rPr>
              <w:t>.</w:t>
            </w:r>
            <w:r w:rsidR="00BE346F" w:rsidRPr="00FE5CB7">
              <w:rPr>
                <w:rFonts w:ascii="Arial" w:hAnsi="Arial" w:cs="Arial"/>
              </w:rPr>
              <w:t xml:space="preserve"> </w:t>
            </w:r>
            <w:r w:rsidRPr="00FE5CB7">
              <w:rPr>
                <w:rFonts w:ascii="Arial" w:hAnsi="Arial" w:cs="Arial"/>
              </w:rPr>
              <w:t>Additional period for further comments (</w:t>
            </w:r>
            <w:r w:rsidR="00EE3910" w:rsidRPr="00FE5CB7">
              <w:rPr>
                <w:rFonts w:ascii="Arial" w:hAnsi="Arial" w:cs="Arial"/>
              </w:rPr>
              <w:t>two</w:t>
            </w:r>
            <w:r w:rsidRPr="00FE5CB7">
              <w:rPr>
                <w:rFonts w:ascii="Arial" w:hAnsi="Arial" w:cs="Arial"/>
              </w:rPr>
              <w:t xml:space="preserve"> weeks)</w:t>
            </w:r>
          </w:p>
        </w:tc>
        <w:tc>
          <w:tcPr>
            <w:tcW w:w="3069" w:type="dxa"/>
          </w:tcPr>
          <w:p w:rsidR="00983F56" w:rsidRPr="00FE5CB7" w:rsidRDefault="00983F56" w:rsidP="00477C4F">
            <w:pPr>
              <w:spacing w:after="120"/>
              <w:jc w:val="left"/>
              <w:rPr>
                <w:rFonts w:ascii="Arial" w:hAnsi="Arial" w:cs="Arial"/>
              </w:rPr>
            </w:pPr>
          </w:p>
        </w:tc>
      </w:tr>
      <w:tr w:rsidR="00E43870" w:rsidRPr="00FE5CB7" w:rsidTr="00FA542F">
        <w:tc>
          <w:tcPr>
            <w:tcW w:w="1938" w:type="dxa"/>
          </w:tcPr>
          <w:p w:rsidR="00E43870" w:rsidRPr="00FE5CB7" w:rsidRDefault="000273CD" w:rsidP="004F5DAB">
            <w:pPr>
              <w:spacing w:after="120"/>
              <w:jc w:val="left"/>
              <w:rPr>
                <w:rFonts w:ascii="Arial" w:hAnsi="Arial" w:cs="Arial"/>
              </w:rPr>
            </w:pPr>
            <w:r w:rsidRPr="000276EC">
              <w:rPr>
                <w:rFonts w:ascii="Arial" w:hAnsi="Arial" w:cs="Arial"/>
              </w:rPr>
              <w:t>June 2014</w:t>
            </w:r>
          </w:p>
        </w:tc>
        <w:tc>
          <w:tcPr>
            <w:tcW w:w="4235" w:type="dxa"/>
          </w:tcPr>
          <w:p w:rsidR="00E43870" w:rsidRPr="00FE5CB7" w:rsidRDefault="00E43870" w:rsidP="004F5DAB">
            <w:pPr>
              <w:spacing w:after="120"/>
              <w:jc w:val="left"/>
              <w:rPr>
                <w:rFonts w:ascii="Arial" w:hAnsi="Arial" w:cs="Arial"/>
                <w:highlight w:val="yellow"/>
              </w:rPr>
            </w:pPr>
            <w:r w:rsidRPr="00FE5CB7">
              <w:rPr>
                <w:rFonts w:ascii="Arial" w:hAnsi="Arial" w:cs="Arial"/>
              </w:rPr>
              <w:t>Report finalised and ratified by the Reference Group</w:t>
            </w:r>
            <w:r w:rsidR="00152289" w:rsidRPr="00FE5CB7">
              <w:rPr>
                <w:rFonts w:ascii="Arial" w:hAnsi="Arial" w:cs="Arial"/>
              </w:rPr>
              <w:t xml:space="preserve"> and submissions to final report collated.</w:t>
            </w:r>
          </w:p>
        </w:tc>
        <w:tc>
          <w:tcPr>
            <w:tcW w:w="3069" w:type="dxa"/>
          </w:tcPr>
          <w:p w:rsidR="00E43870" w:rsidRPr="00FE5CB7" w:rsidRDefault="00E43870" w:rsidP="004F5DAB">
            <w:pPr>
              <w:spacing w:after="120"/>
              <w:jc w:val="left"/>
              <w:rPr>
                <w:rFonts w:ascii="Arial" w:hAnsi="Arial" w:cs="Arial"/>
                <w:highlight w:val="yellow"/>
              </w:rPr>
            </w:pPr>
          </w:p>
        </w:tc>
      </w:tr>
      <w:tr w:rsidR="00E43870" w:rsidRPr="00FE5CB7" w:rsidTr="00FA542F">
        <w:tc>
          <w:tcPr>
            <w:tcW w:w="1938" w:type="dxa"/>
          </w:tcPr>
          <w:p w:rsidR="00E43870" w:rsidRPr="00FE5CB7" w:rsidRDefault="00152289" w:rsidP="00477C4F">
            <w:pPr>
              <w:spacing w:after="120"/>
              <w:jc w:val="left"/>
              <w:rPr>
                <w:rFonts w:ascii="Arial" w:hAnsi="Arial" w:cs="Arial"/>
              </w:rPr>
            </w:pPr>
            <w:r w:rsidRPr="00FE5CB7">
              <w:rPr>
                <w:rFonts w:ascii="Arial" w:hAnsi="Arial" w:cs="Arial"/>
              </w:rPr>
              <w:t xml:space="preserve">8 – 11 </w:t>
            </w:r>
            <w:r w:rsidR="00E43870" w:rsidRPr="00FE5CB7">
              <w:rPr>
                <w:rFonts w:ascii="Arial" w:hAnsi="Arial" w:cs="Arial"/>
              </w:rPr>
              <w:t>July 2014.</w:t>
            </w:r>
          </w:p>
        </w:tc>
        <w:tc>
          <w:tcPr>
            <w:tcW w:w="4235" w:type="dxa"/>
          </w:tcPr>
          <w:p w:rsidR="00E43870" w:rsidRPr="00FE5CB7" w:rsidRDefault="00E43870" w:rsidP="00477C4F">
            <w:pPr>
              <w:spacing w:after="120"/>
              <w:jc w:val="left"/>
              <w:rPr>
                <w:rFonts w:ascii="Arial" w:hAnsi="Arial" w:cs="Arial"/>
              </w:rPr>
            </w:pPr>
            <w:r w:rsidRPr="00FE5CB7">
              <w:rPr>
                <w:rFonts w:ascii="Arial" w:hAnsi="Arial" w:cs="Arial"/>
              </w:rPr>
              <w:t xml:space="preserve">Final Report </w:t>
            </w:r>
            <w:r w:rsidR="00152289" w:rsidRPr="00FE5CB7">
              <w:rPr>
                <w:rFonts w:ascii="Arial" w:hAnsi="Arial" w:cs="Arial"/>
              </w:rPr>
              <w:t xml:space="preserve">and submissions </w:t>
            </w:r>
            <w:r w:rsidRPr="00FE5CB7">
              <w:rPr>
                <w:rFonts w:ascii="Arial" w:hAnsi="Arial" w:cs="Arial"/>
              </w:rPr>
              <w:t>considered by the PBAC</w:t>
            </w:r>
          </w:p>
        </w:tc>
        <w:tc>
          <w:tcPr>
            <w:tcW w:w="3069" w:type="dxa"/>
          </w:tcPr>
          <w:p w:rsidR="00E43870" w:rsidRPr="00FE5CB7" w:rsidRDefault="00E43870" w:rsidP="00477C4F">
            <w:pPr>
              <w:spacing w:after="120"/>
              <w:jc w:val="left"/>
              <w:rPr>
                <w:rFonts w:ascii="Arial" w:hAnsi="Arial" w:cs="Arial"/>
              </w:rPr>
            </w:pPr>
          </w:p>
        </w:tc>
      </w:tr>
    </w:tbl>
    <w:p w:rsidR="004755F1" w:rsidRPr="00793D4E" w:rsidRDefault="002B6569" w:rsidP="00793D4E">
      <w:pPr>
        <w:pStyle w:val="Heading3"/>
        <w:rPr>
          <w:i/>
          <w:color w:val="auto"/>
          <w:szCs w:val="24"/>
        </w:rPr>
      </w:pPr>
      <w:r w:rsidRPr="00793D4E">
        <w:rPr>
          <w:i/>
          <w:color w:val="auto"/>
          <w:szCs w:val="24"/>
        </w:rPr>
        <w:lastRenderedPageBreak/>
        <w:t>1.2.2</w:t>
      </w:r>
      <w:r w:rsidRPr="00793D4E">
        <w:rPr>
          <w:i/>
          <w:color w:val="auto"/>
          <w:szCs w:val="24"/>
        </w:rPr>
        <w:tab/>
        <w:t>Review Reference Group</w:t>
      </w:r>
    </w:p>
    <w:p w:rsidR="002B6569" w:rsidRPr="004B11B2" w:rsidRDefault="002B6569" w:rsidP="002B6569">
      <w:r w:rsidRPr="004B11B2">
        <w:t>A Reference Group was formed to assist in reviewing the evidence and forming options for the report. Members of the Reference Group</w:t>
      </w:r>
      <w:r w:rsidR="00EA23E9">
        <w:t xml:space="preserve"> were appointed as either individuals or organisational representatives and </w:t>
      </w:r>
      <w:r w:rsidR="00EA23E9" w:rsidRPr="004B11B2">
        <w:t>included</w:t>
      </w:r>
      <w:r w:rsidRPr="004B11B2">
        <w:t xml:space="preserve"> experts in clinical management of asthma and representatives of health professional and consumer organisations</w:t>
      </w:r>
      <w:r>
        <w:t xml:space="preserve">, a full list of members is at </w:t>
      </w:r>
      <w:hyperlink w:anchor="_Appendix_B_–" w:history="1">
        <w:r w:rsidRPr="00FF1BA1">
          <w:rPr>
            <w:rStyle w:val="Hyperlink"/>
          </w:rPr>
          <w:t xml:space="preserve">Appendix </w:t>
        </w:r>
        <w:r w:rsidR="009B58B2" w:rsidRPr="00FF1BA1">
          <w:rPr>
            <w:rStyle w:val="Hyperlink"/>
          </w:rPr>
          <w:t>B</w:t>
        </w:r>
      </w:hyperlink>
      <w:r w:rsidRPr="0066141C">
        <w:t>.</w:t>
      </w:r>
      <w:r w:rsidRPr="004B11B2">
        <w:t xml:space="preserve"> </w:t>
      </w:r>
    </w:p>
    <w:p w:rsidR="00B2035E" w:rsidRPr="00793D4E" w:rsidRDefault="00B2035E" w:rsidP="00793D4E">
      <w:pPr>
        <w:pStyle w:val="Heading3"/>
        <w:rPr>
          <w:i/>
          <w:color w:val="auto"/>
          <w:szCs w:val="24"/>
        </w:rPr>
      </w:pPr>
      <w:r w:rsidRPr="00793D4E">
        <w:rPr>
          <w:i/>
          <w:color w:val="auto"/>
          <w:szCs w:val="24"/>
        </w:rPr>
        <w:t>1.2.3</w:t>
      </w:r>
      <w:r w:rsidRPr="00793D4E">
        <w:rPr>
          <w:i/>
          <w:color w:val="auto"/>
          <w:szCs w:val="24"/>
        </w:rPr>
        <w:tab/>
        <w:t>Report Sources</w:t>
      </w:r>
    </w:p>
    <w:p w:rsidR="00FD6033" w:rsidRDefault="00B2035E" w:rsidP="00983F56">
      <w:pPr>
        <w:jc w:val="left"/>
        <w:rPr>
          <w:rFonts w:asciiTheme="majorHAnsi" w:hAnsiTheme="majorHAnsi"/>
          <w:bCs/>
        </w:rPr>
      </w:pPr>
      <w:r>
        <w:rPr>
          <w:rFonts w:asciiTheme="majorHAnsi" w:hAnsiTheme="majorHAnsi"/>
          <w:bCs/>
        </w:rPr>
        <w:t xml:space="preserve">This Report has been compiled from a wide range of sources including scientific literature, data analysis and stakeholder input. </w:t>
      </w:r>
    </w:p>
    <w:p w:rsidR="00B2035E" w:rsidRDefault="00B2035E" w:rsidP="00983F56">
      <w:pPr>
        <w:jc w:val="left"/>
        <w:rPr>
          <w:rFonts w:asciiTheme="majorHAnsi" w:hAnsiTheme="majorHAnsi"/>
          <w:bCs/>
        </w:rPr>
      </w:pPr>
      <w:r>
        <w:rPr>
          <w:rFonts w:asciiTheme="majorHAnsi" w:hAnsiTheme="majorHAnsi"/>
          <w:bCs/>
        </w:rPr>
        <w:t xml:space="preserve">In the course of the review </w:t>
      </w:r>
      <w:r w:rsidR="00EA23E9">
        <w:rPr>
          <w:rFonts w:asciiTheme="majorHAnsi" w:hAnsiTheme="majorHAnsi"/>
          <w:bCs/>
        </w:rPr>
        <w:t>two</w:t>
      </w:r>
      <w:r w:rsidR="00FD6033">
        <w:rPr>
          <w:rFonts w:asciiTheme="majorHAnsi" w:hAnsiTheme="majorHAnsi"/>
          <w:bCs/>
        </w:rPr>
        <w:t xml:space="preserve"> literature reviews have been conducted covering; questions around the comparative safety and effectiveness of medicines, questions of alternate usage of asthma medicines and evidence of educational interventions for the treatment of asthma.</w:t>
      </w:r>
      <w:r w:rsidR="00CA46D8">
        <w:rPr>
          <w:rFonts w:asciiTheme="majorHAnsi" w:hAnsiTheme="majorHAnsi"/>
          <w:bCs/>
        </w:rPr>
        <w:t xml:space="preserve"> </w:t>
      </w:r>
    </w:p>
    <w:p w:rsidR="00FD6033" w:rsidRDefault="00FD6033" w:rsidP="00983F56">
      <w:pPr>
        <w:jc w:val="left"/>
        <w:rPr>
          <w:rFonts w:asciiTheme="majorHAnsi" w:hAnsiTheme="majorHAnsi"/>
          <w:bCs/>
        </w:rPr>
      </w:pPr>
      <w:r>
        <w:rPr>
          <w:rFonts w:asciiTheme="majorHAnsi" w:hAnsiTheme="majorHAnsi"/>
          <w:bCs/>
        </w:rPr>
        <w:t xml:space="preserve">In addition the Report considered both the </w:t>
      </w:r>
      <w:r w:rsidR="005743AF">
        <w:rPr>
          <w:rFonts w:asciiTheme="majorHAnsi" w:hAnsiTheme="majorHAnsi"/>
          <w:bCs/>
        </w:rPr>
        <w:t xml:space="preserve">2011 </w:t>
      </w:r>
      <w:r>
        <w:rPr>
          <w:rFonts w:asciiTheme="majorHAnsi" w:hAnsiTheme="majorHAnsi"/>
          <w:bCs/>
        </w:rPr>
        <w:t>DUSC analysis</w:t>
      </w:r>
      <w:r w:rsidR="005743AF">
        <w:rPr>
          <w:rFonts w:asciiTheme="majorHAnsi" w:hAnsiTheme="majorHAnsi"/>
          <w:bCs/>
        </w:rPr>
        <w:t xml:space="preserve"> and the 2013 PMR analysis which were conducted on the basis of PBS data and provided evidence of usage of medicines outside of PBS restrictions.</w:t>
      </w:r>
    </w:p>
    <w:p w:rsidR="005743AF" w:rsidRDefault="005743AF" w:rsidP="00983F56">
      <w:pPr>
        <w:jc w:val="left"/>
        <w:rPr>
          <w:rFonts w:asciiTheme="majorHAnsi" w:hAnsiTheme="majorHAnsi"/>
          <w:bCs/>
        </w:rPr>
      </w:pPr>
      <w:r>
        <w:rPr>
          <w:rFonts w:asciiTheme="majorHAnsi" w:hAnsiTheme="majorHAnsi"/>
          <w:bCs/>
        </w:rPr>
        <w:t xml:space="preserve">Finally extensive open stakeholder consultation was conducted; this included an open invitation to submit comments on the </w:t>
      </w:r>
      <w:proofErr w:type="spellStart"/>
      <w:r>
        <w:rPr>
          <w:rFonts w:asciiTheme="majorHAnsi" w:hAnsiTheme="majorHAnsi"/>
          <w:bCs/>
        </w:rPr>
        <w:t>ToR</w:t>
      </w:r>
      <w:proofErr w:type="spellEnd"/>
      <w:r>
        <w:rPr>
          <w:rFonts w:asciiTheme="majorHAnsi" w:hAnsiTheme="majorHAnsi"/>
          <w:bCs/>
        </w:rPr>
        <w:t>, an open stakeholder forum for further comment and an open invitation to submit comments on the Report before it is presented to the PBAC for consideration. In addition to this open consultation the Reference group provided extensive feedback on all aspects of the evidence considered within the Report.</w:t>
      </w:r>
    </w:p>
    <w:p w:rsidR="00B2035E" w:rsidRPr="004B11B2" w:rsidRDefault="00B2035E" w:rsidP="00983F56">
      <w:pPr>
        <w:jc w:val="left"/>
        <w:rPr>
          <w:rFonts w:asciiTheme="majorHAnsi" w:hAnsiTheme="majorHAnsi"/>
          <w:bCs/>
        </w:rPr>
      </w:pPr>
    </w:p>
    <w:p w:rsidR="00983F56" w:rsidRPr="004B11B2" w:rsidRDefault="00983F56" w:rsidP="00B65026">
      <w:pPr>
        <w:pStyle w:val="Heading2"/>
        <w:numPr>
          <w:ilvl w:val="1"/>
          <w:numId w:val="26"/>
        </w:numPr>
        <w:spacing w:before="0" w:after="120"/>
      </w:pPr>
      <w:bookmarkStart w:id="24" w:name="_Toc380492201"/>
      <w:bookmarkStart w:id="25" w:name="_Toc422139922"/>
      <w:r w:rsidRPr="004B11B2">
        <w:t>Asthma in Children</w:t>
      </w:r>
      <w:bookmarkEnd w:id="24"/>
      <w:bookmarkEnd w:id="25"/>
    </w:p>
    <w:p w:rsidR="00983F56" w:rsidRPr="00793D4E" w:rsidRDefault="00983F56" w:rsidP="00793D4E">
      <w:pPr>
        <w:pStyle w:val="Heading3"/>
        <w:rPr>
          <w:i/>
          <w:color w:val="auto"/>
          <w:szCs w:val="24"/>
        </w:rPr>
      </w:pPr>
      <w:bookmarkStart w:id="26" w:name="_Toc380492202"/>
      <w:r w:rsidRPr="00793D4E">
        <w:rPr>
          <w:i/>
          <w:color w:val="auto"/>
          <w:szCs w:val="24"/>
        </w:rPr>
        <w:t>1.3.1</w:t>
      </w:r>
      <w:r w:rsidRPr="00793D4E">
        <w:rPr>
          <w:i/>
          <w:color w:val="auto"/>
          <w:szCs w:val="24"/>
        </w:rPr>
        <w:tab/>
        <w:t>What is asthma</w:t>
      </w:r>
      <w:bookmarkEnd w:id="26"/>
      <w:r w:rsidR="00637ED7" w:rsidRPr="00793D4E">
        <w:rPr>
          <w:i/>
          <w:color w:val="auto"/>
          <w:szCs w:val="24"/>
        </w:rPr>
        <w:t>?</w:t>
      </w:r>
    </w:p>
    <w:p w:rsidR="00983F56" w:rsidRPr="004B11B2" w:rsidRDefault="00983F56" w:rsidP="00C355D1">
      <w:pPr>
        <w:keepNext/>
        <w:keepLines/>
        <w:rPr>
          <w:bCs/>
        </w:rPr>
      </w:pPr>
      <w:r w:rsidRPr="004B11B2">
        <w:rPr>
          <w:bCs/>
        </w:rPr>
        <w:t>Asthma is a chronic disease of the air passages of the lungs which inflames and narrows them.</w:t>
      </w:r>
      <w:r w:rsidR="00F11B5C">
        <w:rPr>
          <w:bCs/>
        </w:rPr>
        <w:fldChar w:fldCharType="begin"/>
      </w:r>
      <w:r w:rsidR="00F11B5C">
        <w:rPr>
          <w:bCs/>
        </w:rPr>
        <w:instrText xml:space="preserve"> ADDIN EN.CITE &lt;EndNote&gt;&lt;Cite&gt;&lt;Author&gt;Organization&lt;/Author&gt;&lt;Year&gt;2013&lt;/Year&gt;&lt;RecNum&gt;766&lt;/RecNum&gt;&lt;DisplayText&gt;(4)&lt;/DisplayText&gt;&lt;record&gt;&lt;rec-number&gt;766&lt;/rec-number&gt;&lt;foreign-keys&gt;&lt;key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2013&lt;/date&gt;&lt;/pub-dates&gt;&lt;/dates&gt;&lt;urls&gt;&lt;related-urls&gt;&lt;url&gt;http://www.who.int/mediacentre/factsheets/fs307/en/&lt;/url&gt;&lt;/related-urls&gt;&lt;/urls&gt;&lt;/record&gt;&lt;/Cite&gt;&lt;/EndNote&gt;</w:instrText>
      </w:r>
      <w:r w:rsidR="00F11B5C">
        <w:rPr>
          <w:bCs/>
        </w:rPr>
        <w:fldChar w:fldCharType="separate"/>
      </w:r>
      <w:r w:rsidR="00F11B5C">
        <w:rPr>
          <w:bCs/>
          <w:noProof/>
        </w:rPr>
        <w:t>(</w:t>
      </w:r>
      <w:hyperlink w:anchor="_ENREF_4" w:tooltip="World Health Organization, 2013 #766" w:history="1">
        <w:r w:rsidR="00FF32A4">
          <w:rPr>
            <w:bCs/>
            <w:noProof/>
          </w:rPr>
          <w:t>4</w:t>
        </w:r>
      </w:hyperlink>
      <w:r w:rsidR="00F11B5C">
        <w:rPr>
          <w:bCs/>
          <w:noProof/>
        </w:rPr>
        <w:t>)</w:t>
      </w:r>
      <w:r w:rsidR="00F11B5C">
        <w:rPr>
          <w:bCs/>
        </w:rPr>
        <w:fldChar w:fldCharType="end"/>
      </w:r>
      <w:r w:rsidR="00E14ABF">
        <w:rPr>
          <w:bCs/>
        </w:rPr>
        <w:t xml:space="preserve"> </w:t>
      </w:r>
      <w:r w:rsidRPr="004B11B2">
        <w:rPr>
          <w:bCs/>
        </w:rPr>
        <w:t>It is characterised by recurrent attacks of breathlessness and wheezing, which vary in severity and frequency</w:t>
      </w:r>
      <w:r w:rsidR="00FF519C">
        <w:rPr>
          <w:bCs/>
        </w:rPr>
        <w:t>.</w:t>
      </w:r>
      <w:r w:rsidR="00BE346F">
        <w:rPr>
          <w:bCs/>
        </w:rPr>
        <w:t xml:space="preserve"> </w:t>
      </w:r>
      <w:r w:rsidRPr="004B11B2">
        <w:rPr>
          <w:bCs/>
        </w:rPr>
        <w:t xml:space="preserve">The frequency of symptoms can vary from occurring several times per day to </w:t>
      </w:r>
      <w:r w:rsidR="00C928C1">
        <w:rPr>
          <w:bCs/>
        </w:rPr>
        <w:t>only a few times per year</w:t>
      </w:r>
      <w:r w:rsidRPr="004B11B2">
        <w:rPr>
          <w:bCs/>
        </w:rPr>
        <w:t xml:space="preserve"> and can worsen during physical activity or at night</w:t>
      </w:r>
      <w:r w:rsidR="00FF519C">
        <w:rPr>
          <w:bCs/>
        </w:rPr>
        <w:t>.</w:t>
      </w:r>
      <w:r w:rsidR="00BE346F">
        <w:rPr>
          <w:bCs/>
        </w:rPr>
        <w:t xml:space="preserve"> </w:t>
      </w:r>
      <w:r w:rsidRPr="004B11B2">
        <w:rPr>
          <w:bCs/>
        </w:rPr>
        <w:t xml:space="preserve">An asthma </w:t>
      </w:r>
      <w:r w:rsidR="00C928C1">
        <w:rPr>
          <w:bCs/>
        </w:rPr>
        <w:t>flare-up</w:t>
      </w:r>
      <w:r w:rsidRPr="004B11B2">
        <w:rPr>
          <w:bCs/>
        </w:rPr>
        <w:t xml:space="preserve"> involves</w:t>
      </w:r>
      <w:r w:rsidR="008101C8">
        <w:rPr>
          <w:bCs/>
        </w:rPr>
        <w:t xml:space="preserve"> contraction of the smooth muscle and</w:t>
      </w:r>
      <w:r w:rsidRPr="004B11B2">
        <w:rPr>
          <w:bCs/>
        </w:rPr>
        <w:t xml:space="preserve"> swelling of the lining of the bronchial tubes, constricting the airway which reduces the flow of air into and out of the lungs</w:t>
      </w:r>
      <w:r w:rsidR="00FF519C">
        <w:rPr>
          <w:bCs/>
        </w:rPr>
        <w:t>.</w:t>
      </w:r>
      <w:r w:rsidR="00BE346F">
        <w:rPr>
          <w:bCs/>
        </w:rPr>
        <w:t xml:space="preserve"> </w:t>
      </w:r>
    </w:p>
    <w:p w:rsidR="00983F56" w:rsidRPr="004B11B2" w:rsidRDefault="00983F56" w:rsidP="008B4058">
      <w:pPr>
        <w:rPr>
          <w:bCs/>
        </w:rPr>
      </w:pPr>
      <w:r w:rsidRPr="004B11B2">
        <w:rPr>
          <w:bCs/>
        </w:rPr>
        <w:t>While asthma has a low fatality rate compared to other chronic diseases, its impacts include sleeplessness, daytime fatigue, reduced activity levels and school and work absenteeism.</w:t>
      </w:r>
      <w:r w:rsidR="00F11B5C">
        <w:rPr>
          <w:bCs/>
        </w:rPr>
        <w:fldChar w:fldCharType="begin"/>
      </w:r>
      <w:r w:rsidR="00F11B5C">
        <w:rPr>
          <w:bCs/>
        </w:rPr>
        <w:instrText xml:space="preserve"> ADDIN EN.CITE &lt;EndNote&gt;&lt;Cite&gt;&lt;Author&gt;Organization&lt;/Author&gt;&lt;Year&gt;2013&lt;/Year&gt;&lt;RecNum&gt;766&lt;/RecNum&gt;&lt;DisplayText&gt;(4)&lt;/DisplayText&gt;&lt;record&gt;&lt;rec-number&gt;766&lt;/rec-number&gt;&lt;foreign-keys&gt;&lt;key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2013&lt;/date&gt;&lt;/pub-dates&gt;&lt;/dates&gt;&lt;urls&gt;&lt;related-urls&gt;&lt;url&gt;http://www.who.int/mediacentre/factsheets/fs307/en/&lt;/url&gt;&lt;/related-urls&gt;&lt;/urls&gt;&lt;/record&gt;&lt;/Cite&gt;&lt;/EndNote&gt;</w:instrText>
      </w:r>
      <w:r w:rsidR="00F11B5C">
        <w:rPr>
          <w:bCs/>
        </w:rPr>
        <w:fldChar w:fldCharType="separate"/>
      </w:r>
      <w:r w:rsidR="00F11B5C">
        <w:rPr>
          <w:bCs/>
          <w:noProof/>
        </w:rPr>
        <w:t>(</w:t>
      </w:r>
      <w:hyperlink w:anchor="_ENREF_4" w:tooltip="World Health Organization, 2013 #766" w:history="1">
        <w:r w:rsidR="00FF32A4">
          <w:rPr>
            <w:bCs/>
            <w:noProof/>
          </w:rPr>
          <w:t>4</w:t>
        </w:r>
      </w:hyperlink>
      <w:r w:rsidR="00F11B5C">
        <w:rPr>
          <w:bCs/>
          <w:noProof/>
        </w:rPr>
        <w:t>)</w:t>
      </w:r>
      <w:r w:rsidR="00F11B5C">
        <w:rPr>
          <w:bCs/>
        </w:rPr>
        <w:fldChar w:fldCharType="end"/>
      </w:r>
    </w:p>
    <w:p w:rsidR="00983F56" w:rsidRPr="004B11B2" w:rsidRDefault="00983F56" w:rsidP="008B4058">
      <w:pPr>
        <w:rPr>
          <w:bCs/>
        </w:rPr>
      </w:pPr>
      <w:r w:rsidRPr="004B11B2">
        <w:rPr>
          <w:bCs/>
        </w:rPr>
        <w:t xml:space="preserve">The causes of asthma are not fully understood, however the strongest risk factors for developing the disease is believed to be a combination of genetic predisposition with environmental exposure to inhaled substances that may provoke allergic reactions or </w:t>
      </w:r>
      <w:r w:rsidRPr="004B11B2">
        <w:rPr>
          <w:bCs/>
        </w:rPr>
        <w:lastRenderedPageBreak/>
        <w:t>irritate the airways.</w:t>
      </w:r>
      <w:r w:rsidR="00F11B5C">
        <w:rPr>
          <w:bCs/>
        </w:rPr>
        <w:fldChar w:fldCharType="begin"/>
      </w:r>
      <w:r w:rsidR="00F11B5C">
        <w:rPr>
          <w:bCs/>
        </w:rPr>
        <w:instrText xml:space="preserve"> ADDIN EN.CITE &lt;EndNote&gt;&lt;Cite&gt;&lt;Author&gt;Organization&lt;/Author&gt;&lt;Year&gt;2013&lt;/Year&gt;&lt;RecNum&gt;766&lt;/RecNum&gt;&lt;DisplayText&gt;(4)&lt;/DisplayText&gt;&lt;record&gt;&lt;rec-number&gt;766&lt;/rec-number&gt;&lt;foreign-keys&gt;&lt;key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2013&lt;/date&gt;&lt;/pub-dates&gt;&lt;/dates&gt;&lt;urls&gt;&lt;related-urls&gt;&lt;url&gt;http://www.who.int/mediacentre/factsheets/fs307/en/&lt;/url&gt;&lt;/related-urls&gt;&lt;/urls&gt;&lt;/record&gt;&lt;/Cite&gt;&lt;/EndNote&gt;</w:instrText>
      </w:r>
      <w:r w:rsidR="00F11B5C">
        <w:rPr>
          <w:bCs/>
        </w:rPr>
        <w:fldChar w:fldCharType="separate"/>
      </w:r>
      <w:r w:rsidR="00F11B5C">
        <w:rPr>
          <w:bCs/>
          <w:noProof/>
        </w:rPr>
        <w:t>(</w:t>
      </w:r>
      <w:hyperlink w:anchor="_ENREF_4" w:tooltip="World Health Organization, 2013 #766" w:history="1">
        <w:r w:rsidR="00FF32A4">
          <w:rPr>
            <w:bCs/>
            <w:noProof/>
          </w:rPr>
          <w:t>4</w:t>
        </w:r>
      </w:hyperlink>
      <w:r w:rsidR="00F11B5C">
        <w:rPr>
          <w:bCs/>
          <w:noProof/>
        </w:rPr>
        <w:t>)</w:t>
      </w:r>
      <w:r w:rsidR="00F11B5C">
        <w:rPr>
          <w:bCs/>
        </w:rPr>
        <w:fldChar w:fldCharType="end"/>
      </w:r>
      <w:r w:rsidR="00E14ABF">
        <w:rPr>
          <w:bCs/>
        </w:rPr>
        <w:t xml:space="preserve"> </w:t>
      </w:r>
      <w:r w:rsidRPr="004B11B2">
        <w:rPr>
          <w:bCs/>
        </w:rPr>
        <w:t>Triggers include cold</w:t>
      </w:r>
      <w:r w:rsidR="00637ED7" w:rsidRPr="004B11B2">
        <w:rPr>
          <w:bCs/>
        </w:rPr>
        <w:t>/dry</w:t>
      </w:r>
      <w:r w:rsidRPr="004B11B2">
        <w:rPr>
          <w:bCs/>
        </w:rPr>
        <w:t xml:space="preserve"> air, extreme emotion</w:t>
      </w:r>
      <w:r w:rsidR="00637ED7" w:rsidRPr="004B11B2">
        <w:rPr>
          <w:bCs/>
        </w:rPr>
        <w:t>,</w:t>
      </w:r>
      <w:r w:rsidRPr="004B11B2">
        <w:rPr>
          <w:bCs/>
        </w:rPr>
        <w:t xml:space="preserve"> physical exercise</w:t>
      </w:r>
      <w:r w:rsidR="00637ED7" w:rsidRPr="004B11B2">
        <w:rPr>
          <w:bCs/>
        </w:rPr>
        <w:t xml:space="preserve"> and cigarette smoke</w:t>
      </w:r>
      <w:r w:rsidR="00BE346F">
        <w:rPr>
          <w:bCs/>
        </w:rPr>
        <w:t>.</w:t>
      </w:r>
      <w:r w:rsidR="00F11B5C">
        <w:rPr>
          <w:bCs/>
        </w:rPr>
        <w:fldChar w:fldCharType="begin"/>
      </w:r>
      <w:r w:rsidR="00F11B5C">
        <w:rPr>
          <w:bCs/>
        </w:rPr>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p>
    <w:p w:rsidR="00983F56" w:rsidRPr="004B11B2" w:rsidRDefault="00983F56" w:rsidP="008B4058">
      <w:pPr>
        <w:rPr>
          <w:bCs/>
        </w:rPr>
      </w:pPr>
      <w:r w:rsidRPr="004B11B2">
        <w:rPr>
          <w:bCs/>
        </w:rPr>
        <w:t>Asthma is a common chronic disease among children worldwide.</w:t>
      </w:r>
      <w:r w:rsidR="00F11B5C">
        <w:rPr>
          <w:bCs/>
        </w:rPr>
        <w:fldChar w:fldCharType="begin"/>
      </w:r>
      <w:r w:rsidR="00F11B5C">
        <w:rPr>
          <w:bCs/>
        </w:rPr>
        <w:instrText xml:space="preserve"> ADDIN EN.CITE &lt;EndNote&gt;&lt;Cite&gt;&lt;Author&gt;Organization&lt;/Author&gt;&lt;Year&gt;2013&lt;/Year&gt;&lt;RecNum&gt;766&lt;/RecNum&gt;&lt;DisplayText&gt;(4)&lt;/DisplayText&gt;&lt;record&gt;&lt;rec-number&gt;766&lt;/rec-number&gt;&lt;foreign-keys&gt;&lt;key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2013&lt;/date&gt;&lt;/pub-dates&gt;&lt;/dates&gt;&lt;urls&gt;&lt;related-urls&gt;&lt;url&gt;http://www.who.int/mediacentre/factsheets/fs307/en/&lt;/url&gt;&lt;/related-urls&gt;&lt;/urls&gt;&lt;/record&gt;&lt;/Cite&gt;&lt;/EndNote&gt;</w:instrText>
      </w:r>
      <w:r w:rsidR="00F11B5C">
        <w:rPr>
          <w:bCs/>
        </w:rPr>
        <w:fldChar w:fldCharType="separate"/>
      </w:r>
      <w:r w:rsidR="00F11B5C">
        <w:rPr>
          <w:bCs/>
          <w:noProof/>
        </w:rPr>
        <w:t>(</w:t>
      </w:r>
      <w:hyperlink w:anchor="_ENREF_4" w:tooltip="World Health Organization, 2013 #766" w:history="1">
        <w:r w:rsidR="00FF32A4">
          <w:rPr>
            <w:bCs/>
            <w:noProof/>
          </w:rPr>
          <w:t>4</w:t>
        </w:r>
      </w:hyperlink>
      <w:r w:rsidR="00F11B5C">
        <w:rPr>
          <w:bCs/>
          <w:noProof/>
        </w:rPr>
        <w:t>)</w:t>
      </w:r>
      <w:r w:rsidR="00F11B5C">
        <w:rPr>
          <w:bCs/>
        </w:rPr>
        <w:fldChar w:fldCharType="end"/>
      </w:r>
      <w:r w:rsidR="00CA46D8">
        <w:rPr>
          <w:bCs/>
        </w:rPr>
        <w:t xml:space="preserve"> </w:t>
      </w:r>
    </w:p>
    <w:p w:rsidR="00983F56" w:rsidRPr="00793D4E" w:rsidRDefault="00983F56" w:rsidP="00793D4E">
      <w:pPr>
        <w:pStyle w:val="Heading3"/>
        <w:rPr>
          <w:i/>
          <w:color w:val="auto"/>
          <w:szCs w:val="24"/>
        </w:rPr>
      </w:pPr>
      <w:bookmarkStart w:id="27" w:name="_Toc380492203"/>
      <w:r w:rsidRPr="00793D4E">
        <w:rPr>
          <w:i/>
          <w:color w:val="auto"/>
          <w:szCs w:val="24"/>
        </w:rPr>
        <w:t>1.3.2</w:t>
      </w:r>
      <w:r w:rsidRPr="00793D4E">
        <w:rPr>
          <w:i/>
          <w:color w:val="auto"/>
          <w:szCs w:val="24"/>
        </w:rPr>
        <w:tab/>
        <w:t>Prevalence of asthma in Australian children</w:t>
      </w:r>
      <w:bookmarkEnd w:id="27"/>
    </w:p>
    <w:p w:rsidR="00983F56" w:rsidRPr="004B11B2" w:rsidRDefault="00C928C1" w:rsidP="008B4058">
      <w:pPr>
        <w:rPr>
          <w:bCs/>
        </w:rPr>
      </w:pPr>
      <w:r>
        <w:rPr>
          <w:bCs/>
        </w:rPr>
        <w:t>In 2011-12, the ABS estimated that 2.3 million Australians had</w:t>
      </w:r>
      <w:r w:rsidR="00983F56" w:rsidRPr="004B11B2">
        <w:rPr>
          <w:bCs/>
        </w:rPr>
        <w:t>;</w:t>
      </w:r>
      <w:r>
        <w:rPr>
          <w:bCs/>
        </w:rPr>
        <w:fldChar w:fldCharType="begin"/>
      </w:r>
      <w:r>
        <w:rPr>
          <w:bCs/>
        </w:rPr>
        <w:instrText xml:space="preserve"> ADDIN EN.CITE &lt;EndNote&gt;&lt;Cite&gt;&lt;Author&gt;Australian Bureau of Statistics&lt;/Author&gt;&lt;Year&gt;2012&lt;/Year&gt;&lt;RecNum&gt;772&lt;/RecNum&gt;&lt;DisplayText&gt;(6)&lt;/DisplayText&gt;&lt;record&gt;&lt;rec-number&gt;772&lt;/rec-number&gt;&lt;foreign-keys&gt;&lt;key app="EN" db-id="wd559px9awvxvyeprsvpw50k9p0x002z2wf0"&gt;772&lt;/key&gt;&lt;/foreign-keys&gt;&lt;ref-type name="Government Document"&gt;46&lt;/ref-type&gt;&lt;contributors&gt;&lt;authors&gt;&lt;author&gt;Australian Bureau of Statistics,&lt;/author&gt;&lt;/authors&gt;&lt;secondary-authors&gt;&lt;author&gt;ABS&lt;/author&gt;&lt;/secondary-authors&gt;&lt;/contributors&gt;&lt;titles&gt;&lt;title&gt;Australian Health Survey: First Results, 2011-12&lt;/title&gt;&lt;/titles&gt;&lt;volume&gt;Cat. 4364.0.55.001&lt;/volume&gt;&lt;dates&gt;&lt;year&gt;2012&lt;/year&gt;&lt;/dates&gt;&lt;pub-location&gt;Canberra&lt;/pub-location&gt;&lt;urls&gt;&lt;/urls&gt;&lt;/record&gt;&lt;/Cite&gt;&lt;/EndNote&gt;</w:instrText>
      </w:r>
      <w:r>
        <w:rPr>
          <w:bCs/>
        </w:rPr>
        <w:fldChar w:fldCharType="separate"/>
      </w:r>
      <w:r>
        <w:rPr>
          <w:bCs/>
          <w:noProof/>
        </w:rPr>
        <w:t>(</w:t>
      </w:r>
      <w:hyperlink w:anchor="_ENREF_6" w:tooltip="Australian Bureau of Statistics, 2012 #772" w:history="1">
        <w:r w:rsidR="00FF32A4">
          <w:rPr>
            <w:bCs/>
            <w:noProof/>
          </w:rPr>
          <w:t>6</w:t>
        </w:r>
      </w:hyperlink>
      <w:r>
        <w:rPr>
          <w:bCs/>
          <w:noProof/>
        </w:rPr>
        <w:t>)</w:t>
      </w:r>
      <w:r>
        <w:rPr>
          <w:bCs/>
        </w:rPr>
        <w:fldChar w:fldCharType="end"/>
      </w:r>
      <w:r w:rsidR="00983F56" w:rsidRPr="004B11B2">
        <w:rPr>
          <w:bCs/>
        </w:rPr>
        <w:t xml:space="preserve"> considered high compared to international prevalence</w:t>
      </w:r>
      <w:r w:rsidR="00FF519C">
        <w:rPr>
          <w:bCs/>
        </w:rPr>
        <w:t>.</w:t>
      </w:r>
      <w:r>
        <w:rPr>
          <w:bCs/>
        </w:rPr>
        <w:fldChar w:fldCharType="begin"/>
      </w:r>
      <w:r>
        <w:rPr>
          <w:bCs/>
        </w:rPr>
        <w:instrText xml:space="preserve"> ADDIN EN.CITE &lt;EndNote&gt;&lt;Cite&gt;&lt;Author&gt;Monitoring&lt;/Author&gt;&lt;Year&gt;2011&lt;/Year&gt;&lt;RecNum&gt;769&lt;/RecNum&gt;&lt;DisplayText&gt;(7)&lt;/DisplayText&gt;&lt;record&gt;&lt;rec-number&gt;769&lt;/rec-number&gt;&lt;foreign-keys&gt;&lt;key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Pr>
          <w:bCs/>
        </w:rPr>
        <w:fldChar w:fldCharType="separate"/>
      </w:r>
      <w:r>
        <w:rPr>
          <w:bCs/>
          <w:noProof/>
        </w:rPr>
        <w:t>(</w:t>
      </w:r>
      <w:hyperlink w:anchor="_ENREF_7" w:tooltip="Australian Centre for Asthma Monitoring, 2011 #769" w:history="1">
        <w:r w:rsidR="00FF32A4">
          <w:rPr>
            <w:bCs/>
            <w:noProof/>
          </w:rPr>
          <w:t>7</w:t>
        </w:r>
      </w:hyperlink>
      <w:r>
        <w:rPr>
          <w:bCs/>
          <w:noProof/>
        </w:rPr>
        <w:t>)</w:t>
      </w:r>
      <w:r>
        <w:rPr>
          <w:bCs/>
        </w:rPr>
        <w:fldChar w:fldCharType="end"/>
      </w:r>
      <w:r w:rsidR="00983F56" w:rsidRPr="004B11B2">
        <w:rPr>
          <w:bCs/>
        </w:rPr>
        <w:t xml:space="preserve"> However, the prevalence of asthma in Australian children and young adults has lowered in the last decade</w:t>
      </w:r>
      <w:r w:rsidR="00E8168D">
        <w:rPr>
          <w:bCs/>
        </w:rPr>
        <w:t>; a similar trend has been observed in other English-speaking countries</w:t>
      </w:r>
      <w:r w:rsidR="00983F56" w:rsidRPr="004B11B2">
        <w:rPr>
          <w:bCs/>
        </w:rPr>
        <w:t>.</w:t>
      </w:r>
      <w:r w:rsidR="00F11B5C">
        <w:rPr>
          <w:bCs/>
        </w:rPr>
        <w:fldChar w:fldCharType="begin"/>
      </w:r>
      <w:r>
        <w:rPr>
          <w:bCs/>
        </w:rPr>
        <w:instrText xml:space="preserve"> ADDIN EN.CITE &lt;EndNote&gt;&lt;Cite&gt;&lt;Author&gt;Monitoring&lt;/Author&gt;&lt;Year&gt;2011&lt;/Year&gt;&lt;RecNum&gt;769&lt;/RecNum&gt;&lt;DisplayText&gt;(7)&lt;/DisplayText&gt;&lt;record&gt;&lt;rec-number&gt;769&lt;/rec-number&gt;&lt;foreign-keys&gt;&lt;key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sidR="00F11B5C">
        <w:rPr>
          <w:bCs/>
        </w:rPr>
        <w:fldChar w:fldCharType="separate"/>
      </w:r>
      <w:r>
        <w:rPr>
          <w:bCs/>
          <w:noProof/>
        </w:rPr>
        <w:t>(</w:t>
      </w:r>
      <w:hyperlink w:anchor="_ENREF_7" w:tooltip="Australian Centre for Asthma Monitoring, 2011 #769" w:history="1">
        <w:r w:rsidR="00FF32A4">
          <w:rPr>
            <w:bCs/>
            <w:noProof/>
          </w:rPr>
          <w:t>7</w:t>
        </w:r>
      </w:hyperlink>
      <w:r>
        <w:rPr>
          <w:bCs/>
          <w:noProof/>
        </w:rPr>
        <w:t>)</w:t>
      </w:r>
      <w:r w:rsidR="00F11B5C">
        <w:rPr>
          <w:bCs/>
        </w:rPr>
        <w:fldChar w:fldCharType="end"/>
      </w:r>
      <w:r w:rsidR="00C35089">
        <w:rPr>
          <w:bCs/>
        </w:rPr>
        <w:t xml:space="preserve"> </w:t>
      </w:r>
    </w:p>
    <w:p w:rsidR="00983F56" w:rsidRPr="004B11B2" w:rsidRDefault="00983F56" w:rsidP="00E0729C">
      <w:pPr>
        <w:rPr>
          <w:bCs/>
        </w:rPr>
      </w:pPr>
      <w:r w:rsidRPr="004B11B2">
        <w:rPr>
          <w:bCs/>
        </w:rPr>
        <w:t>Asthma is most frequently reported in children and adolescents</w:t>
      </w:r>
      <w:r w:rsidR="00FF519C">
        <w:rPr>
          <w:bCs/>
        </w:rPr>
        <w:t>.</w:t>
      </w:r>
      <w:r w:rsidRPr="004B11B2">
        <w:rPr>
          <w:bCs/>
        </w:rPr>
        <w:t xml:space="preserve"> The reported prevalence varies slightly depending on the source of data collection </w:t>
      </w:r>
      <w:r w:rsidR="00414DBB" w:rsidRPr="004B11B2">
        <w:rPr>
          <w:bCs/>
        </w:rPr>
        <w:t xml:space="preserve">according to the </w:t>
      </w:r>
      <w:r w:rsidR="00E8168D">
        <w:rPr>
          <w:bCs/>
        </w:rPr>
        <w:t>Australian Centre for Asthma Monitoring (ACAM)</w:t>
      </w:r>
      <w:r w:rsidR="00414DBB" w:rsidRPr="004B11B2">
        <w:rPr>
          <w:bCs/>
        </w:rPr>
        <w:t xml:space="preserve"> </w:t>
      </w:r>
      <w:r w:rsidRPr="004B11B2">
        <w:rPr>
          <w:bCs/>
        </w:rPr>
        <w:t xml:space="preserve">approximately one in </w:t>
      </w:r>
      <w:r w:rsidR="00414DBB" w:rsidRPr="004B11B2">
        <w:rPr>
          <w:bCs/>
        </w:rPr>
        <w:t xml:space="preserve">ten </w:t>
      </w:r>
      <w:r w:rsidRPr="004B11B2">
        <w:rPr>
          <w:bCs/>
        </w:rPr>
        <w:t>of adults</w:t>
      </w:r>
      <w:r w:rsidR="00414DBB" w:rsidRPr="004B11B2">
        <w:rPr>
          <w:bCs/>
        </w:rPr>
        <w:t xml:space="preserve"> and children </w:t>
      </w:r>
      <w:r w:rsidRPr="004B11B2">
        <w:rPr>
          <w:bCs/>
        </w:rPr>
        <w:t>have asthma.</w:t>
      </w:r>
      <w:r w:rsidR="00E8168D">
        <w:rPr>
          <w:bCs/>
        </w:rPr>
        <w:fldChar w:fldCharType="begin"/>
      </w:r>
      <w:r w:rsidR="00E8168D">
        <w:rPr>
          <w:bCs/>
        </w:rPr>
        <w:instrText xml:space="preserve"> ADDIN EN.CITE &lt;EndNote&gt;&lt;Cite&gt;&lt;Author&gt;Australian Centre for Asthma 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sidR="00E8168D">
        <w:rPr>
          <w:bCs/>
        </w:rPr>
        <w:fldChar w:fldCharType="separate"/>
      </w:r>
      <w:r w:rsidR="00E8168D">
        <w:rPr>
          <w:bCs/>
          <w:noProof/>
        </w:rPr>
        <w:t>(</w:t>
      </w:r>
      <w:hyperlink w:anchor="_ENREF_7" w:tooltip="Australian Centre for Asthma Monitoring, 2011 #769" w:history="1">
        <w:r w:rsidR="00FF32A4">
          <w:rPr>
            <w:bCs/>
            <w:noProof/>
          </w:rPr>
          <w:t>7</w:t>
        </w:r>
      </w:hyperlink>
      <w:r w:rsidR="00E8168D">
        <w:rPr>
          <w:bCs/>
          <w:noProof/>
        </w:rPr>
        <w:t>)</w:t>
      </w:r>
      <w:r w:rsidR="00E8168D">
        <w:rPr>
          <w:bCs/>
        </w:rPr>
        <w:fldChar w:fldCharType="end"/>
      </w:r>
      <w:r w:rsidRPr="004B11B2">
        <w:rPr>
          <w:bCs/>
        </w:rPr>
        <w:t xml:space="preserve"> In a cross-sectional community study</w:t>
      </w:r>
      <w:r w:rsidR="004B6F8E">
        <w:rPr>
          <w:bCs/>
        </w:rPr>
        <w:t xml:space="preserve"> </w:t>
      </w:r>
      <w:r w:rsidRPr="004B11B2">
        <w:rPr>
          <w:bCs/>
        </w:rPr>
        <w:t>an estimated 10.4% of children aged 15 ye</w:t>
      </w:r>
      <w:r w:rsidR="004B6F8E">
        <w:rPr>
          <w:bCs/>
        </w:rPr>
        <w:t>ars or less had current asthma.</w:t>
      </w:r>
      <w:r w:rsidR="00F11B5C">
        <w:rPr>
          <w:bCs/>
        </w:rPr>
        <w:fldChar w:fldCharType="begin"/>
      </w:r>
      <w:r w:rsidR="00C928C1">
        <w:rPr>
          <w:bCs/>
        </w:rPr>
        <w:instrText xml:space="preserve"> ADDIN EN.CITE &lt;EndNote&gt;&lt;Cite&gt;&lt;Author&gt;Australian Bureau of Statistics&lt;/Author&gt;&lt;Year&gt;2009&lt;/Year&gt;&lt;RecNum&gt;977&lt;/RecNum&gt;&lt;DisplayText&gt;(8)&lt;/DisplayText&gt;&lt;record&gt;&lt;rec-number&gt;977&lt;/rec-number&gt;&lt;foreign-keys&gt;&lt;key app="EN" db-id="wd559px9awvxvyeprsvpw50k9p0x002z2wf0"&gt;977&lt;/key&gt;&lt;/foreign-keys&gt;&lt;ref-type name="Report"&gt;27&lt;/ref-type&gt;&lt;contributors&gt;&lt;authors&gt;&lt;author&gt;Australian Bureau of Statistics,&lt;/author&gt;&lt;/authors&gt;&lt;/contributors&gt;&lt;titles&gt;&lt;title&gt;4364.0 - National Health Survey: Summary of Results, 2007-2008 (Reissue)&lt;/title&gt;&lt;/titles&gt;&lt;dates&gt;&lt;year&gt;2009&lt;/year&gt;&lt;/dates&gt;&lt;pub-location&gt;Canberra&lt;/pub-location&gt;&lt;publisher&gt;ABS&lt;/publisher&gt;&lt;urls&gt;&lt;/urls&gt;&lt;/record&gt;&lt;/Cite&gt;&lt;/EndNote&gt;</w:instrText>
      </w:r>
      <w:r w:rsidR="00F11B5C">
        <w:rPr>
          <w:bCs/>
        </w:rPr>
        <w:fldChar w:fldCharType="separate"/>
      </w:r>
      <w:r w:rsidR="00C928C1">
        <w:rPr>
          <w:bCs/>
          <w:noProof/>
        </w:rPr>
        <w:t>(</w:t>
      </w:r>
      <w:hyperlink w:anchor="_ENREF_8" w:tooltip="Australian Bureau of Statistics, 2009 #977" w:history="1">
        <w:r w:rsidR="00FF32A4">
          <w:rPr>
            <w:bCs/>
            <w:noProof/>
          </w:rPr>
          <w:t>8</w:t>
        </w:r>
      </w:hyperlink>
      <w:r w:rsidR="00C928C1">
        <w:rPr>
          <w:bCs/>
          <w:noProof/>
        </w:rPr>
        <w:t>)</w:t>
      </w:r>
      <w:r w:rsidR="00F11B5C">
        <w:rPr>
          <w:bCs/>
        </w:rPr>
        <w:fldChar w:fldCharType="end"/>
      </w:r>
      <w:r w:rsidR="004B6F8E">
        <w:rPr>
          <w:bCs/>
        </w:rPr>
        <w:t xml:space="preserve"> </w:t>
      </w:r>
    </w:p>
    <w:p w:rsidR="00983F56" w:rsidRPr="00793D4E" w:rsidRDefault="00983F56" w:rsidP="00793D4E">
      <w:pPr>
        <w:pStyle w:val="Heading3"/>
        <w:rPr>
          <w:i/>
          <w:color w:val="auto"/>
          <w:szCs w:val="24"/>
        </w:rPr>
      </w:pPr>
      <w:bookmarkStart w:id="28" w:name="_Toc380492204"/>
      <w:r w:rsidRPr="00793D4E">
        <w:rPr>
          <w:i/>
          <w:color w:val="auto"/>
          <w:szCs w:val="24"/>
        </w:rPr>
        <w:t>1.3.3</w:t>
      </w:r>
      <w:r w:rsidRPr="00793D4E">
        <w:rPr>
          <w:i/>
          <w:color w:val="auto"/>
          <w:szCs w:val="24"/>
        </w:rPr>
        <w:tab/>
        <w:t>Impact in Australia</w:t>
      </w:r>
      <w:bookmarkEnd w:id="28"/>
    </w:p>
    <w:p w:rsidR="00983F56" w:rsidRPr="004B11B2" w:rsidRDefault="00983F56" w:rsidP="008B4058">
      <w:pPr>
        <w:rPr>
          <w:bCs/>
        </w:rPr>
      </w:pPr>
      <w:r w:rsidRPr="004B11B2">
        <w:rPr>
          <w:bCs/>
        </w:rPr>
        <w:t>Children with asthma have a poorer quality of life and have significantly higher school absenteeism than those who do not have asthma.</w:t>
      </w:r>
      <w:r w:rsidR="00F11B5C">
        <w:rPr>
          <w:bCs/>
        </w:rPr>
        <w:fldChar w:fldCharType="begin"/>
      </w:r>
      <w:r w:rsidR="00C928C1">
        <w:rPr>
          <w:bCs/>
        </w:rPr>
        <w:instrText xml:space="preserve"> ADDIN EN.CITE &lt;EndNote&gt;&lt;Cite&gt;&lt;Author&gt;Monitoring&lt;/Author&gt;&lt;Year&gt;2011&lt;/Year&gt;&lt;RecNum&gt;769&lt;/RecNum&gt;&lt;DisplayText&gt;(7)&lt;/DisplayText&gt;&lt;record&gt;&lt;rec-number&gt;769&lt;/rec-number&gt;&lt;foreign-keys&gt;&lt;key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sidR="00F11B5C">
        <w:rPr>
          <w:bCs/>
        </w:rPr>
        <w:fldChar w:fldCharType="separate"/>
      </w:r>
      <w:r w:rsidR="00C928C1">
        <w:rPr>
          <w:bCs/>
          <w:noProof/>
        </w:rPr>
        <w:t>(</w:t>
      </w:r>
      <w:hyperlink w:anchor="_ENREF_7" w:tooltip="Australian Centre for Asthma Monitoring, 2011 #769" w:history="1">
        <w:r w:rsidR="00FF32A4">
          <w:rPr>
            <w:bCs/>
            <w:noProof/>
          </w:rPr>
          <w:t>7</w:t>
        </w:r>
      </w:hyperlink>
      <w:r w:rsidR="00C928C1">
        <w:rPr>
          <w:bCs/>
          <w:noProof/>
        </w:rPr>
        <w:t>)</w:t>
      </w:r>
      <w:r w:rsidR="00F11B5C">
        <w:rPr>
          <w:bCs/>
        </w:rPr>
        <w:fldChar w:fldCharType="end"/>
      </w:r>
    </w:p>
    <w:p w:rsidR="00983F56" w:rsidRPr="004B11B2" w:rsidRDefault="00983F56" w:rsidP="008B4058">
      <w:pPr>
        <w:rPr>
          <w:bCs/>
        </w:rPr>
      </w:pPr>
      <w:r w:rsidRPr="004B11B2">
        <w:rPr>
          <w:bCs/>
        </w:rPr>
        <w:t xml:space="preserve">The </w:t>
      </w:r>
      <w:r w:rsidR="00E8168D">
        <w:rPr>
          <w:bCs/>
        </w:rPr>
        <w:t>ACAM</w:t>
      </w:r>
      <w:r w:rsidRPr="004B11B2">
        <w:rPr>
          <w:bCs/>
        </w:rPr>
        <w:t xml:space="preserve"> determines that children aged 0 to 4 years are the group with the most frequent general practitioner consultations, emergency department visits or number of hospitalisations.</w:t>
      </w:r>
      <w:r w:rsidR="00E8168D">
        <w:rPr>
          <w:bCs/>
        </w:rPr>
        <w:fldChar w:fldCharType="begin"/>
      </w:r>
      <w:r w:rsidR="00E8168D">
        <w:rPr>
          <w:bCs/>
        </w:rPr>
        <w:instrText xml:space="preserve"> ADDIN EN.CITE &lt;EndNote&gt;&lt;Cite&gt;&lt;Author&gt;Australian Centre for Asthma 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sidR="00E8168D">
        <w:rPr>
          <w:bCs/>
        </w:rPr>
        <w:fldChar w:fldCharType="separate"/>
      </w:r>
      <w:r w:rsidR="00E8168D">
        <w:rPr>
          <w:bCs/>
          <w:noProof/>
        </w:rPr>
        <w:t>(</w:t>
      </w:r>
      <w:hyperlink w:anchor="_ENREF_7" w:tooltip="Australian Centre for Asthma Monitoring, 2011 #769" w:history="1">
        <w:r w:rsidR="00FF32A4">
          <w:rPr>
            <w:bCs/>
            <w:noProof/>
          </w:rPr>
          <w:t>7</w:t>
        </w:r>
      </w:hyperlink>
      <w:r w:rsidR="00E8168D">
        <w:rPr>
          <w:bCs/>
          <w:noProof/>
        </w:rPr>
        <w:t>)</w:t>
      </w:r>
      <w:r w:rsidR="00E8168D">
        <w:rPr>
          <w:bCs/>
        </w:rPr>
        <w:fldChar w:fldCharType="end"/>
      </w:r>
    </w:p>
    <w:p w:rsidR="00983F56" w:rsidRPr="004B11B2" w:rsidRDefault="00983F56" w:rsidP="008B4058">
      <w:pPr>
        <w:rPr>
          <w:bCs/>
        </w:rPr>
      </w:pPr>
      <w:r w:rsidRPr="004B11B2">
        <w:rPr>
          <w:bCs/>
        </w:rPr>
        <w:t>In Australia in 2011, asthma was the underlying cause of death for 378 people across all age groups.</w:t>
      </w:r>
      <w:r w:rsidR="00F11B5C">
        <w:rPr>
          <w:bCs/>
        </w:rPr>
        <w:fldChar w:fldCharType="begin"/>
      </w:r>
      <w:r w:rsidR="00E8168D">
        <w:rPr>
          <w:bCs/>
        </w:rPr>
        <w:instrText xml:space="preserve"> ADDIN EN.CITE &lt;EndNote&gt;&lt;Cite&gt;&lt;Author&gt;Statistics&lt;/Author&gt;&lt;Year&gt;2011&lt;/Year&gt;&lt;RecNum&gt;768&lt;/RecNum&gt;&lt;DisplayText&gt;(9)&lt;/DisplayText&gt;&lt;record&gt;&lt;rec-number&gt;768&lt;/rec-number&gt;&lt;foreign-keys&gt;&lt;key app="EN" db-id="wd559px9awvxvyeprsvpw50k9p0x002z2wf0"&gt;768&lt;/key&gt;&lt;/foreign-keys&gt;&lt;ref-type name="Journal Article"&gt;17&lt;/ref-type&gt;&lt;contributors&gt;&lt;authors&gt;&lt;author&gt;Australian Bureau of Statistics,&lt;/author&gt;&lt;/authors&gt;&lt;/contributors&gt;&lt;titles&gt;&lt;title&gt;Causes of Death, Australia, 2011, 3303.0&lt;/title&gt;&lt;/titles&gt;&lt;dates&gt;&lt;year&gt;2011&lt;/year&gt;&lt;/dates&gt;&lt;urls&gt;&lt;/urls&gt;&lt;/record&gt;&lt;/Cite&gt;&lt;/EndNote&gt;</w:instrText>
      </w:r>
      <w:r w:rsidR="00F11B5C">
        <w:rPr>
          <w:bCs/>
        </w:rPr>
        <w:fldChar w:fldCharType="separate"/>
      </w:r>
      <w:r w:rsidR="00E8168D">
        <w:rPr>
          <w:bCs/>
          <w:noProof/>
        </w:rPr>
        <w:t>(</w:t>
      </w:r>
      <w:hyperlink w:anchor="_ENREF_9" w:tooltip="Australian Bureau of Statistics, 2011 #768" w:history="1">
        <w:r w:rsidR="00FF32A4">
          <w:rPr>
            <w:bCs/>
            <w:noProof/>
          </w:rPr>
          <w:t>9</w:t>
        </w:r>
      </w:hyperlink>
      <w:r w:rsidR="00E8168D">
        <w:rPr>
          <w:bCs/>
          <w:noProof/>
        </w:rPr>
        <w:t>)</w:t>
      </w:r>
      <w:r w:rsidR="00F11B5C">
        <w:rPr>
          <w:bCs/>
        </w:rPr>
        <w:fldChar w:fldCharType="end"/>
      </w:r>
      <w:r w:rsidR="00BE346F">
        <w:rPr>
          <w:bCs/>
        </w:rPr>
        <w:t xml:space="preserve"> </w:t>
      </w:r>
      <w:r w:rsidRPr="004B11B2">
        <w:rPr>
          <w:bCs/>
        </w:rPr>
        <w:t>The majority of these deaths are in people are aged over 65 years; although asthma leads to a higher proportion of deaths in younger age groups when considering deaths from all causes</w:t>
      </w:r>
      <w:r w:rsidR="00C355D1" w:rsidRPr="004B11B2">
        <w:rPr>
          <w:bCs/>
        </w:rPr>
        <w:t>.</w:t>
      </w:r>
      <w:r w:rsidR="00F11B5C">
        <w:rPr>
          <w:bCs/>
        </w:rPr>
        <w:fldChar w:fldCharType="begin"/>
      </w:r>
      <w:r w:rsidR="00C928C1">
        <w:rPr>
          <w:bCs/>
        </w:rPr>
        <w:instrText xml:space="preserve"> ADDIN EN.CITE &lt;EndNote&gt;&lt;Cite&gt;&lt;Author&gt;Monitoring&lt;/Author&gt;&lt;Year&gt;2011&lt;/Year&gt;&lt;RecNum&gt;769&lt;/RecNum&gt;&lt;DisplayText&gt;(7)&lt;/DisplayText&gt;&lt;record&gt;&lt;rec-number&gt;769&lt;/rec-number&gt;&lt;foreign-keys&gt;&lt;key app="EN" db-id="wd559px9awvxvyeprsvpw50k9p0x002z2wf0"&gt;769&lt;/key&gt;&lt;/foreign-keys&gt;&lt;ref-type name="Report"&gt;27&lt;/ref-type&gt;&lt;contributors&gt;&lt;authors&gt;&lt;author&gt;Australian Centre for Asthma Monitoring,&lt;/author&gt;&lt;/authors&gt;&lt;/contributors&gt;&lt;titles&gt;&lt;title&gt;Asthma in Australia 2011&lt;/title&gt;&lt;secondary-title&gt;AIHW Asthma Series no. 4. Cat. no. ACM 22. Canberra: AIHW&lt;/secondary-title&gt;&lt;/titles&gt;&lt;dates&gt;&lt;year&gt;2011&lt;/year&gt;&lt;/dates&gt;&lt;urls&gt;&lt;/urls&gt;&lt;/record&gt;&lt;/Cite&gt;&lt;/EndNote&gt;</w:instrText>
      </w:r>
      <w:r w:rsidR="00F11B5C">
        <w:rPr>
          <w:bCs/>
        </w:rPr>
        <w:fldChar w:fldCharType="separate"/>
      </w:r>
      <w:r w:rsidR="00C928C1">
        <w:rPr>
          <w:bCs/>
          <w:noProof/>
        </w:rPr>
        <w:t>(</w:t>
      </w:r>
      <w:hyperlink w:anchor="_ENREF_7" w:tooltip="Australian Centre for Asthma Monitoring, 2011 #769" w:history="1">
        <w:r w:rsidR="00FF32A4">
          <w:rPr>
            <w:bCs/>
            <w:noProof/>
          </w:rPr>
          <w:t>7</w:t>
        </w:r>
      </w:hyperlink>
      <w:r w:rsidR="00C928C1">
        <w:rPr>
          <w:bCs/>
          <w:noProof/>
        </w:rPr>
        <w:t>)</w:t>
      </w:r>
      <w:r w:rsidR="00F11B5C">
        <w:rPr>
          <w:bCs/>
        </w:rPr>
        <w:fldChar w:fldCharType="end"/>
      </w:r>
      <w:r w:rsidR="00BE346F">
        <w:rPr>
          <w:bCs/>
        </w:rPr>
        <w:t xml:space="preserve"> </w:t>
      </w:r>
      <w:r w:rsidRPr="004B11B2">
        <w:rPr>
          <w:bCs/>
        </w:rPr>
        <w:t>Morbidity and mortality can be reduced by education, self-monitoring, appropriate drug therapy, regular medical review and a written asthma action plan.</w:t>
      </w:r>
      <w:r w:rsidR="00F11B5C">
        <w:rPr>
          <w:bCs/>
        </w:rPr>
        <w:fldChar w:fldCharType="begin"/>
      </w:r>
      <w:r w:rsidR="00E8168D">
        <w:rPr>
          <w:bCs/>
        </w:rPr>
        <w:instrText xml:space="preserve"> ADDIN EN.CITE &lt;EndNote&gt;&lt;Cite&gt;&lt;Author&gt;National Asthma Council Australia&lt;/Author&gt;&lt;Year&gt;2006&lt;/Year&gt;&lt;RecNum&gt;764&lt;/RecNum&gt;&lt;DisplayText&gt;(10)&lt;/DisplayText&gt;&lt;record&gt;&lt;rec-number&gt;764&lt;/rec-number&gt;&lt;foreign-keys&gt;&lt;key app="EN" db-id="wd559px9awvxvyeprsvpw50k9p0x002z2wf0"&gt;764&lt;/key&gt;&lt;/foreign-keys&gt;&lt;ref-type name="Book"&gt;6&lt;/ref-type&gt;&lt;contributors&gt;&lt;authors&gt;&lt;author&gt;National Asthma Council Australia,&lt;/author&gt;&lt;/authors&gt;&lt;/contributors&gt;&lt;titles&gt;&lt;title&gt;Asthma Management Handbook &lt;/title&gt;&lt;/titles&gt;&lt;dates&gt;&lt;year&gt;2006&lt;/year&gt;&lt;/dates&gt;&lt;pub-location&gt;South Melbourne&lt;/pub-location&gt;&lt;publisher&gt;National Asthma Council Australia Ltd&lt;/publisher&gt;&lt;urls&gt;&lt;/urls&gt;&lt;/record&gt;&lt;/Cite&gt;&lt;/EndNote&gt;</w:instrText>
      </w:r>
      <w:r w:rsidR="00F11B5C">
        <w:rPr>
          <w:bCs/>
        </w:rPr>
        <w:fldChar w:fldCharType="separate"/>
      </w:r>
      <w:r w:rsidR="00E8168D">
        <w:rPr>
          <w:bCs/>
          <w:noProof/>
        </w:rPr>
        <w:t>(</w:t>
      </w:r>
      <w:hyperlink w:anchor="_ENREF_10" w:tooltip="National Asthma Council Australia, 2006 #764" w:history="1">
        <w:r w:rsidR="00FF32A4">
          <w:rPr>
            <w:bCs/>
            <w:noProof/>
          </w:rPr>
          <w:t>10</w:t>
        </w:r>
      </w:hyperlink>
      <w:r w:rsidR="00E8168D">
        <w:rPr>
          <w:bCs/>
          <w:noProof/>
        </w:rPr>
        <w:t>)</w:t>
      </w:r>
      <w:r w:rsidR="00F11B5C">
        <w:rPr>
          <w:bCs/>
        </w:rPr>
        <w:fldChar w:fldCharType="end"/>
      </w:r>
    </w:p>
    <w:p w:rsidR="00983F56" w:rsidRPr="004B11B2" w:rsidRDefault="00983F56" w:rsidP="008B4058">
      <w:pPr>
        <w:rPr>
          <w:bCs/>
        </w:rPr>
      </w:pPr>
      <w:r w:rsidRPr="004B11B2">
        <w:rPr>
          <w:bCs/>
        </w:rPr>
        <w:t>In terms of financial impact, asthma expenditure accounted for 0.9% ($655 million) of the total Australian health expenditure in 2008-09.</w:t>
      </w:r>
      <w:r w:rsidR="00E27EEE">
        <w:rPr>
          <w:bCs/>
        </w:rPr>
        <w:t xml:space="preserve"> </w:t>
      </w:r>
      <w:r w:rsidRPr="004B11B2">
        <w:rPr>
          <w:bCs/>
        </w:rPr>
        <w:t>Of this, 50% of asthma expenditure was on pharmaceuticals, compared to 14% across all diseases.</w:t>
      </w:r>
      <w:r w:rsidR="00152289" w:rsidRPr="00152289">
        <w:rPr>
          <w:bCs/>
        </w:rPr>
        <w:t xml:space="preserve"> </w:t>
      </w:r>
      <w:r w:rsidR="00F11B5C">
        <w:rPr>
          <w:bCs/>
        </w:rPr>
        <w:fldChar w:fldCharType="begin"/>
      </w:r>
      <w:r w:rsidR="00C928C1">
        <w:rPr>
          <w:bCs/>
        </w:rPr>
        <w:instrText xml:space="preserve"> ADDIN EN.CITE &lt;EndNote&gt;&lt;Cite&gt;&lt;Author&gt;Welfare&lt;/Author&gt;&lt;Year&gt;2013&lt;/Year&gt;&lt;RecNum&gt;770&lt;/RecNum&gt;&lt;DisplayText&gt;(11)&lt;/DisplayText&gt;&lt;record&gt;&lt;rec-number&gt;770&lt;/rec-number&gt;&lt;foreign-keys&gt;&lt;key app="EN" db-id="wd559px9awvxvyeprsvpw50k9p0x002z2wf0"&gt;770&lt;/key&gt;&lt;/foreign-keys&gt;&lt;ref-type name="Government Document"&gt;46&lt;/ref-type&gt;&lt;contributors&gt;&lt;authors&gt;&lt;author&gt;Australian Institute of Health and Welfare,&lt;/author&gt;&lt;/authors&gt;&lt;secondary-authors&gt;&lt;author&gt;Australian Institute of Health and Welfare,&lt;/author&gt;&lt;/secondary-authors&gt;&lt;/contributors&gt;&lt;titles&gt;&lt;title&gt;Asthma hospitalisations in Australia 2010-11&lt;/title&gt;&lt;/titles&gt;&lt;volume&gt;Cat. no ACM 27&lt;/volume&gt;&lt;dates&gt;&lt;year&gt;2013&lt;/year&gt;&lt;/dates&gt;&lt;pub-location&gt;Canberra&lt;/pub-location&gt;&lt;urls&gt;&lt;/urls&gt;&lt;/record&gt;&lt;/Cite&gt;&lt;/EndNote&gt;</w:instrText>
      </w:r>
      <w:r w:rsidR="00F11B5C">
        <w:rPr>
          <w:bCs/>
        </w:rPr>
        <w:fldChar w:fldCharType="separate"/>
      </w:r>
      <w:r w:rsidR="00C928C1">
        <w:rPr>
          <w:bCs/>
          <w:noProof/>
        </w:rPr>
        <w:t>(</w:t>
      </w:r>
      <w:hyperlink w:anchor="_ENREF_11" w:tooltip="Australian Institute of Health and Welfare, 2013 #770" w:history="1">
        <w:r w:rsidR="00FF32A4">
          <w:rPr>
            <w:bCs/>
            <w:noProof/>
          </w:rPr>
          <w:t>11</w:t>
        </w:r>
      </w:hyperlink>
      <w:r w:rsidR="00C928C1">
        <w:rPr>
          <w:bCs/>
          <w:noProof/>
        </w:rPr>
        <w:t>)</w:t>
      </w:r>
      <w:r w:rsidR="00F11B5C">
        <w:rPr>
          <w:bCs/>
        </w:rPr>
        <w:fldChar w:fldCharType="end"/>
      </w:r>
      <w:r w:rsidRPr="004B11B2">
        <w:rPr>
          <w:bCs/>
        </w:rPr>
        <w:t xml:space="preserve"> </w:t>
      </w:r>
    </w:p>
    <w:p w:rsidR="00983F56" w:rsidRPr="004B11B2" w:rsidRDefault="00983F56" w:rsidP="008B4058">
      <w:pPr>
        <w:rPr>
          <w:bCs/>
        </w:rPr>
      </w:pPr>
      <w:r w:rsidRPr="004B11B2">
        <w:rPr>
          <w:bCs/>
        </w:rPr>
        <w:t>Hospitalisation for asthma decreased between 1998–99 and 2010–11</w:t>
      </w:r>
      <w:r w:rsidR="00FF519C">
        <w:rPr>
          <w:bCs/>
        </w:rPr>
        <w:t>.</w:t>
      </w:r>
      <w:r w:rsidRPr="004B11B2">
        <w:rPr>
          <w:bCs/>
        </w:rPr>
        <w:t xml:space="preserve"> During this time, there was an overall reduction in the rate of hospitalisation reported for asthma (</w:t>
      </w:r>
      <w:r w:rsidRPr="004B11B2">
        <w:rPr>
          <w:bCs/>
        </w:rPr>
        <w:noBreakHyphen/>
        <w:t>33%) among children</w:t>
      </w:r>
      <w:r w:rsidR="00FF519C">
        <w:rPr>
          <w:bCs/>
        </w:rPr>
        <w:t>.</w:t>
      </w:r>
      <w:r w:rsidR="00BE346F">
        <w:rPr>
          <w:bCs/>
        </w:rPr>
        <w:t xml:space="preserve"> </w:t>
      </w:r>
      <w:r w:rsidRPr="004B11B2">
        <w:rPr>
          <w:bCs/>
        </w:rPr>
        <w:t>This is in the context of the reduction in all-cause hospitalisations among children (</w:t>
      </w:r>
      <w:r w:rsidRPr="004B11B2">
        <w:rPr>
          <w:bCs/>
        </w:rPr>
        <w:noBreakHyphen/>
        <w:t>2%).</w:t>
      </w:r>
      <w:r w:rsidR="00F11B5C">
        <w:rPr>
          <w:bCs/>
        </w:rPr>
        <w:fldChar w:fldCharType="begin"/>
      </w:r>
      <w:r w:rsidR="00C928C1">
        <w:rPr>
          <w:bCs/>
        </w:rPr>
        <w:instrText xml:space="preserve"> ADDIN EN.CITE &lt;EndNote&gt;&lt;Cite&gt;&lt;Author&gt;Welfare&lt;/Author&gt;&lt;Year&gt;2013&lt;/Year&gt;&lt;RecNum&gt;770&lt;/RecNum&gt;&lt;DisplayText&gt;(11)&lt;/DisplayText&gt;&lt;record&gt;&lt;rec-number&gt;770&lt;/rec-number&gt;&lt;foreign-keys&gt;&lt;key app="EN" db-id="wd559px9awvxvyeprsvpw50k9p0x002z2wf0"&gt;770&lt;/key&gt;&lt;/foreign-keys&gt;&lt;ref-type name="Government Document"&gt;46&lt;/ref-type&gt;&lt;contributors&gt;&lt;authors&gt;&lt;author&gt;Australian Institute of Health and Welfare,&lt;/author&gt;&lt;/authors&gt;&lt;secondary-authors&gt;&lt;author&gt;Australian Institute of Health and Welfare,&lt;/author&gt;&lt;/secondary-authors&gt;&lt;/contributors&gt;&lt;titles&gt;&lt;title&gt;Asthma hospitalisations in Australia 2010-11&lt;/title&gt;&lt;/titles&gt;&lt;volume&gt;Cat. no ACM 27&lt;/volume&gt;&lt;dates&gt;&lt;year&gt;2013&lt;/year&gt;&lt;/dates&gt;&lt;pub-location&gt;Canberra&lt;/pub-location&gt;&lt;urls&gt;&lt;/urls&gt;&lt;/record&gt;&lt;/Cite&gt;&lt;/EndNote&gt;</w:instrText>
      </w:r>
      <w:r w:rsidR="00F11B5C">
        <w:rPr>
          <w:bCs/>
        </w:rPr>
        <w:fldChar w:fldCharType="separate"/>
      </w:r>
      <w:r w:rsidR="00C928C1">
        <w:rPr>
          <w:bCs/>
          <w:noProof/>
        </w:rPr>
        <w:t>(</w:t>
      </w:r>
      <w:hyperlink w:anchor="_ENREF_11" w:tooltip="Australian Institute of Health and Welfare, 2013 #770" w:history="1">
        <w:r w:rsidR="00FF32A4">
          <w:rPr>
            <w:bCs/>
            <w:noProof/>
          </w:rPr>
          <w:t>11</w:t>
        </w:r>
      </w:hyperlink>
      <w:r w:rsidR="00C928C1">
        <w:rPr>
          <w:bCs/>
          <w:noProof/>
        </w:rPr>
        <w:t>)</w:t>
      </w:r>
      <w:r w:rsidR="00F11B5C">
        <w:rPr>
          <w:bCs/>
        </w:rPr>
        <w:fldChar w:fldCharType="end"/>
      </w:r>
    </w:p>
    <w:p w:rsidR="00983F56" w:rsidRPr="004B11B2" w:rsidRDefault="00983F56" w:rsidP="008B4058">
      <w:pPr>
        <w:rPr>
          <w:bCs/>
        </w:rPr>
      </w:pPr>
      <w:r w:rsidRPr="004B11B2">
        <w:rPr>
          <w:bCs/>
        </w:rPr>
        <w:t>The Australi</w:t>
      </w:r>
      <w:r w:rsidR="006B67E2">
        <w:rPr>
          <w:bCs/>
        </w:rPr>
        <w:t>an Health Survey R</w:t>
      </w:r>
      <w:r w:rsidR="001C4051" w:rsidRPr="004B11B2">
        <w:rPr>
          <w:bCs/>
        </w:rPr>
        <w:t>eport</w:t>
      </w:r>
      <w:r w:rsidR="00EB0B0F" w:rsidRPr="004B11B2">
        <w:rPr>
          <w:bCs/>
        </w:rPr>
        <w:t xml:space="preserve"> </w:t>
      </w:r>
      <w:r w:rsidR="006B67E2">
        <w:rPr>
          <w:bCs/>
        </w:rPr>
        <w:t xml:space="preserve">2011-12 </w:t>
      </w:r>
      <w:r w:rsidRPr="004B11B2">
        <w:rPr>
          <w:bCs/>
        </w:rPr>
        <w:t>provide</w:t>
      </w:r>
      <w:r w:rsidR="008101C8">
        <w:rPr>
          <w:bCs/>
        </w:rPr>
        <w:t>d</w:t>
      </w:r>
      <w:r w:rsidRPr="004B11B2">
        <w:rPr>
          <w:bCs/>
        </w:rPr>
        <w:t xml:space="preserve"> updated results</w:t>
      </w:r>
      <w:r w:rsidRPr="004B11B2">
        <w:rPr>
          <w:bCs/>
          <w:i/>
        </w:rPr>
        <w:t xml:space="preserve"> </w:t>
      </w:r>
      <w:r w:rsidR="006B67E2" w:rsidRPr="006B67E2">
        <w:rPr>
          <w:bCs/>
        </w:rPr>
        <w:t>showing</w:t>
      </w:r>
      <w:r w:rsidRPr="004B11B2">
        <w:rPr>
          <w:bCs/>
        </w:rPr>
        <w:t xml:space="preserve"> 73.2% of </w:t>
      </w:r>
      <w:r w:rsidR="002B1CA8">
        <w:rPr>
          <w:bCs/>
        </w:rPr>
        <w:t>children</w:t>
      </w:r>
      <w:r w:rsidRPr="004B11B2">
        <w:rPr>
          <w:bCs/>
        </w:rPr>
        <w:t xml:space="preserve"> </w:t>
      </w:r>
      <w:r w:rsidR="002B1CA8" w:rsidRPr="004B11B2">
        <w:rPr>
          <w:bCs/>
        </w:rPr>
        <w:t xml:space="preserve">with asthma </w:t>
      </w:r>
      <w:r w:rsidR="002B1CA8">
        <w:rPr>
          <w:bCs/>
        </w:rPr>
        <w:t xml:space="preserve">in the 0-14 </w:t>
      </w:r>
      <w:proofErr w:type="gramStart"/>
      <w:r w:rsidR="00EA23E9">
        <w:rPr>
          <w:bCs/>
        </w:rPr>
        <w:t>years</w:t>
      </w:r>
      <w:proofErr w:type="gramEnd"/>
      <w:r w:rsidR="00EA23E9">
        <w:rPr>
          <w:bCs/>
        </w:rPr>
        <w:t xml:space="preserve"> </w:t>
      </w:r>
      <w:r w:rsidR="002B1CA8">
        <w:rPr>
          <w:bCs/>
        </w:rPr>
        <w:t>age group</w:t>
      </w:r>
      <w:r w:rsidRPr="004B11B2">
        <w:rPr>
          <w:bCs/>
        </w:rPr>
        <w:t xml:space="preserve"> </w:t>
      </w:r>
      <w:r w:rsidR="00EB0B0F" w:rsidRPr="004B11B2">
        <w:rPr>
          <w:bCs/>
        </w:rPr>
        <w:t>had consulted a GP</w:t>
      </w:r>
      <w:r w:rsidRPr="004B11B2">
        <w:rPr>
          <w:bCs/>
        </w:rPr>
        <w:t>, 10.9% had consulted a specialist and 14.2% had consulted other health professionals</w:t>
      </w:r>
      <w:r w:rsidR="00FF519C">
        <w:rPr>
          <w:bCs/>
        </w:rPr>
        <w:t xml:space="preserve">. </w:t>
      </w:r>
      <w:r w:rsidR="00E27EEE">
        <w:rPr>
          <w:bCs/>
        </w:rPr>
        <w:t xml:space="preserve">The findings of the report showed </w:t>
      </w:r>
      <w:r w:rsidRPr="004B11B2">
        <w:rPr>
          <w:bCs/>
        </w:rPr>
        <w:t xml:space="preserve">46.4% of </w:t>
      </w:r>
      <w:r w:rsidR="002B1CA8">
        <w:rPr>
          <w:bCs/>
        </w:rPr>
        <w:t>children with asthma</w:t>
      </w:r>
      <w:r w:rsidRPr="004B11B2">
        <w:rPr>
          <w:bCs/>
        </w:rPr>
        <w:t xml:space="preserve"> in the 0-14</w:t>
      </w:r>
      <w:r w:rsidR="00EA23E9">
        <w:rPr>
          <w:bCs/>
        </w:rPr>
        <w:t xml:space="preserve"> </w:t>
      </w:r>
      <w:proofErr w:type="gramStart"/>
      <w:r w:rsidR="00EA23E9">
        <w:rPr>
          <w:bCs/>
        </w:rPr>
        <w:t>years</w:t>
      </w:r>
      <w:proofErr w:type="gramEnd"/>
      <w:r w:rsidRPr="004B11B2">
        <w:rPr>
          <w:bCs/>
        </w:rPr>
        <w:t xml:space="preserve"> age group had visited a hospital or emergency department at least once due to their asthma becoming worse or out of control</w:t>
      </w:r>
      <w:r w:rsidR="00FF519C">
        <w:rPr>
          <w:bCs/>
        </w:rPr>
        <w:t>.</w:t>
      </w:r>
      <w:r w:rsidR="00E27EEE">
        <w:rPr>
          <w:bCs/>
        </w:rPr>
        <w:t xml:space="preserve"> The report also re</w:t>
      </w:r>
      <w:r w:rsidR="006B67E2">
        <w:rPr>
          <w:bCs/>
        </w:rPr>
        <w:t>ported</w:t>
      </w:r>
      <w:r w:rsidR="00E27EEE">
        <w:rPr>
          <w:bCs/>
        </w:rPr>
        <w:t xml:space="preserve"> that</w:t>
      </w:r>
      <w:r w:rsidR="00FF519C">
        <w:rPr>
          <w:bCs/>
        </w:rPr>
        <w:t xml:space="preserve"> </w:t>
      </w:r>
      <w:r w:rsidRPr="004B11B2">
        <w:rPr>
          <w:bCs/>
        </w:rPr>
        <w:t xml:space="preserve">40.9% of </w:t>
      </w:r>
      <w:r w:rsidR="002B1CA8">
        <w:rPr>
          <w:bCs/>
        </w:rPr>
        <w:t xml:space="preserve">children with asthma in the 0-14 </w:t>
      </w:r>
      <w:proofErr w:type="gramStart"/>
      <w:r w:rsidR="00EA23E9">
        <w:rPr>
          <w:bCs/>
        </w:rPr>
        <w:t>years</w:t>
      </w:r>
      <w:proofErr w:type="gramEnd"/>
      <w:r w:rsidR="00EA23E9">
        <w:rPr>
          <w:bCs/>
        </w:rPr>
        <w:t xml:space="preserve"> </w:t>
      </w:r>
      <w:r w:rsidR="002B1CA8">
        <w:rPr>
          <w:bCs/>
        </w:rPr>
        <w:t>age group</w:t>
      </w:r>
      <w:r w:rsidRPr="004B11B2">
        <w:rPr>
          <w:bCs/>
        </w:rPr>
        <w:t xml:space="preserve"> had a written asthma action plan</w:t>
      </w:r>
      <w:r w:rsidR="00FF519C">
        <w:rPr>
          <w:bCs/>
        </w:rPr>
        <w:t xml:space="preserve">. </w:t>
      </w:r>
      <w:r w:rsidR="00E8168D">
        <w:rPr>
          <w:bCs/>
        </w:rPr>
        <w:t>Of</w:t>
      </w:r>
      <w:r w:rsidR="006B67E2">
        <w:rPr>
          <w:bCs/>
        </w:rPr>
        <w:t xml:space="preserve"> </w:t>
      </w:r>
      <w:r w:rsidR="002B1CA8">
        <w:rPr>
          <w:bCs/>
        </w:rPr>
        <w:t>c</w:t>
      </w:r>
      <w:r w:rsidR="00E27EEE">
        <w:rPr>
          <w:bCs/>
        </w:rPr>
        <w:t>hildren</w:t>
      </w:r>
      <w:r w:rsidR="00C30CB1">
        <w:rPr>
          <w:bCs/>
        </w:rPr>
        <w:t xml:space="preserve"> with asthma</w:t>
      </w:r>
      <w:r w:rsidRPr="004B11B2">
        <w:rPr>
          <w:bCs/>
        </w:rPr>
        <w:t xml:space="preserve"> </w:t>
      </w:r>
      <w:r w:rsidR="002B1CA8">
        <w:rPr>
          <w:bCs/>
        </w:rPr>
        <w:t xml:space="preserve">in </w:t>
      </w:r>
      <w:r w:rsidR="002B1CA8">
        <w:rPr>
          <w:bCs/>
        </w:rPr>
        <w:lastRenderedPageBreak/>
        <w:t xml:space="preserve">the 0-14 </w:t>
      </w:r>
      <w:r w:rsidR="00EA23E9">
        <w:rPr>
          <w:bCs/>
        </w:rPr>
        <w:t xml:space="preserve">years </w:t>
      </w:r>
      <w:r w:rsidR="002B1CA8">
        <w:rPr>
          <w:bCs/>
        </w:rPr>
        <w:t>age group</w:t>
      </w:r>
      <w:r w:rsidR="002B1CA8" w:rsidRPr="004B11B2">
        <w:rPr>
          <w:bCs/>
        </w:rPr>
        <w:t xml:space="preserve"> who were of school age</w:t>
      </w:r>
      <w:r w:rsidR="002B1CA8">
        <w:rPr>
          <w:bCs/>
        </w:rPr>
        <w:t>,</w:t>
      </w:r>
      <w:r w:rsidRPr="004B11B2">
        <w:rPr>
          <w:bCs/>
        </w:rPr>
        <w:t xml:space="preserve"> </w:t>
      </w:r>
      <w:r w:rsidR="002B1CA8">
        <w:rPr>
          <w:bCs/>
        </w:rPr>
        <w:t>42.4</w:t>
      </w:r>
      <w:r w:rsidR="00E8168D">
        <w:rPr>
          <w:bCs/>
        </w:rPr>
        <w:t>% had one or more</w:t>
      </w:r>
      <w:r w:rsidR="002B1CA8">
        <w:rPr>
          <w:bCs/>
        </w:rPr>
        <w:t xml:space="preserve"> days of</w:t>
      </w:r>
      <w:r w:rsidRPr="004B11B2">
        <w:rPr>
          <w:bCs/>
        </w:rPr>
        <w:t xml:space="preserve"> school</w:t>
      </w:r>
      <w:r w:rsidR="002B1CA8">
        <w:rPr>
          <w:bCs/>
        </w:rPr>
        <w:t xml:space="preserve"> absence</w:t>
      </w:r>
      <w:r w:rsidR="00E8168D">
        <w:rPr>
          <w:bCs/>
        </w:rPr>
        <w:t xml:space="preserve"> in the previous 12 months</w:t>
      </w:r>
      <w:r w:rsidRPr="004B11B2">
        <w:rPr>
          <w:bCs/>
        </w:rPr>
        <w:t>.</w:t>
      </w:r>
      <w:r w:rsidR="00F11B5C">
        <w:rPr>
          <w:bCs/>
        </w:rPr>
        <w:fldChar w:fldCharType="begin"/>
      </w:r>
      <w:r w:rsidR="00C928C1">
        <w:rPr>
          <w:bCs/>
        </w:rPr>
        <w:instrText xml:space="preserve"> ADDIN EN.CITE &lt;EndNote&gt;&lt;Cite&gt;&lt;Author&gt;Statistics&lt;/Author&gt;&lt;Year&gt;2013&lt;/Year&gt;&lt;RecNum&gt;771&lt;/RecNum&gt;&lt;DisplayText&gt;(12)&lt;/DisplayText&gt;&lt;record&gt;&lt;rec-number&gt;771&lt;/rec-number&gt;&lt;foreign-keys&gt;&lt;key app="EN" db-id="wd559px9awvxvyeprsvpw50k9p0x002z2wf0"&gt;771&lt;/key&gt;&lt;/foreign-keys&gt;&lt;ref-type name="Government Document"&gt;46&lt;/ref-type&gt;&lt;contributors&gt;&lt;authors&gt;&lt;author&gt;Australian Bureau of Statistics,&lt;/author&gt;&lt;/authors&gt;&lt;secondary-authors&gt;&lt;author&gt;ABS&lt;/author&gt;&lt;/secondary-authors&gt;&lt;/contributors&gt;&lt;titles&gt;&lt;title&gt;Australian Health Survey: Health Usage and Health Related Actions, 2011-12&lt;/title&gt;&lt;/titles&gt;&lt;volume&gt;Cat. 4364.0.55.002&lt;/volume&gt;&lt;dates&gt;&lt;year&gt;2013&lt;/year&gt;&lt;/dates&gt;&lt;pub-location&gt;Canberra&lt;/pub-location&gt;&lt;urls&gt;&lt;/urls&gt;&lt;/record&gt;&lt;/Cite&gt;&lt;/EndNote&gt;</w:instrText>
      </w:r>
      <w:r w:rsidR="00F11B5C">
        <w:rPr>
          <w:bCs/>
        </w:rPr>
        <w:fldChar w:fldCharType="separate"/>
      </w:r>
      <w:r w:rsidR="00C928C1">
        <w:rPr>
          <w:bCs/>
          <w:noProof/>
        </w:rPr>
        <w:t>(</w:t>
      </w:r>
      <w:hyperlink w:anchor="_ENREF_12" w:tooltip="Australian Bureau of Statistics, 2013 #771" w:history="1">
        <w:r w:rsidR="00FF32A4">
          <w:rPr>
            <w:bCs/>
            <w:noProof/>
          </w:rPr>
          <w:t>12</w:t>
        </w:r>
      </w:hyperlink>
      <w:r w:rsidR="00C928C1">
        <w:rPr>
          <w:bCs/>
          <w:noProof/>
        </w:rPr>
        <w:t>)</w:t>
      </w:r>
      <w:r w:rsidR="00F11B5C">
        <w:rPr>
          <w:bCs/>
        </w:rPr>
        <w:fldChar w:fldCharType="end"/>
      </w:r>
    </w:p>
    <w:p w:rsidR="00983F56" w:rsidRPr="00793D4E" w:rsidRDefault="00983F56" w:rsidP="00793D4E">
      <w:pPr>
        <w:pStyle w:val="Heading3"/>
        <w:rPr>
          <w:i/>
          <w:color w:val="auto"/>
          <w:szCs w:val="24"/>
        </w:rPr>
      </w:pPr>
      <w:bookmarkStart w:id="29" w:name="_Toc380492205"/>
      <w:r w:rsidRPr="00793D4E">
        <w:rPr>
          <w:i/>
          <w:color w:val="auto"/>
          <w:szCs w:val="24"/>
        </w:rPr>
        <w:t>1.3.4</w:t>
      </w:r>
      <w:r w:rsidRPr="00793D4E">
        <w:rPr>
          <w:i/>
          <w:color w:val="auto"/>
          <w:szCs w:val="24"/>
        </w:rPr>
        <w:tab/>
        <w:t>Types of asthma in children</w:t>
      </w:r>
      <w:bookmarkEnd w:id="29"/>
    </w:p>
    <w:p w:rsidR="00D14FDD" w:rsidRPr="00CC6167" w:rsidRDefault="00983F56" w:rsidP="008B4058">
      <w:pPr>
        <w:rPr>
          <w:bCs/>
        </w:rPr>
      </w:pPr>
      <w:r w:rsidRPr="00CC6167">
        <w:rPr>
          <w:bCs/>
        </w:rPr>
        <w:t xml:space="preserve">The </w:t>
      </w:r>
      <w:r w:rsidR="0058687C" w:rsidRPr="00CC6167">
        <w:rPr>
          <w:bCs/>
        </w:rPr>
        <w:t>Australian Asthma Handbook</w:t>
      </w:r>
      <w:r w:rsidR="00F537A3">
        <w:rPr>
          <w:bCs/>
        </w:rPr>
        <w:t xml:space="preserve"> (7</w:t>
      </w:r>
      <w:r w:rsidR="00F537A3" w:rsidRPr="00F537A3">
        <w:rPr>
          <w:bCs/>
          <w:vertAlign w:val="superscript"/>
        </w:rPr>
        <w:t>th</w:t>
      </w:r>
      <w:r w:rsidR="00F537A3">
        <w:rPr>
          <w:bCs/>
        </w:rPr>
        <w:t xml:space="preserve"> Ed.)</w:t>
      </w:r>
      <w:r w:rsidRPr="00CC6167">
        <w:rPr>
          <w:bCs/>
        </w:rPr>
        <w:t xml:space="preserve"> </w:t>
      </w:r>
      <w:r w:rsidR="00D14FDD" w:rsidRPr="00CC6167">
        <w:rPr>
          <w:bCs/>
        </w:rPr>
        <w:t>classifies</w:t>
      </w:r>
      <w:r w:rsidR="002F19C2" w:rsidRPr="00CC6167">
        <w:rPr>
          <w:bCs/>
        </w:rPr>
        <w:t xml:space="preserve"> childhood</w:t>
      </w:r>
      <w:r w:rsidRPr="00CC6167">
        <w:rPr>
          <w:bCs/>
        </w:rPr>
        <w:t xml:space="preserve"> asthma </w:t>
      </w:r>
      <w:r w:rsidR="00D14FDD" w:rsidRPr="00CC6167">
        <w:rPr>
          <w:bCs/>
        </w:rPr>
        <w:t xml:space="preserve">on </w:t>
      </w:r>
      <w:r w:rsidRPr="00CC6167">
        <w:rPr>
          <w:bCs/>
        </w:rPr>
        <w:t xml:space="preserve">two </w:t>
      </w:r>
      <w:r w:rsidR="00D14FDD" w:rsidRPr="00CC6167">
        <w:rPr>
          <w:bCs/>
        </w:rPr>
        <w:t>measures of severity depending on whether the child has initiated preventer treatment or not.</w:t>
      </w:r>
      <w:r w:rsidRPr="00CC6167">
        <w:rPr>
          <w:bCs/>
        </w:rPr>
        <w:t xml:space="preserve"> </w:t>
      </w:r>
      <w:r w:rsidR="00D14FDD" w:rsidRPr="00CC6167">
        <w:rPr>
          <w:bCs/>
        </w:rPr>
        <w:t xml:space="preserve">Prior to </w:t>
      </w:r>
      <w:r w:rsidR="00D64E57" w:rsidRPr="00CC6167">
        <w:rPr>
          <w:bCs/>
        </w:rPr>
        <w:t>initiating</w:t>
      </w:r>
      <w:r w:rsidR="00D14FDD" w:rsidRPr="00CC6167">
        <w:rPr>
          <w:bCs/>
        </w:rPr>
        <w:t xml:space="preserve"> a preventer severity is </w:t>
      </w:r>
      <w:r w:rsidR="00E8168D">
        <w:rPr>
          <w:bCs/>
        </w:rPr>
        <w:t>assessed</w:t>
      </w:r>
      <w:r w:rsidR="00D14FDD" w:rsidRPr="00CC6167">
        <w:rPr>
          <w:bCs/>
        </w:rPr>
        <w:t xml:space="preserve"> in terms of the </w:t>
      </w:r>
      <w:r w:rsidR="00CC6167" w:rsidRPr="00CC6167">
        <w:rPr>
          <w:bCs/>
        </w:rPr>
        <w:t>asthma pattern and ranges from i</w:t>
      </w:r>
      <w:r w:rsidR="00D14FDD" w:rsidRPr="00CC6167">
        <w:rPr>
          <w:bCs/>
        </w:rPr>
        <w:t>nfrequent</w:t>
      </w:r>
      <w:r w:rsidR="00CC6167" w:rsidRPr="00CC6167">
        <w:rPr>
          <w:bCs/>
        </w:rPr>
        <w:t xml:space="preserve"> intermittent asthma to severe persistent asthma.</w:t>
      </w:r>
      <w:r w:rsidR="00CA46D8">
        <w:rPr>
          <w:bCs/>
        </w:rPr>
        <w:t xml:space="preserve"> </w:t>
      </w:r>
      <w:r w:rsidR="00CC6167" w:rsidRPr="00CC6167">
        <w:rPr>
          <w:bCs/>
        </w:rPr>
        <w:t xml:space="preserve">Once a child is receiving regular preventer treatment the severity of their asthma is classified in terms of control ranging from good control to poor control. </w:t>
      </w:r>
      <w:r w:rsidR="00F11B5C">
        <w:rPr>
          <w:bCs/>
        </w:rPr>
        <w:fldChar w:fldCharType="begin"/>
      </w:r>
      <w:r w:rsidR="00F11B5C">
        <w:rPr>
          <w:bCs/>
        </w:rPr>
        <w:instrText xml:space="preserve"> ADDIN EN.CITE &lt;EndNote&gt;&lt;Cite&gt;&lt;Author&gt;National Asthma Council 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p>
    <w:p w:rsidR="00983F56" w:rsidRPr="00793D4E" w:rsidRDefault="00983F56" w:rsidP="00793D4E">
      <w:pPr>
        <w:pStyle w:val="Heading3"/>
        <w:rPr>
          <w:i/>
          <w:color w:val="auto"/>
          <w:szCs w:val="24"/>
        </w:rPr>
      </w:pPr>
      <w:bookmarkStart w:id="30" w:name="_Toc380492206"/>
      <w:r w:rsidRPr="00793D4E">
        <w:rPr>
          <w:i/>
          <w:color w:val="auto"/>
          <w:szCs w:val="24"/>
        </w:rPr>
        <w:t>1.3.5</w:t>
      </w:r>
      <w:r w:rsidRPr="00793D4E">
        <w:rPr>
          <w:i/>
          <w:color w:val="auto"/>
          <w:szCs w:val="24"/>
        </w:rPr>
        <w:tab/>
        <w:t>Criteria for diagnosis</w:t>
      </w:r>
      <w:bookmarkEnd w:id="30"/>
    </w:p>
    <w:p w:rsidR="00983F56" w:rsidRPr="004B11B2" w:rsidRDefault="00983F56" w:rsidP="008B4058">
      <w:pPr>
        <w:rPr>
          <w:bCs/>
        </w:rPr>
      </w:pPr>
      <w:r w:rsidRPr="004B11B2">
        <w:rPr>
          <w:bCs/>
        </w:rPr>
        <w:t xml:space="preserve">Diagnosis of asthma is based on the patient’s history, physical examination and supportive diagnostic testing (such as </w:t>
      </w:r>
      <w:proofErr w:type="spellStart"/>
      <w:r w:rsidRPr="004B11B2">
        <w:rPr>
          <w:bCs/>
        </w:rPr>
        <w:t>spirometry</w:t>
      </w:r>
      <w:proofErr w:type="spellEnd"/>
      <w:r w:rsidRPr="004B11B2">
        <w:rPr>
          <w:bCs/>
        </w:rPr>
        <w:t xml:space="preserve">). </w:t>
      </w:r>
      <w:proofErr w:type="spellStart"/>
      <w:r w:rsidRPr="004B11B2">
        <w:rPr>
          <w:bCs/>
        </w:rPr>
        <w:t>Spirometry</w:t>
      </w:r>
      <w:proofErr w:type="spellEnd"/>
      <w:r w:rsidRPr="004B11B2">
        <w:rPr>
          <w:bCs/>
        </w:rPr>
        <w:t xml:space="preserve"> can be used in </w:t>
      </w:r>
      <w:r w:rsidR="008C20D1">
        <w:rPr>
          <w:bCs/>
        </w:rPr>
        <w:t xml:space="preserve">most </w:t>
      </w:r>
      <w:r w:rsidRPr="004B11B2">
        <w:rPr>
          <w:bCs/>
        </w:rPr>
        <w:t xml:space="preserve">children </w:t>
      </w:r>
      <w:r w:rsidR="008C20D1">
        <w:rPr>
          <w:bCs/>
        </w:rPr>
        <w:t xml:space="preserve">six years and </w:t>
      </w:r>
      <w:r w:rsidRPr="004B11B2">
        <w:rPr>
          <w:bCs/>
        </w:rPr>
        <w:t>over</w:t>
      </w:r>
      <w:r w:rsidR="008C20D1">
        <w:rPr>
          <w:bCs/>
        </w:rPr>
        <w:t>.</w:t>
      </w:r>
      <w:r w:rsidR="00F11B5C">
        <w:rPr>
          <w:bCs/>
        </w:rPr>
        <w:fldChar w:fldCharType="begin"/>
      </w:r>
      <w:r w:rsidR="00F11B5C">
        <w:rPr>
          <w:bCs/>
        </w:rPr>
        <w:instrText xml:space="preserve"> ADDIN EN.CITE &lt;EndNote&gt;&lt;Cite&gt;&lt;Author&gt;National Asthma Council 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p>
    <w:p w:rsidR="00983F56" w:rsidRPr="004B11B2" w:rsidRDefault="00983F56" w:rsidP="008B4058">
      <w:pPr>
        <w:rPr>
          <w:bCs/>
        </w:rPr>
      </w:pPr>
      <w:r w:rsidRPr="004B11B2">
        <w:rPr>
          <w:bCs/>
        </w:rPr>
        <w:t xml:space="preserve">Recurrent non-specific cough, chronic </w:t>
      </w:r>
      <w:proofErr w:type="spellStart"/>
      <w:r w:rsidRPr="004B11B2">
        <w:rPr>
          <w:bCs/>
        </w:rPr>
        <w:t>suppurative</w:t>
      </w:r>
      <w:proofErr w:type="spellEnd"/>
      <w:r w:rsidRPr="004B11B2">
        <w:rPr>
          <w:bCs/>
        </w:rPr>
        <w:t xml:space="preserve"> lung disease and exercise-induced respiratory symptoms are often mistakenly diagnosed as asthma.</w:t>
      </w:r>
      <w:r w:rsidR="00F11B5C">
        <w:rPr>
          <w:bCs/>
        </w:rPr>
        <w:fldChar w:fldCharType="begin"/>
      </w:r>
      <w:r w:rsidR="00E8168D">
        <w:rPr>
          <w:bCs/>
        </w:rPr>
        <w:instrText xml:space="preserve"> ADDIN EN.CITE &lt;EndNote&gt;&lt;Cite&gt;&lt;Author&gt;National Asthma Council Australia&lt;/Author&gt;&lt;Year&gt;2006&lt;/Year&gt;&lt;RecNum&gt;764&lt;/RecNum&gt;&lt;DisplayText&gt;(10)&lt;/DisplayText&gt;&lt;record&gt;&lt;rec-number&gt;764&lt;/rec-number&gt;&lt;foreign-keys&gt;&lt;key app="EN" db-id="wd559px9awvxvyeprsvpw50k9p0x002z2wf0"&gt;764&lt;/key&gt;&lt;/foreign-keys&gt;&lt;ref-type name="Book"&gt;6&lt;/ref-type&gt;&lt;contributors&gt;&lt;authors&gt;&lt;author&gt;National Asthma Council Australia,&lt;/author&gt;&lt;/authors&gt;&lt;/contributors&gt;&lt;titles&gt;&lt;title&gt;Asthma Management Handbook &lt;/title&gt;&lt;/titles&gt;&lt;dates&gt;&lt;year&gt;2006&lt;/year&gt;&lt;/dates&gt;&lt;pub-location&gt;South Melbourne&lt;/pub-location&gt;&lt;publisher&gt;National Asthma Council Australia Ltd&lt;/publisher&gt;&lt;urls&gt;&lt;/urls&gt;&lt;/record&gt;&lt;/Cite&gt;&lt;/EndNote&gt;</w:instrText>
      </w:r>
      <w:r w:rsidR="00F11B5C">
        <w:rPr>
          <w:bCs/>
        </w:rPr>
        <w:fldChar w:fldCharType="separate"/>
      </w:r>
      <w:r w:rsidR="00E8168D">
        <w:rPr>
          <w:bCs/>
          <w:noProof/>
        </w:rPr>
        <w:t>(</w:t>
      </w:r>
      <w:hyperlink w:anchor="_ENREF_10" w:tooltip="National Asthma Council Australia, 2006 #764" w:history="1">
        <w:r w:rsidR="00FF32A4">
          <w:rPr>
            <w:bCs/>
            <w:noProof/>
          </w:rPr>
          <w:t>10</w:t>
        </w:r>
      </w:hyperlink>
      <w:r w:rsidR="00E8168D">
        <w:rPr>
          <w:bCs/>
          <w:noProof/>
        </w:rPr>
        <w:t>)</w:t>
      </w:r>
      <w:r w:rsidR="00F11B5C">
        <w:rPr>
          <w:bCs/>
        </w:rPr>
        <w:fldChar w:fldCharType="end"/>
      </w:r>
    </w:p>
    <w:p w:rsidR="00983F56" w:rsidRDefault="00983F56" w:rsidP="008B4058">
      <w:pPr>
        <w:rPr>
          <w:bCs/>
          <w:lang w:val="en"/>
        </w:rPr>
      </w:pPr>
      <w:r w:rsidRPr="004B11B2">
        <w:rPr>
          <w:bCs/>
        </w:rPr>
        <w:t>There are a number of measures of lung function that are used in studies of medicines for asthma and other respiratory diseases</w:t>
      </w:r>
      <w:r w:rsidR="00FF519C">
        <w:rPr>
          <w:bCs/>
        </w:rPr>
        <w:t xml:space="preserve">. </w:t>
      </w:r>
      <w:r w:rsidRPr="004B11B2">
        <w:rPr>
          <w:bCs/>
        </w:rPr>
        <w:t>Forced Expiratory Volume in one second (FEV</w:t>
      </w:r>
      <w:r w:rsidRPr="004B11B2">
        <w:rPr>
          <w:bCs/>
          <w:vertAlign w:val="subscript"/>
        </w:rPr>
        <w:t>1</w:t>
      </w:r>
      <w:r w:rsidRPr="004B11B2">
        <w:rPr>
          <w:bCs/>
        </w:rPr>
        <w:t xml:space="preserve">) is the </w:t>
      </w:r>
      <w:r w:rsidRPr="004B11B2">
        <w:rPr>
          <w:bCs/>
          <w:lang w:val="en"/>
        </w:rPr>
        <w:t>volume of air that can forcibly be blown out in one second, after full inspiration following administration of a bronchodilator</w:t>
      </w:r>
      <w:r w:rsidR="00FF519C">
        <w:rPr>
          <w:bCs/>
          <w:lang w:val="en"/>
        </w:rPr>
        <w:t xml:space="preserve">. </w:t>
      </w:r>
      <w:r w:rsidRPr="004B11B2">
        <w:rPr>
          <w:bCs/>
        </w:rPr>
        <w:t xml:space="preserve">Peak expiratory </w:t>
      </w:r>
      <w:r w:rsidR="000B612B">
        <w:rPr>
          <w:bCs/>
        </w:rPr>
        <w:t>f</w:t>
      </w:r>
      <w:r w:rsidRPr="004B11B2">
        <w:rPr>
          <w:bCs/>
        </w:rPr>
        <w:t>low (PEF)</w:t>
      </w:r>
      <w:r w:rsidRPr="004B11B2">
        <w:rPr>
          <w:bCs/>
          <w:lang w:val="en"/>
        </w:rPr>
        <w:t xml:space="preserve"> is the maximal flow (or speed) achieved during the maximally forced expiration initiated at full inspiration, measured in liters per minute or in liters per second</w:t>
      </w:r>
      <w:r w:rsidR="00FF519C">
        <w:rPr>
          <w:bCs/>
          <w:lang w:val="en"/>
        </w:rPr>
        <w:t>.</w:t>
      </w:r>
      <w:r w:rsidR="00F11B5C">
        <w:rPr>
          <w:bCs/>
          <w:lang w:val="en"/>
        </w:rPr>
        <w:fldChar w:fldCharType="begin"/>
      </w:r>
      <w:r w:rsidR="00C928C1">
        <w:rPr>
          <w:bCs/>
          <w:lang w:val="en"/>
        </w:rPr>
        <w:instrText xml:space="preserve"> ADDIN EN.CITE &lt;EndNote&gt;&lt;Cite&gt;&lt;Author&gt;Perez&lt;/Author&gt;&lt;Year&gt;2013&lt;/Year&gt;&lt;RecNum&gt;1124&lt;/RecNum&gt;&lt;DisplayText&gt;(13)&lt;/DisplayText&gt;&lt;record&gt;&lt;rec-number&gt;1124&lt;/rec-number&gt;&lt;foreign-keys&gt;&lt;key app="EN" db-id="wd559px9awvxvyeprsvpw50k9p0x002z2wf0"&gt;1124&lt;/key&gt;&lt;/foreign-keys&gt;&lt;ref-type name="Journal Article"&gt;17&lt;/ref-type&gt;&lt;contributors&gt;&lt;authors&gt;&lt;author&gt;Perez, LL &lt;/author&gt;&lt;/authors&gt;&lt;/contributors&gt;&lt;titles&gt;&lt;title&gt;Office spirometry&lt;/title&gt;&lt;secondary-title&gt;Osteopathic Family Physician &lt;/secondary-title&gt;&lt;/titles&gt;&lt;periodical&gt;&lt;full-title&gt;Osteopathic Family Physician&lt;/full-title&gt;&lt;/periodical&gt;&lt;pages&gt;65–69&lt;/pages&gt;&lt;volume&gt;5&lt;/volume&gt;&lt;number&gt;2&lt;/number&gt;&lt;dates&gt;&lt;year&gt;2013&lt;/year&gt;&lt;/dates&gt;&lt;urls&gt;&lt;/urls&gt;&lt;/record&gt;&lt;/Cite&gt;&lt;/EndNote&gt;</w:instrText>
      </w:r>
      <w:r w:rsidR="00F11B5C">
        <w:rPr>
          <w:bCs/>
          <w:lang w:val="en"/>
        </w:rPr>
        <w:fldChar w:fldCharType="separate"/>
      </w:r>
      <w:r w:rsidR="00C928C1">
        <w:rPr>
          <w:bCs/>
          <w:noProof/>
          <w:lang w:val="en"/>
        </w:rPr>
        <w:t>(</w:t>
      </w:r>
      <w:hyperlink w:anchor="_ENREF_13" w:tooltip="Perez, 2013 #1124" w:history="1">
        <w:r w:rsidR="00FF32A4">
          <w:rPr>
            <w:bCs/>
            <w:noProof/>
            <w:lang w:val="en"/>
          </w:rPr>
          <w:t>13</w:t>
        </w:r>
      </w:hyperlink>
      <w:r w:rsidR="00C928C1">
        <w:rPr>
          <w:bCs/>
          <w:noProof/>
          <w:lang w:val="en"/>
        </w:rPr>
        <w:t>)</w:t>
      </w:r>
      <w:r w:rsidR="00F11B5C">
        <w:rPr>
          <w:bCs/>
          <w:lang w:val="en"/>
        </w:rPr>
        <w:fldChar w:fldCharType="end"/>
      </w:r>
      <w:r w:rsidRPr="004B11B2">
        <w:rPr>
          <w:bCs/>
        </w:rPr>
        <w:t xml:space="preserve"> The change in these measures in an individual patient shows the effectiveness of medicines in reducing the resistance or ‘stiffness’ of the airways.</w:t>
      </w:r>
      <w:r w:rsidRPr="004B11B2">
        <w:rPr>
          <w:bCs/>
          <w:lang w:val="en"/>
        </w:rPr>
        <w:t xml:space="preserve"> </w:t>
      </w:r>
    </w:p>
    <w:p w:rsidR="004755F1" w:rsidRDefault="004755F1" w:rsidP="008B4058">
      <w:pPr>
        <w:rPr>
          <w:bCs/>
          <w:lang w:val="en"/>
        </w:rPr>
      </w:pPr>
    </w:p>
    <w:p w:rsidR="00211130" w:rsidRPr="004B11B2" w:rsidRDefault="00211130" w:rsidP="00B65026">
      <w:pPr>
        <w:pStyle w:val="Heading2"/>
        <w:numPr>
          <w:ilvl w:val="1"/>
          <w:numId w:val="26"/>
        </w:numPr>
        <w:spacing w:before="0" w:after="120"/>
      </w:pPr>
      <w:bookmarkStart w:id="31" w:name="_Toc422139923"/>
      <w:bookmarkStart w:id="32" w:name="_Toc380492207"/>
      <w:r w:rsidRPr="004B11B2">
        <w:t>Treatment options for asthma in children</w:t>
      </w:r>
      <w:bookmarkEnd w:id="31"/>
    </w:p>
    <w:p w:rsidR="00211130" w:rsidRPr="004B11B2" w:rsidRDefault="00211130" w:rsidP="008B4058">
      <w:pPr>
        <w:rPr>
          <w:bCs/>
        </w:rPr>
      </w:pPr>
      <w:r w:rsidRPr="004B11B2">
        <w:rPr>
          <w:bCs/>
        </w:rPr>
        <w:t xml:space="preserve">The following treatment </w:t>
      </w:r>
      <w:r w:rsidR="00BB7B7F">
        <w:rPr>
          <w:bCs/>
        </w:rPr>
        <w:t>options are considered in this R</w:t>
      </w:r>
      <w:r w:rsidRPr="004B11B2">
        <w:rPr>
          <w:bCs/>
        </w:rPr>
        <w:t>eview.</w:t>
      </w:r>
    </w:p>
    <w:p w:rsidR="00211130" w:rsidRPr="00793D4E" w:rsidRDefault="00211130" w:rsidP="00793D4E">
      <w:pPr>
        <w:pStyle w:val="Heading3"/>
        <w:rPr>
          <w:i/>
          <w:color w:val="auto"/>
          <w:szCs w:val="24"/>
        </w:rPr>
      </w:pPr>
      <w:r w:rsidRPr="00793D4E">
        <w:rPr>
          <w:i/>
          <w:color w:val="auto"/>
          <w:szCs w:val="24"/>
        </w:rPr>
        <w:t>1.4.1</w:t>
      </w:r>
      <w:r w:rsidRPr="00793D4E">
        <w:rPr>
          <w:i/>
          <w:color w:val="auto"/>
          <w:szCs w:val="24"/>
        </w:rPr>
        <w:tab/>
        <w:t>Relievers</w:t>
      </w:r>
    </w:p>
    <w:p w:rsidR="00211130" w:rsidRPr="004B11B2" w:rsidRDefault="00211130" w:rsidP="008B4058">
      <w:pPr>
        <w:rPr>
          <w:bCs/>
        </w:rPr>
      </w:pPr>
      <w:r w:rsidRPr="004B11B2">
        <w:rPr>
          <w:bCs/>
        </w:rPr>
        <w:t xml:space="preserve">Relievers relieve symptoms of breathlessness quickly by dilating </w:t>
      </w:r>
      <w:r w:rsidR="008101C8">
        <w:rPr>
          <w:bCs/>
        </w:rPr>
        <w:t>the smooth muscle of the airways</w:t>
      </w:r>
      <w:r w:rsidRPr="004B11B2">
        <w:rPr>
          <w:bCs/>
        </w:rPr>
        <w:t xml:space="preserve"> in the lungs</w:t>
      </w:r>
      <w:r w:rsidR="00FF519C">
        <w:rPr>
          <w:bCs/>
        </w:rPr>
        <w:t xml:space="preserve">. </w:t>
      </w:r>
      <w:r w:rsidRPr="004B11B2">
        <w:rPr>
          <w:bCs/>
        </w:rPr>
        <w:t>These medicines stimulate beta</w:t>
      </w:r>
      <w:r w:rsidRPr="004B11B2">
        <w:rPr>
          <w:bCs/>
          <w:vertAlign w:val="subscript"/>
        </w:rPr>
        <w:t>2</w:t>
      </w:r>
      <w:r w:rsidRPr="004B11B2">
        <w:rPr>
          <w:bCs/>
        </w:rPr>
        <w:t>-receptors in the</w:t>
      </w:r>
      <w:r w:rsidR="00E8168D">
        <w:rPr>
          <w:bCs/>
        </w:rPr>
        <w:t xml:space="preserve"> bronchi and</w:t>
      </w:r>
      <w:r w:rsidRPr="004B11B2">
        <w:rPr>
          <w:bCs/>
        </w:rPr>
        <w:t xml:space="preserve"> bronchioles, which in turn, relaxes the bronchial smooth muscle and makes air flow into the lungs more easily</w:t>
      </w:r>
      <w:r w:rsidR="00FF519C">
        <w:rPr>
          <w:bCs/>
        </w:rPr>
        <w:t xml:space="preserve">. </w:t>
      </w:r>
      <w:r w:rsidRPr="004B11B2">
        <w:rPr>
          <w:bCs/>
        </w:rPr>
        <w:t>The most commonly used</w:t>
      </w:r>
      <w:r w:rsidR="008B4058" w:rsidRPr="004B11B2">
        <w:rPr>
          <w:bCs/>
        </w:rPr>
        <w:t xml:space="preserve"> relievers are short acting beta</w:t>
      </w:r>
      <w:r w:rsidR="008B4058" w:rsidRPr="004B11B2">
        <w:rPr>
          <w:bCs/>
          <w:vertAlign w:val="subscript"/>
        </w:rPr>
        <w:t>2</w:t>
      </w:r>
      <w:r w:rsidR="008101C8">
        <w:rPr>
          <w:bCs/>
        </w:rPr>
        <w:t xml:space="preserve">-agonists </w:t>
      </w:r>
      <w:r w:rsidR="00D4407C">
        <w:rPr>
          <w:bCs/>
        </w:rPr>
        <w:t xml:space="preserve">(SABA) </w:t>
      </w:r>
      <w:r w:rsidR="008101C8">
        <w:rPr>
          <w:bCs/>
        </w:rPr>
        <w:t xml:space="preserve">(salbutamol, </w:t>
      </w:r>
      <w:proofErr w:type="spellStart"/>
      <w:r w:rsidR="008101C8">
        <w:rPr>
          <w:bCs/>
        </w:rPr>
        <w:t>terbuta</w:t>
      </w:r>
      <w:r w:rsidRPr="004B11B2">
        <w:rPr>
          <w:bCs/>
        </w:rPr>
        <w:t>line</w:t>
      </w:r>
      <w:proofErr w:type="spellEnd"/>
      <w:r w:rsidRPr="004B11B2">
        <w:rPr>
          <w:bCs/>
        </w:rPr>
        <w:t>)</w:t>
      </w:r>
      <w:r w:rsidR="00FF519C">
        <w:rPr>
          <w:bCs/>
        </w:rPr>
        <w:t xml:space="preserve">. </w:t>
      </w:r>
      <w:proofErr w:type="spellStart"/>
      <w:r w:rsidRPr="004B11B2">
        <w:rPr>
          <w:bCs/>
        </w:rPr>
        <w:t>Eformoterol</w:t>
      </w:r>
      <w:proofErr w:type="spellEnd"/>
      <w:r w:rsidRPr="004B11B2">
        <w:rPr>
          <w:bCs/>
        </w:rPr>
        <w:t xml:space="preserve"> (also known as </w:t>
      </w:r>
      <w:proofErr w:type="spellStart"/>
      <w:r w:rsidRPr="004B11B2">
        <w:rPr>
          <w:bCs/>
        </w:rPr>
        <w:t>formoterol</w:t>
      </w:r>
      <w:proofErr w:type="spellEnd"/>
      <w:r w:rsidRPr="004B11B2">
        <w:rPr>
          <w:bCs/>
        </w:rPr>
        <w:t xml:space="preserve"> in USA an</w:t>
      </w:r>
      <w:r w:rsidR="008B4058" w:rsidRPr="004B11B2">
        <w:rPr>
          <w:bCs/>
        </w:rPr>
        <w:t>d Europe), a longer acting beta</w:t>
      </w:r>
      <w:r w:rsidRPr="004B11B2">
        <w:rPr>
          <w:bCs/>
          <w:vertAlign w:val="subscript"/>
        </w:rPr>
        <w:t>2</w:t>
      </w:r>
      <w:r w:rsidR="008B4058" w:rsidRPr="004B11B2">
        <w:rPr>
          <w:bCs/>
        </w:rPr>
        <w:t>-</w:t>
      </w:r>
      <w:r w:rsidRPr="004B11B2">
        <w:rPr>
          <w:bCs/>
        </w:rPr>
        <w:t>agonist can also relieve symptoms of breathlessness quickly</w:t>
      </w:r>
      <w:r w:rsidR="00E8168D">
        <w:rPr>
          <w:bCs/>
        </w:rPr>
        <w:t xml:space="preserve"> but is not recommended by Australian guidelines for use on its own. </w:t>
      </w:r>
      <w:r w:rsidR="00905CE9">
        <w:rPr>
          <w:bCs/>
        </w:rPr>
        <w:t>For children older than 12 years, low-dose budesonide/</w:t>
      </w:r>
      <w:proofErr w:type="spellStart"/>
      <w:r w:rsidR="00905CE9">
        <w:rPr>
          <w:bCs/>
        </w:rPr>
        <w:t>eformoterol</w:t>
      </w:r>
      <w:proofErr w:type="spellEnd"/>
      <w:r w:rsidR="00905CE9">
        <w:rPr>
          <w:bCs/>
        </w:rPr>
        <w:t xml:space="preserve"> FDC may be used as the reliever medication.  </w:t>
      </w:r>
    </w:p>
    <w:p w:rsidR="00211130" w:rsidRPr="00793D4E" w:rsidRDefault="00211130" w:rsidP="00793D4E">
      <w:pPr>
        <w:pStyle w:val="Heading3"/>
        <w:rPr>
          <w:i/>
          <w:color w:val="auto"/>
          <w:szCs w:val="24"/>
        </w:rPr>
      </w:pPr>
      <w:r w:rsidRPr="00793D4E">
        <w:rPr>
          <w:i/>
          <w:color w:val="auto"/>
          <w:szCs w:val="24"/>
        </w:rPr>
        <w:t>1.4.</w:t>
      </w:r>
      <w:r w:rsidR="00297B37" w:rsidRPr="00793D4E">
        <w:rPr>
          <w:i/>
          <w:color w:val="auto"/>
          <w:szCs w:val="24"/>
        </w:rPr>
        <w:t>2</w:t>
      </w:r>
      <w:r w:rsidRPr="00793D4E">
        <w:rPr>
          <w:i/>
          <w:color w:val="auto"/>
          <w:szCs w:val="24"/>
        </w:rPr>
        <w:tab/>
      </w:r>
      <w:r w:rsidR="00D502E8" w:rsidRPr="00793D4E">
        <w:rPr>
          <w:i/>
          <w:color w:val="auto"/>
          <w:szCs w:val="24"/>
        </w:rPr>
        <w:t>Long-</w:t>
      </w:r>
      <w:r w:rsidR="00297B37" w:rsidRPr="00793D4E">
        <w:rPr>
          <w:i/>
          <w:color w:val="auto"/>
          <w:szCs w:val="24"/>
        </w:rPr>
        <w:t>Acting Beta</w:t>
      </w:r>
      <w:r w:rsidR="00297B37" w:rsidRPr="00AE6E77">
        <w:rPr>
          <w:i/>
          <w:color w:val="auto"/>
          <w:szCs w:val="24"/>
          <w:vertAlign w:val="subscript"/>
        </w:rPr>
        <w:t>2</w:t>
      </w:r>
      <w:r w:rsidR="00D502E8" w:rsidRPr="00793D4E">
        <w:rPr>
          <w:i/>
          <w:color w:val="auto"/>
          <w:szCs w:val="24"/>
        </w:rPr>
        <w:t>-</w:t>
      </w:r>
      <w:r w:rsidR="00297B37" w:rsidRPr="00793D4E">
        <w:rPr>
          <w:i/>
          <w:color w:val="auto"/>
          <w:szCs w:val="24"/>
        </w:rPr>
        <w:t>Agonists</w:t>
      </w:r>
    </w:p>
    <w:p w:rsidR="00297B37" w:rsidRDefault="00430AA7" w:rsidP="00951466">
      <w:pPr>
        <w:rPr>
          <w:bCs/>
        </w:rPr>
      </w:pPr>
      <w:r>
        <w:rPr>
          <w:bCs/>
        </w:rPr>
        <w:t xml:space="preserve">LABA </w:t>
      </w:r>
      <w:r w:rsidR="00211130" w:rsidRPr="004B11B2">
        <w:rPr>
          <w:bCs/>
        </w:rPr>
        <w:t xml:space="preserve">have a longer duration of action on the smooth muscle of the </w:t>
      </w:r>
      <w:r w:rsidR="008101C8">
        <w:rPr>
          <w:bCs/>
        </w:rPr>
        <w:t>airways</w:t>
      </w:r>
      <w:r>
        <w:rPr>
          <w:bCs/>
        </w:rPr>
        <w:t xml:space="preserve"> than SABA, some such as </w:t>
      </w:r>
      <w:proofErr w:type="spellStart"/>
      <w:r w:rsidRPr="004B11B2">
        <w:rPr>
          <w:bCs/>
        </w:rPr>
        <w:t>eformoterol</w:t>
      </w:r>
      <w:proofErr w:type="spellEnd"/>
      <w:r>
        <w:rPr>
          <w:bCs/>
        </w:rPr>
        <w:t xml:space="preserve"> have quick onset and can therefore be used as a reliever</w:t>
      </w:r>
      <w:r w:rsidR="00905CE9">
        <w:rPr>
          <w:bCs/>
        </w:rPr>
        <w:t>,</w:t>
      </w:r>
      <w:r>
        <w:rPr>
          <w:bCs/>
        </w:rPr>
        <w:t xml:space="preserve"> </w:t>
      </w:r>
      <w:r w:rsidR="00905CE9">
        <w:rPr>
          <w:bCs/>
        </w:rPr>
        <w:lastRenderedPageBreak/>
        <w:t>w</w:t>
      </w:r>
      <w:r>
        <w:rPr>
          <w:bCs/>
        </w:rPr>
        <w:t xml:space="preserve">hile others such as </w:t>
      </w:r>
      <w:proofErr w:type="spellStart"/>
      <w:r>
        <w:rPr>
          <w:bCs/>
        </w:rPr>
        <w:t>salmeterol</w:t>
      </w:r>
      <w:proofErr w:type="spellEnd"/>
      <w:r>
        <w:rPr>
          <w:bCs/>
        </w:rPr>
        <w:t xml:space="preserve"> have slower onset and must be used in conjunction with a reliever to provide extended relief from symptoms</w:t>
      </w:r>
      <w:r w:rsidR="00FF519C">
        <w:rPr>
          <w:bCs/>
        </w:rPr>
        <w:t xml:space="preserve">. </w:t>
      </w:r>
      <w:r>
        <w:rPr>
          <w:bCs/>
        </w:rPr>
        <w:t>LABA is not recommended for monotherapy</w:t>
      </w:r>
      <w:r w:rsidR="00905CE9">
        <w:rPr>
          <w:bCs/>
        </w:rPr>
        <w:t xml:space="preserve"> (i.e. without ICS) because of the high risk of exacerbations. T</w:t>
      </w:r>
      <w:r>
        <w:rPr>
          <w:bCs/>
        </w:rPr>
        <w:t>he tw</w:t>
      </w:r>
      <w:r w:rsidR="00D4407C">
        <w:rPr>
          <w:bCs/>
        </w:rPr>
        <w:t xml:space="preserve">o most commonly used LABAs are </w:t>
      </w:r>
      <w:proofErr w:type="spellStart"/>
      <w:r w:rsidR="00D4407C">
        <w:rPr>
          <w:bCs/>
        </w:rPr>
        <w:t>salmeterol</w:t>
      </w:r>
      <w:proofErr w:type="spellEnd"/>
      <w:r w:rsidR="00D4407C">
        <w:rPr>
          <w:bCs/>
        </w:rPr>
        <w:t xml:space="preserve"> and </w:t>
      </w:r>
      <w:proofErr w:type="spellStart"/>
      <w:r w:rsidR="00D4407C">
        <w:rPr>
          <w:bCs/>
        </w:rPr>
        <w:t>e</w:t>
      </w:r>
      <w:r>
        <w:rPr>
          <w:bCs/>
        </w:rPr>
        <w:t>formoterol</w:t>
      </w:r>
      <w:proofErr w:type="spellEnd"/>
      <w:r>
        <w:rPr>
          <w:bCs/>
        </w:rPr>
        <w:t>.</w:t>
      </w:r>
      <w:r w:rsidR="00CA46D8">
        <w:rPr>
          <w:bCs/>
        </w:rPr>
        <w:t xml:space="preserve"> </w:t>
      </w:r>
    </w:p>
    <w:p w:rsidR="00297B37" w:rsidRPr="00793D4E" w:rsidRDefault="00297B37" w:rsidP="00793D4E">
      <w:pPr>
        <w:pStyle w:val="Heading3"/>
        <w:rPr>
          <w:i/>
          <w:color w:val="auto"/>
          <w:szCs w:val="24"/>
        </w:rPr>
      </w:pPr>
      <w:r w:rsidRPr="00793D4E">
        <w:rPr>
          <w:i/>
          <w:color w:val="auto"/>
          <w:szCs w:val="24"/>
        </w:rPr>
        <w:t xml:space="preserve">1.4.3 </w:t>
      </w:r>
      <w:r w:rsidRPr="00793D4E">
        <w:rPr>
          <w:i/>
          <w:color w:val="auto"/>
          <w:szCs w:val="24"/>
        </w:rPr>
        <w:tab/>
        <w:t>Preventers</w:t>
      </w:r>
    </w:p>
    <w:p w:rsidR="00297B37" w:rsidRDefault="00297B37" w:rsidP="00297B37">
      <w:pPr>
        <w:rPr>
          <w:bCs/>
        </w:rPr>
      </w:pPr>
      <w:r w:rsidRPr="004B11B2">
        <w:rPr>
          <w:bCs/>
        </w:rPr>
        <w:t xml:space="preserve">Preventers provide longer term protection and effectively reduce asthma </w:t>
      </w:r>
      <w:r w:rsidR="00540A51">
        <w:rPr>
          <w:bCs/>
        </w:rPr>
        <w:t>flare-ups</w:t>
      </w:r>
      <w:r>
        <w:rPr>
          <w:bCs/>
        </w:rPr>
        <w:t xml:space="preserve">. </w:t>
      </w:r>
      <w:r w:rsidRPr="004B11B2">
        <w:rPr>
          <w:bCs/>
        </w:rPr>
        <w:t xml:space="preserve">Preventers include </w:t>
      </w:r>
      <w:r w:rsidR="00D502E8">
        <w:rPr>
          <w:bCs/>
        </w:rPr>
        <w:t>ICS</w:t>
      </w:r>
      <w:r w:rsidRPr="004B11B2">
        <w:rPr>
          <w:bCs/>
        </w:rPr>
        <w:t xml:space="preserve"> and non-steroidal products including leukotriene antagonists (</w:t>
      </w:r>
      <w:proofErr w:type="spellStart"/>
      <w:r w:rsidR="000223D2" w:rsidRPr="004B11B2">
        <w:rPr>
          <w:bCs/>
        </w:rPr>
        <w:t>montelukast</w:t>
      </w:r>
      <w:proofErr w:type="spellEnd"/>
      <w:r w:rsidRPr="004B11B2">
        <w:rPr>
          <w:bCs/>
        </w:rPr>
        <w:t xml:space="preserve">) and </w:t>
      </w:r>
      <w:proofErr w:type="spellStart"/>
      <w:r w:rsidRPr="004B11B2">
        <w:rPr>
          <w:bCs/>
        </w:rPr>
        <w:t>cromones</w:t>
      </w:r>
      <w:proofErr w:type="spellEnd"/>
      <w:r w:rsidRPr="004B11B2">
        <w:rPr>
          <w:bCs/>
        </w:rPr>
        <w:t xml:space="preserve"> (sodium </w:t>
      </w:r>
      <w:proofErr w:type="spellStart"/>
      <w:r w:rsidRPr="004B11B2">
        <w:rPr>
          <w:bCs/>
        </w:rPr>
        <w:t>cromoglycate</w:t>
      </w:r>
      <w:proofErr w:type="spellEnd"/>
      <w:r w:rsidRPr="004B11B2">
        <w:rPr>
          <w:bCs/>
        </w:rPr>
        <w:t xml:space="preserve"> and </w:t>
      </w:r>
      <w:proofErr w:type="spellStart"/>
      <w:r w:rsidRPr="004B11B2">
        <w:rPr>
          <w:bCs/>
        </w:rPr>
        <w:t>nedocromil</w:t>
      </w:r>
      <w:proofErr w:type="spellEnd"/>
      <w:r w:rsidRPr="004B11B2">
        <w:rPr>
          <w:bCs/>
        </w:rPr>
        <w:t xml:space="preserve"> sodium). </w:t>
      </w:r>
    </w:p>
    <w:p w:rsidR="00436FE7" w:rsidRPr="00793D4E" w:rsidRDefault="00436FE7" w:rsidP="00793D4E">
      <w:pPr>
        <w:pStyle w:val="Heading3"/>
        <w:rPr>
          <w:i/>
          <w:color w:val="auto"/>
          <w:szCs w:val="24"/>
        </w:rPr>
      </w:pPr>
      <w:r w:rsidRPr="00793D4E">
        <w:rPr>
          <w:i/>
          <w:color w:val="auto"/>
          <w:szCs w:val="24"/>
        </w:rPr>
        <w:t>1.4.4</w:t>
      </w:r>
      <w:r w:rsidRPr="00793D4E">
        <w:rPr>
          <w:i/>
          <w:color w:val="auto"/>
          <w:szCs w:val="24"/>
        </w:rPr>
        <w:tab/>
        <w:t>Inhaled corticosteroid comparative</w:t>
      </w:r>
      <w:r w:rsidR="001875B5" w:rsidRPr="00793D4E">
        <w:rPr>
          <w:i/>
          <w:color w:val="auto"/>
          <w:szCs w:val="24"/>
        </w:rPr>
        <w:t xml:space="preserve"> potency.</w:t>
      </w:r>
      <w:r w:rsidRPr="00793D4E">
        <w:rPr>
          <w:i/>
          <w:color w:val="auto"/>
          <w:szCs w:val="24"/>
        </w:rPr>
        <w:t xml:space="preserve"> </w:t>
      </w:r>
    </w:p>
    <w:p w:rsidR="00986BE2" w:rsidRDefault="001875B5" w:rsidP="00436FE7">
      <w:pPr>
        <w:rPr>
          <w:bCs/>
        </w:rPr>
      </w:pPr>
      <w:r>
        <w:rPr>
          <w:bCs/>
        </w:rPr>
        <w:t xml:space="preserve">ICS vary in potency and therefore doses are not directly equivalent, </w:t>
      </w:r>
      <w:r w:rsidRPr="009B58B2">
        <w:rPr>
          <w:bCs/>
        </w:rPr>
        <w:t>Table 1.2</w:t>
      </w:r>
      <w:r>
        <w:rPr>
          <w:bCs/>
        </w:rPr>
        <w:t xml:space="preserve"> from the Handbook outlines the comparative doses for high and low dose ICS treatment in children.</w:t>
      </w:r>
      <w:r w:rsidR="00F11B5C">
        <w:rPr>
          <w:bCs/>
        </w:rPr>
        <w:fldChar w:fldCharType="begin"/>
      </w:r>
      <w:r w:rsidR="00F11B5C">
        <w:rPr>
          <w:bCs/>
        </w:rPr>
        <w:instrText xml:space="preserve"> ADDIN EN.CITE &lt;EndNote&gt;&lt;Cite&gt;&lt;Author&gt;National Asthma Council 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p>
    <w:p w:rsidR="00582341" w:rsidRPr="00FB1EFA" w:rsidRDefault="00582341" w:rsidP="00582341">
      <w:pPr>
        <w:tabs>
          <w:tab w:val="left" w:pos="709"/>
        </w:tabs>
        <w:spacing w:after="0"/>
        <w:jc w:val="left"/>
        <w:rPr>
          <w:rFonts w:ascii="Arial" w:eastAsia="Calibri" w:hAnsi="Arial" w:cs="Arial"/>
          <w:bCs/>
          <w:sz w:val="20"/>
          <w:szCs w:val="20"/>
        </w:rPr>
      </w:pPr>
      <w:proofErr w:type="gramStart"/>
      <w:r w:rsidRPr="009B58B2">
        <w:rPr>
          <w:rFonts w:ascii="Arial" w:eastAsia="Calibri" w:hAnsi="Arial" w:cs="Arial"/>
          <w:b/>
          <w:iCs/>
          <w:sz w:val="20"/>
          <w:szCs w:val="20"/>
        </w:rPr>
        <w:t>Table 1.2.</w:t>
      </w:r>
      <w:proofErr w:type="gramEnd"/>
      <w:r w:rsidRPr="009B58B2">
        <w:rPr>
          <w:rFonts w:ascii="Arial" w:eastAsia="Calibri" w:hAnsi="Arial" w:cs="Arial"/>
          <w:b/>
          <w:iCs/>
          <w:sz w:val="20"/>
          <w:szCs w:val="20"/>
        </w:rPr>
        <w:t xml:space="preserve"> </w:t>
      </w:r>
      <w:proofErr w:type="gramStart"/>
      <w:r w:rsidRPr="009B58B2">
        <w:rPr>
          <w:rFonts w:ascii="Arial" w:eastAsia="Calibri" w:hAnsi="Arial" w:cs="Arial"/>
          <w:b/>
          <w:iCs/>
          <w:sz w:val="20"/>
          <w:szCs w:val="20"/>
        </w:rPr>
        <w:t>ICS</w:t>
      </w:r>
      <w:r w:rsidRPr="00FB1EFA">
        <w:rPr>
          <w:rFonts w:ascii="Arial" w:eastAsia="Calibri" w:hAnsi="Arial" w:cs="Arial"/>
          <w:b/>
          <w:iCs/>
          <w:sz w:val="20"/>
          <w:szCs w:val="20"/>
        </w:rPr>
        <w:t xml:space="preserve"> Comparative Potency Table.</w:t>
      </w:r>
      <w:proofErr w:type="gramEnd"/>
    </w:p>
    <w:tbl>
      <w:tblPr>
        <w:tblW w:w="7655"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2764"/>
        <w:gridCol w:w="2764"/>
      </w:tblGrid>
      <w:tr w:rsidR="00582341" w:rsidRPr="00FB1EFA" w:rsidTr="00360774">
        <w:trPr>
          <w:tblHeader/>
        </w:trPr>
        <w:tc>
          <w:tcPr>
            <w:tcW w:w="2127" w:type="dxa"/>
            <w:vMerge w:val="restart"/>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rPr>
                <w:rFonts w:ascii="Arial" w:eastAsia="Calibri" w:hAnsi="Arial" w:cs="Arial"/>
                <w:bCs/>
                <w:sz w:val="20"/>
                <w:szCs w:val="20"/>
              </w:rPr>
            </w:pPr>
            <w:r w:rsidRPr="00FB1EFA">
              <w:rPr>
                <w:rFonts w:ascii="Arial" w:eastAsia="Calibri" w:hAnsi="Arial" w:cs="Arial"/>
                <w:bCs/>
                <w:sz w:val="20"/>
                <w:szCs w:val="20"/>
              </w:rPr>
              <w:t>Inhaled corticosteroid</w:t>
            </w:r>
          </w:p>
        </w:tc>
        <w:tc>
          <w:tcPr>
            <w:tcW w:w="5528" w:type="dxa"/>
            <w:gridSpan w:val="2"/>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rPr>
                <w:rFonts w:ascii="Arial" w:eastAsia="Calibri" w:hAnsi="Arial" w:cs="Arial"/>
                <w:bCs/>
                <w:sz w:val="20"/>
                <w:szCs w:val="20"/>
              </w:rPr>
            </w:pPr>
            <w:r w:rsidRPr="00FB1EFA">
              <w:rPr>
                <w:rFonts w:ascii="Arial" w:eastAsia="Calibri" w:hAnsi="Arial" w:cs="Arial"/>
                <w:bCs/>
                <w:sz w:val="20"/>
                <w:szCs w:val="20"/>
              </w:rPr>
              <w:t>Daily dose (mcg)</w:t>
            </w:r>
          </w:p>
        </w:tc>
      </w:tr>
      <w:tr w:rsidR="00582341" w:rsidRPr="00FB1EFA" w:rsidTr="00360774">
        <w:trPr>
          <w:trHeight w:val="20"/>
          <w:tblHeader/>
        </w:trPr>
        <w:tc>
          <w:tcPr>
            <w:tcW w:w="2127" w:type="dxa"/>
            <w:vMerge/>
            <w:tcBorders>
              <w:top w:val="single" w:sz="12" w:space="0" w:color="E6E6E6"/>
              <w:left w:val="single" w:sz="12" w:space="0" w:color="E6E6E6"/>
              <w:bottom w:val="single" w:sz="12" w:space="0" w:color="E6E6E6"/>
              <w:right w:val="single" w:sz="12" w:space="0" w:color="E6E6E6"/>
            </w:tcBorders>
            <w:vAlign w:val="center"/>
            <w:hideMark/>
          </w:tcPr>
          <w:p w:rsidR="00582341" w:rsidRPr="00FB1EFA" w:rsidRDefault="00582341" w:rsidP="00582341">
            <w:pPr>
              <w:spacing w:after="0" w:line="240" w:lineRule="auto"/>
              <w:jc w:val="left"/>
              <w:rPr>
                <w:rFonts w:ascii="Arial" w:eastAsia="Calibri" w:hAnsi="Arial" w:cs="Arial"/>
                <w:bCs/>
                <w:sz w:val="20"/>
                <w:szCs w:val="20"/>
              </w:rPr>
            </w:pP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jc w:val="center"/>
              <w:rPr>
                <w:rFonts w:ascii="Arial" w:eastAsia="Calibri" w:hAnsi="Arial" w:cs="Arial"/>
                <w:bCs/>
                <w:sz w:val="20"/>
                <w:szCs w:val="20"/>
              </w:rPr>
            </w:pPr>
            <w:r w:rsidRPr="00FB1EFA">
              <w:rPr>
                <w:rFonts w:ascii="Arial" w:eastAsia="Calibri" w:hAnsi="Arial" w:cs="Arial"/>
                <w:bCs/>
                <w:sz w:val="20"/>
                <w:szCs w:val="20"/>
              </w:rPr>
              <w:t>Low</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jc w:val="center"/>
              <w:rPr>
                <w:rFonts w:ascii="Arial" w:eastAsia="Calibri" w:hAnsi="Arial" w:cs="Arial"/>
                <w:bCs/>
                <w:sz w:val="20"/>
                <w:szCs w:val="20"/>
              </w:rPr>
            </w:pPr>
            <w:r w:rsidRPr="00FB1EFA">
              <w:rPr>
                <w:rFonts w:ascii="Arial" w:eastAsia="Calibri" w:hAnsi="Arial" w:cs="Arial"/>
                <w:bCs/>
                <w:sz w:val="20"/>
                <w:szCs w:val="20"/>
              </w:rPr>
              <w:t>High</w:t>
            </w:r>
          </w:p>
        </w:tc>
      </w:tr>
      <w:tr w:rsidR="00582341" w:rsidRPr="00FB1EFA" w:rsidTr="00360774">
        <w:trPr>
          <w:trHeight w:val="159"/>
        </w:trPr>
        <w:tc>
          <w:tcPr>
            <w:tcW w:w="2127"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rPr>
                <w:rFonts w:ascii="Arial" w:eastAsia="Calibri" w:hAnsi="Arial" w:cs="Arial"/>
                <w:bCs/>
                <w:color w:val="000000"/>
                <w:sz w:val="20"/>
                <w:szCs w:val="20"/>
              </w:rPr>
            </w:pPr>
            <w:proofErr w:type="spellStart"/>
            <w:r w:rsidRPr="00FB1EFA">
              <w:rPr>
                <w:rFonts w:ascii="Arial" w:eastAsia="Calibri" w:hAnsi="Arial" w:cs="Arial"/>
                <w:bCs/>
                <w:color w:val="000000"/>
                <w:sz w:val="20"/>
                <w:szCs w:val="20"/>
              </w:rPr>
              <w:t>Beclomethasone</w:t>
            </w:r>
            <w:proofErr w:type="spellEnd"/>
            <w:r w:rsidRPr="00FB1EFA">
              <w:rPr>
                <w:rFonts w:ascii="Arial" w:eastAsia="Calibri" w:hAnsi="Arial" w:cs="Arial"/>
                <w:bCs/>
                <w:color w:val="000000"/>
                <w:sz w:val="20"/>
                <w:szCs w:val="20"/>
              </w:rPr>
              <w:t xml:space="preserve"> </w:t>
            </w:r>
            <w:proofErr w:type="spellStart"/>
            <w:r w:rsidRPr="00FB1EFA">
              <w:rPr>
                <w:rFonts w:ascii="Arial" w:eastAsia="Calibri" w:hAnsi="Arial" w:cs="Arial"/>
                <w:bCs/>
                <w:color w:val="000000"/>
                <w:sz w:val="20"/>
                <w:szCs w:val="20"/>
              </w:rPr>
              <w:t>dipropionate</w:t>
            </w:r>
            <w:proofErr w:type="spellEnd"/>
            <w:r w:rsidRPr="00FB1EFA">
              <w:rPr>
                <w:rFonts w:ascii="Arial" w:eastAsia="Calibri" w:hAnsi="Arial" w:cs="Arial"/>
                <w:bCs/>
                <w:color w:val="000000"/>
                <w:sz w:val="20"/>
                <w:szCs w:val="20"/>
              </w:rPr>
              <w:t> †</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100–200</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&gt;200 (up to 400)</w:t>
            </w:r>
          </w:p>
        </w:tc>
      </w:tr>
      <w:tr w:rsidR="00582341" w:rsidRPr="00FB1EFA" w:rsidTr="00360774">
        <w:tc>
          <w:tcPr>
            <w:tcW w:w="2127"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rPr>
                <w:rFonts w:ascii="Arial" w:eastAsia="Calibri" w:hAnsi="Arial" w:cs="Arial"/>
                <w:bCs/>
                <w:color w:val="000000"/>
                <w:sz w:val="20"/>
                <w:szCs w:val="20"/>
              </w:rPr>
            </w:pPr>
            <w:r w:rsidRPr="00FB1EFA">
              <w:rPr>
                <w:rFonts w:ascii="Arial" w:eastAsia="Calibri" w:hAnsi="Arial" w:cs="Arial"/>
                <w:bCs/>
                <w:color w:val="000000"/>
                <w:sz w:val="20"/>
                <w:szCs w:val="20"/>
              </w:rPr>
              <w:t>Budesonide</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200–400</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&gt;400 (up to 800)</w:t>
            </w:r>
          </w:p>
        </w:tc>
      </w:tr>
      <w:tr w:rsidR="00582341" w:rsidRPr="00FB1EFA" w:rsidTr="00360774">
        <w:tc>
          <w:tcPr>
            <w:tcW w:w="2127"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rPr>
                <w:rFonts w:ascii="Arial" w:eastAsia="Calibri" w:hAnsi="Arial" w:cs="Arial"/>
                <w:bCs/>
                <w:color w:val="000000"/>
                <w:sz w:val="20"/>
                <w:szCs w:val="20"/>
              </w:rPr>
            </w:pPr>
            <w:proofErr w:type="spellStart"/>
            <w:r w:rsidRPr="00FB1EFA">
              <w:rPr>
                <w:rFonts w:ascii="Arial" w:eastAsia="Calibri" w:hAnsi="Arial" w:cs="Arial"/>
                <w:bCs/>
                <w:color w:val="000000"/>
                <w:sz w:val="20"/>
                <w:szCs w:val="20"/>
              </w:rPr>
              <w:t>Ciclesonide</w:t>
            </w:r>
            <w:proofErr w:type="spellEnd"/>
            <w:r w:rsidRPr="00FB1EFA">
              <w:rPr>
                <w:rFonts w:ascii="Arial" w:eastAsia="Calibri" w:hAnsi="Arial" w:cs="Arial"/>
                <w:bCs/>
                <w:color w:val="000000"/>
                <w:sz w:val="20"/>
                <w:szCs w:val="20"/>
              </w:rPr>
              <w:t> ‡</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80–160</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&gt;160 (up to 320)</w:t>
            </w:r>
          </w:p>
        </w:tc>
      </w:tr>
      <w:tr w:rsidR="00582341" w:rsidRPr="00FB1EFA" w:rsidTr="00360774">
        <w:tc>
          <w:tcPr>
            <w:tcW w:w="2127"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vAlign w:val="center"/>
            <w:hideMark/>
          </w:tcPr>
          <w:p w:rsidR="00582341" w:rsidRPr="00FB1EFA" w:rsidRDefault="00582341" w:rsidP="00582341">
            <w:pPr>
              <w:spacing w:after="0" w:line="240" w:lineRule="auto"/>
              <w:contextualSpacing/>
              <w:rPr>
                <w:rFonts w:ascii="Arial" w:eastAsia="Calibri" w:hAnsi="Arial" w:cs="Arial"/>
                <w:bCs/>
                <w:color w:val="000000"/>
                <w:sz w:val="20"/>
                <w:szCs w:val="20"/>
              </w:rPr>
            </w:pPr>
            <w:r w:rsidRPr="00FB1EFA">
              <w:rPr>
                <w:rFonts w:ascii="Arial" w:eastAsia="Calibri" w:hAnsi="Arial" w:cs="Arial"/>
                <w:bCs/>
                <w:color w:val="000000"/>
                <w:sz w:val="20"/>
                <w:szCs w:val="20"/>
              </w:rPr>
              <w:t>Fluticasone propionate</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100–200</w:t>
            </w:r>
          </w:p>
        </w:tc>
        <w:tc>
          <w:tcPr>
            <w:tcW w:w="2764" w:type="dxa"/>
            <w:tcBorders>
              <w:top w:val="single" w:sz="12" w:space="0" w:color="E6E6E6"/>
              <w:left w:val="single" w:sz="12" w:space="0" w:color="E6E6E6"/>
              <w:bottom w:val="single" w:sz="12" w:space="0" w:color="E6E6E6"/>
              <w:right w:val="single" w:sz="12" w:space="0" w:color="E6E6E6"/>
            </w:tcBorders>
            <w:tcMar>
              <w:top w:w="180" w:type="dxa"/>
              <w:left w:w="180" w:type="dxa"/>
              <w:bottom w:w="180" w:type="dxa"/>
              <w:right w:w="180" w:type="dxa"/>
            </w:tcMar>
            <w:hideMark/>
          </w:tcPr>
          <w:p w:rsidR="00582341" w:rsidRPr="00FB1EFA" w:rsidRDefault="00582341" w:rsidP="00582341">
            <w:pPr>
              <w:spacing w:after="0" w:line="240" w:lineRule="auto"/>
              <w:contextualSpacing/>
              <w:jc w:val="center"/>
              <w:rPr>
                <w:rFonts w:ascii="Arial" w:eastAsia="Calibri" w:hAnsi="Arial" w:cs="Arial"/>
                <w:bCs/>
                <w:color w:val="000000"/>
                <w:sz w:val="20"/>
                <w:szCs w:val="20"/>
              </w:rPr>
            </w:pPr>
            <w:r w:rsidRPr="00FB1EFA">
              <w:rPr>
                <w:rFonts w:ascii="Arial" w:eastAsia="Calibri" w:hAnsi="Arial" w:cs="Arial"/>
                <w:bCs/>
                <w:color w:val="000000"/>
                <w:sz w:val="20"/>
                <w:szCs w:val="20"/>
              </w:rPr>
              <w:t>&gt;200 (up to 500)</w:t>
            </w:r>
          </w:p>
        </w:tc>
      </w:tr>
    </w:tbl>
    <w:p w:rsidR="00582341" w:rsidRPr="00FB1EFA" w:rsidRDefault="00582341" w:rsidP="00582341">
      <w:pPr>
        <w:spacing w:after="0"/>
        <w:jc w:val="left"/>
        <w:rPr>
          <w:rFonts w:ascii="Arial" w:eastAsia="Calibri" w:hAnsi="Arial" w:cs="Arial"/>
          <w:sz w:val="20"/>
        </w:rPr>
      </w:pPr>
      <w:r w:rsidRPr="00FB1EFA">
        <w:rPr>
          <w:rFonts w:ascii="Arial" w:eastAsia="Calibri" w:hAnsi="Arial" w:cs="Arial"/>
          <w:sz w:val="20"/>
        </w:rPr>
        <w:t xml:space="preserve">† Dose equivalents for </w:t>
      </w:r>
      <w:proofErr w:type="spellStart"/>
      <w:r w:rsidRPr="00FB1EFA">
        <w:rPr>
          <w:rFonts w:ascii="Arial" w:eastAsia="Calibri" w:hAnsi="Arial" w:cs="Arial"/>
          <w:sz w:val="20"/>
        </w:rPr>
        <w:t>Qvar</w:t>
      </w:r>
      <w:proofErr w:type="spellEnd"/>
      <w:r w:rsidR="000223D2" w:rsidRPr="00FB1EFA">
        <w:rPr>
          <w:rFonts w:ascii="Arial" w:eastAsia="Calibri" w:hAnsi="Arial" w:cs="Arial"/>
          <w:sz w:val="20"/>
        </w:rPr>
        <w:t>®</w:t>
      </w:r>
      <w:r w:rsidRPr="00FB1EFA">
        <w:rPr>
          <w:rFonts w:ascii="Arial" w:eastAsia="Calibri" w:hAnsi="Arial" w:cs="Arial"/>
          <w:sz w:val="20"/>
        </w:rPr>
        <w:t xml:space="preserve"> (CFC-free formulation of </w:t>
      </w:r>
      <w:proofErr w:type="spellStart"/>
      <w:r w:rsidRPr="00FB1EFA">
        <w:rPr>
          <w:rFonts w:ascii="Arial" w:eastAsia="Calibri" w:hAnsi="Arial" w:cs="Arial"/>
          <w:sz w:val="20"/>
        </w:rPr>
        <w:t>beclomethasone</w:t>
      </w:r>
      <w:proofErr w:type="spellEnd"/>
      <w:r w:rsidRPr="00FB1EFA">
        <w:rPr>
          <w:rFonts w:ascii="Arial" w:eastAsia="Calibri" w:hAnsi="Arial" w:cs="Arial"/>
          <w:sz w:val="20"/>
        </w:rPr>
        <w:t xml:space="preserve"> </w:t>
      </w:r>
      <w:proofErr w:type="spellStart"/>
      <w:r w:rsidRPr="00FB1EFA">
        <w:rPr>
          <w:rFonts w:ascii="Arial" w:eastAsia="Calibri" w:hAnsi="Arial" w:cs="Arial"/>
          <w:sz w:val="20"/>
        </w:rPr>
        <w:t>dipropionate</w:t>
      </w:r>
      <w:proofErr w:type="spellEnd"/>
      <w:r w:rsidRPr="00FB1EFA">
        <w:rPr>
          <w:rFonts w:ascii="Arial" w:eastAsia="Calibri" w:hAnsi="Arial" w:cs="Arial"/>
          <w:sz w:val="20"/>
        </w:rPr>
        <w:t xml:space="preserve"> currently available in Australia)</w:t>
      </w:r>
    </w:p>
    <w:p w:rsidR="00582341" w:rsidRPr="00FB1EFA" w:rsidRDefault="00582341" w:rsidP="00582341">
      <w:pPr>
        <w:spacing w:after="0"/>
        <w:jc w:val="left"/>
        <w:rPr>
          <w:rFonts w:ascii="Arial" w:eastAsia="Calibri" w:hAnsi="Arial" w:cs="Arial"/>
          <w:sz w:val="20"/>
        </w:rPr>
      </w:pPr>
      <w:r w:rsidRPr="00FB1EFA">
        <w:rPr>
          <w:rFonts w:ascii="Arial" w:eastAsia="Calibri" w:hAnsi="Arial" w:cs="Arial"/>
          <w:sz w:val="20"/>
        </w:rPr>
        <w:t xml:space="preserve">‡ </w:t>
      </w:r>
      <w:proofErr w:type="spellStart"/>
      <w:r w:rsidRPr="00FB1EFA">
        <w:rPr>
          <w:rFonts w:ascii="Arial" w:eastAsia="Calibri" w:hAnsi="Arial" w:cs="Arial"/>
          <w:sz w:val="20"/>
        </w:rPr>
        <w:t>Ciclesonide</w:t>
      </w:r>
      <w:proofErr w:type="spellEnd"/>
      <w:r w:rsidRPr="00FB1EFA">
        <w:rPr>
          <w:rFonts w:ascii="Arial" w:eastAsia="Calibri" w:hAnsi="Arial" w:cs="Arial"/>
          <w:sz w:val="20"/>
        </w:rPr>
        <w:t xml:space="preserve"> is registered for use in children aged six and over.</w:t>
      </w:r>
    </w:p>
    <w:p w:rsidR="00582341" w:rsidRPr="00582341" w:rsidRDefault="00582341" w:rsidP="00582341">
      <w:pPr>
        <w:spacing w:after="0"/>
        <w:jc w:val="left"/>
        <w:rPr>
          <w:rFonts w:eastAsia="Calibri" w:cs="Arial"/>
          <w:sz w:val="20"/>
        </w:rPr>
      </w:pPr>
      <w:r w:rsidRPr="00582341">
        <w:rPr>
          <w:rFonts w:eastAsia="Calibri" w:cs="Arial"/>
          <w:sz w:val="20"/>
        </w:rPr>
        <w:t>Source: adapted from the Australian Asthma Handbook ID 21.</w:t>
      </w:r>
      <w:r w:rsidR="00F11B5C">
        <w:rPr>
          <w:rFonts w:eastAsia="Calibri" w:cs="Arial"/>
          <w:sz w:val="20"/>
        </w:rPr>
        <w:fldChar w:fldCharType="begin"/>
      </w:r>
      <w:r w:rsidR="00F11B5C">
        <w:rPr>
          <w:rFonts w:eastAsia="Calibri" w:cs="Arial"/>
          <w:sz w:val="20"/>
        </w:rPr>
        <w:instrText xml:space="preserve"> ADDIN EN.CITE &lt;EndNote&gt;&lt;Cite&gt;&lt;Author&gt;National Asthma Council 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rFonts w:eastAsia="Calibri" w:cs="Arial"/>
          <w:sz w:val="20"/>
        </w:rPr>
        <w:fldChar w:fldCharType="separate"/>
      </w:r>
      <w:r w:rsidR="00F11B5C">
        <w:rPr>
          <w:rFonts w:eastAsia="Calibri" w:cs="Arial"/>
          <w:noProof/>
          <w:sz w:val="20"/>
        </w:rPr>
        <w:t>(</w:t>
      </w:r>
      <w:hyperlink w:anchor="_ENREF_5" w:tooltip="National Asthma Council Australia, 2014 #1121" w:history="1">
        <w:r w:rsidR="00FF32A4">
          <w:rPr>
            <w:rFonts w:eastAsia="Calibri" w:cs="Arial"/>
            <w:noProof/>
            <w:sz w:val="20"/>
          </w:rPr>
          <w:t>5</w:t>
        </w:r>
      </w:hyperlink>
      <w:r w:rsidR="00F11B5C">
        <w:rPr>
          <w:rFonts w:eastAsia="Calibri" w:cs="Arial"/>
          <w:noProof/>
          <w:sz w:val="20"/>
        </w:rPr>
        <w:t>)</w:t>
      </w:r>
      <w:r w:rsidR="00F11B5C">
        <w:rPr>
          <w:rFonts w:eastAsia="Calibri" w:cs="Arial"/>
          <w:sz w:val="20"/>
        </w:rPr>
        <w:fldChar w:fldCharType="end"/>
      </w:r>
    </w:p>
    <w:p w:rsidR="00986BE2" w:rsidRPr="00986BE2" w:rsidRDefault="00986BE2" w:rsidP="00986BE2">
      <w:pPr>
        <w:spacing w:after="0"/>
        <w:jc w:val="left"/>
        <w:rPr>
          <w:rFonts w:ascii="Arial" w:hAnsi="Arial" w:cs="Arial"/>
          <w:sz w:val="20"/>
        </w:rPr>
      </w:pPr>
    </w:p>
    <w:p w:rsidR="00211130" w:rsidRPr="00793D4E" w:rsidRDefault="00436FE7" w:rsidP="00793D4E">
      <w:pPr>
        <w:pStyle w:val="Heading3"/>
        <w:rPr>
          <w:i/>
          <w:color w:val="auto"/>
          <w:szCs w:val="24"/>
        </w:rPr>
      </w:pPr>
      <w:r w:rsidRPr="00793D4E">
        <w:rPr>
          <w:i/>
          <w:color w:val="auto"/>
          <w:szCs w:val="24"/>
        </w:rPr>
        <w:t>1.4.5</w:t>
      </w:r>
      <w:r w:rsidR="00211130" w:rsidRPr="00793D4E">
        <w:rPr>
          <w:i/>
          <w:color w:val="auto"/>
          <w:szCs w:val="24"/>
        </w:rPr>
        <w:tab/>
        <w:t>Fixed dose combinations</w:t>
      </w:r>
    </w:p>
    <w:p w:rsidR="00211130" w:rsidRPr="004B11B2" w:rsidRDefault="00211130" w:rsidP="008B4058">
      <w:pPr>
        <w:rPr>
          <w:bCs/>
        </w:rPr>
      </w:pPr>
      <w:r w:rsidRPr="004B11B2">
        <w:rPr>
          <w:bCs/>
        </w:rPr>
        <w:t xml:space="preserve">Fixed dose combinations (FDC) for </w:t>
      </w:r>
      <w:r w:rsidR="008B4058" w:rsidRPr="004B11B2">
        <w:rPr>
          <w:bCs/>
        </w:rPr>
        <w:t>management of asthma combine a LABA</w:t>
      </w:r>
      <w:r w:rsidRPr="004B11B2">
        <w:rPr>
          <w:bCs/>
        </w:rPr>
        <w:t xml:space="preserve"> with an </w:t>
      </w:r>
      <w:r w:rsidR="008B4058" w:rsidRPr="004B11B2">
        <w:rPr>
          <w:bCs/>
        </w:rPr>
        <w:t>ICS</w:t>
      </w:r>
      <w:r w:rsidRPr="004B11B2">
        <w:rPr>
          <w:bCs/>
        </w:rPr>
        <w:t xml:space="preserve"> in a single device for inhalation. </w:t>
      </w:r>
      <w:r w:rsidR="006749D7">
        <w:rPr>
          <w:bCs/>
        </w:rPr>
        <w:t xml:space="preserve">The current combinations listed on the PBS are </w:t>
      </w:r>
      <w:proofErr w:type="spellStart"/>
      <w:r w:rsidR="006749D7">
        <w:rPr>
          <w:bCs/>
        </w:rPr>
        <w:t>salmeterol</w:t>
      </w:r>
      <w:proofErr w:type="spellEnd"/>
      <w:r w:rsidR="006749D7">
        <w:rPr>
          <w:bCs/>
        </w:rPr>
        <w:t xml:space="preserve"> and fluticasone</w:t>
      </w:r>
      <w:r w:rsidR="00905CE9">
        <w:rPr>
          <w:bCs/>
        </w:rPr>
        <w:t>,</w:t>
      </w:r>
      <w:r w:rsidR="006749D7">
        <w:rPr>
          <w:bCs/>
        </w:rPr>
        <w:t xml:space="preserve"> and </w:t>
      </w:r>
      <w:proofErr w:type="spellStart"/>
      <w:r w:rsidR="006749D7">
        <w:rPr>
          <w:bCs/>
        </w:rPr>
        <w:t>eformoterol</w:t>
      </w:r>
      <w:proofErr w:type="spellEnd"/>
      <w:r w:rsidR="006749D7">
        <w:rPr>
          <w:bCs/>
        </w:rPr>
        <w:t xml:space="preserve"> and budesonide and fluticasone and </w:t>
      </w:r>
      <w:proofErr w:type="spellStart"/>
      <w:r w:rsidR="006749D7">
        <w:rPr>
          <w:bCs/>
        </w:rPr>
        <w:t>eformoterol</w:t>
      </w:r>
      <w:proofErr w:type="spellEnd"/>
      <w:r w:rsidR="006749D7">
        <w:rPr>
          <w:bCs/>
        </w:rPr>
        <w:t>.</w:t>
      </w:r>
    </w:p>
    <w:p w:rsidR="00211130" w:rsidRPr="00793D4E" w:rsidRDefault="00436FE7" w:rsidP="00793D4E">
      <w:pPr>
        <w:pStyle w:val="Heading3"/>
        <w:rPr>
          <w:i/>
          <w:color w:val="auto"/>
          <w:szCs w:val="24"/>
        </w:rPr>
      </w:pPr>
      <w:r w:rsidRPr="00793D4E">
        <w:rPr>
          <w:i/>
          <w:color w:val="auto"/>
          <w:szCs w:val="24"/>
        </w:rPr>
        <w:t>1.4.6</w:t>
      </w:r>
      <w:r w:rsidR="00211130" w:rsidRPr="00793D4E">
        <w:rPr>
          <w:i/>
          <w:color w:val="auto"/>
          <w:szCs w:val="24"/>
        </w:rPr>
        <w:t xml:space="preserve"> </w:t>
      </w:r>
      <w:r w:rsidR="00211130" w:rsidRPr="00793D4E">
        <w:rPr>
          <w:i/>
          <w:color w:val="auto"/>
          <w:szCs w:val="24"/>
        </w:rPr>
        <w:tab/>
        <w:t>PBS listed medicines</w:t>
      </w:r>
    </w:p>
    <w:p w:rsidR="00373FE0" w:rsidRDefault="00211130" w:rsidP="008B4058">
      <w:pPr>
        <w:rPr>
          <w:bCs/>
        </w:rPr>
      </w:pPr>
      <w:r w:rsidRPr="004B11B2">
        <w:rPr>
          <w:bCs/>
        </w:rPr>
        <w:t xml:space="preserve">The list of </w:t>
      </w:r>
      <w:r w:rsidR="00A507AE">
        <w:rPr>
          <w:bCs/>
        </w:rPr>
        <w:t xml:space="preserve">PBS </w:t>
      </w:r>
      <w:r w:rsidRPr="004B11B2">
        <w:rPr>
          <w:bCs/>
        </w:rPr>
        <w:t>subsidised medicines and their costs in Australia</w:t>
      </w:r>
      <w:r w:rsidR="00A507AE">
        <w:rPr>
          <w:bCs/>
        </w:rPr>
        <w:t xml:space="preserve"> as of March 2014</w:t>
      </w:r>
      <w:r w:rsidRPr="004B11B2">
        <w:rPr>
          <w:bCs/>
        </w:rPr>
        <w:t xml:space="preserve"> is included at </w:t>
      </w:r>
      <w:hyperlink w:anchor="_Appendix_C_–" w:history="1">
        <w:r w:rsidRPr="00FF1BA1">
          <w:rPr>
            <w:rStyle w:val="Hyperlink"/>
            <w:bCs/>
          </w:rPr>
          <w:t xml:space="preserve">Appendix </w:t>
        </w:r>
        <w:r w:rsidR="009B58B2" w:rsidRPr="00FF1BA1">
          <w:rPr>
            <w:rStyle w:val="Hyperlink"/>
            <w:bCs/>
          </w:rPr>
          <w:t>C</w:t>
        </w:r>
      </w:hyperlink>
      <w:r w:rsidRPr="004B11B2">
        <w:rPr>
          <w:bCs/>
        </w:rPr>
        <w:t>.</w:t>
      </w:r>
    </w:p>
    <w:p w:rsidR="00373FE0" w:rsidRDefault="00373FE0" w:rsidP="008B4058">
      <w:pPr>
        <w:rPr>
          <w:bCs/>
        </w:rPr>
      </w:pPr>
    </w:p>
    <w:p w:rsidR="00B600BA" w:rsidRPr="00B600BA" w:rsidRDefault="00B600BA" w:rsidP="00B65026">
      <w:pPr>
        <w:pStyle w:val="Heading2"/>
        <w:numPr>
          <w:ilvl w:val="1"/>
          <w:numId w:val="26"/>
        </w:numPr>
        <w:spacing w:before="0" w:after="120"/>
      </w:pPr>
      <w:bookmarkStart w:id="33" w:name="_Toc422139924"/>
      <w:r>
        <w:lastRenderedPageBreak/>
        <w:t>History of PBS Listings</w:t>
      </w:r>
      <w:bookmarkEnd w:id="33"/>
    </w:p>
    <w:p w:rsidR="000963F0" w:rsidRPr="00793D4E" w:rsidRDefault="00646E12" w:rsidP="00793D4E">
      <w:pPr>
        <w:pStyle w:val="Heading3"/>
        <w:rPr>
          <w:i/>
          <w:color w:val="auto"/>
          <w:szCs w:val="24"/>
        </w:rPr>
      </w:pPr>
      <w:r w:rsidRPr="00793D4E">
        <w:rPr>
          <w:i/>
          <w:color w:val="auto"/>
          <w:szCs w:val="24"/>
        </w:rPr>
        <w:t>1.5.1</w:t>
      </w:r>
      <w:r w:rsidRPr="00793D4E">
        <w:rPr>
          <w:i/>
          <w:color w:val="auto"/>
          <w:szCs w:val="24"/>
        </w:rPr>
        <w:tab/>
        <w:t>F</w:t>
      </w:r>
      <w:r w:rsidR="000963F0" w:rsidRPr="00793D4E">
        <w:rPr>
          <w:i/>
          <w:color w:val="auto"/>
          <w:szCs w:val="24"/>
        </w:rPr>
        <w:t>luticasone</w:t>
      </w:r>
    </w:p>
    <w:p w:rsidR="003218AB" w:rsidRPr="00DF108A" w:rsidRDefault="003C329C" w:rsidP="000963F0">
      <w:pPr>
        <w:rPr>
          <w:bCs/>
        </w:rPr>
      </w:pPr>
      <w:r>
        <w:rPr>
          <w:bCs/>
        </w:rPr>
        <w:t xml:space="preserve">The PBAC </w:t>
      </w:r>
      <w:r w:rsidR="001259DE" w:rsidRPr="00DF108A">
        <w:rPr>
          <w:bCs/>
        </w:rPr>
        <w:t xml:space="preserve">listed </w:t>
      </w:r>
      <w:r w:rsidR="003218AB" w:rsidRPr="00DF108A">
        <w:rPr>
          <w:bCs/>
        </w:rPr>
        <w:t>Fluticasone</w:t>
      </w:r>
      <w:r w:rsidR="00BB1BFF">
        <w:rPr>
          <w:bCs/>
        </w:rPr>
        <w:t xml:space="preserve"> (</w:t>
      </w:r>
      <w:proofErr w:type="spellStart"/>
      <w:r w:rsidR="00BB1BFF">
        <w:rPr>
          <w:bCs/>
        </w:rPr>
        <w:t>Flixotide</w:t>
      </w:r>
      <w:proofErr w:type="spellEnd"/>
      <w:r w:rsidR="00BB1BFF" w:rsidRPr="003218AB">
        <w:rPr>
          <w:bCs/>
        </w:rPr>
        <w:t>®</w:t>
      </w:r>
      <w:r w:rsidR="00BB1BFF">
        <w:rPr>
          <w:bCs/>
        </w:rPr>
        <w:t>)</w:t>
      </w:r>
      <w:r w:rsidR="003218AB" w:rsidRPr="00DF108A">
        <w:rPr>
          <w:bCs/>
        </w:rPr>
        <w:t xml:space="preserve"> in 1989</w:t>
      </w:r>
      <w:r>
        <w:rPr>
          <w:bCs/>
        </w:rPr>
        <w:t>.</w:t>
      </w:r>
    </w:p>
    <w:p w:rsidR="000963F0" w:rsidRPr="00793D4E" w:rsidRDefault="00646E12" w:rsidP="00793D4E">
      <w:pPr>
        <w:pStyle w:val="Heading3"/>
        <w:rPr>
          <w:i/>
          <w:color w:val="auto"/>
          <w:szCs w:val="24"/>
        </w:rPr>
      </w:pPr>
      <w:r w:rsidRPr="00793D4E">
        <w:rPr>
          <w:i/>
          <w:color w:val="auto"/>
          <w:szCs w:val="24"/>
        </w:rPr>
        <w:t>1.5.2</w:t>
      </w:r>
      <w:r w:rsidRPr="00793D4E">
        <w:rPr>
          <w:i/>
          <w:color w:val="auto"/>
          <w:szCs w:val="24"/>
        </w:rPr>
        <w:tab/>
      </w:r>
      <w:proofErr w:type="spellStart"/>
      <w:r w:rsidRPr="00793D4E">
        <w:rPr>
          <w:i/>
          <w:color w:val="auto"/>
          <w:szCs w:val="24"/>
        </w:rPr>
        <w:t>M</w:t>
      </w:r>
      <w:r w:rsidR="000963F0" w:rsidRPr="00793D4E">
        <w:rPr>
          <w:i/>
          <w:color w:val="auto"/>
          <w:szCs w:val="24"/>
        </w:rPr>
        <w:t>ontelukast</w:t>
      </w:r>
      <w:proofErr w:type="spellEnd"/>
    </w:p>
    <w:p w:rsidR="00BB1BFF" w:rsidRDefault="003218AB" w:rsidP="003218AB">
      <w:pPr>
        <w:tabs>
          <w:tab w:val="left" w:pos="1134"/>
        </w:tabs>
        <w:rPr>
          <w:bCs/>
        </w:rPr>
      </w:pPr>
      <w:r w:rsidRPr="003218AB">
        <w:rPr>
          <w:bCs/>
        </w:rPr>
        <w:t xml:space="preserve">The PBAC considered </w:t>
      </w:r>
      <w:proofErr w:type="spellStart"/>
      <w:r w:rsidRPr="003218AB">
        <w:rPr>
          <w:bCs/>
        </w:rPr>
        <w:t>montelukast</w:t>
      </w:r>
      <w:proofErr w:type="spellEnd"/>
      <w:r w:rsidRPr="003218AB">
        <w:rPr>
          <w:bCs/>
        </w:rPr>
        <w:t xml:space="preserve"> sodium tablets (</w:t>
      </w:r>
      <w:proofErr w:type="spellStart"/>
      <w:r w:rsidRPr="003218AB">
        <w:rPr>
          <w:bCs/>
        </w:rPr>
        <w:t>Singulair</w:t>
      </w:r>
      <w:proofErr w:type="spellEnd"/>
      <w:r w:rsidRPr="003218AB">
        <w:rPr>
          <w:bCs/>
        </w:rPr>
        <w:t>®) on nine occasions between June 1998 and July 2009</w:t>
      </w:r>
      <w:r w:rsidR="00FF519C">
        <w:rPr>
          <w:bCs/>
        </w:rPr>
        <w:t xml:space="preserve">. </w:t>
      </w:r>
      <w:r w:rsidRPr="003218AB">
        <w:rPr>
          <w:bCs/>
        </w:rPr>
        <w:t xml:space="preserve">In December 2001 PBAC recommended the </w:t>
      </w:r>
      <w:proofErr w:type="spellStart"/>
      <w:r w:rsidR="00582341">
        <w:rPr>
          <w:bCs/>
        </w:rPr>
        <w:t>montelukast</w:t>
      </w:r>
      <w:proofErr w:type="spellEnd"/>
      <w:r w:rsidR="00582341">
        <w:rPr>
          <w:bCs/>
        </w:rPr>
        <w:t xml:space="preserve"> sodium </w:t>
      </w:r>
      <w:r w:rsidRPr="003218AB">
        <w:rPr>
          <w:bCs/>
        </w:rPr>
        <w:t>4</w:t>
      </w:r>
      <w:r w:rsidR="00582341">
        <w:rPr>
          <w:bCs/>
        </w:rPr>
        <w:t xml:space="preserve"> </w:t>
      </w:r>
      <w:r w:rsidRPr="003218AB">
        <w:rPr>
          <w:bCs/>
        </w:rPr>
        <w:t>mg and 5</w:t>
      </w:r>
      <w:r w:rsidR="00582341">
        <w:rPr>
          <w:bCs/>
        </w:rPr>
        <w:t xml:space="preserve"> </w:t>
      </w:r>
      <w:r w:rsidRPr="003218AB">
        <w:rPr>
          <w:bCs/>
        </w:rPr>
        <w:t xml:space="preserve">mg tablets for listing for use in children with frequent </w:t>
      </w:r>
      <w:r w:rsidR="002B453F">
        <w:rPr>
          <w:bCs/>
        </w:rPr>
        <w:t>intermittent</w:t>
      </w:r>
      <w:r w:rsidR="00BB1BFF">
        <w:rPr>
          <w:bCs/>
        </w:rPr>
        <w:t xml:space="preserve"> or mild persistent asthma, t</w:t>
      </w:r>
      <w:r w:rsidRPr="003218AB">
        <w:rPr>
          <w:bCs/>
        </w:rPr>
        <w:t>he PBAC recommended an authority required listing</w:t>
      </w:r>
      <w:r w:rsidR="00FF519C">
        <w:rPr>
          <w:bCs/>
        </w:rPr>
        <w:t xml:space="preserve">. </w:t>
      </w:r>
      <w:r w:rsidRPr="003218AB">
        <w:rPr>
          <w:bCs/>
        </w:rPr>
        <w:t>In December 2003 the PBAC recommended that the authority required listing should remain</w:t>
      </w:r>
      <w:r w:rsidR="00FF519C">
        <w:rPr>
          <w:bCs/>
        </w:rPr>
        <w:t xml:space="preserve">. </w:t>
      </w:r>
      <w:r w:rsidRPr="003218AB">
        <w:rPr>
          <w:bCs/>
        </w:rPr>
        <w:t>At the July 2009 meeting PBAC recommended a second restriction for the 5mg tablets: prevention of exercise-induced asthma in a child aged 6-14 years as an alternative to adding a</w:t>
      </w:r>
      <w:r w:rsidR="00BB1BFF">
        <w:rPr>
          <w:bCs/>
        </w:rPr>
        <w:t xml:space="preserve"> LABA</w:t>
      </w:r>
      <w:r w:rsidRPr="003218AB">
        <w:rPr>
          <w:bCs/>
        </w:rPr>
        <w:t xml:space="preserve"> for symptom relief</w:t>
      </w:r>
      <w:r w:rsidR="00FF519C">
        <w:rPr>
          <w:bCs/>
        </w:rPr>
        <w:t xml:space="preserve">. </w:t>
      </w:r>
    </w:p>
    <w:p w:rsidR="000963F0" w:rsidRPr="00793D4E" w:rsidRDefault="00646E12" w:rsidP="00793D4E">
      <w:pPr>
        <w:pStyle w:val="Heading3"/>
        <w:rPr>
          <w:i/>
          <w:color w:val="auto"/>
          <w:szCs w:val="24"/>
        </w:rPr>
      </w:pPr>
      <w:r w:rsidRPr="00793D4E">
        <w:rPr>
          <w:i/>
          <w:color w:val="auto"/>
          <w:szCs w:val="24"/>
        </w:rPr>
        <w:t>1.5.3</w:t>
      </w:r>
      <w:r w:rsidRPr="00793D4E">
        <w:rPr>
          <w:i/>
          <w:color w:val="auto"/>
          <w:szCs w:val="24"/>
        </w:rPr>
        <w:tab/>
        <w:t>F</w:t>
      </w:r>
      <w:r w:rsidR="00B600BA" w:rsidRPr="00793D4E">
        <w:rPr>
          <w:i/>
          <w:color w:val="auto"/>
          <w:szCs w:val="24"/>
        </w:rPr>
        <w:t>luticasone</w:t>
      </w:r>
      <w:r w:rsidRPr="00793D4E">
        <w:rPr>
          <w:i/>
          <w:color w:val="auto"/>
          <w:szCs w:val="24"/>
        </w:rPr>
        <w:t xml:space="preserve"> </w:t>
      </w:r>
      <w:r w:rsidR="00B600BA" w:rsidRPr="00793D4E">
        <w:rPr>
          <w:i/>
          <w:color w:val="auto"/>
          <w:szCs w:val="24"/>
        </w:rPr>
        <w:t>/</w:t>
      </w:r>
      <w:r w:rsidRPr="00793D4E">
        <w:rPr>
          <w:i/>
          <w:color w:val="auto"/>
          <w:szCs w:val="24"/>
        </w:rPr>
        <w:t xml:space="preserve"> </w:t>
      </w:r>
      <w:proofErr w:type="spellStart"/>
      <w:r w:rsidR="00B600BA" w:rsidRPr="00793D4E">
        <w:rPr>
          <w:i/>
          <w:color w:val="auto"/>
          <w:szCs w:val="24"/>
        </w:rPr>
        <w:t>salmeterol</w:t>
      </w:r>
      <w:proofErr w:type="spellEnd"/>
      <w:r w:rsidR="00B600BA" w:rsidRPr="00793D4E">
        <w:rPr>
          <w:i/>
          <w:color w:val="auto"/>
          <w:szCs w:val="24"/>
        </w:rPr>
        <w:t xml:space="preserve"> FDC</w:t>
      </w:r>
      <w:r w:rsidR="000963F0" w:rsidRPr="00793D4E">
        <w:rPr>
          <w:i/>
          <w:color w:val="auto"/>
          <w:szCs w:val="24"/>
        </w:rPr>
        <w:t xml:space="preserve"> </w:t>
      </w:r>
    </w:p>
    <w:p w:rsidR="00DF108A" w:rsidRDefault="00DF108A" w:rsidP="00DF108A">
      <w:proofErr w:type="spellStart"/>
      <w:r w:rsidRPr="00783C59">
        <w:t>Salmeterol</w:t>
      </w:r>
      <w:proofErr w:type="spellEnd"/>
      <w:r w:rsidRPr="00783C59">
        <w:t xml:space="preserve"> </w:t>
      </w:r>
      <w:r w:rsidR="009E5BC9">
        <w:t>(</w:t>
      </w:r>
      <w:proofErr w:type="spellStart"/>
      <w:r w:rsidR="009E5BC9">
        <w:t>Serevent</w:t>
      </w:r>
      <w:proofErr w:type="spellEnd"/>
      <w:r w:rsidR="009E5BC9">
        <w:t xml:space="preserve">®) </w:t>
      </w:r>
      <w:r w:rsidRPr="00783C59">
        <w:t xml:space="preserve">was </w:t>
      </w:r>
      <w:r>
        <w:t xml:space="preserve">first </w:t>
      </w:r>
      <w:r w:rsidR="009E5BC9">
        <w:t>considered by PBAC in May 1993, it was</w:t>
      </w:r>
      <w:r>
        <w:t xml:space="preserve"> accepted that </w:t>
      </w:r>
      <w:proofErr w:type="spellStart"/>
      <w:r>
        <w:t>salmeterol</w:t>
      </w:r>
      <w:proofErr w:type="spellEnd"/>
      <w:r>
        <w:t xml:space="preserve"> was cost effective in reducing nocturnal wakefulness in patients who were taking maximal doses of </w:t>
      </w:r>
      <w:r w:rsidR="00582341">
        <w:t xml:space="preserve">inhaled </w:t>
      </w:r>
      <w:r>
        <w:t>corticosteroid</w:t>
      </w:r>
      <w:r w:rsidR="00FF519C">
        <w:t xml:space="preserve">. </w:t>
      </w:r>
      <w:r>
        <w:t>The studies considered by the PBAC were all in adult patients with a range of conditions including uncontrolled symptoms of moderate or severe asthma</w:t>
      </w:r>
      <w:r w:rsidR="00FF519C">
        <w:t xml:space="preserve">. </w:t>
      </w:r>
      <w:proofErr w:type="spellStart"/>
      <w:r>
        <w:t>Salmeterol</w:t>
      </w:r>
      <w:proofErr w:type="spellEnd"/>
      <w:r>
        <w:t xml:space="preserve"> was </w:t>
      </w:r>
      <w:r w:rsidR="009E5BC9">
        <w:t xml:space="preserve">first </w:t>
      </w:r>
      <w:r w:rsidRPr="00783C59">
        <w:t xml:space="preserve">listed in February </w:t>
      </w:r>
      <w:r>
        <w:t>1995</w:t>
      </w:r>
      <w:r w:rsidR="00FF519C">
        <w:t xml:space="preserve">. </w:t>
      </w:r>
    </w:p>
    <w:p w:rsidR="00DF108A" w:rsidRPr="000963F0" w:rsidRDefault="00DF108A" w:rsidP="000963F0">
      <w:pPr>
        <w:rPr>
          <w:bCs/>
          <w:highlight w:val="yellow"/>
        </w:rPr>
      </w:pPr>
      <w:r>
        <w:t xml:space="preserve">PBAC recommended fluticasone propionate with </w:t>
      </w:r>
      <w:proofErr w:type="spellStart"/>
      <w:r>
        <w:t>salmeterol</w:t>
      </w:r>
      <w:proofErr w:type="spellEnd"/>
      <w:r>
        <w:t xml:space="preserve"> </w:t>
      </w:r>
      <w:proofErr w:type="spellStart"/>
      <w:r>
        <w:t>xinafoate</w:t>
      </w:r>
      <w:proofErr w:type="spellEnd"/>
      <w:r>
        <w:t xml:space="preserve"> fixed dose combinations (</w:t>
      </w:r>
      <w:proofErr w:type="spellStart"/>
      <w:r>
        <w:t>Seretide</w:t>
      </w:r>
      <w:proofErr w:type="spellEnd"/>
      <w:r>
        <w:t>®) in March 2000</w:t>
      </w:r>
      <w:r w:rsidR="00FF519C">
        <w:t xml:space="preserve">. </w:t>
      </w:r>
      <w:r>
        <w:t xml:space="preserve">The PBAC concluded that there would be no difference in clinical effectiveness or safety between the combination product and the </w:t>
      </w:r>
      <w:r w:rsidR="00582341">
        <w:t xml:space="preserve">individual </w:t>
      </w:r>
      <w:r>
        <w:t xml:space="preserve">component products administered separately and that the combination was a convenient </w:t>
      </w:r>
      <w:proofErr w:type="gramStart"/>
      <w:r>
        <w:t>product</w:t>
      </w:r>
      <w:r w:rsidR="0097161D">
        <w:t>,</w:t>
      </w:r>
      <w:proofErr w:type="gramEnd"/>
      <w:r>
        <w:t xml:space="preserve"> and </w:t>
      </w:r>
      <w:r w:rsidR="0097161D">
        <w:t>titration of doses was manageable</w:t>
      </w:r>
      <w:r w:rsidR="00FF519C">
        <w:t xml:space="preserve">. </w:t>
      </w:r>
    </w:p>
    <w:p w:rsidR="00646E12" w:rsidRPr="00793D4E" w:rsidRDefault="00646E12" w:rsidP="00793D4E">
      <w:pPr>
        <w:pStyle w:val="Heading3"/>
        <w:rPr>
          <w:i/>
          <w:color w:val="auto"/>
          <w:szCs w:val="24"/>
        </w:rPr>
      </w:pPr>
      <w:r w:rsidRPr="00793D4E">
        <w:rPr>
          <w:i/>
          <w:color w:val="auto"/>
          <w:szCs w:val="24"/>
        </w:rPr>
        <w:t>1.5.4</w:t>
      </w:r>
      <w:r w:rsidRPr="00793D4E">
        <w:rPr>
          <w:i/>
          <w:color w:val="auto"/>
          <w:szCs w:val="24"/>
        </w:rPr>
        <w:tab/>
        <w:t xml:space="preserve">Budesonide / </w:t>
      </w:r>
      <w:proofErr w:type="spellStart"/>
      <w:r w:rsidRPr="00793D4E">
        <w:rPr>
          <w:i/>
          <w:color w:val="auto"/>
          <w:szCs w:val="24"/>
        </w:rPr>
        <w:t>eformoterol</w:t>
      </w:r>
      <w:proofErr w:type="spellEnd"/>
      <w:r w:rsidRPr="00793D4E">
        <w:rPr>
          <w:i/>
          <w:color w:val="auto"/>
          <w:szCs w:val="24"/>
        </w:rPr>
        <w:t xml:space="preserve"> FDC </w:t>
      </w:r>
    </w:p>
    <w:p w:rsidR="00DF108A" w:rsidRDefault="00DF108A" w:rsidP="00DF108A">
      <w:proofErr w:type="spellStart"/>
      <w:r>
        <w:t>E</w:t>
      </w:r>
      <w:r w:rsidRPr="00783C59">
        <w:t>formoterol</w:t>
      </w:r>
      <w:proofErr w:type="spellEnd"/>
      <w:r w:rsidRPr="00783C59">
        <w:t xml:space="preserve"> </w:t>
      </w:r>
      <w:r w:rsidR="009E5BC9">
        <w:t>(</w:t>
      </w:r>
      <w:proofErr w:type="spellStart"/>
      <w:r w:rsidR="009E5BC9">
        <w:t>Oxis</w:t>
      </w:r>
      <w:proofErr w:type="spellEnd"/>
      <w:r w:rsidR="009E5BC9">
        <w:t xml:space="preserve">®) </w:t>
      </w:r>
      <w:r>
        <w:t xml:space="preserve">was considered in December 1996 and recommended for listing on the basis of cost minimisation to </w:t>
      </w:r>
      <w:proofErr w:type="spellStart"/>
      <w:r>
        <w:t>salmeterol</w:t>
      </w:r>
      <w:proofErr w:type="spellEnd"/>
      <w:r w:rsidR="00FF519C">
        <w:t xml:space="preserve">. </w:t>
      </w:r>
      <w:proofErr w:type="spellStart"/>
      <w:r>
        <w:t>Eformoterol</w:t>
      </w:r>
      <w:proofErr w:type="spellEnd"/>
      <w:r>
        <w:t xml:space="preserve"> was listed on the PBS </w:t>
      </w:r>
      <w:r w:rsidRPr="00783C59">
        <w:t>in</w:t>
      </w:r>
      <w:r>
        <w:t xml:space="preserve"> May 1997. </w:t>
      </w:r>
    </w:p>
    <w:p w:rsidR="00DF108A" w:rsidRDefault="00DF108A" w:rsidP="00DF108A">
      <w:r>
        <w:t xml:space="preserve">PBAC recommended budesonide with </w:t>
      </w:r>
      <w:proofErr w:type="spellStart"/>
      <w:r>
        <w:t>eformoterol</w:t>
      </w:r>
      <w:proofErr w:type="spellEnd"/>
      <w:r>
        <w:t xml:space="preserve"> fixed dose combinations (</w:t>
      </w:r>
      <w:proofErr w:type="spellStart"/>
      <w:r>
        <w:t>Symbicort</w:t>
      </w:r>
      <w:proofErr w:type="spellEnd"/>
      <w:r w:rsidR="00CD35CE" w:rsidRPr="00CD35CE">
        <w:t>®</w:t>
      </w:r>
      <w:r>
        <w:t xml:space="preserve">) in March 2002. Initially the </w:t>
      </w:r>
      <w:r w:rsidR="00582341">
        <w:t>budesonide/</w:t>
      </w:r>
      <w:proofErr w:type="spellStart"/>
      <w:r w:rsidR="00582341">
        <w:t>eformoterol</w:t>
      </w:r>
      <w:proofErr w:type="spellEnd"/>
      <w:r w:rsidR="00582341">
        <w:t xml:space="preserve"> </w:t>
      </w:r>
      <w:r>
        <w:t xml:space="preserve">200/6 </w:t>
      </w:r>
      <w:r w:rsidR="009E5BC9">
        <w:t>mcg</w:t>
      </w:r>
      <w:r>
        <w:t xml:space="preserve"> formulations was listed, then subsequently the 400/12 </w:t>
      </w:r>
      <w:r w:rsidR="009E5BC9">
        <w:t>mcg</w:t>
      </w:r>
      <w:r>
        <w:t xml:space="preserve"> (August 2004) and 100/6 </w:t>
      </w:r>
      <w:r w:rsidR="009E5BC9">
        <w:t>mcg</w:t>
      </w:r>
      <w:r>
        <w:t xml:space="preserve"> (April 2005). PBAC recommended a further application to amend the restrictions of the two lower strengths to include use as reliever as well as for maintenance in patients with uncontrolled asthma symptoms</w:t>
      </w:r>
      <w:r w:rsidR="00EB6F55">
        <w:t xml:space="preserve"> (March 2007)</w:t>
      </w:r>
      <w:r>
        <w:t>.</w:t>
      </w:r>
    </w:p>
    <w:p w:rsidR="00373FE0" w:rsidRPr="00DC42CD" w:rsidRDefault="00EB71D4" w:rsidP="00DC42CD">
      <w:pPr>
        <w:pStyle w:val="Heading3"/>
        <w:rPr>
          <w:i/>
          <w:color w:val="auto"/>
          <w:szCs w:val="24"/>
        </w:rPr>
      </w:pPr>
      <w:r w:rsidRPr="00DC42CD">
        <w:rPr>
          <w:i/>
          <w:color w:val="auto"/>
          <w:szCs w:val="24"/>
        </w:rPr>
        <w:t xml:space="preserve">1.5.5 </w:t>
      </w:r>
      <w:proofErr w:type="spellStart"/>
      <w:r w:rsidRPr="00DC42CD">
        <w:rPr>
          <w:i/>
          <w:color w:val="auto"/>
          <w:szCs w:val="24"/>
        </w:rPr>
        <w:t>Mometasone</w:t>
      </w:r>
      <w:proofErr w:type="spellEnd"/>
      <w:r w:rsidRPr="00DC42CD">
        <w:rPr>
          <w:i/>
          <w:color w:val="auto"/>
          <w:szCs w:val="24"/>
        </w:rPr>
        <w:t xml:space="preserve"> / </w:t>
      </w:r>
      <w:proofErr w:type="spellStart"/>
      <w:r w:rsidRPr="00DC42CD">
        <w:rPr>
          <w:i/>
          <w:color w:val="auto"/>
          <w:szCs w:val="24"/>
        </w:rPr>
        <w:t>eformoterol</w:t>
      </w:r>
      <w:proofErr w:type="spellEnd"/>
      <w:r w:rsidRPr="00DC42CD">
        <w:rPr>
          <w:i/>
          <w:color w:val="auto"/>
          <w:szCs w:val="24"/>
        </w:rPr>
        <w:t xml:space="preserve"> FDC</w:t>
      </w:r>
    </w:p>
    <w:p w:rsidR="00EB71D4" w:rsidRDefault="00EB71D4" w:rsidP="00EB71D4">
      <w:r>
        <w:t xml:space="preserve">The PBAC considered a submission to list </w:t>
      </w:r>
      <w:proofErr w:type="spellStart"/>
      <w:r>
        <w:t>mometasone</w:t>
      </w:r>
      <w:proofErr w:type="spellEnd"/>
      <w:r>
        <w:t xml:space="preserve"> with </w:t>
      </w:r>
      <w:proofErr w:type="spellStart"/>
      <w:r>
        <w:t>eformoterol</w:t>
      </w:r>
      <w:proofErr w:type="spellEnd"/>
      <w:r>
        <w:t xml:space="preserve"> (</w:t>
      </w:r>
      <w:proofErr w:type="spellStart"/>
      <w:r>
        <w:t>Zenhale</w:t>
      </w:r>
      <w:proofErr w:type="spellEnd"/>
      <w:r w:rsidR="00E35CF1">
        <w:t>®</w:t>
      </w:r>
      <w:r>
        <w:t>) on the PBS in July 2013. The product is currently not listed on the ARTG.</w:t>
      </w:r>
    </w:p>
    <w:p w:rsidR="00EB71D4" w:rsidRPr="00DC42CD" w:rsidRDefault="00EB71D4" w:rsidP="00DC42CD">
      <w:pPr>
        <w:pStyle w:val="Heading3"/>
        <w:rPr>
          <w:i/>
          <w:color w:val="auto"/>
          <w:szCs w:val="24"/>
        </w:rPr>
      </w:pPr>
      <w:r w:rsidRPr="00DC42CD">
        <w:rPr>
          <w:i/>
          <w:color w:val="auto"/>
          <w:szCs w:val="24"/>
        </w:rPr>
        <w:t xml:space="preserve">1.5.6 Fluticasone / </w:t>
      </w:r>
      <w:proofErr w:type="spellStart"/>
      <w:r w:rsidRPr="00DC42CD">
        <w:rPr>
          <w:i/>
          <w:color w:val="auto"/>
          <w:szCs w:val="24"/>
        </w:rPr>
        <w:t>vilanterol</w:t>
      </w:r>
      <w:proofErr w:type="spellEnd"/>
      <w:r w:rsidRPr="00DC42CD">
        <w:rPr>
          <w:i/>
          <w:color w:val="auto"/>
          <w:szCs w:val="24"/>
        </w:rPr>
        <w:t xml:space="preserve"> FDC</w:t>
      </w:r>
    </w:p>
    <w:p w:rsidR="00EB71D4" w:rsidRDefault="00EB71D4" w:rsidP="00EB71D4">
      <w:r>
        <w:t xml:space="preserve">The PBAC considered fluticasone </w:t>
      </w:r>
      <w:proofErr w:type="spellStart"/>
      <w:r>
        <w:t>furoate</w:t>
      </w:r>
      <w:proofErr w:type="spellEnd"/>
      <w:r>
        <w:t xml:space="preserve"> with </w:t>
      </w:r>
      <w:proofErr w:type="spellStart"/>
      <w:r>
        <w:t>vilanterol</w:t>
      </w:r>
      <w:proofErr w:type="spellEnd"/>
      <w:r>
        <w:t xml:space="preserve"> </w:t>
      </w:r>
      <w:proofErr w:type="spellStart"/>
      <w:r>
        <w:t>trifenatate</w:t>
      </w:r>
      <w:proofErr w:type="spellEnd"/>
      <w:r>
        <w:t xml:space="preserve"> (</w:t>
      </w:r>
      <w:proofErr w:type="spellStart"/>
      <w:r>
        <w:t>Breo</w:t>
      </w:r>
      <w:proofErr w:type="spellEnd"/>
      <w:r>
        <w:t xml:space="preserve"> </w:t>
      </w:r>
      <w:proofErr w:type="spellStart"/>
      <w:r>
        <w:t>Elipta</w:t>
      </w:r>
      <w:proofErr w:type="spellEnd"/>
      <w:r w:rsidR="00E35CF1">
        <w:t>®</w:t>
      </w:r>
      <w:r>
        <w:t xml:space="preserve">) at the March 2014 meeting. The PBAC recommended PBS listing on a cost </w:t>
      </w:r>
      <w:r w:rsidR="00905CE9">
        <w:t>minimisation</w:t>
      </w:r>
      <w:r>
        <w:t xml:space="preserve"> basis to fluticasone propionate with </w:t>
      </w:r>
      <w:proofErr w:type="spellStart"/>
      <w:r>
        <w:t>salmeterol</w:t>
      </w:r>
      <w:proofErr w:type="spellEnd"/>
    </w:p>
    <w:p w:rsidR="00211130" w:rsidRPr="004B11B2" w:rsidRDefault="00211130" w:rsidP="00B65026">
      <w:pPr>
        <w:pStyle w:val="Heading2"/>
        <w:numPr>
          <w:ilvl w:val="1"/>
          <w:numId w:val="26"/>
        </w:numPr>
        <w:spacing w:before="0" w:after="120"/>
      </w:pPr>
      <w:bookmarkStart w:id="34" w:name="_Toc422139925"/>
      <w:r w:rsidRPr="004B11B2">
        <w:lastRenderedPageBreak/>
        <w:t>Guidelines for management of asthma in children</w:t>
      </w:r>
      <w:bookmarkEnd w:id="32"/>
      <w:bookmarkEnd w:id="34"/>
    </w:p>
    <w:p w:rsidR="00211130" w:rsidRPr="004B11B2" w:rsidRDefault="00211130" w:rsidP="008B4058">
      <w:pPr>
        <w:rPr>
          <w:bCs/>
        </w:rPr>
      </w:pPr>
      <w:r w:rsidRPr="004B11B2">
        <w:rPr>
          <w:bCs/>
        </w:rPr>
        <w:t>Asthma cannot be cured but appropriate management can control the disease and enable people to enjoy a good quality of life.</w:t>
      </w:r>
      <w:r w:rsidR="00F11B5C">
        <w:rPr>
          <w:bCs/>
        </w:rPr>
        <w:fldChar w:fldCharType="begin"/>
      </w:r>
      <w:r w:rsidR="00F11B5C">
        <w:rPr>
          <w:bCs/>
        </w:rPr>
        <w:instrText xml:space="preserve"> ADDIN EN.CITE &lt;EndNote&gt;&lt;Cite&gt;&lt;Author&gt;Organization&lt;/Author&gt;&lt;Year&gt;2013&lt;/Year&gt;&lt;RecNum&gt;766&lt;/RecNum&gt;&lt;DisplayText&gt;(4)&lt;/DisplayText&gt;&lt;record&gt;&lt;rec-number&gt;766&lt;/rec-number&gt;&lt;foreign-keys&gt;&lt;key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Cite&gt;&lt;Author&gt;Organization&lt;/Author&gt;&lt;Year&gt;2013&lt;/Year&gt;&lt;RecNum&gt;766&lt;/RecNum&gt;&lt;record&gt;&lt;rec-number&gt;766&lt;/rec-number&gt;&lt;foreign-keys&gt;&lt;key app="EN" db-id="wd559px9awvxvyeprsvpw50k9p0x002z2wf0"&gt;766&lt;/key&gt;&lt;/foreign-keys&gt;&lt;ref-type name="Web Page"&gt;12&lt;/ref-type&gt;&lt;contributors&gt;&lt;authors&gt;&lt;author&gt;World Health Organization,&lt;/author&gt;&lt;/authors&gt;&lt;/contributors&gt;&lt;titles&gt;&lt;title&gt;Asthma Fact Sheet&lt;/title&gt;&lt;/titles&gt;&lt;volume&gt;2013&lt;/volume&gt;&lt;number&gt;3 December 2013&lt;/number&gt;&lt;dates&gt;&lt;year&gt;2013&lt;/year&gt;&lt;pub-dates&gt;&lt;date&gt;November 2013&lt;/date&gt;&lt;/pub-dates&gt;&lt;/dates&gt;&lt;urls&gt;&lt;related-urls&gt;&lt;url&gt;http://www.who.int/mediacentre/factsheets/fs307/en/&lt;/url&gt;&lt;/related-urls&gt;&lt;/urls&gt;&lt;/record&gt;&lt;/Cite&gt;&lt;/EndNote&gt;</w:instrText>
      </w:r>
      <w:r w:rsidR="00F11B5C">
        <w:rPr>
          <w:bCs/>
        </w:rPr>
        <w:fldChar w:fldCharType="separate"/>
      </w:r>
      <w:r w:rsidR="00F11B5C">
        <w:rPr>
          <w:bCs/>
          <w:noProof/>
        </w:rPr>
        <w:t>(</w:t>
      </w:r>
      <w:hyperlink w:anchor="_ENREF_4" w:tooltip="World Health Organization, 2013 #766" w:history="1">
        <w:r w:rsidR="00FF32A4">
          <w:rPr>
            <w:bCs/>
            <w:noProof/>
          </w:rPr>
          <w:t>4</w:t>
        </w:r>
      </w:hyperlink>
      <w:r w:rsidR="00F11B5C">
        <w:rPr>
          <w:bCs/>
          <w:noProof/>
        </w:rPr>
        <w:t>)</w:t>
      </w:r>
      <w:r w:rsidR="00F11B5C">
        <w:rPr>
          <w:bCs/>
        </w:rPr>
        <w:fldChar w:fldCharType="end"/>
      </w:r>
      <w:r w:rsidR="00CD35CE">
        <w:rPr>
          <w:bCs/>
        </w:rPr>
        <w:t xml:space="preserve"> </w:t>
      </w:r>
      <w:r w:rsidRPr="004B11B2">
        <w:rPr>
          <w:bCs/>
        </w:rPr>
        <w:t>In addition to using medication, children with asthma are advised to avoid their asthma triggers. These triggers vary and may include allergy, irritants (air pollutants, tobacco smoke), gases and chemicals, cold air exposure</w:t>
      </w:r>
      <w:r w:rsidR="00CD35CE">
        <w:rPr>
          <w:bCs/>
        </w:rPr>
        <w:t>,</w:t>
      </w:r>
      <w:r w:rsidR="00582341">
        <w:rPr>
          <w:bCs/>
        </w:rPr>
        <w:t xml:space="preserve"> exercise, </w:t>
      </w:r>
      <w:r w:rsidRPr="004B11B2">
        <w:rPr>
          <w:bCs/>
        </w:rPr>
        <w:t xml:space="preserve">viral respiratory infections and </w:t>
      </w:r>
      <w:r w:rsidR="00582341">
        <w:rPr>
          <w:bCs/>
        </w:rPr>
        <w:t>gastro-</w:t>
      </w:r>
      <w:r w:rsidR="00582341" w:rsidRPr="004B11B2">
        <w:rPr>
          <w:bCs/>
        </w:rPr>
        <w:t>oesophageal</w:t>
      </w:r>
      <w:r w:rsidRPr="004B11B2">
        <w:rPr>
          <w:bCs/>
        </w:rPr>
        <w:t xml:space="preserve"> reflux disease.</w:t>
      </w:r>
      <w:r w:rsidR="00F11B5C">
        <w:rPr>
          <w:bCs/>
        </w:rPr>
        <w:fldChar w:fldCharType="begin"/>
      </w:r>
      <w:r w:rsidR="00F11B5C">
        <w:rPr>
          <w:bCs/>
        </w:rPr>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r w:rsidR="006A351B" w:rsidRPr="004B11B2">
        <w:rPr>
          <w:bCs/>
        </w:rPr>
        <w:t xml:space="preserve"> </w:t>
      </w:r>
    </w:p>
    <w:p w:rsidR="00211130" w:rsidRPr="004B11B2" w:rsidRDefault="00211130" w:rsidP="008B4058">
      <w:pPr>
        <w:rPr>
          <w:bCs/>
        </w:rPr>
      </w:pPr>
      <w:r w:rsidRPr="004B11B2">
        <w:rPr>
          <w:bCs/>
        </w:rPr>
        <w:t xml:space="preserve">The National Asthma </w:t>
      </w:r>
      <w:r w:rsidR="006A351B" w:rsidRPr="004B11B2">
        <w:rPr>
          <w:bCs/>
        </w:rPr>
        <w:t>Council</w:t>
      </w:r>
      <w:r w:rsidR="008A51B4">
        <w:rPr>
          <w:bCs/>
        </w:rPr>
        <w:t xml:space="preserve"> of Australia</w:t>
      </w:r>
      <w:r w:rsidR="006A351B" w:rsidRPr="004B11B2">
        <w:rPr>
          <w:bCs/>
        </w:rPr>
        <w:t xml:space="preserve"> (NAC)</w:t>
      </w:r>
      <w:r w:rsidRPr="004B11B2">
        <w:rPr>
          <w:bCs/>
        </w:rPr>
        <w:t xml:space="preserve"> provides clinical guidelines for Australia</w:t>
      </w:r>
      <w:r w:rsidR="008A51B4">
        <w:rPr>
          <w:bCs/>
        </w:rPr>
        <w:t>.</w:t>
      </w:r>
      <w:r w:rsidR="00CA46D8">
        <w:rPr>
          <w:bCs/>
        </w:rPr>
        <w:t xml:space="preserve"> </w:t>
      </w:r>
      <w:r w:rsidR="008A51B4">
        <w:rPr>
          <w:bCs/>
        </w:rPr>
        <w:t>The most recent version of the Australian Asthma Handbook (The Handbook) was released in March 2014.</w:t>
      </w:r>
      <w:r w:rsidR="00F11B5C">
        <w:rPr>
          <w:bCs/>
        </w:rPr>
        <w:fldChar w:fldCharType="begin"/>
      </w:r>
      <w:r w:rsidR="00F11B5C">
        <w:rPr>
          <w:bCs/>
        </w:rPr>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bCs/>
        </w:rPr>
        <w:fldChar w:fldCharType="separate"/>
      </w:r>
      <w:r w:rsidR="00F11B5C">
        <w:rPr>
          <w:bCs/>
          <w:noProof/>
        </w:rPr>
        <w:t>(</w:t>
      </w:r>
      <w:hyperlink w:anchor="_ENREF_5" w:tooltip="National Asthma Council Australia, 2014 #1121" w:history="1">
        <w:r w:rsidR="00FF32A4">
          <w:rPr>
            <w:bCs/>
            <w:noProof/>
          </w:rPr>
          <w:t>5</w:t>
        </w:r>
      </w:hyperlink>
      <w:r w:rsidR="00F11B5C">
        <w:rPr>
          <w:bCs/>
          <w:noProof/>
        </w:rPr>
        <w:t>)</w:t>
      </w:r>
      <w:r w:rsidR="00F11B5C">
        <w:rPr>
          <w:bCs/>
        </w:rPr>
        <w:fldChar w:fldCharType="end"/>
      </w:r>
    </w:p>
    <w:p w:rsidR="00211130" w:rsidRPr="004B11B2" w:rsidRDefault="00211130" w:rsidP="008B4058">
      <w:pPr>
        <w:rPr>
          <w:bCs/>
        </w:rPr>
      </w:pPr>
      <w:r w:rsidRPr="004B11B2">
        <w:rPr>
          <w:bCs/>
        </w:rPr>
        <w:t>There is broad international consensus on the therapeutic management of asthma. The United Kingdom</w:t>
      </w:r>
      <w:r w:rsidR="00373FE0">
        <w:rPr>
          <w:bCs/>
        </w:rPr>
        <w:t xml:space="preserve"> </w:t>
      </w:r>
      <w:r w:rsidR="00F11B5C">
        <w:rPr>
          <w:bCs/>
        </w:rPr>
        <w:fldChar w:fldCharType="begin"/>
      </w:r>
      <w:r w:rsidR="00C928C1">
        <w:rPr>
          <w:bCs/>
        </w:rPr>
        <w:instrText xml:space="preserve"> ADDIN EN.CITE &lt;EndNote&gt;&lt;Cite&gt;&lt;Author&gt;British Thoracic Society&lt;/Author&gt;&lt;Year&gt;2012&lt;/Year&gt;&lt;RecNum&gt;1084&lt;/RecNum&gt;&lt;DisplayText&gt;(14)&lt;/DisplayText&gt;&lt;record&gt;&lt;rec-number&gt;1084&lt;/rec-number&gt;&lt;foreign-keys&gt;&lt;key app="EN" db-id="wd559px9awvxvyeprsvpw50k9p0x002z2wf0"&gt;1084&lt;/key&gt;&lt;/foreign-keys&gt;&lt;ref-type name="Web Page"&gt;12&lt;/ref-type&gt;&lt;contributors&gt;&lt;authors&gt;&lt;author&gt;British Thoracic Society,&lt;/author&gt;&lt;author&gt;Scottish Intercollegiate Guidelines Network,&lt;/author&gt;&lt;/authors&gt;&lt;/contributors&gt;&lt;titles&gt;&lt;title&gt;British guideline on the management of asthma. A national clinical guideline&lt;/title&gt;&lt;/titles&gt;&lt;volume&gt;2012&lt;/volume&gt;&lt;number&gt;7 November 2012&lt;/number&gt;&lt;dates&gt;&lt;year&gt;2012&lt;/year&gt;&lt;/dates&gt;&lt;publisher&gt;British Thoracic Society and Scottish Intercollegiate Guidelines Network&lt;/publisher&gt;&lt;urls&gt;&lt;related-urls&gt;&lt;url&gt;http://www.sign.ac.uk/pdf/sign101.pdf&lt;/url&gt;&lt;/related-urls&gt;&lt;/urls&gt;&lt;/record&gt;&lt;/Cite&gt;&lt;/EndNote&gt;</w:instrText>
      </w:r>
      <w:r w:rsidR="00F11B5C">
        <w:rPr>
          <w:bCs/>
        </w:rPr>
        <w:fldChar w:fldCharType="separate"/>
      </w:r>
      <w:r w:rsidR="00C928C1">
        <w:rPr>
          <w:bCs/>
          <w:noProof/>
        </w:rPr>
        <w:t>(</w:t>
      </w:r>
      <w:hyperlink w:anchor="_ENREF_14" w:tooltip="British Thoracic Society, 2012 #1084" w:history="1">
        <w:r w:rsidR="00FF32A4">
          <w:rPr>
            <w:bCs/>
            <w:noProof/>
          </w:rPr>
          <w:t>14</w:t>
        </w:r>
      </w:hyperlink>
      <w:r w:rsidR="00C928C1">
        <w:rPr>
          <w:bCs/>
          <w:noProof/>
        </w:rPr>
        <w:t>)</w:t>
      </w:r>
      <w:r w:rsidR="00F11B5C">
        <w:rPr>
          <w:bCs/>
        </w:rPr>
        <w:fldChar w:fldCharType="end"/>
      </w:r>
      <w:r w:rsidRPr="004B11B2">
        <w:rPr>
          <w:bCs/>
        </w:rPr>
        <w:t xml:space="preserve"> and Canada</w:t>
      </w:r>
      <w:r w:rsidR="00373FE0">
        <w:rPr>
          <w:bCs/>
        </w:rPr>
        <w:t xml:space="preserve"> </w:t>
      </w:r>
      <w:r w:rsidR="00F11B5C">
        <w:rPr>
          <w:bCs/>
        </w:rPr>
        <w:fldChar w:fldCharType="begin"/>
      </w:r>
      <w:r w:rsidR="00C928C1">
        <w:rPr>
          <w:bCs/>
        </w:rPr>
        <w:instrText xml:space="preserve"> ADDIN EN.CITE &lt;EndNote&gt;&lt;Cite&gt;&lt;Author&gt;Canadian Thoracic Society&lt;/Author&gt;&lt;Year&gt;2010&lt;/Year&gt;&lt;RecNum&gt;1085&lt;/RecNum&gt;&lt;DisplayText&gt;(15)&lt;/DisplayText&gt;&lt;record&gt;&lt;rec-number&gt;1085&lt;/rec-number&gt;&lt;foreign-keys&gt;&lt;key app="EN" db-id="wd559px9awvxvyeprsvpw50k9p0x002z2wf0"&gt;1085&lt;/key&gt;&lt;/foreign-keys&gt;&lt;ref-type name="Web Page"&gt;12&lt;/ref-type&gt;&lt;contributors&gt;&lt;authors&gt;&lt;author&gt;Canadian Thoracic Society,&lt;/author&gt;&lt;/authors&gt;&lt;/contributors&gt;&lt;titles&gt;&lt;title&gt;Canadian Thoracic Society Asthma Management Continuum – 2010 Consensus Summary for children six years of age and over, and adults&lt;/title&gt;&lt;/titles&gt;&lt;dates&gt;&lt;year&gt;2010&lt;/year&gt;&lt;/dates&gt;&lt;urls&gt;&lt;related-urls&gt;&lt;url&gt;http://www.respiratoryguidelines.ca/guideline/asthma#guidelines-and-standards&lt;/url&gt;&lt;/related-urls&gt;&lt;/urls&gt;&lt;/record&gt;&lt;/Cite&gt;&lt;/EndNote&gt;</w:instrText>
      </w:r>
      <w:r w:rsidR="00F11B5C">
        <w:rPr>
          <w:bCs/>
        </w:rPr>
        <w:fldChar w:fldCharType="separate"/>
      </w:r>
      <w:r w:rsidR="00C928C1">
        <w:rPr>
          <w:bCs/>
          <w:noProof/>
        </w:rPr>
        <w:t>(</w:t>
      </w:r>
      <w:hyperlink w:anchor="_ENREF_15" w:tooltip="Canadian Thoracic Society, 2010 #1085" w:history="1">
        <w:r w:rsidR="00FF32A4">
          <w:rPr>
            <w:bCs/>
            <w:noProof/>
          </w:rPr>
          <w:t>15</w:t>
        </w:r>
      </w:hyperlink>
      <w:r w:rsidR="00C928C1">
        <w:rPr>
          <w:bCs/>
          <w:noProof/>
        </w:rPr>
        <w:t>)</w:t>
      </w:r>
      <w:r w:rsidR="00F11B5C">
        <w:rPr>
          <w:bCs/>
        </w:rPr>
        <w:fldChar w:fldCharType="end"/>
      </w:r>
      <w:r w:rsidRPr="004B11B2">
        <w:rPr>
          <w:bCs/>
        </w:rPr>
        <w:t xml:space="preserve"> publish</w:t>
      </w:r>
      <w:r w:rsidR="006A351B" w:rsidRPr="004B11B2">
        <w:rPr>
          <w:bCs/>
        </w:rPr>
        <w:t xml:space="preserve"> national guidelines. </w:t>
      </w:r>
      <w:r w:rsidR="00373FE0">
        <w:rPr>
          <w:bCs/>
        </w:rPr>
        <w:t>T</w:t>
      </w:r>
      <w:r w:rsidRPr="004B11B2">
        <w:rPr>
          <w:bCs/>
        </w:rPr>
        <w:t xml:space="preserve">he Global Initiative for Asthma (GINA) publishes </w:t>
      </w:r>
      <w:r w:rsidR="00905CE9">
        <w:rPr>
          <w:bCs/>
        </w:rPr>
        <w:t>a global strategy report</w:t>
      </w:r>
      <w:r w:rsidR="00D502E8">
        <w:rPr>
          <w:bCs/>
        </w:rPr>
        <w:t>.</w:t>
      </w:r>
      <w:r w:rsidR="00FF32A4">
        <w:rPr>
          <w:bCs/>
        </w:rPr>
        <w:fldChar w:fldCharType="begin"/>
      </w:r>
      <w:r w:rsidR="00FF32A4">
        <w:rPr>
          <w:bCs/>
        </w:rPr>
        <w:instrText xml:space="preserve"> ADDIN EN.CITE &lt;EndNote&gt;&lt;Cite&gt;&lt;Author&gt;Global Initiative for Asthma&lt;/Author&gt;&lt;Year&gt;2014&lt;/Year&gt;&lt;RecNum&gt;1166&lt;/RecNum&gt;&lt;DisplayText&gt;(16)&lt;/DisplayText&gt;&lt;record&gt;&lt;rec-number&gt;1166&lt;/rec-number&gt;&lt;foreign-keys&gt;&lt;key app="EN" db-id="wd559px9awvxvyeprsvpw50k9p0x002z2wf0"&gt;1166&lt;/key&gt;&lt;/foreign-keys&gt;&lt;ref-type name="Journal Article"&gt;17&lt;/ref-type&gt;&lt;contributors&gt;&lt;authors&gt;&lt;author&gt;Global Initiative for Asthma,&lt;/author&gt;&lt;/authors&gt;&lt;/contributors&gt;&lt;titles&gt;&lt;title&gt;GINA Report, Global Strategy for Asthma Managment and Prevention&lt;/title&gt;&lt;/titles&gt;&lt;dates&gt;&lt;year&gt;2014&lt;/year&gt;&lt;/dates&gt;&lt;urls&gt;&lt;related-urls&gt;&lt;url&gt;http://www.ginasthma.org/local/uploads/files/GINA_Report_2014.pdf&lt;/url&gt;&lt;/related-urls&gt;&lt;/urls&gt;&lt;/record&gt;&lt;/Cite&gt;&lt;/EndNote&gt;</w:instrText>
      </w:r>
      <w:r w:rsidR="00FF32A4">
        <w:rPr>
          <w:bCs/>
        </w:rPr>
        <w:fldChar w:fldCharType="separate"/>
      </w:r>
      <w:r w:rsidR="00FF32A4">
        <w:rPr>
          <w:bCs/>
          <w:noProof/>
        </w:rPr>
        <w:t>(</w:t>
      </w:r>
      <w:hyperlink w:anchor="_ENREF_16" w:tooltip="Global Initiative for Asthma, 2014 #1166" w:history="1">
        <w:r w:rsidR="00FF32A4">
          <w:rPr>
            <w:bCs/>
            <w:noProof/>
          </w:rPr>
          <w:t>16</w:t>
        </w:r>
      </w:hyperlink>
      <w:r w:rsidR="00FF32A4">
        <w:rPr>
          <w:bCs/>
          <w:noProof/>
        </w:rPr>
        <w:t>)</w:t>
      </w:r>
      <w:r w:rsidR="00FF32A4">
        <w:rPr>
          <w:bCs/>
        </w:rPr>
        <w:fldChar w:fldCharType="end"/>
      </w:r>
      <w:r w:rsidR="008A51B4">
        <w:rPr>
          <w:bCs/>
        </w:rPr>
        <w:t xml:space="preserve"> </w:t>
      </w:r>
      <w:r w:rsidRPr="004B11B2">
        <w:rPr>
          <w:bCs/>
        </w:rPr>
        <w:t xml:space="preserve">These guidelines all recommend a step-wise approach to asthma management and provide similar recommendations at each step. </w:t>
      </w:r>
    </w:p>
    <w:p w:rsidR="00211130" w:rsidRPr="004B11B2" w:rsidRDefault="00211130" w:rsidP="008B4058">
      <w:pPr>
        <w:rPr>
          <w:bCs/>
        </w:rPr>
      </w:pPr>
      <w:r w:rsidRPr="004B11B2">
        <w:rPr>
          <w:bCs/>
        </w:rPr>
        <w:t>Step 1:</w:t>
      </w:r>
      <w:r w:rsidR="00CA46D8">
        <w:rPr>
          <w:bCs/>
        </w:rPr>
        <w:t xml:space="preserve"> </w:t>
      </w:r>
      <w:r w:rsidRPr="004B11B2">
        <w:rPr>
          <w:bCs/>
        </w:rPr>
        <w:t>Inhaled short-acting beta</w:t>
      </w:r>
      <w:r w:rsidRPr="004B11B2">
        <w:rPr>
          <w:bCs/>
          <w:vertAlign w:val="subscript"/>
        </w:rPr>
        <w:t>2</w:t>
      </w:r>
      <w:r w:rsidRPr="004B11B2">
        <w:rPr>
          <w:bCs/>
        </w:rPr>
        <w:t xml:space="preserve">-agonists (SABA) are recommended as intermittent first line reliever treatment in both adults and children. </w:t>
      </w:r>
    </w:p>
    <w:p w:rsidR="00211130" w:rsidRPr="004B11B2" w:rsidRDefault="00211130" w:rsidP="008B4058">
      <w:pPr>
        <w:rPr>
          <w:bCs/>
        </w:rPr>
      </w:pPr>
      <w:r w:rsidRPr="004B11B2">
        <w:rPr>
          <w:bCs/>
        </w:rPr>
        <w:t>Step 2:</w:t>
      </w:r>
      <w:r w:rsidR="00CA46D8">
        <w:rPr>
          <w:bCs/>
        </w:rPr>
        <w:t xml:space="preserve"> </w:t>
      </w:r>
      <w:r w:rsidRPr="004B11B2">
        <w:rPr>
          <w:bCs/>
        </w:rPr>
        <w:t xml:space="preserve">When asthma is not </w:t>
      </w:r>
      <w:r w:rsidR="00FF32A4">
        <w:rPr>
          <w:bCs/>
        </w:rPr>
        <w:t xml:space="preserve">well </w:t>
      </w:r>
      <w:r w:rsidRPr="004B11B2">
        <w:rPr>
          <w:bCs/>
        </w:rPr>
        <w:t xml:space="preserve">controlled with a reliever alone, the addition of low dose ICS is recommended. The </w:t>
      </w:r>
      <w:r w:rsidR="008A51B4">
        <w:rPr>
          <w:bCs/>
        </w:rPr>
        <w:t xml:space="preserve">Handbook </w:t>
      </w:r>
      <w:r w:rsidR="008A51B4" w:rsidRPr="004B11B2">
        <w:rPr>
          <w:bCs/>
        </w:rPr>
        <w:t>recommends</w:t>
      </w:r>
      <w:r w:rsidRPr="004B11B2">
        <w:rPr>
          <w:bCs/>
        </w:rPr>
        <w:t xml:space="preserve"> leukotriene receptor antagonists (LTRA) over low-dose ICS as first line preventer treatment in children</w:t>
      </w:r>
      <w:r w:rsidR="008101C8">
        <w:rPr>
          <w:bCs/>
        </w:rPr>
        <w:t xml:space="preserve"> with frequent intermittent or mild persistent asthma</w:t>
      </w:r>
      <w:r w:rsidR="00FF32A4">
        <w:rPr>
          <w:bCs/>
        </w:rPr>
        <w:t>, w</w:t>
      </w:r>
      <w:r w:rsidR="008A51B4">
        <w:rPr>
          <w:bCs/>
        </w:rPr>
        <w:t>hile l</w:t>
      </w:r>
      <w:r w:rsidRPr="004B11B2">
        <w:rPr>
          <w:bCs/>
        </w:rPr>
        <w:t xml:space="preserve">ow-dose ICS is recommended over LTRA as first line preventer treatment for all age groups in the UK and GINA guidelines, in adults and children over </w:t>
      </w:r>
      <w:r w:rsidR="00FC614B">
        <w:rPr>
          <w:bCs/>
        </w:rPr>
        <w:t>six</w:t>
      </w:r>
      <w:r w:rsidR="00FC614B" w:rsidRPr="004B11B2">
        <w:rPr>
          <w:bCs/>
        </w:rPr>
        <w:t xml:space="preserve"> </w:t>
      </w:r>
      <w:r w:rsidRPr="004B11B2">
        <w:rPr>
          <w:bCs/>
        </w:rPr>
        <w:t>in the Canadian guidelines.</w:t>
      </w:r>
    </w:p>
    <w:p w:rsidR="00211130" w:rsidRPr="004B11B2" w:rsidRDefault="00211130" w:rsidP="008B4058">
      <w:pPr>
        <w:rPr>
          <w:bCs/>
        </w:rPr>
      </w:pPr>
      <w:r w:rsidRPr="004B11B2">
        <w:rPr>
          <w:bCs/>
        </w:rPr>
        <w:t>Step 3:</w:t>
      </w:r>
      <w:r w:rsidR="00CA46D8">
        <w:rPr>
          <w:bCs/>
        </w:rPr>
        <w:t xml:space="preserve"> </w:t>
      </w:r>
      <w:r w:rsidRPr="004B11B2">
        <w:rPr>
          <w:bCs/>
        </w:rPr>
        <w:t>When asthma is not</w:t>
      </w:r>
      <w:r w:rsidR="00FF32A4">
        <w:rPr>
          <w:bCs/>
        </w:rPr>
        <w:t xml:space="preserve"> well</w:t>
      </w:r>
      <w:r w:rsidRPr="004B11B2">
        <w:rPr>
          <w:bCs/>
        </w:rPr>
        <w:t xml:space="preserve"> controlled with ICS alone:</w:t>
      </w:r>
    </w:p>
    <w:p w:rsidR="00211130" w:rsidRPr="004B11B2" w:rsidRDefault="00FC37EA" w:rsidP="00B65026">
      <w:pPr>
        <w:numPr>
          <w:ilvl w:val="0"/>
          <w:numId w:val="4"/>
        </w:numPr>
        <w:rPr>
          <w:bCs/>
        </w:rPr>
      </w:pPr>
      <w:r w:rsidRPr="004B11B2">
        <w:rPr>
          <w:bCs/>
        </w:rPr>
        <w:t>In</w:t>
      </w:r>
      <w:r w:rsidR="00211130" w:rsidRPr="004B11B2">
        <w:rPr>
          <w:bCs/>
        </w:rPr>
        <w:t xml:space="preserve"> adults, all guidelines recommend adding LABA to ICS. LABAs are approved for use in adults and children over </w:t>
      </w:r>
      <w:r w:rsidR="001A1E58">
        <w:rPr>
          <w:bCs/>
        </w:rPr>
        <w:t>five</w:t>
      </w:r>
      <w:r w:rsidR="001A1E58" w:rsidRPr="004B11B2">
        <w:rPr>
          <w:bCs/>
        </w:rPr>
        <w:t xml:space="preserve"> </w:t>
      </w:r>
      <w:r w:rsidR="00211130" w:rsidRPr="004B11B2">
        <w:rPr>
          <w:bCs/>
        </w:rPr>
        <w:t xml:space="preserve">years. Safety concerns related to an increased risk of severe asthma exacerbations with LABAs led to recommendations for LABAs to only be used in combination with ICS and only in patients who are already on ICS </w:t>
      </w:r>
      <w:r w:rsidR="00F11B5C">
        <w:rPr>
          <w:bCs/>
        </w:rPr>
        <w:fldChar w:fldCharType="begin"/>
      </w:r>
      <w:r w:rsidR="00FF32A4">
        <w:rPr>
          <w:bCs/>
        </w:rPr>
        <w:instrText xml:space="preserve"> ADDIN EN.CITE &lt;EndNote&gt;&lt;Cite&gt;&lt;Author&gt;Rodrigo&lt;/Author&gt;&lt;Year&gt;2012&lt;/Year&gt;&lt;RecNum&gt;1079&lt;/RecNum&gt;&lt;DisplayText&gt;(17)&lt;/DisplayText&gt;&lt;record&gt;&lt;rec-number&gt;1079&lt;/rec-number&gt;&lt;foreign-keys&gt;&lt;key app="EN" db-id="wd559px9awvxvyeprsvpw50k9p0x002z2wf0"&gt;1079&lt;/key&gt;&lt;/foreign-keys&gt;&lt;ref-type name="Journal Article"&gt;17&lt;/ref-type&gt;&lt;contributors&gt;&lt;authors&gt;&lt;author&gt;Rodrigo, G. J.&lt;/author&gt;&lt;author&gt;Castro-Rodriguez, J. A.&lt;/author&gt;&lt;/authors&gt;&lt;/contributors&gt;&lt;auth-address&gt;Department of Emergency, Hospital Central de las Fuerzas Armadas, Av. 8 de Octubre 3020, Montevideo 11600, Uruguay. gurodrig@adinet.com.uy&lt;/auth-address&gt;&lt;titles&gt;&lt;title&gt;Safety of long-acting beta agonists for the treatment of asthma: clearing the air&lt;/title&gt;&lt;secondary-title&gt;Thorax&lt;/secondary-title&gt;&lt;alt-title&gt;Thorax&lt;/alt-title&gt;&lt;/titles&gt;&lt;periodical&gt;&lt;full-title&gt;Thorax&lt;/full-title&gt;&lt;abbr-1&gt;Thorax&lt;/abbr-1&gt;&lt;/periodical&gt;&lt;alt-periodical&gt;&lt;full-title&gt;Thorax&lt;/full-title&gt;&lt;abbr-1&gt;Thorax&lt;/abbr-1&gt;&lt;/alt-periodical&gt;&lt;pages&gt;342-9&lt;/pages&gt;&lt;volume&gt;67&lt;/volume&gt;&lt;number&gt;4&lt;/number&gt;&lt;edition&gt;2011/04/26&lt;/edition&gt;&lt;keywords&gt;&lt;keyword&gt;Administration, Inhalation&lt;/keyword&gt;&lt;keyword&gt;Adrenal Cortex Hormones/adverse effects/therapeutic use&lt;/keyword&gt;&lt;keyword&gt;Adrenergic beta-Agonists/adverse effects/*therapeutic use&lt;/keyword&gt;&lt;keyword&gt;Anti-Asthmatic Agents/adverse effects/*therapeutic use&lt;/keyword&gt;&lt;keyword&gt;Asthma/*drug therapy&lt;/keyword&gt;&lt;keyword&gt;Bronchodilator Agents/adverse effects/*therapeutic use&lt;/keyword&gt;&lt;keyword&gt;Drug Therapy, Combination&lt;/keyword&gt;&lt;keyword&gt;Evidence-Based Medicine&lt;/keyword&gt;&lt;keyword&gt;Humans&lt;/keyword&gt;&lt;/keywords&gt;&lt;dates&gt;&lt;year&gt;2012&lt;/year&gt;&lt;pub-dates&gt;&lt;date&gt;Apr&lt;/date&gt;&lt;/pub-dates&gt;&lt;/dates&gt;&lt;isbn&gt;1468-3296 (Electronic)&amp;#xD;0040-6376 (Linking)&lt;/isbn&gt;&lt;accession-num&gt;21515554&lt;/accession-num&gt;&lt;work-type&gt;Research Support, Non-U.S. Gov&amp;apos;t&amp;#xD;Review&lt;/work-type&gt;&lt;urls&gt;&lt;related-urls&gt;&lt;url&gt;http://www.ncbi.nlm.nih.gov/pubmed/21515554&lt;/url&gt;&lt;/related-urls&gt;&lt;/urls&gt;&lt;electronic-resource-num&gt;10.1136/thx.2010.155648&lt;/electronic-resource-num&gt;&lt;language&gt;eng&lt;/language&gt;&lt;/record&gt;&lt;/Cite&gt;&lt;/EndNote&gt;</w:instrText>
      </w:r>
      <w:r w:rsidR="00F11B5C">
        <w:rPr>
          <w:bCs/>
        </w:rPr>
        <w:fldChar w:fldCharType="separate"/>
      </w:r>
      <w:r w:rsidR="00FF32A4">
        <w:rPr>
          <w:bCs/>
          <w:noProof/>
        </w:rPr>
        <w:t>(</w:t>
      </w:r>
      <w:hyperlink w:anchor="_ENREF_17" w:tooltip="Rodrigo, 2012 #1079" w:history="1">
        <w:r w:rsidR="00FF32A4">
          <w:rPr>
            <w:bCs/>
            <w:noProof/>
          </w:rPr>
          <w:t>17</w:t>
        </w:r>
      </w:hyperlink>
      <w:r w:rsidR="00FF32A4">
        <w:rPr>
          <w:bCs/>
          <w:noProof/>
        </w:rPr>
        <w:t>)</w:t>
      </w:r>
      <w:r w:rsidR="00F11B5C">
        <w:rPr>
          <w:bCs/>
        </w:rPr>
        <w:fldChar w:fldCharType="end"/>
      </w:r>
      <w:r w:rsidR="00211130" w:rsidRPr="004B11B2">
        <w:rPr>
          <w:bCs/>
        </w:rPr>
        <w:t xml:space="preserve">. </w:t>
      </w:r>
    </w:p>
    <w:p w:rsidR="00211130" w:rsidRPr="004B11B2" w:rsidRDefault="00FC37EA" w:rsidP="00B65026">
      <w:pPr>
        <w:numPr>
          <w:ilvl w:val="0"/>
          <w:numId w:val="4"/>
        </w:numPr>
        <w:rPr>
          <w:bCs/>
        </w:rPr>
      </w:pPr>
      <w:r w:rsidRPr="004B11B2">
        <w:rPr>
          <w:bCs/>
        </w:rPr>
        <w:t>In</w:t>
      </w:r>
      <w:r w:rsidR="00211130" w:rsidRPr="004B11B2">
        <w:rPr>
          <w:bCs/>
        </w:rPr>
        <w:t xml:space="preserve"> children </w:t>
      </w:r>
      <w:r w:rsidR="001A1E58">
        <w:rPr>
          <w:bCs/>
        </w:rPr>
        <w:t>four</w:t>
      </w:r>
      <w:r w:rsidR="001A1E58" w:rsidRPr="004B11B2">
        <w:rPr>
          <w:bCs/>
        </w:rPr>
        <w:t xml:space="preserve"> </w:t>
      </w:r>
      <w:r w:rsidR="00211130" w:rsidRPr="004B11B2">
        <w:rPr>
          <w:bCs/>
        </w:rPr>
        <w:t>years</w:t>
      </w:r>
      <w:r w:rsidR="008A51B4">
        <w:rPr>
          <w:bCs/>
        </w:rPr>
        <w:t xml:space="preserve"> and under</w:t>
      </w:r>
      <w:r w:rsidR="00211130" w:rsidRPr="004B11B2">
        <w:rPr>
          <w:bCs/>
        </w:rPr>
        <w:t xml:space="preserve">, the use of LABAs in combination with ICS is never recommended because of the lack of data. </w:t>
      </w:r>
    </w:p>
    <w:p w:rsidR="008A51B4" w:rsidRDefault="00FC37EA" w:rsidP="00B65026">
      <w:pPr>
        <w:numPr>
          <w:ilvl w:val="0"/>
          <w:numId w:val="4"/>
        </w:numPr>
        <w:rPr>
          <w:bCs/>
        </w:rPr>
      </w:pPr>
      <w:r w:rsidRPr="008A51B4">
        <w:rPr>
          <w:bCs/>
        </w:rPr>
        <w:t>In</w:t>
      </w:r>
      <w:r w:rsidR="00211130" w:rsidRPr="008A51B4">
        <w:rPr>
          <w:bCs/>
        </w:rPr>
        <w:t xml:space="preserve"> children between </w:t>
      </w:r>
      <w:r w:rsidR="008A51B4" w:rsidRPr="008A51B4">
        <w:rPr>
          <w:bCs/>
        </w:rPr>
        <w:t>6</w:t>
      </w:r>
      <w:r w:rsidR="00211130" w:rsidRPr="008A51B4">
        <w:rPr>
          <w:bCs/>
        </w:rPr>
        <w:t xml:space="preserve"> to 12 years of age, the </w:t>
      </w:r>
      <w:r w:rsidR="008A51B4">
        <w:rPr>
          <w:bCs/>
        </w:rPr>
        <w:t xml:space="preserve">guidelines all provide the option to the </w:t>
      </w:r>
      <w:r>
        <w:rPr>
          <w:bCs/>
        </w:rPr>
        <w:t>prescriber</w:t>
      </w:r>
      <w:r w:rsidR="008A51B4">
        <w:rPr>
          <w:bCs/>
        </w:rPr>
        <w:t xml:space="preserve"> to add LABA to ICS when the child is not adequately controlled on ICS alone, although </w:t>
      </w:r>
      <w:r>
        <w:rPr>
          <w:bCs/>
        </w:rPr>
        <w:t>the non-stabilising dose of ICS varies slightly across guidelines.</w:t>
      </w:r>
      <w:r w:rsidR="00CA46D8">
        <w:rPr>
          <w:bCs/>
        </w:rPr>
        <w:t xml:space="preserve"> </w:t>
      </w:r>
    </w:p>
    <w:p w:rsidR="00D32A7C" w:rsidRPr="009B58B2" w:rsidRDefault="00951466" w:rsidP="00B65026">
      <w:pPr>
        <w:numPr>
          <w:ilvl w:val="0"/>
          <w:numId w:val="4"/>
        </w:numPr>
        <w:rPr>
          <w:bCs/>
        </w:rPr>
      </w:pPr>
      <w:r w:rsidRPr="008A51B4">
        <w:rPr>
          <w:bCs/>
        </w:rPr>
        <w:t xml:space="preserve">The use of a single combination inhaler of budesonide with </w:t>
      </w:r>
      <w:proofErr w:type="spellStart"/>
      <w:r w:rsidR="00FC37EA">
        <w:rPr>
          <w:bCs/>
        </w:rPr>
        <w:t>e</w:t>
      </w:r>
      <w:r w:rsidRPr="008A51B4">
        <w:rPr>
          <w:bCs/>
        </w:rPr>
        <w:t>formoterol</w:t>
      </w:r>
      <w:proofErr w:type="spellEnd"/>
      <w:r w:rsidRPr="008A51B4">
        <w:rPr>
          <w:bCs/>
        </w:rPr>
        <w:t xml:space="preserve"> </w:t>
      </w:r>
      <w:r w:rsidR="00F11B5C">
        <w:rPr>
          <w:bCs/>
        </w:rPr>
        <w:fldChar w:fldCharType="begin">
          <w:fldData xml:space="preserve">PEVuZE5vdGU+PENpdGU+PEF1dGhvcj5SYWJlPC9BdXRob3I+PFllYXI+MjAwNjwvWWVhcj48UmVj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=
</w:fldData>
        </w:fldChar>
      </w:r>
      <w:r w:rsidR="00FF32A4">
        <w:rPr>
          <w:bCs/>
        </w:rPr>
        <w:instrText xml:space="preserve"> ADDIN EN.CITE </w:instrText>
      </w:r>
      <w:r w:rsidR="00FF32A4">
        <w:rPr>
          <w:bCs/>
        </w:rPr>
        <w:fldChar w:fldCharType="begin">
          <w:fldData xml:space="preserve">PEVuZE5vdGU+PENpdGU+PEF1dGhvcj5SYWJlPC9BdXRob3I+PFllYXI+MjAwNjwvWWVhcj48UmVj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=
</w:fldData>
        </w:fldChar>
      </w:r>
      <w:r w:rsidR="00FF32A4">
        <w:rPr>
          <w:bCs/>
        </w:rPr>
        <w:instrText xml:space="preserve"> ADDIN EN.CITE.DATA </w:instrText>
      </w:r>
      <w:r w:rsidR="00FF32A4">
        <w:rPr>
          <w:bCs/>
        </w:rPr>
      </w:r>
      <w:r w:rsidR="00FF32A4">
        <w:rPr>
          <w:bCs/>
        </w:rPr>
        <w:fldChar w:fldCharType="end"/>
      </w:r>
      <w:r w:rsidR="00F11B5C">
        <w:rPr>
          <w:bCs/>
        </w:rPr>
      </w:r>
      <w:r w:rsidR="00F11B5C">
        <w:rPr>
          <w:bCs/>
        </w:rPr>
        <w:fldChar w:fldCharType="separate"/>
      </w:r>
      <w:r w:rsidR="00FF32A4">
        <w:rPr>
          <w:bCs/>
          <w:noProof/>
        </w:rPr>
        <w:t>(</w:t>
      </w:r>
      <w:hyperlink w:anchor="_ENREF_18" w:tooltip="Rabe, 2006 #1080" w:history="1">
        <w:r w:rsidR="00FF32A4">
          <w:rPr>
            <w:bCs/>
            <w:noProof/>
          </w:rPr>
          <w:t>18</w:t>
        </w:r>
      </w:hyperlink>
      <w:r w:rsidR="00FF32A4">
        <w:rPr>
          <w:bCs/>
          <w:noProof/>
        </w:rPr>
        <w:t>)</w:t>
      </w:r>
      <w:r w:rsidR="00F11B5C">
        <w:rPr>
          <w:bCs/>
        </w:rPr>
        <w:fldChar w:fldCharType="end"/>
      </w:r>
      <w:r w:rsidRPr="008A51B4">
        <w:rPr>
          <w:bCs/>
        </w:rPr>
        <w:t xml:space="preserve"> as a rescue medication and a preventer therapy is </w:t>
      </w:r>
      <w:r w:rsidR="00FC37EA">
        <w:rPr>
          <w:bCs/>
        </w:rPr>
        <w:t>also</w:t>
      </w:r>
      <w:r w:rsidRPr="008A51B4">
        <w:rPr>
          <w:bCs/>
        </w:rPr>
        <w:t xml:space="preserve"> considered in the British </w:t>
      </w:r>
      <w:r w:rsidR="00211130" w:rsidRPr="008A51B4">
        <w:rPr>
          <w:bCs/>
        </w:rPr>
        <w:t xml:space="preserve">and GINA guidelines for the management of </w:t>
      </w:r>
      <w:r w:rsidR="00FC37EA">
        <w:rPr>
          <w:bCs/>
        </w:rPr>
        <w:t>patients 12 years and over</w:t>
      </w:r>
      <w:r w:rsidR="00211130" w:rsidRPr="008A51B4">
        <w:rPr>
          <w:bCs/>
        </w:rPr>
        <w:t xml:space="preserve">. This </w:t>
      </w:r>
      <w:r w:rsidR="00211130" w:rsidRPr="008A51B4">
        <w:rPr>
          <w:bCs/>
        </w:rPr>
        <w:lastRenderedPageBreak/>
        <w:t xml:space="preserve">combination is not licensed for use in children less than 12 years. The individual </w:t>
      </w:r>
      <w:r w:rsidR="00CC56C8">
        <w:rPr>
          <w:bCs/>
        </w:rPr>
        <w:t xml:space="preserve">international </w:t>
      </w:r>
      <w:r w:rsidR="00211130" w:rsidRPr="008A51B4">
        <w:rPr>
          <w:bCs/>
        </w:rPr>
        <w:t xml:space="preserve">guideline recommendations appear in </w:t>
      </w:r>
      <w:hyperlink w:anchor="_Appendix_D_-" w:history="1">
        <w:r w:rsidR="008B4058" w:rsidRPr="00FF1BA1">
          <w:rPr>
            <w:rStyle w:val="Hyperlink"/>
            <w:bCs/>
          </w:rPr>
          <w:t>Appendix </w:t>
        </w:r>
        <w:r w:rsidR="009B58B2" w:rsidRPr="00FF1BA1">
          <w:rPr>
            <w:rStyle w:val="Hyperlink"/>
            <w:bCs/>
          </w:rPr>
          <w:t>D</w:t>
        </w:r>
      </w:hyperlink>
      <w:r w:rsidR="00FF1BA1">
        <w:rPr>
          <w:bCs/>
        </w:rPr>
        <w:t>.</w:t>
      </w:r>
    </w:p>
    <w:p w:rsidR="00030D5A" w:rsidRDefault="00030D5A">
      <w:pPr>
        <w:jc w:val="left"/>
        <w:rPr>
          <w:bCs/>
          <w:highlight w:val="yellow"/>
        </w:rPr>
      </w:pPr>
    </w:p>
    <w:p w:rsidR="00030D5A" w:rsidRPr="00B600BA" w:rsidRDefault="00030D5A" w:rsidP="00B65026">
      <w:pPr>
        <w:pStyle w:val="Heading2"/>
        <w:numPr>
          <w:ilvl w:val="1"/>
          <w:numId w:val="26"/>
        </w:numPr>
        <w:spacing w:before="0" w:after="120"/>
      </w:pPr>
      <w:bookmarkStart w:id="35" w:name="_Toc422139926"/>
      <w:r w:rsidRPr="00B600BA">
        <w:t>Review Terms of Reference</w:t>
      </w:r>
      <w:bookmarkEnd w:id="35"/>
    </w:p>
    <w:p w:rsidR="00030D5A" w:rsidRPr="004B11B2" w:rsidRDefault="00030D5A" w:rsidP="00B65026">
      <w:pPr>
        <w:numPr>
          <w:ilvl w:val="0"/>
          <w:numId w:val="1"/>
        </w:numPr>
        <w:tabs>
          <w:tab w:val="num" w:pos="360"/>
        </w:tabs>
        <w:rPr>
          <w:bCs/>
        </w:rPr>
      </w:pPr>
      <w:r w:rsidRPr="004B11B2">
        <w:rPr>
          <w:bCs/>
        </w:rPr>
        <w:t>Review the evidence on the efficacy and safety of single ingredient and combinat</w:t>
      </w:r>
      <w:r w:rsidR="00D502E8">
        <w:rPr>
          <w:bCs/>
        </w:rPr>
        <w:t>ion product use of inhaled long-</w:t>
      </w:r>
      <w:r w:rsidRPr="004B11B2">
        <w:rPr>
          <w:bCs/>
        </w:rPr>
        <w:t>acting beta</w:t>
      </w:r>
      <w:r w:rsidRPr="004B11B2">
        <w:rPr>
          <w:bCs/>
          <w:vertAlign w:val="subscript"/>
        </w:rPr>
        <w:t>2</w:t>
      </w:r>
      <w:r w:rsidR="00D502E8">
        <w:rPr>
          <w:bCs/>
        </w:rPr>
        <w:t>-</w:t>
      </w:r>
      <w:r w:rsidRPr="004B11B2">
        <w:rPr>
          <w:bCs/>
        </w:rPr>
        <w:t>agonist in children not previously considered by the PBAC in making recommendations to the Minister.</w:t>
      </w:r>
    </w:p>
    <w:p w:rsidR="00030D5A" w:rsidRPr="004B11B2" w:rsidRDefault="00030D5A" w:rsidP="00B65026">
      <w:pPr>
        <w:numPr>
          <w:ilvl w:val="0"/>
          <w:numId w:val="1"/>
        </w:numPr>
        <w:tabs>
          <w:tab w:val="num" w:pos="360"/>
        </w:tabs>
        <w:rPr>
          <w:bCs/>
        </w:rPr>
      </w:pPr>
      <w:proofErr w:type="gramStart"/>
      <w:r w:rsidRPr="004B11B2">
        <w:rPr>
          <w:bCs/>
        </w:rPr>
        <w:t>Review the DUSC report on utilisation of combination inhaled corticosteroid (ICS)/</w:t>
      </w:r>
      <w:r w:rsidRPr="004B11B2">
        <w:rPr>
          <w:bCs/>
          <w:iCs/>
        </w:rPr>
        <w:t xml:space="preserve"> long-acting beta</w:t>
      </w:r>
      <w:r w:rsidRPr="004B11B2">
        <w:rPr>
          <w:bCs/>
          <w:iCs/>
          <w:vertAlign w:val="subscript"/>
        </w:rPr>
        <w:t>2</w:t>
      </w:r>
      <w:r w:rsidRPr="004B11B2">
        <w:rPr>
          <w:bCs/>
          <w:iCs/>
        </w:rPr>
        <w:t>-agonists (</w:t>
      </w:r>
      <w:r w:rsidRPr="004B11B2">
        <w:rPr>
          <w:bCs/>
        </w:rPr>
        <w:t>LABA) considered by PBAC and supplement</w:t>
      </w:r>
      <w:proofErr w:type="gramEnd"/>
      <w:r w:rsidRPr="004B11B2">
        <w:rPr>
          <w:bCs/>
        </w:rPr>
        <w:t xml:space="preserve"> this analysis with any additional data and clinical information sources available in Australia.</w:t>
      </w:r>
    </w:p>
    <w:p w:rsidR="00030D5A" w:rsidRPr="004B11B2" w:rsidRDefault="00030D5A" w:rsidP="00B65026">
      <w:pPr>
        <w:numPr>
          <w:ilvl w:val="0"/>
          <w:numId w:val="1"/>
        </w:numPr>
        <w:tabs>
          <w:tab w:val="num" w:pos="360"/>
        </w:tabs>
        <w:rPr>
          <w:bCs/>
        </w:rPr>
      </w:pPr>
      <w:r w:rsidRPr="004B11B2">
        <w:rPr>
          <w:bCs/>
        </w:rPr>
        <w:t>Identify areas of prescribing for childhood asthma in Australia where clinical practice is inconsistent with clinical guidelines; and if there is evidence that supports this practice.</w:t>
      </w:r>
    </w:p>
    <w:p w:rsidR="00030D5A" w:rsidRPr="004B11B2" w:rsidRDefault="00030D5A" w:rsidP="00B65026">
      <w:pPr>
        <w:numPr>
          <w:ilvl w:val="0"/>
          <w:numId w:val="1"/>
        </w:numPr>
        <w:tabs>
          <w:tab w:val="num" w:pos="360"/>
        </w:tabs>
        <w:rPr>
          <w:bCs/>
        </w:rPr>
      </w:pPr>
      <w:r w:rsidRPr="004B11B2">
        <w:rPr>
          <w:bCs/>
        </w:rPr>
        <w:t xml:space="preserve">Identify and review recent (past five years) healthcare professional and consumer education in the area of medication management in children with asthma. </w:t>
      </w:r>
    </w:p>
    <w:p w:rsidR="00D32A7C" w:rsidRPr="004755F1" w:rsidRDefault="00030D5A" w:rsidP="00B65026">
      <w:pPr>
        <w:numPr>
          <w:ilvl w:val="0"/>
          <w:numId w:val="1"/>
        </w:numPr>
        <w:tabs>
          <w:tab w:val="num" w:pos="360"/>
        </w:tabs>
        <w:rPr>
          <w:bCs/>
        </w:rPr>
      </w:pPr>
      <w:r w:rsidRPr="004B11B2">
        <w:rPr>
          <w:bCs/>
        </w:rPr>
        <w:t>Identify effective interventions that have resulted in improvement of prescribing and quality use of medicines in the context of childhood asthma using overseas or Australian literature.</w:t>
      </w:r>
      <w:r w:rsidR="00D32A7C" w:rsidRPr="004755F1">
        <w:rPr>
          <w:bCs/>
        </w:rPr>
        <w:br w:type="page"/>
      </w:r>
    </w:p>
    <w:p w:rsidR="0057325D" w:rsidRPr="004B11B2" w:rsidRDefault="00904208" w:rsidP="00343A91">
      <w:pPr>
        <w:pStyle w:val="Heading1"/>
      </w:pPr>
      <w:bookmarkStart w:id="36" w:name="_Toc422139927"/>
      <w:r w:rsidRPr="004B11B2">
        <w:lastRenderedPageBreak/>
        <w:t>Section</w:t>
      </w:r>
      <w:r w:rsidR="00CB6352" w:rsidRPr="004B11B2">
        <w:t xml:space="preserve"> 2</w:t>
      </w:r>
      <w:r w:rsidR="00343A91" w:rsidRPr="004B11B2">
        <w:t xml:space="preserve">: </w:t>
      </w:r>
      <w:proofErr w:type="spellStart"/>
      <w:r w:rsidR="0057325D" w:rsidRPr="004B11B2">
        <w:t>ToR</w:t>
      </w:r>
      <w:proofErr w:type="spellEnd"/>
      <w:r w:rsidR="0057325D" w:rsidRPr="004B11B2">
        <w:t xml:space="preserve"> 1</w:t>
      </w:r>
      <w:r w:rsidR="0057325D" w:rsidRPr="004B11B2">
        <w:br/>
      </w:r>
      <w:r w:rsidR="006505A7" w:rsidRPr="004B11B2">
        <w:t>S</w:t>
      </w:r>
      <w:r w:rsidR="0057325D" w:rsidRPr="004B11B2">
        <w:t>afety and efficacy of LABA and ICS</w:t>
      </w:r>
      <w:r w:rsidR="00343A91" w:rsidRPr="004B11B2">
        <w:t xml:space="preserve"> combinations</w:t>
      </w:r>
      <w:bookmarkEnd w:id="36"/>
    </w:p>
    <w:p w:rsidR="006505A7" w:rsidRPr="004B11B2" w:rsidRDefault="006505A7" w:rsidP="006505A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color w:val="365F91" w:themeColor="accent1" w:themeShade="BF"/>
        </w:rPr>
      </w:pPr>
      <w:r w:rsidRPr="004B11B2">
        <w:rPr>
          <w:rFonts w:asciiTheme="majorHAnsi" w:hAnsiTheme="majorHAnsi"/>
          <w:color w:val="365F91" w:themeColor="accent1" w:themeShade="BF"/>
        </w:rPr>
        <w:t>Review the evidence on the efficacy and safety of single ingredient and combinat</w:t>
      </w:r>
      <w:r w:rsidR="00D502E8">
        <w:rPr>
          <w:rFonts w:asciiTheme="majorHAnsi" w:hAnsiTheme="majorHAnsi"/>
          <w:color w:val="365F91" w:themeColor="accent1" w:themeShade="BF"/>
        </w:rPr>
        <w:t>ion product use of inhaled long-acting beta</w:t>
      </w:r>
      <w:r w:rsidR="00D502E8" w:rsidRPr="00D502E8">
        <w:rPr>
          <w:rFonts w:asciiTheme="majorHAnsi" w:hAnsiTheme="majorHAnsi"/>
          <w:color w:val="365F91" w:themeColor="accent1" w:themeShade="BF"/>
          <w:vertAlign w:val="subscript"/>
        </w:rPr>
        <w:t>2</w:t>
      </w:r>
      <w:r w:rsidR="00D502E8">
        <w:rPr>
          <w:rFonts w:asciiTheme="majorHAnsi" w:hAnsiTheme="majorHAnsi"/>
          <w:color w:val="365F91" w:themeColor="accent1" w:themeShade="BF"/>
        </w:rPr>
        <w:t>-</w:t>
      </w:r>
      <w:r w:rsidRPr="004B11B2">
        <w:rPr>
          <w:rFonts w:asciiTheme="majorHAnsi" w:hAnsiTheme="majorHAnsi"/>
          <w:color w:val="365F91" w:themeColor="accent1" w:themeShade="BF"/>
        </w:rPr>
        <w:t>agonist in children not previously considered by the PBAC in making recommendations to the Minister.</w:t>
      </w:r>
    </w:p>
    <w:p w:rsidR="00963B62" w:rsidRDefault="00216527" w:rsidP="00963B62">
      <w:pPr>
        <w:pStyle w:val="Heading2"/>
      </w:pPr>
      <w:bookmarkStart w:id="37" w:name="_Toc372542358"/>
      <w:bookmarkStart w:id="38" w:name="_Toc381090932"/>
      <w:bookmarkStart w:id="39" w:name="_Toc422139928"/>
      <w:r w:rsidRPr="004B11B2">
        <w:t>2.1</w:t>
      </w:r>
      <w:r w:rsidRPr="004B11B2">
        <w:tab/>
      </w:r>
      <w:r w:rsidR="006505A7" w:rsidRPr="004B11B2">
        <w:t xml:space="preserve">Key findings for </w:t>
      </w:r>
      <w:proofErr w:type="spellStart"/>
      <w:r w:rsidR="006505A7" w:rsidRPr="004B11B2">
        <w:t>ToR</w:t>
      </w:r>
      <w:proofErr w:type="spellEnd"/>
      <w:r w:rsidR="006505A7" w:rsidRPr="004B11B2">
        <w:t xml:space="preserve"> </w:t>
      </w:r>
      <w:bookmarkEnd w:id="37"/>
      <w:bookmarkEnd w:id="38"/>
      <w:r w:rsidR="006505A7" w:rsidRPr="004B11B2">
        <w:t>1</w:t>
      </w:r>
      <w:bookmarkEnd w:id="39"/>
    </w:p>
    <w:p w:rsidR="000358F7" w:rsidRPr="000358F7" w:rsidRDefault="000358F7" w:rsidP="000358F7">
      <w:pPr>
        <w:shd w:val="clear" w:color="auto" w:fill="F2F2F2" w:themeFill="background1" w:themeFillShade="F2"/>
        <w:spacing w:after="160"/>
        <w:rPr>
          <w:b/>
          <w:i/>
        </w:rPr>
      </w:pPr>
      <w:r w:rsidRPr="000358F7">
        <w:rPr>
          <w:b/>
          <w:i/>
          <w:szCs w:val="24"/>
        </w:rPr>
        <w:t>Literature review part one</w:t>
      </w:r>
    </w:p>
    <w:p w:rsidR="004A0228" w:rsidRPr="00D5482D" w:rsidRDefault="00197098" w:rsidP="00B65026">
      <w:pPr>
        <w:pStyle w:val="ListParagraph"/>
        <w:numPr>
          <w:ilvl w:val="0"/>
          <w:numId w:val="11"/>
        </w:numPr>
        <w:shd w:val="clear" w:color="auto" w:fill="F2F2F2" w:themeFill="background1" w:themeFillShade="F2"/>
        <w:spacing w:after="160"/>
        <w:rPr>
          <w:i/>
        </w:rPr>
      </w:pPr>
      <w:r>
        <w:rPr>
          <w:i/>
        </w:rPr>
        <w:t xml:space="preserve">In children with </w:t>
      </w:r>
      <w:r w:rsidR="00F60239">
        <w:rPr>
          <w:i/>
        </w:rPr>
        <w:t>poorly controlled asthma</w:t>
      </w:r>
      <w:r>
        <w:rPr>
          <w:i/>
        </w:rPr>
        <w:t xml:space="preserve"> n</w:t>
      </w:r>
      <w:r w:rsidR="00DC49E6">
        <w:rPr>
          <w:i/>
        </w:rPr>
        <w:t xml:space="preserve">o </w:t>
      </w:r>
      <w:r>
        <w:rPr>
          <w:i/>
        </w:rPr>
        <w:t>improvement was found when LABA was added to ICS</w:t>
      </w:r>
      <w:r w:rsidR="00D5482D">
        <w:rPr>
          <w:i/>
        </w:rPr>
        <w:t xml:space="preserve"> over</w:t>
      </w:r>
      <w:r w:rsidR="004A36FF">
        <w:rPr>
          <w:i/>
        </w:rPr>
        <w:t xml:space="preserve"> treatment with</w:t>
      </w:r>
      <w:r w:rsidR="00D5482D">
        <w:rPr>
          <w:i/>
        </w:rPr>
        <w:t xml:space="preserve"> </w:t>
      </w:r>
      <w:r w:rsidR="004A0228" w:rsidRPr="004A0228">
        <w:rPr>
          <w:i/>
        </w:rPr>
        <w:t xml:space="preserve">same dose ICS in preventing </w:t>
      </w:r>
      <w:r>
        <w:rPr>
          <w:i/>
        </w:rPr>
        <w:t xml:space="preserve">asthma </w:t>
      </w:r>
      <w:r w:rsidR="004A0228" w:rsidRPr="004A0228">
        <w:rPr>
          <w:i/>
        </w:rPr>
        <w:t xml:space="preserve">exacerbations requiring </w:t>
      </w:r>
      <w:r w:rsidR="00582341">
        <w:rPr>
          <w:i/>
        </w:rPr>
        <w:t>cortico</w:t>
      </w:r>
      <w:r w:rsidR="004A0228" w:rsidRPr="004A0228">
        <w:rPr>
          <w:i/>
        </w:rPr>
        <w:t>steroids or hospitalisation</w:t>
      </w:r>
      <w:r w:rsidR="00DC49E6">
        <w:rPr>
          <w:i/>
        </w:rPr>
        <w:t>.</w:t>
      </w:r>
      <w:r w:rsidR="00D5482D" w:rsidRPr="00D5482D">
        <w:rPr>
          <w:i/>
        </w:rPr>
        <w:t xml:space="preserve"> </w:t>
      </w:r>
      <w:r w:rsidR="00D5482D">
        <w:rPr>
          <w:i/>
        </w:rPr>
        <w:t xml:space="preserve">This differs from </w:t>
      </w:r>
      <w:r w:rsidR="00D5482D" w:rsidRPr="001443F2">
        <w:rPr>
          <w:i/>
        </w:rPr>
        <w:t xml:space="preserve">evidence </w:t>
      </w:r>
      <w:r w:rsidR="00D5482D">
        <w:rPr>
          <w:i/>
        </w:rPr>
        <w:t xml:space="preserve">in </w:t>
      </w:r>
      <w:r w:rsidR="00D5482D" w:rsidRPr="001443F2">
        <w:rPr>
          <w:i/>
        </w:rPr>
        <w:t xml:space="preserve">adults </w:t>
      </w:r>
      <w:r w:rsidR="00D5482D">
        <w:rPr>
          <w:i/>
        </w:rPr>
        <w:t>which shows that</w:t>
      </w:r>
      <w:r w:rsidR="00D5482D" w:rsidRPr="001443F2">
        <w:rPr>
          <w:i/>
        </w:rPr>
        <w:t xml:space="preserve"> </w:t>
      </w:r>
      <w:r w:rsidR="00AE6E77">
        <w:rPr>
          <w:i/>
        </w:rPr>
        <w:t xml:space="preserve">commencing a </w:t>
      </w:r>
      <w:r w:rsidR="00D5482D" w:rsidRPr="001443F2">
        <w:rPr>
          <w:i/>
        </w:rPr>
        <w:t>LABA</w:t>
      </w:r>
      <w:r w:rsidR="00D5482D">
        <w:rPr>
          <w:i/>
        </w:rPr>
        <w:t>/</w:t>
      </w:r>
      <w:r w:rsidR="00D5482D" w:rsidRPr="001443F2">
        <w:rPr>
          <w:i/>
        </w:rPr>
        <w:t xml:space="preserve">ICS does significantly reduce the risk of exacerbations requiring </w:t>
      </w:r>
      <w:r w:rsidR="00AE6E77">
        <w:rPr>
          <w:i/>
        </w:rPr>
        <w:t xml:space="preserve">oral </w:t>
      </w:r>
      <w:r w:rsidR="00582341">
        <w:rPr>
          <w:i/>
        </w:rPr>
        <w:t>cortico</w:t>
      </w:r>
      <w:r w:rsidR="00D5482D" w:rsidRPr="001443F2">
        <w:rPr>
          <w:i/>
        </w:rPr>
        <w:t>steroids compared to</w:t>
      </w:r>
      <w:r w:rsidR="00D5482D">
        <w:rPr>
          <w:i/>
        </w:rPr>
        <w:t xml:space="preserve"> same dose</w:t>
      </w:r>
      <w:r w:rsidR="00D5482D" w:rsidRPr="001443F2">
        <w:rPr>
          <w:i/>
        </w:rPr>
        <w:t xml:space="preserve"> ICS.</w:t>
      </w:r>
    </w:p>
    <w:p w:rsidR="004A0228" w:rsidRPr="00D5482D" w:rsidRDefault="004A36FF" w:rsidP="00B65026">
      <w:pPr>
        <w:pStyle w:val="ListParagraph"/>
        <w:numPr>
          <w:ilvl w:val="0"/>
          <w:numId w:val="11"/>
        </w:numPr>
        <w:shd w:val="clear" w:color="auto" w:fill="F2F2F2" w:themeFill="background1" w:themeFillShade="F2"/>
        <w:spacing w:after="160"/>
        <w:rPr>
          <w:i/>
        </w:rPr>
      </w:pPr>
      <w:r>
        <w:rPr>
          <w:i/>
        </w:rPr>
        <w:t>T</w:t>
      </w:r>
      <w:r w:rsidR="00D5482D">
        <w:rPr>
          <w:i/>
        </w:rPr>
        <w:t xml:space="preserve">he addition of </w:t>
      </w:r>
      <w:r w:rsidR="004A0228" w:rsidRPr="00D5482D">
        <w:rPr>
          <w:i/>
        </w:rPr>
        <w:t>LABA</w:t>
      </w:r>
      <w:r w:rsidR="00D5482D">
        <w:rPr>
          <w:i/>
        </w:rPr>
        <w:t xml:space="preserve"> to </w:t>
      </w:r>
      <w:r w:rsidR="001443F2" w:rsidRPr="00D5482D">
        <w:rPr>
          <w:i/>
        </w:rPr>
        <w:t>ICS</w:t>
      </w:r>
      <w:r w:rsidR="004A0228" w:rsidRPr="00D5482D">
        <w:rPr>
          <w:i/>
        </w:rPr>
        <w:t xml:space="preserve"> is more effective than </w:t>
      </w:r>
      <w:r w:rsidR="00DC49E6" w:rsidRPr="00D5482D">
        <w:rPr>
          <w:i/>
        </w:rPr>
        <w:t xml:space="preserve">same dose </w:t>
      </w:r>
      <w:r w:rsidR="004A0228" w:rsidRPr="00D5482D">
        <w:rPr>
          <w:i/>
        </w:rPr>
        <w:t xml:space="preserve">ICS for improving </w:t>
      </w:r>
      <w:r w:rsidR="00D5482D">
        <w:rPr>
          <w:i/>
        </w:rPr>
        <w:t>lung function (</w:t>
      </w:r>
      <w:r w:rsidR="004A0228" w:rsidRPr="00D5482D">
        <w:rPr>
          <w:i/>
        </w:rPr>
        <w:t>FEV</w:t>
      </w:r>
      <w:r w:rsidR="004A0228" w:rsidRPr="00D5482D">
        <w:rPr>
          <w:i/>
          <w:vertAlign w:val="subscript"/>
        </w:rPr>
        <w:t>1</w:t>
      </w:r>
      <w:r w:rsidR="004A0228" w:rsidRPr="00D5482D">
        <w:rPr>
          <w:i/>
        </w:rPr>
        <w:t>,</w:t>
      </w:r>
      <w:r w:rsidR="00D5482D">
        <w:rPr>
          <w:i/>
        </w:rPr>
        <w:t xml:space="preserve">) </w:t>
      </w:r>
      <w:r w:rsidR="004A0228" w:rsidRPr="00D5482D">
        <w:rPr>
          <w:i/>
        </w:rPr>
        <w:t xml:space="preserve">but this </w:t>
      </w:r>
      <w:r w:rsidR="00DC49E6" w:rsidRPr="00D5482D">
        <w:rPr>
          <w:i/>
        </w:rPr>
        <w:t xml:space="preserve">was </w:t>
      </w:r>
      <w:r w:rsidR="00AE6E77">
        <w:rPr>
          <w:i/>
        </w:rPr>
        <w:t xml:space="preserve">not </w:t>
      </w:r>
      <w:r w:rsidR="00DC49E6" w:rsidRPr="00D5482D">
        <w:rPr>
          <w:i/>
        </w:rPr>
        <w:t>found to</w:t>
      </w:r>
      <w:r w:rsidR="004A0228" w:rsidRPr="00D5482D">
        <w:rPr>
          <w:i/>
        </w:rPr>
        <w:t xml:space="preserve"> translate </w:t>
      </w:r>
      <w:r w:rsidR="00AE6E77">
        <w:rPr>
          <w:i/>
        </w:rPr>
        <w:t>in</w:t>
      </w:r>
      <w:r w:rsidR="004A0228" w:rsidRPr="00D5482D">
        <w:rPr>
          <w:i/>
        </w:rPr>
        <w:t xml:space="preserve">to </w:t>
      </w:r>
      <w:r w:rsidR="00AE6E77">
        <w:rPr>
          <w:i/>
        </w:rPr>
        <w:t xml:space="preserve">a reduction of other </w:t>
      </w:r>
      <w:r w:rsidR="004A0228" w:rsidRPr="00D5482D">
        <w:rPr>
          <w:i/>
        </w:rPr>
        <w:t>symptom</w:t>
      </w:r>
      <w:r w:rsidR="00DC49E6" w:rsidRPr="00D5482D">
        <w:rPr>
          <w:i/>
        </w:rPr>
        <w:t>s in children</w:t>
      </w:r>
      <w:r w:rsidR="00940AA8">
        <w:rPr>
          <w:i/>
        </w:rPr>
        <w:t>.</w:t>
      </w:r>
      <w:r w:rsidR="00AD3C30" w:rsidRPr="00D5482D">
        <w:rPr>
          <w:i/>
        </w:rPr>
        <w:t xml:space="preserve"> </w:t>
      </w:r>
      <w:r w:rsidR="00DF01DE" w:rsidRPr="00D5482D">
        <w:rPr>
          <w:i/>
        </w:rPr>
        <w:t xml:space="preserve">No difference was found </w:t>
      </w:r>
      <w:r w:rsidR="00D5482D">
        <w:rPr>
          <w:i/>
        </w:rPr>
        <w:t xml:space="preserve">when LABA added to </w:t>
      </w:r>
      <w:r w:rsidR="00DF01DE" w:rsidRPr="00D5482D">
        <w:rPr>
          <w:i/>
        </w:rPr>
        <w:t>ICS</w:t>
      </w:r>
      <w:r w:rsidR="00D5482D">
        <w:rPr>
          <w:i/>
        </w:rPr>
        <w:t xml:space="preserve"> was compared to</w:t>
      </w:r>
      <w:r w:rsidR="00DF01DE" w:rsidRPr="00D5482D">
        <w:rPr>
          <w:i/>
        </w:rPr>
        <w:t xml:space="preserve"> higher dose ICS in preventing exacerbations requiring </w:t>
      </w:r>
      <w:r w:rsidR="00582341">
        <w:rPr>
          <w:i/>
        </w:rPr>
        <w:t>cortico</w:t>
      </w:r>
      <w:r w:rsidR="00DF01DE" w:rsidRPr="00D5482D">
        <w:rPr>
          <w:i/>
        </w:rPr>
        <w:t xml:space="preserve">steroids or hospitalisation, or in </w:t>
      </w:r>
      <w:r w:rsidR="004A4D62">
        <w:rPr>
          <w:i/>
        </w:rPr>
        <w:t xml:space="preserve">changing </w:t>
      </w:r>
      <w:r w:rsidR="00DF01DE" w:rsidRPr="00D5482D">
        <w:rPr>
          <w:i/>
        </w:rPr>
        <w:t>measures of FEV</w:t>
      </w:r>
      <w:r w:rsidR="00DF01DE" w:rsidRPr="00D5482D">
        <w:rPr>
          <w:i/>
          <w:vertAlign w:val="subscript"/>
        </w:rPr>
        <w:t>1</w:t>
      </w:r>
      <w:r w:rsidR="00DF01DE" w:rsidRPr="00D5482D">
        <w:rPr>
          <w:i/>
        </w:rPr>
        <w:t xml:space="preserve"> in children.</w:t>
      </w:r>
    </w:p>
    <w:p w:rsidR="004A0228" w:rsidRPr="004A0228" w:rsidRDefault="00DF01DE" w:rsidP="00B65026">
      <w:pPr>
        <w:pStyle w:val="ListParagraph"/>
        <w:numPr>
          <w:ilvl w:val="0"/>
          <w:numId w:val="11"/>
        </w:numPr>
        <w:shd w:val="clear" w:color="auto" w:fill="F2F2F2" w:themeFill="background1" w:themeFillShade="F2"/>
        <w:spacing w:after="160"/>
        <w:rPr>
          <w:i/>
        </w:rPr>
      </w:pPr>
      <w:r>
        <w:rPr>
          <w:i/>
        </w:rPr>
        <w:t xml:space="preserve">ICS/LABA was </w:t>
      </w:r>
      <w:r w:rsidRPr="00E85C53">
        <w:rPr>
          <w:i/>
        </w:rPr>
        <w:t>found</w:t>
      </w:r>
      <w:r>
        <w:rPr>
          <w:i/>
        </w:rPr>
        <w:t xml:space="preserve"> to </w:t>
      </w:r>
      <w:r w:rsidRPr="004A0228">
        <w:rPr>
          <w:i/>
        </w:rPr>
        <w:t>significantly improve</w:t>
      </w:r>
      <w:r w:rsidR="00DE7A92">
        <w:rPr>
          <w:i/>
        </w:rPr>
        <w:t xml:space="preserve"> m</w:t>
      </w:r>
      <w:r w:rsidRPr="004A0228">
        <w:rPr>
          <w:i/>
        </w:rPr>
        <w:t>orning</w:t>
      </w:r>
      <w:r w:rsidR="009B2F8C">
        <w:rPr>
          <w:i/>
        </w:rPr>
        <w:t xml:space="preserve"> and evening</w:t>
      </w:r>
      <w:r w:rsidRPr="004A0228">
        <w:rPr>
          <w:i/>
        </w:rPr>
        <w:t xml:space="preserve"> PEF </w:t>
      </w:r>
      <w:r w:rsidR="00940AA8">
        <w:rPr>
          <w:i/>
        </w:rPr>
        <w:t>compared to</w:t>
      </w:r>
      <w:r w:rsidR="00E85C53" w:rsidRPr="00E85C53">
        <w:rPr>
          <w:i/>
        </w:rPr>
        <w:t xml:space="preserve"> higher dose ICS</w:t>
      </w:r>
      <w:r>
        <w:rPr>
          <w:i/>
        </w:rPr>
        <w:t>,</w:t>
      </w:r>
      <w:r w:rsidR="00E85C53" w:rsidRPr="00E85C53">
        <w:rPr>
          <w:i/>
        </w:rPr>
        <w:t xml:space="preserve"> </w:t>
      </w:r>
      <w:r w:rsidRPr="001443F2">
        <w:rPr>
          <w:i/>
        </w:rPr>
        <w:t xml:space="preserve">but this </w:t>
      </w:r>
      <w:r>
        <w:rPr>
          <w:i/>
        </w:rPr>
        <w:t xml:space="preserve">was </w:t>
      </w:r>
      <w:r w:rsidR="004A4D62">
        <w:rPr>
          <w:i/>
        </w:rPr>
        <w:t xml:space="preserve">not </w:t>
      </w:r>
      <w:r>
        <w:rPr>
          <w:i/>
        </w:rPr>
        <w:t>found to</w:t>
      </w:r>
      <w:r w:rsidRPr="001443F2">
        <w:rPr>
          <w:i/>
        </w:rPr>
        <w:t xml:space="preserve"> translate </w:t>
      </w:r>
      <w:r w:rsidR="004A4D62">
        <w:rPr>
          <w:i/>
        </w:rPr>
        <w:t>in</w:t>
      </w:r>
      <w:r w:rsidRPr="001443F2">
        <w:rPr>
          <w:i/>
        </w:rPr>
        <w:t xml:space="preserve">to </w:t>
      </w:r>
      <w:r w:rsidR="004A4D62">
        <w:rPr>
          <w:i/>
        </w:rPr>
        <w:t xml:space="preserve">a reduction in other </w:t>
      </w:r>
      <w:r w:rsidRPr="001443F2">
        <w:rPr>
          <w:i/>
        </w:rPr>
        <w:t>symptom</w:t>
      </w:r>
      <w:r>
        <w:rPr>
          <w:i/>
        </w:rPr>
        <w:t>s in children</w:t>
      </w:r>
    </w:p>
    <w:p w:rsidR="004A0228" w:rsidRPr="004A0228" w:rsidRDefault="004A0228" w:rsidP="00B65026">
      <w:pPr>
        <w:pStyle w:val="ListParagraph"/>
        <w:numPr>
          <w:ilvl w:val="0"/>
          <w:numId w:val="11"/>
        </w:numPr>
        <w:shd w:val="clear" w:color="auto" w:fill="F2F2F2" w:themeFill="background1" w:themeFillShade="F2"/>
        <w:spacing w:after="160"/>
        <w:rPr>
          <w:i/>
        </w:rPr>
      </w:pPr>
      <w:r w:rsidRPr="004A0228">
        <w:rPr>
          <w:i/>
        </w:rPr>
        <w:t xml:space="preserve">Higher doses of ICS were </w:t>
      </w:r>
      <w:r w:rsidR="00DE7A92">
        <w:rPr>
          <w:i/>
        </w:rPr>
        <w:t xml:space="preserve">found to </w:t>
      </w:r>
      <w:r w:rsidR="001D687C">
        <w:rPr>
          <w:i/>
        </w:rPr>
        <w:t>reduce</w:t>
      </w:r>
      <w:r w:rsidR="001D687C" w:rsidRPr="004A0228">
        <w:rPr>
          <w:i/>
        </w:rPr>
        <w:t xml:space="preserve"> </w:t>
      </w:r>
      <w:r w:rsidRPr="004A0228">
        <w:rPr>
          <w:i/>
        </w:rPr>
        <w:t xml:space="preserve">short term </w:t>
      </w:r>
      <w:r w:rsidR="006E4B79">
        <w:rPr>
          <w:i/>
        </w:rPr>
        <w:t xml:space="preserve">rate of </w:t>
      </w:r>
      <w:r w:rsidRPr="004A0228">
        <w:rPr>
          <w:i/>
        </w:rPr>
        <w:t xml:space="preserve">growth in children more than </w:t>
      </w:r>
      <w:r w:rsidR="00DE7A92">
        <w:rPr>
          <w:i/>
        </w:rPr>
        <w:t>ICS/LABA</w:t>
      </w:r>
      <w:r w:rsidR="00AD3C30">
        <w:rPr>
          <w:i/>
        </w:rPr>
        <w:t>.</w:t>
      </w:r>
    </w:p>
    <w:p w:rsidR="00963B62" w:rsidRPr="004A0228" w:rsidRDefault="004A36FF" w:rsidP="00B65026">
      <w:pPr>
        <w:pStyle w:val="ListParagraph"/>
        <w:numPr>
          <w:ilvl w:val="0"/>
          <w:numId w:val="11"/>
        </w:numPr>
        <w:shd w:val="clear" w:color="auto" w:fill="F2F2F2" w:themeFill="background1" w:themeFillShade="F2"/>
        <w:spacing w:after="160"/>
        <w:rPr>
          <w:i/>
        </w:rPr>
      </w:pPr>
      <w:r>
        <w:rPr>
          <w:i/>
        </w:rPr>
        <w:t xml:space="preserve">A </w:t>
      </w:r>
      <w:r w:rsidR="001D687C">
        <w:rPr>
          <w:i/>
        </w:rPr>
        <w:t>m</w:t>
      </w:r>
      <w:r w:rsidR="000358F7">
        <w:rPr>
          <w:i/>
        </w:rPr>
        <w:t xml:space="preserve">eta-analysis of trials reported a </w:t>
      </w:r>
      <w:r w:rsidR="004A0228" w:rsidRPr="004A0228">
        <w:rPr>
          <w:i/>
        </w:rPr>
        <w:t xml:space="preserve">higher risk of hospitalisation </w:t>
      </w:r>
      <w:r w:rsidR="00DE7A92">
        <w:rPr>
          <w:i/>
        </w:rPr>
        <w:t>for</w:t>
      </w:r>
      <w:r w:rsidR="004A0228" w:rsidRPr="004A0228">
        <w:rPr>
          <w:i/>
        </w:rPr>
        <w:t xml:space="preserve"> children taking LABA </w:t>
      </w:r>
      <w:r w:rsidR="00DE7A92" w:rsidRPr="004A0228">
        <w:rPr>
          <w:i/>
        </w:rPr>
        <w:t>alone;</w:t>
      </w:r>
      <w:r w:rsidR="004A0228" w:rsidRPr="004A0228">
        <w:rPr>
          <w:i/>
        </w:rPr>
        <w:t xml:space="preserve"> however there </w:t>
      </w:r>
      <w:r w:rsidR="00DE7A92">
        <w:rPr>
          <w:i/>
        </w:rPr>
        <w:t>is</w:t>
      </w:r>
      <w:r w:rsidR="004A0228" w:rsidRPr="004A0228">
        <w:rPr>
          <w:i/>
        </w:rPr>
        <w:t xml:space="preserve"> no significant difference in </w:t>
      </w:r>
      <w:r w:rsidR="00DE7A92">
        <w:rPr>
          <w:i/>
        </w:rPr>
        <w:t xml:space="preserve">hospitalisations for </w:t>
      </w:r>
      <w:r w:rsidR="004A0228" w:rsidRPr="004A0228">
        <w:rPr>
          <w:i/>
        </w:rPr>
        <w:t>the group taking</w:t>
      </w:r>
      <w:r w:rsidR="000358F7">
        <w:rPr>
          <w:i/>
        </w:rPr>
        <w:t xml:space="preserve"> the FDC</w:t>
      </w:r>
      <w:r w:rsidR="004A0228" w:rsidRPr="004A0228">
        <w:rPr>
          <w:i/>
        </w:rPr>
        <w:t xml:space="preserve">. </w:t>
      </w:r>
    </w:p>
    <w:p w:rsidR="000358F7" w:rsidRDefault="000358F7" w:rsidP="0043400B">
      <w:pPr>
        <w:shd w:val="clear" w:color="auto" w:fill="F2F2F2" w:themeFill="background1" w:themeFillShade="F2"/>
        <w:spacing w:after="160"/>
        <w:rPr>
          <w:b/>
          <w:i/>
        </w:rPr>
      </w:pPr>
      <w:r w:rsidRPr="000358F7">
        <w:rPr>
          <w:b/>
          <w:i/>
        </w:rPr>
        <w:t>Literature review part two</w:t>
      </w:r>
    </w:p>
    <w:p w:rsidR="001D687C" w:rsidRDefault="008421D5" w:rsidP="00B65026">
      <w:pPr>
        <w:pStyle w:val="ListParagraph"/>
        <w:numPr>
          <w:ilvl w:val="0"/>
          <w:numId w:val="37"/>
        </w:numPr>
        <w:shd w:val="clear" w:color="auto" w:fill="F2F2F2" w:themeFill="background1" w:themeFillShade="F2"/>
        <w:spacing w:after="160"/>
        <w:ind w:left="426" w:hanging="426"/>
        <w:rPr>
          <w:i/>
        </w:rPr>
      </w:pPr>
      <w:r w:rsidRPr="001D687C">
        <w:rPr>
          <w:i/>
        </w:rPr>
        <w:t>A review of the published literature since 2000 did not find any trials or studies that assesse</w:t>
      </w:r>
      <w:r w:rsidR="00134E08">
        <w:rPr>
          <w:i/>
        </w:rPr>
        <w:t xml:space="preserve">d the efficacy and/or safety of combination LABA/ICS used intermittently </w:t>
      </w:r>
      <w:r w:rsidR="00B55BBD">
        <w:rPr>
          <w:i/>
        </w:rPr>
        <w:t>for asthma</w:t>
      </w:r>
      <w:r w:rsidR="00134E08">
        <w:rPr>
          <w:i/>
        </w:rPr>
        <w:t xml:space="preserve"> symptoms or respiratory conditions other than asthma.</w:t>
      </w:r>
    </w:p>
    <w:p w:rsidR="008421D5" w:rsidRPr="008421D5" w:rsidRDefault="008421D5" w:rsidP="00B65026">
      <w:pPr>
        <w:pStyle w:val="ListParagraph"/>
        <w:numPr>
          <w:ilvl w:val="0"/>
          <w:numId w:val="37"/>
        </w:numPr>
        <w:shd w:val="clear" w:color="auto" w:fill="F2F2F2" w:themeFill="background1" w:themeFillShade="F2"/>
        <w:spacing w:after="160"/>
        <w:ind w:left="426" w:hanging="426"/>
        <w:rPr>
          <w:i/>
        </w:rPr>
      </w:pPr>
      <w:r w:rsidRPr="008421D5">
        <w:rPr>
          <w:i/>
        </w:rPr>
        <w:t xml:space="preserve">There is trial evidence to support the </w:t>
      </w:r>
      <w:r w:rsidR="009B2F8C">
        <w:rPr>
          <w:i/>
        </w:rPr>
        <w:t xml:space="preserve">maintenance of </w:t>
      </w:r>
      <w:r w:rsidRPr="008421D5">
        <w:rPr>
          <w:i/>
        </w:rPr>
        <w:t>effect</w:t>
      </w:r>
      <w:r w:rsidR="009B2F8C">
        <w:rPr>
          <w:i/>
        </w:rPr>
        <w:t xml:space="preserve"> (</w:t>
      </w:r>
      <w:r w:rsidR="004A4D62">
        <w:rPr>
          <w:i/>
        </w:rPr>
        <w:t xml:space="preserve">measured as </w:t>
      </w:r>
      <w:r w:rsidR="00022ED8">
        <w:rPr>
          <w:i/>
        </w:rPr>
        <w:t xml:space="preserve">improvement in </w:t>
      </w:r>
      <w:r w:rsidR="009B2F8C">
        <w:rPr>
          <w:i/>
        </w:rPr>
        <w:t>FEV</w:t>
      </w:r>
      <w:r w:rsidR="00F6164D">
        <w:rPr>
          <w:i/>
        </w:rPr>
        <w:t>₁</w:t>
      </w:r>
      <w:r w:rsidR="009B2F8C">
        <w:rPr>
          <w:i/>
        </w:rPr>
        <w:t>)</w:t>
      </w:r>
      <w:r w:rsidR="00F6164D">
        <w:rPr>
          <w:i/>
        </w:rPr>
        <w:t xml:space="preserve"> of LABA</w:t>
      </w:r>
      <w:r w:rsidR="00022ED8">
        <w:rPr>
          <w:i/>
        </w:rPr>
        <w:t>/ICS</w:t>
      </w:r>
      <w:r w:rsidR="00F6164D">
        <w:rPr>
          <w:i/>
        </w:rPr>
        <w:t xml:space="preserve"> </w:t>
      </w:r>
      <w:r w:rsidR="00022ED8">
        <w:rPr>
          <w:i/>
        </w:rPr>
        <w:t>compared to same dose</w:t>
      </w:r>
      <w:r w:rsidR="00F6164D">
        <w:rPr>
          <w:i/>
        </w:rPr>
        <w:t xml:space="preserve"> ICS</w:t>
      </w:r>
      <w:r w:rsidR="009B2F8C">
        <w:rPr>
          <w:i/>
        </w:rPr>
        <w:t>;</w:t>
      </w:r>
      <w:r w:rsidR="004A4D62">
        <w:rPr>
          <w:i/>
        </w:rPr>
        <w:t xml:space="preserve"> </w:t>
      </w:r>
      <w:r w:rsidRPr="008421D5">
        <w:rPr>
          <w:i/>
        </w:rPr>
        <w:t xml:space="preserve">however there is insufficient data to draw any conclusions regarding the </w:t>
      </w:r>
      <w:r w:rsidR="009B2F8C">
        <w:rPr>
          <w:i/>
        </w:rPr>
        <w:t xml:space="preserve">maintenance of effect </w:t>
      </w:r>
      <w:r w:rsidR="00134E08">
        <w:rPr>
          <w:i/>
        </w:rPr>
        <w:t xml:space="preserve">when </w:t>
      </w:r>
      <w:r w:rsidRPr="008421D5">
        <w:rPr>
          <w:i/>
        </w:rPr>
        <w:t xml:space="preserve">compared to higher dose ICS over </w:t>
      </w:r>
      <w:r w:rsidR="009B2F8C">
        <w:rPr>
          <w:i/>
        </w:rPr>
        <w:t>28 weeks</w:t>
      </w:r>
      <w:r w:rsidRPr="008421D5">
        <w:rPr>
          <w:i/>
        </w:rPr>
        <w:t>.</w:t>
      </w:r>
    </w:p>
    <w:p w:rsidR="008421D5" w:rsidRPr="008421D5" w:rsidRDefault="00940AA8" w:rsidP="00B65026">
      <w:pPr>
        <w:pStyle w:val="ListParagraph"/>
        <w:numPr>
          <w:ilvl w:val="0"/>
          <w:numId w:val="37"/>
        </w:numPr>
        <w:shd w:val="clear" w:color="auto" w:fill="F2F2F2" w:themeFill="background1" w:themeFillShade="F2"/>
        <w:spacing w:after="160"/>
        <w:ind w:left="426" w:hanging="426"/>
        <w:rPr>
          <w:i/>
        </w:rPr>
      </w:pPr>
      <w:r>
        <w:rPr>
          <w:i/>
        </w:rPr>
        <w:t xml:space="preserve">The comparability of FDC with ICS </w:t>
      </w:r>
      <w:r w:rsidR="00644FE8">
        <w:rPr>
          <w:i/>
        </w:rPr>
        <w:t>and/</w:t>
      </w:r>
      <w:r>
        <w:rPr>
          <w:i/>
        </w:rPr>
        <w:t xml:space="preserve">or </w:t>
      </w:r>
      <w:proofErr w:type="spellStart"/>
      <w:r w:rsidR="00B55BBD">
        <w:rPr>
          <w:i/>
        </w:rPr>
        <w:t>montelukast</w:t>
      </w:r>
      <w:proofErr w:type="spellEnd"/>
      <w:r>
        <w:rPr>
          <w:i/>
        </w:rPr>
        <w:t xml:space="preserve"> in exercise-induced asthma is difficult to interpret owing to the reliance on heterogeneous small studies of short duration. </w:t>
      </w:r>
    </w:p>
    <w:p w:rsidR="00644FE8" w:rsidRDefault="00940AA8" w:rsidP="00B65026">
      <w:pPr>
        <w:pStyle w:val="ListParagraph"/>
        <w:numPr>
          <w:ilvl w:val="1"/>
          <w:numId w:val="37"/>
        </w:numPr>
        <w:shd w:val="clear" w:color="auto" w:fill="F2F2F2" w:themeFill="background1" w:themeFillShade="F2"/>
        <w:spacing w:after="160"/>
        <w:ind w:left="426" w:hanging="426"/>
        <w:rPr>
          <w:i/>
        </w:rPr>
      </w:pPr>
      <w:r w:rsidRPr="00940AA8">
        <w:rPr>
          <w:i/>
        </w:rPr>
        <w:t>The development of tolerance to LABA (e.g. through down</w:t>
      </w:r>
      <w:r>
        <w:rPr>
          <w:i/>
        </w:rPr>
        <w:t>-</w:t>
      </w:r>
      <w:r w:rsidRPr="00940AA8">
        <w:rPr>
          <w:i/>
        </w:rPr>
        <w:t>regulation of beta receptors) has limited support. In o</w:t>
      </w:r>
      <w:r w:rsidR="008421D5" w:rsidRPr="00464857">
        <w:rPr>
          <w:i/>
        </w:rPr>
        <w:t xml:space="preserve">ne study of 8 weeks </w:t>
      </w:r>
      <w:r w:rsidR="004A36FF" w:rsidRPr="00464857">
        <w:rPr>
          <w:i/>
        </w:rPr>
        <w:t>duration</w:t>
      </w:r>
      <w:r w:rsidR="008421D5" w:rsidRPr="00464857">
        <w:rPr>
          <w:i/>
        </w:rPr>
        <w:t xml:space="preserve"> compar</w:t>
      </w:r>
      <w:r w:rsidR="00E61A31">
        <w:rPr>
          <w:i/>
        </w:rPr>
        <w:t>ing FDC to the same dose of ICS t</w:t>
      </w:r>
      <w:r w:rsidR="008421D5" w:rsidRPr="00464857">
        <w:rPr>
          <w:i/>
        </w:rPr>
        <w:t>he primary outcome was salbutamol</w:t>
      </w:r>
      <w:r w:rsidR="004A4D62">
        <w:rPr>
          <w:i/>
        </w:rPr>
        <w:t xml:space="preserve"> (a SABA)</w:t>
      </w:r>
      <w:r w:rsidR="008421D5" w:rsidRPr="00464857">
        <w:rPr>
          <w:i/>
        </w:rPr>
        <w:t xml:space="preserve"> response following cold-air challenge. The comparative results showed that there was no significant difference in lung function </w:t>
      </w:r>
      <w:r w:rsidR="008421D5" w:rsidRPr="00940AA8">
        <w:rPr>
          <w:i/>
        </w:rPr>
        <w:t>(FEV</w:t>
      </w:r>
      <w:r w:rsidR="008421D5" w:rsidRPr="00A50EFF">
        <w:rPr>
          <w:i/>
          <w:vertAlign w:val="subscript"/>
        </w:rPr>
        <w:t>1</w:t>
      </w:r>
      <w:r w:rsidR="008421D5" w:rsidRPr="00940AA8">
        <w:rPr>
          <w:i/>
        </w:rPr>
        <w:t xml:space="preserve">) following cold air challenge at eight weeks, however </w:t>
      </w:r>
      <w:r w:rsidR="008421D5" w:rsidRPr="00940AA8">
        <w:rPr>
          <w:i/>
        </w:rPr>
        <w:lastRenderedPageBreak/>
        <w:t>there was a significant reduction in response to SABA in the LABA/ICS group at 8 w</w:t>
      </w:r>
      <w:r w:rsidR="008421D5" w:rsidRPr="00464857">
        <w:rPr>
          <w:i/>
        </w:rPr>
        <w:t>eeks.</w:t>
      </w:r>
      <w:r w:rsidRPr="00464857">
        <w:rPr>
          <w:i/>
        </w:rPr>
        <w:t xml:space="preserve"> </w:t>
      </w:r>
    </w:p>
    <w:p w:rsidR="008421D5" w:rsidRPr="008421D5" w:rsidRDefault="008421D5" w:rsidP="00B65026">
      <w:pPr>
        <w:pStyle w:val="ListParagraph"/>
        <w:numPr>
          <w:ilvl w:val="1"/>
          <w:numId w:val="37"/>
        </w:numPr>
        <w:shd w:val="clear" w:color="auto" w:fill="F2F2F2" w:themeFill="background1" w:themeFillShade="F2"/>
        <w:spacing w:after="160"/>
        <w:ind w:left="426" w:hanging="426"/>
        <w:rPr>
          <w:i/>
        </w:rPr>
      </w:pPr>
      <w:r w:rsidRPr="008421D5">
        <w:rPr>
          <w:i/>
        </w:rPr>
        <w:t xml:space="preserve">There is conflicting evidence on the association between genetic polymorphism and asthma outcomes in children and adults treated with LABA/ICS. </w:t>
      </w:r>
    </w:p>
    <w:p w:rsidR="0043400B" w:rsidRPr="004B11B2" w:rsidRDefault="0043400B" w:rsidP="0043400B">
      <w:pPr>
        <w:shd w:val="clear" w:color="auto" w:fill="F2F2F2" w:themeFill="background1" w:themeFillShade="F2"/>
        <w:spacing w:after="160"/>
        <w:rPr>
          <w:b/>
          <w:i/>
        </w:rPr>
      </w:pPr>
      <w:r w:rsidRPr="004B11B2">
        <w:rPr>
          <w:b/>
          <w:i/>
        </w:rPr>
        <w:t>Stakeholder input from the Forum and submissions on Terms of Reference</w:t>
      </w:r>
    </w:p>
    <w:p w:rsidR="00CB6352" w:rsidRPr="004B11B2" w:rsidRDefault="002128D6" w:rsidP="00B65026">
      <w:pPr>
        <w:pStyle w:val="ListParagraph"/>
        <w:numPr>
          <w:ilvl w:val="0"/>
          <w:numId w:val="11"/>
        </w:numPr>
        <w:shd w:val="clear" w:color="auto" w:fill="F2F2F2" w:themeFill="background1" w:themeFillShade="F2"/>
        <w:spacing w:after="160"/>
      </w:pPr>
      <w:r>
        <w:t xml:space="preserve">FDCs </w:t>
      </w:r>
      <w:r w:rsidR="00CB6352" w:rsidRPr="004B11B2">
        <w:t xml:space="preserve">should not be used to treat children under the age of </w:t>
      </w:r>
      <w:r w:rsidR="001A1E58">
        <w:t>five</w:t>
      </w:r>
      <w:r w:rsidR="00CB6352" w:rsidRPr="004B11B2">
        <w:t xml:space="preserve"> years as there is a lack of evidence on effectiveness and safety in this age group</w:t>
      </w:r>
      <w:r w:rsidR="008D64DD" w:rsidRPr="004B11B2">
        <w:t>.</w:t>
      </w:r>
    </w:p>
    <w:p w:rsidR="00216527" w:rsidRPr="004B11B2" w:rsidRDefault="002128D6" w:rsidP="00B65026">
      <w:pPr>
        <w:pStyle w:val="ListParagraph"/>
        <w:numPr>
          <w:ilvl w:val="0"/>
          <w:numId w:val="11"/>
        </w:numPr>
        <w:shd w:val="clear" w:color="auto" w:fill="F2F2F2" w:themeFill="background1" w:themeFillShade="F2"/>
        <w:spacing w:after="160"/>
      </w:pPr>
      <w:r>
        <w:t>LTRA</w:t>
      </w:r>
      <w:r w:rsidR="00CB6352" w:rsidRPr="004B11B2">
        <w:t xml:space="preserve"> have shown promise in the treatment of exercise induced broncho</w:t>
      </w:r>
      <w:r w:rsidR="0049125A" w:rsidRPr="004B11B2">
        <w:t>con</w:t>
      </w:r>
      <w:r w:rsidR="00CB6352" w:rsidRPr="004B11B2">
        <w:t xml:space="preserve">striction. Based on the current evidence, the PBS restriction that prevents use in combination with an </w:t>
      </w:r>
      <w:r>
        <w:t>ICS</w:t>
      </w:r>
      <w:r w:rsidR="001D320C" w:rsidRPr="004B11B2">
        <w:t xml:space="preserve"> should be reviewed.</w:t>
      </w:r>
    </w:p>
    <w:p w:rsidR="00C212D4" w:rsidRDefault="00CB4607" w:rsidP="00B65026">
      <w:pPr>
        <w:pStyle w:val="ListParagraph"/>
        <w:numPr>
          <w:ilvl w:val="0"/>
          <w:numId w:val="11"/>
        </w:numPr>
        <w:shd w:val="clear" w:color="auto" w:fill="F2F2F2" w:themeFill="background1" w:themeFillShade="F2"/>
        <w:spacing w:after="160"/>
        <w:rPr>
          <w:bCs/>
        </w:rPr>
      </w:pPr>
      <w:r>
        <w:t>T</w:t>
      </w:r>
      <w:r w:rsidR="002128D6">
        <w:t xml:space="preserve">he </w:t>
      </w:r>
      <w:r w:rsidR="002128D6" w:rsidRPr="004B11B2">
        <w:rPr>
          <w:bCs/>
        </w:rPr>
        <w:t xml:space="preserve">impact of ICS on growth </w:t>
      </w:r>
      <w:r w:rsidR="002128D6">
        <w:rPr>
          <w:bCs/>
        </w:rPr>
        <w:t>and</w:t>
      </w:r>
      <w:r w:rsidR="002128D6" w:rsidRPr="004B11B2">
        <w:rPr>
          <w:bCs/>
        </w:rPr>
        <w:t xml:space="preserve"> other side effects</w:t>
      </w:r>
      <w:r w:rsidR="002128D6">
        <w:t xml:space="preserve"> are of</w:t>
      </w:r>
      <w:r w:rsidR="00C212D4" w:rsidRPr="004B11B2">
        <w:t xml:space="preserve"> </w:t>
      </w:r>
      <w:r w:rsidR="00C212D4" w:rsidRPr="004B11B2">
        <w:rPr>
          <w:bCs/>
        </w:rPr>
        <w:t xml:space="preserve">concern to </w:t>
      </w:r>
      <w:r>
        <w:rPr>
          <w:bCs/>
        </w:rPr>
        <w:t xml:space="preserve">both </w:t>
      </w:r>
      <w:r w:rsidR="00C212D4" w:rsidRPr="004B11B2">
        <w:rPr>
          <w:bCs/>
        </w:rPr>
        <w:t>parents and prescribers.</w:t>
      </w:r>
      <w:r w:rsidR="00940AA8">
        <w:rPr>
          <w:bCs/>
        </w:rPr>
        <w:t xml:space="preserve"> However stakeholders noted that any concerns about using FDCs in children were not widely discussed.</w:t>
      </w:r>
      <w:r w:rsidR="00464857">
        <w:rPr>
          <w:bCs/>
        </w:rPr>
        <w:t xml:space="preserve"> </w:t>
      </w:r>
    </w:p>
    <w:p w:rsidR="00464857" w:rsidRPr="004B11B2" w:rsidRDefault="00464857" w:rsidP="00B65026">
      <w:pPr>
        <w:pStyle w:val="ListParagraph"/>
        <w:numPr>
          <w:ilvl w:val="0"/>
          <w:numId w:val="11"/>
        </w:numPr>
        <w:shd w:val="clear" w:color="auto" w:fill="F2F2F2" w:themeFill="background1" w:themeFillShade="F2"/>
        <w:spacing w:after="160"/>
        <w:rPr>
          <w:bCs/>
        </w:rPr>
      </w:pPr>
      <w:r>
        <w:t>A p</w:t>
      </w:r>
      <w:r w:rsidRPr="004B11B2">
        <w:t>erception of greater risk is associated wit</w:t>
      </w:r>
      <w:r>
        <w:t>h older established treatments such as ICS when comparing with t</w:t>
      </w:r>
      <w:r w:rsidRPr="004B11B2">
        <w:t xml:space="preserve">he </w:t>
      </w:r>
      <w:r>
        <w:t xml:space="preserve">potentially incomplete </w:t>
      </w:r>
      <w:r w:rsidRPr="004B11B2">
        <w:t>side effect profile of FDCs</w:t>
      </w:r>
      <w:r>
        <w:t xml:space="preserve">. The selection of patients </w:t>
      </w:r>
      <w:r w:rsidR="006E4B79">
        <w:t>in whom there is evidence of</w:t>
      </w:r>
      <w:r>
        <w:t xml:space="preserve"> the risk and benefit of treatment with ICS alone and FDC is well known and well covered in guidelines but prescribers</w:t>
      </w:r>
      <w:r w:rsidR="006E4B79">
        <w:t xml:space="preserve">, considering a range of clinical, social and other factors may </w:t>
      </w:r>
      <w:r w:rsidR="00644FE8">
        <w:t>choose</w:t>
      </w:r>
      <w:r w:rsidR="006E4B79">
        <w:t xml:space="preserve"> to disregard the guidelines.</w:t>
      </w:r>
    </w:p>
    <w:p w:rsidR="00C212D4" w:rsidRDefault="00C212D4" w:rsidP="00B65026">
      <w:pPr>
        <w:pStyle w:val="ListParagraph"/>
        <w:numPr>
          <w:ilvl w:val="0"/>
          <w:numId w:val="11"/>
        </w:numPr>
        <w:shd w:val="clear" w:color="auto" w:fill="F2F2F2" w:themeFill="background1" w:themeFillShade="F2"/>
        <w:spacing w:after="160"/>
      </w:pPr>
      <w:r w:rsidRPr="004B11B2">
        <w:t>Use of FDCs has been associated with non-responsiveness to treatment</w:t>
      </w:r>
      <w:r w:rsidR="00464857">
        <w:t>, based on development of tolerance to the LABA component. T</w:t>
      </w:r>
      <w:r w:rsidRPr="004B11B2">
        <w:t xml:space="preserve">olerance to reliever medication </w:t>
      </w:r>
      <w:r w:rsidR="00CB4607">
        <w:t>can make</w:t>
      </w:r>
      <w:r w:rsidRPr="004B11B2">
        <w:t xml:space="preserve"> treating asthma </w:t>
      </w:r>
      <w:r w:rsidR="00FF32A4">
        <w:t>flare-ups</w:t>
      </w:r>
      <w:r w:rsidRPr="004B11B2">
        <w:t xml:space="preserve"> difficult. </w:t>
      </w:r>
    </w:p>
    <w:p w:rsidR="00464857" w:rsidRPr="004B11B2" w:rsidRDefault="00464857" w:rsidP="00B65026">
      <w:pPr>
        <w:pStyle w:val="ListParagraph"/>
        <w:numPr>
          <w:ilvl w:val="0"/>
          <w:numId w:val="11"/>
        </w:numPr>
        <w:shd w:val="clear" w:color="auto" w:fill="F2F2F2" w:themeFill="background1" w:themeFillShade="F2"/>
        <w:spacing w:after="160"/>
      </w:pPr>
      <w:r>
        <w:t xml:space="preserve">The child relevant outcomes identified by stakeholders are not routinely measured in clinical trials. </w:t>
      </w:r>
    </w:p>
    <w:p w:rsidR="00216527" w:rsidRPr="004B11B2" w:rsidRDefault="00216527" w:rsidP="00BB08E4"/>
    <w:p w:rsidR="00216527" w:rsidRPr="004B11B2" w:rsidRDefault="00216527" w:rsidP="00BB08E4">
      <w:pPr>
        <w:pStyle w:val="Heading2"/>
        <w:tabs>
          <w:tab w:val="left" w:pos="709"/>
        </w:tabs>
      </w:pPr>
      <w:bookmarkStart w:id="40" w:name="_Toc422139929"/>
      <w:r w:rsidRPr="004B11B2">
        <w:t>2.2</w:t>
      </w:r>
      <w:r w:rsidRPr="004B11B2">
        <w:tab/>
        <w:t>Published evidence</w:t>
      </w:r>
      <w:bookmarkEnd w:id="40"/>
      <w:r w:rsidRPr="004B11B2">
        <w:t xml:space="preserve"> </w:t>
      </w:r>
    </w:p>
    <w:p w:rsidR="00216527" w:rsidRDefault="008D64DD" w:rsidP="00BB08E4">
      <w:r w:rsidRPr="004B11B2">
        <w:t>The l</w:t>
      </w:r>
      <w:r w:rsidR="00216527" w:rsidRPr="004B11B2">
        <w:t>i</w:t>
      </w:r>
      <w:r w:rsidRPr="004B11B2">
        <w:t>terature review</w:t>
      </w:r>
      <w:r w:rsidR="00216527" w:rsidRPr="004B11B2">
        <w:t xml:space="preserve"> </w:t>
      </w:r>
      <w:r w:rsidR="00CB4607" w:rsidRPr="00CB4607">
        <w:rPr>
          <w:i/>
        </w:rPr>
        <w:t>Efficacy and safety</w:t>
      </w:r>
      <w:r w:rsidR="00216527" w:rsidRPr="00CB4607">
        <w:rPr>
          <w:i/>
        </w:rPr>
        <w:t xml:space="preserve"> of LABA and ICS </w:t>
      </w:r>
      <w:r w:rsidR="00CB4607" w:rsidRPr="00CB4607">
        <w:rPr>
          <w:i/>
        </w:rPr>
        <w:t>for asthma</w:t>
      </w:r>
      <w:r w:rsidR="00216527" w:rsidRPr="00CB4607">
        <w:rPr>
          <w:i/>
        </w:rPr>
        <w:t xml:space="preserve"> in children</w:t>
      </w:r>
      <w:r w:rsidR="00216527" w:rsidRPr="004B11B2">
        <w:t xml:space="preserve"> w</w:t>
      </w:r>
      <w:r w:rsidR="004A0228">
        <w:t>as</w:t>
      </w:r>
      <w:r w:rsidR="00216527" w:rsidRPr="004B11B2">
        <w:t xml:space="preserve"> conducted by the Quality Use of Medicines and Pharmacy Research Centre (QUMPRC) at the University of South Australia. The literature review</w:t>
      </w:r>
      <w:r w:rsidR="00A43797">
        <w:t xml:space="preserve"> was conducted in two parts</w:t>
      </w:r>
      <w:r w:rsidR="00216527" w:rsidRPr="004B11B2">
        <w:t xml:space="preserve">, </w:t>
      </w:r>
      <w:r w:rsidR="00A43797">
        <w:t xml:space="preserve">part one addresses the efficacy and safety of LABA/ICS versus ICS, while part two deals with additional research questions which arose during the course of the Review. The literature review </w:t>
      </w:r>
      <w:r w:rsidR="00216527" w:rsidRPr="004B11B2">
        <w:t xml:space="preserve">including the detailed search strategy and located articles is appended at </w:t>
      </w:r>
      <w:hyperlink w:anchor="_Appendix_E_–" w:history="1">
        <w:r w:rsidR="001D320C" w:rsidRPr="00FF1BA1">
          <w:rPr>
            <w:rStyle w:val="Hyperlink"/>
          </w:rPr>
          <w:t>A</w:t>
        </w:r>
        <w:r w:rsidR="00216527" w:rsidRPr="00FF1BA1">
          <w:rPr>
            <w:rStyle w:val="Hyperlink"/>
          </w:rPr>
          <w:t xml:space="preserve">ppendix </w:t>
        </w:r>
        <w:r w:rsidR="009B58B2" w:rsidRPr="00FF1BA1">
          <w:rPr>
            <w:rStyle w:val="Hyperlink"/>
          </w:rPr>
          <w:t>E</w:t>
        </w:r>
      </w:hyperlink>
      <w:r w:rsidR="00216527" w:rsidRPr="009B58B2">
        <w:t>.</w:t>
      </w:r>
    </w:p>
    <w:p w:rsidR="00A73C6F" w:rsidRPr="004B11B2" w:rsidRDefault="006E4B79" w:rsidP="00BB08E4">
      <w:r>
        <w:t xml:space="preserve">The </w:t>
      </w:r>
      <w:r w:rsidR="00A73C6F">
        <w:t>PBAC has</w:t>
      </w:r>
      <w:r w:rsidR="00CC4D4B">
        <w:t xml:space="preserve"> previously </w:t>
      </w:r>
      <w:r w:rsidR="00A73C6F">
        <w:t xml:space="preserve">considered </w:t>
      </w:r>
      <w:r w:rsidR="00CC4D4B">
        <w:t>only one study</w:t>
      </w:r>
      <w:r>
        <w:t xml:space="preserve"> conducted in children</w:t>
      </w:r>
      <w:r w:rsidR="00A63A95">
        <w:t xml:space="preserve"> treated with FDCs</w:t>
      </w:r>
      <w:r>
        <w:t xml:space="preserve">. </w:t>
      </w:r>
      <w:r w:rsidR="00CC4D4B">
        <w:t xml:space="preserve">This </w:t>
      </w:r>
      <w:r>
        <w:t>study compar</w:t>
      </w:r>
      <w:r w:rsidR="00CC4D4B">
        <w:t>ed</w:t>
      </w:r>
      <w:r>
        <w:t xml:space="preserve"> the use of FDC with the individual components administered concomitantly in children 4-11 years (Van den Burg et al; 1998). Studies comparing the use of a FDC or concomitant LABA plus ICS to increased doses of an ICS enrolled adolescents and adults</w:t>
      </w:r>
      <w:r w:rsidR="00A63A95">
        <w:t xml:space="preserve"> only</w:t>
      </w:r>
      <w:r>
        <w:t>. All studies enrolled subjects who had symptomatic asthma requiring treatment with an ICS and either LABA or SABA or both.</w:t>
      </w:r>
      <w:r w:rsidR="00CC4D4B">
        <w:t xml:space="preserve"> Therefore the literature searching for this review has been conducted from 2000 onwards.</w:t>
      </w:r>
    </w:p>
    <w:p w:rsidR="00216527" w:rsidRPr="00793D4E" w:rsidRDefault="00BB7B7F" w:rsidP="00793D4E">
      <w:pPr>
        <w:pStyle w:val="Heading3"/>
        <w:rPr>
          <w:i/>
          <w:color w:val="auto"/>
          <w:szCs w:val="24"/>
        </w:rPr>
      </w:pPr>
      <w:r w:rsidRPr="00793D4E">
        <w:rPr>
          <w:i/>
          <w:color w:val="auto"/>
          <w:szCs w:val="24"/>
        </w:rPr>
        <w:lastRenderedPageBreak/>
        <w:t>2.2.1</w:t>
      </w:r>
      <w:r w:rsidRPr="00793D4E">
        <w:rPr>
          <w:i/>
          <w:color w:val="auto"/>
          <w:szCs w:val="24"/>
        </w:rPr>
        <w:tab/>
        <w:t xml:space="preserve">Literature </w:t>
      </w:r>
      <w:r w:rsidR="00F16959" w:rsidRPr="00793D4E">
        <w:rPr>
          <w:i/>
          <w:color w:val="auto"/>
          <w:szCs w:val="24"/>
        </w:rPr>
        <w:t>r</w:t>
      </w:r>
      <w:r w:rsidRPr="00793D4E">
        <w:rPr>
          <w:i/>
          <w:color w:val="auto"/>
          <w:szCs w:val="24"/>
        </w:rPr>
        <w:t>eview</w:t>
      </w:r>
      <w:r w:rsidR="00216527" w:rsidRPr="00793D4E">
        <w:rPr>
          <w:i/>
          <w:color w:val="auto"/>
          <w:szCs w:val="24"/>
        </w:rPr>
        <w:t xml:space="preserve"> </w:t>
      </w:r>
      <w:r w:rsidR="00A43797">
        <w:rPr>
          <w:i/>
          <w:color w:val="auto"/>
          <w:szCs w:val="24"/>
        </w:rPr>
        <w:t xml:space="preserve">part </w:t>
      </w:r>
      <w:r w:rsidR="00216527" w:rsidRPr="00793D4E">
        <w:rPr>
          <w:i/>
          <w:color w:val="auto"/>
          <w:szCs w:val="24"/>
        </w:rPr>
        <w:t>one</w:t>
      </w:r>
    </w:p>
    <w:p w:rsidR="00216527" w:rsidRPr="004B11B2" w:rsidRDefault="00216527" w:rsidP="00B65026">
      <w:pPr>
        <w:numPr>
          <w:ilvl w:val="0"/>
          <w:numId w:val="3"/>
        </w:numPr>
      </w:pPr>
      <w:r w:rsidRPr="004B11B2">
        <w:t>What is the evidence on the efficacy of combinations of LABAs and ICS as preventers versus same or higher doses of ICS in children with asthma (children &lt;5, 5 to 12 years, ≥12 to &lt;18 years) according to severity of asthma?</w:t>
      </w:r>
    </w:p>
    <w:p w:rsidR="00216527" w:rsidRPr="004B11B2" w:rsidRDefault="00216527" w:rsidP="00B65026">
      <w:pPr>
        <w:numPr>
          <w:ilvl w:val="1"/>
          <w:numId w:val="3"/>
        </w:numPr>
      </w:pPr>
      <w:r w:rsidRPr="004B11B2">
        <w:t>Addition of LABA to ICS versus same dose of ICS</w:t>
      </w:r>
    </w:p>
    <w:p w:rsidR="00216527" w:rsidRPr="004B11B2" w:rsidRDefault="00216527" w:rsidP="00B65026">
      <w:pPr>
        <w:numPr>
          <w:ilvl w:val="1"/>
          <w:numId w:val="3"/>
        </w:numPr>
      </w:pPr>
      <w:r w:rsidRPr="004B11B2">
        <w:t>Addition of LABA to ICS versus higher dose of ICS</w:t>
      </w:r>
    </w:p>
    <w:p w:rsidR="00216527" w:rsidRPr="004B11B2" w:rsidRDefault="00582341" w:rsidP="00B65026">
      <w:pPr>
        <w:numPr>
          <w:ilvl w:val="1"/>
          <w:numId w:val="3"/>
        </w:numPr>
      </w:pPr>
      <w:r>
        <w:t>Corticos</w:t>
      </w:r>
      <w:r w:rsidR="00216527" w:rsidRPr="004B11B2">
        <w:t xml:space="preserve">teroid-naive children with uncontrolled asthma </w:t>
      </w:r>
    </w:p>
    <w:p w:rsidR="00216527" w:rsidRPr="004B11B2" w:rsidRDefault="00216527" w:rsidP="00B65026">
      <w:pPr>
        <w:numPr>
          <w:ilvl w:val="0"/>
          <w:numId w:val="3"/>
        </w:numPr>
      </w:pPr>
      <w:r w:rsidRPr="004B11B2">
        <w:t xml:space="preserve"> What is the evidence on the safety of combinations of LABAs and ICS in children (children &lt;5, 5 to 12 years, ≥ 12 to &lt; 18 years) according to severity of asthma?</w:t>
      </w:r>
    </w:p>
    <w:p w:rsidR="00216527" w:rsidRPr="004B11B2" w:rsidRDefault="00216527" w:rsidP="00B65026">
      <w:pPr>
        <w:numPr>
          <w:ilvl w:val="1"/>
          <w:numId w:val="3"/>
        </w:numPr>
      </w:pPr>
      <w:r w:rsidRPr="004B11B2">
        <w:t>Asthma</w:t>
      </w:r>
      <w:r w:rsidR="00582341">
        <w:t>-</w:t>
      </w:r>
      <w:r w:rsidRPr="004B11B2">
        <w:t>related deaths and other harms</w:t>
      </w:r>
    </w:p>
    <w:p w:rsidR="00216527" w:rsidRPr="004B11B2" w:rsidRDefault="00216527" w:rsidP="00B65026">
      <w:pPr>
        <w:numPr>
          <w:ilvl w:val="1"/>
          <w:numId w:val="3"/>
        </w:numPr>
      </w:pPr>
      <w:r w:rsidRPr="004B11B2">
        <w:t>Effect on growth rates</w:t>
      </w:r>
    </w:p>
    <w:p w:rsidR="00216527" w:rsidRPr="00793D4E" w:rsidRDefault="00F16959" w:rsidP="00793D4E">
      <w:pPr>
        <w:pStyle w:val="Heading3"/>
        <w:rPr>
          <w:i/>
          <w:color w:val="auto"/>
          <w:szCs w:val="24"/>
        </w:rPr>
      </w:pPr>
      <w:bookmarkStart w:id="41" w:name="_Toc380492220"/>
      <w:r w:rsidRPr="00793D4E">
        <w:rPr>
          <w:i/>
          <w:color w:val="auto"/>
          <w:szCs w:val="24"/>
        </w:rPr>
        <w:t>2.2.2</w:t>
      </w:r>
      <w:r w:rsidRPr="00793D4E">
        <w:rPr>
          <w:i/>
          <w:color w:val="auto"/>
          <w:szCs w:val="24"/>
        </w:rPr>
        <w:tab/>
        <w:t>Literature r</w:t>
      </w:r>
      <w:r w:rsidR="00216527" w:rsidRPr="00793D4E">
        <w:rPr>
          <w:i/>
          <w:color w:val="auto"/>
          <w:szCs w:val="24"/>
        </w:rPr>
        <w:t xml:space="preserve">eview </w:t>
      </w:r>
      <w:r w:rsidR="00A43797">
        <w:rPr>
          <w:i/>
          <w:color w:val="auto"/>
          <w:szCs w:val="24"/>
        </w:rPr>
        <w:t xml:space="preserve">part </w:t>
      </w:r>
      <w:r w:rsidR="00216527" w:rsidRPr="00793D4E">
        <w:rPr>
          <w:i/>
          <w:color w:val="auto"/>
          <w:szCs w:val="24"/>
        </w:rPr>
        <w:t>two</w:t>
      </w:r>
    </w:p>
    <w:p w:rsidR="008D64DD" w:rsidRPr="00A43797" w:rsidRDefault="00163F63" w:rsidP="00B65026">
      <w:pPr>
        <w:numPr>
          <w:ilvl w:val="0"/>
          <w:numId w:val="38"/>
        </w:numPr>
      </w:pPr>
      <w:r>
        <w:t>What is the e</w:t>
      </w:r>
      <w:r w:rsidR="008D64DD" w:rsidRPr="00A43797">
        <w:t>vidence on the efficacy and safety of intermittent</w:t>
      </w:r>
      <w:r>
        <w:t xml:space="preserve"> or </w:t>
      </w:r>
      <w:r w:rsidR="008D64DD" w:rsidRPr="00A43797">
        <w:t xml:space="preserve">episodic use of </w:t>
      </w:r>
      <w:r>
        <w:t>the combination of LAABA with ICS</w:t>
      </w:r>
      <w:r w:rsidR="008D64DD" w:rsidRPr="00A43797">
        <w:t xml:space="preserve"> for asthma in children?</w:t>
      </w:r>
    </w:p>
    <w:p w:rsidR="008D64DD" w:rsidRPr="00A43797" w:rsidRDefault="00163F63" w:rsidP="00B65026">
      <w:pPr>
        <w:numPr>
          <w:ilvl w:val="0"/>
          <w:numId w:val="38"/>
        </w:numPr>
      </w:pPr>
      <w:r>
        <w:t xml:space="preserve">What is the evidence on the efficacy and </w:t>
      </w:r>
      <w:r w:rsidR="008D64DD" w:rsidRPr="00A43797">
        <w:t xml:space="preserve">safety of </w:t>
      </w:r>
      <w:r>
        <w:t>the combination LABA/ICS</w:t>
      </w:r>
      <w:r w:rsidR="008D64DD" w:rsidRPr="00A43797">
        <w:t xml:space="preserve"> for respiratory conditions other than asthma in children? </w:t>
      </w:r>
    </w:p>
    <w:p w:rsidR="00163F63" w:rsidRDefault="00163F63" w:rsidP="00B65026">
      <w:pPr>
        <w:numPr>
          <w:ilvl w:val="0"/>
          <w:numId w:val="38"/>
        </w:numPr>
      </w:pPr>
      <w:r>
        <w:t>What is the evidence on the possible down-regulation of beta receptors in children taking LABA/ICS that may render SABA less effective and results in loss of protection in exercise induced asthma?</w:t>
      </w:r>
    </w:p>
    <w:p w:rsidR="00163F63" w:rsidRDefault="00163F63" w:rsidP="00B65026">
      <w:pPr>
        <w:numPr>
          <w:ilvl w:val="0"/>
          <w:numId w:val="39"/>
        </w:numPr>
      </w:pPr>
      <w:r>
        <w:t>Is the effect of ICS/LABA maintained over time, in respect to asthma outcomes such as asthma exacerbations and FEV</w:t>
      </w:r>
      <w:r w:rsidRPr="00A50EFF">
        <w:rPr>
          <w:vertAlign w:val="subscript"/>
        </w:rPr>
        <w:t>1</w:t>
      </w:r>
      <w:r>
        <w:t>?</w:t>
      </w:r>
    </w:p>
    <w:p w:rsidR="00163F63" w:rsidRDefault="00163F63" w:rsidP="00B65026">
      <w:pPr>
        <w:numPr>
          <w:ilvl w:val="0"/>
          <w:numId w:val="39"/>
        </w:numPr>
      </w:pPr>
      <w:r>
        <w:t>What is the evidence on the efficacy of LABA/ICS treatment for exercise induced bronchoconstriction?</w:t>
      </w:r>
    </w:p>
    <w:p w:rsidR="00163F63" w:rsidRPr="004B11B2" w:rsidRDefault="00163F63" w:rsidP="00B65026">
      <w:pPr>
        <w:numPr>
          <w:ilvl w:val="0"/>
          <w:numId w:val="39"/>
        </w:numPr>
      </w:pPr>
      <w:r>
        <w:t>What is the evidence on the association between genetic polymorphisms and asthma outcomes in children receiving LABA/ICS?</w:t>
      </w:r>
    </w:p>
    <w:p w:rsidR="004755F1" w:rsidRPr="004B11B2" w:rsidRDefault="004755F1" w:rsidP="00BB08E4"/>
    <w:p w:rsidR="00216527" w:rsidRPr="004B11B2" w:rsidRDefault="00216527" w:rsidP="00BB08E4">
      <w:pPr>
        <w:pStyle w:val="Heading2"/>
        <w:tabs>
          <w:tab w:val="left" w:pos="709"/>
        </w:tabs>
      </w:pPr>
      <w:bookmarkStart w:id="42" w:name="_Toc422139930"/>
      <w:r w:rsidRPr="004B11B2">
        <w:t>2.3</w:t>
      </w:r>
      <w:r w:rsidRPr="004B11B2">
        <w:tab/>
      </w:r>
      <w:r w:rsidR="00582341">
        <w:t>Summary of review m</w:t>
      </w:r>
      <w:r w:rsidRPr="004B11B2">
        <w:t>ethodology</w:t>
      </w:r>
      <w:bookmarkEnd w:id="41"/>
      <w:bookmarkEnd w:id="42"/>
    </w:p>
    <w:p w:rsidR="00216527" w:rsidRPr="00793D4E" w:rsidRDefault="00216527" w:rsidP="00793D4E">
      <w:pPr>
        <w:pStyle w:val="Heading3"/>
        <w:rPr>
          <w:i/>
          <w:color w:val="auto"/>
          <w:szCs w:val="24"/>
        </w:rPr>
      </w:pPr>
      <w:bookmarkStart w:id="43" w:name="_Toc380492221"/>
      <w:r w:rsidRPr="00793D4E">
        <w:rPr>
          <w:i/>
          <w:color w:val="auto"/>
          <w:szCs w:val="24"/>
        </w:rPr>
        <w:t>2.3.1</w:t>
      </w:r>
      <w:r w:rsidRPr="00793D4E">
        <w:rPr>
          <w:i/>
          <w:color w:val="auto"/>
          <w:szCs w:val="24"/>
        </w:rPr>
        <w:tab/>
        <w:t>Search strategy</w:t>
      </w:r>
      <w:bookmarkEnd w:id="43"/>
      <w:r w:rsidRPr="00793D4E">
        <w:rPr>
          <w:i/>
          <w:color w:val="auto"/>
          <w:szCs w:val="24"/>
        </w:rPr>
        <w:t xml:space="preserve"> literature review</w:t>
      </w:r>
      <w:r w:rsidR="00163F63">
        <w:rPr>
          <w:i/>
          <w:color w:val="auto"/>
          <w:szCs w:val="24"/>
        </w:rPr>
        <w:t xml:space="preserve"> </w:t>
      </w:r>
    </w:p>
    <w:p w:rsidR="00216527" w:rsidRPr="004B11B2" w:rsidRDefault="00216527" w:rsidP="00BB08E4">
      <w:r w:rsidRPr="004B11B2">
        <w:t>The literature search</w:t>
      </w:r>
      <w:r w:rsidR="00137D8F">
        <w:t xml:space="preserve"> for part one</w:t>
      </w:r>
      <w:r w:rsidRPr="004B11B2">
        <w:t xml:space="preserve"> involved a two-tier process:</w:t>
      </w:r>
    </w:p>
    <w:p w:rsidR="00216527" w:rsidRPr="004B11B2" w:rsidRDefault="00216527" w:rsidP="00B65026">
      <w:pPr>
        <w:numPr>
          <w:ilvl w:val="0"/>
          <w:numId w:val="5"/>
        </w:numPr>
      </w:pPr>
      <w:r w:rsidRPr="004B11B2">
        <w:t>identification of systematic reviews and meta-analyses of the literature from January 2000 to August 2012; and</w:t>
      </w:r>
    </w:p>
    <w:p w:rsidR="00216527" w:rsidRPr="004B11B2" w:rsidRDefault="00216527" w:rsidP="00B65026">
      <w:pPr>
        <w:numPr>
          <w:ilvl w:val="0"/>
          <w:numId w:val="5"/>
        </w:numPr>
      </w:pPr>
      <w:proofErr w:type="gramStart"/>
      <w:r w:rsidRPr="004B11B2">
        <w:t>identification</w:t>
      </w:r>
      <w:proofErr w:type="gramEnd"/>
      <w:r w:rsidRPr="004B11B2">
        <w:t xml:space="preserve"> of randomised controlled trials (RCTs) and large (&gt;500) observational studies not included in the systematic reviews to August 2012. The search for observational studies was updated up to the end of November 2013.</w:t>
      </w:r>
    </w:p>
    <w:p w:rsidR="00216527" w:rsidRPr="004B11B2" w:rsidRDefault="00216527" w:rsidP="00BB08E4">
      <w:r w:rsidRPr="004B11B2">
        <w:lastRenderedPageBreak/>
        <w:t xml:space="preserve">Only English language references were sought. The search strategy comprised four electronic databases (Cochrane Library, Medline, </w:t>
      </w:r>
      <w:proofErr w:type="spellStart"/>
      <w:r w:rsidRPr="004B11B2">
        <w:t>Embase</w:t>
      </w:r>
      <w:proofErr w:type="spellEnd"/>
      <w:r w:rsidRPr="004B11B2">
        <w:t xml:space="preserve">, </w:t>
      </w:r>
      <w:proofErr w:type="gramStart"/>
      <w:r w:rsidRPr="004B11B2">
        <w:t>PubMed</w:t>
      </w:r>
      <w:proofErr w:type="gramEnd"/>
      <w:r w:rsidRPr="004B11B2">
        <w:t xml:space="preserve">). Two </w:t>
      </w:r>
      <w:r w:rsidR="00BB08E4" w:rsidRPr="004B11B2">
        <w:t>manufacturer’s</w:t>
      </w:r>
      <w:r w:rsidRPr="004B11B2">
        <w:t xml:space="preserve"> clinical trial websites, Glaxo Smith Kline and AstraZeneca, were also searched to identify other published or unpubli</w:t>
      </w:r>
      <w:r w:rsidR="00BB08E4" w:rsidRPr="004B11B2">
        <w:t>shed RCTs, i</w:t>
      </w:r>
      <w:r w:rsidRPr="004B11B2">
        <w:t>ndividual companies were not approached</w:t>
      </w:r>
      <w:r w:rsidR="00BB08E4" w:rsidRPr="004B11B2">
        <w:t>.</w:t>
      </w:r>
    </w:p>
    <w:p w:rsidR="00216527" w:rsidRPr="004B11B2" w:rsidRDefault="00216527" w:rsidP="00BB08E4">
      <w:r w:rsidRPr="004B11B2">
        <w:t>Titles and abstracts of publications identified in the search</w:t>
      </w:r>
      <w:r w:rsidR="00457E7E" w:rsidRPr="004B11B2">
        <w:t xml:space="preserve"> </w:t>
      </w:r>
      <w:r w:rsidRPr="004B11B2">
        <w:t>were reviewed independently by two reviewers</w:t>
      </w:r>
      <w:r w:rsidR="00457E7E" w:rsidRPr="004B11B2">
        <w:t>.</w:t>
      </w:r>
      <w:r w:rsidRPr="004B11B2">
        <w:t xml:space="preserve"> Citations that clearly did not fit the inclusion criteria below were excluded. Full text of all remaining citations were obtained and assessed for eligibility. </w:t>
      </w:r>
    </w:p>
    <w:p w:rsidR="00216527" w:rsidRPr="004B11B2" w:rsidRDefault="00216527" w:rsidP="00BB08E4">
      <w:r w:rsidRPr="004B11B2">
        <w:t>The criteria considered for inclusion of evidence included:</w:t>
      </w:r>
    </w:p>
    <w:p w:rsidR="00216527" w:rsidRPr="004B11B2" w:rsidRDefault="00216527" w:rsidP="00B65026">
      <w:pPr>
        <w:numPr>
          <w:ilvl w:val="0"/>
          <w:numId w:val="6"/>
        </w:numPr>
      </w:pPr>
      <w:r w:rsidRPr="004B11B2">
        <w:t>Populations: children with asthma;</w:t>
      </w:r>
    </w:p>
    <w:p w:rsidR="00216527" w:rsidRPr="004B11B2" w:rsidRDefault="00216527" w:rsidP="00B65026">
      <w:pPr>
        <w:numPr>
          <w:ilvl w:val="0"/>
          <w:numId w:val="6"/>
        </w:numPr>
      </w:pPr>
      <w:r w:rsidRPr="004B11B2">
        <w:t>Interventions: LABA and ICS;</w:t>
      </w:r>
    </w:p>
    <w:p w:rsidR="00216527" w:rsidRPr="004B11B2" w:rsidRDefault="00216527" w:rsidP="00B65026">
      <w:pPr>
        <w:numPr>
          <w:ilvl w:val="0"/>
          <w:numId w:val="6"/>
        </w:numPr>
      </w:pPr>
      <w:r w:rsidRPr="004B11B2">
        <w:t xml:space="preserve">Comparisons: LABAs and ICS versus same </w:t>
      </w:r>
      <w:r w:rsidR="00540D49">
        <w:t xml:space="preserve">or higher </w:t>
      </w:r>
      <w:r w:rsidRPr="004B11B2">
        <w:t>doses of ICS;</w:t>
      </w:r>
    </w:p>
    <w:p w:rsidR="006521F6" w:rsidRPr="006521F6" w:rsidRDefault="006521F6" w:rsidP="00B65026">
      <w:pPr>
        <w:numPr>
          <w:ilvl w:val="0"/>
          <w:numId w:val="6"/>
        </w:numPr>
      </w:pPr>
      <w:r w:rsidRPr="006521F6">
        <w:t xml:space="preserve">Outcomes: </w:t>
      </w:r>
    </w:p>
    <w:p w:rsidR="00216527" w:rsidRPr="004B11B2" w:rsidRDefault="00216527" w:rsidP="00B65026">
      <w:pPr>
        <w:numPr>
          <w:ilvl w:val="1"/>
          <w:numId w:val="6"/>
        </w:numPr>
      </w:pPr>
      <w:r w:rsidRPr="004B11B2">
        <w:t xml:space="preserve">Standardised outcomes for clinical research in asthma have been recently proposed by the National Institutes of Health (NIH) and the Agency for Healthcare Research and Quality </w:t>
      </w:r>
      <w:r w:rsidR="00F11B5C">
        <w:fldChar w:fldCharType="begin"/>
      </w:r>
      <w:r w:rsidR="00FF32A4">
        <w:instrText xml:space="preserve"> ADDIN EN.CITE &lt;EndNote&gt;&lt;Cite&gt;&lt;Author&gt;Busse&lt;/Author&gt;&lt;Year&gt;2012&lt;/Year&gt;&lt;RecNum&gt;1091&lt;/RecNum&gt;&lt;DisplayText&gt;(19)&lt;/DisplayText&gt;&lt;record&gt;&lt;rec-number&gt;1091&lt;/rec-number&gt;&lt;foreign-keys&gt;&lt;key app="EN" db-id="wd559px9awvxvyeprsvpw50k9p0x002z2wf0"&gt;1091&lt;/key&gt;&lt;/foreign-keys&gt;&lt;ref-type name="Journal Article"&gt;17&lt;/ref-type&gt;&lt;contributors&gt;&lt;authors&gt;&lt;author&gt;Busse, W. W.&lt;/author&gt;&lt;author&gt;Morgan, W. J.&lt;/author&gt;&lt;author&gt;Taggart, V.&lt;/author&gt;&lt;author&gt;Togias, A.&lt;/author&gt;&lt;/authors&gt;&lt;/contributors&gt;&lt;auth-address&gt;University of Wisconsin, Madison, Wisconsin, USA.&lt;/auth-address&gt;&lt;titles&gt;&lt;title&gt;Asthma outcomes workshop: overview&lt;/title&gt;&lt;secondary-title&gt;The Journal of allergy and clinical immunology&lt;/secondary-title&gt;&lt;alt-title&gt;The Journal of allergy and clinical immunology&lt;/alt-title&gt;&lt;/titles&gt;&lt;periodical&gt;&lt;full-title&gt;J Allergy Clin Immunol&lt;/full-title&gt;&lt;abbr-1&gt;The Journal of allergy and clinical immunology&lt;/abbr-1&gt;&lt;/periodical&gt;&lt;alt-periodical&gt;&lt;full-title&gt;J Allergy Clin Immunol&lt;/full-title&gt;&lt;abbr-1&gt;The Journal of allergy and clinical immunology&lt;/abbr-1&gt;&lt;/alt-periodical&gt;&lt;pages&gt;S1-8&lt;/pages&gt;&lt;volume&gt;129&lt;/volume&gt;&lt;number&gt;3 Suppl&lt;/number&gt;&lt;edition&gt;2012/03/14&lt;/edition&gt;&lt;keywords&gt;&lt;keyword&gt;Adult&lt;/keyword&gt;&lt;keyword&gt;Asthma/*therapy&lt;/keyword&gt;&lt;keyword&gt;Biomedical Research/*standards&lt;/keyword&gt;&lt;keyword&gt;Child&lt;/keyword&gt;&lt;keyword&gt;Child, Preschool&lt;/keyword&gt;&lt;keyword&gt;Humans&lt;/keyword&gt;&lt;keyword&gt;Outcome Assessment (Health Care)/methods/*standards&lt;/keyword&gt;&lt;/keywords&gt;&lt;dates&gt;&lt;year&gt;2012&lt;/year&gt;&lt;pub-dates&gt;&lt;date&gt;Mar&lt;/date&gt;&lt;/pub-dates&gt;&lt;/dates&gt;&lt;isbn&gt;1097-6825 (Electronic)&amp;#xD;0091-6749 (Linking)&lt;/isbn&gt;&lt;accession-num&gt;22386504&lt;/accession-num&gt;&lt;work-type&gt;Congresses&lt;/work-type&gt;&lt;urls&gt;&lt;related-urls&gt;&lt;url&gt;http://www.ncbi.nlm.nih.gov/pubmed/22386504&lt;/url&gt;&lt;/related-urls&gt;&lt;/urls&gt;&lt;electronic-resource-num&gt;10.1016/j.jaci.2011.12.985&lt;/electronic-resource-num&gt;&lt;language&gt;eng&lt;/language&gt;&lt;/record&gt;&lt;/Cite&gt;&lt;/EndNote&gt;</w:instrText>
      </w:r>
      <w:r w:rsidR="00F11B5C">
        <w:fldChar w:fldCharType="separate"/>
      </w:r>
      <w:r w:rsidR="00FF32A4">
        <w:rPr>
          <w:noProof/>
        </w:rPr>
        <w:t>(</w:t>
      </w:r>
      <w:hyperlink w:anchor="_ENREF_19" w:tooltip="Busse, 2012 #1091" w:history="1">
        <w:r w:rsidR="00FF32A4">
          <w:rPr>
            <w:noProof/>
          </w:rPr>
          <w:t>19</w:t>
        </w:r>
      </w:hyperlink>
      <w:r w:rsidR="00FF32A4">
        <w:rPr>
          <w:noProof/>
        </w:rPr>
        <w:t>)</w:t>
      </w:r>
      <w:r w:rsidR="00F11B5C">
        <w:fldChar w:fldCharType="end"/>
      </w:r>
      <w:r w:rsidRPr="004B11B2">
        <w:t xml:space="preserve">. Recommendations for core asthma outcomes </w:t>
      </w:r>
      <w:r w:rsidR="00C95EC9" w:rsidRPr="004B11B2">
        <w:t xml:space="preserve">for efficacy </w:t>
      </w:r>
      <w:r w:rsidRPr="004B11B2">
        <w:t xml:space="preserve">in </w:t>
      </w:r>
      <w:r w:rsidR="00675614">
        <w:t>trials where children are participants</w:t>
      </w:r>
      <w:r w:rsidRPr="004B11B2">
        <w:t xml:space="preserve"> include exacerbations (requiring use of systemic </w:t>
      </w:r>
      <w:r w:rsidR="00C02806">
        <w:t>cortico</w:t>
      </w:r>
      <w:r w:rsidRPr="004B11B2">
        <w:t xml:space="preserve">steroids or hospitalisations or emergency department visits), death, and </w:t>
      </w:r>
      <w:proofErr w:type="spellStart"/>
      <w:r w:rsidRPr="004B11B2">
        <w:t>spirometry</w:t>
      </w:r>
      <w:proofErr w:type="spellEnd"/>
      <w:r w:rsidRPr="004B11B2">
        <w:t xml:space="preserve"> results such as FEV</w:t>
      </w:r>
      <w:r w:rsidRPr="004B11B2">
        <w:rPr>
          <w:vertAlign w:val="subscript"/>
        </w:rPr>
        <w:t>1</w:t>
      </w:r>
      <w:r w:rsidRPr="004B11B2">
        <w:t xml:space="preserve">. </w:t>
      </w:r>
    </w:p>
    <w:p w:rsidR="00216527" w:rsidRPr="004B11B2" w:rsidRDefault="00216527" w:rsidP="00B65026">
      <w:pPr>
        <w:numPr>
          <w:ilvl w:val="1"/>
          <w:numId w:val="6"/>
        </w:numPr>
      </w:pPr>
      <w:r w:rsidRPr="004B11B2">
        <w:t xml:space="preserve">Primary outcomes: exacerbations (requiring use of systemic </w:t>
      </w:r>
      <w:r w:rsidR="00C02806">
        <w:t>cortico</w:t>
      </w:r>
      <w:r w:rsidR="00675614">
        <w:t>steroids or hospitalisation</w:t>
      </w:r>
      <w:r w:rsidRPr="004B11B2">
        <w:t>), lung function (FEV</w:t>
      </w:r>
      <w:r w:rsidRPr="004B11B2">
        <w:rPr>
          <w:vertAlign w:val="subscript"/>
        </w:rPr>
        <w:t>1</w:t>
      </w:r>
      <w:r w:rsidRPr="004B11B2">
        <w:t xml:space="preserve">), </w:t>
      </w:r>
    </w:p>
    <w:p w:rsidR="00216527" w:rsidRDefault="00216527" w:rsidP="00B65026">
      <w:pPr>
        <w:numPr>
          <w:ilvl w:val="1"/>
          <w:numId w:val="6"/>
        </w:numPr>
      </w:pPr>
      <w:r w:rsidRPr="004B11B2">
        <w:t>Secondary outcomes: lung function (measured as PEF), quality of life, symptom scores, symptom-free days, use of relief medication, withdrawals, adverse effects, growth.</w:t>
      </w:r>
    </w:p>
    <w:p w:rsidR="00137D8F" w:rsidRPr="004B11B2" w:rsidRDefault="008A6F9C" w:rsidP="00137D8F">
      <w:r>
        <w:t>A similar search strategy was undertaken for part two of the literature review</w:t>
      </w:r>
      <w:r w:rsidR="004A4D62">
        <w:t>:</w:t>
      </w:r>
      <w:r>
        <w:t xml:space="preserve"> for further detail see </w:t>
      </w:r>
      <w:hyperlink w:anchor="_Appendix_E_–" w:history="1">
        <w:r w:rsidRPr="00FF1BA1">
          <w:rPr>
            <w:rStyle w:val="Hyperlink"/>
          </w:rPr>
          <w:t xml:space="preserve">Appendix </w:t>
        </w:r>
        <w:r w:rsidR="009B58B2" w:rsidRPr="00FF1BA1">
          <w:rPr>
            <w:rStyle w:val="Hyperlink"/>
          </w:rPr>
          <w:t>E</w:t>
        </w:r>
      </w:hyperlink>
      <w:r w:rsidRPr="009B58B2">
        <w:t>.</w:t>
      </w:r>
    </w:p>
    <w:p w:rsidR="00216527" w:rsidRPr="00793D4E" w:rsidRDefault="00216527" w:rsidP="00793D4E">
      <w:pPr>
        <w:pStyle w:val="Heading3"/>
        <w:rPr>
          <w:i/>
          <w:color w:val="auto"/>
          <w:szCs w:val="24"/>
        </w:rPr>
      </w:pPr>
      <w:bookmarkStart w:id="44" w:name="_Toc380492223"/>
      <w:r w:rsidRPr="00793D4E">
        <w:rPr>
          <w:i/>
          <w:color w:val="auto"/>
          <w:szCs w:val="24"/>
        </w:rPr>
        <w:t>2.3.</w:t>
      </w:r>
      <w:r w:rsidR="00EB6F55" w:rsidRPr="00793D4E">
        <w:rPr>
          <w:i/>
          <w:color w:val="auto"/>
          <w:szCs w:val="24"/>
        </w:rPr>
        <w:t>2</w:t>
      </w:r>
      <w:r w:rsidRPr="00793D4E">
        <w:rPr>
          <w:i/>
          <w:color w:val="auto"/>
          <w:szCs w:val="24"/>
        </w:rPr>
        <w:tab/>
        <w:t>Quality assessment</w:t>
      </w:r>
      <w:bookmarkEnd w:id="44"/>
    </w:p>
    <w:p w:rsidR="00216527" w:rsidRPr="00927C5B" w:rsidRDefault="00216527" w:rsidP="00BB08E4">
      <w:pPr>
        <w:rPr>
          <w:rFonts w:asciiTheme="majorHAnsi" w:hAnsiTheme="majorHAnsi"/>
        </w:rPr>
      </w:pPr>
      <w:r w:rsidRPr="00927C5B">
        <w:rPr>
          <w:rFonts w:asciiTheme="majorHAnsi" w:hAnsiTheme="majorHAnsi"/>
        </w:rPr>
        <w:t>Quality of the systematic reviews was assessed using the Assessment of Multiple Systematic Reviews (AMSTAR) tool.</w:t>
      </w:r>
      <w:r w:rsidR="00F11B5C">
        <w:rPr>
          <w:rFonts w:asciiTheme="majorHAnsi" w:hAnsiTheme="majorHAnsi"/>
        </w:rPr>
        <w:fldChar w:fldCharType="begin"/>
      </w:r>
      <w:r w:rsidR="00FF32A4">
        <w:rPr>
          <w:rFonts w:asciiTheme="majorHAnsi" w:hAnsiTheme="majorHAnsi"/>
        </w:rPr>
        <w:instrText xml:space="preserve"> ADDIN EN.CITE &lt;EndNote&gt;&lt;Cite&gt;&lt;Author&gt;National Collaborating Centre for Methods and Tools&lt;/Author&gt;&lt;Year&gt;2011&lt;/Year&gt;&lt;RecNum&gt;1095&lt;/RecNum&gt;&lt;DisplayText&gt;(20)&lt;/DisplayText&gt;&lt;record&gt;&lt;rec-number&gt;1095&lt;/rec-number&gt;&lt;foreign-keys&gt;&lt;key app="EN" db-id="wd559px9awvxvyeprsvpw50k9p0x002z2wf0"&gt;1095&lt;/key&gt;&lt;/foreign-keys&gt;&lt;ref-type name="Web Page"&gt;12&lt;/ref-type&gt;&lt;contributors&gt;&lt;authors&gt;&lt;author&gt;National Collaborating Centre for Methods and Tools,&lt;/author&gt;&lt;author&gt;Master University,&lt;/author&gt;&lt;/authors&gt;&lt;/contributors&gt;&lt;titles&gt;&lt;title&gt;AMSTAR: assessing methodological quality of systematic reviews. &lt;/title&gt;&lt;/titles&gt;&lt;volume&gt;2012&lt;/volume&gt;&lt;number&gt;1 July 2012&lt;/number&gt;&lt;dates&gt;&lt;year&gt;2011&lt;/year&gt;&lt;/dates&gt;&lt;urls&gt;&lt;related-urls&gt;&lt;url&gt;http://www.nccmt.ca/registry/view/eng/97.html&lt;/url&gt;&lt;/related-urls&gt;&lt;/urls&gt;&lt;/record&gt;&lt;/Cite&gt;&lt;/EndNote&gt;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20" w:tooltip="National Collaborating Centre for Methods and Tools, 2011 #1095" w:history="1">
        <w:r w:rsidR="00FF32A4">
          <w:rPr>
            <w:rFonts w:asciiTheme="majorHAnsi" w:hAnsiTheme="majorHAnsi"/>
            <w:noProof/>
          </w:rPr>
          <w:t>20</w:t>
        </w:r>
      </w:hyperlink>
      <w:r w:rsidR="00FF32A4">
        <w:rPr>
          <w:rFonts w:asciiTheme="majorHAnsi" w:hAnsiTheme="majorHAnsi"/>
          <w:noProof/>
        </w:rPr>
        <w:t>)</w:t>
      </w:r>
      <w:r w:rsidR="00F11B5C">
        <w:rPr>
          <w:rFonts w:asciiTheme="majorHAnsi" w:hAnsiTheme="majorHAnsi"/>
        </w:rPr>
        <w:fldChar w:fldCharType="end"/>
      </w:r>
      <w:r w:rsidRPr="00927C5B">
        <w:rPr>
          <w:rFonts w:asciiTheme="majorHAnsi" w:hAnsiTheme="majorHAnsi"/>
        </w:rPr>
        <w:t xml:space="preserve"> Quality was assessed by two reviewers independently and any discrepancy was resolved by discussion.</w:t>
      </w:r>
    </w:p>
    <w:p w:rsidR="00216527" w:rsidRPr="00927C5B" w:rsidRDefault="00216527" w:rsidP="00BB08E4">
      <w:pPr>
        <w:rPr>
          <w:rFonts w:asciiTheme="majorHAnsi" w:hAnsiTheme="majorHAnsi"/>
        </w:rPr>
      </w:pPr>
      <w:r w:rsidRPr="00927C5B">
        <w:rPr>
          <w:rFonts w:asciiTheme="majorHAnsi" w:hAnsiTheme="majorHAnsi"/>
        </w:rPr>
        <w:t>Quality of RCTs was assessed using the Cochrane Collaboration’s Tool for assessing risk of bias.</w:t>
      </w:r>
      <w:r w:rsidR="00F11B5C">
        <w:rPr>
          <w:rFonts w:asciiTheme="majorHAnsi" w:hAnsiTheme="majorHAnsi"/>
        </w:rPr>
        <w:fldChar w:fldCharType="begin"/>
      </w:r>
      <w:r w:rsidR="00FF32A4">
        <w:rPr>
          <w:rFonts w:asciiTheme="majorHAnsi" w:hAnsiTheme="majorHAnsi"/>
        </w:rPr>
        <w:instrText xml:space="preserve"> ADDIN EN.CITE &lt;EndNote&gt;&lt;Cite&gt;&lt;Author&gt;Collaboration&lt;/Author&gt;&lt;Year&gt;2011&lt;/Year&gt;&lt;RecNum&gt;1126&lt;/RecNum&gt;&lt;DisplayText&gt;(21)&lt;/DisplayText&gt;&lt;record&gt;&lt;rec-number&gt;1126&lt;/rec-number&gt;&lt;foreign-keys&gt;&lt;key app="EN" db-id="wd559px9awvxvyeprsvpw50k9p0x002z2wf0"&gt;1126&lt;/key&gt;&lt;/foreign-keys&gt;&lt;ref-type name="Web Page"&gt;12&lt;/ref-type&gt;&lt;contributors&gt;&lt;authors&gt;&lt;author&gt;The Cochrane Collaboration,&lt;/author&gt;&lt;/authors&gt;&lt;secondary-authors&gt;&lt;author&gt;Higgins JPT, Green S (editors).&lt;/author&gt;&lt;/secondary-authors&gt;&lt;/contributors&gt;&lt;titles&gt;&lt;title&gt;Cochrane Handbook for Systematic Reviews of Interventions Version 5.1.0&lt;/title&gt;&lt;/titles&gt;&lt;dates&gt;&lt;year&gt;2011&lt;/year&gt;&lt;pub-dates&gt;&lt;date&gt;March 2011&lt;/date&gt;&lt;/pub-dates&gt;&lt;/dates&gt;&lt;urls&gt;&lt;related-urls&gt;&lt;url&gt;www.cochrane-handbook.org&lt;/url&gt;&lt;/related-urls&gt;&lt;/urls&gt;&lt;/record&gt;&lt;/Cite&gt;&lt;/EndNote&gt;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21" w:tooltip="The Cochrane Collaboration, 2011 #1126" w:history="1">
        <w:r w:rsidR="00FF32A4">
          <w:rPr>
            <w:rFonts w:asciiTheme="majorHAnsi" w:hAnsiTheme="majorHAnsi"/>
            <w:noProof/>
          </w:rPr>
          <w:t>21</w:t>
        </w:r>
      </w:hyperlink>
      <w:r w:rsidR="00FF32A4">
        <w:rPr>
          <w:rFonts w:asciiTheme="majorHAnsi" w:hAnsiTheme="majorHAnsi"/>
          <w:noProof/>
        </w:rPr>
        <w:t>)</w:t>
      </w:r>
      <w:r w:rsidR="00F11B5C">
        <w:rPr>
          <w:rFonts w:asciiTheme="majorHAnsi" w:hAnsiTheme="majorHAnsi"/>
        </w:rPr>
        <w:fldChar w:fldCharType="end"/>
      </w:r>
      <w:r w:rsidRPr="00927C5B">
        <w:rPr>
          <w:rFonts w:asciiTheme="majorHAnsi" w:hAnsiTheme="majorHAnsi"/>
        </w:rPr>
        <w:t xml:space="preserve"> The assessment of quality for a</w:t>
      </w:r>
      <w:r w:rsidR="00F16959" w:rsidRPr="00927C5B">
        <w:rPr>
          <w:rFonts w:asciiTheme="majorHAnsi" w:hAnsiTheme="majorHAnsi"/>
        </w:rPr>
        <w:t>rticles included in a Cochrane R</w:t>
      </w:r>
      <w:r w:rsidRPr="00927C5B">
        <w:rPr>
          <w:rFonts w:asciiTheme="majorHAnsi" w:hAnsiTheme="majorHAnsi"/>
        </w:rPr>
        <w:t>eview was accepted in this report. For RCTs not included in the Cochrane systematic reviews, quality was assessed by two reviewers independently and any discrepancy was resolved by discussion.</w:t>
      </w:r>
    </w:p>
    <w:p w:rsidR="00216527" w:rsidRPr="00927C5B" w:rsidRDefault="00216527" w:rsidP="00BB08E4">
      <w:pPr>
        <w:rPr>
          <w:rFonts w:asciiTheme="majorHAnsi" w:hAnsiTheme="majorHAnsi"/>
        </w:rPr>
      </w:pPr>
      <w:r w:rsidRPr="00927C5B">
        <w:rPr>
          <w:rFonts w:asciiTheme="majorHAnsi" w:hAnsiTheme="majorHAnsi"/>
        </w:rPr>
        <w:lastRenderedPageBreak/>
        <w:t>The overall quality of evidence for each question and primary outcome was graded using the GRADE guidelines.</w:t>
      </w:r>
      <w:r w:rsidR="00F11B5C">
        <w:rPr>
          <w:rFonts w:asciiTheme="majorHAnsi" w:hAnsiTheme="majorHAnsi"/>
        </w:rPr>
        <w:fldChar w:fldCharType="begin"/>
      </w:r>
      <w:r w:rsidR="00FF32A4">
        <w:rPr>
          <w:rFonts w:asciiTheme="majorHAnsi" w:hAnsiTheme="majorHAnsi"/>
        </w:rPr>
        <w:instrText xml:space="preserve"> ADDIN EN.CITE &lt;EndNote&gt;&lt;Cite&gt;&lt;Author&gt;group&lt;/Author&gt;&lt;Year&gt;2011&lt;/Year&gt;&lt;RecNum&gt;1125&lt;/RecNum&gt;&lt;DisplayText&gt;(22)&lt;/DisplayText&gt;&lt;record&gt;&lt;rec-number&gt;1125&lt;/rec-number&gt;&lt;foreign-keys&gt;&lt;key app="EN" db-id="wd559px9awvxvyeprsvpw50k9p0x002z2wf0"&gt;1125&lt;/key&gt;&lt;/foreign-keys&gt;&lt;ref-type name="Web Page"&gt;12&lt;/ref-type&gt;&lt;contributors&gt;&lt;authors&gt;&lt;author&gt;The GRADE working group,&lt;/author&gt;&lt;/authors&gt;&lt;/contributors&gt;&lt;titles&gt;&lt;title&gt;GRADE guidelines - best practices using the GRADE framework&lt;/title&gt;&lt;/titles&gt;&lt;dates&gt;&lt;year&gt;2011&lt;/year&gt;&lt;/dates&gt;&lt;urls&gt;&lt;related-urls&gt;&lt;url&gt;http://www.gradeworkinggroup.org/publications/JCE_series.htm&lt;/url&gt;&lt;/related-urls&gt;&lt;/urls&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22" w:tooltip="The GRADE working group, 2011 #1125" w:history="1">
        <w:r w:rsidR="00FF32A4">
          <w:rPr>
            <w:rFonts w:asciiTheme="majorHAnsi" w:hAnsiTheme="majorHAnsi"/>
            <w:noProof/>
          </w:rPr>
          <w:t>22</w:t>
        </w:r>
      </w:hyperlink>
      <w:r w:rsidR="00FF32A4">
        <w:rPr>
          <w:rFonts w:asciiTheme="majorHAnsi" w:hAnsiTheme="majorHAnsi"/>
          <w:noProof/>
        </w:rPr>
        <w:t>)</w:t>
      </w:r>
      <w:r w:rsidR="00F11B5C">
        <w:rPr>
          <w:rFonts w:asciiTheme="majorHAnsi" w:hAnsiTheme="majorHAnsi"/>
        </w:rPr>
        <w:fldChar w:fldCharType="end"/>
      </w:r>
      <w:r w:rsidRPr="00927C5B">
        <w:rPr>
          <w:rFonts w:asciiTheme="majorHAnsi" w:hAnsiTheme="majorHAnsi"/>
        </w:rPr>
        <w:t xml:space="preserve"> </w:t>
      </w:r>
    </w:p>
    <w:p w:rsidR="00216527" w:rsidRPr="00927C5B" w:rsidRDefault="00216527" w:rsidP="00BB08E4">
      <w:pPr>
        <w:rPr>
          <w:rFonts w:asciiTheme="majorHAnsi" w:hAnsiTheme="majorHAnsi"/>
        </w:rPr>
      </w:pPr>
      <w:r w:rsidRPr="00927C5B">
        <w:rPr>
          <w:rFonts w:asciiTheme="majorHAnsi" w:hAnsiTheme="majorHAnsi"/>
        </w:rPr>
        <w:t xml:space="preserve">The overall quality of evidence was assessed by two reviewers independently and any discrepancy was resolved by discussion. </w:t>
      </w:r>
      <w:r w:rsidR="00940373" w:rsidRPr="00927C5B">
        <w:rPr>
          <w:rFonts w:asciiTheme="majorHAnsi" w:hAnsiTheme="majorHAnsi"/>
          <w:bCs/>
          <w:color w:val="000000"/>
          <w:szCs w:val="24"/>
        </w:rPr>
        <w:t xml:space="preserve">The GRADE assessment was done by the authors of the </w:t>
      </w:r>
      <w:r w:rsidR="00CA46D8">
        <w:rPr>
          <w:rFonts w:asciiTheme="majorHAnsi" w:hAnsiTheme="majorHAnsi"/>
          <w:bCs/>
          <w:color w:val="000000"/>
          <w:szCs w:val="24"/>
        </w:rPr>
        <w:t>literature review</w:t>
      </w:r>
      <w:r w:rsidR="00940373" w:rsidRPr="00927C5B">
        <w:rPr>
          <w:rFonts w:asciiTheme="majorHAnsi" w:hAnsiTheme="majorHAnsi"/>
          <w:bCs/>
          <w:color w:val="000000"/>
          <w:szCs w:val="24"/>
        </w:rPr>
        <w:t xml:space="preserve"> based on the inform</w:t>
      </w:r>
      <w:r w:rsidR="00F16959" w:rsidRPr="00927C5B">
        <w:rPr>
          <w:rFonts w:asciiTheme="majorHAnsi" w:hAnsiTheme="majorHAnsi"/>
          <w:bCs/>
          <w:color w:val="000000"/>
          <w:szCs w:val="24"/>
        </w:rPr>
        <w:t>ation provided in the Cochrane R</w:t>
      </w:r>
      <w:r w:rsidR="00940373" w:rsidRPr="00927C5B">
        <w:rPr>
          <w:rFonts w:asciiTheme="majorHAnsi" w:hAnsiTheme="majorHAnsi"/>
          <w:bCs/>
          <w:color w:val="000000"/>
          <w:szCs w:val="24"/>
        </w:rPr>
        <w:t>eviews when the GRADE assessment was not reported in the reviews</w:t>
      </w:r>
      <w:r w:rsidR="000935DE" w:rsidRPr="00927C5B">
        <w:rPr>
          <w:rFonts w:asciiTheme="majorHAnsi" w:hAnsiTheme="majorHAnsi"/>
          <w:bCs/>
          <w:color w:val="000000"/>
          <w:szCs w:val="24"/>
        </w:rPr>
        <w:t>.</w:t>
      </w:r>
    </w:p>
    <w:p w:rsidR="00216527" w:rsidRPr="00793D4E" w:rsidRDefault="00216527" w:rsidP="00793D4E">
      <w:pPr>
        <w:pStyle w:val="Heading3"/>
        <w:rPr>
          <w:i/>
          <w:color w:val="auto"/>
          <w:szCs w:val="24"/>
        </w:rPr>
      </w:pPr>
      <w:bookmarkStart w:id="45" w:name="_Toc380492224"/>
      <w:r w:rsidRPr="00793D4E">
        <w:rPr>
          <w:i/>
          <w:color w:val="auto"/>
          <w:szCs w:val="24"/>
        </w:rPr>
        <w:t>2.3.</w:t>
      </w:r>
      <w:r w:rsidR="00EB6F55" w:rsidRPr="00793D4E">
        <w:rPr>
          <w:i/>
          <w:color w:val="auto"/>
          <w:szCs w:val="24"/>
        </w:rPr>
        <w:t>3</w:t>
      </w:r>
      <w:r w:rsidRPr="00793D4E">
        <w:rPr>
          <w:i/>
          <w:color w:val="auto"/>
          <w:szCs w:val="24"/>
        </w:rPr>
        <w:tab/>
        <w:t>Data extraction and analysis</w:t>
      </w:r>
      <w:bookmarkEnd w:id="45"/>
      <w:r w:rsidRPr="00793D4E">
        <w:rPr>
          <w:i/>
          <w:color w:val="auto"/>
          <w:szCs w:val="24"/>
        </w:rPr>
        <w:t xml:space="preserve"> </w:t>
      </w:r>
    </w:p>
    <w:p w:rsidR="00216527" w:rsidRDefault="00216527" w:rsidP="00BB08E4">
      <w:pPr>
        <w:rPr>
          <w:bCs/>
        </w:rPr>
      </w:pPr>
      <w:r w:rsidRPr="004B11B2">
        <w:rPr>
          <w:bCs/>
        </w:rPr>
        <w:t>Characteristics of systematic reviews and RCTs and results for all outcomes were extracted and cross-checked by a second reviewer. Evidence synthesis of all the existing systematic reviews and additionally identified RCTs was carried out using a narrative review for each research question. Where there was incomplete reporting of information in the systematic reviews data were verified using the original papers.</w:t>
      </w:r>
    </w:p>
    <w:p w:rsidR="00137D8F" w:rsidRPr="004B11B2" w:rsidRDefault="00137D8F" w:rsidP="00BB08E4">
      <w:pPr>
        <w:rPr>
          <w:bCs/>
        </w:rPr>
      </w:pPr>
    </w:p>
    <w:p w:rsidR="00216527" w:rsidRPr="0072506F" w:rsidRDefault="00216527" w:rsidP="0072506F">
      <w:pPr>
        <w:pStyle w:val="Heading2"/>
        <w:tabs>
          <w:tab w:val="left" w:pos="709"/>
        </w:tabs>
      </w:pPr>
      <w:bookmarkStart w:id="46" w:name="_Toc380492225"/>
      <w:bookmarkStart w:id="47" w:name="_Toc422139931"/>
      <w:r w:rsidRPr="0072506F">
        <w:t>2.4</w:t>
      </w:r>
      <w:r w:rsidRPr="0072506F">
        <w:tab/>
        <w:t>Efficacy of adding LABA to ICS versus same dose of ICS</w:t>
      </w:r>
      <w:bookmarkEnd w:id="46"/>
      <w:bookmarkEnd w:id="47"/>
    </w:p>
    <w:p w:rsidR="00216527" w:rsidRPr="004B11B2" w:rsidRDefault="00216527" w:rsidP="00BB08E4">
      <w:pPr>
        <w:rPr>
          <w:i/>
        </w:rPr>
      </w:pPr>
      <w:r w:rsidRPr="004B11B2">
        <w:rPr>
          <w:i/>
        </w:rPr>
        <w:t>Research question 1a:</w:t>
      </w:r>
      <w:r w:rsidR="00CA46D8">
        <w:rPr>
          <w:i/>
        </w:rPr>
        <w:t xml:space="preserve"> </w:t>
      </w:r>
      <w:r w:rsidRPr="004B11B2">
        <w:rPr>
          <w:i/>
        </w:rPr>
        <w:t>does adding LABA to ICS increase the effectiveness of therapy compared to the same dose of ICS alone?</w:t>
      </w:r>
    </w:p>
    <w:p w:rsidR="00216527" w:rsidRPr="004B11B2" w:rsidRDefault="00216527" w:rsidP="00BB08E4">
      <w:pPr>
        <w:rPr>
          <w:i/>
        </w:rPr>
      </w:pPr>
      <w:r w:rsidRPr="004B11B2">
        <w:rPr>
          <w:i/>
        </w:rPr>
        <w:t>The evidence: In people aged 17</w:t>
      </w:r>
      <w:r w:rsidR="00C02806">
        <w:rPr>
          <w:i/>
        </w:rPr>
        <w:t xml:space="preserve"> years</w:t>
      </w:r>
      <w:r w:rsidRPr="004B11B2">
        <w:rPr>
          <w:i/>
        </w:rPr>
        <w:t xml:space="preserve"> or </w:t>
      </w:r>
      <w:r w:rsidR="009522D7">
        <w:rPr>
          <w:i/>
        </w:rPr>
        <w:t>under with poor asthma control while</w:t>
      </w:r>
      <w:r w:rsidRPr="004B11B2">
        <w:rPr>
          <w:i/>
        </w:rPr>
        <w:t xml:space="preserve"> </w:t>
      </w:r>
      <w:r w:rsidR="009522D7">
        <w:rPr>
          <w:i/>
        </w:rPr>
        <w:t>being treated with</w:t>
      </w:r>
      <w:r w:rsidRPr="004B11B2">
        <w:rPr>
          <w:i/>
        </w:rPr>
        <w:t xml:space="preserve"> regular </w:t>
      </w:r>
      <w:r w:rsidR="0093379B">
        <w:rPr>
          <w:i/>
        </w:rPr>
        <w:t>ICS there</w:t>
      </w:r>
      <w:r w:rsidRPr="004B11B2">
        <w:rPr>
          <w:i/>
        </w:rPr>
        <w:t xml:space="preserve"> is: </w:t>
      </w:r>
    </w:p>
    <w:p w:rsidR="00216527" w:rsidRPr="004B11B2" w:rsidRDefault="00216527" w:rsidP="00B65026">
      <w:pPr>
        <w:numPr>
          <w:ilvl w:val="0"/>
          <w:numId w:val="28"/>
        </w:numPr>
        <w:rPr>
          <w:i/>
        </w:rPr>
      </w:pPr>
      <w:r w:rsidRPr="004B11B2">
        <w:rPr>
          <w:i/>
        </w:rPr>
        <w:t>no statistically significant reduction in the number of exacerbations of asthma th</w:t>
      </w:r>
      <w:r w:rsidR="0093379B">
        <w:rPr>
          <w:i/>
        </w:rPr>
        <w:t xml:space="preserve">rough </w:t>
      </w:r>
      <w:r w:rsidR="00224A73">
        <w:rPr>
          <w:i/>
        </w:rPr>
        <w:t xml:space="preserve">the </w:t>
      </w:r>
      <w:r w:rsidR="0093379B">
        <w:rPr>
          <w:i/>
        </w:rPr>
        <w:t>addition of a LABA to ICS; and</w:t>
      </w:r>
      <w:r w:rsidRPr="004B11B2">
        <w:rPr>
          <w:i/>
        </w:rPr>
        <w:t xml:space="preserve"> </w:t>
      </w:r>
    </w:p>
    <w:p w:rsidR="00216527" w:rsidRPr="004B11B2" w:rsidRDefault="00216527" w:rsidP="00B65026">
      <w:pPr>
        <w:numPr>
          <w:ilvl w:val="0"/>
          <w:numId w:val="28"/>
        </w:numPr>
        <w:rPr>
          <w:i/>
        </w:rPr>
      </w:pPr>
      <w:proofErr w:type="gramStart"/>
      <w:r w:rsidRPr="004B11B2">
        <w:rPr>
          <w:i/>
        </w:rPr>
        <w:t>a</w:t>
      </w:r>
      <w:proofErr w:type="gramEnd"/>
      <w:r w:rsidRPr="004B11B2">
        <w:rPr>
          <w:i/>
        </w:rPr>
        <w:t xml:space="preserve"> statistically significant improvement in measures of lung function. </w:t>
      </w:r>
    </w:p>
    <w:p w:rsidR="00216527" w:rsidRPr="004B11B2" w:rsidRDefault="00216527" w:rsidP="00BB08E4">
      <w:pPr>
        <w:rPr>
          <w:i/>
        </w:rPr>
      </w:pPr>
      <w:r w:rsidRPr="004B11B2">
        <w:rPr>
          <w:i/>
        </w:rPr>
        <w:t>The studies have substantial heterogeneity and the reported effectiveness in the</w:t>
      </w:r>
      <w:r w:rsidR="00F16959">
        <w:rPr>
          <w:i/>
        </w:rPr>
        <w:t xml:space="preserve"> meta-analyses in the Cochrane R</w:t>
      </w:r>
      <w:r w:rsidRPr="004B11B2">
        <w:rPr>
          <w:i/>
        </w:rPr>
        <w:t xml:space="preserve">eviews </w:t>
      </w:r>
      <w:proofErr w:type="gramStart"/>
      <w:r w:rsidRPr="004B11B2">
        <w:rPr>
          <w:i/>
        </w:rPr>
        <w:t>have</w:t>
      </w:r>
      <w:proofErr w:type="gramEnd"/>
      <w:r w:rsidRPr="004B11B2">
        <w:rPr>
          <w:i/>
        </w:rPr>
        <w:t xml:space="preserve"> wide confidence intervals. </w:t>
      </w:r>
    </w:p>
    <w:p w:rsidR="00216527" w:rsidRPr="004B11B2" w:rsidRDefault="00216527" w:rsidP="00BB08E4">
      <w:pPr>
        <w:rPr>
          <w:i/>
        </w:rPr>
      </w:pPr>
      <w:r w:rsidRPr="004B11B2">
        <w:rPr>
          <w:i/>
        </w:rPr>
        <w:t xml:space="preserve">The clinical importance of the observed differences in lung function results is poorly quantified. The differences are expected as the currently available LABAs are bronchodilators. </w:t>
      </w:r>
    </w:p>
    <w:p w:rsidR="003326B2" w:rsidRPr="003326B2" w:rsidRDefault="003326B2" w:rsidP="003326B2">
      <w:r w:rsidRPr="003326B2">
        <w:t xml:space="preserve">The </w:t>
      </w:r>
      <w:r w:rsidR="00F16959">
        <w:t>search extracted two Cochrane R</w:t>
      </w:r>
      <w:r w:rsidRPr="003326B2">
        <w:t xml:space="preserve">eviews </w:t>
      </w:r>
      <w:r w:rsidR="00F11B5C">
        <w:fldChar w:fldCharType="begin">
          <w:fldData xml:space="preserve">PEVuZE5vdGU+PENpdGU+PEF1dGhvcj5OaSBDaHJvaW5pbjwvQXV0aG9yPjxZZWFyPjIwMDk8L1ll
YXI+PFJlY051bT4xMDY4PC9SZWNOdW0+PERpc3BsYXlUZXh0PigyMywgMjQpPC9EaXNwbGF5VGV4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cj5EdWNoYXJtZTwvQXV0aG9yPjxZZWFyPjIwMTA8L1llYXI+PFJlY051bT4xMDY5PC9SZWNOdW0+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YXI+PFJlY051bT4xMDY4PC9SZWNOdW0+PERpc3BsYXlUZXh0PigyMywgMjQpPC9EaXNwbGF5VGV4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cj5EdWNoYXJtZTwvQXV0aG9yPjxZZWFyPjIwMTA8L1llYXI+PFJlY051bT4xMDY5PC9SZWNOdW0+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</w:fldData>
        </w:fldChar>
      </w:r>
      <w:r w:rsidR="00FF32A4">
        <w:instrText xml:space="preserve"> ADDIN EN.CITE.DATA </w:instrText>
      </w:r>
      <w:r w:rsidR="00FF32A4">
        <w:fldChar w:fldCharType="end"/>
      </w:r>
      <w:r w:rsidR="00F11B5C">
        <w:fldChar w:fldCharType="separate"/>
      </w:r>
      <w:r w:rsidR="00FF32A4">
        <w:rPr>
          <w:noProof/>
        </w:rPr>
        <w:t>(</w:t>
      </w:r>
      <w:hyperlink w:anchor="_ENREF_23" w:tooltip="Ni Chroinin, 2009 #1068" w:history="1">
        <w:r w:rsidR="00FF32A4">
          <w:rPr>
            <w:noProof/>
          </w:rPr>
          <w:t>23</w:t>
        </w:r>
      </w:hyperlink>
      <w:r w:rsidR="00FF32A4">
        <w:rPr>
          <w:noProof/>
        </w:rPr>
        <w:t xml:space="preserve">, </w:t>
      </w:r>
      <w:hyperlink w:anchor="_ENREF_24" w:tooltip="Ducharme, 2010 #1069" w:history="1">
        <w:r w:rsidR="00FF32A4">
          <w:rPr>
            <w:noProof/>
          </w:rPr>
          <w:t>24</w:t>
        </w:r>
      </w:hyperlink>
      <w:r w:rsidR="00FF32A4">
        <w:rPr>
          <w:noProof/>
        </w:rPr>
        <w:t>)</w:t>
      </w:r>
      <w:r w:rsidR="00F11B5C">
        <w:fldChar w:fldCharType="end"/>
      </w:r>
      <w:r w:rsidRPr="003326B2">
        <w:t xml:space="preserve"> with the same 20 paediatric trials in each publication. Two additional studies </w:t>
      </w:r>
      <w:r w:rsidR="005D6165">
        <w:fldChar w:fldCharType="begin">
          <w:fldData xml:space="preserve">PEVuZE5vdGU+PENpdGU+PEF1dGhvcj5DYXJyb2xsPC9BdXRob3I+PFllYXI+MjAxMDwvWWVhcj48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</w:fldData>
        </w:fldChar>
      </w:r>
      <w:r w:rsidR="00FF32A4">
        <w:instrText xml:space="preserve"> ADDIN EN.CITE </w:instrText>
      </w:r>
      <w:r w:rsidR="00FF32A4">
        <w:fldChar w:fldCharType="begin">
          <w:fldData xml:space="preserve">PEVuZE5vdGU+PENpdGU+PEF1dGhvcj5DYXJyb2xsPC9BdXRob3I+PFllYXI+MjAxMDwvWWVhcj48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</w:fldData>
        </w:fldChar>
      </w:r>
      <w:r w:rsidR="00FF32A4">
        <w:instrText xml:space="preserve"> ADDIN EN.CITE.DATA </w:instrText>
      </w:r>
      <w:r w:rsidR="00FF32A4">
        <w:fldChar w:fldCharType="end"/>
      </w:r>
      <w:r w:rsidR="005D6165">
        <w:fldChar w:fldCharType="separate"/>
      </w:r>
      <w:r w:rsidR="00FF32A4">
        <w:rPr>
          <w:noProof/>
        </w:rPr>
        <w:t>(</w:t>
      </w:r>
      <w:hyperlink w:anchor="_ENREF_25" w:tooltip="Carroll, 2010 #1106" w:history="1">
        <w:r w:rsidR="00FF32A4">
          <w:rPr>
            <w:noProof/>
          </w:rPr>
          <w:t>25</w:t>
        </w:r>
      </w:hyperlink>
      <w:r w:rsidR="00FF32A4">
        <w:rPr>
          <w:noProof/>
        </w:rPr>
        <w:t xml:space="preserve">, </w:t>
      </w:r>
      <w:hyperlink w:anchor="_ENREF_26" w:tooltip="GlaxoSmithKline, 2012 #1110" w:history="1">
        <w:r w:rsidR="00FF32A4">
          <w:rPr>
            <w:noProof/>
          </w:rPr>
          <w:t>26</w:t>
        </w:r>
      </w:hyperlink>
      <w:r w:rsidR="00FF32A4">
        <w:rPr>
          <w:noProof/>
        </w:rPr>
        <w:t>)</w:t>
      </w:r>
      <w:r w:rsidR="005D6165">
        <w:fldChar w:fldCharType="end"/>
      </w:r>
      <w:r w:rsidR="005D6165">
        <w:t xml:space="preserve"> </w:t>
      </w:r>
      <w:r w:rsidRPr="003326B2">
        <w:t>were</w:t>
      </w:r>
      <w:r w:rsidR="00E567F9">
        <w:t xml:space="preserve"> also</w:t>
      </w:r>
      <w:r w:rsidRPr="003326B2">
        <w:t xml:space="preserve"> extracted</w:t>
      </w:r>
      <w:r w:rsidR="00E567F9">
        <w:t>,</w:t>
      </w:r>
      <w:r w:rsidRPr="003326B2">
        <w:t xml:space="preserve"> </w:t>
      </w:r>
      <w:r w:rsidR="007B7EE5">
        <w:t>t</w:t>
      </w:r>
      <w:r w:rsidRPr="003326B2">
        <w:t xml:space="preserve">he children in all the studies had established corticosteroid treatment of at least 28 days duration. </w:t>
      </w:r>
    </w:p>
    <w:p w:rsidR="00216527" w:rsidRPr="004B11B2" w:rsidRDefault="00216527" w:rsidP="00BB08E4">
      <w:r w:rsidRPr="004B11B2">
        <w:t xml:space="preserve">The outcomes of interest were reported in a limited number of the 20 studies extracted for the Cochrane </w:t>
      </w:r>
      <w:r w:rsidR="00F16959">
        <w:t>R</w:t>
      </w:r>
      <w:r w:rsidRPr="004B11B2">
        <w:t xml:space="preserve">eviews. The outcomes of exacerbations of asthma requiring </w:t>
      </w:r>
      <w:r w:rsidR="005B7347" w:rsidRPr="004B11B2">
        <w:t xml:space="preserve">oral </w:t>
      </w:r>
      <w:r w:rsidR="00984028">
        <w:t>corticosteroids</w:t>
      </w:r>
      <w:r w:rsidRPr="004B11B2">
        <w:t xml:space="preserve"> and/or hospitalisation were reported in 11 studies</w:t>
      </w:r>
      <w:r w:rsidR="00675614">
        <w:t>.</w:t>
      </w:r>
      <w:r w:rsidR="00F11B5C">
        <w:t xml:space="preserve"> </w:t>
      </w:r>
      <w:r w:rsidR="00314958">
        <w:fldChar w:fldCharType="begin">
          <w:fldData xml:space="preserve">PEVuZE5vdGU+PENpdGU+PEF1dGhvcj5OaSBDaHJvaW5pbjwvQXV0aG9yPjxZZWFyPjIwMDk8L1ll
YXI+PFJlY051bT4xMDY4PC9SZWNOdW0+PERpc3BsYXlUZXh0PigyMywgMjYpPC9EaXNwbGF5VGV4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cj5OaSBDaHJvaW5pbjwvQXV0aG9yPjxZZWFyPjIwMDk8L1llYXI+PFJlY051bT4xMDY4PC9SZWNO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YXI+PFJlY051bT4xMDY4PC9SZWNOdW0+PERpc3BsYXlUZXh0PigyMywgMjYpPC9EaXNwbGF5VGV4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cj5OaSBDaHJvaW5pbjwvQXV0aG9yPjxZZWFyPjIwMDk8L1llYXI+PFJlY051bT4xMDY4PC9SZWNO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</w:fldData>
        </w:fldChar>
      </w:r>
      <w:r w:rsidR="00FF32A4">
        <w:instrText xml:space="preserve"> ADDIN EN.CITE.DATA </w:instrText>
      </w:r>
      <w:r w:rsidR="00FF32A4">
        <w:fldChar w:fldCharType="end"/>
      </w:r>
      <w:r w:rsidR="00314958">
        <w:fldChar w:fldCharType="separate"/>
      </w:r>
      <w:r w:rsidR="00FF32A4">
        <w:rPr>
          <w:noProof/>
        </w:rPr>
        <w:t>(</w:t>
      </w:r>
      <w:hyperlink w:anchor="_ENREF_23" w:tooltip="Ni Chroinin, 2009 #1068" w:history="1">
        <w:r w:rsidR="00FF32A4">
          <w:rPr>
            <w:noProof/>
          </w:rPr>
          <w:t>23</w:t>
        </w:r>
      </w:hyperlink>
      <w:r w:rsidR="00FF32A4">
        <w:rPr>
          <w:noProof/>
        </w:rPr>
        <w:t xml:space="preserve">, </w:t>
      </w:r>
      <w:hyperlink w:anchor="_ENREF_26" w:tooltip="GlaxoSmithKline, 2012 #1110" w:history="1">
        <w:r w:rsidR="00FF32A4">
          <w:rPr>
            <w:noProof/>
          </w:rPr>
          <w:t>26</w:t>
        </w:r>
      </w:hyperlink>
      <w:r w:rsidR="00FF32A4">
        <w:rPr>
          <w:noProof/>
        </w:rPr>
        <w:t>)</w:t>
      </w:r>
      <w:r w:rsidR="00314958">
        <w:fldChar w:fldCharType="end"/>
      </w:r>
      <w:r w:rsidRPr="004B11B2">
        <w:t xml:space="preserve"> </w:t>
      </w:r>
      <w:r w:rsidR="005B7347" w:rsidRPr="004B11B2">
        <w:t>There was</w:t>
      </w:r>
      <w:r w:rsidRPr="004B11B2">
        <w:t xml:space="preserve"> no significant difference in the number of exacerbations (defined as requiring </w:t>
      </w:r>
      <w:r w:rsidR="005B7347" w:rsidRPr="004B11B2">
        <w:t xml:space="preserve">oral </w:t>
      </w:r>
      <w:r w:rsidR="00984028">
        <w:t>corticosteroid</w:t>
      </w:r>
      <w:r w:rsidRPr="004B11B2">
        <w:t xml:space="preserve"> or hospital admission) as a result of adding a LABA to the ICS compared to maintaining children on the same dose ICS (</w:t>
      </w:r>
      <w:r w:rsidR="001021C8" w:rsidRPr="009B58B2">
        <w:t>Table 2</w:t>
      </w:r>
      <w:r w:rsidRPr="009B58B2">
        <w:t>.1).</w:t>
      </w:r>
      <w:r w:rsidRPr="004B11B2">
        <w:t xml:space="preserve"> For the outcome of change in number of exacerbations the quality of the studies</w:t>
      </w:r>
      <w:r w:rsidR="00984028">
        <w:t xml:space="preserve"> in the Cochrane Review</w:t>
      </w:r>
      <w:r w:rsidRPr="004B11B2">
        <w:t xml:space="preserve"> is considered low as measured by GRADE method. Because of the low number of RCTs and inconsistent reporting, the authors of the Cochrane </w:t>
      </w:r>
      <w:r w:rsidR="00F16959">
        <w:t>R</w:t>
      </w:r>
      <w:r w:rsidRPr="004B11B2">
        <w:t xml:space="preserve">eviews stated that the impact of </w:t>
      </w:r>
      <w:r w:rsidRPr="004B11B2">
        <w:lastRenderedPageBreak/>
        <w:t>baseline severity of airway obstruction, baseline dose of ICS, type of LABA (</w:t>
      </w:r>
      <w:proofErr w:type="spellStart"/>
      <w:r w:rsidRPr="004B11B2">
        <w:t>salmeterol</w:t>
      </w:r>
      <w:proofErr w:type="spellEnd"/>
      <w:r w:rsidRPr="004B11B2">
        <w:t xml:space="preserve"> or </w:t>
      </w:r>
      <w:proofErr w:type="spellStart"/>
      <w:r w:rsidR="00675614">
        <w:t>e</w:t>
      </w:r>
      <w:r w:rsidRPr="004B11B2">
        <w:t>formoterol</w:t>
      </w:r>
      <w:proofErr w:type="spellEnd"/>
      <w:r w:rsidRPr="004B11B2">
        <w:t xml:space="preserve">), or trial duration could not be examined on the primary outcome of exacerbations requiring systemic steroids. There was only one trial of 32 participants with </w:t>
      </w:r>
      <w:proofErr w:type="spellStart"/>
      <w:r w:rsidR="00675614">
        <w:t>e</w:t>
      </w:r>
      <w:r w:rsidRPr="004B11B2">
        <w:t>formoterol</w:t>
      </w:r>
      <w:proofErr w:type="spellEnd"/>
      <w:r w:rsidRPr="004B11B2">
        <w:t xml:space="preserve"> that examined exacerbations requiring systemic steroids.</w:t>
      </w:r>
    </w:p>
    <w:p w:rsidR="00216527" w:rsidRPr="004B11B2" w:rsidRDefault="00216527" w:rsidP="00BB08E4">
      <w:r w:rsidRPr="004B11B2">
        <w:t>The measures of lung function (FEV</w:t>
      </w:r>
      <w:r w:rsidRPr="004B11B2">
        <w:rPr>
          <w:vertAlign w:val="subscript"/>
        </w:rPr>
        <w:t>1</w:t>
      </w:r>
      <w:r w:rsidRPr="004B11B2">
        <w:t xml:space="preserve"> change at endpoint or change in % predicted at endpoint) were reported in 14 studies i</w:t>
      </w:r>
      <w:r w:rsidR="00F16959">
        <w:t xml:space="preserve">n </w:t>
      </w:r>
      <w:r w:rsidR="00984028">
        <w:t xml:space="preserve">the </w:t>
      </w:r>
      <w:r w:rsidR="00F16959">
        <w:t>Cochrane R</w:t>
      </w:r>
      <w:r w:rsidRPr="004B11B2">
        <w:t>ev</w:t>
      </w:r>
      <w:r w:rsidR="0047342A">
        <w:t>iew and in Carroll 2010. There wa</w:t>
      </w:r>
      <w:r w:rsidRPr="004B11B2">
        <w:t>s a significant increase in FEV</w:t>
      </w:r>
      <w:r w:rsidRPr="004B11B2">
        <w:rPr>
          <w:vertAlign w:val="subscript"/>
        </w:rPr>
        <w:t>1</w:t>
      </w:r>
      <w:r w:rsidRPr="004B11B2">
        <w:t xml:space="preserve"> following addition of a LABA to an ICS (no dose escalation). </w:t>
      </w:r>
      <w:proofErr w:type="gramStart"/>
      <w:r w:rsidRPr="004B11B2">
        <w:t>(</w:t>
      </w:r>
      <w:r w:rsidR="001021C8" w:rsidRPr="009B58B2">
        <w:t>Table 2</w:t>
      </w:r>
      <w:r w:rsidRPr="009B58B2">
        <w:t>.1).</w:t>
      </w:r>
      <w:proofErr w:type="gramEnd"/>
      <w:r w:rsidRPr="004B11B2">
        <w:t xml:space="preserve"> </w:t>
      </w:r>
    </w:p>
    <w:p w:rsidR="00C02806" w:rsidRPr="00FE5CB7" w:rsidRDefault="00C02806" w:rsidP="004E1B15">
      <w:pPr>
        <w:spacing w:after="0"/>
        <w:jc w:val="left"/>
        <w:rPr>
          <w:rFonts w:ascii="Arial" w:eastAsia="Calibri" w:hAnsi="Arial" w:cs="Arial"/>
          <w:b/>
          <w:iCs/>
          <w:sz w:val="20"/>
          <w:szCs w:val="20"/>
        </w:rPr>
      </w:pPr>
      <w:proofErr w:type="gramStart"/>
      <w:r w:rsidRPr="009B58B2">
        <w:rPr>
          <w:rFonts w:ascii="Arial" w:eastAsia="Calibri" w:hAnsi="Arial" w:cs="Arial"/>
          <w:b/>
          <w:iCs/>
          <w:sz w:val="20"/>
          <w:szCs w:val="20"/>
        </w:rPr>
        <w:t>Table 2.1.</w:t>
      </w:r>
      <w:proofErr w:type="gramEnd"/>
      <w:r w:rsidRPr="009B58B2">
        <w:rPr>
          <w:rFonts w:ascii="Arial" w:eastAsia="Calibri" w:hAnsi="Arial" w:cs="Arial"/>
          <w:b/>
          <w:iCs/>
          <w:sz w:val="20"/>
          <w:szCs w:val="20"/>
        </w:rPr>
        <w:t xml:space="preserve"> Results for exacerbations and changes in FEV</w:t>
      </w:r>
      <w:r w:rsidRPr="009B58B2">
        <w:rPr>
          <w:rFonts w:ascii="Arial" w:eastAsia="Calibri" w:hAnsi="Arial" w:cs="Arial"/>
          <w:b/>
          <w:iCs/>
          <w:sz w:val="20"/>
          <w:szCs w:val="20"/>
          <w:vertAlign w:val="subscript"/>
        </w:rPr>
        <w:t>1</w:t>
      </w:r>
      <w:r w:rsidRPr="009B58B2">
        <w:rPr>
          <w:rFonts w:ascii="Arial" w:eastAsia="Calibri" w:hAnsi="Arial" w:cs="Arial"/>
          <w:b/>
          <w:iCs/>
          <w:sz w:val="20"/>
          <w:szCs w:val="20"/>
        </w:rPr>
        <w:t xml:space="preserve"> in RCTs comparing addition of LABA to ICS versus</w:t>
      </w:r>
      <w:r w:rsidRPr="00FE5CB7">
        <w:rPr>
          <w:rFonts w:ascii="Arial" w:eastAsia="Calibri" w:hAnsi="Arial" w:cs="Arial"/>
          <w:b/>
          <w:iCs/>
          <w:sz w:val="20"/>
          <w:szCs w:val="20"/>
        </w:rPr>
        <w:t xml:space="preserve"> same doses of ICS in children with poor asthma control </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051"/>
        <w:gridCol w:w="1000"/>
        <w:gridCol w:w="1488"/>
        <w:gridCol w:w="1908"/>
        <w:gridCol w:w="1623"/>
      </w:tblGrid>
      <w:tr w:rsidR="00C02806" w:rsidRPr="00FE5CB7" w:rsidTr="00C02806">
        <w:trPr>
          <w:cantSplit/>
          <w:tblHeader/>
        </w:trPr>
        <w:tc>
          <w:tcPr>
            <w:tcW w:w="1127"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Outcomes</w:t>
            </w:r>
          </w:p>
        </w:tc>
        <w:tc>
          <w:tcPr>
            <w:tcW w:w="1124" w:type="pct"/>
            <w:gridSpan w:val="2"/>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Comparative risks</w:t>
            </w:r>
          </w:p>
        </w:tc>
        <w:tc>
          <w:tcPr>
            <w:tcW w:w="815"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 xml:space="preserve">Relative effect </w:t>
            </w:r>
            <w:r w:rsidRPr="00FE5CB7">
              <w:rPr>
                <w:rFonts w:ascii="Arial" w:eastAsia="Calibri" w:hAnsi="Arial" w:cs="Arial"/>
                <w:b/>
                <w:bCs/>
                <w:color w:val="000000"/>
                <w:sz w:val="20"/>
                <w:szCs w:val="20"/>
              </w:rPr>
              <w:br/>
              <w:t>(95% CI)</w:t>
            </w:r>
          </w:p>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 xml:space="preserve"> p value</w:t>
            </w:r>
          </w:p>
        </w:tc>
        <w:tc>
          <w:tcPr>
            <w:tcW w:w="1045"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 xml:space="preserve">No participants </w:t>
            </w:r>
            <w:r w:rsidRPr="00FE5CB7">
              <w:rPr>
                <w:rFonts w:ascii="Arial" w:eastAsia="Calibri" w:hAnsi="Arial" w:cs="Arial"/>
                <w:b/>
                <w:bCs/>
                <w:color w:val="000000"/>
                <w:sz w:val="20"/>
                <w:szCs w:val="20"/>
              </w:rPr>
              <w:br/>
              <w:t>(No. RCTs)</w:t>
            </w:r>
          </w:p>
        </w:tc>
        <w:tc>
          <w:tcPr>
            <w:tcW w:w="889"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bCs/>
                <w:color w:val="000000"/>
                <w:sz w:val="20"/>
                <w:szCs w:val="20"/>
              </w:rPr>
            </w:pPr>
            <w:r w:rsidRPr="00FE5CB7">
              <w:rPr>
                <w:rFonts w:ascii="Arial" w:eastAsia="Calibri" w:hAnsi="Arial" w:cs="Arial"/>
                <w:b/>
                <w:bCs/>
                <w:color w:val="000000"/>
                <w:sz w:val="20"/>
                <w:szCs w:val="20"/>
              </w:rPr>
              <w:t xml:space="preserve">Quality of the evidence </w:t>
            </w:r>
            <w:r w:rsidRPr="00FE5CB7">
              <w:rPr>
                <w:rFonts w:ascii="Arial" w:eastAsia="Calibri" w:hAnsi="Arial" w:cs="Arial"/>
                <w:b/>
                <w:bCs/>
                <w:color w:val="000000"/>
                <w:sz w:val="20"/>
                <w:szCs w:val="20"/>
              </w:rPr>
              <w:br/>
              <w:t>(GRADE)</w:t>
            </w:r>
          </w:p>
        </w:tc>
      </w:tr>
      <w:tr w:rsidR="00C02806" w:rsidRPr="00FE5CB7" w:rsidTr="00C0280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rsidP="00C02806">
            <w:pPr>
              <w:spacing w:after="0" w:line="240" w:lineRule="auto"/>
              <w:jc w:val="left"/>
              <w:rPr>
                <w:rFonts w:ascii="Arial" w:eastAsia="Calibri" w:hAnsi="Arial" w:cs="Arial"/>
                <w:b/>
                <w:bCs/>
                <w:color w:val="000000"/>
                <w:sz w:val="20"/>
                <w:szCs w:val="20"/>
              </w:rPr>
            </w:pPr>
          </w:p>
        </w:tc>
        <w:tc>
          <w:tcPr>
            <w:tcW w:w="576"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jc w:val="left"/>
              <w:rPr>
                <w:rFonts w:ascii="Arial" w:eastAsia="Calibri" w:hAnsi="Arial" w:cs="Arial"/>
                <w:b/>
                <w:bCs/>
                <w:sz w:val="20"/>
                <w:szCs w:val="20"/>
              </w:rPr>
            </w:pPr>
            <w:r w:rsidRPr="00FE5CB7">
              <w:rPr>
                <w:rFonts w:ascii="Arial" w:eastAsia="Calibri" w:hAnsi="Arial" w:cs="Arial"/>
                <w:b/>
                <w:bCs/>
                <w:color w:val="000000"/>
                <w:sz w:val="20"/>
                <w:szCs w:val="20"/>
              </w:rPr>
              <w:t>LABA with ICS</w:t>
            </w:r>
          </w:p>
        </w:tc>
        <w:tc>
          <w:tcPr>
            <w:tcW w:w="548"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jc w:val="left"/>
              <w:rPr>
                <w:rFonts w:ascii="Arial" w:eastAsia="Calibri" w:hAnsi="Arial" w:cs="Arial"/>
                <w:b/>
                <w:bCs/>
                <w:sz w:val="20"/>
                <w:szCs w:val="20"/>
              </w:rPr>
            </w:pPr>
            <w:r w:rsidRPr="00FE5CB7">
              <w:rPr>
                <w:rFonts w:ascii="Arial" w:eastAsia="Calibri" w:hAnsi="Arial" w:cs="Arial"/>
                <w:b/>
                <w:bCs/>
                <w:color w:val="000000"/>
                <w:sz w:val="20"/>
                <w:szCs w:val="20"/>
              </w:rPr>
              <w:t>ICS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rsidP="00C02806">
            <w:pPr>
              <w:spacing w:after="0" w:line="240" w:lineRule="auto"/>
              <w:jc w:val="left"/>
              <w:rPr>
                <w:rFonts w:ascii="Arial" w:eastAsia="Calibri" w:hAnsi="Arial" w:cs="Arial"/>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rsidP="00C02806">
            <w:pPr>
              <w:spacing w:after="0" w:line="240" w:lineRule="auto"/>
              <w:jc w:val="left"/>
              <w:rPr>
                <w:rFonts w:ascii="Arial" w:eastAsia="Calibri" w:hAnsi="Arial" w:cs="Arial"/>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rsidP="00C02806">
            <w:pPr>
              <w:spacing w:after="0" w:line="240" w:lineRule="auto"/>
              <w:jc w:val="left"/>
              <w:rPr>
                <w:rFonts w:ascii="Arial" w:eastAsia="Calibri" w:hAnsi="Arial" w:cs="Arial"/>
                <w:b/>
                <w:bCs/>
                <w:color w:val="000000"/>
                <w:sz w:val="20"/>
                <w:szCs w:val="20"/>
              </w:rPr>
            </w:pP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bCs/>
                <w:color w:val="000000"/>
                <w:sz w:val="20"/>
                <w:szCs w:val="20"/>
              </w:rPr>
              <w:t>Exacerbations (requiring systemic corticosteroids )</w:t>
            </w:r>
          </w:p>
        </w:tc>
        <w:tc>
          <w:tcPr>
            <w:tcW w:w="576"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63 per 1000</w:t>
            </w:r>
          </w:p>
        </w:tc>
        <w:tc>
          <w:tcPr>
            <w:tcW w:w="548"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68 per 1000</w:t>
            </w:r>
          </w:p>
        </w:tc>
        <w:tc>
          <w:tcPr>
            <w:tcW w:w="815"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RR 0.92</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(0.60</w:t>
            </w:r>
            <w:r w:rsidR="00944DAB"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1.40) </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p = 0.69</w:t>
            </w:r>
          </w:p>
          <w:p w:rsidR="00C02806" w:rsidRPr="00FE5CB7" w:rsidRDefault="00C02806" w:rsidP="00C02806">
            <w:pPr>
              <w:spacing w:after="0" w:line="240" w:lineRule="auto"/>
              <w:rPr>
                <w:rFonts w:ascii="Arial" w:eastAsia="Calibri" w:hAnsi="Arial" w:cs="Arial"/>
                <w:color w:val="000000"/>
                <w:sz w:val="20"/>
                <w:szCs w:val="20"/>
              </w:rPr>
            </w:pP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1084</w:t>
            </w:r>
            <w:r w:rsidRPr="00FE5CB7">
              <w:rPr>
                <w:rFonts w:ascii="Arial" w:eastAsia="Calibri" w:hAnsi="Arial" w:cs="Arial"/>
                <w:color w:val="000000"/>
                <w:sz w:val="20"/>
                <w:szCs w:val="20"/>
              </w:rPr>
              <w:br/>
              <w:t>(8 studies)*</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Low</w:t>
            </w: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bCs/>
                <w:color w:val="000000"/>
                <w:sz w:val="20"/>
                <w:szCs w:val="20"/>
              </w:rPr>
              <w:t>Exacerbations (requiring hospital admissions)</w:t>
            </w:r>
          </w:p>
        </w:tc>
        <w:tc>
          <w:tcPr>
            <w:tcW w:w="576"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31 per 1000</w:t>
            </w:r>
          </w:p>
        </w:tc>
        <w:tc>
          <w:tcPr>
            <w:tcW w:w="548"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19 per 1000</w:t>
            </w:r>
          </w:p>
        </w:tc>
        <w:tc>
          <w:tcPr>
            <w:tcW w:w="81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 xml:space="preserve">RR 1.65 </w:t>
            </w:r>
          </w:p>
          <w:p w:rsidR="00C02806" w:rsidRPr="00FE5CB7" w:rsidRDefault="00944DAB"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(0.83,</w:t>
            </w:r>
            <w:r w:rsidR="00C02806" w:rsidRPr="00FE5CB7">
              <w:rPr>
                <w:rFonts w:ascii="Arial" w:eastAsia="Calibri" w:hAnsi="Arial" w:cs="Arial"/>
                <w:color w:val="000000"/>
                <w:sz w:val="20"/>
                <w:szCs w:val="20"/>
              </w:rPr>
              <w:t xml:space="preserve"> 3.25), </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p = 0.15</w:t>
            </w: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1266</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(6 studies)*</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Low</w:t>
            </w: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bCs/>
                <w:color w:val="000000"/>
                <w:sz w:val="20"/>
                <w:szCs w:val="20"/>
              </w:rPr>
            </w:pPr>
            <w:r w:rsidRPr="00FE5CB7">
              <w:rPr>
                <w:rFonts w:ascii="Arial" w:eastAsia="Calibri" w:hAnsi="Arial" w:cs="Arial"/>
                <w:bCs/>
                <w:color w:val="000000"/>
                <w:sz w:val="20"/>
                <w:szCs w:val="20"/>
              </w:rPr>
              <w:t xml:space="preserve">Exacerbations (systemic corticosteroid </w:t>
            </w:r>
            <w:r w:rsidR="00E567F9">
              <w:rPr>
                <w:rFonts w:ascii="Arial" w:eastAsia="Calibri" w:hAnsi="Arial" w:cs="Arial"/>
                <w:bCs/>
                <w:color w:val="000000"/>
                <w:sz w:val="20"/>
                <w:szCs w:val="20"/>
              </w:rPr>
              <w:t xml:space="preserve">urgent care, emergency room visit, </w:t>
            </w:r>
            <w:r w:rsidRPr="00FE5CB7">
              <w:rPr>
                <w:rFonts w:ascii="Arial" w:eastAsia="Calibri" w:hAnsi="Arial" w:cs="Arial"/>
                <w:bCs/>
                <w:color w:val="000000"/>
                <w:sz w:val="20"/>
                <w:szCs w:val="20"/>
              </w:rPr>
              <w:t>and admission</w:t>
            </w:r>
            <w:r w:rsidR="00E567F9">
              <w:rPr>
                <w:rFonts w:ascii="Arial" w:eastAsia="Calibri" w:hAnsi="Arial" w:cs="Arial"/>
                <w:bCs/>
                <w:color w:val="000000"/>
                <w:sz w:val="20"/>
                <w:szCs w:val="20"/>
              </w:rPr>
              <w:t>)</w:t>
            </w:r>
          </w:p>
        </w:tc>
        <w:tc>
          <w:tcPr>
            <w:tcW w:w="576"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HR = 0.971</w:t>
            </w: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339</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(GSK 113872)</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4E1B15" w:rsidP="00C02806">
            <w:pPr>
              <w:spacing w:after="0" w:line="240" w:lineRule="auto"/>
              <w:rPr>
                <w:rFonts w:ascii="Arial" w:eastAsia="Calibri" w:hAnsi="Arial" w:cs="Arial"/>
                <w:bCs/>
                <w:color w:val="000000"/>
                <w:sz w:val="20"/>
                <w:szCs w:val="20"/>
              </w:rPr>
            </w:pPr>
            <w:r w:rsidRPr="00FE5CB7">
              <w:rPr>
                <w:rFonts w:ascii="Arial" w:eastAsia="Calibri" w:hAnsi="Arial" w:cs="Arial"/>
                <w:bCs/>
                <w:color w:val="000000"/>
                <w:sz w:val="20"/>
                <w:szCs w:val="20"/>
              </w:rPr>
              <w:t>Not provided</w:t>
            </w: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FEV</w:t>
            </w:r>
            <w:r w:rsidRPr="00FE5CB7">
              <w:rPr>
                <w:rFonts w:ascii="Arial" w:eastAsia="Calibri" w:hAnsi="Arial" w:cs="Arial"/>
                <w:color w:val="000000"/>
                <w:sz w:val="20"/>
                <w:szCs w:val="20"/>
                <w:vertAlign w:val="subscript"/>
              </w:rPr>
              <w:t>1</w:t>
            </w:r>
          </w:p>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Changes in L at endpoint</w:t>
            </w:r>
          </w:p>
        </w:tc>
        <w:tc>
          <w:tcPr>
            <w:tcW w:w="576"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WMD 0.08 L</w:t>
            </w:r>
          </w:p>
          <w:p w:rsidR="00C02806" w:rsidRPr="00FE5CB7" w:rsidRDefault="00C02806"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(0.06</w:t>
            </w:r>
            <w:r w:rsidR="00944DAB" w:rsidRPr="00FE5CB7">
              <w:rPr>
                <w:rFonts w:ascii="Arial" w:eastAsia="Calibri" w:hAnsi="Arial" w:cs="Arial"/>
                <w:b/>
                <w:color w:val="000000"/>
                <w:sz w:val="20"/>
                <w:szCs w:val="20"/>
              </w:rPr>
              <w:t>,</w:t>
            </w:r>
            <w:r w:rsidRPr="00FE5CB7">
              <w:rPr>
                <w:rFonts w:ascii="Arial" w:eastAsia="Calibri" w:hAnsi="Arial" w:cs="Arial"/>
                <w:b/>
                <w:color w:val="000000"/>
                <w:sz w:val="20"/>
                <w:szCs w:val="20"/>
              </w:rPr>
              <w:t xml:space="preserve"> 0.11)</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 xml:space="preserve"> p &lt; 0.00001</w:t>
            </w: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Not able to be determined for all studies</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(9 studies)</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Moderate</w:t>
            </w: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FEV</w:t>
            </w:r>
            <w:r w:rsidRPr="00FE5CB7">
              <w:rPr>
                <w:rFonts w:ascii="Arial" w:eastAsia="Calibri" w:hAnsi="Arial" w:cs="Arial"/>
                <w:color w:val="000000"/>
                <w:sz w:val="20"/>
                <w:szCs w:val="20"/>
                <w:vertAlign w:val="subscript"/>
              </w:rPr>
              <w:t>1</w:t>
            </w:r>
          </w:p>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predicted at endpoint</w:t>
            </w:r>
          </w:p>
        </w:tc>
        <w:tc>
          <w:tcPr>
            <w:tcW w:w="576"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WMD 2.35% (0.07</w:t>
            </w:r>
            <w:r w:rsidR="00944DAB" w:rsidRPr="00FE5CB7">
              <w:rPr>
                <w:rFonts w:ascii="Arial" w:eastAsia="Calibri" w:hAnsi="Arial" w:cs="Arial"/>
                <w:b/>
                <w:color w:val="000000"/>
                <w:sz w:val="20"/>
                <w:szCs w:val="20"/>
              </w:rPr>
              <w:t>,</w:t>
            </w:r>
            <w:r w:rsidRPr="00FE5CB7">
              <w:rPr>
                <w:rFonts w:ascii="Arial" w:eastAsia="Calibri" w:hAnsi="Arial" w:cs="Arial"/>
                <w:b/>
                <w:color w:val="000000"/>
                <w:sz w:val="20"/>
                <w:szCs w:val="20"/>
              </w:rPr>
              <w:t xml:space="preserve"> 4.64)</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p = 0.044</w:t>
            </w: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476</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(5 studies)</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Moderate</w:t>
            </w:r>
          </w:p>
        </w:tc>
      </w:tr>
      <w:tr w:rsidR="00C02806" w:rsidRPr="00FE5CB7" w:rsidTr="00C02806">
        <w:trPr>
          <w:cantSplit/>
        </w:trPr>
        <w:tc>
          <w:tcPr>
            <w:tcW w:w="1127" w:type="pct"/>
            <w:tcBorders>
              <w:top w:val="single" w:sz="4" w:space="0" w:color="auto"/>
              <w:left w:val="single" w:sz="4" w:space="0" w:color="auto"/>
              <w:bottom w:val="single" w:sz="4" w:space="0" w:color="auto"/>
              <w:right w:val="single" w:sz="4" w:space="0" w:color="auto"/>
            </w:tcBorders>
            <w:hideMark/>
          </w:tcPr>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FEV</w:t>
            </w:r>
            <w:r w:rsidRPr="00FE5CB7">
              <w:rPr>
                <w:rFonts w:ascii="Arial" w:eastAsia="Calibri" w:hAnsi="Arial" w:cs="Arial"/>
                <w:color w:val="000000"/>
                <w:sz w:val="20"/>
                <w:szCs w:val="20"/>
                <w:vertAlign w:val="subscript"/>
              </w:rPr>
              <w:t>1</w:t>
            </w:r>
          </w:p>
          <w:p w:rsidR="00C02806" w:rsidRPr="00FE5CB7" w:rsidRDefault="00C02806"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predicted</w:t>
            </w:r>
          </w:p>
        </w:tc>
        <w:tc>
          <w:tcPr>
            <w:tcW w:w="576"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C02806" w:rsidRPr="00FE5CB7" w:rsidRDefault="00C02806"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MD 1.6</w:t>
            </w:r>
            <w:r w:rsidR="004E1B15" w:rsidRPr="00FE5CB7">
              <w:rPr>
                <w:rFonts w:ascii="Arial" w:eastAsia="Calibri" w:hAnsi="Arial" w:cs="Arial"/>
                <w:b/>
                <w:color w:val="000000"/>
                <w:sz w:val="20"/>
                <w:szCs w:val="20"/>
              </w:rPr>
              <w:t>%</w:t>
            </w:r>
          </w:p>
        </w:tc>
        <w:tc>
          <w:tcPr>
            <w:tcW w:w="1045" w:type="pct"/>
            <w:tcBorders>
              <w:top w:val="single" w:sz="4" w:space="0" w:color="auto"/>
              <w:left w:val="single" w:sz="4" w:space="0" w:color="auto"/>
              <w:bottom w:val="single" w:sz="4" w:space="0" w:color="auto"/>
              <w:right w:val="single" w:sz="4" w:space="0" w:color="auto"/>
            </w:tcBorders>
            <w:hideMark/>
          </w:tcPr>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39</w:t>
            </w:r>
          </w:p>
          <w:p w:rsidR="00C02806" w:rsidRPr="00FE5CB7" w:rsidRDefault="00C02806"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 xml:space="preserve">(Carroll W) </w:t>
            </w:r>
          </w:p>
        </w:tc>
        <w:tc>
          <w:tcPr>
            <w:tcW w:w="889" w:type="pct"/>
            <w:tcBorders>
              <w:top w:val="single" w:sz="4" w:space="0" w:color="auto"/>
              <w:left w:val="single" w:sz="4" w:space="0" w:color="auto"/>
              <w:bottom w:val="single" w:sz="4" w:space="0" w:color="auto"/>
              <w:right w:val="single" w:sz="4" w:space="0" w:color="auto"/>
            </w:tcBorders>
          </w:tcPr>
          <w:p w:rsidR="00C02806" w:rsidRPr="00FE5CB7" w:rsidRDefault="004E1B15"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Not provided</w:t>
            </w:r>
          </w:p>
        </w:tc>
      </w:tr>
      <w:tr w:rsidR="00984028" w:rsidRPr="00FE5CB7" w:rsidTr="00C02806">
        <w:trPr>
          <w:cantSplit/>
        </w:trPr>
        <w:tc>
          <w:tcPr>
            <w:tcW w:w="1127" w:type="pct"/>
            <w:tcBorders>
              <w:top w:val="single" w:sz="4" w:space="0" w:color="auto"/>
              <w:left w:val="single" w:sz="4" w:space="0" w:color="auto"/>
              <w:bottom w:val="single" w:sz="4" w:space="0" w:color="auto"/>
              <w:right w:val="single" w:sz="4" w:space="0" w:color="auto"/>
            </w:tcBorders>
          </w:tcPr>
          <w:p w:rsidR="00984028" w:rsidRPr="00FE5CB7" w:rsidRDefault="00984028"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Change in morning PEF at endpoint</w:t>
            </w:r>
          </w:p>
        </w:tc>
        <w:tc>
          <w:tcPr>
            <w:tcW w:w="576"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MD (L/min)</w:t>
            </w:r>
          </w:p>
          <w:p w:rsidR="00984028" w:rsidRPr="00FE5CB7" w:rsidRDefault="00984028"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10.38</w:t>
            </w:r>
          </w:p>
          <w:p w:rsidR="00984028" w:rsidRPr="00FE5CB7" w:rsidRDefault="00984028" w:rsidP="00944DAB">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(8.23,12.52)</w:t>
            </w:r>
          </w:p>
          <w:p w:rsidR="00944DAB" w:rsidRPr="00FE5CB7" w:rsidRDefault="00944DAB" w:rsidP="00944DAB">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P&lt;0.0001</w:t>
            </w:r>
          </w:p>
        </w:tc>
        <w:tc>
          <w:tcPr>
            <w:tcW w:w="1045" w:type="pct"/>
            <w:tcBorders>
              <w:top w:val="single" w:sz="4" w:space="0" w:color="auto"/>
              <w:left w:val="single" w:sz="4" w:space="0" w:color="auto"/>
              <w:bottom w:val="single" w:sz="4" w:space="0" w:color="auto"/>
              <w:right w:val="single" w:sz="4" w:space="0" w:color="auto"/>
            </w:tcBorders>
          </w:tcPr>
          <w:p w:rsidR="00984028" w:rsidRPr="00FE5CB7" w:rsidRDefault="00944DAB"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2934</w:t>
            </w:r>
          </w:p>
          <w:p w:rsidR="00944DAB" w:rsidRPr="00FE5CB7" w:rsidRDefault="00944DAB"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(14 studies)</w:t>
            </w:r>
          </w:p>
        </w:tc>
        <w:tc>
          <w:tcPr>
            <w:tcW w:w="889" w:type="pct"/>
            <w:tcBorders>
              <w:top w:val="single" w:sz="4" w:space="0" w:color="auto"/>
              <w:left w:val="single" w:sz="4" w:space="0" w:color="auto"/>
              <w:bottom w:val="single" w:sz="4" w:space="0" w:color="auto"/>
              <w:right w:val="single" w:sz="4" w:space="0" w:color="auto"/>
            </w:tcBorders>
          </w:tcPr>
          <w:p w:rsidR="00984028" w:rsidRPr="00FE5CB7" w:rsidRDefault="004E1B15"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Not provided</w:t>
            </w:r>
          </w:p>
        </w:tc>
      </w:tr>
      <w:tr w:rsidR="00984028" w:rsidRPr="00FE5CB7" w:rsidTr="00C02806">
        <w:trPr>
          <w:cantSplit/>
        </w:trPr>
        <w:tc>
          <w:tcPr>
            <w:tcW w:w="1127" w:type="pct"/>
            <w:tcBorders>
              <w:top w:val="single" w:sz="4" w:space="0" w:color="auto"/>
              <w:left w:val="single" w:sz="4" w:space="0" w:color="auto"/>
              <w:bottom w:val="single" w:sz="4" w:space="0" w:color="auto"/>
              <w:right w:val="single" w:sz="4" w:space="0" w:color="auto"/>
            </w:tcBorders>
          </w:tcPr>
          <w:p w:rsidR="00984028" w:rsidRPr="00FE5CB7" w:rsidRDefault="00984028" w:rsidP="00E567F9">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Change in evening PEF at endpoint</w:t>
            </w:r>
          </w:p>
        </w:tc>
        <w:tc>
          <w:tcPr>
            <w:tcW w:w="576"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tcPr>
          <w:p w:rsidR="00984028" w:rsidRPr="00FE5CB7" w:rsidRDefault="00984028"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MD (L/min)</w:t>
            </w:r>
          </w:p>
          <w:p w:rsidR="00984028" w:rsidRPr="00FE5CB7" w:rsidRDefault="00944DAB"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9.37 L/min)</w:t>
            </w:r>
          </w:p>
          <w:p w:rsidR="00944DAB" w:rsidRPr="00FE5CB7" w:rsidRDefault="00944DAB"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(6.96,11.79)</w:t>
            </w:r>
          </w:p>
          <w:p w:rsidR="00944DAB" w:rsidRPr="00FE5CB7" w:rsidRDefault="00944DAB" w:rsidP="00C02806">
            <w:pPr>
              <w:spacing w:after="0" w:line="240" w:lineRule="auto"/>
              <w:rPr>
                <w:rFonts w:ascii="Arial" w:eastAsia="Calibri" w:hAnsi="Arial" w:cs="Arial"/>
                <w:b/>
                <w:color w:val="000000"/>
                <w:sz w:val="20"/>
                <w:szCs w:val="20"/>
              </w:rPr>
            </w:pPr>
            <w:r w:rsidRPr="00FE5CB7">
              <w:rPr>
                <w:rFonts w:ascii="Arial" w:eastAsia="Calibri" w:hAnsi="Arial" w:cs="Arial"/>
                <w:b/>
                <w:color w:val="000000"/>
                <w:sz w:val="20"/>
                <w:szCs w:val="20"/>
              </w:rPr>
              <w:t>P,0.00001</w:t>
            </w:r>
          </w:p>
          <w:p w:rsidR="00984028" w:rsidRPr="00FE5CB7" w:rsidRDefault="00984028" w:rsidP="00C02806">
            <w:pPr>
              <w:spacing w:after="0" w:line="240" w:lineRule="auto"/>
              <w:rPr>
                <w:rFonts w:ascii="Arial" w:eastAsia="Calibri" w:hAnsi="Arial" w:cs="Arial"/>
                <w:b/>
                <w:color w:val="000000"/>
                <w:sz w:val="20"/>
                <w:szCs w:val="20"/>
              </w:rPr>
            </w:pPr>
          </w:p>
        </w:tc>
        <w:tc>
          <w:tcPr>
            <w:tcW w:w="1045" w:type="pct"/>
            <w:tcBorders>
              <w:top w:val="single" w:sz="4" w:space="0" w:color="auto"/>
              <w:left w:val="single" w:sz="4" w:space="0" w:color="auto"/>
              <w:bottom w:val="single" w:sz="4" w:space="0" w:color="auto"/>
              <w:right w:val="single" w:sz="4" w:space="0" w:color="auto"/>
            </w:tcBorders>
          </w:tcPr>
          <w:p w:rsidR="00984028" w:rsidRPr="00FE5CB7" w:rsidRDefault="00944DAB"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2636</w:t>
            </w:r>
          </w:p>
          <w:p w:rsidR="00944DAB" w:rsidRPr="00FE5CB7" w:rsidRDefault="00944DAB"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(11 studies)</w:t>
            </w:r>
          </w:p>
        </w:tc>
        <w:tc>
          <w:tcPr>
            <w:tcW w:w="889" w:type="pct"/>
            <w:tcBorders>
              <w:top w:val="single" w:sz="4" w:space="0" w:color="auto"/>
              <w:left w:val="single" w:sz="4" w:space="0" w:color="auto"/>
              <w:bottom w:val="single" w:sz="4" w:space="0" w:color="auto"/>
              <w:right w:val="single" w:sz="4" w:space="0" w:color="auto"/>
            </w:tcBorders>
          </w:tcPr>
          <w:p w:rsidR="00984028" w:rsidRPr="00FE5CB7" w:rsidRDefault="004E1B15" w:rsidP="00C02806">
            <w:pPr>
              <w:spacing w:after="0" w:line="240" w:lineRule="auto"/>
              <w:rPr>
                <w:rFonts w:ascii="Arial" w:eastAsia="Calibri" w:hAnsi="Arial" w:cs="Arial"/>
                <w:color w:val="000000"/>
                <w:sz w:val="20"/>
                <w:szCs w:val="20"/>
              </w:rPr>
            </w:pPr>
            <w:r w:rsidRPr="00FE5CB7">
              <w:rPr>
                <w:rFonts w:ascii="Arial" w:eastAsia="Calibri" w:hAnsi="Arial" w:cs="Arial"/>
                <w:color w:val="000000"/>
                <w:sz w:val="20"/>
                <w:szCs w:val="20"/>
              </w:rPr>
              <w:t>Not provided</w:t>
            </w:r>
          </w:p>
        </w:tc>
      </w:tr>
    </w:tbl>
    <w:p w:rsidR="00C02806" w:rsidRPr="00FB1EFA" w:rsidRDefault="00C02806" w:rsidP="00C02806">
      <w:pPr>
        <w:spacing w:after="0"/>
        <w:jc w:val="left"/>
        <w:rPr>
          <w:rFonts w:ascii="Arial" w:eastAsia="Calibri" w:hAnsi="Arial" w:cs="Arial"/>
          <w:sz w:val="20"/>
        </w:rPr>
      </w:pPr>
      <w:r w:rsidRPr="00FB1EFA">
        <w:rPr>
          <w:rFonts w:ascii="Arial" w:eastAsia="Calibri" w:hAnsi="Arial" w:cs="Arial"/>
          <w:sz w:val="20"/>
        </w:rPr>
        <w:t>RR: risk ratio; WMD: weighted mean difference</w:t>
      </w:r>
      <w:r w:rsidR="00984028" w:rsidRPr="00FB1EFA">
        <w:rPr>
          <w:rFonts w:ascii="Arial" w:eastAsia="Calibri" w:hAnsi="Arial" w:cs="Arial"/>
          <w:sz w:val="20"/>
        </w:rPr>
        <w:t xml:space="preserve">. Compiled from information in </w:t>
      </w:r>
      <w:r w:rsidR="00984028" w:rsidRPr="009B58B2">
        <w:rPr>
          <w:rFonts w:ascii="Arial" w:eastAsia="Calibri" w:hAnsi="Arial" w:cs="Arial"/>
          <w:sz w:val="20"/>
        </w:rPr>
        <w:t xml:space="preserve">Appendix </w:t>
      </w:r>
      <w:r w:rsidR="009B58B2" w:rsidRPr="009B58B2">
        <w:rPr>
          <w:rFonts w:ascii="Arial" w:eastAsia="Calibri" w:hAnsi="Arial" w:cs="Arial"/>
          <w:sz w:val="20"/>
        </w:rPr>
        <w:t>E</w:t>
      </w:r>
    </w:p>
    <w:p w:rsidR="00C02806" w:rsidRPr="00FB1EFA" w:rsidRDefault="00C02806" w:rsidP="00C02806">
      <w:pPr>
        <w:spacing w:after="0" w:line="240" w:lineRule="auto"/>
        <w:jc w:val="left"/>
        <w:rPr>
          <w:rFonts w:ascii="Arial" w:eastAsia="Calibri" w:hAnsi="Arial" w:cs="Arial"/>
          <w:szCs w:val="24"/>
          <w:lang w:eastAsia="en-AU"/>
        </w:rPr>
      </w:pPr>
      <w:r w:rsidRPr="00FB1EFA">
        <w:rPr>
          <w:rFonts w:ascii="Arial" w:eastAsia="Calibri" w:hAnsi="Arial" w:cs="Arial"/>
          <w:sz w:val="20"/>
        </w:rPr>
        <w:t>* 3 studies reported exacerbations requiring hospital admissions and systemic corticosteroids</w:t>
      </w:r>
      <w:r w:rsidRPr="00FB1EFA">
        <w:rPr>
          <w:rFonts w:ascii="Arial" w:eastAsia="Calibri" w:hAnsi="Arial" w:cs="Arial"/>
          <w:szCs w:val="24"/>
          <w:lang w:eastAsia="en-AU"/>
        </w:rPr>
        <w:t xml:space="preserve"> </w:t>
      </w:r>
    </w:p>
    <w:p w:rsidR="00216527" w:rsidRPr="004B11B2" w:rsidRDefault="00216527" w:rsidP="00BB08E4"/>
    <w:p w:rsidR="00216527" w:rsidRPr="004B11B2" w:rsidRDefault="00216527" w:rsidP="00BB08E4">
      <w:r w:rsidRPr="004B11B2">
        <w:t xml:space="preserve">Additional endpoints were measured in a number of trials and are </w:t>
      </w:r>
      <w:r w:rsidR="00F16959">
        <w:t xml:space="preserve">reported in </w:t>
      </w:r>
      <w:r w:rsidR="004A4D62">
        <w:t xml:space="preserve">the </w:t>
      </w:r>
      <w:r w:rsidR="00F16959">
        <w:t>Cochrane R</w:t>
      </w:r>
      <w:r w:rsidRPr="004B11B2">
        <w:t>eview</w:t>
      </w:r>
      <w:r w:rsidR="004D5E71">
        <w:t xml:space="preserve"> reported in the previous paragraph</w:t>
      </w:r>
      <w:r w:rsidRPr="004B11B2">
        <w:t>. There was a significant</w:t>
      </w:r>
      <w:r w:rsidR="00944DAB">
        <w:t xml:space="preserve">ly greater improvement in </w:t>
      </w:r>
      <w:r w:rsidR="004E1B15">
        <w:t xml:space="preserve">morning and evening </w:t>
      </w:r>
      <w:r w:rsidR="00944DAB">
        <w:t>PEF</w:t>
      </w:r>
      <w:r w:rsidR="004E1B15">
        <w:t xml:space="preserve"> in a number of studies. There </w:t>
      </w:r>
      <w:r w:rsidR="00314958">
        <w:t>were no statistically significant differences</w:t>
      </w:r>
      <w:r w:rsidRPr="004B11B2">
        <w:t xml:space="preserve"> </w:t>
      </w:r>
      <w:r w:rsidR="00314958">
        <w:t>across</w:t>
      </w:r>
      <w:r w:rsidRPr="004B11B2">
        <w:t xml:space="preserve"> </w:t>
      </w:r>
      <w:r w:rsidR="004E1B15">
        <w:t xml:space="preserve">a number of patient relevant outcomes including </w:t>
      </w:r>
      <w:r w:rsidRPr="004B11B2">
        <w:t xml:space="preserve">mean symptom scores, number of symptom-free days, </w:t>
      </w:r>
      <w:proofErr w:type="gramStart"/>
      <w:r w:rsidRPr="004B11B2">
        <w:t>percentage</w:t>
      </w:r>
      <w:proofErr w:type="gramEnd"/>
      <w:r w:rsidRPr="004B11B2">
        <w:t xml:space="preserve"> of days </w:t>
      </w:r>
      <w:r w:rsidRPr="004B11B2">
        <w:lastRenderedPageBreak/>
        <w:t xml:space="preserve">where relief medication was not required, quality of life, adverse effects, serious adverse events, or withdrawals due to poor asthma control. Withdrawals for any reason were 21% less likely to occur in the groups where LABA was added to ICS compared to maintaining children on same dose ICS (RR 0.79, 95% CI 0.67 to 0.93, </w:t>
      </w:r>
      <w:r w:rsidR="004E1B15">
        <w:t>p</w:t>
      </w:r>
      <w:r w:rsidRPr="004B11B2">
        <w:t> = 0.006</w:t>
      </w:r>
      <w:r w:rsidRPr="007B7EE5">
        <w:t>). Two RCTs</w:t>
      </w:r>
      <w:r w:rsidR="007B7EE5">
        <w:t xml:space="preserve"> </w:t>
      </w:r>
      <w:r w:rsidR="00F11B5C">
        <w:fldChar w:fldCharType="begin">
          <w:fldData xml:space="preserve">PEVuZE5vdGU+PENpdGU+PEF1dGhvcj5DYXJyb2xsPC9BdXRob3I+PFllYXI+MjAxMDwvWWVhcj48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</w:fldData>
        </w:fldChar>
      </w:r>
      <w:r w:rsidR="00FF32A4">
        <w:instrText xml:space="preserve"> ADDIN EN.CITE </w:instrText>
      </w:r>
      <w:r w:rsidR="00FF32A4">
        <w:fldChar w:fldCharType="begin">
          <w:fldData xml:space="preserve">PEVuZE5vdGU+PENpdGU+PEF1dGhvcj5DYXJyb2xsPC9BdXRob3I+PFllYXI+MjAxMDwvWWVhcj48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</w:fldData>
        </w:fldChar>
      </w:r>
      <w:r w:rsidR="00FF32A4">
        <w:instrText xml:space="preserve"> ADDIN EN.CITE.DATA </w:instrText>
      </w:r>
      <w:r w:rsidR="00FF32A4">
        <w:fldChar w:fldCharType="end"/>
      </w:r>
      <w:r w:rsidR="00F11B5C">
        <w:fldChar w:fldCharType="separate"/>
      </w:r>
      <w:r w:rsidR="00FF32A4">
        <w:rPr>
          <w:noProof/>
        </w:rPr>
        <w:t>(</w:t>
      </w:r>
      <w:hyperlink w:anchor="_ENREF_25" w:tooltip="Carroll, 2010 #1106" w:history="1">
        <w:r w:rsidR="00FF32A4">
          <w:rPr>
            <w:noProof/>
          </w:rPr>
          <w:t>25</w:t>
        </w:r>
      </w:hyperlink>
      <w:r w:rsidR="00FF32A4">
        <w:rPr>
          <w:noProof/>
        </w:rPr>
        <w:t xml:space="preserve">, </w:t>
      </w:r>
      <w:hyperlink w:anchor="_ENREF_26" w:tooltip="GlaxoSmithKline, 2012 #1110" w:history="1">
        <w:r w:rsidR="00FF32A4">
          <w:rPr>
            <w:noProof/>
          </w:rPr>
          <w:t>26</w:t>
        </w:r>
      </w:hyperlink>
      <w:r w:rsidR="00FF32A4">
        <w:rPr>
          <w:noProof/>
        </w:rPr>
        <w:t>)</w:t>
      </w:r>
      <w:r w:rsidR="00F11B5C">
        <w:fldChar w:fldCharType="end"/>
      </w:r>
      <w:r w:rsidR="004E1B15">
        <w:t xml:space="preserve">that were </w:t>
      </w:r>
      <w:r w:rsidRPr="007B7EE5">
        <w:t>not included in the Cochrane</w:t>
      </w:r>
      <w:r w:rsidR="00F16959" w:rsidRPr="007B7EE5">
        <w:t xml:space="preserve"> R</w:t>
      </w:r>
      <w:r w:rsidRPr="007B7EE5">
        <w:t>eview</w:t>
      </w:r>
      <w:r w:rsidRPr="004B11B2">
        <w:t xml:space="preserve"> found results consistent with these findings.</w:t>
      </w:r>
    </w:p>
    <w:p w:rsidR="00216527" w:rsidRDefault="00216527" w:rsidP="00BB08E4">
      <w:r w:rsidRPr="004B11B2">
        <w:t>A</w:t>
      </w:r>
      <w:r w:rsidR="004D5E71">
        <w:t>nother</w:t>
      </w:r>
      <w:r w:rsidR="005B7347" w:rsidRPr="004B11B2">
        <w:t xml:space="preserve"> </w:t>
      </w:r>
      <w:r w:rsidR="00F16959">
        <w:t>Cochrane R</w:t>
      </w:r>
      <w:r w:rsidRPr="004B11B2">
        <w:t xml:space="preserve">eview </w:t>
      </w:r>
      <w:r w:rsidR="00F11B5C">
        <w:fldChar w:fldCharType="begin">
          <w:fldData xml:space="preserve">PEVuZE5vdGU+PENpdGU+PEF1dGhvcj5EdWNoYXJtZTwvQXV0aG9yPjxZZWFyPjIwMTA8L1llYXI+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</w:fldData>
        </w:fldChar>
      </w:r>
      <w:r w:rsidR="00FF32A4">
        <w:instrText xml:space="preserve"> ADDIN EN.CITE </w:instrText>
      </w:r>
      <w:r w:rsidR="00FF32A4">
        <w:fldChar w:fldCharType="begin">
          <w:fldData xml:space="preserve">PEVuZE5vdGU+PENpdGU+PEF1dGhvcj5EdWNoYXJtZTwvQXV0aG9yPjxZZWFyPjIwMTA8L1llYXI+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</w:fldData>
        </w:fldChar>
      </w:r>
      <w:r w:rsidR="00FF32A4">
        <w:instrText xml:space="preserve"> ADDIN EN.CITE.DATA </w:instrText>
      </w:r>
      <w:r w:rsidR="00FF32A4">
        <w:fldChar w:fldCharType="end"/>
      </w:r>
      <w:r w:rsidR="00F11B5C">
        <w:fldChar w:fldCharType="separate"/>
      </w:r>
      <w:r w:rsidR="00FF32A4">
        <w:rPr>
          <w:noProof/>
        </w:rPr>
        <w:t>(</w:t>
      </w:r>
      <w:hyperlink w:anchor="_ENREF_24" w:tooltip="Ducharme, 2010 #1069" w:history="1">
        <w:r w:rsidR="00FF32A4">
          <w:rPr>
            <w:noProof/>
          </w:rPr>
          <w:t>24</w:t>
        </w:r>
      </w:hyperlink>
      <w:r w:rsidR="00FF32A4">
        <w:rPr>
          <w:noProof/>
        </w:rPr>
        <w:t>)</w:t>
      </w:r>
      <w:r w:rsidR="00F11B5C">
        <w:fldChar w:fldCharType="end"/>
      </w:r>
      <w:r w:rsidR="00CD35CE">
        <w:t xml:space="preserve"> </w:t>
      </w:r>
      <w:r w:rsidRPr="004B11B2">
        <w:t>included a comparison of adults and children for the same outcomes. This review reported that evidence suggests there are differential effects of adding LABA to ICS in children co</w:t>
      </w:r>
      <w:r w:rsidR="00CD35CE">
        <w:t>mpared to those seen in adults.</w:t>
      </w:r>
      <w:r w:rsidRPr="004B11B2">
        <w:t xml:space="preserve"> This review found no significant difference in asthma exacerbations requiring oral </w:t>
      </w:r>
      <w:r w:rsidR="008B687F">
        <w:t>corticosteroid</w:t>
      </w:r>
      <w:r w:rsidR="005B7347" w:rsidRPr="004B11B2">
        <w:t>s</w:t>
      </w:r>
      <w:r w:rsidRPr="004B11B2">
        <w:t xml:space="preserve"> when LABA was added to ICS in children (RR 0.89, 95% CI 0.58 to 1.39, P = 0.61). In contrast, asthma exacerbations were reduced by 23% when LABAs were added to ICS in adults (RR 0.77, 95% CI 0.68 to 0.88,</w:t>
      </w:r>
      <w:r w:rsidR="004E1B15">
        <w:t xml:space="preserve"> p</w:t>
      </w:r>
      <w:r w:rsidR="004D5E71">
        <w:t>=0.000052).</w:t>
      </w:r>
    </w:p>
    <w:p w:rsidR="00153744" w:rsidRPr="004B11B2" w:rsidRDefault="00153744" w:rsidP="00BB08E4"/>
    <w:p w:rsidR="00216527" w:rsidRPr="0072506F" w:rsidRDefault="00216527" w:rsidP="0072506F">
      <w:pPr>
        <w:pStyle w:val="Heading2"/>
        <w:tabs>
          <w:tab w:val="left" w:pos="709"/>
        </w:tabs>
      </w:pPr>
      <w:bookmarkStart w:id="48" w:name="_Toc380492226"/>
      <w:bookmarkStart w:id="49" w:name="_Toc422139932"/>
      <w:r w:rsidRPr="0072506F">
        <w:t>2.5</w:t>
      </w:r>
      <w:r w:rsidRPr="0072506F">
        <w:tab/>
        <w:t>Efficacy of addition of LABA to ICS compared to higher dose of ICS</w:t>
      </w:r>
      <w:bookmarkEnd w:id="48"/>
      <w:bookmarkEnd w:id="49"/>
    </w:p>
    <w:p w:rsidR="00216527" w:rsidRPr="004B11B2" w:rsidRDefault="00BB7B7F" w:rsidP="00BB08E4">
      <w:pPr>
        <w:rPr>
          <w:i/>
        </w:rPr>
      </w:pPr>
      <w:r>
        <w:rPr>
          <w:i/>
        </w:rPr>
        <w:t>Research question</w:t>
      </w:r>
      <w:r w:rsidR="0093379B">
        <w:rPr>
          <w:i/>
        </w:rPr>
        <w:t xml:space="preserve"> </w:t>
      </w:r>
      <w:r>
        <w:rPr>
          <w:i/>
        </w:rPr>
        <w:t xml:space="preserve">1b: </w:t>
      </w:r>
      <w:r w:rsidR="00216527" w:rsidRPr="004B11B2">
        <w:rPr>
          <w:i/>
        </w:rPr>
        <w:t>does adding LABA to ICS</w:t>
      </w:r>
      <w:r w:rsidR="001A2F37" w:rsidRPr="004B11B2">
        <w:rPr>
          <w:i/>
        </w:rPr>
        <w:t xml:space="preserve"> increase the effectiveness of </w:t>
      </w:r>
      <w:r w:rsidR="00216527" w:rsidRPr="004B11B2">
        <w:rPr>
          <w:i/>
        </w:rPr>
        <w:t>therapy compared to a higher dose of ICS alone?</w:t>
      </w:r>
    </w:p>
    <w:p w:rsidR="00216527" w:rsidRPr="004B11B2" w:rsidRDefault="00216527" w:rsidP="00BB08E4">
      <w:pPr>
        <w:rPr>
          <w:i/>
        </w:rPr>
      </w:pPr>
      <w:r w:rsidRPr="004B11B2">
        <w:rPr>
          <w:i/>
        </w:rPr>
        <w:t xml:space="preserve">The evidence: </w:t>
      </w:r>
      <w:r w:rsidR="001A2F37" w:rsidRPr="004B11B2">
        <w:rPr>
          <w:i/>
        </w:rPr>
        <w:t>w</w:t>
      </w:r>
      <w:r w:rsidRPr="004B11B2">
        <w:rPr>
          <w:i/>
        </w:rPr>
        <w:t xml:space="preserve">hen adding LABA to ICS in people 17 years or less with </w:t>
      </w:r>
      <w:r w:rsidR="002B453F">
        <w:rPr>
          <w:i/>
        </w:rPr>
        <w:t>poor</w:t>
      </w:r>
      <w:r w:rsidRPr="004B11B2">
        <w:rPr>
          <w:i/>
        </w:rPr>
        <w:t xml:space="preserve"> </w:t>
      </w:r>
      <w:r w:rsidR="001A2F37" w:rsidRPr="004B11B2">
        <w:rPr>
          <w:i/>
        </w:rPr>
        <w:t>asthma</w:t>
      </w:r>
      <w:r w:rsidR="002B453F">
        <w:rPr>
          <w:i/>
        </w:rPr>
        <w:t xml:space="preserve"> control</w:t>
      </w:r>
      <w:r w:rsidR="001A2F37" w:rsidRPr="004B11B2">
        <w:rPr>
          <w:i/>
        </w:rPr>
        <w:t xml:space="preserve"> was</w:t>
      </w:r>
      <w:r w:rsidRPr="004B11B2">
        <w:rPr>
          <w:i/>
        </w:rPr>
        <w:t xml:space="preserve"> compared with increasing the dose of the ICS</w:t>
      </w:r>
      <w:r w:rsidR="0093379B" w:rsidRPr="0093379B">
        <w:rPr>
          <w:i/>
        </w:rPr>
        <w:t xml:space="preserve"> </w:t>
      </w:r>
      <w:r w:rsidR="0093379B" w:rsidRPr="004B11B2">
        <w:rPr>
          <w:i/>
        </w:rPr>
        <w:t>there was</w:t>
      </w:r>
      <w:r w:rsidR="0093379B">
        <w:rPr>
          <w:i/>
        </w:rPr>
        <w:t>:</w:t>
      </w:r>
    </w:p>
    <w:p w:rsidR="00216527" w:rsidRPr="004B11B2" w:rsidRDefault="00216527" w:rsidP="00B65026">
      <w:pPr>
        <w:numPr>
          <w:ilvl w:val="0"/>
          <w:numId w:val="29"/>
        </w:numPr>
        <w:rPr>
          <w:i/>
        </w:rPr>
      </w:pPr>
      <w:r w:rsidRPr="004B11B2">
        <w:rPr>
          <w:i/>
        </w:rPr>
        <w:t>no significant difference in the risk of exacerbat</w:t>
      </w:r>
      <w:r w:rsidR="001A2F37" w:rsidRPr="004B11B2">
        <w:rPr>
          <w:i/>
        </w:rPr>
        <w:t>ions (low strength of evidence);</w:t>
      </w:r>
      <w:r w:rsidRPr="004B11B2">
        <w:rPr>
          <w:i/>
        </w:rPr>
        <w:t xml:space="preserve"> </w:t>
      </w:r>
    </w:p>
    <w:p w:rsidR="00216527" w:rsidRPr="004B11B2" w:rsidRDefault="00216527" w:rsidP="00B65026">
      <w:pPr>
        <w:numPr>
          <w:ilvl w:val="0"/>
          <w:numId w:val="29"/>
        </w:numPr>
        <w:ind w:left="714" w:hanging="357"/>
        <w:rPr>
          <w:i/>
        </w:rPr>
      </w:pPr>
      <w:r w:rsidRPr="004B11B2">
        <w:rPr>
          <w:i/>
        </w:rPr>
        <w:t>or in change in FEV</w:t>
      </w:r>
      <w:r w:rsidRPr="004B11B2">
        <w:rPr>
          <w:i/>
          <w:vertAlign w:val="subscript"/>
        </w:rPr>
        <w:t>1</w:t>
      </w:r>
      <w:r w:rsidRPr="004B11B2">
        <w:rPr>
          <w:i/>
        </w:rPr>
        <w:t xml:space="preserve"> (high streng</w:t>
      </w:r>
      <w:r w:rsidR="001A2F37" w:rsidRPr="004B11B2">
        <w:rPr>
          <w:i/>
        </w:rPr>
        <w:t>th of evidence) between group, and</w:t>
      </w:r>
    </w:p>
    <w:p w:rsidR="00216527" w:rsidRPr="004B11B2" w:rsidRDefault="00216527" w:rsidP="00B65026">
      <w:pPr>
        <w:numPr>
          <w:ilvl w:val="0"/>
          <w:numId w:val="29"/>
        </w:numPr>
        <w:rPr>
          <w:i/>
        </w:rPr>
      </w:pPr>
      <w:proofErr w:type="gramStart"/>
      <w:r w:rsidRPr="004B11B2">
        <w:rPr>
          <w:i/>
        </w:rPr>
        <w:t>a</w:t>
      </w:r>
      <w:proofErr w:type="gramEnd"/>
      <w:r w:rsidRPr="004B11B2">
        <w:rPr>
          <w:i/>
        </w:rPr>
        <w:t xml:space="preserve"> greater improvement from baseline in the change in morning or evening PEF compared to increasing the dose of ICS.</w:t>
      </w:r>
    </w:p>
    <w:p w:rsidR="00216527" w:rsidRPr="004B11B2" w:rsidRDefault="00216527" w:rsidP="00BB08E4">
      <w:pPr>
        <w:rPr>
          <w:i/>
        </w:rPr>
      </w:pPr>
      <w:r w:rsidRPr="004B11B2">
        <w:rPr>
          <w:i/>
        </w:rPr>
        <w:t>The studies have substantial heterogeneity and the reported effectiveness in the</w:t>
      </w:r>
      <w:r w:rsidR="00F16959">
        <w:rPr>
          <w:i/>
        </w:rPr>
        <w:t xml:space="preserve"> meta-analyses in the Cochrane R</w:t>
      </w:r>
      <w:r w:rsidRPr="004B11B2">
        <w:rPr>
          <w:i/>
        </w:rPr>
        <w:t>eviews ha</w:t>
      </w:r>
      <w:r w:rsidR="004D5E71">
        <w:rPr>
          <w:i/>
        </w:rPr>
        <w:t>s</w:t>
      </w:r>
      <w:r w:rsidRPr="004B11B2">
        <w:rPr>
          <w:i/>
        </w:rPr>
        <w:t xml:space="preserve"> wide confidence intervals.</w:t>
      </w:r>
    </w:p>
    <w:p w:rsidR="00216527" w:rsidRPr="004B11B2" w:rsidRDefault="00216527" w:rsidP="00BB08E4">
      <w:pPr>
        <w:rPr>
          <w:i/>
        </w:rPr>
      </w:pPr>
      <w:r w:rsidRPr="004B11B2">
        <w:rPr>
          <w:i/>
        </w:rPr>
        <w:t xml:space="preserve">The clinical importance of the observed differences in only one measure of lung function (morning and evening PEF) is poorly quantified. </w:t>
      </w:r>
    </w:p>
    <w:p w:rsidR="00216527" w:rsidRPr="004B11B2" w:rsidRDefault="00216527" w:rsidP="00BB08E4">
      <w:r w:rsidRPr="004B11B2">
        <w:t xml:space="preserve">A 2009 Cochrane review </w:t>
      </w:r>
      <w:r w:rsidR="00F11B5C">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EN.CITE.DATA </w:instrText>
      </w:r>
      <w:r w:rsidR="00FF32A4">
        <w:fldChar w:fldCharType="end"/>
      </w:r>
      <w:r w:rsidR="00F11B5C">
        <w:fldChar w:fldCharType="separate"/>
      </w:r>
      <w:r w:rsidR="00FF32A4">
        <w:rPr>
          <w:noProof/>
        </w:rPr>
        <w:t>(</w:t>
      </w:r>
      <w:hyperlink w:anchor="_ENREF_23" w:tooltip="Ni Chroinin, 2009 #1068" w:history="1">
        <w:r w:rsidR="00FF32A4">
          <w:rPr>
            <w:noProof/>
          </w:rPr>
          <w:t>23</w:t>
        </w:r>
      </w:hyperlink>
      <w:r w:rsidR="00FF32A4">
        <w:rPr>
          <w:noProof/>
        </w:rPr>
        <w:t>)</w:t>
      </w:r>
      <w:r w:rsidR="00F11B5C">
        <w:fldChar w:fldCharType="end"/>
      </w:r>
      <w:r w:rsidR="005E0C7B">
        <w:t xml:space="preserve"> </w:t>
      </w:r>
      <w:r w:rsidRPr="004B11B2">
        <w:t xml:space="preserve">pooled the results of seven RCTs that assessed the addition of LABA to ICS versus </w:t>
      </w:r>
      <w:r w:rsidR="00B95164">
        <w:t xml:space="preserve">an escalating dose of </w:t>
      </w:r>
      <w:r w:rsidRPr="004B11B2">
        <w:t xml:space="preserve">ICS alone in children. Five of the trials assessed </w:t>
      </w:r>
      <w:proofErr w:type="spellStart"/>
      <w:r w:rsidRPr="004B11B2">
        <w:t>salmeterol</w:t>
      </w:r>
      <w:proofErr w:type="spellEnd"/>
      <w:r w:rsidRPr="004B11B2">
        <w:t xml:space="preserve"> and two trials assessed </w:t>
      </w:r>
      <w:proofErr w:type="spellStart"/>
      <w:r w:rsidR="00C02806">
        <w:t>e</w:t>
      </w:r>
      <w:r w:rsidRPr="004B11B2">
        <w:t>formoterol</w:t>
      </w:r>
      <w:proofErr w:type="spellEnd"/>
      <w:r w:rsidR="00CD35CE">
        <w:t>.</w:t>
      </w:r>
      <w:r w:rsidR="00F11B5C">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EN.CITE.DATA </w:instrText>
      </w:r>
      <w:r w:rsidR="00FF32A4">
        <w:fldChar w:fldCharType="end"/>
      </w:r>
      <w:r w:rsidR="00F11B5C">
        <w:fldChar w:fldCharType="separate"/>
      </w:r>
      <w:r w:rsidR="00FF32A4">
        <w:rPr>
          <w:noProof/>
        </w:rPr>
        <w:t>(</w:t>
      </w:r>
      <w:hyperlink w:anchor="_ENREF_23" w:tooltip="Ni Chroinin, 2009 #1068" w:history="1">
        <w:r w:rsidR="00FF32A4">
          <w:rPr>
            <w:noProof/>
          </w:rPr>
          <w:t>23</w:t>
        </w:r>
      </w:hyperlink>
      <w:r w:rsidR="00FF32A4">
        <w:rPr>
          <w:noProof/>
        </w:rPr>
        <w:t>)</w:t>
      </w:r>
      <w:r w:rsidR="00F11B5C">
        <w:fldChar w:fldCharType="end"/>
      </w:r>
      <w:r w:rsidR="00CE4BFC">
        <w:t xml:space="preserve"> </w:t>
      </w:r>
      <w:r w:rsidRPr="004B11B2">
        <w:t>The control groups received double the ICS dose in all studies except one where the ICS dose was higher than double. A total of 1,082 children were randomised. All children in the studies had p</w:t>
      </w:r>
      <w:r w:rsidR="002B453F">
        <w:t>oor</w:t>
      </w:r>
      <w:r w:rsidRPr="004B11B2">
        <w:t xml:space="preserve"> asthma</w:t>
      </w:r>
      <w:r w:rsidR="002B453F">
        <w:t xml:space="preserve"> control</w:t>
      </w:r>
      <w:r w:rsidRPr="004B11B2">
        <w:t xml:space="preserve"> (prior treatment with ICS for 28 days). In most of the studies asthma was consi</w:t>
      </w:r>
      <w:r w:rsidR="0093379B">
        <w:t xml:space="preserve">dered to be poorly controlled. </w:t>
      </w:r>
    </w:p>
    <w:p w:rsidR="00216527" w:rsidRPr="004B11B2" w:rsidRDefault="00216527" w:rsidP="00BB08E4">
      <w:r w:rsidRPr="004B11B2">
        <w:t xml:space="preserve">There was no significant difference in asthma exacerbations among children when LABA was added to ICS or the ICS dose was </w:t>
      </w:r>
      <w:r w:rsidRPr="009B58B2">
        <w:t xml:space="preserve">doubled </w:t>
      </w:r>
      <w:r w:rsidR="001021C8" w:rsidRPr="009B58B2">
        <w:t>(Table 2</w:t>
      </w:r>
      <w:r w:rsidRPr="009B58B2">
        <w:t>.2)</w:t>
      </w:r>
      <w:r w:rsidR="001021C8" w:rsidRPr="009B58B2">
        <w:t>.</w:t>
      </w:r>
      <w:r w:rsidRPr="009B58B2">
        <w:t xml:space="preserve"> The</w:t>
      </w:r>
      <w:r w:rsidRPr="004B11B2">
        <w:t xml:space="preserve"> evidence also shows no significant difference in FEV</w:t>
      </w:r>
      <w:r w:rsidRPr="004B11B2">
        <w:rPr>
          <w:vertAlign w:val="subscript"/>
        </w:rPr>
        <w:t>1</w:t>
      </w:r>
      <w:r w:rsidRPr="004B11B2">
        <w:t>. Adding LABA to ICS was associated with a significantly greater improvement in morning PEF (MD 7.55 L/min</w:t>
      </w:r>
      <w:r w:rsidR="00B95164">
        <w:t xml:space="preserve"> 95%CI</w:t>
      </w:r>
      <w:r w:rsidRPr="004B11B2">
        <w:t xml:space="preserve">, </w:t>
      </w:r>
      <w:r w:rsidRPr="004B11B2">
        <w:lastRenderedPageBreak/>
        <w:t xml:space="preserve">3.57 to 11.53, </w:t>
      </w:r>
      <w:r w:rsidR="00B95164">
        <w:t>p</w:t>
      </w:r>
      <w:r w:rsidRPr="004B11B2">
        <w:t xml:space="preserve">=0.0002) and evening PEF (MD 5.5 L/min, </w:t>
      </w:r>
      <w:r w:rsidR="00B95164">
        <w:t>95% CI</w:t>
      </w:r>
      <w:proofErr w:type="gramStart"/>
      <w:r w:rsidR="00B95164">
        <w:t>,</w:t>
      </w:r>
      <w:r w:rsidRPr="004B11B2">
        <w:t>1.21</w:t>
      </w:r>
      <w:proofErr w:type="gramEnd"/>
      <w:r w:rsidRPr="004B11B2">
        <w:t xml:space="preserve"> to 9.79, </w:t>
      </w:r>
      <w:r w:rsidR="00B95164">
        <w:t>p</w:t>
      </w:r>
      <w:r w:rsidRPr="004B11B2">
        <w:t>=0.012). There was no difference in adverse effects, serious adverse effects, total withdrawals or with</w:t>
      </w:r>
      <w:r w:rsidR="00A53D2E">
        <w:t>drawals due to adverse effects.</w:t>
      </w:r>
    </w:p>
    <w:p w:rsidR="00C02806" w:rsidRPr="00FE5CB7" w:rsidRDefault="00C02806" w:rsidP="004E1B15">
      <w:pPr>
        <w:spacing w:after="0"/>
        <w:jc w:val="left"/>
        <w:rPr>
          <w:rFonts w:ascii="Arial" w:hAnsi="Arial" w:cs="Arial"/>
          <w:b/>
          <w:iCs/>
          <w:sz w:val="20"/>
          <w:szCs w:val="20"/>
        </w:rPr>
      </w:pPr>
      <w:proofErr w:type="gramStart"/>
      <w:r w:rsidRPr="009B58B2">
        <w:rPr>
          <w:rFonts w:ascii="Arial" w:hAnsi="Arial" w:cs="Arial"/>
          <w:b/>
          <w:iCs/>
          <w:sz w:val="20"/>
          <w:szCs w:val="20"/>
        </w:rPr>
        <w:t>Table 2.2.</w:t>
      </w:r>
      <w:proofErr w:type="gramEnd"/>
      <w:r w:rsidRPr="009B58B2">
        <w:rPr>
          <w:rFonts w:ascii="Arial" w:hAnsi="Arial" w:cs="Arial"/>
          <w:b/>
          <w:iCs/>
          <w:sz w:val="20"/>
          <w:szCs w:val="20"/>
        </w:rPr>
        <w:t xml:space="preserve"> Results</w:t>
      </w:r>
      <w:r w:rsidRPr="00FE5CB7">
        <w:rPr>
          <w:rFonts w:ascii="Arial" w:hAnsi="Arial" w:cs="Arial"/>
          <w:b/>
          <w:iCs/>
          <w:sz w:val="20"/>
          <w:szCs w:val="20"/>
        </w:rPr>
        <w:t xml:space="preserve"> for exacerbations in trials comparing addition of LABA to ICS versus higher doses of ICS in children with asthma </w:t>
      </w:r>
      <w:r w:rsidR="00F11B5C">
        <w:rPr>
          <w:rFonts w:ascii="Arial" w:hAnsi="Arial" w:cs="Arial"/>
          <w:b/>
          <w:iCs/>
          <w:sz w:val="20"/>
          <w:szCs w:val="20"/>
        </w:rPr>
        <w:fldChar w:fldCharType="begin">
          <w:fldData xml:space="preserve">PEVuZE5vdGU+PENpdGU+PEF1dGhvcj5OaSBDaHJvaW5pbjwvQXV0aG9yPjxZZWFyPjIwMDk8L1ll
YXI+PFJlY051bT4xMDY4PC9SZWNOdW0+PERpc3BsYXlUZXh0PigyMywgMjcpPC9EaXNwbGF5VGV4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cj5OaSBDaHJvaW5pbjwvQXV0aG9yPjxZZWFyPjIwMDk8L1llYXI+PFJlY051bT4xMDcxPC9SZWNO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</w:fldData>
        </w:fldChar>
      </w:r>
      <w:r w:rsidR="00FF32A4">
        <w:rPr>
          <w:rFonts w:ascii="Arial" w:hAnsi="Arial" w:cs="Arial"/>
          <w:b/>
          <w:iCs/>
          <w:sz w:val="20"/>
          <w:szCs w:val="20"/>
        </w:rPr>
        <w:instrText xml:space="preserve"> ADDIN EN.CITE </w:instrText>
      </w:r>
      <w:r w:rsidR="00FF32A4">
        <w:rPr>
          <w:rFonts w:ascii="Arial" w:hAnsi="Arial" w:cs="Arial"/>
          <w:b/>
          <w:iCs/>
          <w:sz w:val="20"/>
          <w:szCs w:val="20"/>
        </w:rPr>
        <w:fldChar w:fldCharType="begin">
          <w:fldData xml:space="preserve">PEVuZE5vdGU+PENpdGU+PEF1dGhvcj5OaSBDaHJvaW5pbjwvQXV0aG9yPjxZZWFyPjIwMDk8L1ll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</w:fldData>
        </w:fldChar>
      </w:r>
      <w:r w:rsidR="00FF32A4">
        <w:rPr>
          <w:rFonts w:ascii="Arial" w:hAnsi="Arial" w:cs="Arial"/>
          <w:b/>
          <w:iCs/>
          <w:sz w:val="20"/>
          <w:szCs w:val="20"/>
        </w:rPr>
        <w:instrText xml:space="preserve"> ADDIN EN.CITE.DATA </w:instrText>
      </w:r>
      <w:r w:rsidR="00FF32A4">
        <w:rPr>
          <w:rFonts w:ascii="Arial" w:hAnsi="Arial" w:cs="Arial"/>
          <w:b/>
          <w:iCs/>
          <w:sz w:val="20"/>
          <w:szCs w:val="20"/>
        </w:rPr>
      </w:r>
      <w:r w:rsidR="00FF32A4">
        <w:rPr>
          <w:rFonts w:ascii="Arial" w:hAnsi="Arial" w:cs="Arial"/>
          <w:b/>
          <w:iCs/>
          <w:sz w:val="20"/>
          <w:szCs w:val="20"/>
        </w:rPr>
        <w:fldChar w:fldCharType="end"/>
      </w:r>
      <w:r w:rsidR="00F11B5C">
        <w:rPr>
          <w:rFonts w:ascii="Arial" w:hAnsi="Arial" w:cs="Arial"/>
          <w:b/>
          <w:iCs/>
          <w:sz w:val="20"/>
          <w:szCs w:val="20"/>
        </w:rPr>
      </w:r>
      <w:r w:rsidR="00F11B5C">
        <w:rPr>
          <w:rFonts w:ascii="Arial" w:hAnsi="Arial" w:cs="Arial"/>
          <w:b/>
          <w:iCs/>
          <w:sz w:val="20"/>
          <w:szCs w:val="20"/>
        </w:rPr>
        <w:fldChar w:fldCharType="separate"/>
      </w:r>
      <w:r w:rsidR="00FF32A4">
        <w:rPr>
          <w:rFonts w:ascii="Arial" w:hAnsi="Arial" w:cs="Arial"/>
          <w:b/>
          <w:iCs/>
          <w:noProof/>
          <w:sz w:val="20"/>
          <w:szCs w:val="20"/>
        </w:rPr>
        <w:t>(</w:t>
      </w:r>
      <w:hyperlink w:anchor="_ENREF_23" w:tooltip="Ni Chroinin, 2009 #1068" w:history="1">
        <w:r w:rsidR="00FF32A4">
          <w:rPr>
            <w:rFonts w:ascii="Arial" w:hAnsi="Arial" w:cs="Arial"/>
            <w:b/>
            <w:iCs/>
            <w:noProof/>
            <w:sz w:val="20"/>
            <w:szCs w:val="20"/>
          </w:rPr>
          <w:t>23</w:t>
        </w:r>
      </w:hyperlink>
      <w:r w:rsidR="00FF32A4">
        <w:rPr>
          <w:rFonts w:ascii="Arial" w:hAnsi="Arial" w:cs="Arial"/>
          <w:b/>
          <w:iCs/>
          <w:noProof/>
          <w:sz w:val="20"/>
          <w:szCs w:val="20"/>
        </w:rPr>
        <w:t xml:space="preserve">, </w:t>
      </w:r>
      <w:hyperlink w:anchor="_ENREF_27" w:tooltip="Ni Chroinin, 2009 #1071" w:history="1">
        <w:r w:rsidR="00FF32A4">
          <w:rPr>
            <w:rFonts w:ascii="Arial" w:hAnsi="Arial" w:cs="Arial"/>
            <w:b/>
            <w:iCs/>
            <w:noProof/>
            <w:sz w:val="20"/>
            <w:szCs w:val="20"/>
          </w:rPr>
          <w:t>27</w:t>
        </w:r>
      </w:hyperlink>
      <w:r w:rsidR="00FF32A4">
        <w:rPr>
          <w:rFonts w:ascii="Arial" w:hAnsi="Arial" w:cs="Arial"/>
          <w:b/>
          <w:iCs/>
          <w:noProof/>
          <w:sz w:val="20"/>
          <w:szCs w:val="20"/>
        </w:rPr>
        <w:t>)</w:t>
      </w:r>
      <w:r w:rsidR="00F11B5C">
        <w:rPr>
          <w:rFonts w:ascii="Arial" w:hAnsi="Arial" w:cs="Arial"/>
          <w:b/>
          <w:iCs/>
          <w:sz w:val="20"/>
          <w:szCs w:val="20"/>
        </w:rPr>
        <w:fldChar w:fldCharType="end"/>
      </w: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851"/>
        <w:gridCol w:w="2300"/>
        <w:gridCol w:w="1458"/>
        <w:gridCol w:w="1795"/>
      </w:tblGrid>
      <w:tr w:rsidR="00C02806" w:rsidRPr="00FE5CB7" w:rsidTr="00360774">
        <w:tc>
          <w:tcPr>
            <w:tcW w:w="950"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b/>
                <w:bCs/>
                <w:color w:val="000000"/>
                <w:sz w:val="20"/>
                <w:szCs w:val="20"/>
              </w:rPr>
            </w:pPr>
            <w:r w:rsidRPr="00FE5CB7">
              <w:rPr>
                <w:rFonts w:ascii="Arial" w:hAnsi="Arial" w:cs="Arial"/>
                <w:b/>
                <w:bCs/>
                <w:color w:val="000000"/>
                <w:sz w:val="20"/>
                <w:szCs w:val="20"/>
              </w:rPr>
              <w:t>Outcomes</w:t>
            </w:r>
          </w:p>
        </w:tc>
        <w:tc>
          <w:tcPr>
            <w:tcW w:w="949" w:type="pct"/>
            <w:gridSpan w:val="2"/>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Comparative risks</w:t>
            </w:r>
          </w:p>
        </w:tc>
        <w:tc>
          <w:tcPr>
            <w:tcW w:w="1284"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 xml:space="preserve">Relative effect </w:t>
            </w:r>
            <w:r w:rsidRPr="00FE5CB7">
              <w:rPr>
                <w:rFonts w:ascii="Arial" w:hAnsi="Arial" w:cs="Arial"/>
                <w:b/>
                <w:bCs/>
                <w:color w:val="000000"/>
                <w:sz w:val="20"/>
                <w:szCs w:val="20"/>
              </w:rPr>
              <w:br/>
              <w:t>(95% CI, P value)</w:t>
            </w:r>
          </w:p>
        </w:tc>
        <w:tc>
          <w:tcPr>
            <w:tcW w:w="814"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 xml:space="preserve">No of participants </w:t>
            </w:r>
            <w:r w:rsidRPr="00FE5CB7">
              <w:rPr>
                <w:rFonts w:ascii="Arial" w:hAnsi="Arial" w:cs="Arial"/>
                <w:b/>
                <w:bCs/>
                <w:color w:val="000000"/>
                <w:sz w:val="20"/>
                <w:szCs w:val="20"/>
              </w:rPr>
              <w:br/>
              <w:t>(RCTs)</w:t>
            </w:r>
          </w:p>
        </w:tc>
        <w:tc>
          <w:tcPr>
            <w:tcW w:w="1002" w:type="pct"/>
            <w:vMerge w:val="restar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 xml:space="preserve">Quality of the evidence </w:t>
            </w:r>
            <w:r w:rsidRPr="00FE5CB7">
              <w:rPr>
                <w:rFonts w:ascii="Arial" w:hAnsi="Arial" w:cs="Arial"/>
                <w:b/>
                <w:bCs/>
                <w:color w:val="000000"/>
                <w:sz w:val="20"/>
                <w:szCs w:val="20"/>
              </w:rPr>
              <w:br/>
              <w:t>(GRADE)</w:t>
            </w:r>
          </w:p>
        </w:tc>
      </w:tr>
      <w:tr w:rsidR="00C02806" w:rsidRPr="00FE5CB7" w:rsidTr="00360774">
        <w:tc>
          <w:tcPr>
            <w:tcW w:w="950" w:type="pct"/>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pPr>
              <w:spacing w:after="0" w:line="240" w:lineRule="auto"/>
              <w:jc w:val="left"/>
              <w:rPr>
                <w:rFonts w:ascii="Arial" w:hAnsi="Arial" w:cs="Arial"/>
                <w:b/>
                <w:bCs/>
                <w:color w:val="000000"/>
                <w:sz w:val="20"/>
                <w:szCs w:val="20"/>
              </w:rPr>
            </w:pP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LABA with ICS</w:t>
            </w: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bCs/>
                <w:color w:val="000000"/>
                <w:sz w:val="20"/>
                <w:szCs w:val="20"/>
              </w:rPr>
            </w:pPr>
            <w:r w:rsidRPr="00FE5CB7">
              <w:rPr>
                <w:rFonts w:ascii="Arial" w:hAnsi="Arial" w:cs="Arial"/>
                <w:b/>
                <w:bCs/>
                <w:color w:val="000000"/>
                <w:sz w:val="20"/>
                <w:szCs w:val="20"/>
              </w:rPr>
              <w:t>ICS</w:t>
            </w:r>
          </w:p>
        </w:tc>
        <w:tc>
          <w:tcPr>
            <w:tcW w:w="1284" w:type="pct"/>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pPr>
              <w:spacing w:after="0" w:line="240" w:lineRule="auto"/>
              <w:jc w:val="left"/>
              <w:rPr>
                <w:rFonts w:ascii="Arial" w:hAnsi="Arial" w:cs="Arial"/>
                <w:b/>
                <w:bCs/>
                <w:color w:val="000000"/>
                <w:sz w:val="20"/>
                <w:szCs w:val="20"/>
              </w:rPr>
            </w:pPr>
          </w:p>
        </w:tc>
        <w:tc>
          <w:tcPr>
            <w:tcW w:w="814" w:type="pct"/>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pPr>
              <w:spacing w:after="0" w:line="240" w:lineRule="auto"/>
              <w:jc w:val="left"/>
              <w:rPr>
                <w:rFonts w:ascii="Arial" w:hAnsi="Arial" w:cs="Arial"/>
                <w:b/>
                <w:bCs/>
                <w:color w:val="000000"/>
                <w:sz w:val="20"/>
                <w:szCs w:val="20"/>
              </w:rPr>
            </w:pPr>
          </w:p>
        </w:tc>
        <w:tc>
          <w:tcPr>
            <w:tcW w:w="1002" w:type="pct"/>
            <w:vMerge/>
            <w:tcBorders>
              <w:top w:val="single" w:sz="4" w:space="0" w:color="auto"/>
              <w:left w:val="single" w:sz="4" w:space="0" w:color="auto"/>
              <w:bottom w:val="single" w:sz="4" w:space="0" w:color="auto"/>
              <w:right w:val="single" w:sz="4" w:space="0" w:color="auto"/>
            </w:tcBorders>
            <w:vAlign w:val="center"/>
            <w:hideMark/>
          </w:tcPr>
          <w:p w:rsidR="00C02806" w:rsidRPr="00FE5CB7" w:rsidRDefault="00C02806">
            <w:pPr>
              <w:spacing w:after="0" w:line="240" w:lineRule="auto"/>
              <w:jc w:val="left"/>
              <w:rPr>
                <w:rFonts w:ascii="Arial" w:hAnsi="Arial" w:cs="Arial"/>
                <w:b/>
                <w:bCs/>
                <w:color w:val="000000"/>
                <w:sz w:val="20"/>
                <w:szCs w:val="20"/>
              </w:rPr>
            </w:pPr>
          </w:p>
        </w:tc>
      </w:tr>
      <w:tr w:rsidR="00360774" w:rsidRPr="00FE5CB7" w:rsidTr="00360774">
        <w:tc>
          <w:tcPr>
            <w:tcW w:w="950"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bCs/>
                <w:color w:val="000000"/>
                <w:sz w:val="20"/>
                <w:szCs w:val="20"/>
              </w:rPr>
              <w:t xml:space="preserve">Exacerbations (requiring oral </w:t>
            </w:r>
            <w:r w:rsidR="008B687F" w:rsidRPr="00FE5CB7">
              <w:rPr>
                <w:rFonts w:ascii="Arial" w:hAnsi="Arial" w:cs="Arial"/>
                <w:bCs/>
                <w:color w:val="000000"/>
                <w:sz w:val="20"/>
                <w:szCs w:val="20"/>
              </w:rPr>
              <w:t>corticosteroid</w:t>
            </w:r>
            <w:r w:rsidRPr="00FE5CB7">
              <w:rPr>
                <w:rFonts w:ascii="Arial" w:hAnsi="Arial" w:cs="Arial"/>
                <w:bCs/>
                <w:color w:val="000000"/>
                <w:sz w:val="20"/>
                <w:szCs w:val="20"/>
              </w:rPr>
              <w:t>s)</w:t>
            </w: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54 per 1000</w:t>
            </w: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36 per 1000</w:t>
            </w:r>
          </w:p>
        </w:tc>
        <w:tc>
          <w:tcPr>
            <w:tcW w:w="128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RR 1.5</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(0.65 to 3.48)</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 xml:space="preserve"> p = 0.34</w:t>
            </w:r>
          </w:p>
        </w:tc>
        <w:tc>
          <w:tcPr>
            <w:tcW w:w="81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441</w:t>
            </w:r>
            <w:r w:rsidRPr="00FE5CB7">
              <w:rPr>
                <w:rFonts w:ascii="Arial" w:hAnsi="Arial" w:cs="Arial"/>
                <w:color w:val="000000"/>
                <w:sz w:val="20"/>
                <w:szCs w:val="20"/>
              </w:rPr>
              <w:br/>
              <w:t>(2 studies)</w:t>
            </w:r>
          </w:p>
        </w:tc>
        <w:tc>
          <w:tcPr>
            <w:tcW w:w="1002"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Low</w:t>
            </w:r>
          </w:p>
        </w:tc>
      </w:tr>
      <w:tr w:rsidR="00360774" w:rsidRPr="00FE5CB7" w:rsidTr="00360774">
        <w:tc>
          <w:tcPr>
            <w:tcW w:w="950"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bCs/>
                <w:color w:val="000000"/>
                <w:sz w:val="20"/>
                <w:szCs w:val="20"/>
              </w:rPr>
              <w:t>Exacerbations (requiring hospital admissions)</w:t>
            </w: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17 per 1000</w:t>
            </w:r>
          </w:p>
        </w:tc>
        <w:tc>
          <w:tcPr>
            <w:tcW w:w="475"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6 per 1000</w:t>
            </w:r>
          </w:p>
        </w:tc>
        <w:tc>
          <w:tcPr>
            <w:tcW w:w="128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RR 2.21</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(0.74 to 6.64)</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p = 0.16</w:t>
            </w:r>
          </w:p>
        </w:tc>
        <w:tc>
          <w:tcPr>
            <w:tcW w:w="81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1026</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(4 studies)</w:t>
            </w:r>
          </w:p>
        </w:tc>
        <w:tc>
          <w:tcPr>
            <w:tcW w:w="1002"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Low</w:t>
            </w:r>
          </w:p>
        </w:tc>
      </w:tr>
      <w:tr w:rsidR="00360774" w:rsidRPr="00FE5CB7" w:rsidTr="00360774">
        <w:tc>
          <w:tcPr>
            <w:tcW w:w="950"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Morning PEF</w:t>
            </w: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color w:val="000000"/>
                <w:sz w:val="20"/>
                <w:szCs w:val="20"/>
              </w:rPr>
            </w:pPr>
            <w:r w:rsidRPr="00FE5CB7">
              <w:rPr>
                <w:rFonts w:ascii="Arial" w:hAnsi="Arial" w:cs="Arial"/>
                <w:b/>
                <w:color w:val="000000"/>
                <w:sz w:val="20"/>
                <w:szCs w:val="20"/>
              </w:rPr>
              <w:t>MD 7.55L/min</w:t>
            </w:r>
          </w:p>
          <w:p w:rsidR="00C02806" w:rsidRPr="00FE5CB7" w:rsidRDefault="00C02806">
            <w:pPr>
              <w:spacing w:after="0" w:line="240" w:lineRule="auto"/>
              <w:jc w:val="center"/>
              <w:rPr>
                <w:rFonts w:ascii="Arial" w:hAnsi="Arial" w:cs="Arial"/>
                <w:b/>
                <w:sz w:val="20"/>
                <w:szCs w:val="20"/>
              </w:rPr>
            </w:pPr>
            <w:r w:rsidRPr="00FE5CB7">
              <w:rPr>
                <w:rFonts w:ascii="Arial" w:hAnsi="Arial" w:cs="Arial"/>
                <w:b/>
                <w:color w:val="000000"/>
                <w:sz w:val="20"/>
                <w:szCs w:val="20"/>
              </w:rPr>
              <w:t>(</w:t>
            </w:r>
            <w:r w:rsidRPr="00FE5CB7">
              <w:rPr>
                <w:rFonts w:ascii="Arial" w:hAnsi="Arial" w:cs="Arial"/>
                <w:b/>
                <w:sz w:val="20"/>
                <w:szCs w:val="20"/>
              </w:rPr>
              <w:t>3.57, 11.53)</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b/>
                <w:sz w:val="20"/>
                <w:szCs w:val="20"/>
              </w:rPr>
              <w:t>p=0.0002</w:t>
            </w:r>
          </w:p>
        </w:tc>
        <w:tc>
          <w:tcPr>
            <w:tcW w:w="81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4 studies</w:t>
            </w:r>
          </w:p>
        </w:tc>
        <w:tc>
          <w:tcPr>
            <w:tcW w:w="1002" w:type="pct"/>
            <w:tcBorders>
              <w:top w:val="single" w:sz="4" w:space="0" w:color="auto"/>
              <w:left w:val="single" w:sz="4" w:space="0" w:color="auto"/>
              <w:bottom w:val="single" w:sz="4" w:space="0" w:color="auto"/>
              <w:right w:val="single" w:sz="4" w:space="0" w:color="auto"/>
            </w:tcBorders>
          </w:tcPr>
          <w:p w:rsidR="00C02806" w:rsidRPr="00FE5CB7" w:rsidRDefault="004E1B15">
            <w:pPr>
              <w:spacing w:after="0" w:line="240" w:lineRule="auto"/>
              <w:jc w:val="center"/>
              <w:rPr>
                <w:rFonts w:ascii="Arial" w:hAnsi="Arial" w:cs="Arial"/>
                <w:color w:val="000000"/>
                <w:sz w:val="20"/>
                <w:szCs w:val="20"/>
              </w:rPr>
            </w:pPr>
            <w:r w:rsidRPr="00FE5CB7">
              <w:rPr>
                <w:rFonts w:ascii="Arial" w:hAnsi="Arial" w:cs="Arial"/>
                <w:color w:val="000000"/>
                <w:sz w:val="20"/>
                <w:szCs w:val="20"/>
              </w:rPr>
              <w:t>Not provided</w:t>
            </w:r>
          </w:p>
        </w:tc>
      </w:tr>
      <w:tr w:rsidR="00360774" w:rsidRPr="00FE5CB7" w:rsidTr="00360774">
        <w:tc>
          <w:tcPr>
            <w:tcW w:w="950"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Evening PEF</w:t>
            </w: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b/>
                <w:color w:val="000000"/>
                <w:sz w:val="20"/>
                <w:szCs w:val="20"/>
              </w:rPr>
            </w:pPr>
            <w:r w:rsidRPr="00FE5CB7">
              <w:rPr>
                <w:rFonts w:ascii="Arial" w:hAnsi="Arial" w:cs="Arial"/>
                <w:b/>
                <w:color w:val="000000"/>
                <w:sz w:val="20"/>
                <w:szCs w:val="20"/>
              </w:rPr>
              <w:t>MD 5.5L/min</w:t>
            </w:r>
          </w:p>
          <w:p w:rsidR="00C02806" w:rsidRPr="00FE5CB7" w:rsidRDefault="00C02806">
            <w:pPr>
              <w:spacing w:after="0" w:line="240" w:lineRule="auto"/>
              <w:jc w:val="center"/>
              <w:rPr>
                <w:rFonts w:ascii="Arial" w:hAnsi="Arial" w:cs="Arial"/>
                <w:b/>
                <w:color w:val="000000"/>
                <w:sz w:val="20"/>
                <w:szCs w:val="20"/>
              </w:rPr>
            </w:pPr>
            <w:r w:rsidRPr="00FE5CB7">
              <w:rPr>
                <w:rFonts w:ascii="Arial" w:hAnsi="Arial" w:cs="Arial"/>
                <w:b/>
                <w:color w:val="000000"/>
                <w:sz w:val="20"/>
                <w:szCs w:val="20"/>
              </w:rPr>
              <w:t>(1.21, 9.79)</w:t>
            </w:r>
          </w:p>
          <w:p w:rsidR="00C02806" w:rsidRPr="00FE5CB7" w:rsidRDefault="00C02806">
            <w:pPr>
              <w:spacing w:after="0" w:line="240" w:lineRule="auto"/>
              <w:jc w:val="center"/>
              <w:rPr>
                <w:rFonts w:ascii="Arial" w:hAnsi="Arial" w:cs="Arial"/>
                <w:b/>
                <w:color w:val="000000"/>
                <w:sz w:val="20"/>
                <w:szCs w:val="20"/>
              </w:rPr>
            </w:pPr>
            <w:r w:rsidRPr="00FE5CB7">
              <w:rPr>
                <w:rFonts w:ascii="Arial" w:hAnsi="Arial" w:cs="Arial"/>
                <w:b/>
                <w:color w:val="000000"/>
                <w:sz w:val="20"/>
                <w:szCs w:val="20"/>
              </w:rPr>
              <w:t>P=0.012</w:t>
            </w:r>
          </w:p>
        </w:tc>
        <w:tc>
          <w:tcPr>
            <w:tcW w:w="81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3 studies</w:t>
            </w:r>
          </w:p>
        </w:tc>
        <w:tc>
          <w:tcPr>
            <w:tcW w:w="1002" w:type="pct"/>
            <w:tcBorders>
              <w:top w:val="single" w:sz="4" w:space="0" w:color="auto"/>
              <w:left w:val="single" w:sz="4" w:space="0" w:color="auto"/>
              <w:bottom w:val="single" w:sz="4" w:space="0" w:color="auto"/>
              <w:right w:val="single" w:sz="4" w:space="0" w:color="auto"/>
            </w:tcBorders>
          </w:tcPr>
          <w:p w:rsidR="00C02806" w:rsidRPr="00FE5CB7" w:rsidRDefault="004E1B15">
            <w:pPr>
              <w:spacing w:after="0" w:line="240" w:lineRule="auto"/>
              <w:jc w:val="center"/>
              <w:rPr>
                <w:rFonts w:ascii="Arial" w:hAnsi="Arial" w:cs="Arial"/>
                <w:color w:val="000000"/>
                <w:sz w:val="20"/>
                <w:szCs w:val="20"/>
              </w:rPr>
            </w:pPr>
            <w:r w:rsidRPr="00FE5CB7">
              <w:rPr>
                <w:rFonts w:ascii="Arial" w:hAnsi="Arial" w:cs="Arial"/>
                <w:color w:val="000000"/>
                <w:sz w:val="20"/>
                <w:szCs w:val="20"/>
              </w:rPr>
              <w:t>Not provided</w:t>
            </w:r>
          </w:p>
        </w:tc>
      </w:tr>
      <w:tr w:rsidR="00360774" w:rsidRPr="00FE5CB7" w:rsidTr="00360774">
        <w:tc>
          <w:tcPr>
            <w:tcW w:w="950"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left"/>
              <w:rPr>
                <w:rFonts w:ascii="Arial" w:hAnsi="Arial" w:cs="Arial"/>
                <w:color w:val="000000"/>
                <w:sz w:val="20"/>
                <w:szCs w:val="20"/>
              </w:rPr>
            </w:pPr>
            <w:r w:rsidRPr="00FE5CB7">
              <w:rPr>
                <w:rFonts w:ascii="Arial" w:hAnsi="Arial" w:cs="Arial"/>
                <w:color w:val="000000"/>
                <w:sz w:val="20"/>
                <w:szCs w:val="20"/>
              </w:rPr>
              <w:t>FEV</w:t>
            </w:r>
            <w:r w:rsidRPr="00FE5CB7">
              <w:rPr>
                <w:rFonts w:ascii="Arial" w:hAnsi="Arial" w:cs="Arial"/>
                <w:color w:val="000000"/>
                <w:sz w:val="20"/>
                <w:szCs w:val="20"/>
                <w:vertAlign w:val="subscript"/>
              </w:rPr>
              <w:t>1</w:t>
            </w:r>
          </w:p>
          <w:p w:rsidR="00C02806" w:rsidRPr="00FE5CB7" w:rsidRDefault="00C02806">
            <w:pPr>
              <w:spacing w:after="0" w:line="240" w:lineRule="auto"/>
              <w:jc w:val="left"/>
              <w:rPr>
                <w:rFonts w:ascii="Arial" w:hAnsi="Arial" w:cs="Arial"/>
                <w:bCs/>
                <w:color w:val="000000"/>
                <w:sz w:val="20"/>
                <w:szCs w:val="20"/>
              </w:rPr>
            </w:pPr>
            <w:r w:rsidRPr="00FE5CB7">
              <w:rPr>
                <w:rFonts w:ascii="Arial" w:hAnsi="Arial" w:cs="Arial"/>
                <w:color w:val="000000"/>
                <w:sz w:val="20"/>
                <w:szCs w:val="20"/>
              </w:rPr>
              <w:t>Changes in L at endpoint</w:t>
            </w: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rsidR="00C02806" w:rsidRPr="00FE5CB7" w:rsidRDefault="00C02806">
            <w:pPr>
              <w:spacing w:after="0" w:line="240" w:lineRule="auto"/>
              <w:jc w:val="left"/>
              <w:rPr>
                <w:rFonts w:ascii="Arial" w:hAnsi="Arial"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WMD 0.01 L</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(-0.03 to 0.05)</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 xml:space="preserve"> p &lt; 0.47</w:t>
            </w:r>
          </w:p>
        </w:tc>
        <w:tc>
          <w:tcPr>
            <w:tcW w:w="814"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544</w:t>
            </w:r>
          </w:p>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(2 studies)</w:t>
            </w:r>
          </w:p>
        </w:tc>
        <w:tc>
          <w:tcPr>
            <w:tcW w:w="1002" w:type="pct"/>
            <w:tcBorders>
              <w:top w:val="single" w:sz="4" w:space="0" w:color="auto"/>
              <w:left w:val="single" w:sz="4" w:space="0" w:color="auto"/>
              <w:bottom w:val="single" w:sz="4" w:space="0" w:color="auto"/>
              <w:right w:val="single" w:sz="4" w:space="0" w:color="auto"/>
            </w:tcBorders>
            <w:hideMark/>
          </w:tcPr>
          <w:p w:rsidR="00C02806" w:rsidRPr="00FE5CB7" w:rsidRDefault="00C02806">
            <w:pPr>
              <w:spacing w:after="0" w:line="240" w:lineRule="auto"/>
              <w:jc w:val="center"/>
              <w:rPr>
                <w:rFonts w:ascii="Arial" w:hAnsi="Arial" w:cs="Arial"/>
                <w:color w:val="000000"/>
                <w:sz w:val="20"/>
                <w:szCs w:val="20"/>
              </w:rPr>
            </w:pPr>
            <w:r w:rsidRPr="00FE5CB7">
              <w:rPr>
                <w:rFonts w:ascii="Arial" w:hAnsi="Arial" w:cs="Arial"/>
                <w:color w:val="000000"/>
                <w:sz w:val="20"/>
                <w:szCs w:val="20"/>
              </w:rPr>
              <w:t>High</w:t>
            </w:r>
          </w:p>
        </w:tc>
      </w:tr>
    </w:tbl>
    <w:p w:rsidR="00C02806" w:rsidRPr="00FB1EFA" w:rsidRDefault="00C02806" w:rsidP="00C02806">
      <w:pPr>
        <w:jc w:val="left"/>
        <w:rPr>
          <w:rFonts w:ascii="Arial" w:hAnsi="Arial" w:cs="Arial"/>
          <w:sz w:val="20"/>
        </w:rPr>
      </w:pPr>
      <w:r w:rsidRPr="00FB1EFA">
        <w:rPr>
          <w:rFonts w:ascii="Arial" w:hAnsi="Arial" w:cs="Arial"/>
          <w:sz w:val="20"/>
        </w:rPr>
        <w:t xml:space="preserve">RR: risk ratio; WMD: weighted mean difference. MD mean </w:t>
      </w:r>
      <w:proofErr w:type="gramStart"/>
      <w:r w:rsidRPr="00FB1EFA">
        <w:rPr>
          <w:rFonts w:ascii="Arial" w:hAnsi="Arial" w:cs="Arial"/>
          <w:sz w:val="20"/>
        </w:rPr>
        <w:t>difference</w:t>
      </w:r>
      <w:r w:rsidR="004E1B15" w:rsidRPr="00FB1EFA">
        <w:rPr>
          <w:rFonts w:ascii="Arial" w:hAnsi="Arial" w:cs="Arial"/>
          <w:sz w:val="20"/>
        </w:rPr>
        <w:t xml:space="preserve"> .</w:t>
      </w:r>
      <w:proofErr w:type="gramEnd"/>
      <w:r w:rsidR="00B95164" w:rsidRPr="00FB1EFA">
        <w:rPr>
          <w:rFonts w:ascii="Arial" w:hAnsi="Arial" w:cs="Arial"/>
          <w:sz w:val="20"/>
        </w:rPr>
        <w:t xml:space="preserve"> </w:t>
      </w:r>
      <w:proofErr w:type="gramStart"/>
      <w:r w:rsidR="004E1B15" w:rsidRPr="00FB1EFA">
        <w:rPr>
          <w:rFonts w:ascii="Arial" w:hAnsi="Arial" w:cs="Arial"/>
          <w:sz w:val="20"/>
        </w:rPr>
        <w:t xml:space="preserve">Compiled from information provided in </w:t>
      </w:r>
      <w:r w:rsidR="004E1B15" w:rsidRPr="009B58B2">
        <w:rPr>
          <w:rFonts w:ascii="Arial" w:hAnsi="Arial" w:cs="Arial"/>
          <w:sz w:val="20"/>
        </w:rPr>
        <w:t xml:space="preserve">Appendix </w:t>
      </w:r>
      <w:r w:rsidR="009B58B2" w:rsidRPr="009B58B2">
        <w:rPr>
          <w:rFonts w:ascii="Arial" w:hAnsi="Arial" w:cs="Arial"/>
          <w:sz w:val="20"/>
        </w:rPr>
        <w:t>E</w:t>
      </w:r>
      <w:r w:rsidR="004E1B15" w:rsidRPr="009B58B2">
        <w:rPr>
          <w:rFonts w:ascii="Arial" w:hAnsi="Arial" w:cs="Arial"/>
          <w:sz w:val="20"/>
        </w:rPr>
        <w:t>.</w:t>
      </w:r>
      <w:proofErr w:type="gramEnd"/>
    </w:p>
    <w:p w:rsidR="00216527" w:rsidRPr="004B11B2" w:rsidRDefault="00216527" w:rsidP="00BB08E4">
      <w:r w:rsidRPr="004B11B2">
        <w:t>The evidence suggests there are differential effects of adding LABA to ICS in children compared to those seen in adults</w:t>
      </w:r>
      <w:r w:rsidR="00F16959">
        <w:t>. There is a separate Cochrane R</w:t>
      </w:r>
      <w:r w:rsidRPr="004B11B2">
        <w:t xml:space="preserve">eview that included trials in adults and </w:t>
      </w:r>
      <w:r w:rsidR="001A2F37" w:rsidRPr="004B11B2">
        <w:t>children</w:t>
      </w:r>
      <w:r w:rsidRPr="004B11B2">
        <w:t>.</w:t>
      </w:r>
      <w:r w:rsidR="00F11B5C">
        <w:fldChar w:fldCharType="begin">
          <w:fldData xml:space="preserve">PEVuZE5vdGU+PENpdGU+PEF1dGhvcj5EdWNoYXJtZTwvQXV0aG9yPjxZZWFyPjIwMTA8L1llYXI+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</w:fldData>
        </w:fldChar>
      </w:r>
      <w:r w:rsidR="00FF32A4">
        <w:instrText xml:space="preserve"> ADDIN EN.CITE </w:instrText>
      </w:r>
      <w:r w:rsidR="00FF32A4">
        <w:fldChar w:fldCharType="begin">
          <w:fldData xml:space="preserve">PEVuZE5vdGU+PENpdGU+PEF1dGhvcj5EdWNoYXJtZTwvQXV0aG9yPjxZZWFyPjIwMTA8L1llYXI+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</w:fldData>
        </w:fldChar>
      </w:r>
      <w:r w:rsidR="00FF32A4">
        <w:instrText xml:space="preserve"> ADDIN EN.CITE.DATA </w:instrText>
      </w:r>
      <w:r w:rsidR="00FF32A4">
        <w:fldChar w:fldCharType="end"/>
      </w:r>
      <w:r w:rsidR="00F11B5C">
        <w:fldChar w:fldCharType="separate"/>
      </w:r>
      <w:r w:rsidR="00FF32A4">
        <w:rPr>
          <w:noProof/>
        </w:rPr>
        <w:t>(</w:t>
      </w:r>
      <w:hyperlink w:anchor="_ENREF_28" w:tooltip="Ducharme, 2010 #1070" w:history="1">
        <w:r w:rsidR="00FF32A4">
          <w:rPr>
            <w:noProof/>
          </w:rPr>
          <w:t>28</w:t>
        </w:r>
      </w:hyperlink>
      <w:r w:rsidR="00FF32A4">
        <w:rPr>
          <w:noProof/>
        </w:rPr>
        <w:t>)</w:t>
      </w:r>
      <w:r w:rsidR="00F11B5C">
        <w:fldChar w:fldCharType="end"/>
      </w:r>
      <w:r w:rsidRPr="004B11B2">
        <w:t xml:space="preserve"> It included the same paediatric trial data as the review described above </w:t>
      </w:r>
      <w:r w:rsidR="00F11B5C">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EN.CITE.DATA </w:instrText>
      </w:r>
      <w:r w:rsidR="00FF32A4">
        <w:fldChar w:fldCharType="end"/>
      </w:r>
      <w:r w:rsidR="00F11B5C">
        <w:fldChar w:fldCharType="separate"/>
      </w:r>
      <w:r w:rsidR="00FF32A4">
        <w:rPr>
          <w:noProof/>
        </w:rPr>
        <w:t>(</w:t>
      </w:r>
      <w:hyperlink w:anchor="_ENREF_23" w:tooltip="Ni Chroinin, 2009 #1068" w:history="1">
        <w:r w:rsidR="00FF32A4">
          <w:rPr>
            <w:noProof/>
          </w:rPr>
          <w:t>23</w:t>
        </w:r>
      </w:hyperlink>
      <w:r w:rsidR="00FF32A4">
        <w:rPr>
          <w:noProof/>
        </w:rPr>
        <w:t>)</w:t>
      </w:r>
      <w:r w:rsidR="00F11B5C">
        <w:fldChar w:fldCharType="end"/>
      </w:r>
      <w:r w:rsidR="00231C65">
        <w:t xml:space="preserve"> </w:t>
      </w:r>
      <w:r w:rsidRPr="004B11B2">
        <w:t xml:space="preserve">and additional data from one study that included both children and adults. Consistent with the previous findings, the evidence showed no difference in asthma exacerbations requiring oral </w:t>
      </w:r>
      <w:r w:rsidR="00231C65">
        <w:t>corticosteroids</w:t>
      </w:r>
      <w:r w:rsidRPr="004B11B2">
        <w:t xml:space="preserve"> in children when either adding a LABA to ICS or increasing the dose of ICS (RR 1.24, 95% CI 0.58</w:t>
      </w:r>
      <w:r w:rsidR="00231C65">
        <w:t>,</w:t>
      </w:r>
      <w:r w:rsidRPr="004B11B2">
        <w:t> 2.66,</w:t>
      </w:r>
      <w:r w:rsidR="00231C65">
        <w:t xml:space="preserve"> p</w:t>
      </w:r>
      <w:r w:rsidRPr="004B11B2">
        <w:t xml:space="preserve">=0.59). When limiting the analysis to adults, the evidence showed that adding a LABAs to an ICS resulted in a 13% decrease in the risk of asthma exacerbations requiring oral </w:t>
      </w:r>
      <w:r w:rsidR="00231C65">
        <w:t>corticosteroids</w:t>
      </w:r>
      <w:r w:rsidRPr="004B11B2">
        <w:t xml:space="preserve"> compared to increasing the dose of ICS (RR 0.87, 95% CI 0.78</w:t>
      </w:r>
      <w:r w:rsidR="00231C65">
        <w:t>,</w:t>
      </w:r>
      <w:r w:rsidRPr="004B11B2">
        <w:t xml:space="preserve"> 0.97, </w:t>
      </w:r>
      <w:r w:rsidR="00231C65">
        <w:t>p</w:t>
      </w:r>
      <w:r w:rsidRPr="004B11B2">
        <w:t>=0.01). For exacerbations requiring hospitalisation, there was no-statistically significant difference overall but the effects were in opposite directions in adults compared to children: RR was 0.87 (95% CI 0.54</w:t>
      </w:r>
      <w:r w:rsidR="00231C65">
        <w:t>,</w:t>
      </w:r>
      <w:r w:rsidRPr="004B11B2">
        <w:t xml:space="preserve"> 1.38, </w:t>
      </w:r>
      <w:r w:rsidR="00231C65">
        <w:t>p</w:t>
      </w:r>
      <w:r w:rsidRPr="004B11B2">
        <w:t xml:space="preserve">=0.55) in adults, showing a trend towards decreased risk of hospitalisation with the combination of ICS </w:t>
      </w:r>
      <w:r w:rsidR="00231C65">
        <w:t xml:space="preserve">and LABA, and 2.21 (95% CI 0.74, </w:t>
      </w:r>
      <w:r w:rsidRPr="004B11B2">
        <w:t xml:space="preserve">6.64, </w:t>
      </w:r>
      <w:r w:rsidR="00231C65">
        <w:t>p</w:t>
      </w:r>
      <w:r w:rsidRPr="004B11B2">
        <w:t>=0.16) in children (&lt;18 years old), showing an increased risk of hospitalisation with the combination of ICS and LABA.</w:t>
      </w:r>
    </w:p>
    <w:p w:rsidR="00216527" w:rsidRPr="00793D4E" w:rsidRDefault="002B2C1A" w:rsidP="00793D4E">
      <w:pPr>
        <w:pStyle w:val="Heading3"/>
        <w:rPr>
          <w:i/>
          <w:color w:val="auto"/>
          <w:szCs w:val="24"/>
        </w:rPr>
      </w:pPr>
      <w:bookmarkStart w:id="50" w:name="_Toc380492227"/>
      <w:r w:rsidRPr="00793D4E">
        <w:rPr>
          <w:i/>
          <w:color w:val="auto"/>
          <w:szCs w:val="24"/>
        </w:rPr>
        <w:t>2.5.1</w:t>
      </w:r>
      <w:r w:rsidRPr="00793D4E">
        <w:rPr>
          <w:i/>
          <w:color w:val="auto"/>
          <w:szCs w:val="24"/>
        </w:rPr>
        <w:tab/>
      </w:r>
      <w:r w:rsidR="00C02806">
        <w:rPr>
          <w:i/>
          <w:color w:val="auto"/>
          <w:szCs w:val="24"/>
        </w:rPr>
        <w:t>Corticos</w:t>
      </w:r>
      <w:r w:rsidR="00216527" w:rsidRPr="00793D4E">
        <w:rPr>
          <w:i/>
          <w:color w:val="auto"/>
          <w:szCs w:val="24"/>
        </w:rPr>
        <w:t>teroid-naive children with uncontrolled asthma</w:t>
      </w:r>
      <w:bookmarkEnd w:id="50"/>
      <w:r w:rsidR="00216527" w:rsidRPr="00793D4E">
        <w:rPr>
          <w:i/>
          <w:color w:val="auto"/>
          <w:szCs w:val="24"/>
        </w:rPr>
        <w:t xml:space="preserve"> </w:t>
      </w:r>
    </w:p>
    <w:p w:rsidR="00216527" w:rsidRPr="004B11B2" w:rsidRDefault="00216527" w:rsidP="00BB08E4">
      <w:pPr>
        <w:rPr>
          <w:i/>
        </w:rPr>
      </w:pPr>
      <w:r w:rsidRPr="004B11B2">
        <w:rPr>
          <w:i/>
        </w:rPr>
        <w:t xml:space="preserve">Research question 1c: what is the comparative effectiveness of using LABA plus ICS compared to ICS alone in </w:t>
      </w:r>
      <w:r w:rsidR="00C02806">
        <w:rPr>
          <w:i/>
        </w:rPr>
        <w:t>cortico</w:t>
      </w:r>
      <w:r w:rsidRPr="004B11B2">
        <w:rPr>
          <w:i/>
        </w:rPr>
        <w:t>steroid-naive children with uncontrolled asthma.</w:t>
      </w:r>
    </w:p>
    <w:p w:rsidR="00216527" w:rsidRPr="004B11B2" w:rsidRDefault="00216527" w:rsidP="00BB08E4">
      <w:r w:rsidRPr="004B11B2">
        <w:rPr>
          <w:i/>
        </w:rPr>
        <w:t xml:space="preserve">Evidence: There is insufficient published data to enable any </w:t>
      </w:r>
      <w:r w:rsidR="007624B1" w:rsidRPr="004B11B2">
        <w:rPr>
          <w:i/>
        </w:rPr>
        <w:t>conclusion</w:t>
      </w:r>
      <w:r w:rsidRPr="004B11B2">
        <w:rPr>
          <w:i/>
        </w:rPr>
        <w:t xml:space="preserve"> regarding the comparative benefit of selecting a combination of LABA and ICS compared to ICS</w:t>
      </w:r>
      <w:r w:rsidR="0093379B">
        <w:rPr>
          <w:i/>
        </w:rPr>
        <w:t>.</w:t>
      </w:r>
    </w:p>
    <w:p w:rsidR="00216527" w:rsidRDefault="00216527" w:rsidP="00BB08E4">
      <w:r w:rsidRPr="004B11B2">
        <w:lastRenderedPageBreak/>
        <w:t>One Cochrane</w:t>
      </w:r>
      <w:r w:rsidR="001A2F37" w:rsidRPr="004B11B2">
        <w:t xml:space="preserve"> R</w:t>
      </w:r>
      <w:r w:rsidRPr="004B11B2">
        <w:t xml:space="preserve">eview was </w:t>
      </w:r>
      <w:r w:rsidR="001A2F37" w:rsidRPr="004B11B2">
        <w:t>identified in the search</w:t>
      </w:r>
      <w:r w:rsidR="000B320D">
        <w:t xml:space="preserve"> </w:t>
      </w:r>
      <w:r w:rsidR="00F11B5C">
        <w:fldChar w:fldCharType="begin">
          <w:fldData xml:space="preserve">PEVuZE5vdGU+PENpdGU+PEF1dGhvcj5OaSBDaHJvaW5pbjwvQXV0aG9yPjxZZWFyPjIwMDk8L1ll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</w:fldData>
        </w:fldChar>
      </w:r>
      <w:r w:rsidR="00FF32A4">
        <w:instrText xml:space="preserve"> ADDIN EN.CITE </w:instrText>
      </w:r>
      <w:r w:rsidR="00FF32A4">
        <w:fldChar w:fldCharType="begin">
          <w:fldData xml:space="preserve">PEVuZE5vdGU+PENpdGU+PEF1dGhvcj5OaSBDaHJvaW5pbjwvQXV0aG9yPjxZZWFyPjIwMDk8L1ll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</w:fldData>
        </w:fldChar>
      </w:r>
      <w:r w:rsidR="00FF32A4">
        <w:instrText xml:space="preserve"> ADDIN EN.CITE.DATA </w:instrText>
      </w:r>
      <w:r w:rsidR="00FF32A4">
        <w:fldChar w:fldCharType="end"/>
      </w:r>
      <w:r w:rsidR="00F11B5C">
        <w:fldChar w:fldCharType="separate"/>
      </w:r>
      <w:r w:rsidR="00FF32A4">
        <w:rPr>
          <w:noProof/>
        </w:rPr>
        <w:t>(</w:t>
      </w:r>
      <w:hyperlink w:anchor="_ENREF_27" w:tooltip="Ni Chroinin, 2009 #1071" w:history="1">
        <w:r w:rsidR="00FF32A4">
          <w:rPr>
            <w:noProof/>
          </w:rPr>
          <w:t>27</w:t>
        </w:r>
      </w:hyperlink>
      <w:r w:rsidR="00FF32A4">
        <w:rPr>
          <w:noProof/>
        </w:rPr>
        <w:t>)</w:t>
      </w:r>
      <w:r w:rsidR="00F11B5C">
        <w:fldChar w:fldCharType="end"/>
      </w:r>
      <w:r w:rsidR="001A2F37" w:rsidRPr="004B11B2">
        <w:t>, n</w:t>
      </w:r>
      <w:r w:rsidRPr="004B11B2">
        <w:t xml:space="preserve">o additional studies were identified. </w:t>
      </w:r>
      <w:r w:rsidR="001A2F37" w:rsidRPr="004B11B2">
        <w:t>This Cochrane Review compared</w:t>
      </w:r>
      <w:r w:rsidRPr="004B11B2">
        <w:t xml:space="preserve"> the efficacy of LABA plus ICS with ICS alone in </w:t>
      </w:r>
      <w:r w:rsidR="00AE5728">
        <w:t>cortico</w:t>
      </w:r>
      <w:r w:rsidRPr="004B11B2">
        <w:t xml:space="preserve">steroid-naive children and adults with persistent </w:t>
      </w:r>
      <w:r w:rsidR="001A2F37" w:rsidRPr="004B11B2">
        <w:t>asthma</w:t>
      </w:r>
      <w:r w:rsidRPr="004B11B2">
        <w:t xml:space="preserve">. The review included 27 trials of which five trials were in children but only one or two trials in children contributed data to any outcome, thus preventing any subgroup analyses on age. </w:t>
      </w:r>
    </w:p>
    <w:p w:rsidR="00153744" w:rsidRPr="004B11B2" w:rsidRDefault="00153744" w:rsidP="00BB08E4"/>
    <w:p w:rsidR="00216527" w:rsidRPr="0072506F" w:rsidRDefault="002B2C1A" w:rsidP="0072506F">
      <w:pPr>
        <w:pStyle w:val="Heading2"/>
        <w:tabs>
          <w:tab w:val="left" w:pos="709"/>
        </w:tabs>
      </w:pPr>
      <w:bookmarkStart w:id="51" w:name="_Toc380492228"/>
      <w:bookmarkStart w:id="52" w:name="_Toc422139933"/>
      <w:r w:rsidRPr="0072506F">
        <w:t>2.6</w:t>
      </w:r>
      <w:r w:rsidRPr="0072506F">
        <w:tab/>
      </w:r>
      <w:r w:rsidR="00216527" w:rsidRPr="0072506F">
        <w:t>Safety of single use and combinations of ICS and LABA in children</w:t>
      </w:r>
      <w:bookmarkEnd w:id="51"/>
      <w:bookmarkEnd w:id="52"/>
    </w:p>
    <w:p w:rsidR="00216527" w:rsidRPr="004B11B2" w:rsidRDefault="00216527" w:rsidP="00BB08E4">
      <w:pPr>
        <w:rPr>
          <w:i/>
        </w:rPr>
      </w:pPr>
      <w:r w:rsidRPr="004B11B2">
        <w:rPr>
          <w:i/>
        </w:rPr>
        <w:t xml:space="preserve">Research question 2a: are there any differences in the safety profiles of single </w:t>
      </w:r>
      <w:r w:rsidR="00E10B04">
        <w:rPr>
          <w:i/>
        </w:rPr>
        <w:t xml:space="preserve">or separate </w:t>
      </w:r>
      <w:r w:rsidRPr="004B11B2">
        <w:rPr>
          <w:i/>
        </w:rPr>
        <w:t>use ICS and LABA compared to fixed dose combinations of ICS and LABA?</w:t>
      </w:r>
    </w:p>
    <w:p w:rsidR="00216527" w:rsidRPr="004B11B2" w:rsidRDefault="00216527" w:rsidP="00BB08E4">
      <w:pPr>
        <w:rPr>
          <w:i/>
        </w:rPr>
      </w:pPr>
      <w:r w:rsidRPr="004B11B2">
        <w:rPr>
          <w:i/>
        </w:rPr>
        <w:t>The Evidence:</w:t>
      </w:r>
    </w:p>
    <w:p w:rsidR="00216527" w:rsidRDefault="00216527" w:rsidP="00B65026">
      <w:pPr>
        <w:pStyle w:val="ListParagraph"/>
        <w:numPr>
          <w:ilvl w:val="0"/>
          <w:numId w:val="36"/>
        </w:numPr>
        <w:ind w:left="714" w:hanging="357"/>
        <w:contextualSpacing w:val="0"/>
        <w:rPr>
          <w:i/>
        </w:rPr>
      </w:pPr>
      <w:r w:rsidRPr="0093379B">
        <w:rPr>
          <w:i/>
        </w:rPr>
        <w:t>Use of LABA alone is associated with an increas</w:t>
      </w:r>
      <w:r w:rsidR="0093379B">
        <w:rPr>
          <w:i/>
        </w:rPr>
        <w:t xml:space="preserve">ed risk of asthma related death; </w:t>
      </w:r>
    </w:p>
    <w:p w:rsidR="0093379B" w:rsidRDefault="00216527" w:rsidP="00B65026">
      <w:pPr>
        <w:pStyle w:val="ListParagraph"/>
        <w:numPr>
          <w:ilvl w:val="0"/>
          <w:numId w:val="36"/>
        </w:numPr>
        <w:contextualSpacing w:val="0"/>
        <w:rPr>
          <w:i/>
        </w:rPr>
      </w:pPr>
      <w:r w:rsidRPr="0093379B">
        <w:rPr>
          <w:i/>
        </w:rPr>
        <w:t xml:space="preserve">There is weak evidence that the use of regular LABA with intermittent ICS is associated with an increased risk of asthma related deaths in young children. The FDA has required the manufacturers of LABAs to conduct five RCTs comparing the addition of LABA to ICS versus ICS alone and </w:t>
      </w:r>
      <w:r w:rsidR="00FF32A4">
        <w:rPr>
          <w:i/>
        </w:rPr>
        <w:t>one of these</w:t>
      </w:r>
      <w:r w:rsidRPr="0093379B">
        <w:rPr>
          <w:i/>
        </w:rPr>
        <w:t xml:space="preserve"> studies</w:t>
      </w:r>
      <w:r w:rsidR="00FF32A4">
        <w:rPr>
          <w:i/>
        </w:rPr>
        <w:t xml:space="preserve"> is in children</w:t>
      </w:r>
      <w:r w:rsidRPr="0093379B">
        <w:rPr>
          <w:i/>
        </w:rPr>
        <w:t>. These re</w:t>
      </w:r>
      <w:r w:rsidR="0093379B">
        <w:rPr>
          <w:i/>
        </w:rPr>
        <w:t>sults will be available in 2017; and</w:t>
      </w:r>
    </w:p>
    <w:p w:rsidR="00216527" w:rsidRPr="0093379B" w:rsidRDefault="00216527" w:rsidP="00B65026">
      <w:pPr>
        <w:pStyle w:val="ListParagraph"/>
        <w:numPr>
          <w:ilvl w:val="0"/>
          <w:numId w:val="36"/>
        </w:numPr>
        <w:contextualSpacing w:val="0"/>
        <w:rPr>
          <w:i/>
        </w:rPr>
      </w:pPr>
      <w:r w:rsidRPr="0093379B">
        <w:rPr>
          <w:i/>
        </w:rPr>
        <w:t xml:space="preserve">There is no </w:t>
      </w:r>
      <w:r w:rsidR="006531FE">
        <w:rPr>
          <w:i/>
        </w:rPr>
        <w:t xml:space="preserve">reported </w:t>
      </w:r>
      <w:r w:rsidRPr="0093379B">
        <w:rPr>
          <w:i/>
        </w:rPr>
        <w:t xml:space="preserve">difference in asthma related deaths for people taking a LABA and ICS concomitantly or an ICS with non-LABA therapy. </w:t>
      </w:r>
    </w:p>
    <w:p w:rsidR="00216527" w:rsidRPr="004B11B2" w:rsidRDefault="00216527" w:rsidP="00BB08E4">
      <w:pPr>
        <w:rPr>
          <w:i/>
        </w:rPr>
      </w:pPr>
      <w:r w:rsidRPr="004B11B2">
        <w:rPr>
          <w:i/>
        </w:rPr>
        <w:t>The FDA meta-analysis was undertaken on RCTs provided by drug companies</w:t>
      </w:r>
      <w:r w:rsidR="00FF32A4">
        <w:rPr>
          <w:i/>
        </w:rPr>
        <w:t>, but was limited to products and doses approved for use in the US</w:t>
      </w:r>
      <w:r w:rsidRPr="004B11B2">
        <w:rPr>
          <w:i/>
        </w:rPr>
        <w:t>. These studies are predominantly in children with persistent asthma and in adults with moderate to severe asthma requiring regular therapy. The results in children rely on a small number of studies but are consistent with the evidence on exacerbations requiring hospital admissions in clinical trials.</w:t>
      </w:r>
    </w:p>
    <w:p w:rsidR="00216527" w:rsidRPr="004B11B2" w:rsidRDefault="00216527" w:rsidP="00BB08E4">
      <w:r w:rsidRPr="004B11B2">
        <w:t>The literature search identified a meta-analysis undertaken by the US Food and Drug Administration (FDA) in 2008 that included patient-level and trial-level data provided by sponsors of LABAs</w:t>
      </w:r>
      <w:r w:rsidR="0093379B">
        <w:t>.</w:t>
      </w:r>
      <w:r w:rsidR="00F11B5C">
        <w:fldChar w:fldCharType="begin"/>
      </w:r>
      <w:r w:rsidR="00FF32A4">
        <w:instrText xml:space="preserve"> ADDIN EN.CITE &lt;EndNote&gt;&lt;Cite&gt;&lt;Author&gt;Levenson&lt;/Author&gt;&lt;Year&gt;2008&lt;/Year&gt;&lt;RecNum&gt;1072&lt;/RecNum&gt;&lt;DisplayText&gt;(29)&lt;/DisplayText&gt;&lt;record&gt;&lt;rec-number&gt;1072&lt;/rec-number&gt;&lt;foreign-keys&gt;&lt;key app="EN" db-id="wd559px9awvxvyeprsvpw50k9p0x002z2wf0"&gt;1072&lt;/key&gt;&lt;/foreign-keys&gt;&lt;ref-type name="Web Page"&gt;12&lt;/ref-type&gt;&lt;contributors&gt;&lt;authors&gt;&lt;author&gt;Levenson, M.&lt;/author&gt;&lt;/authors&gt;&lt;/contributors&gt;&lt;titles&gt;&lt;title&gt;Long-acting beta-agonists and adverse asthma events meta-analysis: statistical briefing package for joint meeting of the Pulmonary-Allergy Drugs Advisory Committeee on December 10-11, 2008&lt;/title&gt;&lt;/titles&gt;&lt;volume&gt;2012&lt;/volume&gt;&lt;number&gt;31 October 2012&lt;/number&gt;&lt;dates&gt;&lt;year&gt;2008&lt;/year&gt;&lt;/dates&gt;&lt;urls&gt;&lt;related-urls&gt;&lt;url&gt;http://www.fda.gov/ohrms/dockets/ac/08/briefing/2008-4398b1-01-FDA.pdf&lt;/url&gt;&lt;/related-urls&gt;&lt;/urls&gt;&lt;/record&gt;&lt;/Cite&gt;&lt;/EndNote&gt;</w:instrText>
      </w:r>
      <w:r w:rsidR="00F11B5C">
        <w:fldChar w:fldCharType="separate"/>
      </w:r>
      <w:r w:rsidR="00FF32A4">
        <w:rPr>
          <w:noProof/>
        </w:rPr>
        <w:t>(</w:t>
      </w:r>
      <w:hyperlink w:anchor="_ENREF_29" w:tooltip="Levenson, 2008 #1072" w:history="1">
        <w:r w:rsidR="00FF32A4">
          <w:rPr>
            <w:noProof/>
          </w:rPr>
          <w:t>29</w:t>
        </w:r>
      </w:hyperlink>
      <w:r w:rsidR="00FF32A4">
        <w:rPr>
          <w:noProof/>
        </w:rPr>
        <w:t>)</w:t>
      </w:r>
      <w:r w:rsidR="00F11B5C">
        <w:fldChar w:fldCharType="end"/>
      </w:r>
      <w:r w:rsidRPr="004B11B2">
        <w:t xml:space="preserve"> The meta-analysis included a total of 110 trials involving 60,954 patients of </w:t>
      </w:r>
      <w:proofErr w:type="gramStart"/>
      <w:r w:rsidRPr="004B11B2">
        <w:t>which</w:t>
      </w:r>
      <w:proofErr w:type="gramEnd"/>
      <w:r w:rsidRPr="004B11B2">
        <w:t xml:space="preserve"> 9,807 were children less than 18 years.</w:t>
      </w:r>
    </w:p>
    <w:p w:rsidR="00216527" w:rsidRPr="004B11B2" w:rsidRDefault="00216527" w:rsidP="00BB08E4">
      <w:r w:rsidRPr="004B11B2">
        <w:t>The main outcome reported was a combined end point of asthma-related deaths, intubations and hospitalisations. The analysis assessed risk by age groups including 4 to 11 years and 12 to 17 years. Asthma-related hospitalisations represented the majority of events of the combined endpoint (95% to 99% in all age groups). An extended meta-analysis of these data using incidence difference estimates (events per 1,000 patient-years) per age group was also reported.</w:t>
      </w:r>
      <w:r w:rsidR="00F11B5C">
        <w:fldChar w:fldCharType="begin">
          <w:fldData xml:space="preserve">PEVuZE5vdGU+PENpdGU+PEF1dGhvcj5NY01haG9uPC9BdXRob3I+PFllYXI+MjAxMTwvWWVhcj48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=
</w:fldData>
        </w:fldChar>
      </w:r>
      <w:r w:rsidR="00FF32A4">
        <w:instrText xml:space="preserve"> ADDIN EN.CITE </w:instrText>
      </w:r>
      <w:r w:rsidR="00FF32A4">
        <w:fldChar w:fldCharType="begin">
          <w:fldData xml:space="preserve">PEVuZE5vdGU+PENpdGU+PEF1dGhvcj5NY01haG9uPC9BdXRob3I+PFllYXI+MjAxMTwvWWVhcj48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=
</w:fldData>
        </w:fldChar>
      </w:r>
      <w:r w:rsidR="00FF32A4">
        <w:instrText xml:space="preserve"> ADDIN EN.CITE.DATA </w:instrText>
      </w:r>
      <w:r w:rsidR="00FF32A4">
        <w:fldChar w:fldCharType="end"/>
      </w:r>
      <w:r w:rsidR="00F11B5C">
        <w:fldChar w:fldCharType="separate"/>
      </w:r>
      <w:r w:rsidR="00FF32A4">
        <w:rPr>
          <w:noProof/>
        </w:rPr>
        <w:t>(</w:t>
      </w:r>
      <w:hyperlink w:anchor="_ENREF_30" w:tooltip="McMahon, 2011 #1073" w:history="1">
        <w:r w:rsidR="00FF32A4">
          <w:rPr>
            <w:noProof/>
          </w:rPr>
          <w:t>30</w:t>
        </w:r>
      </w:hyperlink>
      <w:r w:rsidR="00FF32A4">
        <w:rPr>
          <w:noProof/>
        </w:rPr>
        <w:t>)</w:t>
      </w:r>
      <w:r w:rsidR="00F11B5C">
        <w:fldChar w:fldCharType="end"/>
      </w:r>
      <w:r w:rsidRPr="004B11B2">
        <w:t xml:space="preserve"> </w:t>
      </w:r>
    </w:p>
    <w:p w:rsidR="00216527" w:rsidRPr="004B11B2" w:rsidRDefault="00216527" w:rsidP="00BB08E4">
      <w:r w:rsidRPr="004B11B2">
        <w:t xml:space="preserve">The FDA meta-analysis showed that the use of LABAs alone in both adults and children with asthma significantly increased the risk of asthma-related hospitalisations and death compared to non-LABA treatment (ICS, SABA, other non-LABA treatments, placebo, or a combination of treatments) </w:t>
      </w:r>
    </w:p>
    <w:p w:rsidR="00932CB4" w:rsidRDefault="00216527" w:rsidP="00BB08E4">
      <w:r w:rsidRPr="004B11B2">
        <w:lastRenderedPageBreak/>
        <w:t xml:space="preserve">The risk of death (risk difference) associated with LABA alone was greatest in younger patients. Similarly the incidence difference was greatest however interpretation of this result is limited by the small number (2) of asthma-related deaths in children under 18 which made it impossible to draw any conclusion on this outcome. The incidence difference for the whole population was not significant when comparing studies where the LABAs and ICS were both randomly assigned to one group and ICS with other treatments were randomly assigned to the other group: incidence difference 0.4 events, </w:t>
      </w:r>
      <w:r w:rsidR="007624B1" w:rsidRPr="004B11B2">
        <w:t>(</w:t>
      </w:r>
      <w:r w:rsidRPr="004B11B2">
        <w:t>95% CI -3.8</w:t>
      </w:r>
      <w:r w:rsidR="006531FE">
        <w:t xml:space="preserve">, </w:t>
      </w:r>
      <w:r w:rsidRPr="004B11B2">
        <w:t>4.6, p = 0.685</w:t>
      </w:r>
      <w:r w:rsidR="007624B1" w:rsidRPr="004B11B2">
        <w:t>)</w:t>
      </w:r>
      <w:r w:rsidRPr="004B11B2">
        <w:t>. The analysis also found a statistically significant incidence increase of 6.1 events per 1000 patient-years (95% CI 0.9</w:t>
      </w:r>
      <w:r w:rsidR="006531FE">
        <w:t xml:space="preserve">, </w:t>
      </w:r>
      <w:r w:rsidRPr="004B11B2">
        <w:t xml:space="preserve">11.4, </w:t>
      </w:r>
      <w:r w:rsidR="006531FE">
        <w:t>p</w:t>
      </w:r>
      <w:r w:rsidRPr="004B11B2">
        <w:t xml:space="preserve">=0.006) in studies of LABAs with concomitant ICS (defined as randomly assigned or recorded to have taken ICS at baseline) in comparison to concomitant ICS without LABAs. The authors suggested that the apparent different findings between concomitant and randomly assigned ICS use may be due to a lack of power in the studies to detect a difference or </w:t>
      </w:r>
      <w:r w:rsidRPr="009B58B2">
        <w:t>that concomitant ICS use was primarily occasional ICS use.</w:t>
      </w:r>
    </w:p>
    <w:p w:rsidR="00932CB4" w:rsidRDefault="00932CB4">
      <w:pPr>
        <w:jc w:val="left"/>
      </w:pPr>
      <w:r>
        <w:br w:type="page"/>
      </w:r>
    </w:p>
    <w:p w:rsidR="00AE5728" w:rsidRPr="00FE5CB7" w:rsidRDefault="00AE5728" w:rsidP="006531FE">
      <w:pPr>
        <w:spacing w:after="0"/>
        <w:jc w:val="left"/>
        <w:rPr>
          <w:rFonts w:ascii="Arial" w:eastAsia="Calibri" w:hAnsi="Arial" w:cs="Arial"/>
          <w:b/>
          <w:iCs/>
          <w:sz w:val="20"/>
          <w:szCs w:val="20"/>
        </w:rPr>
      </w:pPr>
      <w:proofErr w:type="gramStart"/>
      <w:r w:rsidRPr="009B58B2">
        <w:rPr>
          <w:rFonts w:ascii="Arial" w:eastAsia="Calibri" w:hAnsi="Arial" w:cs="Arial"/>
          <w:b/>
          <w:iCs/>
          <w:sz w:val="20"/>
          <w:szCs w:val="20"/>
        </w:rPr>
        <w:lastRenderedPageBreak/>
        <w:t>Table 2.3.</w:t>
      </w:r>
      <w:proofErr w:type="gramEnd"/>
      <w:r w:rsidRPr="009B58B2">
        <w:rPr>
          <w:rFonts w:ascii="Arial" w:eastAsia="Calibri" w:hAnsi="Arial" w:cs="Arial"/>
          <w:b/>
          <w:iCs/>
          <w:sz w:val="20"/>
          <w:szCs w:val="20"/>
        </w:rPr>
        <w:t xml:space="preserve"> Incidence</w:t>
      </w:r>
      <w:r w:rsidRPr="00FE5CB7">
        <w:rPr>
          <w:rFonts w:ascii="Arial" w:eastAsia="Calibri" w:hAnsi="Arial" w:cs="Arial"/>
          <w:b/>
          <w:iCs/>
          <w:sz w:val="20"/>
          <w:szCs w:val="20"/>
        </w:rPr>
        <w:t xml:space="preserve"> and risk difference estimates for combined end point according to age f</w:t>
      </w:r>
      <w:r w:rsidR="00F11B5C">
        <w:rPr>
          <w:rFonts w:ascii="Arial" w:eastAsia="Calibri" w:hAnsi="Arial" w:cs="Arial"/>
          <w:b/>
          <w:iCs/>
          <w:sz w:val="20"/>
          <w:szCs w:val="20"/>
        </w:rPr>
        <w:t>or LABA versus no-LABA therapy.</w:t>
      </w:r>
      <w:r w:rsidR="00F11B5C">
        <w:rPr>
          <w:rFonts w:ascii="Arial" w:eastAsia="Calibri" w:hAnsi="Arial" w:cs="Arial"/>
          <w:b/>
          <w:iCs/>
          <w:sz w:val="20"/>
          <w:szCs w:val="20"/>
        </w:rPr>
        <w:fldChar w:fldCharType="begin">
          <w:fldData xml:space="preserve">PEVuZE5vdGU+PENpdGU+PEF1dGhvcj5MZXZlbnNvbjwvQXV0aG9yPjxZZWFyPjIwMDg8L1llYXI+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</w:fldData>
        </w:fldChar>
      </w:r>
      <w:r w:rsidR="00FF32A4">
        <w:rPr>
          <w:rFonts w:ascii="Arial" w:eastAsia="Calibri" w:hAnsi="Arial" w:cs="Arial"/>
          <w:b/>
          <w:iCs/>
          <w:sz w:val="20"/>
          <w:szCs w:val="20"/>
        </w:rPr>
        <w:instrText xml:space="preserve"> ADDIN EN.CITE </w:instrText>
      </w:r>
      <w:r w:rsidR="00FF32A4">
        <w:rPr>
          <w:rFonts w:ascii="Arial" w:eastAsia="Calibri" w:hAnsi="Arial" w:cs="Arial"/>
          <w:b/>
          <w:iCs/>
          <w:sz w:val="20"/>
          <w:szCs w:val="20"/>
        </w:rPr>
        <w:fldChar w:fldCharType="begin">
          <w:fldData xml:space="preserve">PEVuZE5vdGU+PENpdGU+PEF1dGhvcj5MZXZlbnNvbjwvQXV0aG9yPjxZZWFyPjIwMDg8L1llYXI+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</w:fldData>
        </w:fldChar>
      </w:r>
      <w:r w:rsidR="00FF32A4">
        <w:rPr>
          <w:rFonts w:ascii="Arial" w:eastAsia="Calibri" w:hAnsi="Arial" w:cs="Arial"/>
          <w:b/>
          <w:iCs/>
          <w:sz w:val="20"/>
          <w:szCs w:val="20"/>
        </w:rPr>
        <w:instrText xml:space="preserve"> ADDIN EN.CITE.DATA </w:instrText>
      </w:r>
      <w:r w:rsidR="00FF32A4">
        <w:rPr>
          <w:rFonts w:ascii="Arial" w:eastAsia="Calibri" w:hAnsi="Arial" w:cs="Arial"/>
          <w:b/>
          <w:iCs/>
          <w:sz w:val="20"/>
          <w:szCs w:val="20"/>
        </w:rPr>
      </w:r>
      <w:r w:rsidR="00FF32A4">
        <w:rPr>
          <w:rFonts w:ascii="Arial" w:eastAsia="Calibri" w:hAnsi="Arial" w:cs="Arial"/>
          <w:b/>
          <w:iCs/>
          <w:sz w:val="20"/>
          <w:szCs w:val="20"/>
        </w:rPr>
        <w:fldChar w:fldCharType="end"/>
      </w:r>
      <w:r w:rsidR="00F11B5C">
        <w:rPr>
          <w:rFonts w:ascii="Arial" w:eastAsia="Calibri" w:hAnsi="Arial" w:cs="Arial"/>
          <w:b/>
          <w:iCs/>
          <w:sz w:val="20"/>
          <w:szCs w:val="20"/>
        </w:rPr>
      </w:r>
      <w:r w:rsidR="00F11B5C">
        <w:rPr>
          <w:rFonts w:ascii="Arial" w:eastAsia="Calibri" w:hAnsi="Arial" w:cs="Arial"/>
          <w:b/>
          <w:iCs/>
          <w:sz w:val="20"/>
          <w:szCs w:val="20"/>
        </w:rPr>
        <w:fldChar w:fldCharType="separate"/>
      </w:r>
      <w:r w:rsidR="00FF32A4">
        <w:rPr>
          <w:rFonts w:ascii="Arial" w:eastAsia="Calibri" w:hAnsi="Arial" w:cs="Arial"/>
          <w:b/>
          <w:iCs/>
          <w:noProof/>
          <w:sz w:val="20"/>
          <w:szCs w:val="20"/>
        </w:rPr>
        <w:t>(</w:t>
      </w:r>
      <w:hyperlink w:anchor="_ENREF_29" w:tooltip="Levenson, 2008 #1072" w:history="1">
        <w:r w:rsidR="00FF32A4">
          <w:rPr>
            <w:rFonts w:ascii="Arial" w:eastAsia="Calibri" w:hAnsi="Arial" w:cs="Arial"/>
            <w:b/>
            <w:iCs/>
            <w:noProof/>
            <w:sz w:val="20"/>
            <w:szCs w:val="20"/>
          </w:rPr>
          <w:t>29</w:t>
        </w:r>
      </w:hyperlink>
      <w:r w:rsidR="00FF32A4">
        <w:rPr>
          <w:rFonts w:ascii="Arial" w:eastAsia="Calibri" w:hAnsi="Arial" w:cs="Arial"/>
          <w:b/>
          <w:iCs/>
          <w:noProof/>
          <w:sz w:val="20"/>
          <w:szCs w:val="20"/>
        </w:rPr>
        <w:t xml:space="preserve">, </w:t>
      </w:r>
      <w:hyperlink w:anchor="_ENREF_30" w:tooltip="McMahon, 2011 #1073" w:history="1">
        <w:r w:rsidR="00FF32A4">
          <w:rPr>
            <w:rFonts w:ascii="Arial" w:eastAsia="Calibri" w:hAnsi="Arial" w:cs="Arial"/>
            <w:b/>
            <w:iCs/>
            <w:noProof/>
            <w:sz w:val="20"/>
            <w:szCs w:val="20"/>
          </w:rPr>
          <w:t>30</w:t>
        </w:r>
      </w:hyperlink>
      <w:r w:rsidR="00FF32A4">
        <w:rPr>
          <w:rFonts w:ascii="Arial" w:eastAsia="Calibri" w:hAnsi="Arial" w:cs="Arial"/>
          <w:b/>
          <w:iCs/>
          <w:noProof/>
          <w:sz w:val="20"/>
          <w:szCs w:val="20"/>
        </w:rPr>
        <w:t>)</w:t>
      </w:r>
      <w:r w:rsidR="00F11B5C">
        <w:rPr>
          <w:rFonts w:ascii="Arial" w:eastAsia="Calibri" w:hAnsi="Arial" w:cs="Arial"/>
          <w:b/>
          <w:iCs/>
          <w:sz w:val="20"/>
          <w:szCs w:val="20"/>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311"/>
        <w:gridCol w:w="1311"/>
        <w:gridCol w:w="1311"/>
        <w:gridCol w:w="1311"/>
        <w:gridCol w:w="1311"/>
        <w:gridCol w:w="1315"/>
      </w:tblGrid>
      <w:tr w:rsidR="00AE5728" w:rsidRPr="00AE5728" w:rsidTr="00F92516">
        <w:trPr>
          <w:tblHeader/>
        </w:trPr>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b/>
                <w:color w:val="000000"/>
                <w:sz w:val="20"/>
                <w:szCs w:val="20"/>
              </w:rPr>
            </w:pPr>
          </w:p>
        </w:tc>
        <w:tc>
          <w:tcPr>
            <w:tcW w:w="2142" w:type="pct"/>
            <w:gridSpan w:val="3"/>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center"/>
              <w:rPr>
                <w:rFonts w:ascii="Arial" w:eastAsia="Calibri" w:hAnsi="Arial" w:cs="Arial"/>
                <w:b/>
                <w:color w:val="000000"/>
                <w:sz w:val="20"/>
                <w:szCs w:val="20"/>
              </w:rPr>
            </w:pPr>
            <w:r w:rsidRPr="00FE5CB7">
              <w:rPr>
                <w:rFonts w:ascii="Arial" w:eastAsia="Calibri" w:hAnsi="Arial" w:cs="Arial"/>
                <w:b/>
                <w:color w:val="000000"/>
                <w:sz w:val="20"/>
                <w:szCs w:val="20"/>
              </w:rPr>
              <w:t>Risk difference estimate</w:t>
            </w:r>
          </w:p>
          <w:p w:rsidR="00AE5728" w:rsidRPr="00FE5CB7" w:rsidRDefault="00AE5728" w:rsidP="00AE5728">
            <w:pPr>
              <w:spacing w:after="0" w:line="240" w:lineRule="auto"/>
              <w:jc w:val="center"/>
              <w:rPr>
                <w:rFonts w:ascii="Arial" w:eastAsia="Calibri" w:hAnsi="Arial" w:cs="Arial"/>
                <w:b/>
                <w:color w:val="000000"/>
                <w:sz w:val="20"/>
                <w:szCs w:val="20"/>
              </w:rPr>
            </w:pPr>
            <w:r w:rsidRPr="00FE5CB7">
              <w:rPr>
                <w:rFonts w:ascii="Arial" w:eastAsia="Calibri" w:hAnsi="Arial" w:cs="Arial"/>
                <w:b/>
                <w:color w:val="000000"/>
                <w:sz w:val="20"/>
                <w:szCs w:val="20"/>
              </w:rPr>
              <w:t xml:space="preserve">Events per 1000 patients </w:t>
            </w:r>
          </w:p>
          <w:p w:rsidR="00AE5728" w:rsidRPr="00FE5CB7" w:rsidRDefault="00AE5728" w:rsidP="00FF32A4">
            <w:pPr>
              <w:spacing w:after="0" w:line="240" w:lineRule="auto"/>
              <w:jc w:val="center"/>
              <w:rPr>
                <w:rFonts w:ascii="Arial" w:eastAsia="Calibri" w:hAnsi="Arial" w:cs="Arial"/>
                <w:color w:val="000000"/>
                <w:sz w:val="20"/>
                <w:szCs w:val="20"/>
              </w:rPr>
            </w:pPr>
            <w:r w:rsidRPr="00FE5CB7">
              <w:rPr>
                <w:rFonts w:ascii="Arial" w:eastAsia="Calibri" w:hAnsi="Arial" w:cs="Arial"/>
                <w:b/>
                <w:color w:val="000000"/>
                <w:sz w:val="20"/>
                <w:szCs w:val="20"/>
              </w:rPr>
              <w:t xml:space="preserve">(95% CI) </w:t>
            </w:r>
            <w:r w:rsidR="00F11B5C">
              <w:rPr>
                <w:rFonts w:ascii="Arial" w:eastAsia="Calibri" w:hAnsi="Arial" w:cs="Arial"/>
                <w:b/>
                <w:color w:val="000000"/>
                <w:sz w:val="20"/>
                <w:szCs w:val="20"/>
              </w:rPr>
              <w:fldChar w:fldCharType="begin"/>
            </w:r>
            <w:r w:rsidR="00FF32A4">
              <w:rPr>
                <w:rFonts w:ascii="Arial" w:eastAsia="Calibri" w:hAnsi="Arial" w:cs="Arial"/>
                <w:b/>
                <w:color w:val="000000"/>
                <w:sz w:val="20"/>
                <w:szCs w:val="20"/>
              </w:rPr>
              <w:instrText xml:space="preserve"> ADDIN EN.CITE &lt;EndNote&gt;&lt;Cite&gt;&lt;Author&gt;Levenson&lt;/Author&gt;&lt;Year&gt;2008&lt;/Year&gt;&lt;RecNum&gt;1072&lt;/RecNum&gt;&lt;DisplayText&gt;(29)&lt;/DisplayText&gt;&lt;record&gt;&lt;rec-number&gt;1072&lt;/rec-number&gt;&lt;foreign-keys&gt;&lt;key app="EN" db-id="wd559px9awvxvyeprsvpw50k9p0x002z2wf0"&gt;1072&lt;/key&gt;&lt;/foreign-keys&gt;&lt;ref-type name="Web Page"&gt;12&lt;/ref-type&gt;&lt;contributors&gt;&lt;authors&gt;&lt;author&gt;Levenson, M.&lt;/author&gt;&lt;/authors&gt;&lt;/contributors&gt;&lt;titles&gt;&lt;title&gt;Long-acting beta-agonists and adverse asthma events meta-analysis: statistical briefing package for joint meeting of the Pulmonary-Allergy Drugs Advisory Committeee on December 10-11, 2008&lt;/title&gt;&lt;/titles&gt;&lt;volume&gt;2012&lt;/volume&gt;&lt;number&gt;31 October 2012&lt;/number&gt;&lt;dates&gt;&lt;year&gt;2008&lt;/year&gt;&lt;/dates&gt;&lt;urls&gt;&lt;related-urls&gt;&lt;url&gt;http://www.fda.gov/ohrms/dockets/ac/08/briefing/2008-4398b1-01-FDA.pdf&lt;/url&gt;&lt;/related-urls&gt;&lt;/urls&gt;&lt;/record&gt;&lt;/Cite&gt;&lt;/EndNote&gt;</w:instrText>
            </w:r>
            <w:r w:rsidR="00F11B5C">
              <w:rPr>
                <w:rFonts w:ascii="Arial" w:eastAsia="Calibri" w:hAnsi="Arial" w:cs="Arial"/>
                <w:b/>
                <w:color w:val="000000"/>
                <w:sz w:val="20"/>
                <w:szCs w:val="20"/>
              </w:rPr>
              <w:fldChar w:fldCharType="separate"/>
            </w:r>
            <w:r w:rsidR="00FF32A4">
              <w:rPr>
                <w:rFonts w:ascii="Arial" w:eastAsia="Calibri" w:hAnsi="Arial" w:cs="Arial"/>
                <w:b/>
                <w:noProof/>
                <w:color w:val="000000"/>
                <w:sz w:val="20"/>
                <w:szCs w:val="20"/>
              </w:rPr>
              <w:t>(</w:t>
            </w:r>
            <w:hyperlink w:anchor="_ENREF_29" w:tooltip="Levenson, 2008 #1072" w:history="1">
              <w:r w:rsidR="00FF32A4">
                <w:rPr>
                  <w:rFonts w:ascii="Arial" w:eastAsia="Calibri" w:hAnsi="Arial" w:cs="Arial"/>
                  <w:b/>
                  <w:noProof/>
                  <w:color w:val="000000"/>
                  <w:sz w:val="20"/>
                  <w:szCs w:val="20"/>
                </w:rPr>
                <w:t>29</w:t>
              </w:r>
            </w:hyperlink>
            <w:r w:rsidR="00FF32A4">
              <w:rPr>
                <w:rFonts w:ascii="Arial" w:eastAsia="Calibri" w:hAnsi="Arial" w:cs="Arial"/>
                <w:b/>
                <w:noProof/>
                <w:color w:val="000000"/>
                <w:sz w:val="20"/>
                <w:szCs w:val="20"/>
              </w:rPr>
              <w:t>)</w:t>
            </w:r>
            <w:r w:rsidR="00F11B5C">
              <w:rPr>
                <w:rFonts w:ascii="Arial" w:eastAsia="Calibri" w:hAnsi="Arial" w:cs="Arial"/>
                <w:b/>
                <w:color w:val="000000"/>
                <w:sz w:val="20"/>
                <w:szCs w:val="20"/>
              </w:rPr>
              <w:fldChar w:fldCharType="end"/>
            </w:r>
          </w:p>
        </w:tc>
        <w:tc>
          <w:tcPr>
            <w:tcW w:w="2143" w:type="pct"/>
            <w:gridSpan w:val="3"/>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center"/>
              <w:rPr>
                <w:rFonts w:ascii="Arial" w:eastAsia="Calibri" w:hAnsi="Arial" w:cs="Arial"/>
                <w:b/>
                <w:color w:val="000000"/>
                <w:sz w:val="20"/>
                <w:szCs w:val="20"/>
              </w:rPr>
            </w:pPr>
            <w:r w:rsidRPr="00FE5CB7">
              <w:rPr>
                <w:rFonts w:ascii="Arial" w:eastAsia="Calibri" w:hAnsi="Arial" w:cs="Arial"/>
                <w:b/>
                <w:color w:val="000000"/>
                <w:sz w:val="20"/>
                <w:szCs w:val="20"/>
              </w:rPr>
              <w:t>Incidence difference estimate</w:t>
            </w:r>
          </w:p>
          <w:p w:rsidR="00AE5728" w:rsidRPr="00FE5CB7" w:rsidRDefault="00AE5728" w:rsidP="00AE5728">
            <w:pPr>
              <w:spacing w:after="0" w:line="240" w:lineRule="auto"/>
              <w:jc w:val="center"/>
              <w:rPr>
                <w:rFonts w:ascii="Arial" w:eastAsia="Calibri" w:hAnsi="Arial" w:cs="Arial"/>
                <w:b/>
                <w:color w:val="000000"/>
                <w:sz w:val="20"/>
                <w:szCs w:val="20"/>
              </w:rPr>
            </w:pPr>
            <w:r w:rsidRPr="00FE5CB7">
              <w:rPr>
                <w:rFonts w:ascii="Arial" w:eastAsia="Calibri" w:hAnsi="Arial" w:cs="Arial"/>
                <w:b/>
                <w:color w:val="000000"/>
                <w:sz w:val="20"/>
                <w:szCs w:val="20"/>
              </w:rPr>
              <w:t>Events per 1000 patient-years</w:t>
            </w:r>
          </w:p>
          <w:p w:rsidR="00AE5728" w:rsidRPr="00FE5CB7" w:rsidRDefault="00AE5728" w:rsidP="00FF32A4">
            <w:pPr>
              <w:spacing w:after="0" w:line="240" w:lineRule="auto"/>
              <w:jc w:val="center"/>
              <w:rPr>
                <w:rFonts w:ascii="Arial" w:eastAsia="Calibri" w:hAnsi="Arial" w:cs="Arial"/>
                <w:b/>
                <w:color w:val="000000"/>
                <w:sz w:val="20"/>
                <w:szCs w:val="20"/>
              </w:rPr>
            </w:pPr>
            <w:r w:rsidRPr="00FE5CB7">
              <w:rPr>
                <w:rFonts w:ascii="Arial" w:eastAsia="Calibri" w:hAnsi="Arial" w:cs="Arial"/>
                <w:b/>
                <w:color w:val="000000"/>
                <w:sz w:val="20"/>
                <w:szCs w:val="20"/>
              </w:rPr>
              <w:t xml:space="preserve">(95% CI) </w:t>
            </w:r>
            <w:r w:rsidR="00F11B5C">
              <w:rPr>
                <w:rFonts w:ascii="Arial" w:eastAsia="Calibri" w:hAnsi="Arial" w:cs="Arial"/>
                <w:b/>
                <w:color w:val="000000"/>
                <w:sz w:val="20"/>
                <w:szCs w:val="20"/>
              </w:rPr>
              <w:fldChar w:fldCharType="begin">
                <w:fldData xml:space="preserve">PEVuZE5vdGU+PENpdGU+PEF1dGhvcj5NY01haG9uPC9BdXRob3I+PFllYXI+MjAxMTwvWWVhcj48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=
</w:fldData>
              </w:fldChar>
            </w:r>
            <w:r w:rsidR="00FF32A4">
              <w:rPr>
                <w:rFonts w:ascii="Arial" w:eastAsia="Calibri" w:hAnsi="Arial" w:cs="Arial"/>
                <w:b/>
                <w:color w:val="000000"/>
                <w:sz w:val="20"/>
                <w:szCs w:val="20"/>
              </w:rPr>
              <w:instrText xml:space="preserve"> ADDIN EN.CITE </w:instrText>
            </w:r>
            <w:r w:rsidR="00FF32A4">
              <w:rPr>
                <w:rFonts w:ascii="Arial" w:eastAsia="Calibri" w:hAnsi="Arial" w:cs="Arial"/>
                <w:b/>
                <w:color w:val="000000"/>
                <w:sz w:val="20"/>
                <w:szCs w:val="20"/>
              </w:rPr>
              <w:fldChar w:fldCharType="begin">
                <w:fldData xml:space="preserve">PEVuZE5vdGU+PENpdGU+PEF1dGhvcj5NY01haG9uPC9BdXRob3I+PFllYXI+MjAxMTwvWWVhcj48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=
</w:fldData>
              </w:fldChar>
            </w:r>
            <w:r w:rsidR="00FF32A4">
              <w:rPr>
                <w:rFonts w:ascii="Arial" w:eastAsia="Calibri" w:hAnsi="Arial" w:cs="Arial"/>
                <w:b/>
                <w:color w:val="000000"/>
                <w:sz w:val="20"/>
                <w:szCs w:val="20"/>
              </w:rPr>
              <w:instrText xml:space="preserve"> ADDIN EN.CITE.DATA </w:instrText>
            </w:r>
            <w:r w:rsidR="00FF32A4">
              <w:rPr>
                <w:rFonts w:ascii="Arial" w:eastAsia="Calibri" w:hAnsi="Arial" w:cs="Arial"/>
                <w:b/>
                <w:color w:val="000000"/>
                <w:sz w:val="20"/>
                <w:szCs w:val="20"/>
              </w:rPr>
            </w:r>
            <w:r w:rsidR="00FF32A4">
              <w:rPr>
                <w:rFonts w:ascii="Arial" w:eastAsia="Calibri" w:hAnsi="Arial" w:cs="Arial"/>
                <w:b/>
                <w:color w:val="000000"/>
                <w:sz w:val="20"/>
                <w:szCs w:val="20"/>
              </w:rPr>
              <w:fldChar w:fldCharType="end"/>
            </w:r>
            <w:r w:rsidR="00F11B5C">
              <w:rPr>
                <w:rFonts w:ascii="Arial" w:eastAsia="Calibri" w:hAnsi="Arial" w:cs="Arial"/>
                <w:b/>
                <w:color w:val="000000"/>
                <w:sz w:val="20"/>
                <w:szCs w:val="20"/>
              </w:rPr>
            </w:r>
            <w:r w:rsidR="00F11B5C">
              <w:rPr>
                <w:rFonts w:ascii="Arial" w:eastAsia="Calibri" w:hAnsi="Arial" w:cs="Arial"/>
                <w:b/>
                <w:color w:val="000000"/>
                <w:sz w:val="20"/>
                <w:szCs w:val="20"/>
              </w:rPr>
              <w:fldChar w:fldCharType="separate"/>
            </w:r>
            <w:r w:rsidR="00FF32A4">
              <w:rPr>
                <w:rFonts w:ascii="Arial" w:eastAsia="Calibri" w:hAnsi="Arial" w:cs="Arial"/>
                <w:b/>
                <w:noProof/>
                <w:color w:val="000000"/>
                <w:sz w:val="20"/>
                <w:szCs w:val="20"/>
              </w:rPr>
              <w:t>(</w:t>
            </w:r>
            <w:hyperlink w:anchor="_ENREF_30" w:tooltip="McMahon, 2011 #1073" w:history="1">
              <w:r w:rsidR="00FF32A4">
                <w:rPr>
                  <w:rFonts w:ascii="Arial" w:eastAsia="Calibri" w:hAnsi="Arial" w:cs="Arial"/>
                  <w:b/>
                  <w:noProof/>
                  <w:color w:val="000000"/>
                  <w:sz w:val="20"/>
                  <w:szCs w:val="20"/>
                </w:rPr>
                <w:t>30</w:t>
              </w:r>
            </w:hyperlink>
            <w:r w:rsidR="00FF32A4">
              <w:rPr>
                <w:rFonts w:ascii="Arial" w:eastAsia="Calibri" w:hAnsi="Arial" w:cs="Arial"/>
                <w:b/>
                <w:noProof/>
                <w:color w:val="000000"/>
                <w:sz w:val="20"/>
                <w:szCs w:val="20"/>
              </w:rPr>
              <w:t>)</w:t>
            </w:r>
            <w:r w:rsidR="00F11B5C">
              <w:rPr>
                <w:rFonts w:ascii="Arial" w:eastAsia="Calibri" w:hAnsi="Arial" w:cs="Arial"/>
                <w:b/>
                <w:color w:val="000000"/>
                <w:sz w:val="20"/>
                <w:szCs w:val="20"/>
              </w:rPr>
              <w:fldChar w:fldCharType="end"/>
            </w:r>
          </w:p>
        </w:tc>
      </w:tr>
      <w:tr w:rsidR="00AE5728" w:rsidRPr="00AE5728" w:rsidTr="00F92516">
        <w:trPr>
          <w:trHeight w:val="1221"/>
          <w:tblHeader/>
        </w:trPr>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Age group (years)</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Overall effect</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 or without randomly assigned ICS versus non LABA)</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without randomly assigned ICS versus non LABA</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 randomly assigned ICS versus non LABA</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Overall effect</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 or without randomly assigned ICS versus non LABA)</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 randomly assigned ICS versus non LABA with assigned ICS</w:t>
            </w:r>
          </w:p>
        </w:tc>
        <w:tc>
          <w:tcPr>
            <w:tcW w:w="716"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LABA with concomitant ICS (randomly assigned or recorded to have taken ICS at baseline) versus non LABA with concomitant ICS</w:t>
            </w: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4 to 11</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14.83 (3.24 to 26.43)</w:t>
            </w:r>
            <w:r w:rsidRPr="00FE5CB7">
              <w:rPr>
                <w:rFonts w:ascii="Arial" w:eastAsia="Calibri" w:hAnsi="Arial" w:cs="Arial"/>
                <w:sz w:val="20"/>
                <w:szCs w:val="20"/>
              </w:rPr>
              <w:t>*</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30.4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(5.7</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55.1)* </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-7.5 </w:t>
            </w:r>
          </w:p>
          <w:p w:rsidR="00AE5728" w:rsidRPr="00FE5CB7" w:rsidRDefault="00AE5728"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(-30.3</w:t>
            </w:r>
            <w:r w:rsidR="006531FE" w:rsidRPr="00FE5CB7">
              <w:rPr>
                <w:rFonts w:ascii="Arial" w:eastAsia="Calibri" w:hAnsi="Arial" w:cs="Arial"/>
                <w:color w:val="000000"/>
                <w:sz w:val="20"/>
                <w:szCs w:val="20"/>
              </w:rPr>
              <w:t>, 15.4)**</w:t>
            </w:r>
            <w:r w:rsidRPr="00FE5CB7">
              <w:rPr>
                <w:rFonts w:ascii="Arial" w:eastAsia="Calibri" w:hAnsi="Arial" w:cs="Arial"/>
                <w:color w:val="000000"/>
                <w:sz w:val="20"/>
                <w:szCs w:val="20"/>
              </w:rPr>
              <w:t xml:space="preserve"> </w:t>
            </w:r>
          </w:p>
        </w:tc>
        <w:tc>
          <w:tcPr>
            <w:tcW w:w="716"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48.5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(7.2</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89.7)*</w:t>
            </w:r>
          </w:p>
          <w:p w:rsidR="00AE5728" w:rsidRPr="00FE5CB7" w:rsidRDefault="00AE5728" w:rsidP="00AE5728">
            <w:pPr>
              <w:spacing w:after="0" w:line="240" w:lineRule="auto"/>
              <w:jc w:val="left"/>
              <w:rPr>
                <w:rFonts w:ascii="Arial" w:eastAsia="Calibri" w:hAnsi="Arial" w:cs="Arial"/>
                <w:color w:val="000000"/>
                <w:sz w:val="20"/>
                <w:szCs w:val="20"/>
              </w:rPr>
            </w:pP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12 to 17</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5.57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(0.21 to 10.92)*</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11.6 </w:t>
            </w:r>
          </w:p>
          <w:p w:rsidR="00AE5728" w:rsidRPr="00FE5CB7" w:rsidRDefault="006531FE"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(- 0.5, </w:t>
            </w:r>
            <w:r w:rsidR="00AE5728" w:rsidRPr="00FE5CB7">
              <w:rPr>
                <w:rFonts w:ascii="Arial" w:eastAsia="Calibri" w:hAnsi="Arial" w:cs="Arial"/>
                <w:color w:val="000000"/>
                <w:sz w:val="20"/>
                <w:szCs w:val="20"/>
              </w:rPr>
              <w:t xml:space="preserve">23.7)** </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7.6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(-4.5</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19.7)** </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6"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11.1 </w:t>
            </w:r>
          </w:p>
          <w:p w:rsidR="00AE5728" w:rsidRPr="00FE5CB7" w:rsidRDefault="00AE5728"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(-5.4</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27.5)** </w:t>
            </w: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18 to 64</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2.13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(0.34 to 3.91)*</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4.8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(0.5</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9.1)**</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- 1.6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(-6.3</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3.1)** </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6"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5.1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(-0.6</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10.7)** </w:t>
            </w:r>
          </w:p>
          <w:p w:rsidR="00AE5728" w:rsidRPr="00FE5CB7" w:rsidRDefault="00AE5728" w:rsidP="00AE5728">
            <w:pPr>
              <w:spacing w:after="0" w:line="240" w:lineRule="auto"/>
              <w:jc w:val="left"/>
              <w:rPr>
                <w:rFonts w:ascii="Arial" w:eastAsia="Calibri" w:hAnsi="Arial" w:cs="Arial"/>
                <w:color w:val="000000"/>
                <w:sz w:val="20"/>
                <w:szCs w:val="20"/>
              </w:rPr>
            </w:pP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 65</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- 3.58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(-10.47 to 3.32)</w:t>
            </w:r>
            <w:r w:rsidRPr="00FE5CB7">
              <w:rPr>
                <w:rFonts w:ascii="Arial" w:eastAsia="Calibri" w:hAnsi="Arial" w:cs="Arial"/>
                <w:sz w:val="20"/>
                <w:szCs w:val="20"/>
              </w:rPr>
              <w:t>**</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NR</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- 10.6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(- 28.4</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7.3)**</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21.1 </w:t>
            </w:r>
          </w:p>
          <w:p w:rsidR="00AE5728" w:rsidRPr="00FE5CB7" w:rsidRDefault="006531FE"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(1.8, </w:t>
            </w:r>
            <w:r w:rsidR="00AE5728" w:rsidRPr="00FE5CB7">
              <w:rPr>
                <w:rFonts w:ascii="Arial" w:eastAsia="Calibri" w:hAnsi="Arial" w:cs="Arial"/>
                <w:color w:val="000000"/>
                <w:sz w:val="20"/>
                <w:szCs w:val="20"/>
              </w:rPr>
              <w:t>40.5)*</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6"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-8.4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(-30.1</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13.3)** </w:t>
            </w:r>
          </w:p>
          <w:p w:rsidR="00AE5728" w:rsidRPr="00FE5CB7" w:rsidRDefault="00AE5728" w:rsidP="00AE5728">
            <w:pPr>
              <w:spacing w:after="0" w:line="240" w:lineRule="auto"/>
              <w:jc w:val="left"/>
              <w:rPr>
                <w:rFonts w:ascii="Arial" w:eastAsia="Calibri" w:hAnsi="Arial" w:cs="Arial"/>
                <w:color w:val="000000"/>
                <w:sz w:val="20"/>
                <w:szCs w:val="20"/>
              </w:rPr>
            </w:pP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Total</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2.80 </w:t>
            </w:r>
          </w:p>
          <w:p w:rsidR="00AE5728" w:rsidRPr="00FE5CB7" w:rsidRDefault="00AE5728"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(1.11</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4.49)*</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3.63 </w:t>
            </w:r>
          </w:p>
          <w:p w:rsidR="00AE5728" w:rsidRPr="00FE5CB7" w:rsidRDefault="00AE5728"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(1.51</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5.75)* </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0.25 </w:t>
            </w:r>
          </w:p>
          <w:p w:rsidR="00AE5728" w:rsidRPr="00FE5CB7" w:rsidRDefault="00AE5728"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(-1.69</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2.18)** </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6.3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(2.2</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10.3)*</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0.4 </w:t>
            </w:r>
          </w:p>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(-3.8</w:t>
            </w:r>
            <w:r w:rsidR="006531FE" w:rsidRPr="00FE5CB7">
              <w:rPr>
                <w:rFonts w:ascii="Arial" w:eastAsia="Calibri" w:hAnsi="Arial" w:cs="Arial"/>
                <w:color w:val="000000"/>
                <w:sz w:val="20"/>
                <w:szCs w:val="20"/>
              </w:rPr>
              <w:t>,</w:t>
            </w:r>
            <w:r w:rsidRPr="00FE5CB7">
              <w:rPr>
                <w:rFonts w:ascii="Arial" w:eastAsia="Calibri" w:hAnsi="Arial" w:cs="Arial"/>
                <w:color w:val="000000"/>
                <w:sz w:val="20"/>
                <w:szCs w:val="20"/>
              </w:rPr>
              <w:t xml:space="preserve"> 4.6)**</w:t>
            </w:r>
          </w:p>
          <w:p w:rsidR="00AE5728" w:rsidRPr="00FE5CB7" w:rsidRDefault="00AE5728" w:rsidP="00AE5728">
            <w:pPr>
              <w:spacing w:after="0" w:line="240" w:lineRule="auto"/>
              <w:jc w:val="left"/>
              <w:rPr>
                <w:rFonts w:ascii="Arial" w:eastAsia="Calibri" w:hAnsi="Arial" w:cs="Arial"/>
                <w:color w:val="000000"/>
                <w:sz w:val="20"/>
                <w:szCs w:val="20"/>
              </w:rPr>
            </w:pPr>
          </w:p>
        </w:tc>
        <w:tc>
          <w:tcPr>
            <w:tcW w:w="716"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6.1 </w:t>
            </w:r>
          </w:p>
          <w:p w:rsidR="00AE5728" w:rsidRPr="00FE5CB7" w:rsidRDefault="006531FE"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 xml:space="preserve">(0.9, </w:t>
            </w:r>
            <w:r w:rsidR="00AE5728" w:rsidRPr="00FE5CB7">
              <w:rPr>
                <w:rFonts w:ascii="Arial" w:eastAsia="Calibri" w:hAnsi="Arial" w:cs="Arial"/>
                <w:color w:val="000000"/>
                <w:sz w:val="20"/>
                <w:szCs w:val="20"/>
              </w:rPr>
              <w:t>11.4)*</w:t>
            </w:r>
          </w:p>
          <w:p w:rsidR="00AE5728" w:rsidRPr="00FE5CB7" w:rsidRDefault="00AE5728" w:rsidP="00AE5728">
            <w:pPr>
              <w:spacing w:after="0" w:line="240" w:lineRule="auto"/>
              <w:jc w:val="left"/>
              <w:rPr>
                <w:rFonts w:ascii="Arial" w:eastAsia="Calibri" w:hAnsi="Arial" w:cs="Arial"/>
                <w:color w:val="000000"/>
                <w:sz w:val="20"/>
                <w:szCs w:val="20"/>
              </w:rPr>
            </w:pPr>
          </w:p>
        </w:tc>
      </w:tr>
      <w:tr w:rsidR="00AE5728" w:rsidRPr="00AE5728" w:rsidTr="00AE5728">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AE5728" w:rsidP="00AE5728">
            <w:pPr>
              <w:spacing w:after="0" w:line="240" w:lineRule="auto"/>
              <w:jc w:val="left"/>
              <w:rPr>
                <w:rFonts w:ascii="Arial" w:eastAsia="Calibri" w:hAnsi="Arial" w:cs="Arial"/>
                <w:b/>
                <w:color w:val="000000"/>
                <w:sz w:val="20"/>
                <w:szCs w:val="20"/>
              </w:rPr>
            </w:pPr>
            <w:r w:rsidRPr="00FE5CB7">
              <w:rPr>
                <w:rFonts w:ascii="Arial" w:eastAsia="Calibri" w:hAnsi="Arial" w:cs="Arial"/>
                <w:b/>
                <w:color w:val="000000"/>
                <w:sz w:val="20"/>
                <w:szCs w:val="20"/>
              </w:rPr>
              <w:t>Statistical significance between age groups</w:t>
            </w: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tcPr>
          <w:p w:rsidR="00AE5728" w:rsidRPr="00FE5CB7" w:rsidRDefault="00AE5728" w:rsidP="00AE5728">
            <w:pPr>
              <w:spacing w:after="0" w:line="240" w:lineRule="auto"/>
              <w:jc w:val="left"/>
              <w:rPr>
                <w:rFonts w:ascii="Arial" w:eastAsia="Calibri" w:hAnsi="Arial" w:cs="Arial"/>
                <w:color w:val="000000"/>
                <w:sz w:val="20"/>
                <w:szCs w:val="20"/>
              </w:rPr>
            </w:pP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6531FE" w:rsidP="006531FE">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p</w:t>
            </w:r>
            <w:r w:rsidR="00AE5728" w:rsidRPr="00FE5CB7">
              <w:rPr>
                <w:rFonts w:ascii="Arial" w:eastAsia="Calibri" w:hAnsi="Arial" w:cs="Arial"/>
                <w:color w:val="000000"/>
                <w:sz w:val="20"/>
                <w:szCs w:val="20"/>
              </w:rPr>
              <w:t xml:space="preserve"> = 0.020</w:t>
            </w:r>
          </w:p>
        </w:tc>
        <w:tc>
          <w:tcPr>
            <w:tcW w:w="714" w:type="pct"/>
            <w:tcBorders>
              <w:top w:val="single" w:sz="4" w:space="0" w:color="auto"/>
              <w:left w:val="single" w:sz="4" w:space="0" w:color="auto"/>
              <w:bottom w:val="single" w:sz="4" w:space="0" w:color="auto"/>
              <w:right w:val="single" w:sz="4" w:space="0" w:color="auto"/>
            </w:tcBorders>
            <w:hideMark/>
          </w:tcPr>
          <w:p w:rsidR="00AE5728" w:rsidRPr="00FE5CB7" w:rsidRDefault="006531FE"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p</w:t>
            </w:r>
            <w:r w:rsidR="00AE5728" w:rsidRPr="00FE5CB7">
              <w:rPr>
                <w:rFonts w:ascii="Arial" w:eastAsia="Calibri" w:hAnsi="Arial" w:cs="Arial"/>
                <w:color w:val="000000"/>
                <w:sz w:val="20"/>
                <w:szCs w:val="20"/>
              </w:rPr>
              <w:t xml:space="preserve"> = 0.685</w:t>
            </w:r>
          </w:p>
        </w:tc>
        <w:tc>
          <w:tcPr>
            <w:tcW w:w="716" w:type="pct"/>
            <w:tcBorders>
              <w:top w:val="single" w:sz="4" w:space="0" w:color="auto"/>
              <w:left w:val="single" w:sz="4" w:space="0" w:color="auto"/>
              <w:bottom w:val="single" w:sz="4" w:space="0" w:color="auto"/>
              <w:right w:val="single" w:sz="4" w:space="0" w:color="auto"/>
            </w:tcBorders>
            <w:hideMark/>
          </w:tcPr>
          <w:p w:rsidR="00AE5728" w:rsidRPr="00FE5CB7" w:rsidRDefault="006531FE" w:rsidP="00AE5728">
            <w:pPr>
              <w:spacing w:after="0" w:line="240" w:lineRule="auto"/>
              <w:jc w:val="left"/>
              <w:rPr>
                <w:rFonts w:ascii="Arial" w:eastAsia="Calibri" w:hAnsi="Arial" w:cs="Arial"/>
                <w:color w:val="000000"/>
                <w:sz w:val="20"/>
                <w:szCs w:val="20"/>
              </w:rPr>
            </w:pPr>
            <w:r w:rsidRPr="00FE5CB7">
              <w:rPr>
                <w:rFonts w:ascii="Arial" w:eastAsia="Calibri" w:hAnsi="Arial" w:cs="Arial"/>
                <w:color w:val="000000"/>
                <w:sz w:val="20"/>
                <w:szCs w:val="20"/>
              </w:rPr>
              <w:t>p</w:t>
            </w:r>
            <w:r w:rsidR="00AE5728" w:rsidRPr="00FE5CB7">
              <w:rPr>
                <w:rFonts w:ascii="Arial" w:eastAsia="Calibri" w:hAnsi="Arial" w:cs="Arial"/>
                <w:color w:val="000000"/>
                <w:sz w:val="20"/>
                <w:szCs w:val="20"/>
              </w:rPr>
              <w:t xml:space="preserve"> = 0.006</w:t>
            </w:r>
          </w:p>
        </w:tc>
      </w:tr>
    </w:tbl>
    <w:p w:rsidR="00AE5728" w:rsidRPr="00FB1EFA" w:rsidRDefault="00AE5728" w:rsidP="00AE5728">
      <w:pPr>
        <w:jc w:val="left"/>
        <w:rPr>
          <w:rFonts w:ascii="Arial" w:eastAsia="Calibri" w:hAnsi="Arial" w:cs="Arial"/>
          <w:sz w:val="20"/>
          <w:szCs w:val="20"/>
        </w:rPr>
      </w:pPr>
      <w:r w:rsidRPr="00FB1EFA">
        <w:rPr>
          <w:rFonts w:ascii="Arial" w:eastAsia="Calibri" w:hAnsi="Arial" w:cs="Arial"/>
          <w:sz w:val="20"/>
          <w:szCs w:val="20"/>
        </w:rPr>
        <w:t>*Statistically significant, P value not reported</w:t>
      </w:r>
      <w:r w:rsidRPr="00FB1EFA">
        <w:rPr>
          <w:rFonts w:ascii="Arial" w:eastAsia="Calibri" w:hAnsi="Arial" w:cs="Arial"/>
          <w:sz w:val="20"/>
          <w:szCs w:val="20"/>
        </w:rPr>
        <w:br/>
        <w:t>**Non statistically significant, P value not reported</w:t>
      </w:r>
    </w:p>
    <w:p w:rsidR="00932CB4" w:rsidRDefault="00216527" w:rsidP="00BB08E4">
      <w:r w:rsidRPr="004B11B2">
        <w:t>The literature search identified a Cochrane overview of Cochrane systematic reviews</w:t>
      </w:r>
      <w:r w:rsidR="0093379B">
        <w:t xml:space="preserve"> </w:t>
      </w:r>
      <w:r w:rsidR="00F11B5C">
        <w:fldChar w:fldCharType="begin"/>
      </w:r>
      <w:r w:rsidR="00FF32A4">
        <w:instrText xml:space="preserve"> ADDIN EN.CITE &lt;EndNote&gt;&lt;Cite&gt;&lt;Author&gt;Cates&lt;/Author&gt;&lt;Year&gt;2012&lt;/Year&gt;&lt;RecNum&gt;1074&lt;/RecNum&gt;&lt;DisplayText&gt;(31)&lt;/DisplayText&gt;&lt;record&gt;&lt;rec-number&gt;1074&lt;/rec-number&gt;&lt;foreign-keys&gt;&lt;key app="EN" db-id="wd559px9awvxvyeprsvpw50k9p0x002z2wf0"&gt;1074&lt;/key&gt;&lt;/foreign-keys&gt;&lt;ref-type name="Journal Article"&gt;17&lt;/ref-type&gt;&lt;contributors&gt;&lt;authors&gt;&lt;author&gt;Cates, C. J.&lt;/author&gt;&lt;author&gt;Oleszczuk, M.&lt;/author&gt;&lt;author&gt;Stovold, E.&lt;/author&gt;&lt;author&gt;Wieland, L. S.&lt;/author&gt;&lt;/authors&gt;&lt;/contributors&gt;&lt;auth-address&gt;Population Health Sciences and Education, St George&amp;apos;s, University of London, London, UK. ccates@sgul.ac.uk.&lt;/auth-address&gt;&lt;titles&gt;&lt;title&gt;Safety of regular formoterol or salmeterol in children with asthma: an overview of Cochrane reviews&lt;/title&gt;&lt;secondary-title&gt;Cochrane database of systematic reviews&lt;/secondary-title&gt;&lt;alt-title&gt;Cochrane Database Syst Rev&lt;/alt-title&gt;&lt;/titles&gt;&lt;periodical&gt;&lt;full-title&gt;Cochrane database of systematic reviews&lt;/full-title&gt;&lt;/periodical&gt;&lt;alt-periodical&gt;&lt;full-title&gt;Cochrane Database Syst Rev&lt;/full-title&gt;&lt;abbr-1&gt;The Cochrane database of systematic reviews&lt;/abbr-1&gt;&lt;/alt-periodical&gt;&lt;pages&gt;CD010005&lt;/pages&gt;&lt;volume&gt;10&lt;/volume&gt;&lt;edition&gt;2012/10/19&lt;/edition&gt;&lt;dates&gt;&lt;year&gt;2012&lt;/year&gt;&lt;/dates&gt;&lt;isbn&gt;1469-493X (Electronic)&amp;#xD;1361-6137 (Linking)&lt;/isbn&gt;&lt;accession-num&gt;23076961&lt;/accession-num&gt;&lt;work-type&gt;Research Support, Non-U.S. Gov&amp;apos;t&lt;/work-type&gt;&lt;urls&gt;&lt;related-urls&gt;&lt;url&gt;http://www.ncbi.nlm.nih.gov/pubmed/23076961&lt;/url&gt;&lt;/related-urls&gt;&lt;/urls&gt;&lt;electronic-resource-num&gt;10.1002/14651858.CD010005.pub2&lt;/electronic-resource-num&gt;&lt;language&gt;eng&lt;/language&gt;&lt;/record&gt;&lt;/Cite&gt;&lt;/EndNote&gt;</w:instrText>
      </w:r>
      <w:r w:rsidR="00F11B5C">
        <w:fldChar w:fldCharType="separate"/>
      </w:r>
      <w:r w:rsidR="00FF32A4">
        <w:rPr>
          <w:noProof/>
        </w:rPr>
        <w:t>(</w:t>
      </w:r>
      <w:hyperlink w:anchor="_ENREF_31" w:tooltip="Cates, 2012 #1074" w:history="1">
        <w:r w:rsidR="00FF32A4">
          <w:rPr>
            <w:noProof/>
          </w:rPr>
          <w:t>31</w:t>
        </w:r>
      </w:hyperlink>
      <w:r w:rsidR="00FF32A4">
        <w:rPr>
          <w:noProof/>
        </w:rPr>
        <w:t>)</w:t>
      </w:r>
      <w:r w:rsidR="00F11B5C">
        <w:fldChar w:fldCharType="end"/>
      </w:r>
      <w:r w:rsidRPr="004B11B2">
        <w:t xml:space="preserve"> that included an assessment of serious adverse events reported in clinical trials reported on manufacturers’ website, in FDA submissions, and in medical journals. A serious adverse event was defined as ‘any untoward medical occurrence that at any dose results in death, is life-threatening, requires inpatient hospitalisation or prolongation of existing hospitalisation, results in persistent or significant disability/incapacity, or is a congenital anomaly/birth defect’. The occurrence of non-fatal serious adverse </w:t>
      </w:r>
      <w:r w:rsidRPr="009B58B2">
        <w:t>events from combination therapy of LABAs and ICS compared to ICS alone in children was not statistically significant (</w:t>
      </w:r>
      <w:r w:rsidR="001021C8" w:rsidRPr="009B58B2">
        <w:t>Table 2</w:t>
      </w:r>
      <w:r w:rsidRPr="009B58B2">
        <w:t>.4). A single child died in all the studies so mortality could not be assessed.</w:t>
      </w:r>
    </w:p>
    <w:p w:rsidR="00932CB4" w:rsidRDefault="00932CB4">
      <w:pPr>
        <w:jc w:val="left"/>
      </w:pPr>
      <w:r>
        <w:br w:type="page"/>
      </w:r>
    </w:p>
    <w:p w:rsidR="00AE5728" w:rsidRPr="00FE5CB7" w:rsidRDefault="00AE5728" w:rsidP="00FE5CB7">
      <w:pPr>
        <w:spacing w:after="0" w:line="240" w:lineRule="auto"/>
        <w:jc w:val="left"/>
        <w:rPr>
          <w:rFonts w:ascii="Arial" w:eastAsia="Calibri" w:hAnsi="Arial" w:cs="Arial"/>
          <w:b/>
          <w:iCs/>
          <w:sz w:val="20"/>
          <w:szCs w:val="20"/>
        </w:rPr>
      </w:pPr>
      <w:proofErr w:type="gramStart"/>
      <w:r w:rsidRPr="009B58B2">
        <w:rPr>
          <w:rFonts w:ascii="Arial" w:eastAsia="Calibri" w:hAnsi="Arial" w:cs="Arial"/>
          <w:b/>
          <w:iCs/>
          <w:sz w:val="20"/>
          <w:szCs w:val="20"/>
        </w:rPr>
        <w:lastRenderedPageBreak/>
        <w:t>Table 2.4.</w:t>
      </w:r>
      <w:proofErr w:type="gramEnd"/>
      <w:r w:rsidRPr="009B58B2">
        <w:rPr>
          <w:rFonts w:ascii="Arial" w:eastAsia="Calibri" w:hAnsi="Arial" w:cs="Arial"/>
          <w:b/>
          <w:iCs/>
          <w:sz w:val="20"/>
          <w:szCs w:val="20"/>
        </w:rPr>
        <w:t xml:space="preserve"> Summary of findings - children with a serious adverse</w:t>
      </w:r>
      <w:r w:rsidRPr="00FE5CB7">
        <w:rPr>
          <w:rFonts w:ascii="Arial" w:eastAsia="Calibri" w:hAnsi="Arial" w:cs="Arial"/>
          <w:b/>
          <w:iCs/>
          <w:sz w:val="20"/>
          <w:szCs w:val="20"/>
        </w:rPr>
        <w:t xml:space="preserve"> event</w:t>
      </w:r>
      <w:r w:rsidR="00F11B5C">
        <w:rPr>
          <w:rFonts w:ascii="Arial" w:eastAsia="Calibri" w:hAnsi="Arial" w:cs="Arial"/>
          <w:b/>
          <w:iCs/>
          <w:sz w:val="20"/>
          <w:szCs w:val="20"/>
        </w:rPr>
        <w:fldChar w:fldCharType="begin"/>
      </w:r>
      <w:r w:rsidR="00FF32A4">
        <w:rPr>
          <w:rFonts w:ascii="Arial" w:eastAsia="Calibri" w:hAnsi="Arial" w:cs="Arial"/>
          <w:b/>
          <w:iCs/>
          <w:sz w:val="20"/>
          <w:szCs w:val="20"/>
        </w:rPr>
        <w:instrText xml:space="preserve"> ADDIN EN.CITE &lt;EndNote&gt;&lt;Cite&gt;&lt;Author&gt;Cates&lt;/Author&gt;&lt;Year&gt;2012&lt;/Year&gt;&lt;RecNum&gt;1074&lt;/RecNum&gt;&lt;DisplayText&gt;(31)&lt;/DisplayText&gt;&lt;record&gt;&lt;rec-number&gt;1074&lt;/rec-number&gt;&lt;foreign-keys&gt;&lt;key app="EN" db-id="wd559px9awvxvyeprsvpw50k9p0x002z2wf0"&gt;1074&lt;/key&gt;&lt;/foreign-keys&gt;&lt;ref-type name="Journal Article"&gt;17&lt;/ref-type&gt;&lt;contributors&gt;&lt;authors&gt;&lt;author&gt;Cates, C. J.&lt;/author&gt;&lt;author&gt;Oleszczuk, M.&lt;/author&gt;&lt;author&gt;Stovold, E.&lt;/author&gt;&lt;author&gt;Wieland, L. S.&lt;/author&gt;&lt;/authors&gt;&lt;/contributors&gt;&lt;auth-address&gt;Population Health Sciences and Education, St George&amp;apos;s, University of London, London, UK. ccates@sgul.ac.uk.&lt;/auth-address&gt;&lt;titles&gt;&lt;title&gt;Safety of regular formoterol or salmeterol in children with asthma: an overview of Cochrane reviews&lt;/title&gt;&lt;secondary-title&gt;Cochrane database of systematic reviews&lt;/secondary-title&gt;&lt;alt-title&gt;Cochrane Database Syst Rev&lt;/alt-title&gt;&lt;/titles&gt;&lt;periodical&gt;&lt;full-title&gt;Cochrane database of systematic reviews&lt;/full-title&gt;&lt;/periodical&gt;&lt;alt-periodical&gt;&lt;full-title&gt;Cochrane Database Syst Rev&lt;/full-title&gt;&lt;abbr-1&gt;The Cochrane database of systematic reviews&lt;/abbr-1&gt;&lt;/alt-periodical&gt;&lt;pages&gt;CD010005&lt;/pages&gt;&lt;volume&gt;10&lt;/volume&gt;&lt;edition&gt;2012/10/19&lt;/edition&gt;&lt;dates&gt;&lt;year&gt;2012&lt;/year&gt;&lt;/dates&gt;&lt;isbn&gt;1469-493X (Electronic)&amp;#xD;1361-6137 (Linking)&lt;/isbn&gt;&lt;accession-num&gt;23076961&lt;/accession-num&gt;&lt;work-type&gt;Research Support, Non-U.S. Gov&amp;apos;t&lt;/work-type&gt;&lt;urls&gt;&lt;related-urls&gt;&lt;url&gt;http://www.ncbi.nlm.nih.gov/pubmed/23076961&lt;/url&gt;&lt;/related-urls&gt;&lt;/urls&gt;&lt;electronic-resource-num&gt;10.1002/14651858.CD010005.pub2&lt;/electronic-resource-num&gt;&lt;language&gt;eng&lt;/language&gt;&lt;/record&gt;&lt;/Cite&gt;&lt;/EndNote&gt;</w:instrText>
      </w:r>
      <w:r w:rsidR="00F11B5C">
        <w:rPr>
          <w:rFonts w:ascii="Arial" w:eastAsia="Calibri" w:hAnsi="Arial" w:cs="Arial"/>
          <w:b/>
          <w:iCs/>
          <w:sz w:val="20"/>
          <w:szCs w:val="20"/>
        </w:rPr>
        <w:fldChar w:fldCharType="separate"/>
      </w:r>
      <w:r w:rsidR="00FF32A4">
        <w:rPr>
          <w:rFonts w:ascii="Arial" w:eastAsia="Calibri" w:hAnsi="Arial" w:cs="Arial"/>
          <w:b/>
          <w:iCs/>
          <w:noProof/>
          <w:sz w:val="20"/>
          <w:szCs w:val="20"/>
        </w:rPr>
        <w:t>(</w:t>
      </w:r>
      <w:hyperlink w:anchor="_ENREF_31" w:tooltip="Cates, 2012 #1074" w:history="1">
        <w:r w:rsidR="00FF32A4">
          <w:rPr>
            <w:rFonts w:ascii="Arial" w:eastAsia="Calibri" w:hAnsi="Arial" w:cs="Arial"/>
            <w:b/>
            <w:iCs/>
            <w:noProof/>
            <w:sz w:val="20"/>
            <w:szCs w:val="20"/>
          </w:rPr>
          <w:t>31</w:t>
        </w:r>
      </w:hyperlink>
      <w:r w:rsidR="00FF32A4">
        <w:rPr>
          <w:rFonts w:ascii="Arial" w:eastAsia="Calibri" w:hAnsi="Arial" w:cs="Arial"/>
          <w:b/>
          <w:iCs/>
          <w:noProof/>
          <w:sz w:val="20"/>
          <w:szCs w:val="20"/>
        </w:rPr>
        <w:t>)</w:t>
      </w:r>
      <w:r w:rsidR="00F11B5C">
        <w:rPr>
          <w:rFonts w:ascii="Arial" w:eastAsia="Calibri" w:hAnsi="Arial" w:cs="Arial"/>
          <w:b/>
          <w:iCs/>
          <w:sz w:val="20"/>
          <w:szCs w:val="20"/>
        </w:rPr>
        <w:fldChar w:fldCharType="end"/>
      </w:r>
      <w:r w:rsidRPr="00FE5CB7">
        <w:rPr>
          <w:rFonts w:ascii="Arial" w:eastAsia="Calibri" w:hAnsi="Arial" w:cs="Arial"/>
          <w:b/>
          <w:iCs/>
          <w:sz w:val="20"/>
          <w:szCs w:val="20"/>
        </w:rPr>
        <w:t xml:space="preserve">. </w:t>
      </w:r>
      <w:r w:rsidRPr="00FE5CB7">
        <w:rPr>
          <w:rFonts w:ascii="Arial" w:eastAsia="Calibri" w:hAnsi="Arial" w:cs="Arial"/>
          <w:b/>
          <w:iCs/>
          <w:sz w:val="20"/>
          <w:szCs w:val="20"/>
        </w:rPr>
        <w:br/>
        <w:t>Note: table modified from Cochrane Review.</w:t>
      </w:r>
    </w:p>
    <w:tbl>
      <w:tblPr>
        <w:tblW w:w="5000" w:type="pct"/>
        <w:jc w:val="center"/>
        <w:tblInd w:w="-82" w:type="dxa"/>
        <w:tblLook w:val="04A0" w:firstRow="1" w:lastRow="0" w:firstColumn="1" w:lastColumn="0" w:noHBand="0" w:noVBand="1"/>
      </w:tblPr>
      <w:tblGrid>
        <w:gridCol w:w="9228"/>
      </w:tblGrid>
      <w:tr w:rsidR="00AE5728" w:rsidRPr="00AE5728" w:rsidTr="00360774">
        <w:trPr>
          <w:jc w:val="center"/>
        </w:trPr>
        <w:tc>
          <w:tcPr>
            <w:tcW w:w="0" w:type="auto"/>
            <w:tcMar>
              <w:top w:w="24" w:type="dxa"/>
              <w:left w:w="0" w:type="dxa"/>
              <w:bottom w:w="24" w:type="dxa"/>
              <w:right w:w="120" w:type="dxa"/>
            </w:tcMar>
            <w:vAlign w:val="bottom"/>
            <w:hideMark/>
          </w:tcPr>
          <w:p w:rsidR="00AE5728" w:rsidRPr="00AE5728" w:rsidRDefault="007E5C22" w:rsidP="00AE5728">
            <w:pPr>
              <w:spacing w:line="240" w:lineRule="auto"/>
              <w:jc w:val="center"/>
              <w:rPr>
                <w:rFonts w:ascii="Arial" w:eastAsia="Calibri" w:hAnsi="Arial" w:cs="Arial"/>
                <w:color w:val="000000"/>
                <w:sz w:val="20"/>
                <w:szCs w:val="20"/>
              </w:rPr>
            </w:pPr>
            <w:r>
              <w:rPr>
                <w:rFonts w:ascii="Arial" w:eastAsia="Calibri" w:hAnsi="Arial" w:cs="Arial"/>
                <w:color w:val="000000"/>
                <w:sz w:val="20"/>
                <w:szCs w:val="20"/>
              </w:rPr>
              <w:pict>
                <v:rect id="_x0000_i1025" style="width:451.3pt;height:.75pt" o:hralign="center" o:hrstd="t" o:hrnoshade="t" o:hr="t" fillcolor="black" stroked="f"/>
              </w:pict>
            </w:r>
          </w:p>
          <w:p w:rsidR="00AE5728" w:rsidRPr="00AE5728" w:rsidRDefault="00AE5728" w:rsidP="00AE5728">
            <w:pPr>
              <w:spacing w:after="0" w:line="240" w:lineRule="auto"/>
              <w:jc w:val="left"/>
              <w:rPr>
                <w:rFonts w:ascii="Arial" w:eastAsia="Calibri" w:hAnsi="Arial" w:cs="Arial"/>
                <w:color w:val="000000"/>
                <w:sz w:val="20"/>
                <w:szCs w:val="20"/>
              </w:rPr>
            </w:pPr>
          </w:p>
        </w:tc>
      </w:tr>
      <w:tr w:rsidR="00AE5728" w:rsidRPr="00AE5728" w:rsidTr="00360774">
        <w:trPr>
          <w:jc w:val="center"/>
        </w:trPr>
        <w:tc>
          <w:tcPr>
            <w:tcW w:w="0" w:type="auto"/>
            <w:tcMar>
              <w:top w:w="24" w:type="dxa"/>
              <w:left w:w="0" w:type="dxa"/>
              <w:bottom w:w="24" w:type="dxa"/>
              <w:right w:w="120" w:type="dxa"/>
            </w:tcMar>
            <w:vAlign w:val="center"/>
            <w:hideMark/>
          </w:tcPr>
          <w:tbl>
            <w:tblPr>
              <w:tblW w:w="9744" w:type="dxa"/>
              <w:tblLook w:val="04A0" w:firstRow="1" w:lastRow="0" w:firstColumn="1" w:lastColumn="0" w:noHBand="0" w:noVBand="1"/>
            </w:tblPr>
            <w:tblGrid>
              <w:gridCol w:w="2527"/>
              <w:gridCol w:w="1195"/>
              <w:gridCol w:w="1569"/>
              <w:gridCol w:w="1428"/>
              <w:gridCol w:w="1282"/>
              <w:gridCol w:w="1617"/>
              <w:gridCol w:w="126"/>
            </w:tblGrid>
            <w:tr w:rsidR="00AE5728" w:rsidRPr="00AE5728" w:rsidTr="00AE5728">
              <w:tc>
                <w:tcPr>
                  <w:tcW w:w="0" w:type="auto"/>
                  <w:vMerge w:val="restar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Comparison</w:t>
                  </w:r>
                </w:p>
              </w:tc>
              <w:tc>
                <w:tcPr>
                  <w:tcW w:w="0" w:type="auto"/>
                  <w:gridSpan w:val="2"/>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Illustrative comparative risks* (95% CI)</w:t>
                  </w:r>
                </w:p>
              </w:tc>
              <w:tc>
                <w:tcPr>
                  <w:tcW w:w="735" w:type="pct"/>
                  <w:vMerge w:val="restar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Relative effect</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(95% CI)</w:t>
                  </w:r>
                </w:p>
              </w:tc>
              <w:tc>
                <w:tcPr>
                  <w:tcW w:w="0" w:type="auto"/>
                  <w:vMerge w:val="restar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No of participants</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(studies</w:t>
                  </w:r>
                  <w:r w:rsidRPr="00AE5728">
                    <w:rPr>
                      <w:rFonts w:eastAsia="Calibri" w:cs="Calibri"/>
                      <w:color w:val="000000"/>
                      <w:sz w:val="18"/>
                      <w:szCs w:val="15"/>
                    </w:rPr>
                    <w:t>)</w:t>
                  </w:r>
                </w:p>
              </w:tc>
              <w:tc>
                <w:tcPr>
                  <w:tcW w:w="0" w:type="auto"/>
                  <w:vMerge w:val="restar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Quality of the evidence</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(GRADE)</w:t>
                  </w:r>
                </w:p>
              </w:tc>
              <w:tc>
                <w:tcPr>
                  <w:tcW w:w="0" w:type="auto"/>
                  <w:vMerge w:val="restart"/>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gridSpan w:val="2"/>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26"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Assumed risk</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Corresponding risk</w:t>
                  </w: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3704" w:type="pct"/>
                  <w:gridSpan w:val="6"/>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27"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rsidTr="00AE5728">
              <w:tc>
                <w:tcPr>
                  <w:tcW w:w="0" w:type="auto"/>
                  <w:vMerge/>
                  <w:vAlign w:val="center"/>
                  <w:hideMark/>
                </w:tcPr>
                <w:p w:rsidR="00AE5728" w:rsidRPr="00AE5728" w:rsidRDefault="00AE5728" w:rsidP="00AE5728">
                  <w:pPr>
                    <w:spacing w:after="0" w:line="240" w:lineRule="auto"/>
                    <w:jc w:val="left"/>
                    <w:rPr>
                      <w:rFonts w:eastAsia="Calibri" w:cs="Calibri"/>
                      <w:color w:val="000000"/>
                      <w:sz w:val="18"/>
                      <w:szCs w:val="15"/>
                    </w:rPr>
                  </w:pP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LABA and ICS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b/>
                      <w:color w:val="000000"/>
                      <w:sz w:val="18"/>
                      <w:szCs w:val="15"/>
                    </w:rPr>
                  </w:pPr>
                  <w:r w:rsidRPr="00AE5728">
                    <w:rPr>
                      <w:rFonts w:eastAsia="Calibri" w:cs="Calibri"/>
                      <w:b/>
                      <w:color w:val="000000"/>
                      <w:sz w:val="18"/>
                      <w:szCs w:val="15"/>
                    </w:rPr>
                    <w:t>ICS</w:t>
                  </w:r>
                </w:p>
              </w:tc>
              <w:tc>
                <w:tcPr>
                  <w:tcW w:w="735" w:type="pct"/>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28"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Children with a non-fatal serious adverse event of any cause</w:t>
                  </w: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29"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rsidTr="00AE5728">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Regular eformoterol &amp; ICS versus ICS</w:t>
                  </w:r>
                  <w:r w:rsidRPr="00AE5728">
                    <w:rPr>
                      <w:rFonts w:eastAsia="Calibri" w:cs="Calibri"/>
                      <w:color w:val="000000"/>
                      <w:sz w:val="18"/>
                      <w:szCs w:val="15"/>
                    </w:rPr>
                    <w:t xml:space="preserve"> </w:t>
                  </w:r>
                  <w:hyperlink r:id="rId12" w:anchor="CD010005-bib-0003" w:history="1">
                    <w:r w:rsidRPr="00AE5728">
                      <w:rPr>
                        <w:rFonts w:eastAsia="Calibri" w:cs="Calibri"/>
                        <w:color w:val="000000"/>
                        <w:sz w:val="18"/>
                      </w:rPr>
                      <w:t>Cates 2009b</w:t>
                    </w:r>
                  </w:hyperlink>
                  <w:r w:rsidRPr="00AE5728">
                    <w:rPr>
                      <w:rFonts w:eastAsia="Calibri" w:cs="Calibri"/>
                      <w:color w:val="000000"/>
                      <w:sz w:val="18"/>
                      <w:szCs w:val="15"/>
                    </w:rPr>
                    <w:br/>
                    <w:t>Follow-up: mean 13 weeks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8 per 1000</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14 per 1000</w:t>
                  </w:r>
                  <w:r w:rsidRPr="00AE5728">
                    <w:rPr>
                      <w:rFonts w:eastAsia="Calibri" w:cs="Calibri"/>
                      <w:color w:val="000000"/>
                      <w:sz w:val="18"/>
                      <w:szCs w:val="15"/>
                    </w:rPr>
                    <w:t xml:space="preserve"> </w:t>
                  </w:r>
                  <w:r w:rsidRPr="00AE5728">
                    <w:rPr>
                      <w:rFonts w:eastAsia="Calibri" w:cs="Calibri"/>
                      <w:color w:val="000000"/>
                      <w:sz w:val="18"/>
                      <w:szCs w:val="15"/>
                    </w:rPr>
                    <w:br/>
                    <w:t>(7 to 27)</w:t>
                  </w:r>
                </w:p>
              </w:tc>
              <w:tc>
                <w:tcPr>
                  <w:tcW w:w="735" w:type="pc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OR 1.62</w:t>
                  </w:r>
                  <w:r w:rsidRPr="00AE5728">
                    <w:rPr>
                      <w:rFonts w:eastAsia="Calibri" w:cs="Calibri"/>
                      <w:color w:val="000000"/>
                      <w:sz w:val="18"/>
                      <w:szCs w:val="15"/>
                    </w:rPr>
                    <w:t xml:space="preserve"> </w:t>
                  </w:r>
                  <w:r w:rsidRPr="00AE5728">
                    <w:rPr>
                      <w:rFonts w:eastAsia="Calibri" w:cs="Calibri"/>
                      <w:color w:val="000000"/>
                      <w:sz w:val="18"/>
                      <w:szCs w:val="15"/>
                    </w:rPr>
                    <w:br/>
                    <w:t>(0.80 to 3.28)</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2788</w:t>
                  </w:r>
                  <w:r w:rsidRPr="00AE5728">
                    <w:rPr>
                      <w:rFonts w:eastAsia="Calibri" w:cs="Calibri"/>
                      <w:color w:val="000000"/>
                      <w:sz w:val="18"/>
                      <w:szCs w:val="15"/>
                    </w:rPr>
                    <w:br/>
                    <w:t>(7 studies)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ascii="Lucida Sans Unicode" w:eastAsia="Calibri" w:hAnsi="Lucida Sans Unicode" w:cs="Lucida Sans Unicode"/>
                      <w:color w:val="000000"/>
                      <w:sz w:val="18"/>
                      <w:szCs w:val="15"/>
                    </w:rPr>
                    <w:t>⊕⊕⊕⊝</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moderate</w:t>
                  </w:r>
                  <w:r w:rsidRPr="00AE5728">
                    <w:rPr>
                      <w:rFonts w:eastAsia="Calibri" w:cs="Calibri"/>
                      <w:color w:val="000000"/>
                      <w:sz w:val="18"/>
                      <w:szCs w:val="12"/>
                      <w:vertAlign w:val="superscript"/>
                    </w:rPr>
                    <w:t>1</w:t>
                  </w: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0"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rsidTr="00AE5728">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Regular salmeterol &amp; ICS versus ICS</w:t>
                  </w:r>
                  <w:r w:rsidRPr="00AE5728">
                    <w:rPr>
                      <w:rFonts w:eastAsia="Calibri" w:cs="Calibri"/>
                      <w:color w:val="000000"/>
                      <w:sz w:val="18"/>
                      <w:szCs w:val="15"/>
                    </w:rPr>
                    <w:t xml:space="preserve"> </w:t>
                  </w:r>
                  <w:hyperlink r:id="rId13" w:anchor="CD010005-bib-0002" w:history="1">
                    <w:r w:rsidRPr="00AE5728">
                      <w:rPr>
                        <w:rFonts w:eastAsia="Calibri" w:cs="Calibri"/>
                        <w:color w:val="000000"/>
                        <w:sz w:val="18"/>
                      </w:rPr>
                      <w:t>Cates 2009a</w:t>
                    </w:r>
                  </w:hyperlink>
                  <w:r w:rsidRPr="00AE5728">
                    <w:rPr>
                      <w:rFonts w:eastAsia="Calibri" w:cs="Calibri"/>
                      <w:color w:val="000000"/>
                      <w:sz w:val="18"/>
                      <w:szCs w:val="15"/>
                    </w:rPr>
                    <w:t xml:space="preserve"> </w:t>
                  </w:r>
                  <w:r w:rsidRPr="00AE5728">
                    <w:rPr>
                      <w:rFonts w:eastAsia="Calibri" w:cs="Calibri"/>
                      <w:color w:val="000000"/>
                      <w:sz w:val="18"/>
                      <w:szCs w:val="15"/>
                    </w:rPr>
                    <w:br/>
                    <w:t>Follow-up: mean 15 weeks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5 per 1000</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6 per 1000</w:t>
                  </w:r>
                  <w:r w:rsidRPr="00AE5728">
                    <w:rPr>
                      <w:rFonts w:eastAsia="Calibri" w:cs="Calibri"/>
                      <w:color w:val="000000"/>
                      <w:sz w:val="18"/>
                      <w:szCs w:val="15"/>
                    </w:rPr>
                    <w:t xml:space="preserve"> </w:t>
                  </w:r>
                  <w:r w:rsidRPr="00AE5728">
                    <w:rPr>
                      <w:rFonts w:eastAsia="Calibri" w:cs="Calibri"/>
                      <w:color w:val="000000"/>
                      <w:sz w:val="18"/>
                      <w:szCs w:val="15"/>
                    </w:rPr>
                    <w:br/>
                    <w:t>(2 to 19)</w:t>
                  </w:r>
                </w:p>
              </w:tc>
              <w:tc>
                <w:tcPr>
                  <w:tcW w:w="735" w:type="pc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OR 1.20</w:t>
                  </w:r>
                  <w:r w:rsidRPr="00AE5728">
                    <w:rPr>
                      <w:rFonts w:eastAsia="Calibri" w:cs="Calibri"/>
                      <w:color w:val="000000"/>
                      <w:sz w:val="18"/>
                      <w:szCs w:val="15"/>
                    </w:rPr>
                    <w:t xml:space="preserve"> </w:t>
                  </w:r>
                  <w:r w:rsidRPr="00AE5728">
                    <w:rPr>
                      <w:rFonts w:eastAsia="Calibri" w:cs="Calibri"/>
                      <w:color w:val="000000"/>
                      <w:sz w:val="18"/>
                      <w:szCs w:val="15"/>
                    </w:rPr>
                    <w:br/>
                    <w:t xml:space="preserve">(0.37 </w:t>
                  </w:r>
                </w:p>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o 3.91)</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 xml:space="preserve">1862 </w:t>
                  </w:r>
                  <w:r w:rsidRPr="00AE5728">
                    <w:rPr>
                      <w:rFonts w:eastAsia="Calibri" w:cs="Calibri"/>
                      <w:color w:val="000000"/>
                      <w:sz w:val="18"/>
                      <w:szCs w:val="15"/>
                    </w:rPr>
                    <w:br/>
                    <w:t>(5 studies)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ascii="Lucida Sans Unicode" w:eastAsia="Calibri" w:hAnsi="Lucida Sans Unicode" w:cs="Lucida Sans Unicode"/>
                      <w:color w:val="000000"/>
                      <w:sz w:val="18"/>
                      <w:szCs w:val="15"/>
                    </w:rPr>
                    <w:t>⊕⊕⊕⊝</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moderate</w:t>
                  </w:r>
                  <w:r w:rsidRPr="00AE5728">
                    <w:rPr>
                      <w:rFonts w:eastAsia="Calibri" w:cs="Calibri"/>
                      <w:color w:val="000000"/>
                      <w:sz w:val="18"/>
                      <w:szCs w:val="12"/>
                      <w:vertAlign w:val="superscript"/>
                    </w:rPr>
                    <w:t>1</w:t>
                  </w: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1"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Children with a non-fatal serious adverse event related to asthma</w:t>
                  </w: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2"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rsidTr="00AE5728">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Regular eformoterol &amp; ICS versus ICS</w:t>
                  </w:r>
                  <w:r w:rsidRPr="00AE5728">
                    <w:rPr>
                      <w:rFonts w:eastAsia="Calibri" w:cs="Calibri"/>
                      <w:color w:val="000000"/>
                      <w:sz w:val="18"/>
                      <w:szCs w:val="15"/>
                    </w:rPr>
                    <w:t xml:space="preserve"> </w:t>
                  </w:r>
                  <w:hyperlink r:id="rId14" w:anchor="CD010005-bib-0003" w:history="1">
                    <w:r w:rsidRPr="00AE5728">
                      <w:rPr>
                        <w:rFonts w:eastAsia="Calibri" w:cs="Calibri"/>
                        <w:color w:val="000000"/>
                        <w:sz w:val="18"/>
                      </w:rPr>
                      <w:t>Cates 2009b</w:t>
                    </w:r>
                  </w:hyperlink>
                  <w:r w:rsidRPr="00AE5728">
                    <w:rPr>
                      <w:rFonts w:eastAsia="Calibri" w:cs="Calibri"/>
                      <w:color w:val="000000"/>
                      <w:sz w:val="18"/>
                      <w:szCs w:val="15"/>
                    </w:rPr>
                    <w:t xml:space="preserve"> </w:t>
                  </w:r>
                  <w:r w:rsidRPr="00AE5728">
                    <w:rPr>
                      <w:rFonts w:eastAsia="Calibri" w:cs="Calibri"/>
                      <w:color w:val="000000"/>
                      <w:sz w:val="18"/>
                      <w:szCs w:val="15"/>
                    </w:rPr>
                    <w:br/>
                    <w:t>Follow-up: mean 13 weeks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4 per 1000</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6 per 1000</w:t>
                  </w:r>
                  <w:r w:rsidRPr="00AE5728">
                    <w:rPr>
                      <w:rFonts w:eastAsia="Calibri" w:cs="Calibri"/>
                      <w:color w:val="000000"/>
                      <w:sz w:val="18"/>
                      <w:szCs w:val="15"/>
                    </w:rPr>
                    <w:t xml:space="preserve"> </w:t>
                  </w:r>
                  <w:r w:rsidRPr="00AE5728">
                    <w:rPr>
                      <w:rFonts w:eastAsia="Calibri" w:cs="Calibri"/>
                      <w:color w:val="000000"/>
                      <w:sz w:val="18"/>
                      <w:szCs w:val="15"/>
                    </w:rPr>
                    <w:br/>
                    <w:t>(2 to 17)</w:t>
                  </w:r>
                </w:p>
              </w:tc>
              <w:tc>
                <w:tcPr>
                  <w:tcW w:w="735" w:type="pc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OR 1.49</w:t>
                  </w:r>
                  <w:r w:rsidRPr="00AE5728">
                    <w:rPr>
                      <w:rFonts w:eastAsia="Calibri" w:cs="Calibri"/>
                      <w:color w:val="000000"/>
                      <w:sz w:val="18"/>
                      <w:szCs w:val="15"/>
                    </w:rPr>
                    <w:t xml:space="preserve"> </w:t>
                  </w:r>
                  <w:r w:rsidRPr="00AE5728">
                    <w:rPr>
                      <w:rFonts w:eastAsia="Calibri" w:cs="Calibri"/>
                      <w:color w:val="000000"/>
                      <w:sz w:val="18"/>
                      <w:szCs w:val="15"/>
                    </w:rPr>
                    <w:br/>
                    <w:t>(0.48 to 4.61)</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 xml:space="preserve">2788 </w:t>
                  </w:r>
                  <w:r w:rsidRPr="00AE5728">
                    <w:rPr>
                      <w:rFonts w:eastAsia="Calibri" w:cs="Calibri"/>
                      <w:color w:val="000000"/>
                      <w:sz w:val="18"/>
                      <w:szCs w:val="15"/>
                    </w:rPr>
                    <w:br/>
                    <w:t>(7 studies)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ascii="Lucida Sans Unicode" w:eastAsia="Calibri" w:hAnsi="Lucida Sans Unicode" w:cs="Lucida Sans Unicode"/>
                      <w:color w:val="000000"/>
                      <w:sz w:val="18"/>
                      <w:szCs w:val="15"/>
                    </w:rPr>
                    <w:t>⊕⊕⊝⊝</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low</w:t>
                  </w:r>
                  <w:r w:rsidRPr="00AE5728">
                    <w:rPr>
                      <w:rFonts w:eastAsia="Calibri" w:cs="Calibri"/>
                      <w:color w:val="000000"/>
                      <w:sz w:val="18"/>
                      <w:szCs w:val="12"/>
                      <w:vertAlign w:val="superscript"/>
                    </w:rPr>
                    <w:t>1,2</w:t>
                  </w: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3"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rsidTr="00AE5728">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Regular salmeterol &amp; ICS versus ICS</w:t>
                  </w:r>
                  <w:r w:rsidRPr="00AE5728">
                    <w:rPr>
                      <w:rFonts w:eastAsia="Calibri" w:cs="Calibri"/>
                      <w:color w:val="000000"/>
                      <w:sz w:val="18"/>
                      <w:szCs w:val="15"/>
                    </w:rPr>
                    <w:t xml:space="preserve"> </w:t>
                  </w:r>
                  <w:hyperlink r:id="rId15" w:anchor="CD010005-bib-0002" w:history="1">
                    <w:r w:rsidRPr="00AE5728">
                      <w:rPr>
                        <w:rFonts w:eastAsia="Calibri" w:cs="Calibri"/>
                        <w:color w:val="000000"/>
                        <w:sz w:val="18"/>
                      </w:rPr>
                      <w:t>Cates 2009a</w:t>
                    </w:r>
                  </w:hyperlink>
                  <w:r w:rsidRPr="00AE5728">
                    <w:rPr>
                      <w:rFonts w:eastAsia="Calibri" w:cs="Calibri"/>
                      <w:color w:val="000000"/>
                      <w:sz w:val="18"/>
                      <w:szCs w:val="15"/>
                    </w:rPr>
                    <w:t xml:space="preserve"> </w:t>
                  </w:r>
                  <w:r w:rsidRPr="00AE5728">
                    <w:rPr>
                      <w:rFonts w:eastAsia="Calibri" w:cs="Calibri"/>
                      <w:color w:val="000000"/>
                      <w:sz w:val="18"/>
                      <w:szCs w:val="15"/>
                    </w:rPr>
                    <w:br/>
                    <w:t>Follow-up: mean 15 weeks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1 per 1000</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1 per 1000</w:t>
                  </w:r>
                  <w:r w:rsidRPr="00AE5728">
                    <w:rPr>
                      <w:rFonts w:eastAsia="Calibri" w:cs="Calibri"/>
                      <w:color w:val="000000"/>
                      <w:sz w:val="18"/>
                      <w:szCs w:val="15"/>
                    </w:rPr>
                    <w:t xml:space="preserve"> </w:t>
                  </w:r>
                  <w:r w:rsidRPr="00AE5728">
                    <w:rPr>
                      <w:rFonts w:eastAsia="Calibri" w:cs="Calibri"/>
                      <w:color w:val="000000"/>
                      <w:sz w:val="18"/>
                      <w:szCs w:val="15"/>
                    </w:rPr>
                    <w:br/>
                    <w:t>(0 to 17)</w:t>
                  </w:r>
                </w:p>
              </w:tc>
              <w:tc>
                <w:tcPr>
                  <w:tcW w:w="735" w:type="pct"/>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b/>
                      <w:bCs/>
                      <w:color w:val="000000"/>
                      <w:sz w:val="18"/>
                    </w:rPr>
                    <w:t>OR 0.99</w:t>
                  </w:r>
                  <w:r w:rsidRPr="00AE5728">
                    <w:rPr>
                      <w:rFonts w:eastAsia="Calibri" w:cs="Calibri"/>
                      <w:color w:val="000000"/>
                      <w:sz w:val="18"/>
                      <w:szCs w:val="15"/>
                    </w:rPr>
                    <w:t xml:space="preserve"> </w:t>
                  </w:r>
                  <w:r w:rsidRPr="00AE5728">
                    <w:rPr>
                      <w:rFonts w:eastAsia="Calibri" w:cs="Calibri"/>
                      <w:color w:val="000000"/>
                      <w:sz w:val="18"/>
                      <w:szCs w:val="15"/>
                    </w:rPr>
                    <w:br/>
                    <w:t>(0.06 to 15.85)</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 xml:space="preserve">1862 </w:t>
                  </w:r>
                  <w:r w:rsidRPr="00AE5728">
                    <w:rPr>
                      <w:rFonts w:eastAsia="Calibri" w:cs="Calibri"/>
                      <w:color w:val="000000"/>
                      <w:sz w:val="18"/>
                      <w:szCs w:val="15"/>
                    </w:rPr>
                    <w:br/>
                    <w:t>(5 studies)</w:t>
                  </w:r>
                </w:p>
              </w:tc>
              <w:tc>
                <w:tcPr>
                  <w:tcW w:w="0" w:type="auto"/>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ascii="Lucida Sans Unicode" w:eastAsia="Calibri" w:hAnsi="Lucida Sans Unicode" w:cs="Lucida Sans Unicode"/>
                      <w:color w:val="000000"/>
                      <w:sz w:val="18"/>
                      <w:szCs w:val="15"/>
                    </w:rPr>
                    <w:t>⊕⊕⊝⊝</w:t>
                  </w:r>
                  <w:r w:rsidRPr="00AE5728">
                    <w:rPr>
                      <w:rFonts w:eastAsia="Calibri" w:cs="Calibri"/>
                      <w:color w:val="000000"/>
                      <w:sz w:val="18"/>
                      <w:szCs w:val="15"/>
                    </w:rPr>
                    <w:t xml:space="preserve"> </w:t>
                  </w:r>
                  <w:r w:rsidRPr="00AE5728">
                    <w:rPr>
                      <w:rFonts w:eastAsia="Calibri" w:cs="Calibri"/>
                      <w:color w:val="000000"/>
                      <w:sz w:val="18"/>
                      <w:szCs w:val="15"/>
                    </w:rPr>
                    <w:br/>
                  </w:r>
                  <w:r w:rsidRPr="00AE5728">
                    <w:rPr>
                      <w:rFonts w:eastAsia="Calibri" w:cs="Calibri"/>
                      <w:b/>
                      <w:bCs/>
                      <w:color w:val="000000"/>
                      <w:sz w:val="18"/>
                    </w:rPr>
                    <w:t>low</w:t>
                  </w:r>
                  <w:r w:rsidRPr="00AE5728">
                    <w:rPr>
                      <w:rFonts w:eastAsia="Calibri" w:cs="Calibri"/>
                      <w:color w:val="000000"/>
                      <w:sz w:val="18"/>
                      <w:szCs w:val="12"/>
                      <w:vertAlign w:val="superscript"/>
                    </w:rPr>
                    <w:t>1,2</w:t>
                  </w:r>
                </w:p>
              </w:tc>
              <w:tc>
                <w:tcPr>
                  <w:tcW w:w="0" w:type="auto"/>
                  <w:tcMar>
                    <w:top w:w="24" w:type="dxa"/>
                    <w:left w:w="0" w:type="dxa"/>
                    <w:bottom w:w="24" w:type="dxa"/>
                    <w:right w:w="120" w:type="dxa"/>
                  </w:tcMar>
                </w:tcPr>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4"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r w:rsidR="00AE5728" w:rsidRPr="00AE5728">
              <w:tc>
                <w:tcPr>
                  <w:tcW w:w="5000" w:type="pct"/>
                  <w:gridSpan w:val="7"/>
                  <w:tcMar>
                    <w:top w:w="24" w:type="dxa"/>
                    <w:left w:w="0" w:type="dxa"/>
                    <w:bottom w:w="24" w:type="dxa"/>
                    <w:right w:w="120" w:type="dxa"/>
                  </w:tcMar>
                  <w:hideMark/>
                </w:tcPr>
                <w:p w:rsidR="00AE5728" w:rsidRPr="00AE5728" w:rsidRDefault="00AE5728" w:rsidP="00AE5728">
                  <w:pPr>
                    <w:spacing w:after="0" w:line="240" w:lineRule="auto"/>
                    <w:jc w:val="left"/>
                    <w:rPr>
                      <w:rFonts w:eastAsia="Calibri" w:cs="Calibri"/>
                      <w:color w:val="000000"/>
                      <w:sz w:val="18"/>
                      <w:szCs w:val="15"/>
                    </w:rPr>
                  </w:pPr>
                  <w:r w:rsidRPr="00AE5728">
                    <w:rPr>
                      <w:rFonts w:eastAsia="Calibri" w:cs="Calibri"/>
                      <w:color w:val="000000"/>
                      <w:sz w:val="18"/>
                      <w:szCs w:val="15"/>
                    </w:rPr>
                    <w:t xml:space="preserve">*The basis for the </w:t>
                  </w:r>
                  <w:r w:rsidRPr="00AE5728">
                    <w:rPr>
                      <w:rFonts w:eastAsia="Calibri" w:cs="Calibri"/>
                      <w:b/>
                      <w:bCs/>
                      <w:color w:val="000000"/>
                      <w:sz w:val="18"/>
                    </w:rPr>
                    <w:t>assumed risk</w:t>
                  </w:r>
                  <w:r w:rsidRPr="00AE5728">
                    <w:rPr>
                      <w:rFonts w:eastAsia="Calibri" w:cs="Calibri"/>
                      <w:color w:val="000000"/>
                      <w:sz w:val="18"/>
                      <w:szCs w:val="15"/>
                    </w:rPr>
                    <w:t xml:space="preserve"> was the mean control group risk across studies. The </w:t>
                  </w:r>
                  <w:r w:rsidRPr="00AE5728">
                    <w:rPr>
                      <w:rFonts w:eastAsia="Calibri" w:cs="Calibri"/>
                      <w:b/>
                      <w:bCs/>
                      <w:color w:val="000000"/>
                      <w:sz w:val="18"/>
                    </w:rPr>
                    <w:t>corresponding risk</w:t>
                  </w:r>
                  <w:r w:rsidRPr="00AE5728">
                    <w:rPr>
                      <w:rFonts w:eastAsia="Calibri" w:cs="Calibri"/>
                      <w:color w:val="000000"/>
                      <w:sz w:val="18"/>
                      <w:szCs w:val="15"/>
                    </w:rPr>
                    <w:t xml:space="preserve"> (and its 95% confidence interval) is based on the assumed risk in the comparison group and the </w:t>
                  </w:r>
                  <w:r w:rsidRPr="00AE5728">
                    <w:rPr>
                      <w:rFonts w:eastAsia="Calibri" w:cs="Calibri"/>
                      <w:b/>
                      <w:bCs/>
                      <w:color w:val="000000"/>
                      <w:sz w:val="18"/>
                    </w:rPr>
                    <w:t>relative effect</w:t>
                  </w:r>
                  <w:r w:rsidRPr="00AE5728">
                    <w:rPr>
                      <w:rFonts w:eastAsia="Calibri" w:cs="Calibri"/>
                      <w:color w:val="000000"/>
                      <w:sz w:val="18"/>
                      <w:szCs w:val="15"/>
                    </w:rPr>
                    <w:t xml:space="preserve"> of the intervention </w:t>
                  </w:r>
                  <w:r w:rsidR="00360774">
                    <w:rPr>
                      <w:rFonts w:eastAsia="Calibri" w:cs="Calibri"/>
                      <w:color w:val="000000"/>
                      <w:sz w:val="18"/>
                      <w:szCs w:val="15"/>
                    </w:rPr>
                    <w:br/>
                  </w:r>
                  <w:r w:rsidRPr="00AE5728">
                    <w:rPr>
                      <w:rFonts w:eastAsia="Calibri" w:cs="Calibri"/>
                      <w:color w:val="000000"/>
                      <w:sz w:val="18"/>
                      <w:szCs w:val="15"/>
                    </w:rPr>
                    <w:t xml:space="preserve">(and its 95% CI). </w:t>
                  </w:r>
                  <w:r w:rsidRPr="00AE5728">
                    <w:rPr>
                      <w:rFonts w:eastAsia="Calibri" w:cs="Calibri"/>
                      <w:color w:val="000000"/>
                      <w:sz w:val="18"/>
                      <w:szCs w:val="15"/>
                    </w:rPr>
                    <w:br/>
                    <w:t>CI: Confidence interval; OR: Odds ratio; SAE: serious adverse event</w:t>
                  </w:r>
                </w:p>
              </w:tc>
            </w:tr>
            <w:tr w:rsidR="00AE5728" w:rsidRPr="00AE5728">
              <w:tc>
                <w:tcPr>
                  <w:tcW w:w="5000" w:type="pct"/>
                  <w:gridSpan w:val="7"/>
                  <w:tcMar>
                    <w:top w:w="24" w:type="dxa"/>
                    <w:left w:w="0" w:type="dxa"/>
                    <w:bottom w:w="24" w:type="dxa"/>
                    <w:right w:w="120" w:type="dxa"/>
                  </w:tcMar>
                  <w:vAlign w:val="center"/>
                  <w:hideMark/>
                </w:tcPr>
                <w:p w:rsidR="00AE5728" w:rsidRPr="00AE5728" w:rsidRDefault="007E5C22" w:rsidP="00AE5728">
                  <w:pPr>
                    <w:spacing w:after="0" w:line="240" w:lineRule="auto"/>
                    <w:jc w:val="center"/>
                    <w:rPr>
                      <w:rFonts w:eastAsia="Calibri" w:cs="Calibri"/>
                      <w:color w:val="000000"/>
                      <w:sz w:val="18"/>
                      <w:szCs w:val="15"/>
                    </w:rPr>
                  </w:pPr>
                  <w:r>
                    <w:rPr>
                      <w:rFonts w:eastAsia="Calibri" w:cs="Calibri"/>
                      <w:color w:val="000000"/>
                      <w:sz w:val="18"/>
                      <w:szCs w:val="15"/>
                    </w:rPr>
                    <w:pict>
                      <v:rect id="_x0000_i1035" style="width:451.3pt;height:.75pt" o:hralign="center" o:hrstd="t" o:hrnoshade="t" o:hr="t" fillcolor="black" stroked="f"/>
                    </w:pict>
                  </w:r>
                </w:p>
                <w:p w:rsidR="00AE5728" w:rsidRPr="00AE5728" w:rsidRDefault="00AE5728" w:rsidP="00AE5728">
                  <w:pPr>
                    <w:spacing w:after="0" w:line="240" w:lineRule="auto"/>
                    <w:jc w:val="left"/>
                    <w:rPr>
                      <w:rFonts w:eastAsia="Calibri" w:cs="Calibri"/>
                      <w:color w:val="000000"/>
                      <w:sz w:val="18"/>
                      <w:szCs w:val="15"/>
                    </w:rPr>
                  </w:pPr>
                </w:p>
              </w:tc>
            </w:tr>
          </w:tbl>
          <w:p w:rsidR="00AE5728" w:rsidRPr="00AE5728" w:rsidRDefault="00AE5728" w:rsidP="00AE5728">
            <w:pPr>
              <w:spacing w:after="0" w:line="240" w:lineRule="auto"/>
              <w:jc w:val="left"/>
              <w:rPr>
                <w:rFonts w:ascii="Arial" w:eastAsia="Calibri" w:hAnsi="Arial" w:cs="Arial"/>
                <w:color w:val="000000"/>
                <w:sz w:val="18"/>
                <w:szCs w:val="18"/>
              </w:rPr>
            </w:pPr>
          </w:p>
        </w:tc>
      </w:tr>
      <w:tr w:rsidR="00AE5728" w:rsidRPr="00AE5728" w:rsidTr="00360774">
        <w:trPr>
          <w:jc w:val="center"/>
        </w:trPr>
        <w:tc>
          <w:tcPr>
            <w:tcW w:w="0" w:type="auto"/>
            <w:tcMar>
              <w:top w:w="24" w:type="dxa"/>
              <w:left w:w="0" w:type="dxa"/>
              <w:bottom w:w="24" w:type="dxa"/>
              <w:right w:w="120" w:type="dxa"/>
            </w:tcMar>
            <w:vAlign w:val="center"/>
            <w:hideMark/>
          </w:tcPr>
          <w:p w:rsidR="00AE5728" w:rsidRPr="00AE5728" w:rsidRDefault="00AE5728" w:rsidP="00AE5728">
            <w:pPr>
              <w:jc w:val="left"/>
              <w:rPr>
                <w:rFonts w:eastAsia="Calibri" w:cs="Times New Roman"/>
                <w:sz w:val="20"/>
              </w:rPr>
            </w:pPr>
            <w:r w:rsidRPr="00AE5728">
              <w:rPr>
                <w:rFonts w:eastAsia="Calibri" w:cs="Times New Roman"/>
                <w:sz w:val="20"/>
              </w:rPr>
              <w:t>1. Confidence intervals include the possibility of an increase and a decrease in SAEs on regular LABA</w:t>
            </w:r>
            <w:r w:rsidRPr="00AE5728">
              <w:rPr>
                <w:rFonts w:eastAsia="Calibri" w:cs="Times New Roman"/>
                <w:sz w:val="20"/>
              </w:rPr>
              <w:br/>
              <w:t>2. Considerable heterogeneity between trial results</w:t>
            </w:r>
          </w:p>
        </w:tc>
      </w:tr>
    </w:tbl>
    <w:p w:rsidR="00216527" w:rsidRPr="004B11B2" w:rsidRDefault="00216527" w:rsidP="00BB08E4">
      <w:r w:rsidRPr="004B11B2">
        <w:t>Uncertainty still exists regarding the safety of LABAs combined with ICS compared to ICS alone. For this reason, the FDA has required the manufacturers of LABAs to conduct five randomised, double-blind, controlled clinical trials comparing the addition of LABAs to ICS versus ICS alone</w:t>
      </w:r>
      <w:r w:rsidR="00F11B5C">
        <w:fldChar w:fldCharType="begin"/>
      </w:r>
      <w:r w:rsidR="00FF32A4">
        <w:instrText xml:space="preserve"> ADDIN EN.CITE &lt;EndNote&gt;&lt;Cite&gt;&lt;Author&gt;US Food and Drug Administration&lt;/Author&gt;&lt;Year&gt;2011&lt;/Year&gt;&lt;RecNum&gt;1075&lt;/RecNum&gt;&lt;DisplayText&gt;(32)&lt;/DisplayText&gt;&lt;record&gt;&lt;rec-number&gt;1075&lt;/rec-number&gt;&lt;foreign-keys&gt;&lt;key app="EN" db-id="wd559px9awvxvyeprsvpw50k9p0x002z2wf0"&gt;1075&lt;/key&gt;&lt;/foreign-keys&gt;&lt;ref-type name="Web Page"&gt;12&lt;/ref-type&gt;&lt;contributors&gt;&lt;authors&gt;&lt;author&gt;US Food and Drug Administration,&lt;/author&gt;&lt;/authors&gt;&lt;/contributors&gt;&lt;titles&gt;&lt;title&gt;FDA Drug Safety Communication: FDA requires post-market safety trials for Long-Acting Beta-Agonists (LABAs)&lt;/title&gt;&lt;/titles&gt;&lt;dates&gt;&lt;year&gt;2011&lt;/year&gt;&lt;/dates&gt;&lt;urls&gt;&lt;related-urls&gt;&lt;url&gt;http://www.fda.gov/Drugs/DrugSafety/ucm251512.htm&lt;/url&gt;&lt;/related-urls&gt;&lt;/urls&gt;&lt;/record&gt;&lt;/Cite&gt;&lt;/EndNote&gt;</w:instrText>
      </w:r>
      <w:r w:rsidR="00F11B5C">
        <w:fldChar w:fldCharType="separate"/>
      </w:r>
      <w:r w:rsidR="00FF32A4">
        <w:rPr>
          <w:noProof/>
        </w:rPr>
        <w:t>(</w:t>
      </w:r>
      <w:hyperlink w:anchor="_ENREF_32" w:tooltip="US Food and Drug Administration, 2011 #1075" w:history="1">
        <w:r w:rsidR="00FF32A4">
          <w:rPr>
            <w:noProof/>
          </w:rPr>
          <w:t>32</w:t>
        </w:r>
      </w:hyperlink>
      <w:r w:rsidR="00FF32A4">
        <w:rPr>
          <w:noProof/>
        </w:rPr>
        <w:t>)</w:t>
      </w:r>
      <w:r w:rsidR="00F11B5C">
        <w:fldChar w:fldCharType="end"/>
      </w:r>
      <w:r w:rsidRPr="004B11B2">
        <w:t xml:space="preserve">. Four clinical trials will be conducted in adults and </w:t>
      </w:r>
      <w:r w:rsidR="006531FE">
        <w:t>adolescents</w:t>
      </w:r>
      <w:r w:rsidRPr="004B11B2">
        <w:t xml:space="preserve"> over 12 years enrolling a total of 46,800 patients. One trial of fluticasone and salmeterol will be conducted in children aged 4 to 11 years and will include 6,200 patients. This sample size of 6,200 will provide 90% power to rule out a 2.7-fold </w:t>
      </w:r>
      <w:r w:rsidRPr="004B11B2">
        <w:lastRenderedPageBreak/>
        <w:t>increase in relative risk in children</w:t>
      </w:r>
      <w:r w:rsidR="00F11B5C">
        <w:fldChar w:fldCharType="begin"/>
      </w:r>
      <w:r w:rsidR="00FF32A4">
        <w:instrText xml:space="preserve"> ADDIN EN.CITE &lt;EndNote&gt;&lt;Cite&gt;&lt;Author&gt;Chowdhury&lt;/Author&gt;&lt;Year&gt;2011&lt;/Year&gt;&lt;RecNum&gt;1076&lt;/RecNum&gt;&lt;DisplayText&gt;(33)&lt;/DisplayText&gt;&lt;record&gt;&lt;rec-number&gt;1076&lt;/rec-number&gt;&lt;foreign-keys&gt;&lt;key app="EN" db-id="wd559px9awvxvyeprsvpw50k9p0x002z2wf0"&gt;1076&lt;/key&gt;&lt;/foreign-keys&gt;&lt;ref-type name="Journal Article"&gt;17&lt;/ref-type&gt;&lt;contributors&gt;&lt;authors&gt;&lt;author&gt;Chowdhury, B. A.&lt;/author&gt;&lt;author&gt;Seymour, S. M.&lt;/author&gt;&lt;author&gt;Levenson, M. S.&lt;/author&gt;&lt;/authors&gt;&lt;/contributors&gt;&lt;auth-address&gt;[Chowdhury, Badrul A.; Seymour, Sally M.] US FDA, Ctr Drug Evaluat &amp;amp; Res, Div Pulm Allergy &amp;amp; Rheumatol Prod, Off New Drugs, Silver Spring, MD USA. [Levenson, Mark S.] US FDA, Ctr Drug Evaluat &amp;amp; Res, Off Biostat, Silver Spring, MD USA.&amp;#xD;Chowdhury, BA (reprint author), US FDA, Ctr Drug Evaluat &amp;amp; Res, Div Pulm Allergy &amp;amp; Rheumatol Prod, Off New Drugs, Silver Spring, MD USA.&lt;/auth-address&gt;&lt;titles&gt;&lt;title&gt;Assessing the Safety of Adding LABAs to Inhaled Corticosteroids for Treating Asthma&lt;/title&gt;&lt;secondary-title&gt;New England Journal of Medicine&lt;/secondary-title&gt;&lt;alt-title&gt;N. Engl. J. Med.&lt;/alt-title&gt;&lt;/titles&gt;&lt;periodical&gt;&lt;full-title&gt;New England Journal of Medicine&lt;/full-title&gt;&lt;/periodical&gt;&lt;alt-periodical&gt;&lt;full-title&gt;New England Journal of Medicine&lt;/full-title&gt;&lt;abbr-1&gt;N. Engl. J. Med.&lt;/abbr-1&gt;&lt;/alt-periodical&gt;&lt;pages&gt;2473-2475&lt;/pages&gt;&lt;volume&gt;364&lt;/volume&gt;&lt;number&gt;26&lt;/number&gt;&lt;keywords&gt;&lt;keyword&gt;acting beta-agonists&lt;/keyword&gt;&lt;/keywords&gt;&lt;dates&gt;&lt;year&gt;2011&lt;/year&gt;&lt;pub-dates&gt;&lt;date&gt;Jun&lt;/date&gt;&lt;/pub-dates&gt;&lt;/dates&gt;&lt;isbn&gt;0028-4793&lt;/isbn&gt;&lt;accession-num&gt;WOS:000292199800001&lt;/accession-num&gt;&lt;work-type&gt;Editorial Material&lt;/work-type&gt;&lt;urls&gt;&lt;related-urls&gt;&lt;url&gt;&amp;lt;Go to ISI&amp;gt;://WOS:000292199800001&lt;/url&gt;&lt;/related-urls&gt;&lt;/urls&gt;&lt;language&gt;English&lt;/language&gt;&lt;/record&gt;&lt;/Cite&gt;&lt;/EndNote&gt;</w:instrText>
      </w:r>
      <w:r w:rsidR="00F11B5C">
        <w:fldChar w:fldCharType="separate"/>
      </w:r>
      <w:r w:rsidR="00FF32A4">
        <w:rPr>
          <w:noProof/>
        </w:rPr>
        <w:t>(</w:t>
      </w:r>
      <w:hyperlink w:anchor="_ENREF_33" w:tooltip="Chowdhury, 2011 #1076" w:history="1">
        <w:r w:rsidR="00FF32A4">
          <w:rPr>
            <w:noProof/>
          </w:rPr>
          <w:t>33</w:t>
        </w:r>
      </w:hyperlink>
      <w:r w:rsidR="00FF32A4">
        <w:rPr>
          <w:noProof/>
        </w:rPr>
        <w:t>)</w:t>
      </w:r>
      <w:r w:rsidR="00F11B5C">
        <w:fldChar w:fldCharType="end"/>
      </w:r>
      <w:r w:rsidRPr="004B11B2">
        <w:t>. Patients in all trials will be treated for six months, and the primary endpoint will be a composite of serious asthma outcomes: asthma-related death, intubation, or hospitalisation. The paediatric trial will also assess other relevant quality of life endpoints such as days of school missed and emergency room visits because of asthma related illness. Results of these trials are expected to be available in 2017.</w:t>
      </w:r>
    </w:p>
    <w:p w:rsidR="00216527" w:rsidRPr="00793D4E" w:rsidRDefault="002B2C1A" w:rsidP="00793D4E">
      <w:pPr>
        <w:pStyle w:val="Heading3"/>
        <w:rPr>
          <w:i/>
          <w:color w:val="auto"/>
          <w:szCs w:val="24"/>
        </w:rPr>
      </w:pPr>
      <w:bookmarkStart w:id="53" w:name="_Toc380492229"/>
      <w:r w:rsidRPr="00793D4E">
        <w:rPr>
          <w:i/>
          <w:color w:val="auto"/>
          <w:szCs w:val="24"/>
        </w:rPr>
        <w:t>2.6.1</w:t>
      </w:r>
      <w:r w:rsidRPr="00793D4E">
        <w:rPr>
          <w:i/>
          <w:color w:val="auto"/>
          <w:szCs w:val="24"/>
        </w:rPr>
        <w:tab/>
      </w:r>
      <w:r w:rsidR="00216527" w:rsidRPr="00793D4E">
        <w:rPr>
          <w:i/>
          <w:color w:val="auto"/>
          <w:szCs w:val="24"/>
        </w:rPr>
        <w:t>Effects on growth</w:t>
      </w:r>
      <w:bookmarkEnd w:id="53"/>
    </w:p>
    <w:p w:rsidR="00216527" w:rsidRPr="004B11B2" w:rsidRDefault="00216527" w:rsidP="00BB08E4">
      <w:pPr>
        <w:rPr>
          <w:i/>
        </w:rPr>
      </w:pPr>
      <w:r w:rsidRPr="004B11B2">
        <w:rPr>
          <w:i/>
        </w:rPr>
        <w:t>Research question 2b: Is there any evidence of a change in growth rates in children who receive combination LABA compared to ICS alone?</w:t>
      </w:r>
    </w:p>
    <w:p w:rsidR="00216527" w:rsidRPr="004B11B2" w:rsidRDefault="00216527" w:rsidP="00BB08E4">
      <w:pPr>
        <w:rPr>
          <w:i/>
        </w:rPr>
      </w:pPr>
      <w:r w:rsidRPr="004B11B2">
        <w:rPr>
          <w:i/>
        </w:rPr>
        <w:t>The Evidence:</w:t>
      </w:r>
      <w:r w:rsidR="0093379B">
        <w:rPr>
          <w:i/>
        </w:rPr>
        <w:t xml:space="preserve"> </w:t>
      </w:r>
      <w:r w:rsidRPr="004B11B2">
        <w:rPr>
          <w:i/>
        </w:rPr>
        <w:t>There is limited evidence to conclude that ICS alone compared to combination LABA with ICS results in differential growth rates. The dose of ICS is likely to be an important factor.</w:t>
      </w:r>
    </w:p>
    <w:p w:rsidR="00216527" w:rsidRPr="004B11B2" w:rsidRDefault="00216527" w:rsidP="00BB08E4">
      <w:r w:rsidRPr="004B11B2">
        <w:t>There are concerns raised in the literature and by consumers that prolonged or increased exposure to ICS reduces the rate of growth in children and can result in lower than expected height.</w:t>
      </w:r>
    </w:p>
    <w:p w:rsidR="00216527" w:rsidRPr="004B11B2" w:rsidRDefault="00216527" w:rsidP="00BB08E4">
      <w:r w:rsidRPr="004B11B2">
        <w:t>The literature review identified two studies</w:t>
      </w:r>
      <w:r w:rsidR="005E27BC">
        <w:t>,</w:t>
      </w:r>
      <w:r w:rsidR="00F11B5C">
        <w:fldChar w:fldCharType="begin">
          <w:fldData xml:space="preserve">PEVuZE5vdGU+PENpdGU+PEF1dGhvcj5WZXJiZXJuZTwvQXV0aG9yPjxZZWFyPjE5OTg8L1llYXI+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PkNoZXN0PC9hYmJyLTE+PC9hbHQtcGVyaW9kaWNhbD48cGFnZXM+MTczMy00MzwvcGFnZXM+PHZv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cmw+aHR0cDovL3d3dy5uY2JpLm5sbS5uaWguZ292L3B1Ym1lZC8xNzE2Njk5MDwvdXJsPjwvcmVs
YXRlZC11cmxzPjwvdXJscz48ZWxlY3Ryb25pYy1yZXNvdXJjZS1udW0+MTAuMTM3OC9jaGVzdC4x
MzAuNi4xNzMzPC9lbGVjdHJvbmljLXJlc291cmNlLW51bT48bGFuZ3VhZ2U+ZW5nPC9sYW5ndWFn
ZT48L3JlY29yZD48L0NpdGU+PC9FbmROb3RlPn==
</w:fldData>
        </w:fldChar>
      </w:r>
      <w:r w:rsidR="00FF32A4">
        <w:instrText xml:space="preserve"> ADDIN EN.CITE </w:instrText>
      </w:r>
      <w:r w:rsidR="00FF32A4">
        <w:fldChar w:fldCharType="begin">
          <w:fldData xml:space="preserve">PEVuZE5vdGU+PENpdGU+PEF1dGhvcj5WZXJiZXJuZTwvQXV0aG9yPjxZZWFyPjE5OTg8L1llYXI+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PkNoZXN0PC9hYmJyLTE+PC9hbHQtcGVyaW9kaWNhbD48cGFnZXM+MTczMy00MzwvcGFnZXM+PHZv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cmw+aHR0cDovL3d3dy5uY2JpLm5sbS5uaWguZ292L3B1Ym1lZC8xNzE2Njk5MDwvdXJsPjwvcmVs
YXRlZC11cmxzPjwvdXJscz48ZWxlY3Ryb25pYy1yZXNvdXJjZS1udW0+MTAuMTM3OC9jaGVzdC4x
MzAuNi4xNzMzPC9lbGVjdHJvbmljLXJlc291cmNlLW51bT48bGFuZ3VhZ2U+ZW5nPC9sYW5ndWFn
ZT48L3JlY29yZD48L0NpdGU+PC9FbmROb3RlPn==
</w:fldData>
        </w:fldChar>
      </w:r>
      <w:r w:rsidR="00FF32A4">
        <w:instrText xml:space="preserve"> ADDIN EN.CITE.DATA </w:instrText>
      </w:r>
      <w:r w:rsidR="00FF32A4">
        <w:fldChar w:fldCharType="end"/>
      </w:r>
      <w:r w:rsidR="00F11B5C">
        <w:fldChar w:fldCharType="separate"/>
      </w:r>
      <w:r w:rsidR="00FF32A4">
        <w:rPr>
          <w:noProof/>
        </w:rPr>
        <w:t>(</w:t>
      </w:r>
      <w:hyperlink w:anchor="_ENREF_34" w:tooltip="Verberne, 1998 #1077" w:history="1">
        <w:r w:rsidR="00FF32A4">
          <w:rPr>
            <w:noProof/>
          </w:rPr>
          <w:t>34</w:t>
        </w:r>
      </w:hyperlink>
      <w:r w:rsidR="00FF32A4">
        <w:rPr>
          <w:noProof/>
        </w:rPr>
        <w:t xml:space="preserve">, </w:t>
      </w:r>
      <w:hyperlink w:anchor="_ENREF_35" w:tooltip="Bisgaard, 2006 #1078" w:history="1">
        <w:r w:rsidR="00FF32A4">
          <w:rPr>
            <w:noProof/>
          </w:rPr>
          <w:t>35</w:t>
        </w:r>
      </w:hyperlink>
      <w:r w:rsidR="00FF32A4">
        <w:rPr>
          <w:noProof/>
        </w:rPr>
        <w:t>)</w:t>
      </w:r>
      <w:r w:rsidR="00F11B5C">
        <w:fldChar w:fldCharType="end"/>
      </w:r>
      <w:r w:rsidR="00F16959">
        <w:t xml:space="preserve"> </w:t>
      </w:r>
      <w:r w:rsidR="007C209D">
        <w:t xml:space="preserve">included </w:t>
      </w:r>
      <w:r w:rsidR="00F16959">
        <w:t>in a Cochrane R</w:t>
      </w:r>
      <w:r w:rsidRPr="004B11B2">
        <w:t>eview</w:t>
      </w:r>
      <w:r w:rsidR="005E27BC">
        <w:t>.</w:t>
      </w:r>
      <w:r w:rsidR="00F11B5C">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 </w:instrText>
      </w:r>
      <w:r w:rsidR="00FF32A4">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instrText xml:space="preserve"> ADDIN EN.CITE.DATA </w:instrText>
      </w:r>
      <w:r w:rsidR="00FF32A4">
        <w:fldChar w:fldCharType="end"/>
      </w:r>
      <w:r w:rsidR="00F11B5C">
        <w:fldChar w:fldCharType="separate"/>
      </w:r>
      <w:r w:rsidR="00FF32A4">
        <w:rPr>
          <w:noProof/>
        </w:rPr>
        <w:t>(</w:t>
      </w:r>
      <w:hyperlink w:anchor="_ENREF_23" w:tooltip="Ni Chroinin, 2009 #1068" w:history="1">
        <w:r w:rsidR="00FF32A4">
          <w:rPr>
            <w:noProof/>
          </w:rPr>
          <w:t>23</w:t>
        </w:r>
      </w:hyperlink>
      <w:r w:rsidR="00FF32A4">
        <w:rPr>
          <w:noProof/>
        </w:rPr>
        <w:t>)</w:t>
      </w:r>
      <w:r w:rsidR="00F11B5C">
        <w:fldChar w:fldCharType="end"/>
      </w:r>
      <w:r w:rsidR="005E27BC">
        <w:t xml:space="preserve"> </w:t>
      </w:r>
      <w:r w:rsidRPr="004B11B2">
        <w:t>A single trial comparing the effect of LABA (salmeterol) and ICS (400</w:t>
      </w:r>
      <w:r w:rsidR="00AE5728">
        <w:t xml:space="preserve"> mcg</w:t>
      </w:r>
      <w:r w:rsidRPr="004B11B2">
        <w:t xml:space="preserve"> beclomethasone) with same dose ICS on growth reported no statistically significant group difference in growth velocity over 52 weeks in 117 children with a mean age of 10 to 11 years (5.1cm versus 4.5 cm respectively).</w:t>
      </w:r>
      <w:r w:rsidR="00F11B5C">
        <w:fldChar w:fldCharType="begin">
          <w:fldData xml:space="preserve">PEVuZE5vdGU+PENpdGU+PEF1dGhvcj5WZXJiZXJuZTwvQXV0aG9yPjxZZWFyPjE5OTg8L1llYXI+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</w:fldData>
        </w:fldChar>
      </w:r>
      <w:r w:rsidR="00FF32A4">
        <w:instrText xml:space="preserve"> ADDIN EN.CITE </w:instrText>
      </w:r>
      <w:r w:rsidR="00FF32A4">
        <w:fldChar w:fldCharType="begin">
          <w:fldData xml:space="preserve">PEVuZE5vdGU+PENpdGU+PEF1dGhvcj5WZXJiZXJuZTwvQXV0aG9yPjxZZWFyPjE5OTg8L1llYXI+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</w:fldData>
        </w:fldChar>
      </w:r>
      <w:r w:rsidR="00FF32A4">
        <w:instrText xml:space="preserve"> ADDIN EN.CITE.DATA </w:instrText>
      </w:r>
      <w:r w:rsidR="00FF32A4">
        <w:fldChar w:fldCharType="end"/>
      </w:r>
      <w:r w:rsidR="00F11B5C">
        <w:fldChar w:fldCharType="separate"/>
      </w:r>
      <w:r w:rsidR="00FF32A4">
        <w:rPr>
          <w:noProof/>
        </w:rPr>
        <w:t>(</w:t>
      </w:r>
      <w:hyperlink w:anchor="_ENREF_34" w:tooltip="Verberne, 1998 #1077" w:history="1">
        <w:r w:rsidR="00FF32A4">
          <w:rPr>
            <w:noProof/>
          </w:rPr>
          <w:t>34</w:t>
        </w:r>
      </w:hyperlink>
      <w:r w:rsidR="00FF32A4">
        <w:rPr>
          <w:noProof/>
        </w:rPr>
        <w:t>)</w:t>
      </w:r>
      <w:r w:rsidR="00F11B5C">
        <w:fldChar w:fldCharType="end"/>
      </w:r>
      <w:r w:rsidR="005E27BC">
        <w:t xml:space="preserve"> </w:t>
      </w:r>
    </w:p>
    <w:p w:rsidR="00216527" w:rsidRDefault="007C209D" w:rsidP="00BB08E4">
      <w:r>
        <w:t>Two trials</w:t>
      </w:r>
      <w:r w:rsidR="00216527" w:rsidRPr="004B11B2">
        <w:t xml:space="preserve"> comparing LABA and ICS versus double dose of ICS in 343 children</w:t>
      </w:r>
      <w:r>
        <w:t xml:space="preserve"> measured growth over one year</w:t>
      </w:r>
      <w:r w:rsidR="007624B1" w:rsidRPr="004B11B2">
        <w:t>.</w:t>
      </w:r>
      <w:r w:rsidR="00F11B5C">
        <w:fldChar w:fldCharType="begin">
          <w:fldData xml:space="preserve">PEVuZE5vdGU+PENpdGU+PEF1dGhvcj5WZXJiZXJuZTwvQXV0aG9yPjxZZWFyPjE5OTg8L1llYXI+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PkNoZXN0PC9hYmJyLTE+PC9hbHQtcGVyaW9kaWNhbD48cGFnZXM+MTczMy00MzwvcGFnZXM+PHZv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cmw+aHR0cDovL3d3dy5uY2JpLm5sbS5uaWguZ292L3B1Ym1lZC8xNzE2Njk5MDwvdXJsPjwvcmVs
YXRlZC11cmxzPjwvdXJscz48ZWxlY3Ryb25pYy1yZXNvdXJjZS1udW0+MTAuMTM3OC9jaGVzdC4x
MzAuNi4xNzMzPC9lbGVjdHJvbmljLXJlc291cmNlLW51bT48bGFuZ3VhZ2U+ZW5nPC9sYW5ndWFn
ZT48L3JlY29yZD48L0NpdGU+PC9FbmROb3RlPn==
</w:fldData>
        </w:fldChar>
      </w:r>
      <w:r w:rsidR="00FF32A4">
        <w:instrText xml:space="preserve"> ADDIN EN.CITE </w:instrText>
      </w:r>
      <w:r w:rsidR="00FF32A4">
        <w:fldChar w:fldCharType="begin">
          <w:fldData xml:space="preserve">PEVuZE5vdGU+PENpdGU+PEF1dGhvcj5WZXJiZXJuZTwvQXV0aG9yPjxZZWFyPjE5OTg8L1llYXI+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cmw+aHR0cDovL3d3dy5uY2JpLm5sbS5uaWguZ292L3B1Ym1lZC8xNzE2Njk5MDwvdXJsPjwvcmVs
YXRlZC11cmxzPjwvdXJscz48ZWxlY3Ryb25pYy1yZXNvdXJjZS1udW0+MTAuMTM3OC9jaGVzdC4x
MzAuNi4xNzMzPC9lbGVjdHJvbmljLXJlc291cmNlLW51bT48bGFuZ3VhZ2U+ZW5nPC9sYW5ndWFn
ZT48L3JlY29yZD48L0NpdGU+PC9FbmROb3RlPn==
</w:fldData>
        </w:fldChar>
      </w:r>
      <w:r w:rsidR="00FF32A4">
        <w:instrText xml:space="preserve"> ADDIN EN.CITE.DATA </w:instrText>
      </w:r>
      <w:r w:rsidR="00FF32A4">
        <w:fldChar w:fldCharType="end"/>
      </w:r>
      <w:r w:rsidR="00F11B5C">
        <w:fldChar w:fldCharType="separate"/>
      </w:r>
      <w:r w:rsidR="00FF32A4">
        <w:rPr>
          <w:noProof/>
        </w:rPr>
        <w:t>(</w:t>
      </w:r>
      <w:hyperlink w:anchor="_ENREF_34" w:tooltip="Verberne, 1998 #1077" w:history="1">
        <w:r w:rsidR="00FF32A4">
          <w:rPr>
            <w:noProof/>
          </w:rPr>
          <w:t>34</w:t>
        </w:r>
      </w:hyperlink>
      <w:r w:rsidR="00FF32A4">
        <w:rPr>
          <w:noProof/>
        </w:rPr>
        <w:t xml:space="preserve">, </w:t>
      </w:r>
      <w:hyperlink w:anchor="_ENREF_35" w:tooltip="Bisgaard, 2006 #1078" w:history="1">
        <w:r w:rsidR="00FF32A4">
          <w:rPr>
            <w:noProof/>
          </w:rPr>
          <w:t>35</w:t>
        </w:r>
      </w:hyperlink>
      <w:r w:rsidR="00FF32A4">
        <w:rPr>
          <w:noProof/>
        </w:rPr>
        <w:t>)</w:t>
      </w:r>
      <w:r w:rsidR="00F11B5C">
        <w:fldChar w:fldCharType="end"/>
      </w:r>
      <w:r w:rsidR="00216527" w:rsidRPr="004B11B2">
        <w:t xml:space="preserve"> Growth was significantly greater in children treated with combination therapy (MD 1.</w:t>
      </w:r>
      <w:r>
        <w:t>2 cm/year; 95% CI 0.72, 1.7, p</w:t>
      </w:r>
      <w:r w:rsidR="00216527" w:rsidRPr="004B11B2">
        <w:t>&lt;0.00001).</w:t>
      </w:r>
    </w:p>
    <w:p w:rsidR="00F40C4A" w:rsidRPr="0072506F" w:rsidRDefault="00F40C4A" w:rsidP="0072506F">
      <w:pPr>
        <w:pStyle w:val="Heading2"/>
        <w:tabs>
          <w:tab w:val="left" w:pos="709"/>
        </w:tabs>
      </w:pPr>
      <w:bookmarkStart w:id="54" w:name="_Toc422139934"/>
      <w:r w:rsidRPr="0072506F">
        <w:t>2.7</w:t>
      </w:r>
      <w:r w:rsidRPr="0072506F">
        <w:tab/>
        <w:t>Literature review part two</w:t>
      </w:r>
      <w:bookmarkEnd w:id="54"/>
    </w:p>
    <w:p w:rsidR="00F40C4A" w:rsidRPr="00220104" w:rsidRDefault="00220104" w:rsidP="00F40C4A">
      <w:pPr>
        <w:rPr>
          <w:i/>
        </w:rPr>
      </w:pPr>
      <w:r w:rsidRPr="00220104">
        <w:rPr>
          <w:i/>
        </w:rPr>
        <w:t xml:space="preserve">Research </w:t>
      </w:r>
      <w:r w:rsidR="00E567F9">
        <w:rPr>
          <w:i/>
        </w:rPr>
        <w:t>q</w:t>
      </w:r>
      <w:r w:rsidRPr="00220104">
        <w:rPr>
          <w:i/>
        </w:rPr>
        <w:t xml:space="preserve">uestion </w:t>
      </w:r>
      <w:r w:rsidR="00F40C4A" w:rsidRPr="00220104">
        <w:rPr>
          <w:i/>
        </w:rPr>
        <w:t>1</w:t>
      </w:r>
      <w:r w:rsidRPr="00220104">
        <w:rPr>
          <w:i/>
        </w:rPr>
        <w:t>:</w:t>
      </w:r>
      <w:r w:rsidR="00F40C4A" w:rsidRPr="00220104">
        <w:rPr>
          <w:i/>
        </w:rPr>
        <w:t xml:space="preserve"> What is the evidence on the efficacy and safety of intermittent or episodic use of the combination of LABA with ICS for asthma in children?</w:t>
      </w:r>
    </w:p>
    <w:p w:rsidR="00F40C4A" w:rsidRPr="0037787F" w:rsidRDefault="00F40C4A" w:rsidP="00FE5CB7">
      <w:pPr>
        <w:pStyle w:val="ListParagraph"/>
        <w:numPr>
          <w:ilvl w:val="0"/>
          <w:numId w:val="43"/>
        </w:numPr>
        <w:spacing w:after="160"/>
        <w:rPr>
          <w:i/>
        </w:rPr>
      </w:pPr>
      <w:r w:rsidRPr="0037787F">
        <w:rPr>
          <w:i/>
        </w:rPr>
        <w:t xml:space="preserve">A review of the published literature </w:t>
      </w:r>
      <w:r w:rsidR="00F6164D">
        <w:rPr>
          <w:i/>
        </w:rPr>
        <w:t>between</w:t>
      </w:r>
      <w:r w:rsidRPr="0037787F">
        <w:rPr>
          <w:i/>
        </w:rPr>
        <w:t xml:space="preserve"> 2000</w:t>
      </w:r>
      <w:r w:rsidR="00F6164D">
        <w:rPr>
          <w:i/>
        </w:rPr>
        <w:t xml:space="preserve"> and 2014</w:t>
      </w:r>
      <w:r w:rsidRPr="0037787F">
        <w:rPr>
          <w:i/>
        </w:rPr>
        <w:t xml:space="preserve"> did not find any trials or studies that assessed the safety and/or efficacy of short term or intermittent use of </w:t>
      </w:r>
      <w:r w:rsidR="00DA764C" w:rsidRPr="0037787F">
        <w:rPr>
          <w:i/>
        </w:rPr>
        <w:t>combination LABA/ICS in children for asthma</w:t>
      </w:r>
      <w:r w:rsidRPr="0037787F">
        <w:rPr>
          <w:i/>
        </w:rPr>
        <w:t>.</w:t>
      </w:r>
    </w:p>
    <w:p w:rsidR="00F40C4A" w:rsidRPr="00B55BBD" w:rsidRDefault="00F40C4A" w:rsidP="00F40C4A">
      <w:pPr>
        <w:spacing w:before="100" w:beforeAutospacing="1" w:after="100" w:afterAutospacing="1" w:line="360" w:lineRule="atLeast"/>
        <w:jc w:val="left"/>
        <w:textAlignment w:val="top"/>
        <w:rPr>
          <w:rFonts w:eastAsia="Times New Roman" w:cs="Times New Roman"/>
          <w:szCs w:val="24"/>
          <w:lang w:val="en-US"/>
        </w:rPr>
      </w:pPr>
      <w:r w:rsidRPr="00B55BBD">
        <w:rPr>
          <w:rFonts w:eastAsia="Times New Roman" w:cs="Times New Roman"/>
          <w:szCs w:val="24"/>
          <w:lang w:val="en-US"/>
        </w:rPr>
        <w:t xml:space="preserve">While not directly answering </w:t>
      </w:r>
      <w:r w:rsidR="00DA764C" w:rsidRPr="00B55BBD">
        <w:rPr>
          <w:rFonts w:eastAsia="Times New Roman" w:cs="Times New Roman"/>
          <w:szCs w:val="24"/>
          <w:lang w:val="en-US"/>
        </w:rPr>
        <w:t>this question</w:t>
      </w:r>
      <w:r w:rsidRPr="00B55BBD">
        <w:rPr>
          <w:rFonts w:eastAsia="Times New Roman" w:cs="Times New Roman"/>
          <w:szCs w:val="24"/>
          <w:lang w:val="en-US"/>
        </w:rPr>
        <w:t xml:space="preserve">, the following study is discussed briefly as it presents evidence on the use of intermittent LABA/ICS in addition to maintenance treatment according to the Symbicort Maintenance and Reliever Therapy (SMART) protocol. This </w:t>
      </w:r>
      <w:r w:rsidRPr="00B55BBD">
        <w:rPr>
          <w:rFonts w:cs="Times New Roman"/>
          <w:bCs/>
          <w:szCs w:val="24"/>
        </w:rPr>
        <w:t xml:space="preserve">12-month </w:t>
      </w:r>
      <w:r w:rsidRPr="00B55BBD">
        <w:rPr>
          <w:rFonts w:eastAsia="Times New Roman" w:cs="Times New Roman"/>
          <w:szCs w:val="24"/>
        </w:rPr>
        <w:t>randomised</w:t>
      </w:r>
      <w:r w:rsidRPr="00B55BBD">
        <w:rPr>
          <w:rFonts w:eastAsia="Times New Roman" w:cs="Times New Roman"/>
          <w:szCs w:val="24"/>
          <w:lang w:val="en-US"/>
        </w:rPr>
        <w:t xml:space="preserve"> controlled trial compared the combination of LABA/ICS as maintenance treatment plus additional inhalations for symptom relief (SMART) versus a fixed dose of the combination LABA/ICS and versus ICS in children with persistent asthma </w:t>
      </w:r>
      <w:r w:rsidR="00F11B5C">
        <w:rPr>
          <w:rFonts w:cs="Times New Roman"/>
          <w:bCs/>
          <w:szCs w:val="24"/>
        </w:rPr>
        <w:fldChar w:fldCharType="begin">
          <w:fldData xml:space="preserve">PEVuZE5vdGU+PENpdGU+PEF1dGhvcj5CaXNnYWFyZDwvQXV0aG9yPjxZZWFyPjIwMDY8L1llYXI+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</w:fldData>
        </w:fldChar>
      </w:r>
      <w:r w:rsidR="00FF32A4">
        <w:rPr>
          <w:rFonts w:cs="Times New Roman"/>
          <w:bCs/>
          <w:szCs w:val="24"/>
        </w:rPr>
        <w:instrText xml:space="preserve"> ADDIN EN.CITE </w:instrText>
      </w:r>
      <w:r w:rsidR="00FF32A4">
        <w:rPr>
          <w:rFonts w:cs="Times New Roman"/>
          <w:bCs/>
          <w:szCs w:val="24"/>
        </w:rPr>
        <w:fldChar w:fldCharType="begin">
          <w:fldData xml:space="preserve">PEVuZE5vdGU+PENpdGU+PEF1dGhvcj5CaXNnYWFyZDwvQXV0aG9yPjxZZWFyPjIwMDY8L1llYXI+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</w:fldData>
        </w:fldChar>
      </w:r>
      <w:r w:rsidR="00FF32A4">
        <w:rPr>
          <w:rFonts w:cs="Times New Roman"/>
          <w:bCs/>
          <w:szCs w:val="24"/>
        </w:rPr>
        <w:instrText xml:space="preserve"> ADDIN EN.CITE.DATA </w:instrText>
      </w:r>
      <w:r w:rsidR="00FF32A4">
        <w:rPr>
          <w:rFonts w:cs="Times New Roman"/>
          <w:bCs/>
          <w:szCs w:val="24"/>
        </w:rPr>
      </w:r>
      <w:r w:rsidR="00FF32A4">
        <w:rPr>
          <w:rFonts w:cs="Times New Roman"/>
          <w:bCs/>
          <w:szCs w:val="24"/>
        </w:rPr>
        <w:fldChar w:fldCharType="end"/>
      </w:r>
      <w:r w:rsidR="00F11B5C">
        <w:rPr>
          <w:rFonts w:cs="Times New Roman"/>
          <w:bCs/>
          <w:szCs w:val="24"/>
        </w:rPr>
      </w:r>
      <w:r w:rsidR="00F11B5C">
        <w:rPr>
          <w:rFonts w:cs="Times New Roman"/>
          <w:bCs/>
          <w:szCs w:val="24"/>
        </w:rPr>
        <w:fldChar w:fldCharType="separate"/>
      </w:r>
      <w:r w:rsidR="00FF32A4">
        <w:rPr>
          <w:rFonts w:cs="Times New Roman"/>
          <w:bCs/>
          <w:noProof/>
          <w:szCs w:val="24"/>
        </w:rPr>
        <w:t>(</w:t>
      </w:r>
      <w:hyperlink w:anchor="_ENREF_35" w:tooltip="Bisgaard, 2006 #1078" w:history="1">
        <w:r w:rsidR="00FF32A4">
          <w:rPr>
            <w:rFonts w:cs="Times New Roman"/>
            <w:bCs/>
            <w:noProof/>
            <w:szCs w:val="24"/>
          </w:rPr>
          <w:t>35</w:t>
        </w:r>
      </w:hyperlink>
      <w:r w:rsidR="00FF32A4">
        <w:rPr>
          <w:rFonts w:cs="Times New Roman"/>
          <w:bCs/>
          <w:noProof/>
          <w:szCs w:val="24"/>
        </w:rPr>
        <w:t>)</w:t>
      </w:r>
      <w:r w:rsidR="00F11B5C">
        <w:rPr>
          <w:rFonts w:cs="Times New Roman"/>
          <w:bCs/>
          <w:szCs w:val="24"/>
        </w:rPr>
        <w:fldChar w:fldCharType="end"/>
      </w:r>
      <w:r w:rsidRPr="00B55BBD">
        <w:rPr>
          <w:rFonts w:cs="Times New Roman"/>
          <w:bCs/>
          <w:szCs w:val="24"/>
        </w:rPr>
        <w:t xml:space="preserve">. The </w:t>
      </w:r>
      <w:r w:rsidR="007C209D" w:rsidRPr="00B55BBD">
        <w:rPr>
          <w:rFonts w:cs="Times New Roman"/>
          <w:bCs/>
          <w:szCs w:val="24"/>
        </w:rPr>
        <w:t xml:space="preserve">third arm of the study, a </w:t>
      </w:r>
      <w:r w:rsidRPr="00B55BBD">
        <w:rPr>
          <w:rFonts w:cs="Times New Roman"/>
          <w:bCs/>
          <w:szCs w:val="24"/>
        </w:rPr>
        <w:t xml:space="preserve">comparison of the fixed dose of combination LABA/ICS versus fixed dose ICS is included in a Cochrane systematic review previously reported </w:t>
      </w:r>
      <w:r w:rsidR="00F11B5C">
        <w:rPr>
          <w:rFonts w:cs="Times New Roman"/>
          <w:bCs/>
          <w:szCs w:val="24"/>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cs="Times New Roman"/>
          <w:bCs/>
          <w:szCs w:val="24"/>
        </w:rPr>
        <w:instrText xml:space="preserve"> ADDIN EN.CITE </w:instrText>
      </w:r>
      <w:r w:rsidR="00FF32A4">
        <w:rPr>
          <w:rFonts w:cs="Times New Roman"/>
          <w:bCs/>
          <w:szCs w:val="24"/>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cs="Times New Roman"/>
          <w:bCs/>
          <w:szCs w:val="24"/>
        </w:rPr>
        <w:instrText xml:space="preserve"> ADDIN EN.CITE.DATA </w:instrText>
      </w:r>
      <w:r w:rsidR="00FF32A4">
        <w:rPr>
          <w:rFonts w:cs="Times New Roman"/>
          <w:bCs/>
          <w:szCs w:val="24"/>
        </w:rPr>
      </w:r>
      <w:r w:rsidR="00FF32A4">
        <w:rPr>
          <w:rFonts w:cs="Times New Roman"/>
          <w:bCs/>
          <w:szCs w:val="24"/>
        </w:rPr>
        <w:fldChar w:fldCharType="end"/>
      </w:r>
      <w:r w:rsidR="00F11B5C">
        <w:rPr>
          <w:rFonts w:cs="Times New Roman"/>
          <w:bCs/>
          <w:szCs w:val="24"/>
        </w:rPr>
      </w:r>
      <w:r w:rsidR="00F11B5C">
        <w:rPr>
          <w:rFonts w:cs="Times New Roman"/>
          <w:bCs/>
          <w:szCs w:val="24"/>
        </w:rPr>
        <w:fldChar w:fldCharType="separate"/>
      </w:r>
      <w:r w:rsidR="00FF32A4">
        <w:rPr>
          <w:rFonts w:cs="Times New Roman"/>
          <w:bCs/>
          <w:noProof/>
          <w:szCs w:val="24"/>
        </w:rPr>
        <w:t>(</w:t>
      </w:r>
      <w:hyperlink w:anchor="_ENREF_23" w:tooltip="Ni Chroinin, 2009 #1068" w:history="1">
        <w:r w:rsidR="00FF32A4">
          <w:rPr>
            <w:rFonts w:cs="Times New Roman"/>
            <w:bCs/>
            <w:noProof/>
            <w:szCs w:val="24"/>
          </w:rPr>
          <w:t>23</w:t>
        </w:r>
      </w:hyperlink>
      <w:r w:rsidR="00FF32A4">
        <w:rPr>
          <w:rFonts w:cs="Times New Roman"/>
          <w:bCs/>
          <w:noProof/>
          <w:szCs w:val="24"/>
        </w:rPr>
        <w:t>)</w:t>
      </w:r>
      <w:r w:rsidR="00F11B5C">
        <w:rPr>
          <w:rFonts w:cs="Times New Roman"/>
          <w:bCs/>
          <w:szCs w:val="24"/>
        </w:rPr>
        <w:fldChar w:fldCharType="end"/>
      </w:r>
      <w:r w:rsidRPr="00B55BBD">
        <w:rPr>
          <w:rFonts w:cs="Times New Roman"/>
          <w:bCs/>
          <w:szCs w:val="24"/>
        </w:rPr>
        <w:t xml:space="preserve"> The comparison of the SMART combination LABA/ICS </w:t>
      </w:r>
      <w:r w:rsidRPr="00B55BBD">
        <w:rPr>
          <w:rFonts w:cs="Times New Roman"/>
          <w:bCs/>
          <w:szCs w:val="24"/>
        </w:rPr>
        <w:lastRenderedPageBreak/>
        <w:t xml:space="preserve">versus fixed dose ICS is reported in another </w:t>
      </w:r>
      <w:r w:rsidRPr="00B55BBD">
        <w:rPr>
          <w:rFonts w:eastAsia="Times New Roman" w:cs="Times New Roman"/>
          <w:szCs w:val="24"/>
          <w:lang w:val="en-US"/>
        </w:rPr>
        <w:t xml:space="preserve">recent Cochrane systematic review </w:t>
      </w:r>
      <w:r w:rsidR="00F11B5C">
        <w:rPr>
          <w:rFonts w:cs="Times New Roman"/>
          <w:bCs/>
          <w:szCs w:val="24"/>
        </w:rPr>
        <w:fldChar w:fldCharType="begin">
          <w:fldData xml:space="preserve">PEVuZE5vdGU+PENpdGU+PEF1dGhvcj5DYXRlczwvQXV0aG9yPjxZZWFyPjIwMTM8L1llYXI+PFJl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</w:fldData>
        </w:fldChar>
      </w:r>
      <w:r w:rsidR="00FF32A4">
        <w:rPr>
          <w:rFonts w:cs="Times New Roman"/>
          <w:bCs/>
          <w:szCs w:val="24"/>
        </w:rPr>
        <w:instrText xml:space="preserve"> ADDIN EN.CITE </w:instrText>
      </w:r>
      <w:r w:rsidR="00FF32A4">
        <w:rPr>
          <w:rFonts w:cs="Times New Roman"/>
          <w:bCs/>
          <w:szCs w:val="24"/>
        </w:rPr>
        <w:fldChar w:fldCharType="begin">
          <w:fldData xml:space="preserve">PEVuZE5vdGU+PENpdGU+PEF1dGhvcj5DYXRlczwvQXV0aG9yPjxZZWFyPjIwMTM8L1llYXI+PFJl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</w:fldData>
        </w:fldChar>
      </w:r>
      <w:r w:rsidR="00FF32A4">
        <w:rPr>
          <w:rFonts w:cs="Times New Roman"/>
          <w:bCs/>
          <w:szCs w:val="24"/>
        </w:rPr>
        <w:instrText xml:space="preserve"> ADDIN EN.CITE.DATA </w:instrText>
      </w:r>
      <w:r w:rsidR="00FF32A4">
        <w:rPr>
          <w:rFonts w:cs="Times New Roman"/>
          <w:bCs/>
          <w:szCs w:val="24"/>
        </w:rPr>
      </w:r>
      <w:r w:rsidR="00FF32A4">
        <w:rPr>
          <w:rFonts w:cs="Times New Roman"/>
          <w:bCs/>
          <w:szCs w:val="24"/>
        </w:rPr>
        <w:fldChar w:fldCharType="end"/>
      </w:r>
      <w:r w:rsidR="00F11B5C">
        <w:rPr>
          <w:rFonts w:cs="Times New Roman"/>
          <w:bCs/>
          <w:szCs w:val="24"/>
        </w:rPr>
      </w:r>
      <w:r w:rsidR="00F11B5C">
        <w:rPr>
          <w:rFonts w:cs="Times New Roman"/>
          <w:bCs/>
          <w:szCs w:val="24"/>
        </w:rPr>
        <w:fldChar w:fldCharType="separate"/>
      </w:r>
      <w:r w:rsidR="00FF32A4">
        <w:rPr>
          <w:rFonts w:cs="Times New Roman"/>
          <w:bCs/>
          <w:noProof/>
          <w:szCs w:val="24"/>
        </w:rPr>
        <w:t>(</w:t>
      </w:r>
      <w:hyperlink w:anchor="_ENREF_36" w:tooltip="Cates, 2013 #1159" w:history="1">
        <w:r w:rsidR="00FF32A4">
          <w:rPr>
            <w:rFonts w:cs="Times New Roman"/>
            <w:bCs/>
            <w:noProof/>
            <w:szCs w:val="24"/>
          </w:rPr>
          <w:t>36</w:t>
        </w:r>
      </w:hyperlink>
      <w:r w:rsidR="00FF32A4">
        <w:rPr>
          <w:rFonts w:cs="Times New Roman"/>
          <w:bCs/>
          <w:noProof/>
          <w:szCs w:val="24"/>
        </w:rPr>
        <w:t>)</w:t>
      </w:r>
      <w:r w:rsidR="00F11B5C">
        <w:rPr>
          <w:rFonts w:cs="Times New Roman"/>
          <w:bCs/>
          <w:szCs w:val="24"/>
        </w:rPr>
        <w:fldChar w:fldCharType="end"/>
      </w:r>
      <w:r w:rsidRPr="00B55BBD">
        <w:rPr>
          <w:rFonts w:cs="Times New Roman"/>
          <w:bCs/>
          <w:szCs w:val="24"/>
        </w:rPr>
        <w:t xml:space="preserve">. </w:t>
      </w:r>
      <w:r w:rsidRPr="00B55BBD">
        <w:rPr>
          <w:rFonts w:eastAsia="Times New Roman" w:cs="Times New Roman"/>
          <w:szCs w:val="24"/>
          <w:lang w:val="en-US"/>
        </w:rPr>
        <w:t>In both LABA/ICS groups, children were receiving a minimum fixed daily dose of the combination. Therefore, the results of this trial cannot answer the question of the clinical relevance of intermittent or episodic use of LABA/ICS for asthma in children.</w:t>
      </w:r>
    </w:p>
    <w:p w:rsidR="00220104" w:rsidRDefault="00220104" w:rsidP="00220104">
      <w:pPr>
        <w:rPr>
          <w:i/>
        </w:rPr>
      </w:pPr>
      <w:r w:rsidRPr="00220104">
        <w:rPr>
          <w:i/>
        </w:rPr>
        <w:t xml:space="preserve">Research </w:t>
      </w:r>
      <w:r w:rsidR="00E567F9">
        <w:rPr>
          <w:i/>
        </w:rPr>
        <w:t>q</w:t>
      </w:r>
      <w:r w:rsidRPr="00220104">
        <w:rPr>
          <w:i/>
        </w:rPr>
        <w:t xml:space="preserve">uestion 2: </w:t>
      </w:r>
      <w:r w:rsidR="00F40C4A" w:rsidRPr="00220104">
        <w:rPr>
          <w:i/>
        </w:rPr>
        <w:t xml:space="preserve">What is the evidence on the efficacy and safety of the combination LABA/ICS for respiratory conditions other than asthma in children? </w:t>
      </w:r>
    </w:p>
    <w:p w:rsidR="00220104" w:rsidRPr="0037787F" w:rsidRDefault="00DA764C" w:rsidP="00B65026">
      <w:pPr>
        <w:pStyle w:val="ListParagraph"/>
        <w:numPr>
          <w:ilvl w:val="0"/>
          <w:numId w:val="43"/>
        </w:numPr>
        <w:rPr>
          <w:i/>
        </w:rPr>
      </w:pPr>
      <w:r w:rsidRPr="0037787F">
        <w:rPr>
          <w:i/>
        </w:rPr>
        <w:t>There were no trials or studies</w:t>
      </w:r>
      <w:r w:rsidR="00220104" w:rsidRPr="0037787F">
        <w:rPr>
          <w:i/>
        </w:rPr>
        <w:t xml:space="preserve"> identified between 2000 and 2014 </w:t>
      </w:r>
      <w:r w:rsidRPr="0037787F">
        <w:rPr>
          <w:i/>
        </w:rPr>
        <w:t xml:space="preserve">that assessed the safety and/or efficacy of </w:t>
      </w:r>
      <w:r w:rsidR="00A15C57">
        <w:rPr>
          <w:i/>
        </w:rPr>
        <w:t>combination LABA/ICS</w:t>
      </w:r>
      <w:r w:rsidRPr="0037787F">
        <w:rPr>
          <w:i/>
        </w:rPr>
        <w:t xml:space="preserve"> in respiratory conditions other than asthma in children.</w:t>
      </w:r>
    </w:p>
    <w:p w:rsidR="00220104" w:rsidRPr="00A15C57" w:rsidRDefault="00220104" w:rsidP="00220104">
      <w:pPr>
        <w:rPr>
          <w:i/>
        </w:rPr>
      </w:pPr>
      <w:r>
        <w:rPr>
          <w:i/>
        </w:rPr>
        <w:t xml:space="preserve">Research </w:t>
      </w:r>
      <w:r w:rsidR="00E567F9">
        <w:rPr>
          <w:i/>
        </w:rPr>
        <w:t>q</w:t>
      </w:r>
      <w:r>
        <w:rPr>
          <w:i/>
        </w:rPr>
        <w:t xml:space="preserve">uestion 3: </w:t>
      </w:r>
      <w:r w:rsidR="00F40C4A" w:rsidRPr="00A15C57">
        <w:rPr>
          <w:i/>
        </w:rPr>
        <w:t>What is the evidence on the possible down-regulation of beta receptors in children taking LABA/ICS that may render SABA less effective and results in loss of protection in exercise induced asthma?</w:t>
      </w:r>
    </w:p>
    <w:p w:rsidR="00D06B99" w:rsidRPr="00FE5CB7" w:rsidRDefault="00D06B99" w:rsidP="00D06B99">
      <w:pPr>
        <w:spacing w:before="100" w:beforeAutospacing="1" w:after="100" w:afterAutospacing="1" w:line="360" w:lineRule="atLeast"/>
        <w:jc w:val="left"/>
        <w:textAlignment w:val="top"/>
        <w:rPr>
          <w:rFonts w:eastAsia="Times New Roman" w:cs="Times New Roman"/>
          <w:szCs w:val="24"/>
          <w:vertAlign w:val="subscript"/>
          <w:lang w:val="en-US"/>
        </w:rPr>
      </w:pPr>
      <w:r w:rsidRPr="00FE5CB7">
        <w:rPr>
          <w:rFonts w:eastAsia="Times New Roman" w:cs="Times New Roman"/>
          <w:szCs w:val="24"/>
          <w:lang w:val="en-US"/>
        </w:rPr>
        <w:t>Development of tolerance to the effect of beta</w:t>
      </w:r>
      <w:r w:rsidRPr="00FE5CB7">
        <w:rPr>
          <w:rFonts w:eastAsia="Times New Roman" w:cs="Times New Roman"/>
          <w:szCs w:val="24"/>
          <w:vertAlign w:val="subscript"/>
          <w:lang w:val="en-US"/>
        </w:rPr>
        <w:t>2</w:t>
      </w:r>
      <w:r w:rsidRPr="00FE5CB7">
        <w:rPr>
          <w:rFonts w:eastAsia="Times New Roman" w:cs="Times New Roman"/>
          <w:szCs w:val="24"/>
          <w:lang w:val="en-US"/>
        </w:rPr>
        <w:t xml:space="preserve"> agonists has been proposed as a</w:t>
      </w:r>
      <w:r w:rsidRPr="00FE5CB7">
        <w:rPr>
          <w:rFonts w:eastAsia="Times New Roman" w:cs="Times New Roman"/>
          <w:szCs w:val="24"/>
        </w:rPr>
        <w:t xml:space="preserve"> possible explanation for the increased risk of </w:t>
      </w:r>
      <w:r w:rsidRPr="00FE5CB7">
        <w:rPr>
          <w:rFonts w:eastAsia="Times New Roman" w:cs="Times New Roman"/>
          <w:color w:val="000000"/>
          <w:szCs w:val="24"/>
          <w:lang w:val="en-US"/>
        </w:rPr>
        <w:t xml:space="preserve">asthma-related deaths and </w:t>
      </w:r>
      <w:r w:rsidRPr="00FE5CB7">
        <w:rPr>
          <w:rFonts w:eastAsia="Times New Roman" w:cs="Times New Roman"/>
          <w:color w:val="000000"/>
          <w:szCs w:val="24"/>
        </w:rPr>
        <w:t>hospitalisation</w:t>
      </w:r>
      <w:r w:rsidRPr="00FE5CB7">
        <w:rPr>
          <w:rFonts w:eastAsia="Times New Roman" w:cs="Times New Roman"/>
          <w:color w:val="000000"/>
          <w:szCs w:val="24"/>
          <w:lang w:val="en-US"/>
        </w:rPr>
        <w:t xml:space="preserve"> observed in children receiving LABAs only. </w:t>
      </w:r>
      <w:r w:rsidRPr="00FE5CB7">
        <w:rPr>
          <w:rFonts w:eastAsia="Times New Roman" w:cs="Times New Roman"/>
          <w:szCs w:val="24"/>
          <w:lang w:val="en-US"/>
        </w:rPr>
        <w:t>These findings led to the development of the current clinical guidelines for asthma which recommend against the use of regular SABAs and against the use of regular LABAs without concomitant use of ICS treatment</w:t>
      </w:r>
      <w:r w:rsidR="00783BF7" w:rsidRPr="00FE5CB7">
        <w:rPr>
          <w:rFonts w:eastAsia="Times New Roman" w:cs="Times New Roman"/>
          <w:szCs w:val="24"/>
          <w:lang w:val="en-US"/>
        </w:rPr>
        <w:t xml:space="preserve"> (</w:t>
      </w:r>
      <w:r w:rsidR="007C209D" w:rsidRPr="00FE5CB7">
        <w:rPr>
          <w:rFonts w:eastAsia="Times New Roman" w:cs="Times New Roman"/>
          <w:szCs w:val="24"/>
          <w:lang w:val="en-US"/>
        </w:rPr>
        <w:t xml:space="preserve">refer </w:t>
      </w:r>
      <w:r w:rsidR="007C209D" w:rsidRPr="009B58B2">
        <w:rPr>
          <w:rFonts w:eastAsia="Times New Roman" w:cs="Times New Roman"/>
          <w:szCs w:val="24"/>
          <w:lang w:val="en-US"/>
        </w:rPr>
        <w:t xml:space="preserve">to </w:t>
      </w:r>
      <w:hyperlink w:anchor="_Appendix_E_–" w:history="1">
        <w:r w:rsidR="007C209D" w:rsidRPr="00FF1BA1">
          <w:rPr>
            <w:rStyle w:val="Hyperlink"/>
            <w:rFonts w:eastAsia="Times New Roman" w:cs="Times New Roman"/>
            <w:szCs w:val="24"/>
            <w:lang w:val="en-US"/>
          </w:rPr>
          <w:t xml:space="preserve">Appendix </w:t>
        </w:r>
        <w:r w:rsidR="009B58B2" w:rsidRPr="00FF1BA1">
          <w:rPr>
            <w:rStyle w:val="Hyperlink"/>
            <w:rFonts w:eastAsia="Times New Roman" w:cs="Times New Roman"/>
            <w:szCs w:val="24"/>
            <w:lang w:val="en-US"/>
          </w:rPr>
          <w:t>E</w:t>
        </w:r>
      </w:hyperlink>
      <w:r w:rsidR="007C209D" w:rsidRPr="009B58B2">
        <w:rPr>
          <w:rFonts w:eastAsia="Times New Roman" w:cs="Times New Roman"/>
          <w:szCs w:val="24"/>
          <w:lang w:val="en-US"/>
        </w:rPr>
        <w:t xml:space="preserve">: </w:t>
      </w:r>
      <w:r w:rsidR="00783BF7" w:rsidRPr="009B58B2">
        <w:rPr>
          <w:rFonts w:eastAsia="Times New Roman" w:cs="Times New Roman"/>
          <w:szCs w:val="24"/>
          <w:lang w:val="en-US"/>
        </w:rPr>
        <w:t>Literature</w:t>
      </w:r>
      <w:r w:rsidR="00783BF7" w:rsidRPr="00FE5CB7">
        <w:rPr>
          <w:rFonts w:eastAsia="Times New Roman" w:cs="Times New Roman"/>
          <w:szCs w:val="24"/>
          <w:lang w:val="en-US"/>
        </w:rPr>
        <w:t xml:space="preserve"> review part A, report p.17)</w:t>
      </w:r>
      <w:r w:rsidRPr="00FE5CB7">
        <w:rPr>
          <w:rFonts w:eastAsia="Times New Roman" w:cs="Times New Roman"/>
          <w:szCs w:val="24"/>
          <w:lang w:val="en-US"/>
        </w:rPr>
        <w:t>.</w:t>
      </w:r>
    </w:p>
    <w:p w:rsidR="00D06B99" w:rsidRDefault="00A15C57" w:rsidP="00220104">
      <w:r>
        <w:t>R</w:t>
      </w:r>
      <w:r w:rsidR="00D06B99">
        <w:t>esearch question</w:t>
      </w:r>
      <w:r>
        <w:t xml:space="preserve"> 3</w:t>
      </w:r>
      <w:r w:rsidR="00D06B99">
        <w:t xml:space="preserve"> has been addressed by the following three sub-questions.</w:t>
      </w:r>
    </w:p>
    <w:p w:rsidR="00220104" w:rsidRDefault="00E567F9" w:rsidP="00220104">
      <w:pPr>
        <w:rPr>
          <w:i/>
        </w:rPr>
      </w:pPr>
      <w:r>
        <w:rPr>
          <w:i/>
        </w:rPr>
        <w:t xml:space="preserve">Research question </w:t>
      </w:r>
      <w:r w:rsidR="00D06B99">
        <w:rPr>
          <w:i/>
        </w:rPr>
        <w:t>3</w:t>
      </w:r>
      <w:r w:rsidR="00D06B99" w:rsidRPr="00D06B99">
        <w:rPr>
          <w:i/>
        </w:rPr>
        <w:t>a.</w:t>
      </w:r>
      <w:r w:rsidR="00D06B99">
        <w:rPr>
          <w:i/>
        </w:rPr>
        <w:t xml:space="preserve"> </w:t>
      </w:r>
      <w:r w:rsidR="00D06B99" w:rsidRPr="00D06B99">
        <w:rPr>
          <w:i/>
        </w:rPr>
        <w:t>Is the effect of ICS/LABA maintained over time, in respect to asthma outcomes such as asthma exacerbations and FEV</w:t>
      </w:r>
      <w:r w:rsidR="00F6164D">
        <w:rPr>
          <w:i/>
        </w:rPr>
        <w:t>₁</w:t>
      </w:r>
      <w:r w:rsidR="00D06B99" w:rsidRPr="00D06B99">
        <w:rPr>
          <w:i/>
        </w:rPr>
        <w:t>?</w:t>
      </w:r>
    </w:p>
    <w:p w:rsidR="00D06B99" w:rsidRDefault="00DA764C" w:rsidP="00B65026">
      <w:pPr>
        <w:pStyle w:val="ListParagraph"/>
        <w:numPr>
          <w:ilvl w:val="0"/>
          <w:numId w:val="43"/>
        </w:numPr>
        <w:rPr>
          <w:i/>
        </w:rPr>
      </w:pPr>
      <w:r w:rsidRPr="0006497A">
        <w:rPr>
          <w:i/>
        </w:rPr>
        <w:t xml:space="preserve">There is trial evidence to support the </w:t>
      </w:r>
      <w:r w:rsidR="00F6164D">
        <w:rPr>
          <w:i/>
        </w:rPr>
        <w:t xml:space="preserve">maintenance of </w:t>
      </w:r>
      <w:r w:rsidRPr="0006497A">
        <w:rPr>
          <w:i/>
        </w:rPr>
        <w:t>effect (</w:t>
      </w:r>
      <w:r w:rsidR="00F6164D">
        <w:rPr>
          <w:i/>
        </w:rPr>
        <w:t xml:space="preserve">measured as </w:t>
      </w:r>
      <w:r w:rsidR="00783BF7">
        <w:rPr>
          <w:i/>
        </w:rPr>
        <w:t xml:space="preserve">improvement in </w:t>
      </w:r>
      <w:r w:rsidRPr="0006497A">
        <w:rPr>
          <w:i/>
        </w:rPr>
        <w:t>FE</w:t>
      </w:r>
      <w:r w:rsidR="00783BF7">
        <w:rPr>
          <w:i/>
        </w:rPr>
        <w:t>V₁</w:t>
      </w:r>
      <w:r w:rsidRPr="0006497A">
        <w:rPr>
          <w:i/>
        </w:rPr>
        <w:t xml:space="preserve">) of LABA/ICS compared to same dose ICS from 6 to 28 weeks in children (as reported in part 1), however there is insufficient data to draw any conclusions regarding the sustained effect of </w:t>
      </w:r>
      <w:r w:rsidR="00B63B31">
        <w:rPr>
          <w:i/>
        </w:rPr>
        <w:t xml:space="preserve">combination </w:t>
      </w:r>
      <w:r w:rsidRPr="0006497A">
        <w:rPr>
          <w:i/>
        </w:rPr>
        <w:t>LABA/ICS compared to higher dose ICS over the same period.</w:t>
      </w:r>
    </w:p>
    <w:p w:rsidR="0006497A" w:rsidRPr="00FE5CB7" w:rsidRDefault="0006497A" w:rsidP="0006497A">
      <w:pPr>
        <w:spacing w:before="100" w:beforeAutospacing="1" w:after="100" w:afterAutospacing="1" w:line="360" w:lineRule="atLeast"/>
        <w:jc w:val="left"/>
        <w:textAlignment w:val="top"/>
        <w:rPr>
          <w:rFonts w:asciiTheme="majorHAnsi" w:hAnsiTheme="majorHAnsi" w:cs="Times New Roman"/>
          <w:color w:val="000000" w:themeColor="text1"/>
          <w:szCs w:val="24"/>
        </w:rPr>
      </w:pPr>
      <w:r w:rsidRPr="00FE5CB7">
        <w:rPr>
          <w:rFonts w:asciiTheme="majorHAnsi" w:eastAsia="Times New Roman" w:hAnsiTheme="majorHAnsi" w:cs="Times New Roman"/>
          <w:color w:val="000000" w:themeColor="text1"/>
          <w:szCs w:val="24"/>
          <w:lang w:val="en-US"/>
        </w:rPr>
        <w:t xml:space="preserve">The previous report presented the results of a Cochrane review comparing LABA/ICS to the </w:t>
      </w:r>
      <w:r w:rsidRPr="00FE5CB7">
        <w:rPr>
          <w:rFonts w:asciiTheme="majorHAnsi" w:eastAsia="Times New Roman" w:hAnsiTheme="majorHAnsi" w:cs="Times New Roman"/>
          <w:b/>
          <w:color w:val="000000" w:themeColor="text1"/>
          <w:szCs w:val="24"/>
          <w:lang w:val="en-US"/>
        </w:rPr>
        <w:t>same</w:t>
      </w:r>
      <w:r w:rsidRPr="00FE5CB7">
        <w:rPr>
          <w:rFonts w:asciiTheme="majorHAnsi" w:eastAsia="Times New Roman" w:hAnsiTheme="majorHAnsi" w:cs="Times New Roman"/>
          <w:color w:val="000000" w:themeColor="text1"/>
          <w:szCs w:val="24"/>
          <w:lang w:val="en-US"/>
        </w:rPr>
        <w:t xml:space="preserve"> dose of ICS alone in children with uncontrolled asthma who had required treatment with ICS for at least 28 days prior to commencing the study </w:t>
      </w:r>
      <w:r w:rsidR="00F11B5C">
        <w:rPr>
          <w:rFonts w:asciiTheme="majorHAnsi" w:eastAsia="Times New Roman" w:hAnsiTheme="majorHAnsi" w:cs="Times New Roman"/>
          <w:color w:val="000000" w:themeColor="text1"/>
          <w:szCs w:val="24"/>
          <w:lang w:val="en-US"/>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asciiTheme="majorHAnsi" w:eastAsia="Times New Roman" w:hAnsiTheme="majorHAnsi" w:cs="Times New Roman"/>
          <w:color w:val="000000" w:themeColor="text1"/>
          <w:szCs w:val="24"/>
          <w:lang w:val="en-US"/>
        </w:rPr>
        <w:instrText xml:space="preserve"> ADDIN EN.CITE </w:instrText>
      </w:r>
      <w:r w:rsidR="00FF32A4">
        <w:rPr>
          <w:rFonts w:asciiTheme="majorHAnsi" w:eastAsia="Times New Roman" w:hAnsiTheme="majorHAnsi" w:cs="Times New Roman"/>
          <w:color w:val="000000" w:themeColor="text1"/>
          <w:szCs w:val="24"/>
          <w:lang w:val="en-US"/>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asciiTheme="majorHAnsi" w:eastAsia="Times New Roman" w:hAnsiTheme="majorHAnsi" w:cs="Times New Roman"/>
          <w:color w:val="000000" w:themeColor="text1"/>
          <w:szCs w:val="24"/>
          <w:lang w:val="en-US"/>
        </w:rPr>
        <w:instrText xml:space="preserve"> ADDIN EN.CITE.DATA </w:instrText>
      </w:r>
      <w:r w:rsidR="00FF32A4">
        <w:rPr>
          <w:rFonts w:asciiTheme="majorHAnsi" w:eastAsia="Times New Roman" w:hAnsiTheme="majorHAnsi" w:cs="Times New Roman"/>
          <w:color w:val="000000" w:themeColor="text1"/>
          <w:szCs w:val="24"/>
          <w:lang w:val="en-US"/>
        </w:rPr>
      </w:r>
      <w:r w:rsidR="00FF32A4">
        <w:rPr>
          <w:rFonts w:asciiTheme="majorHAnsi" w:eastAsia="Times New Roman" w:hAnsiTheme="majorHAnsi" w:cs="Times New Roman"/>
          <w:color w:val="000000" w:themeColor="text1"/>
          <w:szCs w:val="24"/>
          <w:lang w:val="en-US"/>
        </w:rPr>
        <w:fldChar w:fldCharType="end"/>
      </w:r>
      <w:r w:rsidR="00F11B5C">
        <w:rPr>
          <w:rFonts w:asciiTheme="majorHAnsi" w:eastAsia="Times New Roman" w:hAnsiTheme="majorHAnsi" w:cs="Times New Roman"/>
          <w:color w:val="000000" w:themeColor="text1"/>
          <w:szCs w:val="24"/>
          <w:lang w:val="en-US"/>
        </w:rPr>
      </w:r>
      <w:r w:rsidR="00F11B5C">
        <w:rPr>
          <w:rFonts w:asciiTheme="majorHAnsi" w:eastAsia="Times New Roman" w:hAnsiTheme="majorHAnsi" w:cs="Times New Roman"/>
          <w:color w:val="000000" w:themeColor="text1"/>
          <w:szCs w:val="24"/>
          <w:lang w:val="en-US"/>
        </w:rPr>
        <w:fldChar w:fldCharType="separate"/>
      </w:r>
      <w:r w:rsidR="00FF32A4">
        <w:rPr>
          <w:rFonts w:asciiTheme="majorHAnsi" w:eastAsia="Times New Roman" w:hAnsiTheme="majorHAnsi" w:cs="Times New Roman"/>
          <w:noProof/>
          <w:color w:val="000000" w:themeColor="text1"/>
          <w:szCs w:val="24"/>
          <w:lang w:val="en-US"/>
        </w:rPr>
        <w:t>(</w:t>
      </w:r>
      <w:hyperlink w:anchor="_ENREF_23" w:tooltip="Ni Chroinin, 2009 #1068" w:history="1">
        <w:r w:rsidR="00FF32A4">
          <w:rPr>
            <w:rFonts w:asciiTheme="majorHAnsi" w:eastAsia="Times New Roman" w:hAnsiTheme="majorHAnsi" w:cs="Times New Roman"/>
            <w:noProof/>
            <w:color w:val="000000" w:themeColor="text1"/>
            <w:szCs w:val="24"/>
            <w:lang w:val="en-US"/>
          </w:rPr>
          <w:t>23</w:t>
        </w:r>
      </w:hyperlink>
      <w:r w:rsidR="00FF32A4">
        <w:rPr>
          <w:rFonts w:asciiTheme="majorHAnsi" w:eastAsia="Times New Roman" w:hAnsiTheme="majorHAnsi" w:cs="Times New Roman"/>
          <w:noProof/>
          <w:color w:val="000000" w:themeColor="text1"/>
          <w:szCs w:val="24"/>
          <w:lang w:val="en-US"/>
        </w:rPr>
        <w:t>)</w:t>
      </w:r>
      <w:r w:rsidR="00F11B5C">
        <w:rPr>
          <w:rFonts w:asciiTheme="majorHAnsi" w:eastAsia="Times New Roman" w:hAnsiTheme="majorHAnsi" w:cs="Times New Roman"/>
          <w:color w:val="000000" w:themeColor="text1"/>
          <w:szCs w:val="24"/>
          <w:lang w:val="en-US"/>
        </w:rPr>
        <w:fldChar w:fldCharType="end"/>
      </w:r>
      <w:r w:rsidRPr="00FE5CB7">
        <w:rPr>
          <w:rFonts w:asciiTheme="majorHAnsi" w:eastAsia="Times New Roman" w:hAnsiTheme="majorHAnsi" w:cs="Times New Roman"/>
          <w:color w:val="000000" w:themeColor="text1"/>
          <w:szCs w:val="24"/>
          <w:lang w:val="en-US"/>
        </w:rPr>
        <w:t xml:space="preserve">. The authors sought to assess the impact of trial duration on the magnitude of effect. </w:t>
      </w:r>
      <w:r w:rsidR="007C209D" w:rsidRPr="00FE5CB7">
        <w:rPr>
          <w:rFonts w:asciiTheme="majorHAnsi" w:eastAsia="Times New Roman" w:hAnsiTheme="majorHAnsi" w:cs="Times New Roman"/>
          <w:color w:val="000000" w:themeColor="text1"/>
          <w:szCs w:val="24"/>
          <w:lang w:val="en-US"/>
        </w:rPr>
        <w:t xml:space="preserve">A meta-analysis </w:t>
      </w:r>
      <w:r w:rsidRPr="00FE5CB7">
        <w:rPr>
          <w:rFonts w:asciiTheme="majorHAnsi" w:eastAsia="Times New Roman" w:hAnsiTheme="majorHAnsi" w:cs="Times New Roman"/>
          <w:color w:val="000000" w:themeColor="text1"/>
          <w:szCs w:val="24"/>
          <w:lang w:val="en-US"/>
        </w:rPr>
        <w:t>could not be performed</w:t>
      </w:r>
      <w:r w:rsidRPr="00FE5CB7">
        <w:rPr>
          <w:rFonts w:asciiTheme="majorHAnsi" w:hAnsiTheme="majorHAnsi" w:cs="Times New Roman"/>
          <w:color w:val="000000" w:themeColor="text1"/>
          <w:szCs w:val="24"/>
        </w:rPr>
        <w:t xml:space="preserve"> for the primary outcome of exacerbations requiring systemic steroids </w:t>
      </w:r>
      <w:r w:rsidRPr="00FE5CB7">
        <w:rPr>
          <w:rFonts w:asciiTheme="majorHAnsi" w:eastAsia="Times New Roman" w:hAnsiTheme="majorHAnsi" w:cs="Times New Roman"/>
          <w:color w:val="000000" w:themeColor="text1"/>
          <w:szCs w:val="24"/>
          <w:lang w:val="en-US"/>
        </w:rPr>
        <w:t xml:space="preserve">because of the low number of trials and inconsistent reporting of characteristics. The </w:t>
      </w:r>
      <w:r w:rsidRPr="00FE5CB7">
        <w:rPr>
          <w:rFonts w:asciiTheme="majorHAnsi" w:hAnsiTheme="majorHAnsi" w:cs="Times New Roman"/>
          <w:color w:val="000000" w:themeColor="text1"/>
          <w:szCs w:val="24"/>
        </w:rPr>
        <w:t>duration of treatment did not affect the magnitude of improvement in FEV</w:t>
      </w:r>
      <w:r w:rsidRPr="00FE5CB7">
        <w:rPr>
          <w:rFonts w:asciiTheme="majorHAnsi" w:hAnsiTheme="majorHAnsi" w:cs="Times New Roman"/>
          <w:color w:val="000000" w:themeColor="text1"/>
          <w:szCs w:val="24"/>
          <w:vertAlign w:val="subscript"/>
        </w:rPr>
        <w:t>1</w:t>
      </w:r>
      <w:r w:rsidRPr="00FE5CB7">
        <w:rPr>
          <w:rFonts w:asciiTheme="majorHAnsi" w:hAnsiTheme="majorHAnsi" w:cs="Times New Roman"/>
          <w:color w:val="000000" w:themeColor="text1"/>
          <w:szCs w:val="24"/>
        </w:rPr>
        <w:t xml:space="preserve"> over time (Chi</w:t>
      </w:r>
      <w:r w:rsidRPr="00FE5CB7">
        <w:rPr>
          <w:rFonts w:asciiTheme="majorHAnsi" w:hAnsiTheme="majorHAnsi" w:cs="Times New Roman"/>
          <w:color w:val="000000" w:themeColor="text1"/>
          <w:szCs w:val="24"/>
          <w:vertAlign w:val="superscript"/>
        </w:rPr>
        <w:t>2</w:t>
      </w:r>
      <w:r w:rsidRPr="00FE5CB7">
        <w:rPr>
          <w:rFonts w:asciiTheme="majorHAnsi" w:hAnsiTheme="majorHAnsi" w:cs="Times New Roman"/>
          <w:color w:val="000000" w:themeColor="text1"/>
          <w:szCs w:val="24"/>
        </w:rPr>
        <w:t xml:space="preserve"> = 0.08, p = 0.96). The authors concluded that the sustained effect of LABA, in combination with ICS, from six to 24 weeks did not support the development of tolerance</w:t>
      </w:r>
      <w:r w:rsidRPr="00FE5CB7">
        <w:rPr>
          <w:rFonts w:asciiTheme="majorHAnsi" w:eastAsia="Times New Roman" w:hAnsiTheme="majorHAnsi" w:cs="Times New Roman"/>
          <w:color w:val="000000" w:themeColor="text1"/>
          <w:szCs w:val="24"/>
          <w:lang w:val="en-US"/>
        </w:rPr>
        <w:t xml:space="preserve">. </w:t>
      </w:r>
    </w:p>
    <w:p w:rsidR="0006497A" w:rsidRPr="00FE5CB7" w:rsidRDefault="0006497A" w:rsidP="0006497A">
      <w:pPr>
        <w:spacing w:before="100" w:beforeAutospacing="1" w:after="100" w:afterAutospacing="1" w:line="360" w:lineRule="atLeast"/>
        <w:jc w:val="left"/>
        <w:textAlignment w:val="top"/>
        <w:rPr>
          <w:rFonts w:asciiTheme="majorHAnsi" w:eastAsia="Times New Roman" w:hAnsiTheme="majorHAnsi" w:cs="Times New Roman"/>
          <w:color w:val="000000" w:themeColor="text1"/>
          <w:szCs w:val="24"/>
          <w:lang w:val="en-US"/>
        </w:rPr>
      </w:pPr>
      <w:r w:rsidRPr="00FE5CB7">
        <w:rPr>
          <w:rFonts w:asciiTheme="majorHAnsi" w:eastAsia="Times New Roman" w:hAnsiTheme="majorHAnsi" w:cs="Times New Roman"/>
          <w:color w:val="000000" w:themeColor="text1"/>
          <w:szCs w:val="24"/>
          <w:lang w:val="en-US"/>
        </w:rPr>
        <w:lastRenderedPageBreak/>
        <w:t>The same Cochrane review</w:t>
      </w:r>
      <w:r w:rsidR="001F750F" w:rsidRPr="00FE5CB7">
        <w:rPr>
          <w:rFonts w:asciiTheme="majorHAnsi" w:eastAsia="Times New Roman" w:hAnsiTheme="majorHAnsi" w:cs="Times New Roman"/>
          <w:color w:val="000000" w:themeColor="text1"/>
          <w:szCs w:val="24"/>
          <w:lang w:val="en-US"/>
        </w:rPr>
        <w:t xml:space="preserve"> </w:t>
      </w:r>
      <w:r w:rsidR="00F11B5C">
        <w:rPr>
          <w:rFonts w:asciiTheme="majorHAnsi" w:eastAsia="Times New Roman" w:hAnsiTheme="majorHAnsi" w:cs="Times New Roman"/>
          <w:color w:val="000000" w:themeColor="text1"/>
          <w:szCs w:val="24"/>
          <w:lang w:val="en-US"/>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asciiTheme="majorHAnsi" w:eastAsia="Times New Roman" w:hAnsiTheme="majorHAnsi" w:cs="Times New Roman"/>
          <w:color w:val="000000" w:themeColor="text1"/>
          <w:szCs w:val="24"/>
          <w:lang w:val="en-US"/>
        </w:rPr>
        <w:instrText xml:space="preserve"> ADDIN EN.CITE </w:instrText>
      </w:r>
      <w:r w:rsidR="00FF32A4">
        <w:rPr>
          <w:rFonts w:asciiTheme="majorHAnsi" w:eastAsia="Times New Roman" w:hAnsiTheme="majorHAnsi" w:cs="Times New Roman"/>
          <w:color w:val="000000" w:themeColor="text1"/>
          <w:szCs w:val="24"/>
          <w:lang w:val="en-US"/>
        </w:rPr>
        <w:fldChar w:fldCharType="begin">
          <w:fldData xml:space="preserve">PEVuZE5vdGU+PENpdGU+PEF1dGhvcj5OaSBDaHJvaW5pbjwvQXV0aG9yPjxZZWFyPjIwMDk8L1ll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</w:fldData>
        </w:fldChar>
      </w:r>
      <w:r w:rsidR="00FF32A4">
        <w:rPr>
          <w:rFonts w:asciiTheme="majorHAnsi" w:eastAsia="Times New Roman" w:hAnsiTheme="majorHAnsi" w:cs="Times New Roman"/>
          <w:color w:val="000000" w:themeColor="text1"/>
          <w:szCs w:val="24"/>
          <w:lang w:val="en-US"/>
        </w:rPr>
        <w:instrText xml:space="preserve"> ADDIN EN.CITE.DATA </w:instrText>
      </w:r>
      <w:r w:rsidR="00FF32A4">
        <w:rPr>
          <w:rFonts w:asciiTheme="majorHAnsi" w:eastAsia="Times New Roman" w:hAnsiTheme="majorHAnsi" w:cs="Times New Roman"/>
          <w:color w:val="000000" w:themeColor="text1"/>
          <w:szCs w:val="24"/>
          <w:lang w:val="en-US"/>
        </w:rPr>
      </w:r>
      <w:r w:rsidR="00FF32A4">
        <w:rPr>
          <w:rFonts w:asciiTheme="majorHAnsi" w:eastAsia="Times New Roman" w:hAnsiTheme="majorHAnsi" w:cs="Times New Roman"/>
          <w:color w:val="000000" w:themeColor="text1"/>
          <w:szCs w:val="24"/>
          <w:lang w:val="en-US"/>
        </w:rPr>
        <w:fldChar w:fldCharType="end"/>
      </w:r>
      <w:r w:rsidR="00F11B5C">
        <w:rPr>
          <w:rFonts w:asciiTheme="majorHAnsi" w:eastAsia="Times New Roman" w:hAnsiTheme="majorHAnsi" w:cs="Times New Roman"/>
          <w:color w:val="000000" w:themeColor="text1"/>
          <w:szCs w:val="24"/>
          <w:lang w:val="en-US"/>
        </w:rPr>
      </w:r>
      <w:r w:rsidR="00F11B5C">
        <w:rPr>
          <w:rFonts w:asciiTheme="majorHAnsi" w:eastAsia="Times New Roman" w:hAnsiTheme="majorHAnsi" w:cs="Times New Roman"/>
          <w:color w:val="000000" w:themeColor="text1"/>
          <w:szCs w:val="24"/>
          <w:lang w:val="en-US"/>
        </w:rPr>
        <w:fldChar w:fldCharType="separate"/>
      </w:r>
      <w:r w:rsidR="00FF32A4">
        <w:rPr>
          <w:rFonts w:asciiTheme="majorHAnsi" w:eastAsia="Times New Roman" w:hAnsiTheme="majorHAnsi" w:cs="Times New Roman"/>
          <w:noProof/>
          <w:color w:val="000000" w:themeColor="text1"/>
          <w:szCs w:val="24"/>
          <w:lang w:val="en-US"/>
        </w:rPr>
        <w:t>(</w:t>
      </w:r>
      <w:hyperlink w:anchor="_ENREF_23" w:tooltip="Ni Chroinin, 2009 #1068" w:history="1">
        <w:r w:rsidR="00FF32A4">
          <w:rPr>
            <w:rFonts w:asciiTheme="majorHAnsi" w:eastAsia="Times New Roman" w:hAnsiTheme="majorHAnsi" w:cs="Times New Roman"/>
            <w:noProof/>
            <w:color w:val="000000" w:themeColor="text1"/>
            <w:szCs w:val="24"/>
            <w:lang w:val="en-US"/>
          </w:rPr>
          <w:t>23</w:t>
        </w:r>
      </w:hyperlink>
      <w:r w:rsidR="00FF32A4">
        <w:rPr>
          <w:rFonts w:asciiTheme="majorHAnsi" w:eastAsia="Times New Roman" w:hAnsiTheme="majorHAnsi" w:cs="Times New Roman"/>
          <w:noProof/>
          <w:color w:val="000000" w:themeColor="text1"/>
          <w:szCs w:val="24"/>
          <w:lang w:val="en-US"/>
        </w:rPr>
        <w:t>)</w:t>
      </w:r>
      <w:r w:rsidR="00F11B5C">
        <w:rPr>
          <w:rFonts w:asciiTheme="majorHAnsi" w:eastAsia="Times New Roman" w:hAnsiTheme="majorHAnsi" w:cs="Times New Roman"/>
          <w:color w:val="000000" w:themeColor="text1"/>
          <w:szCs w:val="24"/>
          <w:lang w:val="en-US"/>
        </w:rPr>
        <w:fldChar w:fldCharType="end"/>
      </w:r>
      <w:r w:rsidR="001F750F" w:rsidRPr="00FE5CB7">
        <w:rPr>
          <w:rFonts w:asciiTheme="majorHAnsi" w:eastAsia="Times New Roman" w:hAnsiTheme="majorHAnsi" w:cs="Times New Roman"/>
          <w:color w:val="000000" w:themeColor="text1"/>
          <w:szCs w:val="24"/>
          <w:lang w:val="en-US"/>
        </w:rPr>
        <w:t xml:space="preserve"> </w:t>
      </w:r>
      <w:r w:rsidRPr="00FE5CB7">
        <w:rPr>
          <w:rFonts w:asciiTheme="majorHAnsi" w:eastAsia="Times New Roman" w:hAnsiTheme="majorHAnsi" w:cs="Times New Roman"/>
          <w:color w:val="000000" w:themeColor="text1"/>
          <w:szCs w:val="24"/>
          <w:lang w:val="en-US"/>
        </w:rPr>
        <w:t xml:space="preserve">compared the combination of ICS with LABA </w:t>
      </w:r>
      <w:r w:rsidRPr="00FF32A4">
        <w:rPr>
          <w:rFonts w:asciiTheme="majorHAnsi" w:eastAsia="Times New Roman" w:hAnsiTheme="majorHAnsi" w:cs="Times New Roman"/>
          <w:color w:val="000000" w:themeColor="text1"/>
          <w:szCs w:val="24"/>
          <w:lang w:val="en-US"/>
        </w:rPr>
        <w:t>to higher</w:t>
      </w:r>
      <w:r w:rsidRPr="00FE5CB7">
        <w:rPr>
          <w:rFonts w:asciiTheme="majorHAnsi" w:eastAsia="Times New Roman" w:hAnsiTheme="majorHAnsi" w:cs="Times New Roman"/>
          <w:b/>
          <w:color w:val="000000" w:themeColor="text1"/>
          <w:szCs w:val="24"/>
          <w:lang w:val="en-US"/>
        </w:rPr>
        <w:t xml:space="preserve"> </w:t>
      </w:r>
      <w:r w:rsidRPr="00FE5CB7">
        <w:rPr>
          <w:rFonts w:asciiTheme="majorHAnsi" w:eastAsia="Times New Roman" w:hAnsiTheme="majorHAnsi" w:cs="Times New Roman"/>
          <w:color w:val="000000" w:themeColor="text1"/>
          <w:szCs w:val="24"/>
          <w:lang w:val="en-US"/>
        </w:rPr>
        <w:t xml:space="preserve">doses of ICS. The results, reported </w:t>
      </w:r>
      <w:r w:rsidR="007C209D" w:rsidRPr="00FE5CB7">
        <w:rPr>
          <w:rFonts w:asciiTheme="majorHAnsi" w:eastAsia="Times New Roman" w:hAnsiTheme="majorHAnsi" w:cs="Times New Roman"/>
          <w:color w:val="000000" w:themeColor="text1"/>
          <w:szCs w:val="24"/>
          <w:lang w:val="en-US"/>
        </w:rPr>
        <w:t>in section 2.5</w:t>
      </w:r>
      <w:r w:rsidRPr="00FE5CB7">
        <w:rPr>
          <w:rFonts w:asciiTheme="majorHAnsi" w:eastAsia="Times New Roman" w:hAnsiTheme="majorHAnsi" w:cs="Times New Roman"/>
          <w:color w:val="000000" w:themeColor="text1"/>
          <w:szCs w:val="24"/>
          <w:lang w:val="en-US"/>
        </w:rPr>
        <w:t xml:space="preserve">, found a trend towards an increased risk of asthma exacerbations and a </w:t>
      </w:r>
      <w:r w:rsidRPr="00FE5CB7">
        <w:rPr>
          <w:rFonts w:asciiTheme="majorHAnsi" w:hAnsiTheme="majorHAnsi" w:cs="Times New Roman"/>
          <w:color w:val="000000" w:themeColor="text1"/>
          <w:szCs w:val="24"/>
        </w:rPr>
        <w:t>modest improvement in morning and evening PEF but no</w:t>
      </w:r>
      <w:r w:rsidR="007C209D" w:rsidRPr="00FE5CB7">
        <w:rPr>
          <w:rFonts w:asciiTheme="majorHAnsi" w:hAnsiTheme="majorHAnsi" w:cs="Times New Roman"/>
          <w:color w:val="000000" w:themeColor="text1"/>
          <w:szCs w:val="24"/>
        </w:rPr>
        <w:t xml:space="preserve"> difference</w:t>
      </w:r>
      <w:r w:rsidRPr="00FE5CB7">
        <w:rPr>
          <w:rFonts w:asciiTheme="majorHAnsi" w:hAnsiTheme="majorHAnsi" w:cs="Times New Roman"/>
          <w:color w:val="000000" w:themeColor="text1"/>
          <w:szCs w:val="24"/>
        </w:rPr>
        <w:t xml:space="preserve"> in FEV</w:t>
      </w:r>
      <w:r w:rsidRPr="00FE5CB7">
        <w:rPr>
          <w:rFonts w:asciiTheme="majorHAnsi" w:hAnsiTheme="majorHAnsi" w:cs="Times New Roman"/>
          <w:color w:val="000000" w:themeColor="text1"/>
          <w:szCs w:val="24"/>
          <w:vertAlign w:val="subscript"/>
        </w:rPr>
        <w:t>1</w:t>
      </w:r>
      <w:r w:rsidRPr="00FE5CB7">
        <w:rPr>
          <w:rFonts w:asciiTheme="majorHAnsi" w:eastAsia="Times New Roman" w:hAnsiTheme="majorHAnsi" w:cs="Times New Roman"/>
          <w:color w:val="000000" w:themeColor="text1"/>
          <w:szCs w:val="24"/>
          <w:lang w:val="en-US"/>
        </w:rPr>
        <w:t xml:space="preserve"> observed with the combination LABA/ICS compared to ICS. An analysis of the impact of trial duration could not be performed</w:t>
      </w:r>
      <w:r w:rsidRPr="00FE5CB7">
        <w:rPr>
          <w:rFonts w:asciiTheme="majorHAnsi" w:hAnsiTheme="majorHAnsi" w:cs="Times New Roman"/>
          <w:color w:val="000000" w:themeColor="text1"/>
          <w:szCs w:val="24"/>
        </w:rPr>
        <w:t xml:space="preserve"> because of the low </w:t>
      </w:r>
      <w:r w:rsidRPr="00FE5CB7">
        <w:rPr>
          <w:rFonts w:asciiTheme="majorHAnsi" w:eastAsia="Times New Roman" w:hAnsiTheme="majorHAnsi" w:cs="Times New Roman"/>
          <w:color w:val="000000" w:themeColor="text1"/>
          <w:szCs w:val="24"/>
          <w:lang w:val="en-US"/>
        </w:rPr>
        <w:t>number of trials. T</w:t>
      </w:r>
      <w:r w:rsidRPr="00FE5CB7">
        <w:rPr>
          <w:rFonts w:asciiTheme="majorHAnsi" w:hAnsiTheme="majorHAnsi" w:cs="Times New Roman"/>
          <w:color w:val="000000" w:themeColor="text1"/>
          <w:szCs w:val="24"/>
        </w:rPr>
        <w:t>he authors suggested that either persisting inflammation related to the use of a lower dose of ICS in the combination product or tolerance caused by the prolonged use of LABA may explain these results.</w:t>
      </w:r>
    </w:p>
    <w:p w:rsidR="0006497A" w:rsidRPr="00D06B99" w:rsidRDefault="0006497A" w:rsidP="00D06B99"/>
    <w:p w:rsidR="00F40C4A" w:rsidRPr="00783BF7" w:rsidRDefault="00E567F9" w:rsidP="00D06B99">
      <w:pPr>
        <w:rPr>
          <w:i/>
        </w:rPr>
      </w:pPr>
      <w:r>
        <w:rPr>
          <w:i/>
        </w:rPr>
        <w:t xml:space="preserve">Research question </w:t>
      </w:r>
      <w:r w:rsidR="00D06B99" w:rsidRPr="00783BF7">
        <w:rPr>
          <w:i/>
        </w:rPr>
        <w:t xml:space="preserve">3b. </w:t>
      </w:r>
      <w:r w:rsidR="00F40C4A" w:rsidRPr="00783BF7">
        <w:rPr>
          <w:i/>
        </w:rPr>
        <w:t>What is the</w:t>
      </w:r>
      <w:r w:rsidR="00D06B99" w:rsidRPr="00783BF7">
        <w:rPr>
          <w:i/>
        </w:rPr>
        <w:t xml:space="preserve"> </w:t>
      </w:r>
      <w:r w:rsidR="00F40C4A" w:rsidRPr="00783BF7">
        <w:rPr>
          <w:i/>
        </w:rPr>
        <w:t>evidence on the efficacy of LABA/ICS treatment for exercise induced bronchoconstriction?</w:t>
      </w:r>
    </w:p>
    <w:p w:rsidR="00DA764C" w:rsidRPr="008421D5" w:rsidRDefault="00DA764C" w:rsidP="00783BF7">
      <w:pPr>
        <w:pStyle w:val="ListParagraph"/>
        <w:widowControl w:val="0"/>
        <w:numPr>
          <w:ilvl w:val="0"/>
          <w:numId w:val="42"/>
        </w:numPr>
        <w:spacing w:after="160"/>
        <w:ind w:left="1134" w:hanging="709"/>
        <w:rPr>
          <w:i/>
        </w:rPr>
      </w:pPr>
      <w:r w:rsidRPr="008421D5">
        <w:rPr>
          <w:i/>
        </w:rPr>
        <w:t xml:space="preserve">Five small trials report conflicting results on the efficacy of LABA/ICS compared to ICS or montelukast for exercise induced asthma. </w:t>
      </w:r>
    </w:p>
    <w:p w:rsidR="00DA764C" w:rsidRPr="008421D5" w:rsidRDefault="00DA764C" w:rsidP="00783BF7">
      <w:pPr>
        <w:pStyle w:val="ListParagraph"/>
        <w:widowControl w:val="0"/>
        <w:numPr>
          <w:ilvl w:val="0"/>
          <w:numId w:val="42"/>
        </w:numPr>
        <w:spacing w:after="160"/>
        <w:ind w:left="1134" w:hanging="709"/>
        <w:rPr>
          <w:i/>
        </w:rPr>
      </w:pPr>
      <w:r w:rsidRPr="008421D5">
        <w:rPr>
          <w:i/>
        </w:rPr>
        <w:t>These trials were conducted over a maximum of four weeks and provide insufficient evidence to determine if any inferior effect was caused by the development of tolerance to LABAs because of the limited data available over the treatment course</w:t>
      </w:r>
      <w:r w:rsidR="0006497A">
        <w:rPr>
          <w:i/>
        </w:rPr>
        <w:t xml:space="preserve"> and </w:t>
      </w:r>
      <w:r w:rsidR="00CA46D8">
        <w:rPr>
          <w:i/>
        </w:rPr>
        <w:t>variability</w:t>
      </w:r>
      <w:r w:rsidR="0006497A">
        <w:rPr>
          <w:i/>
        </w:rPr>
        <w:t xml:space="preserve"> in conducting and measuring response to respiratory challenges</w:t>
      </w:r>
      <w:r w:rsidRPr="008421D5">
        <w:rPr>
          <w:i/>
        </w:rPr>
        <w:t>.</w:t>
      </w:r>
    </w:p>
    <w:p w:rsidR="00DA764C" w:rsidRPr="008421D5" w:rsidRDefault="00DA764C" w:rsidP="00783BF7">
      <w:pPr>
        <w:pStyle w:val="ListParagraph"/>
        <w:widowControl w:val="0"/>
        <w:numPr>
          <w:ilvl w:val="0"/>
          <w:numId w:val="42"/>
        </w:numPr>
        <w:spacing w:after="160"/>
        <w:ind w:left="1134" w:hanging="709"/>
        <w:rPr>
          <w:i/>
        </w:rPr>
      </w:pPr>
      <w:r w:rsidRPr="008421D5">
        <w:rPr>
          <w:i/>
        </w:rPr>
        <w:t xml:space="preserve">One </w:t>
      </w:r>
      <w:r w:rsidR="009840CB">
        <w:rPr>
          <w:i/>
        </w:rPr>
        <w:t>small trial</w:t>
      </w:r>
      <w:r w:rsidRPr="008421D5">
        <w:rPr>
          <w:i/>
        </w:rPr>
        <w:t xml:space="preserve"> of 8 weeks duration compared </w:t>
      </w:r>
      <w:r w:rsidR="00F6164D">
        <w:rPr>
          <w:i/>
        </w:rPr>
        <w:t>combination</w:t>
      </w:r>
      <w:r w:rsidRPr="008421D5">
        <w:rPr>
          <w:i/>
        </w:rPr>
        <w:t xml:space="preserve"> LABA/ICS to the same dose of ICS</w:t>
      </w:r>
      <w:r w:rsidR="000B4D83">
        <w:rPr>
          <w:i/>
        </w:rPr>
        <w:t>.</w:t>
      </w:r>
      <w:r w:rsidR="009840CB">
        <w:rPr>
          <w:i/>
        </w:rPr>
        <w:t xml:space="preserve"> </w:t>
      </w:r>
      <w:r w:rsidR="00F11B5C">
        <w:rPr>
          <w:i/>
        </w:rPr>
        <w:fldChar w:fldCharType="begin">
          <w:fldData xml:space="preserve">PEVuZE5vdGU+PENpdGU+PEF1dGhvcj5DYXJyb2xsPC9BdXRob3I+PFllYXI+MjAxMDwvWWVhcj48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</w:fldData>
        </w:fldChar>
      </w:r>
      <w:r w:rsidR="00FF32A4">
        <w:rPr>
          <w:i/>
        </w:rPr>
        <w:instrText xml:space="preserve"> ADDIN EN.CITE </w:instrText>
      </w:r>
      <w:r w:rsidR="00FF32A4">
        <w:rPr>
          <w:i/>
        </w:rPr>
        <w:fldChar w:fldCharType="begin">
          <w:fldData xml:space="preserve">PEVuZE5vdGU+PENpdGU+PEF1dGhvcj5DYXJyb2xsPC9BdXRob3I+PFllYXI+MjAxMDwvWWVhcj48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</w:fldData>
        </w:fldChar>
      </w:r>
      <w:r w:rsidR="00FF32A4">
        <w:rPr>
          <w:i/>
        </w:rPr>
        <w:instrText xml:space="preserve"> ADDIN EN.CITE.DATA </w:instrText>
      </w:r>
      <w:r w:rsidR="00FF32A4">
        <w:rPr>
          <w:i/>
        </w:rPr>
      </w:r>
      <w:r w:rsidR="00FF32A4">
        <w:rPr>
          <w:i/>
        </w:rPr>
        <w:fldChar w:fldCharType="end"/>
      </w:r>
      <w:r w:rsidR="00F11B5C">
        <w:rPr>
          <w:i/>
        </w:rPr>
      </w:r>
      <w:r w:rsidR="00F11B5C">
        <w:rPr>
          <w:i/>
        </w:rPr>
        <w:fldChar w:fldCharType="separate"/>
      </w:r>
      <w:r w:rsidR="00FF32A4">
        <w:rPr>
          <w:i/>
          <w:noProof/>
        </w:rPr>
        <w:t>(</w:t>
      </w:r>
      <w:hyperlink w:anchor="_ENREF_25" w:tooltip="Carroll, 2010 #1106" w:history="1">
        <w:r w:rsidR="00FF32A4">
          <w:rPr>
            <w:i/>
            <w:noProof/>
          </w:rPr>
          <w:t>25</w:t>
        </w:r>
      </w:hyperlink>
      <w:r w:rsidR="00FF32A4">
        <w:rPr>
          <w:i/>
          <w:noProof/>
        </w:rPr>
        <w:t>)</w:t>
      </w:r>
      <w:r w:rsidR="00F11B5C">
        <w:rPr>
          <w:i/>
        </w:rPr>
        <w:fldChar w:fldCharType="end"/>
      </w:r>
      <w:r w:rsidR="000B4D83">
        <w:rPr>
          <w:i/>
        </w:rPr>
        <w:t xml:space="preserve"> </w:t>
      </w:r>
      <w:r w:rsidRPr="008421D5">
        <w:rPr>
          <w:i/>
        </w:rPr>
        <w:t>The primary outcome was salbutamol response following cold-air challenge. The comparative results showed that there was no significant difference in lung function (FEV</w:t>
      </w:r>
      <w:r w:rsidRPr="00A50EFF">
        <w:rPr>
          <w:i/>
          <w:vertAlign w:val="subscript"/>
        </w:rPr>
        <w:t>1</w:t>
      </w:r>
      <w:r w:rsidRPr="008421D5">
        <w:rPr>
          <w:i/>
        </w:rPr>
        <w:t>) following cold air challenge at eight weeks, however there was a significant reduction in response to SABA in the LABA/ICS group at 8 weeks.</w:t>
      </w:r>
    </w:p>
    <w:p w:rsidR="00DA764C" w:rsidRPr="008421D5" w:rsidRDefault="00DA764C" w:rsidP="00783BF7">
      <w:pPr>
        <w:pStyle w:val="ListParagraph"/>
        <w:widowControl w:val="0"/>
        <w:numPr>
          <w:ilvl w:val="0"/>
          <w:numId w:val="42"/>
        </w:numPr>
        <w:spacing w:after="160"/>
        <w:ind w:left="1134" w:hanging="709"/>
        <w:rPr>
          <w:i/>
        </w:rPr>
      </w:pPr>
      <w:r w:rsidRPr="008421D5">
        <w:rPr>
          <w:i/>
        </w:rPr>
        <w:t>These results suggested a possible tachyphylaxis to the bronchoprotector properties of LABA as shown by the results to cold-air challenge but no tachyphylaxis to the bronchodilator responses as shown by the sustained improvement in FEV</w:t>
      </w:r>
      <w:r w:rsidR="00783BF7">
        <w:rPr>
          <w:i/>
        </w:rPr>
        <w:t>₁</w:t>
      </w:r>
      <w:r w:rsidRPr="008421D5">
        <w:rPr>
          <w:i/>
        </w:rPr>
        <w:t>.</w:t>
      </w:r>
    </w:p>
    <w:p w:rsidR="00B65026" w:rsidRPr="009B58B2" w:rsidRDefault="0006497A" w:rsidP="0006497A">
      <w:pPr>
        <w:spacing w:before="100" w:beforeAutospacing="1" w:after="100" w:afterAutospacing="1" w:line="360" w:lineRule="atLeast"/>
        <w:textAlignment w:val="top"/>
      </w:pPr>
      <w:r>
        <w:t xml:space="preserve">Five trials examined the efficacy </w:t>
      </w:r>
      <w:r w:rsidRPr="009B58B2">
        <w:t>of LABA/ICS versus several comparators. Although the combination LABA/ICS may be less effective than other treatments such as ICS, montelukast or the combination montelukast/ICS for prevention of exercise-induced bronchoconstriction, there was limited evidence (in the absence of longitudinal data collection over the treatment course) that this inferior effect could be caused by the development of tolerance to LABAs</w:t>
      </w:r>
      <w:r w:rsidR="006B3B35">
        <w:t xml:space="preserve"> (Table 2.5)</w:t>
      </w:r>
      <w:r w:rsidRPr="009B58B2">
        <w:t xml:space="preserve">. Only one small cross-over trial in </w:t>
      </w:r>
      <w:r w:rsidRPr="009B58B2">
        <w:rPr>
          <w:color w:val="000000"/>
          <w:lang w:val="en"/>
        </w:rPr>
        <w:t>14 children</w:t>
      </w:r>
      <w:r w:rsidRPr="009B58B2">
        <w:t xml:space="preserve"> included a comparison of the broncho-protective effect at the start and the end of treatment that suggested a smaller effect of LABA/ICS at the end of a 28-day treatment </w:t>
      </w:r>
      <w:r w:rsidR="00F11B5C">
        <w:fldChar w:fldCharType="begin"/>
      </w:r>
      <w:r w:rsidR="00FF32A4">
        <w:instrText xml:space="preserve"> ADDIN EN.CITE &lt;EndNote&gt;&lt;Cite&gt;&lt;Author&gt;Simons&lt;/Author&gt;&lt;Year&gt;1997&lt;/Year&gt;&lt;RecNum&gt;1132&lt;/RecNum&gt;&lt;DisplayText&gt;(37)&lt;/DisplayText&gt;&lt;record&gt;&lt;rec-number&gt;1132&lt;/rec-number&gt;&lt;foreign-keys&gt;&lt;key app="EN" db-id="wd559px9awvxvyeprsvpw50k9p0x002z2wf0"&gt;1132&lt;/key&gt;&lt;/foreign-keys&gt;&lt;ref-type name="Journal Article"&gt;17&lt;/ref-type&gt;&lt;contributors&gt;&lt;authors&gt;&lt;author&gt;Simons, F. E. R.&lt;/author&gt;&lt;author&gt;Gerstner, T. V.&lt;/author&gt;&lt;author&gt;Cheang, M. S.&lt;/author&gt;&lt;/authors&gt;&lt;/contributors&gt;&lt;auth-address&gt;UNIV MANITOBA,FAC MED,DEPT PEDIAT &amp;amp; CHILD HLTH,WINNIPEG,MB,CANADA. UNIV MANITOBA,FAC MED,DEPT COMMUNITY HLTH SCI,WINNIPEG,MB,CANADA.&lt;/auth-address&gt;&lt;titles&gt;&lt;title&gt;Tolerance to the bronchoprotective effect of salmeterol in adolescents with exercise-induced asthma using concurrent inhaled glucocorticoid treatment&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655-659&lt;/pages&gt;&lt;volume&gt;99&lt;/volume&gt;&lt;number&gt;5&lt;/number&gt;&lt;keywords&gt;&lt;keyword&gt;exercise-induced asthma&lt;/keyword&gt;&lt;keyword&gt;salmeterol&lt;/keyword&gt;&lt;keyword&gt;beta(2)-adrenergic agonist&lt;/keyword&gt;&lt;keyword&gt;inhaled&lt;/keyword&gt;&lt;keyword&gt;glucocorticoid&lt;/keyword&gt;&lt;keyword&gt;beclomethasone dipropionate&lt;/keyword&gt;&lt;keyword&gt;induced bronchoconstriction&lt;/keyword&gt;&lt;keyword&gt;children&lt;/keyword&gt;&lt;keyword&gt;protection&lt;/keyword&gt;&lt;keyword&gt;mild&lt;/keyword&gt;&lt;keyword&gt;beclomethasone&lt;/keyword&gt;&lt;keyword&gt;salbutamol&lt;/keyword&gt;&lt;keyword&gt;inhalation&lt;/keyword&gt;&lt;keyword&gt;xinafoate&lt;/keyword&gt;&lt;keyword&gt;agonist&lt;/keyword&gt;&lt;keyword&gt;sodium&lt;/keyword&gt;&lt;/keywords&gt;&lt;dates&gt;&lt;year&gt;1997&lt;/year&gt;&lt;pub-dates&gt;&lt;date&gt;May&lt;/date&gt;&lt;/pub-dates&gt;&lt;/dates&gt;&lt;isbn&gt;0031-4005&lt;/isbn&gt;&lt;accession-num&gt;WOS:A1997WX72800001&lt;/accession-num&gt;&lt;work-type&gt;Article&lt;/work-type&gt;&lt;urls&gt;&lt;related-urls&gt;&lt;url&gt;&amp;lt;Go to ISI&amp;gt;://WOS:A1997WX72800001&lt;/url&gt;&lt;/related-urls&gt;&lt;/urls&gt;&lt;electronic-resource-num&gt;10.1542/peds.99.5.655&lt;/electronic-resource-num&gt;&lt;language&gt;English&lt;/language&gt;&lt;/record&gt;&lt;/Cite&gt;&lt;/EndNote&gt;</w:instrText>
      </w:r>
      <w:r w:rsidR="00F11B5C">
        <w:fldChar w:fldCharType="separate"/>
      </w:r>
      <w:r w:rsidR="00FF32A4">
        <w:rPr>
          <w:noProof/>
        </w:rPr>
        <w:t>(</w:t>
      </w:r>
      <w:hyperlink w:anchor="_ENREF_37" w:tooltip="Simons, 1997 #1132" w:history="1">
        <w:r w:rsidR="00FF32A4">
          <w:rPr>
            <w:noProof/>
          </w:rPr>
          <w:t>37</w:t>
        </w:r>
      </w:hyperlink>
      <w:r w:rsidR="00FF32A4">
        <w:rPr>
          <w:noProof/>
        </w:rPr>
        <w:t>)</w:t>
      </w:r>
      <w:r w:rsidR="00F11B5C">
        <w:fldChar w:fldCharType="end"/>
      </w:r>
      <w:r w:rsidRPr="009B58B2">
        <w:t>.</w:t>
      </w:r>
    </w:p>
    <w:p w:rsidR="00B65026" w:rsidRPr="009B58B2" w:rsidRDefault="00B65026" w:rsidP="000B4D83">
      <w:pPr>
        <w:spacing w:after="0" w:line="240" w:lineRule="auto"/>
        <w:jc w:val="left"/>
        <w:textAlignment w:val="top"/>
        <w:rPr>
          <w:rFonts w:ascii="Arial" w:eastAsia="Times New Roman" w:hAnsi="Arial" w:cs="Arial"/>
          <w:b/>
          <w:color w:val="333333"/>
          <w:sz w:val="20"/>
          <w:szCs w:val="20"/>
          <w:lang w:val="en-US"/>
        </w:rPr>
      </w:pPr>
      <w:r w:rsidRPr="009B58B2">
        <w:rPr>
          <w:rFonts w:ascii="Arial" w:eastAsia="Times New Roman" w:hAnsi="Arial" w:cs="Arial"/>
          <w:b/>
          <w:color w:val="333333"/>
          <w:sz w:val="20"/>
          <w:szCs w:val="20"/>
          <w:lang w:val="en-US"/>
        </w:rPr>
        <w:t xml:space="preserve">Table </w:t>
      </w:r>
      <w:r w:rsidR="007C209D" w:rsidRPr="009B58B2">
        <w:rPr>
          <w:rFonts w:ascii="Arial" w:eastAsia="Times New Roman" w:hAnsi="Arial" w:cs="Arial"/>
          <w:b/>
          <w:color w:val="333333"/>
          <w:sz w:val="20"/>
          <w:szCs w:val="20"/>
          <w:lang w:val="en-US"/>
        </w:rPr>
        <w:t>2.</w:t>
      </w:r>
      <w:r w:rsidR="009B58B2" w:rsidRPr="009B58B2">
        <w:rPr>
          <w:rFonts w:ascii="Arial" w:eastAsia="Times New Roman" w:hAnsi="Arial" w:cs="Arial"/>
          <w:b/>
          <w:color w:val="333333"/>
          <w:sz w:val="20"/>
          <w:szCs w:val="20"/>
          <w:lang w:val="en-US"/>
        </w:rPr>
        <w:t>5</w:t>
      </w:r>
      <w:r w:rsidRPr="009B58B2">
        <w:rPr>
          <w:rFonts w:ascii="Arial" w:eastAsia="Times New Roman" w:hAnsi="Arial" w:cs="Arial"/>
          <w:b/>
          <w:color w:val="333333"/>
          <w:sz w:val="20"/>
          <w:szCs w:val="20"/>
          <w:lang w:val="en-US"/>
        </w:rPr>
        <w:t>. Maximum % fall in FEV</w:t>
      </w:r>
      <w:r w:rsidRPr="009B58B2">
        <w:rPr>
          <w:rFonts w:ascii="Arial" w:eastAsia="Times New Roman" w:hAnsi="Arial" w:cs="Arial"/>
          <w:b/>
          <w:color w:val="333333"/>
          <w:sz w:val="20"/>
          <w:szCs w:val="20"/>
          <w:vertAlign w:val="subscript"/>
          <w:lang w:val="en-US"/>
        </w:rPr>
        <w:t>1</w:t>
      </w:r>
      <w:r w:rsidRPr="009B58B2">
        <w:rPr>
          <w:rFonts w:ascii="Arial" w:eastAsia="Times New Roman" w:hAnsi="Arial" w:cs="Arial"/>
          <w:b/>
          <w:color w:val="333333"/>
          <w:sz w:val="20"/>
          <w:szCs w:val="20"/>
          <w:lang w:val="en-US"/>
        </w:rPr>
        <w:t xml:space="preserve"> after exercise-induced challenge. </w:t>
      </w:r>
    </w:p>
    <w:tbl>
      <w:tblPr>
        <w:tblStyle w:val="TableGrid3"/>
        <w:tblW w:w="9072" w:type="dxa"/>
        <w:tblInd w:w="108" w:type="dxa"/>
        <w:tblLook w:val="04A0" w:firstRow="1" w:lastRow="0" w:firstColumn="1" w:lastColumn="0" w:noHBand="0" w:noVBand="1"/>
        <w:tblDescription w:val="Table 2.5. Contains the results of several studies on the maximum % fall in FEV1 after en exercise-induced challenge."/>
      </w:tblPr>
      <w:tblGrid>
        <w:gridCol w:w="1350"/>
        <w:gridCol w:w="1678"/>
        <w:gridCol w:w="1934"/>
        <w:gridCol w:w="1370"/>
        <w:gridCol w:w="1370"/>
        <w:gridCol w:w="1370"/>
      </w:tblGrid>
      <w:tr w:rsidR="00B65026" w:rsidRPr="009B58B2" w:rsidTr="00360774">
        <w:trPr>
          <w:cantSplit/>
          <w:tblHeader/>
        </w:trPr>
        <w:tc>
          <w:tcPr>
            <w:tcW w:w="1350" w:type="dxa"/>
            <w:vMerge w:val="restart"/>
          </w:tcPr>
          <w:p w:rsidR="00B65026" w:rsidRPr="009B58B2" w:rsidRDefault="00B65026" w:rsidP="00B65026">
            <w:pPr>
              <w:spacing w:before="100" w:beforeAutospacing="1" w:after="100" w:afterAutospacing="1"/>
              <w:jc w:val="left"/>
              <w:textAlignment w:val="top"/>
              <w:rPr>
                <w:rFonts w:ascii="Arial" w:hAnsi="Arial" w:cs="Arial"/>
                <w:b/>
                <w:lang w:val="en-US"/>
              </w:rPr>
            </w:pPr>
            <w:r w:rsidRPr="009B58B2">
              <w:rPr>
                <w:rFonts w:ascii="Arial" w:hAnsi="Arial" w:cs="Arial"/>
                <w:b/>
                <w:lang w:val="en-US"/>
              </w:rPr>
              <w:lastRenderedPageBreak/>
              <w:t>Comparator</w:t>
            </w:r>
          </w:p>
        </w:tc>
        <w:tc>
          <w:tcPr>
            <w:tcW w:w="1678" w:type="dxa"/>
            <w:vMerge w:val="restart"/>
          </w:tcPr>
          <w:p w:rsidR="00B65026" w:rsidRPr="009B58B2" w:rsidRDefault="00B65026" w:rsidP="00B65026">
            <w:pPr>
              <w:spacing w:before="100" w:beforeAutospacing="1" w:after="100" w:afterAutospacing="1"/>
              <w:jc w:val="left"/>
              <w:textAlignment w:val="top"/>
              <w:rPr>
                <w:rFonts w:ascii="Arial" w:hAnsi="Arial" w:cs="Arial"/>
                <w:b/>
                <w:lang w:val="en-US"/>
              </w:rPr>
            </w:pPr>
            <w:r w:rsidRPr="009B58B2">
              <w:rPr>
                <w:rFonts w:ascii="Arial" w:hAnsi="Arial" w:cs="Arial"/>
                <w:b/>
                <w:lang w:val="en-US"/>
              </w:rPr>
              <w:t>Study</w:t>
            </w:r>
          </w:p>
        </w:tc>
        <w:tc>
          <w:tcPr>
            <w:tcW w:w="1934" w:type="dxa"/>
            <w:vMerge w:val="restart"/>
          </w:tcPr>
          <w:p w:rsidR="00B65026" w:rsidRPr="009B58B2" w:rsidRDefault="00B65026" w:rsidP="00B65026">
            <w:pPr>
              <w:spacing w:before="100" w:beforeAutospacing="1" w:after="100" w:afterAutospacing="1"/>
              <w:jc w:val="center"/>
              <w:textAlignment w:val="top"/>
              <w:rPr>
                <w:rFonts w:ascii="Arial" w:hAnsi="Arial" w:cs="Arial"/>
                <w:b/>
                <w:lang w:val="en-US"/>
              </w:rPr>
            </w:pPr>
            <w:r w:rsidRPr="009B58B2">
              <w:rPr>
                <w:rFonts w:ascii="Arial" w:hAnsi="Arial" w:cs="Arial"/>
                <w:b/>
                <w:lang w:val="en-US"/>
              </w:rPr>
              <w:t>Time of exercise challenge</w:t>
            </w:r>
          </w:p>
        </w:tc>
        <w:tc>
          <w:tcPr>
            <w:tcW w:w="4110" w:type="dxa"/>
            <w:gridSpan w:val="3"/>
          </w:tcPr>
          <w:p w:rsidR="00B65026" w:rsidRPr="009B58B2" w:rsidRDefault="00B65026" w:rsidP="00B65026">
            <w:pPr>
              <w:spacing w:before="100" w:beforeAutospacing="1" w:after="100" w:afterAutospacing="1"/>
              <w:jc w:val="center"/>
              <w:textAlignment w:val="top"/>
              <w:rPr>
                <w:rFonts w:ascii="Arial" w:hAnsi="Arial" w:cs="Arial"/>
                <w:b/>
                <w:vertAlign w:val="subscript"/>
                <w:lang w:val="en-US"/>
              </w:rPr>
            </w:pPr>
            <w:r w:rsidRPr="009B58B2">
              <w:rPr>
                <w:rFonts w:ascii="Arial" w:hAnsi="Arial" w:cs="Arial"/>
                <w:b/>
                <w:lang w:val="en-US"/>
              </w:rPr>
              <w:t>Maximum % fall in FEV</w:t>
            </w:r>
            <w:r w:rsidRPr="009B58B2">
              <w:rPr>
                <w:rFonts w:ascii="Arial" w:hAnsi="Arial" w:cs="Arial"/>
                <w:b/>
                <w:vertAlign w:val="subscript"/>
                <w:lang w:val="en-US"/>
              </w:rPr>
              <w:t>1</w:t>
            </w:r>
          </w:p>
          <w:p w:rsidR="00B65026" w:rsidRPr="009B58B2" w:rsidRDefault="00B65026" w:rsidP="00B65026">
            <w:pPr>
              <w:spacing w:before="100" w:beforeAutospacing="1" w:after="100" w:afterAutospacing="1"/>
              <w:jc w:val="center"/>
              <w:textAlignment w:val="top"/>
              <w:rPr>
                <w:rFonts w:ascii="Arial" w:hAnsi="Arial" w:cs="Arial"/>
                <w:b/>
                <w:lang w:val="en-US"/>
              </w:rPr>
            </w:pPr>
            <w:r w:rsidRPr="009B58B2">
              <w:rPr>
                <w:rFonts w:ascii="Arial" w:hAnsi="Arial" w:cs="Arial"/>
                <w:b/>
                <w:lang w:val="en-US"/>
              </w:rPr>
              <w:t>Mean (SEM)</w:t>
            </w:r>
          </w:p>
        </w:tc>
      </w:tr>
      <w:tr w:rsidR="00B65026" w:rsidRPr="009B58B2" w:rsidTr="00360774">
        <w:trPr>
          <w:cantSplit/>
          <w:tblHeader/>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934"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370" w:type="dxa"/>
          </w:tcPr>
          <w:p w:rsidR="00B65026" w:rsidRPr="009B58B2" w:rsidRDefault="00B65026" w:rsidP="00B65026">
            <w:pPr>
              <w:spacing w:before="100" w:beforeAutospacing="1" w:after="100" w:afterAutospacing="1"/>
              <w:jc w:val="left"/>
              <w:textAlignment w:val="top"/>
              <w:rPr>
                <w:rFonts w:ascii="Arial" w:hAnsi="Arial" w:cs="Arial"/>
                <w:b/>
                <w:lang w:val="en-US"/>
              </w:rPr>
            </w:pPr>
            <w:r w:rsidRPr="009B58B2">
              <w:rPr>
                <w:rFonts w:ascii="Arial" w:hAnsi="Arial" w:cs="Arial"/>
                <w:b/>
                <w:lang w:val="en-US"/>
              </w:rPr>
              <w:t>LABA/ICS</w:t>
            </w:r>
          </w:p>
        </w:tc>
        <w:tc>
          <w:tcPr>
            <w:tcW w:w="1370" w:type="dxa"/>
          </w:tcPr>
          <w:p w:rsidR="00B65026" w:rsidRPr="009B58B2" w:rsidRDefault="00B65026" w:rsidP="00B65026">
            <w:pPr>
              <w:spacing w:before="100" w:beforeAutospacing="1" w:after="100" w:afterAutospacing="1"/>
              <w:jc w:val="left"/>
              <w:textAlignment w:val="top"/>
              <w:rPr>
                <w:rFonts w:ascii="Arial" w:hAnsi="Arial" w:cs="Arial"/>
                <w:b/>
                <w:lang w:val="en-US"/>
              </w:rPr>
            </w:pPr>
            <w:r w:rsidRPr="009B58B2">
              <w:rPr>
                <w:rFonts w:ascii="Arial" w:hAnsi="Arial" w:cs="Arial"/>
                <w:b/>
                <w:lang w:val="en-US"/>
              </w:rPr>
              <w:t>comparator</w:t>
            </w:r>
          </w:p>
        </w:tc>
        <w:tc>
          <w:tcPr>
            <w:tcW w:w="1370" w:type="dxa"/>
          </w:tcPr>
          <w:p w:rsidR="00B65026" w:rsidRPr="009B58B2" w:rsidRDefault="00B65026" w:rsidP="00B65026">
            <w:pPr>
              <w:spacing w:before="100" w:beforeAutospacing="1" w:after="100" w:afterAutospacing="1"/>
              <w:jc w:val="left"/>
              <w:textAlignment w:val="top"/>
              <w:rPr>
                <w:rFonts w:ascii="Arial" w:hAnsi="Arial" w:cs="Arial"/>
                <w:b/>
                <w:lang w:val="en-US"/>
              </w:rPr>
            </w:pPr>
            <w:r w:rsidRPr="009B58B2">
              <w:rPr>
                <w:rFonts w:ascii="Arial" w:hAnsi="Arial" w:cs="Arial"/>
                <w:b/>
                <w:lang w:val="en-US"/>
              </w:rPr>
              <w:t>P value</w:t>
            </w:r>
          </w:p>
        </w:tc>
      </w:tr>
      <w:tr w:rsidR="00B65026" w:rsidRPr="009B58B2" w:rsidTr="00360774">
        <w:trPr>
          <w:cantSplit/>
        </w:trPr>
        <w:tc>
          <w:tcPr>
            <w:tcW w:w="135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Placebo</w:t>
            </w: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Stelmach (2008)</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18.9 (0.65)</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26.6 (0.61)</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&lt; 0.001</w:t>
            </w:r>
          </w:p>
        </w:tc>
      </w:tr>
      <w:tr w:rsidR="00B65026" w:rsidRPr="009B58B2" w:rsidTr="00360774">
        <w:trPr>
          <w:cantSplit/>
        </w:trPr>
        <w:tc>
          <w:tcPr>
            <w:tcW w:w="1350" w:type="dxa"/>
            <w:vMerge w:val="restart"/>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ICS</w:t>
            </w: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Stelmach (2008)</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18.9 (0.65)</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16.9 (1.00)</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0.71</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vMerge w:val="restart"/>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Simons (1997)</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Day 1 (1 hour after dose)</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-7</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24</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0.0001</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Day 1 (9 hours after dose)</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6</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18</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0.0002</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Day 28 (1 hour after dose)</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16</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0.0002</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Day 28 (9 hours after dose</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10</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15</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0.1</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Pearlman (2009)</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9.5 (0.8)</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12.7 (1.1)</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0.021</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Murray (2011)</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9.9 (1.01)</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11.1 (1.02)</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0.158</w:t>
            </w:r>
          </w:p>
        </w:tc>
      </w:tr>
      <w:tr w:rsidR="00B65026" w:rsidRPr="009B58B2" w:rsidTr="00360774">
        <w:trPr>
          <w:cantSplit/>
        </w:trPr>
        <w:tc>
          <w:tcPr>
            <w:tcW w:w="135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Montelukast</w:t>
            </w: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Stelmach (2008)</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18.9 (0.65)</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11.5 (0.97)</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&lt; 0.001</w:t>
            </w:r>
          </w:p>
        </w:tc>
      </w:tr>
      <w:tr w:rsidR="00B65026" w:rsidRPr="009B58B2" w:rsidTr="00360774">
        <w:trPr>
          <w:cantSplit/>
        </w:trPr>
        <w:tc>
          <w:tcPr>
            <w:tcW w:w="1350" w:type="dxa"/>
            <w:vMerge w:val="restart"/>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Montelukast/ ICS</w:t>
            </w: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Stelmach (2008)</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18.9 (0.65)</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12.1 (1.13)</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&lt; 0.001</w:t>
            </w:r>
          </w:p>
        </w:tc>
      </w:tr>
      <w:tr w:rsidR="00B65026" w:rsidRPr="009B58B2" w:rsidTr="00360774">
        <w:trPr>
          <w:cantSplit/>
        </w:trPr>
        <w:tc>
          <w:tcPr>
            <w:tcW w:w="1350" w:type="dxa"/>
            <w:vMerge/>
          </w:tcPr>
          <w:p w:rsidR="00B65026" w:rsidRPr="009B58B2" w:rsidRDefault="00B65026" w:rsidP="00B65026">
            <w:pPr>
              <w:spacing w:before="100" w:beforeAutospacing="1" w:after="100" w:afterAutospacing="1"/>
              <w:jc w:val="left"/>
              <w:textAlignment w:val="top"/>
              <w:rPr>
                <w:rFonts w:ascii="Arial" w:hAnsi="Arial" w:cs="Arial"/>
                <w:lang w:val="en-US"/>
              </w:rPr>
            </w:pPr>
          </w:p>
        </w:tc>
        <w:tc>
          <w:tcPr>
            <w:tcW w:w="1678"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Fogel (2010)</w:t>
            </w:r>
          </w:p>
        </w:tc>
        <w:tc>
          <w:tcPr>
            <w:tcW w:w="1934"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4 weeks after start treatment</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13.8</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10.6</w:t>
            </w:r>
          </w:p>
        </w:tc>
        <w:tc>
          <w:tcPr>
            <w:tcW w:w="1370" w:type="dxa"/>
          </w:tcPr>
          <w:p w:rsidR="00B65026" w:rsidRPr="009B58B2" w:rsidRDefault="00B65026" w:rsidP="00B65026">
            <w:pPr>
              <w:spacing w:before="100" w:beforeAutospacing="1" w:after="100" w:afterAutospacing="1"/>
              <w:jc w:val="left"/>
              <w:textAlignment w:val="top"/>
              <w:rPr>
                <w:rFonts w:ascii="Arial" w:hAnsi="Arial" w:cs="Arial"/>
                <w:lang w:val="en-US"/>
              </w:rPr>
            </w:pPr>
            <w:r w:rsidRPr="009B58B2">
              <w:rPr>
                <w:rFonts w:ascii="Arial" w:hAnsi="Arial" w:cs="Arial"/>
                <w:lang w:val="en-US"/>
              </w:rPr>
              <w:t>0.009</w:t>
            </w:r>
          </w:p>
        </w:tc>
      </w:tr>
    </w:tbl>
    <w:p w:rsidR="00B65026" w:rsidRPr="009B58B2" w:rsidRDefault="00E10B04" w:rsidP="00FB1EFA">
      <w:pPr>
        <w:jc w:val="left"/>
        <w:rPr>
          <w:rFonts w:ascii="Arial" w:eastAsia="Times New Roman" w:hAnsi="Arial" w:cs="Arial"/>
          <w:sz w:val="20"/>
          <w:szCs w:val="20"/>
          <w:lang w:val="en-US"/>
        </w:rPr>
      </w:pPr>
      <w:r w:rsidRPr="009B58B2">
        <w:rPr>
          <w:rFonts w:ascii="Arial" w:eastAsia="Times New Roman" w:hAnsi="Arial" w:cs="Arial"/>
          <w:sz w:val="20"/>
          <w:szCs w:val="20"/>
          <w:lang w:val="en-US"/>
        </w:rPr>
        <w:t>Source: Literature Review Part 2, p.</w:t>
      </w:r>
      <w:r w:rsidR="00B1590A" w:rsidRPr="009B58B2">
        <w:rPr>
          <w:rFonts w:ascii="Arial" w:eastAsia="Times New Roman" w:hAnsi="Arial" w:cs="Arial"/>
          <w:sz w:val="20"/>
          <w:szCs w:val="20"/>
          <w:lang w:val="en-US"/>
        </w:rPr>
        <w:t>22</w:t>
      </w:r>
    </w:p>
    <w:p w:rsidR="00E60221" w:rsidRPr="009B58B2" w:rsidRDefault="0006497A" w:rsidP="00E60221">
      <w:pPr>
        <w:spacing w:before="100" w:beforeAutospacing="1" w:after="100" w:afterAutospacing="1" w:line="360" w:lineRule="atLeast"/>
        <w:textAlignment w:val="top"/>
        <w:rPr>
          <w:rFonts w:eastAsia="Times New Roman" w:cs="Times New Roman"/>
          <w:color w:val="000000"/>
          <w:szCs w:val="24"/>
          <w:lang w:val="en-US"/>
        </w:rPr>
      </w:pPr>
      <w:r w:rsidRPr="009B58B2">
        <w:t xml:space="preserve">Another trial </w:t>
      </w:r>
      <w:r w:rsidR="009840CB" w:rsidRPr="009B58B2">
        <w:t xml:space="preserve">of </w:t>
      </w:r>
      <w:r w:rsidR="007C209D" w:rsidRPr="009B58B2">
        <w:t xml:space="preserve">37 children, average age 10-11 years, </w:t>
      </w:r>
      <w:r w:rsidRPr="009B58B2">
        <w:rPr>
          <w:color w:val="000000"/>
        </w:rPr>
        <w:t xml:space="preserve">assessed the efficacy of </w:t>
      </w:r>
      <w:r w:rsidR="007C209D" w:rsidRPr="009B58B2">
        <w:rPr>
          <w:color w:val="000000"/>
        </w:rPr>
        <w:t xml:space="preserve">FDC </w:t>
      </w:r>
      <w:r w:rsidRPr="009B58B2">
        <w:rPr>
          <w:color w:val="000000"/>
        </w:rPr>
        <w:t>versus ICS following cold-air challenge over an eight-week period.</w:t>
      </w:r>
      <w:r w:rsidR="000B4D83" w:rsidRPr="009B58B2">
        <w:rPr>
          <w:color w:val="000000"/>
        </w:rPr>
        <w:t xml:space="preserve"> </w:t>
      </w:r>
      <w:r w:rsidR="00F11B5C">
        <w:rPr>
          <w:color w:val="000000"/>
        </w:rPr>
        <w:fldChar w:fldCharType="begin">
          <w:fldData xml:space="preserve">PEVuZE5vdGU+PENpdGU+PEF1dGhvcj5DYXJyb2xsPC9BdXRob3I+PFllYXI+MjAxMDwvWWVhcj48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</w:fldData>
        </w:fldChar>
      </w:r>
      <w:r w:rsidR="00FF32A4">
        <w:rPr>
          <w:color w:val="000000"/>
        </w:rPr>
        <w:instrText xml:space="preserve"> ADDIN EN.CITE </w:instrText>
      </w:r>
      <w:r w:rsidR="00FF32A4">
        <w:rPr>
          <w:color w:val="000000"/>
        </w:rPr>
        <w:fldChar w:fldCharType="begin">
          <w:fldData xml:space="preserve">PEVuZE5vdGU+PENpdGU+PEF1dGhvcj5DYXJyb2xsPC9BdXRob3I+PFllYXI+MjAxMDwvWWVhcj48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</w:fldData>
        </w:fldChar>
      </w:r>
      <w:r w:rsidR="00FF32A4">
        <w:rPr>
          <w:color w:val="000000"/>
        </w:rPr>
        <w:instrText xml:space="preserve"> ADDIN EN.CITE.DATA </w:instrText>
      </w:r>
      <w:r w:rsidR="00FF32A4">
        <w:rPr>
          <w:color w:val="000000"/>
        </w:rPr>
      </w:r>
      <w:r w:rsidR="00FF32A4">
        <w:rPr>
          <w:color w:val="000000"/>
        </w:rPr>
        <w:fldChar w:fldCharType="end"/>
      </w:r>
      <w:r w:rsidR="00F11B5C">
        <w:rPr>
          <w:color w:val="000000"/>
        </w:rPr>
      </w:r>
      <w:r w:rsidR="00F11B5C">
        <w:rPr>
          <w:color w:val="000000"/>
        </w:rPr>
        <w:fldChar w:fldCharType="separate"/>
      </w:r>
      <w:r w:rsidR="00FF32A4">
        <w:rPr>
          <w:noProof/>
          <w:color w:val="000000"/>
        </w:rPr>
        <w:t>(</w:t>
      </w:r>
      <w:hyperlink w:anchor="_ENREF_25" w:tooltip="Carroll, 2010 #1106" w:history="1">
        <w:r w:rsidR="00FF32A4">
          <w:rPr>
            <w:noProof/>
            <w:color w:val="000000"/>
          </w:rPr>
          <w:t>25</w:t>
        </w:r>
      </w:hyperlink>
      <w:r w:rsidR="00FF32A4">
        <w:rPr>
          <w:noProof/>
          <w:color w:val="000000"/>
        </w:rPr>
        <w:t>)</w:t>
      </w:r>
      <w:r w:rsidR="00F11B5C">
        <w:rPr>
          <w:color w:val="000000"/>
        </w:rPr>
        <w:fldChar w:fldCharType="end"/>
      </w:r>
      <w:r w:rsidR="00E60221" w:rsidRPr="009B58B2">
        <w:rPr>
          <w:rFonts w:eastAsia="Times New Roman" w:cs="Times New Roman"/>
          <w:bCs/>
          <w:color w:val="000000"/>
          <w:szCs w:val="24"/>
          <w:lang w:val="en-US"/>
        </w:rPr>
        <w:t xml:space="preserve"> </w:t>
      </w:r>
      <w:r w:rsidR="00E60221" w:rsidRPr="009B58B2">
        <w:rPr>
          <w:rFonts w:eastAsia="Times New Roman" w:cs="Times New Roman"/>
          <w:color w:val="000000"/>
          <w:szCs w:val="24"/>
          <w:lang w:val="en-US"/>
        </w:rPr>
        <w:t>The primary outcome was salbutamol response following cold-air challenge.</w:t>
      </w:r>
      <w:r w:rsidR="00CA46D8">
        <w:rPr>
          <w:rFonts w:eastAsia="Times New Roman" w:cs="Times New Roman"/>
          <w:color w:val="000000"/>
          <w:szCs w:val="24"/>
          <w:lang w:val="en-US"/>
        </w:rPr>
        <w:t xml:space="preserve"> </w:t>
      </w:r>
      <w:r w:rsidR="00E60221" w:rsidRPr="009B58B2">
        <w:rPr>
          <w:rFonts w:eastAsia="Times New Roman" w:cs="Times New Roman"/>
          <w:color w:val="000000"/>
          <w:szCs w:val="24"/>
          <w:lang w:val="en-US"/>
        </w:rPr>
        <w:t xml:space="preserve">The cold air challenge was undertaken 6 to 8 hours following the morning dose of the medication. Spirometry measurements were done before and three minutes after the cold air challenge, and then 15 minutes after the administration of 1000 µg salbutamol in order to assess salbutamol reversibility. There was no significant difference in the </w:t>
      </w:r>
      <w:r w:rsidR="00E60221" w:rsidRPr="009B58B2">
        <w:rPr>
          <w:rFonts w:eastAsia="Times New Roman" w:cs="Times New Roman"/>
          <w:color w:val="000000" w:themeColor="text1"/>
          <w:szCs w:val="24"/>
          <w:lang w:val="en-US"/>
        </w:rPr>
        <w:t>mean maximum percentage decrease in FEV</w:t>
      </w:r>
      <w:r w:rsidR="00E60221" w:rsidRPr="009B58B2">
        <w:rPr>
          <w:rFonts w:eastAsia="Times New Roman" w:cs="Times New Roman"/>
          <w:color w:val="000000" w:themeColor="text1"/>
          <w:szCs w:val="24"/>
          <w:vertAlign w:val="subscript"/>
          <w:lang w:val="en-US"/>
        </w:rPr>
        <w:t>1</w:t>
      </w:r>
      <w:r w:rsidR="00E60221" w:rsidRPr="009B58B2">
        <w:rPr>
          <w:rFonts w:eastAsia="Times New Roman" w:cs="Times New Roman"/>
          <w:color w:val="000000" w:themeColor="text1"/>
          <w:szCs w:val="24"/>
          <w:lang w:val="en-US"/>
        </w:rPr>
        <w:t xml:space="preserve"> after cold-air challenge with </w:t>
      </w:r>
      <w:r w:rsidR="00E60221" w:rsidRPr="009B58B2">
        <w:rPr>
          <w:rFonts w:cs="Times New Roman"/>
          <w:szCs w:val="24"/>
        </w:rPr>
        <w:t xml:space="preserve">the combination versus ICS alone at eight weeks (3.7% versus 4.6%, </w:t>
      </w:r>
      <w:r w:rsidR="0016740F" w:rsidRPr="009B58B2">
        <w:rPr>
          <w:rFonts w:cs="Times New Roman"/>
          <w:szCs w:val="24"/>
        </w:rPr>
        <w:t>p</w:t>
      </w:r>
      <w:r w:rsidR="00E60221" w:rsidRPr="009B58B2">
        <w:rPr>
          <w:rFonts w:cs="Times New Roman"/>
          <w:szCs w:val="24"/>
        </w:rPr>
        <w:t>=0.5755).</w:t>
      </w:r>
      <w:r w:rsidR="00E60221" w:rsidRPr="009B58B2">
        <w:rPr>
          <w:rFonts w:eastAsia="Times New Roman" w:cs="Times New Roman"/>
          <w:color w:val="000000"/>
          <w:szCs w:val="24"/>
          <w:lang w:val="en-US"/>
        </w:rPr>
        <w:t xml:space="preserve"> There were reductions in salbutamol reversibility in both groups but the effect was only significant in the combination group at week eight (reduction of 11.4%, p=0.0010). At eight weeks, there were significant improvements in basal FEV</w:t>
      </w:r>
      <w:r w:rsidR="00E60221" w:rsidRPr="009B58B2">
        <w:rPr>
          <w:rFonts w:eastAsia="Times New Roman" w:cs="Times New Roman"/>
          <w:color w:val="000000"/>
          <w:szCs w:val="24"/>
          <w:vertAlign w:val="subscript"/>
          <w:lang w:val="en-US"/>
        </w:rPr>
        <w:t>1</w:t>
      </w:r>
      <w:r w:rsidR="00E60221" w:rsidRPr="009B58B2">
        <w:rPr>
          <w:rFonts w:eastAsia="Times New Roman" w:cs="Times New Roman"/>
          <w:color w:val="000000"/>
          <w:szCs w:val="24"/>
          <w:lang w:val="en-US"/>
        </w:rPr>
        <w:t xml:space="preserve"> (% predicted) (+6.4 %, 95% CI 2.4</w:t>
      </w:r>
      <w:r w:rsidR="0016740F" w:rsidRPr="009B58B2">
        <w:rPr>
          <w:rFonts w:eastAsia="Times New Roman" w:cs="Times New Roman"/>
          <w:color w:val="000000"/>
          <w:szCs w:val="24"/>
          <w:lang w:val="en-US"/>
        </w:rPr>
        <w:t>,</w:t>
      </w:r>
      <w:r w:rsidR="00E60221" w:rsidRPr="009B58B2">
        <w:rPr>
          <w:rFonts w:eastAsia="Times New Roman" w:cs="Times New Roman"/>
          <w:color w:val="000000"/>
          <w:szCs w:val="24"/>
          <w:lang w:val="en-US"/>
        </w:rPr>
        <w:t xml:space="preserve"> 10.5, </w:t>
      </w:r>
      <w:r w:rsidR="0016740F" w:rsidRPr="009B58B2">
        <w:rPr>
          <w:rFonts w:eastAsia="Times New Roman" w:cs="Times New Roman"/>
          <w:color w:val="000000"/>
          <w:szCs w:val="24"/>
          <w:lang w:val="en-US"/>
        </w:rPr>
        <w:t>p</w:t>
      </w:r>
      <w:r w:rsidR="00E60221" w:rsidRPr="009B58B2">
        <w:rPr>
          <w:rFonts w:eastAsia="Times New Roman" w:cs="Times New Roman"/>
          <w:color w:val="000000"/>
          <w:szCs w:val="24"/>
          <w:lang w:val="en-US"/>
        </w:rPr>
        <w:t>=0.0033) in the salmeterol/fluticasone group but not in the fluticasone group (+ 1.2 %, 95% CI -3.4</w:t>
      </w:r>
      <w:r w:rsidR="0016740F" w:rsidRPr="009B58B2">
        <w:rPr>
          <w:rFonts w:eastAsia="Times New Roman" w:cs="Times New Roman"/>
          <w:color w:val="000000"/>
          <w:szCs w:val="24"/>
          <w:lang w:val="en-US"/>
        </w:rPr>
        <w:t>,</w:t>
      </w:r>
      <w:r w:rsidR="00E60221" w:rsidRPr="009B58B2">
        <w:rPr>
          <w:rFonts w:eastAsia="Times New Roman" w:cs="Times New Roman"/>
          <w:color w:val="000000"/>
          <w:szCs w:val="24"/>
          <w:lang w:val="en-US"/>
        </w:rPr>
        <w:t xml:space="preserve"> 5.8, </w:t>
      </w:r>
      <w:r w:rsidR="0016740F" w:rsidRPr="009B58B2">
        <w:rPr>
          <w:rFonts w:eastAsia="Times New Roman" w:cs="Times New Roman"/>
          <w:color w:val="000000"/>
          <w:szCs w:val="24"/>
          <w:lang w:val="en-US"/>
        </w:rPr>
        <w:t>p</w:t>
      </w:r>
      <w:r w:rsidR="00E60221" w:rsidRPr="009B58B2">
        <w:rPr>
          <w:rFonts w:eastAsia="Times New Roman" w:cs="Times New Roman"/>
          <w:color w:val="000000"/>
          <w:szCs w:val="24"/>
          <w:lang w:val="en-US"/>
        </w:rPr>
        <w:t>=0.59). The authors concluded that these results showed tachyphylaxis to the bronchoprotector properties of LABA as shown by the results to cold-air challenge but no tachyphylaxis to the bronchodilator responses as shown by the sustained improvement in FEV</w:t>
      </w:r>
      <w:r w:rsidR="00E60221" w:rsidRPr="009B58B2">
        <w:rPr>
          <w:rFonts w:eastAsia="Times New Roman" w:cs="Times New Roman"/>
          <w:color w:val="000000"/>
          <w:szCs w:val="24"/>
          <w:vertAlign w:val="subscript"/>
          <w:lang w:val="en-US"/>
        </w:rPr>
        <w:t>1</w:t>
      </w:r>
      <w:r w:rsidR="00E60221" w:rsidRPr="009B58B2">
        <w:rPr>
          <w:rFonts w:eastAsia="Times New Roman" w:cs="Times New Roman"/>
          <w:color w:val="000000"/>
          <w:szCs w:val="24"/>
          <w:lang w:val="en-US"/>
        </w:rPr>
        <w:t xml:space="preserve">. </w:t>
      </w:r>
    </w:p>
    <w:p w:rsidR="00B63B31" w:rsidRPr="009B58B2" w:rsidRDefault="00B63B31" w:rsidP="0006497A">
      <w:pPr>
        <w:spacing w:before="100" w:beforeAutospacing="1" w:after="100" w:afterAutospacing="1" w:line="360" w:lineRule="atLeast"/>
        <w:textAlignment w:val="top"/>
        <w:rPr>
          <w:color w:val="000000"/>
        </w:rPr>
      </w:pPr>
    </w:p>
    <w:p w:rsidR="00F40C4A" w:rsidRPr="009B58B2" w:rsidRDefault="00E567F9" w:rsidP="0037787F">
      <w:pPr>
        <w:rPr>
          <w:i/>
        </w:rPr>
      </w:pPr>
      <w:r>
        <w:rPr>
          <w:i/>
        </w:rPr>
        <w:t xml:space="preserve">Research question </w:t>
      </w:r>
      <w:r w:rsidR="0037787F" w:rsidRPr="009B58B2">
        <w:rPr>
          <w:i/>
        </w:rPr>
        <w:t xml:space="preserve">3c. </w:t>
      </w:r>
      <w:r w:rsidR="00F40C4A" w:rsidRPr="009B58B2">
        <w:rPr>
          <w:i/>
        </w:rPr>
        <w:t>What is the evidence on the association between genetic polymorphisms and asthma outcomes in children receiving LABA/ICS?</w:t>
      </w:r>
    </w:p>
    <w:p w:rsidR="0037787F" w:rsidRPr="009B58B2" w:rsidRDefault="00DA764C" w:rsidP="00B55BBD">
      <w:pPr>
        <w:pStyle w:val="ListParagraph"/>
        <w:numPr>
          <w:ilvl w:val="1"/>
          <w:numId w:val="41"/>
        </w:numPr>
        <w:spacing w:after="160"/>
        <w:ind w:left="1134" w:hanging="708"/>
        <w:rPr>
          <w:i/>
        </w:rPr>
      </w:pPr>
      <w:r w:rsidRPr="009B58B2">
        <w:rPr>
          <w:i/>
        </w:rPr>
        <w:lastRenderedPageBreak/>
        <w:t xml:space="preserve">There is </w:t>
      </w:r>
      <w:r w:rsidR="00073BF6" w:rsidRPr="009B58B2">
        <w:rPr>
          <w:i/>
        </w:rPr>
        <w:t xml:space="preserve">limited and </w:t>
      </w:r>
      <w:r w:rsidRPr="009B58B2">
        <w:rPr>
          <w:i/>
        </w:rPr>
        <w:t xml:space="preserve">conflicting evidence on the association between genetic polymorphism and asthma outcomes in children treated with LABA/ICS. </w:t>
      </w:r>
    </w:p>
    <w:p w:rsidR="00794D79" w:rsidRPr="009B58B2" w:rsidRDefault="00794D79" w:rsidP="00B55BBD">
      <w:pPr>
        <w:pStyle w:val="ListParagraph"/>
        <w:numPr>
          <w:ilvl w:val="1"/>
          <w:numId w:val="41"/>
        </w:numPr>
        <w:spacing w:after="160"/>
        <w:ind w:left="1134" w:hanging="708"/>
        <w:rPr>
          <w:i/>
        </w:rPr>
      </w:pPr>
      <w:r w:rsidRPr="009B58B2">
        <w:rPr>
          <w:i/>
        </w:rPr>
        <w:t>The observational studies identified provide some evidence that there may be an association between increased exacerbations and LABA/ICS exposure</w:t>
      </w:r>
      <w:r w:rsidR="00073BF6" w:rsidRPr="009B58B2">
        <w:rPr>
          <w:i/>
        </w:rPr>
        <w:t xml:space="preserve"> in children with the Arg 16 allele</w:t>
      </w:r>
      <w:r w:rsidRPr="009B58B2">
        <w:rPr>
          <w:i/>
        </w:rPr>
        <w:t>. The</w:t>
      </w:r>
      <w:r w:rsidR="00DA764C" w:rsidRPr="009B58B2">
        <w:rPr>
          <w:i/>
        </w:rPr>
        <w:t xml:space="preserve"> </w:t>
      </w:r>
      <w:r w:rsidRPr="009B58B2">
        <w:rPr>
          <w:i/>
        </w:rPr>
        <w:t xml:space="preserve">bias present in </w:t>
      </w:r>
      <w:r w:rsidR="00DA764C" w:rsidRPr="009B58B2">
        <w:rPr>
          <w:i/>
        </w:rPr>
        <w:t>these studies</w:t>
      </w:r>
      <w:r w:rsidRPr="009B58B2">
        <w:rPr>
          <w:i/>
        </w:rPr>
        <w:t xml:space="preserve"> makes </w:t>
      </w:r>
      <w:r w:rsidR="00DA764C" w:rsidRPr="009B58B2">
        <w:rPr>
          <w:i/>
        </w:rPr>
        <w:t xml:space="preserve">conclusions about the impact of the medicines and phenotype </w:t>
      </w:r>
      <w:r w:rsidRPr="009B58B2">
        <w:rPr>
          <w:i/>
        </w:rPr>
        <w:t>unreliable but this is an area for further research</w:t>
      </w:r>
    </w:p>
    <w:p w:rsidR="00DA764C" w:rsidRPr="009B58B2" w:rsidRDefault="00794D79" w:rsidP="00B55BBD">
      <w:pPr>
        <w:pStyle w:val="ListParagraph"/>
        <w:numPr>
          <w:ilvl w:val="1"/>
          <w:numId w:val="41"/>
        </w:numPr>
        <w:spacing w:after="160"/>
        <w:ind w:left="1134" w:hanging="708"/>
        <w:rPr>
          <w:i/>
        </w:rPr>
      </w:pPr>
      <w:r w:rsidRPr="009B58B2">
        <w:rPr>
          <w:i/>
        </w:rPr>
        <w:t xml:space="preserve">In a </w:t>
      </w:r>
      <w:r w:rsidR="00756CF0" w:rsidRPr="009B58B2">
        <w:rPr>
          <w:i/>
        </w:rPr>
        <w:t xml:space="preserve">small </w:t>
      </w:r>
      <w:r w:rsidRPr="009B58B2">
        <w:rPr>
          <w:i/>
        </w:rPr>
        <w:t xml:space="preserve">pragmatic RCT </w:t>
      </w:r>
      <w:r w:rsidR="00CA46D8" w:rsidRPr="009B58B2">
        <w:rPr>
          <w:i/>
        </w:rPr>
        <w:t>montelukast</w:t>
      </w:r>
      <w:r w:rsidRPr="009B58B2">
        <w:rPr>
          <w:i/>
        </w:rPr>
        <w:t xml:space="preserve"> plus ICS was more effective than LABA/ICS in children with the Arg/Arg 16 genotype</w:t>
      </w:r>
      <w:r w:rsidR="00DA764C" w:rsidRPr="009B58B2">
        <w:rPr>
          <w:b/>
          <w:i/>
        </w:rPr>
        <w:t xml:space="preserve">. </w:t>
      </w:r>
      <w:r w:rsidR="00756CF0" w:rsidRPr="009B58B2">
        <w:rPr>
          <w:i/>
        </w:rPr>
        <w:t>Children with Arg/Gly genotype were not assessed and the possible association between response to medicine according to phenotype remains unclear.</w:t>
      </w:r>
    </w:p>
    <w:p w:rsidR="0037787F" w:rsidRPr="009B58B2" w:rsidRDefault="0037787F" w:rsidP="0037787F">
      <w:pPr>
        <w:spacing w:before="100" w:beforeAutospacing="1" w:after="100" w:afterAutospacing="1" w:line="360" w:lineRule="atLeast"/>
        <w:textAlignment w:val="top"/>
      </w:pPr>
      <w:r w:rsidRPr="009B58B2">
        <w:t>Two observational studies</w:t>
      </w:r>
      <w:r w:rsidR="000B4D83" w:rsidRPr="009B58B2">
        <w:t xml:space="preserve"> </w:t>
      </w:r>
      <w:r w:rsidR="00F11B5C">
        <w:fldChar w:fldCharType="begin">
          <w:fldData xml:space="preserve">PEVuZE5vdGU+PENpdGU+PEF1dGhvcj5CYXN1PC9BdXRob3I+PFllYXI+MjAwOTwvWWVhcj48UmVj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</w:fldData>
        </w:fldChar>
      </w:r>
      <w:r w:rsidR="00FF32A4">
        <w:instrText xml:space="preserve"> ADDIN EN.CITE </w:instrText>
      </w:r>
      <w:r w:rsidR="00FF32A4">
        <w:fldChar w:fldCharType="begin">
          <w:fldData xml:space="preserve">PEVuZE5vdGU+PENpdGU+PEF1dGhvcj5CYXN1PC9BdXRob3I+PFllYXI+MjAwOTwvWWVhcj48UmVj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</w:fldData>
        </w:fldChar>
      </w:r>
      <w:r w:rsidR="00FF32A4">
        <w:instrText xml:space="preserve"> ADDIN EN.CITE.DATA </w:instrText>
      </w:r>
      <w:r w:rsidR="00FF32A4">
        <w:fldChar w:fldCharType="end"/>
      </w:r>
      <w:r w:rsidR="00F11B5C">
        <w:fldChar w:fldCharType="separate"/>
      </w:r>
      <w:r w:rsidR="00FF32A4">
        <w:rPr>
          <w:noProof/>
        </w:rPr>
        <w:t>(</w:t>
      </w:r>
      <w:hyperlink w:anchor="_ENREF_38" w:tooltip="Basu, 2009 #1133" w:history="1">
        <w:r w:rsidR="00FF32A4">
          <w:rPr>
            <w:noProof/>
          </w:rPr>
          <w:t>38</w:t>
        </w:r>
      </w:hyperlink>
      <w:r w:rsidR="00FF32A4">
        <w:rPr>
          <w:noProof/>
        </w:rPr>
        <w:t xml:space="preserve">, </w:t>
      </w:r>
      <w:hyperlink w:anchor="_ENREF_39" w:tooltip="Zuurhout, 2013 #1134" w:history="1">
        <w:r w:rsidR="00FF32A4">
          <w:rPr>
            <w:noProof/>
          </w:rPr>
          <w:t>39</w:t>
        </w:r>
      </w:hyperlink>
      <w:r w:rsidR="00FF32A4">
        <w:rPr>
          <w:noProof/>
        </w:rPr>
        <w:t>)</w:t>
      </w:r>
      <w:r w:rsidR="00F11B5C">
        <w:fldChar w:fldCharType="end"/>
      </w:r>
      <w:r w:rsidR="0016740F" w:rsidRPr="009B58B2">
        <w:t xml:space="preserve"> </w:t>
      </w:r>
      <w:r w:rsidRPr="009B58B2">
        <w:t>showed some evidence of an association between the Arg16 polymorphism and asthma outcomes in children receiving LABA/ICS</w:t>
      </w:r>
      <w:r w:rsidR="00B63B31" w:rsidRPr="009B58B2">
        <w:t xml:space="preserve"> (refer to table </w:t>
      </w:r>
      <w:r w:rsidR="0016740F" w:rsidRPr="009B58B2">
        <w:t>2.</w:t>
      </w:r>
      <w:r w:rsidR="009B58B2" w:rsidRPr="009B58B2">
        <w:t>6</w:t>
      </w:r>
      <w:r w:rsidR="0016740F" w:rsidRPr="009B58B2">
        <w:t xml:space="preserve"> and 2.</w:t>
      </w:r>
      <w:r w:rsidR="009B58B2" w:rsidRPr="009B58B2">
        <w:t>7</w:t>
      </w:r>
      <w:r w:rsidR="00B63B31" w:rsidRPr="009B58B2">
        <w:t>)</w:t>
      </w:r>
      <w:r w:rsidRPr="009B58B2">
        <w:t>. While these two studies reported separate results for the LABA/ICS and ICS treatment groups, there was no direct comparison between treatment groups. Thus, it remains unclear whether the risk is worse in children treated with LABA/ICS compared to children treated with ICS alone. The results are somewhat contradictory and difficult to interpret. Basu et al (2009)</w:t>
      </w:r>
      <w:r w:rsidR="00794D79" w:rsidRPr="009B58B2">
        <w:t xml:space="preserve"> </w:t>
      </w:r>
      <w:r w:rsidRPr="009B58B2">
        <w:t xml:space="preserve">reported </w:t>
      </w:r>
      <w:r w:rsidRPr="009B58B2">
        <w:rPr>
          <w:color w:val="000000" w:themeColor="text1"/>
        </w:rPr>
        <w:t xml:space="preserve">an increased risk of asthma exacerbations per copy of the Arg16 allele in ICS and ICS/LABA-treated children. Zuurhout et al (2013) reported an increased risk of asthma exacerbations in children treated with LABA/ICS but not in children treated with ICS only. It is noted that </w:t>
      </w:r>
      <w:r w:rsidRPr="009B58B2">
        <w:rPr>
          <w:lang w:val="en"/>
        </w:rPr>
        <w:t xml:space="preserve">information on asthma outcomes in these two studies was provided by the participants or their parents and therefore, the results are likely to be affected by recall bias. Furthermore, </w:t>
      </w:r>
      <w:r w:rsidRPr="009B58B2">
        <w:t xml:space="preserve">medicine exposure at the time of exacerbations was not assessed, thus conclusions about the impact of the medicines and phenotype cannot be reliably made. </w:t>
      </w:r>
    </w:p>
    <w:p w:rsidR="00B63B31" w:rsidRPr="009B58B2" w:rsidRDefault="0016740F" w:rsidP="0016740F">
      <w:pPr>
        <w:spacing w:after="0" w:line="240" w:lineRule="auto"/>
        <w:jc w:val="left"/>
        <w:textAlignment w:val="top"/>
        <w:rPr>
          <w:rFonts w:ascii="Arial" w:eastAsia="Times New Roman" w:hAnsi="Arial" w:cs="Arial"/>
          <w:b/>
          <w:color w:val="333333"/>
          <w:sz w:val="20"/>
          <w:szCs w:val="20"/>
          <w:lang w:val="en-US"/>
        </w:rPr>
      </w:pPr>
      <w:r w:rsidRPr="009B58B2">
        <w:rPr>
          <w:rFonts w:ascii="Arial" w:eastAsia="Times New Roman" w:hAnsi="Arial" w:cs="Arial"/>
          <w:b/>
          <w:color w:val="333333"/>
          <w:sz w:val="20"/>
          <w:szCs w:val="20"/>
          <w:lang w:val="en-US"/>
        </w:rPr>
        <w:t>Table 2.</w:t>
      </w:r>
      <w:r w:rsidR="009B58B2" w:rsidRPr="009B58B2">
        <w:rPr>
          <w:rFonts w:ascii="Arial" w:eastAsia="Times New Roman" w:hAnsi="Arial" w:cs="Arial"/>
          <w:b/>
          <w:color w:val="333333"/>
          <w:sz w:val="20"/>
          <w:szCs w:val="20"/>
          <w:lang w:val="en-US"/>
        </w:rPr>
        <w:t>6</w:t>
      </w:r>
      <w:r w:rsidR="00B63B31" w:rsidRPr="009B58B2">
        <w:rPr>
          <w:rFonts w:ascii="Arial" w:eastAsia="Times New Roman" w:hAnsi="Arial" w:cs="Arial"/>
          <w:b/>
          <w:color w:val="333333"/>
          <w:sz w:val="20"/>
          <w:szCs w:val="20"/>
          <w:lang w:val="en-US"/>
        </w:rPr>
        <w:t>. Association of asthma exacerbations and Arg16 genotype</w:t>
      </w:r>
      <w:r w:rsidR="00C101BF" w:rsidRPr="009B58B2">
        <w:rPr>
          <w:rFonts w:ascii="Arial" w:eastAsia="Times New Roman" w:hAnsi="Arial" w:cs="Arial"/>
          <w:b/>
          <w:color w:val="333333"/>
          <w:sz w:val="20"/>
          <w:szCs w:val="20"/>
          <w:lang w:val="en-US"/>
        </w:rPr>
        <w:t xml:space="preserve"> </w:t>
      </w:r>
      <w:r w:rsidRPr="009B58B2">
        <w:rPr>
          <w:rFonts w:ascii="Arial" w:eastAsia="Times New Roman" w:hAnsi="Arial" w:cs="Arial"/>
          <w:b/>
          <w:color w:val="333333"/>
          <w:sz w:val="20"/>
          <w:szCs w:val="20"/>
          <w:lang w:val="en-US"/>
        </w:rPr>
        <w:t xml:space="preserve">in </w:t>
      </w:r>
      <w:r w:rsidR="00C101BF" w:rsidRPr="009B58B2">
        <w:rPr>
          <w:rFonts w:ascii="Arial" w:eastAsia="Times New Roman" w:hAnsi="Arial" w:cs="Arial"/>
          <w:b/>
          <w:color w:val="333333"/>
          <w:sz w:val="20"/>
          <w:szCs w:val="20"/>
          <w:lang w:val="en-US"/>
        </w:rPr>
        <w:t>Basu et al</w:t>
      </w:r>
      <w:r w:rsidR="00B63B31" w:rsidRPr="009B58B2">
        <w:rPr>
          <w:rFonts w:ascii="Arial" w:eastAsia="Times New Roman" w:hAnsi="Arial" w:cs="Arial"/>
          <w:b/>
          <w:color w:val="333333"/>
          <w:sz w:val="20"/>
          <w:szCs w:val="20"/>
          <w:lang w:val="en-US"/>
        </w:rPr>
        <w:t xml:space="preserve"> </w:t>
      </w:r>
      <w:r w:rsidR="00C101BF" w:rsidRPr="009B58B2">
        <w:rPr>
          <w:rFonts w:ascii="Arial" w:eastAsia="Times New Roman" w:hAnsi="Arial" w:cs="Arial"/>
          <w:b/>
          <w:color w:val="333333"/>
          <w:sz w:val="20"/>
          <w:szCs w:val="20"/>
          <w:lang w:val="en-US"/>
        </w:rPr>
        <w:t>2009</w:t>
      </w:r>
      <w:r w:rsidRPr="009B58B2">
        <w:rPr>
          <w:rFonts w:ascii="Arial" w:eastAsia="Times New Roman" w:hAnsi="Arial" w:cs="Arial"/>
          <w:b/>
          <w:color w:val="333333"/>
          <w:sz w:val="20"/>
          <w:szCs w:val="20"/>
          <w:lang w:val="en-US"/>
        </w:rPr>
        <w:t xml:space="preserve"> </w:t>
      </w:r>
      <w:r w:rsidR="00F11B5C">
        <w:rPr>
          <w:rFonts w:ascii="Arial" w:eastAsia="Times New Roman" w:hAnsi="Arial" w:cs="Arial"/>
          <w:b/>
          <w:color w:val="333333"/>
          <w:sz w:val="20"/>
          <w:szCs w:val="20"/>
          <w:lang w:val="en-US"/>
        </w:rPr>
        <w:fldChar w:fldCharType="begin">
          <w:fldData xml:space="preserve">PEVuZE5vdGU+PENpdGU+PEF1dGhvcj5CYXN1PC9BdXRob3I+PFllYXI+MjAwOTwvWWVhcj48UmVj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</w:fldData>
        </w:fldChar>
      </w:r>
      <w:r w:rsidR="00FF32A4">
        <w:rPr>
          <w:rFonts w:ascii="Arial" w:eastAsia="Times New Roman" w:hAnsi="Arial" w:cs="Arial"/>
          <w:b/>
          <w:color w:val="333333"/>
          <w:sz w:val="20"/>
          <w:szCs w:val="20"/>
          <w:lang w:val="en-US"/>
        </w:rPr>
        <w:instrText xml:space="preserve"> ADDIN EN.CITE </w:instrText>
      </w:r>
      <w:r w:rsidR="00FF32A4">
        <w:rPr>
          <w:rFonts w:ascii="Arial" w:eastAsia="Times New Roman" w:hAnsi="Arial" w:cs="Arial"/>
          <w:b/>
          <w:color w:val="333333"/>
          <w:sz w:val="20"/>
          <w:szCs w:val="20"/>
          <w:lang w:val="en-US"/>
        </w:rPr>
        <w:fldChar w:fldCharType="begin">
          <w:fldData xml:space="preserve">PEVuZE5vdGU+PENpdGU+PEF1dGhvcj5CYXN1PC9BdXRob3I+PFllYXI+MjAwOTwvWWVhcj48UmVj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</w:fldData>
        </w:fldChar>
      </w:r>
      <w:r w:rsidR="00FF32A4">
        <w:rPr>
          <w:rFonts w:ascii="Arial" w:eastAsia="Times New Roman" w:hAnsi="Arial" w:cs="Arial"/>
          <w:b/>
          <w:color w:val="333333"/>
          <w:sz w:val="20"/>
          <w:szCs w:val="20"/>
          <w:lang w:val="en-US"/>
        </w:rPr>
        <w:instrText xml:space="preserve"> ADDIN EN.CITE.DATA </w:instrText>
      </w:r>
      <w:r w:rsidR="00FF32A4">
        <w:rPr>
          <w:rFonts w:ascii="Arial" w:eastAsia="Times New Roman" w:hAnsi="Arial" w:cs="Arial"/>
          <w:b/>
          <w:color w:val="333333"/>
          <w:sz w:val="20"/>
          <w:szCs w:val="20"/>
          <w:lang w:val="en-US"/>
        </w:rPr>
      </w:r>
      <w:r w:rsidR="00FF32A4">
        <w:rPr>
          <w:rFonts w:ascii="Arial" w:eastAsia="Times New Roman" w:hAnsi="Arial" w:cs="Arial"/>
          <w:b/>
          <w:color w:val="333333"/>
          <w:sz w:val="20"/>
          <w:szCs w:val="20"/>
          <w:lang w:val="en-US"/>
        </w:rPr>
        <w:fldChar w:fldCharType="end"/>
      </w:r>
      <w:r w:rsidR="00F11B5C">
        <w:rPr>
          <w:rFonts w:ascii="Arial" w:eastAsia="Times New Roman" w:hAnsi="Arial" w:cs="Arial"/>
          <w:b/>
          <w:color w:val="333333"/>
          <w:sz w:val="20"/>
          <w:szCs w:val="20"/>
          <w:lang w:val="en-US"/>
        </w:rPr>
      </w:r>
      <w:r w:rsidR="00F11B5C">
        <w:rPr>
          <w:rFonts w:ascii="Arial" w:eastAsia="Times New Roman" w:hAnsi="Arial" w:cs="Arial"/>
          <w:b/>
          <w:color w:val="333333"/>
          <w:sz w:val="20"/>
          <w:szCs w:val="20"/>
          <w:lang w:val="en-US"/>
        </w:rPr>
        <w:fldChar w:fldCharType="separate"/>
      </w:r>
      <w:r w:rsidR="00FF32A4">
        <w:rPr>
          <w:rFonts w:ascii="Arial" w:eastAsia="Times New Roman" w:hAnsi="Arial" w:cs="Arial"/>
          <w:b/>
          <w:noProof/>
          <w:color w:val="333333"/>
          <w:sz w:val="20"/>
          <w:szCs w:val="20"/>
          <w:lang w:val="en-US"/>
        </w:rPr>
        <w:t>(</w:t>
      </w:r>
      <w:hyperlink w:anchor="_ENREF_38" w:tooltip="Basu, 2009 #1133" w:history="1">
        <w:r w:rsidR="00FF32A4">
          <w:rPr>
            <w:rFonts w:ascii="Arial" w:eastAsia="Times New Roman" w:hAnsi="Arial" w:cs="Arial"/>
            <w:b/>
            <w:noProof/>
            <w:color w:val="333333"/>
            <w:sz w:val="20"/>
            <w:szCs w:val="20"/>
            <w:lang w:val="en-US"/>
          </w:rPr>
          <w:t>38</w:t>
        </w:r>
      </w:hyperlink>
      <w:r w:rsidR="00FF32A4">
        <w:rPr>
          <w:rFonts w:ascii="Arial" w:eastAsia="Times New Roman" w:hAnsi="Arial" w:cs="Arial"/>
          <w:b/>
          <w:noProof/>
          <w:color w:val="333333"/>
          <w:sz w:val="20"/>
          <w:szCs w:val="20"/>
          <w:lang w:val="en-US"/>
        </w:rPr>
        <w:t>)</w:t>
      </w:r>
      <w:r w:rsidR="00F11B5C">
        <w:rPr>
          <w:rFonts w:ascii="Arial" w:eastAsia="Times New Roman" w:hAnsi="Arial" w:cs="Arial"/>
          <w:b/>
          <w:color w:val="333333"/>
          <w:sz w:val="20"/>
          <w:szCs w:val="20"/>
          <w:lang w:val="en-US"/>
        </w:rPr>
        <w:fldChar w:fldCharType="end"/>
      </w:r>
    </w:p>
    <w:tbl>
      <w:tblPr>
        <w:tblStyle w:val="TableGrid4"/>
        <w:tblW w:w="0" w:type="auto"/>
        <w:tblLook w:val="04A0" w:firstRow="1" w:lastRow="0" w:firstColumn="1" w:lastColumn="0" w:noHBand="0" w:noVBand="1"/>
        <w:tblDescription w:val="Table 2.6. Contains results for the association of asthma exacerbations and the Arg15 genotype in Basu et al 2009."/>
      </w:tblPr>
      <w:tblGrid>
        <w:gridCol w:w="4621"/>
        <w:gridCol w:w="4621"/>
      </w:tblGrid>
      <w:tr w:rsidR="00B63B31" w:rsidRPr="009B58B2" w:rsidTr="00F92516">
        <w:trPr>
          <w:tblHeader/>
        </w:trPr>
        <w:tc>
          <w:tcPr>
            <w:tcW w:w="4621" w:type="dxa"/>
            <w:tcBorders>
              <w:bottom w:val="single" w:sz="4" w:space="0" w:color="auto"/>
            </w:tcBorders>
          </w:tcPr>
          <w:p w:rsidR="00B63B31" w:rsidRPr="009B58B2" w:rsidRDefault="00B63B31" w:rsidP="00B63B31">
            <w:pPr>
              <w:spacing w:before="100" w:beforeAutospacing="1" w:after="100" w:afterAutospacing="1" w:line="360" w:lineRule="atLeast"/>
              <w:jc w:val="left"/>
              <w:textAlignment w:val="top"/>
              <w:rPr>
                <w:rFonts w:ascii="Arial" w:hAnsi="Arial" w:cs="Arial"/>
                <w:b/>
                <w:lang w:val="en-US"/>
              </w:rPr>
            </w:pPr>
            <w:r w:rsidRPr="009B58B2">
              <w:rPr>
                <w:rFonts w:ascii="Arial" w:hAnsi="Arial" w:cs="Arial"/>
                <w:b/>
                <w:lang w:val="en-US"/>
              </w:rPr>
              <w:t>Outcome</w:t>
            </w:r>
          </w:p>
        </w:tc>
        <w:tc>
          <w:tcPr>
            <w:tcW w:w="4621" w:type="dxa"/>
            <w:tcBorders>
              <w:bottom w:val="single" w:sz="4" w:space="0" w:color="auto"/>
            </w:tcBorders>
          </w:tcPr>
          <w:p w:rsidR="00B63B31" w:rsidRPr="009B58B2" w:rsidRDefault="00B63B31" w:rsidP="00B63B31">
            <w:pPr>
              <w:jc w:val="center"/>
              <w:textAlignment w:val="top"/>
              <w:rPr>
                <w:rFonts w:ascii="Arial" w:hAnsi="Arial" w:cs="Arial"/>
                <w:b/>
                <w:lang w:val="en-US"/>
              </w:rPr>
            </w:pPr>
            <w:r w:rsidRPr="009B58B2">
              <w:rPr>
                <w:rFonts w:ascii="Arial" w:hAnsi="Arial" w:cs="Arial"/>
                <w:b/>
                <w:lang w:val="en-US"/>
              </w:rPr>
              <w:t>OR per copy of the Arg16 allele</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(95% CI, P value)</w:t>
            </w:r>
          </w:p>
        </w:tc>
      </w:tr>
      <w:tr w:rsidR="00B63B31" w:rsidRPr="009B58B2" w:rsidTr="00B63B31">
        <w:tc>
          <w:tcPr>
            <w:tcW w:w="4621" w:type="dxa"/>
            <w:tcBorders>
              <w:bottom w:val="single" w:sz="4" w:space="0" w:color="auto"/>
            </w:tcBorders>
          </w:tcPr>
          <w:p w:rsidR="00B63B31" w:rsidRPr="009B58B2" w:rsidRDefault="00B63B31" w:rsidP="00B63B31">
            <w:pPr>
              <w:spacing w:before="100" w:beforeAutospacing="1" w:after="100" w:afterAutospacing="1" w:line="360" w:lineRule="atLeast"/>
              <w:jc w:val="left"/>
              <w:textAlignment w:val="top"/>
              <w:rPr>
                <w:rFonts w:ascii="Arial" w:hAnsi="Arial" w:cs="Arial"/>
                <w:lang w:val="en-US"/>
              </w:rPr>
            </w:pPr>
            <w:r w:rsidRPr="009B58B2">
              <w:rPr>
                <w:rFonts w:ascii="Arial" w:hAnsi="Arial" w:cs="Arial"/>
                <w:lang w:val="en-US"/>
              </w:rPr>
              <w:t>Overall asthma exacerbations</w:t>
            </w:r>
          </w:p>
        </w:tc>
        <w:tc>
          <w:tcPr>
            <w:tcW w:w="4621" w:type="dxa"/>
            <w:tcBorders>
              <w:bottom w:val="single" w:sz="4" w:space="0" w:color="auto"/>
            </w:tcBorders>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 xml:space="preserve">1.30 </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(1.09 to 1.55, 0.003)</w:t>
            </w:r>
          </w:p>
        </w:tc>
      </w:tr>
      <w:tr w:rsidR="00B63B31" w:rsidRPr="009B58B2" w:rsidTr="00B63B31">
        <w:tc>
          <w:tcPr>
            <w:tcW w:w="4621" w:type="dxa"/>
            <w:tcBorders>
              <w:bottom w:val="single" w:sz="4" w:space="0" w:color="auto"/>
            </w:tcBorders>
          </w:tcPr>
          <w:p w:rsidR="00B63B31" w:rsidRPr="009B58B2" w:rsidRDefault="00B63B31" w:rsidP="00B63B31">
            <w:pPr>
              <w:spacing w:before="100" w:beforeAutospacing="1" w:after="100" w:afterAutospacing="1" w:line="360" w:lineRule="atLeast"/>
              <w:jc w:val="left"/>
              <w:textAlignment w:val="top"/>
              <w:rPr>
                <w:rFonts w:ascii="Arial" w:hAnsi="Arial" w:cs="Arial"/>
                <w:lang w:val="en-US"/>
              </w:rPr>
            </w:pPr>
            <w:r w:rsidRPr="009B58B2">
              <w:rPr>
                <w:rFonts w:ascii="Arial" w:hAnsi="Arial" w:cs="Arial"/>
                <w:lang w:val="en-US"/>
              </w:rPr>
              <w:t>Oral steroid intake</w:t>
            </w:r>
          </w:p>
        </w:tc>
        <w:tc>
          <w:tcPr>
            <w:tcW w:w="4621" w:type="dxa"/>
            <w:tcBorders>
              <w:bottom w:val="single" w:sz="4" w:space="0" w:color="auto"/>
            </w:tcBorders>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1.27</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(1.07 to 1.56, 0.02)</w:t>
            </w:r>
          </w:p>
        </w:tc>
      </w:tr>
      <w:tr w:rsidR="00B63B31" w:rsidRPr="009B58B2" w:rsidTr="00B63B31">
        <w:tc>
          <w:tcPr>
            <w:tcW w:w="4621" w:type="dxa"/>
            <w:tcBorders>
              <w:bottom w:val="single" w:sz="4" w:space="0" w:color="auto"/>
            </w:tcBorders>
          </w:tcPr>
          <w:p w:rsidR="00B63B31" w:rsidRPr="009B58B2" w:rsidRDefault="00B63B31" w:rsidP="00B63B31">
            <w:pPr>
              <w:spacing w:before="100" w:beforeAutospacing="1" w:after="100" w:afterAutospacing="1" w:line="360" w:lineRule="atLeast"/>
              <w:jc w:val="left"/>
              <w:textAlignment w:val="top"/>
              <w:rPr>
                <w:rFonts w:ascii="Arial" w:hAnsi="Arial" w:cs="Arial"/>
                <w:lang w:val="en-US"/>
              </w:rPr>
            </w:pPr>
            <w:r w:rsidRPr="009B58B2">
              <w:rPr>
                <w:rFonts w:ascii="Arial" w:hAnsi="Arial" w:cs="Arial"/>
                <w:lang w:val="en-US"/>
              </w:rPr>
              <w:t>School absence caused by asthma exacerbations</w:t>
            </w:r>
          </w:p>
        </w:tc>
        <w:tc>
          <w:tcPr>
            <w:tcW w:w="4621" w:type="dxa"/>
            <w:tcBorders>
              <w:bottom w:val="single" w:sz="4" w:space="0" w:color="auto"/>
            </w:tcBorders>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 xml:space="preserve">1.29 </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(1.07 to 1.54, 0.007)</w:t>
            </w:r>
          </w:p>
        </w:tc>
      </w:tr>
      <w:tr w:rsidR="00B63B31" w:rsidRPr="009B58B2" w:rsidTr="00B63B31">
        <w:tc>
          <w:tcPr>
            <w:tcW w:w="4621" w:type="dxa"/>
            <w:tcBorders>
              <w:bottom w:val="single" w:sz="4" w:space="0" w:color="auto"/>
            </w:tcBorders>
          </w:tcPr>
          <w:p w:rsidR="00B63B31" w:rsidRPr="009B58B2" w:rsidRDefault="00B63B31" w:rsidP="00B63B31">
            <w:pPr>
              <w:spacing w:before="100" w:beforeAutospacing="1" w:after="100" w:afterAutospacing="1" w:line="360" w:lineRule="atLeast"/>
              <w:jc w:val="left"/>
              <w:textAlignment w:val="top"/>
              <w:rPr>
                <w:rFonts w:ascii="Arial" w:hAnsi="Arial" w:cs="Arial"/>
                <w:lang w:val="en-US"/>
              </w:rPr>
            </w:pPr>
            <w:r w:rsidRPr="009B58B2">
              <w:rPr>
                <w:rFonts w:ascii="Arial" w:hAnsi="Arial" w:cs="Arial"/>
                <w:lang w:val="en-US"/>
              </w:rPr>
              <w:t>Hospital admission caused by asthma exacerbations</w:t>
            </w:r>
          </w:p>
        </w:tc>
        <w:tc>
          <w:tcPr>
            <w:tcW w:w="4621" w:type="dxa"/>
            <w:tcBorders>
              <w:bottom w:val="single" w:sz="4" w:space="0" w:color="auto"/>
            </w:tcBorders>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 xml:space="preserve">1.04 </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(0.82 to 1.34, 0.73)</w:t>
            </w:r>
          </w:p>
        </w:tc>
      </w:tr>
    </w:tbl>
    <w:p w:rsidR="0016740F" w:rsidRPr="009B58B2" w:rsidRDefault="00B1590A" w:rsidP="00FB1EFA">
      <w:pPr>
        <w:jc w:val="left"/>
        <w:rPr>
          <w:rFonts w:ascii="Arial" w:eastAsia="Times New Roman" w:hAnsi="Arial" w:cs="Arial"/>
          <w:sz w:val="20"/>
          <w:szCs w:val="20"/>
          <w:lang w:val="en-US"/>
        </w:rPr>
      </w:pPr>
      <w:r w:rsidRPr="009B58B2">
        <w:rPr>
          <w:rFonts w:ascii="Arial" w:eastAsia="Times New Roman" w:hAnsi="Arial" w:cs="Arial"/>
          <w:sz w:val="20"/>
          <w:szCs w:val="20"/>
          <w:lang w:val="en-US"/>
        </w:rPr>
        <w:t>Literature review part 2, p.29</w:t>
      </w:r>
    </w:p>
    <w:p w:rsidR="00B1590A" w:rsidRPr="009B58B2" w:rsidRDefault="00B1590A" w:rsidP="0016740F">
      <w:pPr>
        <w:spacing w:after="0" w:line="240" w:lineRule="auto"/>
        <w:jc w:val="left"/>
        <w:textAlignment w:val="top"/>
        <w:rPr>
          <w:rFonts w:ascii="Arial" w:eastAsia="Times New Roman" w:hAnsi="Arial" w:cs="Arial"/>
          <w:i/>
          <w:color w:val="333333"/>
          <w:sz w:val="20"/>
          <w:szCs w:val="20"/>
          <w:lang w:val="en-US"/>
        </w:rPr>
      </w:pPr>
    </w:p>
    <w:p w:rsidR="00B63B31" w:rsidRPr="009B58B2" w:rsidRDefault="00B63B31" w:rsidP="0016740F">
      <w:pPr>
        <w:spacing w:after="0" w:line="240" w:lineRule="auto"/>
        <w:jc w:val="left"/>
        <w:textAlignment w:val="top"/>
        <w:rPr>
          <w:rFonts w:ascii="Arial" w:eastAsia="Times New Roman" w:hAnsi="Arial" w:cs="Arial"/>
          <w:b/>
          <w:color w:val="333333"/>
          <w:sz w:val="20"/>
          <w:szCs w:val="20"/>
          <w:lang w:val="en-US"/>
        </w:rPr>
      </w:pPr>
      <w:r w:rsidRPr="009B58B2">
        <w:rPr>
          <w:rFonts w:ascii="Arial" w:eastAsia="Times New Roman" w:hAnsi="Arial" w:cs="Arial"/>
          <w:b/>
          <w:color w:val="333333"/>
          <w:sz w:val="20"/>
          <w:szCs w:val="20"/>
          <w:lang w:val="en-US"/>
        </w:rPr>
        <w:t xml:space="preserve">Table </w:t>
      </w:r>
      <w:r w:rsidR="0016740F" w:rsidRPr="009B58B2">
        <w:rPr>
          <w:rFonts w:ascii="Arial" w:eastAsia="Times New Roman" w:hAnsi="Arial" w:cs="Arial"/>
          <w:b/>
          <w:color w:val="333333"/>
          <w:sz w:val="20"/>
          <w:szCs w:val="20"/>
          <w:lang w:val="en-US"/>
        </w:rPr>
        <w:t>2.</w:t>
      </w:r>
      <w:r w:rsidR="009B58B2" w:rsidRPr="009B58B2">
        <w:rPr>
          <w:rFonts w:ascii="Arial" w:eastAsia="Times New Roman" w:hAnsi="Arial" w:cs="Arial"/>
          <w:b/>
          <w:color w:val="333333"/>
          <w:sz w:val="20"/>
          <w:szCs w:val="20"/>
          <w:lang w:val="en-US"/>
        </w:rPr>
        <w:t>7</w:t>
      </w:r>
      <w:r w:rsidRPr="009B58B2">
        <w:rPr>
          <w:rFonts w:ascii="Arial" w:eastAsia="Times New Roman" w:hAnsi="Arial" w:cs="Arial"/>
          <w:b/>
          <w:color w:val="333333"/>
          <w:sz w:val="20"/>
          <w:szCs w:val="20"/>
          <w:lang w:val="en-US"/>
        </w:rPr>
        <w:t>. Association of asthma exacerbations and Arg16 genotype</w:t>
      </w:r>
      <w:r w:rsidR="00C101BF" w:rsidRPr="009B58B2">
        <w:rPr>
          <w:rFonts w:ascii="Arial" w:eastAsia="Times New Roman" w:hAnsi="Arial" w:cs="Arial"/>
          <w:b/>
          <w:color w:val="333333"/>
          <w:sz w:val="20"/>
          <w:szCs w:val="20"/>
          <w:lang w:val="en-US"/>
        </w:rPr>
        <w:t xml:space="preserve"> </w:t>
      </w:r>
      <w:r w:rsidR="0016740F" w:rsidRPr="009B58B2">
        <w:rPr>
          <w:rFonts w:ascii="Arial" w:eastAsia="Times New Roman" w:hAnsi="Arial" w:cs="Arial"/>
          <w:b/>
          <w:color w:val="333333"/>
          <w:sz w:val="20"/>
          <w:szCs w:val="20"/>
          <w:lang w:val="en-US"/>
        </w:rPr>
        <w:t xml:space="preserve">in </w:t>
      </w:r>
      <w:r w:rsidR="00C101BF" w:rsidRPr="009B58B2">
        <w:rPr>
          <w:rFonts w:ascii="Arial" w:eastAsia="Times New Roman" w:hAnsi="Arial" w:cs="Arial"/>
          <w:b/>
          <w:color w:val="333333"/>
          <w:sz w:val="20"/>
          <w:szCs w:val="20"/>
          <w:lang w:val="en-US"/>
        </w:rPr>
        <w:t>Zuurhout et al 2013</w:t>
      </w:r>
      <w:r w:rsidRPr="009B58B2">
        <w:rPr>
          <w:rFonts w:ascii="Arial" w:eastAsia="Times New Roman" w:hAnsi="Arial" w:cs="Arial"/>
          <w:b/>
          <w:color w:val="333333"/>
          <w:sz w:val="20"/>
          <w:szCs w:val="20"/>
          <w:lang w:val="en-US"/>
        </w:rPr>
        <w:t xml:space="preserve"> </w:t>
      </w:r>
      <w:r w:rsidR="00F11B5C">
        <w:rPr>
          <w:rFonts w:ascii="Arial" w:eastAsia="Times New Roman" w:hAnsi="Arial" w:cs="Arial"/>
          <w:b/>
          <w:color w:val="333333"/>
          <w:sz w:val="20"/>
          <w:szCs w:val="20"/>
          <w:lang w:val="en-US"/>
        </w:rPr>
        <w:fldChar w:fldCharType="begin">
          <w:fldData xml:space="preserve">PEVuZE5vdGU+PENpdGU+PEF1dGhvcj5adXVyaG91dDwvQXV0aG9yPjxZZWFyPjIwMTM8L1llYXI+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</w:fldData>
        </w:fldChar>
      </w:r>
      <w:r w:rsidR="00FF32A4">
        <w:rPr>
          <w:rFonts w:ascii="Arial" w:eastAsia="Times New Roman" w:hAnsi="Arial" w:cs="Arial"/>
          <w:b/>
          <w:color w:val="333333"/>
          <w:sz w:val="20"/>
          <w:szCs w:val="20"/>
          <w:lang w:val="en-US"/>
        </w:rPr>
        <w:instrText xml:space="preserve"> ADDIN EN.CITE </w:instrText>
      </w:r>
      <w:r w:rsidR="00FF32A4">
        <w:rPr>
          <w:rFonts w:ascii="Arial" w:eastAsia="Times New Roman" w:hAnsi="Arial" w:cs="Arial"/>
          <w:b/>
          <w:color w:val="333333"/>
          <w:sz w:val="20"/>
          <w:szCs w:val="20"/>
          <w:lang w:val="en-US"/>
        </w:rPr>
        <w:fldChar w:fldCharType="begin">
          <w:fldData xml:space="preserve">PEVuZE5vdGU+PENpdGU+PEF1dGhvcj5adXVyaG91dDwvQXV0aG9yPjxZZWFyPjIwMTM8L1llYXI+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</w:fldData>
        </w:fldChar>
      </w:r>
      <w:r w:rsidR="00FF32A4">
        <w:rPr>
          <w:rFonts w:ascii="Arial" w:eastAsia="Times New Roman" w:hAnsi="Arial" w:cs="Arial"/>
          <w:b/>
          <w:color w:val="333333"/>
          <w:sz w:val="20"/>
          <w:szCs w:val="20"/>
          <w:lang w:val="en-US"/>
        </w:rPr>
        <w:instrText xml:space="preserve"> ADDIN EN.CITE.DATA </w:instrText>
      </w:r>
      <w:r w:rsidR="00FF32A4">
        <w:rPr>
          <w:rFonts w:ascii="Arial" w:eastAsia="Times New Roman" w:hAnsi="Arial" w:cs="Arial"/>
          <w:b/>
          <w:color w:val="333333"/>
          <w:sz w:val="20"/>
          <w:szCs w:val="20"/>
          <w:lang w:val="en-US"/>
        </w:rPr>
      </w:r>
      <w:r w:rsidR="00FF32A4">
        <w:rPr>
          <w:rFonts w:ascii="Arial" w:eastAsia="Times New Roman" w:hAnsi="Arial" w:cs="Arial"/>
          <w:b/>
          <w:color w:val="333333"/>
          <w:sz w:val="20"/>
          <w:szCs w:val="20"/>
          <w:lang w:val="en-US"/>
        </w:rPr>
        <w:fldChar w:fldCharType="end"/>
      </w:r>
      <w:r w:rsidR="00F11B5C">
        <w:rPr>
          <w:rFonts w:ascii="Arial" w:eastAsia="Times New Roman" w:hAnsi="Arial" w:cs="Arial"/>
          <w:b/>
          <w:color w:val="333333"/>
          <w:sz w:val="20"/>
          <w:szCs w:val="20"/>
          <w:lang w:val="en-US"/>
        </w:rPr>
      </w:r>
      <w:r w:rsidR="00F11B5C">
        <w:rPr>
          <w:rFonts w:ascii="Arial" w:eastAsia="Times New Roman" w:hAnsi="Arial" w:cs="Arial"/>
          <w:b/>
          <w:color w:val="333333"/>
          <w:sz w:val="20"/>
          <w:szCs w:val="20"/>
          <w:lang w:val="en-US"/>
        </w:rPr>
        <w:fldChar w:fldCharType="separate"/>
      </w:r>
      <w:r w:rsidR="00FF32A4">
        <w:rPr>
          <w:rFonts w:ascii="Arial" w:eastAsia="Times New Roman" w:hAnsi="Arial" w:cs="Arial"/>
          <w:b/>
          <w:noProof/>
          <w:color w:val="333333"/>
          <w:sz w:val="20"/>
          <w:szCs w:val="20"/>
          <w:lang w:val="en-US"/>
        </w:rPr>
        <w:t>(</w:t>
      </w:r>
      <w:hyperlink w:anchor="_ENREF_39" w:tooltip="Zuurhout, 2013 #1134" w:history="1">
        <w:r w:rsidR="00FF32A4">
          <w:rPr>
            <w:rFonts w:ascii="Arial" w:eastAsia="Times New Roman" w:hAnsi="Arial" w:cs="Arial"/>
            <w:b/>
            <w:noProof/>
            <w:color w:val="333333"/>
            <w:sz w:val="20"/>
            <w:szCs w:val="20"/>
            <w:lang w:val="en-US"/>
          </w:rPr>
          <w:t>39</w:t>
        </w:r>
      </w:hyperlink>
      <w:r w:rsidR="00FF32A4">
        <w:rPr>
          <w:rFonts w:ascii="Arial" w:eastAsia="Times New Roman" w:hAnsi="Arial" w:cs="Arial"/>
          <w:b/>
          <w:noProof/>
          <w:color w:val="333333"/>
          <w:sz w:val="20"/>
          <w:szCs w:val="20"/>
          <w:lang w:val="en-US"/>
        </w:rPr>
        <w:t>)</w:t>
      </w:r>
      <w:r w:rsidR="00F11B5C">
        <w:rPr>
          <w:rFonts w:ascii="Arial" w:eastAsia="Times New Roman" w:hAnsi="Arial" w:cs="Arial"/>
          <w:b/>
          <w:color w:val="333333"/>
          <w:sz w:val="20"/>
          <w:szCs w:val="20"/>
          <w:lang w:val="en-US"/>
        </w:rPr>
        <w:fldChar w:fldCharType="end"/>
      </w:r>
    </w:p>
    <w:tbl>
      <w:tblPr>
        <w:tblStyle w:val="TableGrid5"/>
        <w:tblW w:w="4966" w:type="pct"/>
        <w:tblLook w:val="04A0" w:firstRow="1" w:lastRow="0" w:firstColumn="1" w:lastColumn="0" w:noHBand="0" w:noVBand="1"/>
        <w:tblDescription w:val="Table 2.7. Contains results for the association of asthma exacerbations and the Arg15 genotype in Zuurhout et al 2013."/>
      </w:tblPr>
      <w:tblGrid>
        <w:gridCol w:w="1632"/>
        <w:gridCol w:w="1204"/>
        <w:gridCol w:w="2093"/>
        <w:gridCol w:w="1133"/>
        <w:gridCol w:w="2126"/>
        <w:gridCol w:w="991"/>
      </w:tblGrid>
      <w:tr w:rsidR="00B63B31" w:rsidRPr="009B58B2" w:rsidTr="00F92516">
        <w:trPr>
          <w:tblHeader/>
        </w:trPr>
        <w:tc>
          <w:tcPr>
            <w:tcW w:w="889" w:type="pct"/>
            <w:vMerge w:val="restart"/>
          </w:tcPr>
          <w:p w:rsidR="00B63B31" w:rsidRPr="009B58B2" w:rsidRDefault="00B63B31" w:rsidP="00B63B31">
            <w:pPr>
              <w:jc w:val="left"/>
              <w:textAlignment w:val="top"/>
              <w:rPr>
                <w:rFonts w:ascii="Arial" w:hAnsi="Arial" w:cs="Arial"/>
                <w:b/>
                <w:lang w:val="en-US"/>
              </w:rPr>
            </w:pPr>
            <w:r w:rsidRPr="009B58B2">
              <w:rPr>
                <w:rFonts w:ascii="Arial" w:hAnsi="Arial" w:cs="Arial"/>
                <w:b/>
                <w:lang w:val="en-US"/>
              </w:rPr>
              <w:t>Outcome</w:t>
            </w:r>
          </w:p>
        </w:tc>
        <w:tc>
          <w:tcPr>
            <w:tcW w:w="656" w:type="pct"/>
            <w:vMerge w:val="restart"/>
          </w:tcPr>
          <w:p w:rsidR="00B63B31" w:rsidRPr="009B58B2" w:rsidRDefault="00B63B31" w:rsidP="00B63B31">
            <w:pPr>
              <w:jc w:val="left"/>
              <w:textAlignment w:val="top"/>
              <w:rPr>
                <w:rFonts w:ascii="Arial" w:hAnsi="Arial" w:cs="Arial"/>
                <w:b/>
                <w:lang w:val="en-US"/>
              </w:rPr>
            </w:pPr>
            <w:r w:rsidRPr="009B58B2">
              <w:rPr>
                <w:rFonts w:ascii="Arial" w:hAnsi="Arial" w:cs="Arial"/>
                <w:b/>
                <w:lang w:val="en-US"/>
              </w:rPr>
              <w:t>Genotype 16</w:t>
            </w:r>
          </w:p>
        </w:tc>
        <w:tc>
          <w:tcPr>
            <w:tcW w:w="1757" w:type="pct"/>
            <w:gridSpan w:val="2"/>
          </w:tcPr>
          <w:p w:rsidR="00B63B31" w:rsidRPr="009B58B2" w:rsidRDefault="00B63B31" w:rsidP="00B63B31">
            <w:pPr>
              <w:jc w:val="center"/>
              <w:textAlignment w:val="top"/>
              <w:rPr>
                <w:rFonts w:ascii="Arial" w:hAnsi="Arial" w:cs="Arial"/>
                <w:b/>
                <w:lang w:val="en-US"/>
              </w:rPr>
            </w:pPr>
            <w:r w:rsidRPr="009B58B2">
              <w:rPr>
                <w:rFonts w:ascii="Arial" w:hAnsi="Arial" w:cs="Arial"/>
                <w:b/>
                <w:lang w:val="en-US"/>
              </w:rPr>
              <w:t>ICS only</w:t>
            </w:r>
          </w:p>
          <w:p w:rsidR="00B63B31" w:rsidRPr="009B58B2" w:rsidRDefault="00B63B31" w:rsidP="00B63B31">
            <w:pPr>
              <w:jc w:val="center"/>
              <w:textAlignment w:val="top"/>
              <w:rPr>
                <w:rFonts w:ascii="Arial" w:hAnsi="Arial" w:cs="Arial"/>
                <w:b/>
                <w:lang w:val="en-US"/>
              </w:rPr>
            </w:pPr>
            <w:r w:rsidRPr="009B58B2">
              <w:rPr>
                <w:rFonts w:ascii="Arial" w:hAnsi="Arial" w:cs="Arial"/>
                <w:b/>
                <w:lang w:val="en-US"/>
              </w:rPr>
              <w:t>(n = 468)</w:t>
            </w:r>
          </w:p>
        </w:tc>
        <w:tc>
          <w:tcPr>
            <w:tcW w:w="1698" w:type="pct"/>
            <w:gridSpan w:val="2"/>
          </w:tcPr>
          <w:p w:rsidR="00B63B31" w:rsidRPr="009B58B2" w:rsidRDefault="00B63B31" w:rsidP="00B63B31">
            <w:pPr>
              <w:jc w:val="center"/>
              <w:textAlignment w:val="top"/>
              <w:rPr>
                <w:rFonts w:ascii="Arial" w:hAnsi="Arial" w:cs="Arial"/>
                <w:b/>
                <w:lang w:val="en-US"/>
              </w:rPr>
            </w:pPr>
            <w:r w:rsidRPr="009B58B2">
              <w:rPr>
                <w:rFonts w:ascii="Arial" w:hAnsi="Arial" w:cs="Arial"/>
                <w:b/>
                <w:lang w:val="en-US"/>
              </w:rPr>
              <w:t>LABA/ICS (n=129)</w:t>
            </w:r>
          </w:p>
        </w:tc>
      </w:tr>
      <w:tr w:rsidR="00B63B31" w:rsidRPr="009B58B2" w:rsidTr="00F92516">
        <w:trPr>
          <w:tblHeader/>
        </w:trPr>
        <w:tc>
          <w:tcPr>
            <w:tcW w:w="889" w:type="pct"/>
            <w:vMerge/>
          </w:tcPr>
          <w:p w:rsidR="00B63B31" w:rsidRPr="009B58B2" w:rsidRDefault="00B63B31" w:rsidP="00B63B31">
            <w:pPr>
              <w:jc w:val="left"/>
              <w:textAlignment w:val="top"/>
              <w:rPr>
                <w:rFonts w:ascii="Arial" w:hAnsi="Arial" w:cs="Arial"/>
                <w:lang w:val="en-US"/>
              </w:rPr>
            </w:pPr>
          </w:p>
        </w:tc>
        <w:tc>
          <w:tcPr>
            <w:tcW w:w="656" w:type="pct"/>
            <w:vMerge/>
          </w:tcPr>
          <w:p w:rsidR="00B63B31" w:rsidRPr="009B58B2" w:rsidRDefault="00B63B31" w:rsidP="00B63B31">
            <w:pPr>
              <w:jc w:val="left"/>
              <w:textAlignment w:val="top"/>
              <w:rPr>
                <w:rFonts w:ascii="Arial" w:hAnsi="Arial" w:cs="Arial"/>
                <w:lang w:val="en-US"/>
              </w:rPr>
            </w:pPr>
          </w:p>
        </w:tc>
        <w:tc>
          <w:tcPr>
            <w:tcW w:w="11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Odds ratio</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(95% CI )</w:t>
            </w:r>
          </w:p>
        </w:tc>
        <w:tc>
          <w:tcPr>
            <w:tcW w:w="617"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P value</w:t>
            </w:r>
          </w:p>
        </w:tc>
        <w:tc>
          <w:tcPr>
            <w:tcW w:w="1158"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Odds ratio</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(95% CI )</w:t>
            </w:r>
          </w:p>
        </w:tc>
        <w:tc>
          <w:tcPr>
            <w:tcW w:w="5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P value</w:t>
            </w:r>
          </w:p>
        </w:tc>
      </w:tr>
      <w:tr w:rsidR="00B63B31" w:rsidRPr="009B58B2" w:rsidTr="00B63B31">
        <w:tc>
          <w:tcPr>
            <w:tcW w:w="889" w:type="pct"/>
            <w:vMerge w:val="restart"/>
          </w:tcPr>
          <w:p w:rsidR="00B63B31" w:rsidRPr="009B58B2" w:rsidRDefault="00B63B31" w:rsidP="00B63B31">
            <w:pPr>
              <w:jc w:val="left"/>
              <w:textAlignment w:val="top"/>
              <w:rPr>
                <w:rFonts w:ascii="Arial" w:hAnsi="Arial" w:cs="Arial"/>
                <w:b/>
                <w:lang w:val="en-US"/>
              </w:rPr>
            </w:pPr>
            <w:r w:rsidRPr="009B58B2">
              <w:rPr>
                <w:rFonts w:ascii="Arial" w:hAnsi="Arial" w:cs="Arial"/>
                <w:b/>
                <w:lang w:val="en-US"/>
              </w:rPr>
              <w:t>Any exacerbation</w:t>
            </w:r>
          </w:p>
        </w:tc>
        <w:tc>
          <w:tcPr>
            <w:tcW w:w="656" w:type="pct"/>
          </w:tcPr>
          <w:p w:rsidR="00B63B31" w:rsidRPr="009B58B2" w:rsidRDefault="00B63B31" w:rsidP="00B63B31">
            <w:pPr>
              <w:jc w:val="left"/>
              <w:textAlignment w:val="top"/>
              <w:rPr>
                <w:rFonts w:ascii="Arial" w:hAnsi="Arial" w:cs="Arial"/>
                <w:lang w:val="en-US"/>
              </w:rPr>
            </w:pPr>
            <w:r w:rsidRPr="009B58B2">
              <w:rPr>
                <w:rFonts w:ascii="Arial" w:hAnsi="Arial" w:cs="Arial"/>
                <w:lang w:val="en-US"/>
              </w:rPr>
              <w:t>Gly/Gly</w:t>
            </w:r>
          </w:p>
        </w:tc>
        <w:tc>
          <w:tcPr>
            <w:tcW w:w="11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1</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(reference value)</w:t>
            </w:r>
          </w:p>
        </w:tc>
        <w:tc>
          <w:tcPr>
            <w:tcW w:w="617" w:type="pct"/>
          </w:tcPr>
          <w:p w:rsidR="00B63B31" w:rsidRPr="009B58B2" w:rsidRDefault="00B63B31" w:rsidP="00B63B31">
            <w:pPr>
              <w:jc w:val="center"/>
              <w:textAlignment w:val="top"/>
              <w:rPr>
                <w:rFonts w:ascii="Arial" w:hAnsi="Arial" w:cs="Arial"/>
                <w:lang w:val="en-US"/>
              </w:rPr>
            </w:pPr>
          </w:p>
        </w:tc>
        <w:tc>
          <w:tcPr>
            <w:tcW w:w="1158"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1</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(reference value)</w:t>
            </w:r>
          </w:p>
        </w:tc>
        <w:tc>
          <w:tcPr>
            <w:tcW w:w="540" w:type="pct"/>
          </w:tcPr>
          <w:p w:rsidR="00B63B31" w:rsidRPr="009B58B2" w:rsidRDefault="00B63B31" w:rsidP="00B63B31">
            <w:pPr>
              <w:jc w:val="center"/>
              <w:textAlignment w:val="top"/>
              <w:rPr>
                <w:rFonts w:ascii="Arial" w:hAnsi="Arial" w:cs="Arial"/>
                <w:lang w:val="en-US"/>
              </w:rPr>
            </w:pPr>
          </w:p>
        </w:tc>
      </w:tr>
      <w:tr w:rsidR="00B63B31" w:rsidRPr="009B58B2" w:rsidTr="00B63B31">
        <w:tc>
          <w:tcPr>
            <w:tcW w:w="889" w:type="pct"/>
            <w:vMerge/>
          </w:tcPr>
          <w:p w:rsidR="00B63B31" w:rsidRPr="009B58B2" w:rsidRDefault="00B63B31" w:rsidP="00B63B31">
            <w:pPr>
              <w:jc w:val="left"/>
              <w:textAlignment w:val="top"/>
              <w:rPr>
                <w:rFonts w:ascii="Arial" w:hAnsi="Arial" w:cs="Arial"/>
                <w:b/>
                <w:lang w:val="en-US"/>
              </w:rPr>
            </w:pPr>
          </w:p>
        </w:tc>
        <w:tc>
          <w:tcPr>
            <w:tcW w:w="656" w:type="pct"/>
          </w:tcPr>
          <w:p w:rsidR="00B63B31" w:rsidRPr="009B58B2" w:rsidRDefault="00B63B31" w:rsidP="00B63B31">
            <w:pPr>
              <w:jc w:val="left"/>
              <w:textAlignment w:val="top"/>
              <w:rPr>
                <w:rFonts w:ascii="Arial" w:hAnsi="Arial" w:cs="Arial"/>
                <w:lang w:val="en-US"/>
              </w:rPr>
            </w:pPr>
            <w:r w:rsidRPr="009B58B2">
              <w:rPr>
                <w:rFonts w:ascii="Arial" w:hAnsi="Arial" w:cs="Arial"/>
                <w:lang w:val="en-US"/>
              </w:rPr>
              <w:t>Gly/Arg</w:t>
            </w:r>
          </w:p>
        </w:tc>
        <w:tc>
          <w:tcPr>
            <w:tcW w:w="11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0.62</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(0.33 to 1.17)</w:t>
            </w:r>
          </w:p>
        </w:tc>
        <w:tc>
          <w:tcPr>
            <w:tcW w:w="617"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0.14</w:t>
            </w:r>
          </w:p>
        </w:tc>
        <w:tc>
          <w:tcPr>
            <w:tcW w:w="1158"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1.11</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(0.18 to 6.99)</w:t>
            </w:r>
          </w:p>
        </w:tc>
        <w:tc>
          <w:tcPr>
            <w:tcW w:w="5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0.92</w:t>
            </w:r>
          </w:p>
        </w:tc>
      </w:tr>
      <w:tr w:rsidR="00B63B31" w:rsidRPr="009B58B2" w:rsidTr="00B63B31">
        <w:tc>
          <w:tcPr>
            <w:tcW w:w="889" w:type="pct"/>
            <w:vMerge/>
          </w:tcPr>
          <w:p w:rsidR="00B63B31" w:rsidRPr="009B58B2" w:rsidRDefault="00B63B31" w:rsidP="00B63B31">
            <w:pPr>
              <w:jc w:val="left"/>
              <w:textAlignment w:val="top"/>
              <w:rPr>
                <w:rFonts w:ascii="Arial" w:hAnsi="Arial" w:cs="Arial"/>
                <w:b/>
                <w:lang w:val="en-US"/>
              </w:rPr>
            </w:pPr>
          </w:p>
        </w:tc>
        <w:tc>
          <w:tcPr>
            <w:tcW w:w="656" w:type="pct"/>
          </w:tcPr>
          <w:p w:rsidR="00B63B31" w:rsidRPr="009B58B2" w:rsidRDefault="00B63B31" w:rsidP="00B63B31">
            <w:pPr>
              <w:jc w:val="left"/>
              <w:textAlignment w:val="top"/>
              <w:rPr>
                <w:rFonts w:ascii="Arial" w:hAnsi="Arial" w:cs="Arial"/>
                <w:lang w:val="en-US"/>
              </w:rPr>
            </w:pPr>
            <w:r w:rsidRPr="009B58B2">
              <w:rPr>
                <w:rFonts w:ascii="Arial" w:hAnsi="Arial" w:cs="Arial"/>
                <w:lang w:val="en-US"/>
              </w:rPr>
              <w:t>Arg/Arg</w:t>
            </w:r>
          </w:p>
        </w:tc>
        <w:tc>
          <w:tcPr>
            <w:tcW w:w="11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0.43</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(0.15 to 1.19)</w:t>
            </w:r>
          </w:p>
        </w:tc>
        <w:tc>
          <w:tcPr>
            <w:tcW w:w="617"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0.11</w:t>
            </w:r>
          </w:p>
        </w:tc>
        <w:tc>
          <w:tcPr>
            <w:tcW w:w="1158"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12.13</w:t>
            </w:r>
          </w:p>
          <w:p w:rsidR="00B63B31" w:rsidRPr="009B58B2" w:rsidRDefault="00B63B31" w:rsidP="00B63B31">
            <w:pPr>
              <w:jc w:val="center"/>
              <w:textAlignment w:val="top"/>
              <w:rPr>
                <w:rFonts w:ascii="Arial" w:hAnsi="Arial" w:cs="Arial"/>
                <w:lang w:val="en-US"/>
              </w:rPr>
            </w:pPr>
            <w:r w:rsidRPr="009B58B2">
              <w:rPr>
                <w:rFonts w:ascii="Arial" w:hAnsi="Arial" w:cs="Arial"/>
                <w:lang w:val="en-US"/>
              </w:rPr>
              <w:t>(2.18 to 67.60)</w:t>
            </w:r>
          </w:p>
        </w:tc>
        <w:tc>
          <w:tcPr>
            <w:tcW w:w="540" w:type="pct"/>
          </w:tcPr>
          <w:p w:rsidR="00B63B31" w:rsidRPr="009B58B2" w:rsidRDefault="00B63B31" w:rsidP="00B63B31">
            <w:pPr>
              <w:jc w:val="center"/>
              <w:textAlignment w:val="top"/>
              <w:rPr>
                <w:rFonts w:ascii="Arial" w:hAnsi="Arial" w:cs="Arial"/>
                <w:lang w:val="en-US"/>
              </w:rPr>
            </w:pPr>
            <w:r w:rsidRPr="009B58B2">
              <w:rPr>
                <w:rFonts w:ascii="Arial" w:hAnsi="Arial" w:cs="Arial"/>
                <w:lang w:val="en-US"/>
              </w:rPr>
              <w:t>0.004</w:t>
            </w:r>
          </w:p>
        </w:tc>
      </w:tr>
    </w:tbl>
    <w:p w:rsidR="00B63B31" w:rsidRPr="009B58B2" w:rsidRDefault="00B1590A" w:rsidP="0037787F">
      <w:pPr>
        <w:jc w:val="left"/>
        <w:rPr>
          <w:rFonts w:ascii="Arial" w:eastAsia="Times New Roman" w:hAnsi="Arial" w:cs="Arial"/>
          <w:sz w:val="20"/>
          <w:szCs w:val="20"/>
          <w:lang w:val="en-US"/>
        </w:rPr>
      </w:pPr>
      <w:r w:rsidRPr="009B58B2">
        <w:rPr>
          <w:rFonts w:ascii="Arial" w:eastAsia="Times New Roman" w:hAnsi="Arial" w:cs="Arial"/>
          <w:sz w:val="20"/>
          <w:szCs w:val="20"/>
          <w:lang w:val="en-US"/>
        </w:rPr>
        <w:t xml:space="preserve">Source: Literature review </w:t>
      </w:r>
      <w:r w:rsidR="00FE5CB7" w:rsidRPr="009B58B2">
        <w:rPr>
          <w:rFonts w:ascii="Arial" w:eastAsia="Times New Roman" w:hAnsi="Arial" w:cs="Arial"/>
          <w:sz w:val="20"/>
          <w:szCs w:val="20"/>
          <w:lang w:val="en-US"/>
        </w:rPr>
        <w:t xml:space="preserve">Part 2, </w:t>
      </w:r>
      <w:r w:rsidRPr="009B58B2">
        <w:rPr>
          <w:rFonts w:ascii="Arial" w:eastAsia="Times New Roman" w:hAnsi="Arial" w:cs="Arial"/>
          <w:sz w:val="20"/>
          <w:szCs w:val="20"/>
          <w:lang w:val="en-US"/>
        </w:rPr>
        <w:t>p</w:t>
      </w:r>
      <w:r w:rsidR="00FE5CB7" w:rsidRPr="009B58B2">
        <w:rPr>
          <w:rFonts w:ascii="Arial" w:eastAsia="Times New Roman" w:hAnsi="Arial" w:cs="Arial"/>
          <w:sz w:val="20"/>
          <w:szCs w:val="20"/>
          <w:lang w:val="en-US"/>
        </w:rPr>
        <w:t>.</w:t>
      </w:r>
      <w:r w:rsidRPr="009B58B2">
        <w:rPr>
          <w:rFonts w:ascii="Arial" w:eastAsia="Times New Roman" w:hAnsi="Arial" w:cs="Arial"/>
          <w:sz w:val="20"/>
          <w:szCs w:val="20"/>
          <w:lang w:val="en-US"/>
        </w:rPr>
        <w:t>30</w:t>
      </w:r>
    </w:p>
    <w:p w:rsidR="0037787F" w:rsidRPr="009B58B2" w:rsidRDefault="0037787F" w:rsidP="0037787F">
      <w:pPr>
        <w:jc w:val="left"/>
      </w:pPr>
      <w:r w:rsidRPr="009B58B2">
        <w:t>One small prospective cohort study did not find an association between the Arg 16 polymorphism and the risk of asthma exacerbation in 98 children with severe asthma receiving LABA/ICS</w:t>
      </w:r>
      <w:r w:rsidR="00CA46D8">
        <w:t xml:space="preserve"> </w:t>
      </w:r>
      <w:r w:rsidR="00F11B5C">
        <w:fldChar w:fldCharType="begin">
          <w:fldData xml:space="preserve">PEVuZE5vdGU+PENpdGU+PEF1dGhvcj5HaXViZXJnaWE8L0F1dGhvcj48WWVhcj4yMDEzPC9ZZWFy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=
</w:fldData>
        </w:fldChar>
      </w:r>
      <w:r w:rsidR="00FF32A4">
        <w:instrText xml:space="preserve"> ADDIN EN.CITE </w:instrText>
      </w:r>
      <w:r w:rsidR="00FF32A4">
        <w:fldChar w:fldCharType="begin">
          <w:fldData xml:space="preserve">PEVuZE5vdGU+PENpdGU+PEF1dGhvcj5HaXViZXJnaWE8L0F1dGhvcj48WWVhcj4yMDEzPC9ZZWFy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=
</w:fldData>
        </w:fldChar>
      </w:r>
      <w:r w:rsidR="00FF32A4">
        <w:instrText xml:space="preserve"> ADDIN EN.CITE.DATA </w:instrText>
      </w:r>
      <w:r w:rsidR="00FF32A4">
        <w:fldChar w:fldCharType="end"/>
      </w:r>
      <w:r w:rsidR="00F11B5C">
        <w:fldChar w:fldCharType="separate"/>
      </w:r>
      <w:r w:rsidR="00FF32A4">
        <w:rPr>
          <w:noProof/>
        </w:rPr>
        <w:t>(</w:t>
      </w:r>
      <w:hyperlink w:anchor="_ENREF_40" w:tooltip="Giubergia, 2013 #1135" w:history="1">
        <w:r w:rsidR="00FF32A4">
          <w:rPr>
            <w:noProof/>
          </w:rPr>
          <w:t>40</w:t>
        </w:r>
      </w:hyperlink>
      <w:r w:rsidR="00FF32A4">
        <w:rPr>
          <w:noProof/>
        </w:rPr>
        <w:t>)</w:t>
      </w:r>
      <w:r w:rsidR="00F11B5C">
        <w:fldChar w:fldCharType="end"/>
      </w:r>
      <w:r w:rsidR="000B4D83" w:rsidRPr="009B58B2">
        <w:t xml:space="preserve"> </w:t>
      </w:r>
      <w:r w:rsidR="00B1590A" w:rsidRPr="009B58B2">
        <w:t>R</w:t>
      </w:r>
      <w:r w:rsidR="00C101BF" w:rsidRPr="009B58B2">
        <w:t>efer to table</w:t>
      </w:r>
      <w:r w:rsidR="000B4D83" w:rsidRPr="009B58B2">
        <w:t xml:space="preserve"> 2.</w:t>
      </w:r>
      <w:r w:rsidR="009B58B2" w:rsidRPr="009B58B2">
        <w:t>8</w:t>
      </w:r>
      <w:r w:rsidR="00FE5CB7" w:rsidRPr="009B58B2">
        <w:t xml:space="preserve"> bel</w:t>
      </w:r>
      <w:r w:rsidR="00B1590A" w:rsidRPr="009B58B2">
        <w:t>o</w:t>
      </w:r>
      <w:r w:rsidR="00FE5CB7" w:rsidRPr="009B58B2">
        <w:t>w</w:t>
      </w:r>
      <w:r w:rsidR="00073BF6" w:rsidRPr="009B58B2">
        <w:t xml:space="preserve">. </w:t>
      </w:r>
    </w:p>
    <w:p w:rsidR="00B1590A" w:rsidRPr="009B58B2" w:rsidRDefault="00B1590A" w:rsidP="0037787F">
      <w:pPr>
        <w:jc w:val="left"/>
        <w:rPr>
          <w:rFonts w:ascii="Times New Roman" w:hAnsi="Times New Roman"/>
        </w:rPr>
      </w:pPr>
    </w:p>
    <w:p w:rsidR="00073BF6" w:rsidRPr="00FE5CB7" w:rsidRDefault="00073BF6" w:rsidP="0016740F">
      <w:pPr>
        <w:spacing w:after="0" w:line="240" w:lineRule="auto"/>
        <w:jc w:val="left"/>
        <w:textAlignment w:val="top"/>
        <w:rPr>
          <w:rFonts w:ascii="Arial" w:eastAsia="Times New Roman" w:hAnsi="Arial" w:cs="Arial"/>
          <w:b/>
          <w:color w:val="333333"/>
          <w:sz w:val="20"/>
          <w:szCs w:val="20"/>
          <w:lang w:val="en-US"/>
        </w:rPr>
      </w:pPr>
      <w:r w:rsidRPr="009B58B2">
        <w:rPr>
          <w:rFonts w:ascii="Arial" w:eastAsia="Times New Roman" w:hAnsi="Arial" w:cs="Arial"/>
          <w:b/>
          <w:color w:val="333333"/>
          <w:sz w:val="20"/>
          <w:szCs w:val="20"/>
          <w:lang w:val="en-US"/>
        </w:rPr>
        <w:t xml:space="preserve">Table </w:t>
      </w:r>
      <w:r w:rsidR="0016740F" w:rsidRPr="009B58B2">
        <w:rPr>
          <w:rFonts w:ascii="Arial" w:eastAsia="Times New Roman" w:hAnsi="Arial" w:cs="Arial"/>
          <w:b/>
          <w:color w:val="333333"/>
          <w:sz w:val="20"/>
          <w:szCs w:val="20"/>
          <w:lang w:val="en-US"/>
        </w:rPr>
        <w:t>2.</w:t>
      </w:r>
      <w:r w:rsidR="009B58B2" w:rsidRPr="009B58B2">
        <w:rPr>
          <w:rFonts w:ascii="Arial" w:eastAsia="Times New Roman" w:hAnsi="Arial" w:cs="Arial"/>
          <w:b/>
          <w:color w:val="333333"/>
          <w:sz w:val="20"/>
          <w:szCs w:val="20"/>
          <w:lang w:val="en-US"/>
        </w:rPr>
        <w:t>8</w:t>
      </w:r>
      <w:r w:rsidRPr="009B58B2">
        <w:rPr>
          <w:rFonts w:ascii="Arial" w:eastAsia="Times New Roman" w:hAnsi="Arial" w:cs="Arial"/>
          <w:b/>
          <w:color w:val="333333"/>
          <w:sz w:val="20"/>
          <w:szCs w:val="20"/>
          <w:lang w:val="en-US"/>
        </w:rPr>
        <w:t xml:space="preserve">. Rates of asthma exacerbations and Arg16 genotype in children on LABA/ICS </w:t>
      </w:r>
      <w:r w:rsidR="0016740F" w:rsidRPr="009B58B2">
        <w:rPr>
          <w:rFonts w:ascii="Arial" w:eastAsia="Times New Roman" w:hAnsi="Arial" w:cs="Arial"/>
          <w:b/>
          <w:color w:val="333333"/>
          <w:sz w:val="20"/>
          <w:szCs w:val="20"/>
          <w:lang w:val="en-US"/>
        </w:rPr>
        <w:t xml:space="preserve">in </w:t>
      </w:r>
      <w:r w:rsidR="00C101BF" w:rsidRPr="009B58B2">
        <w:rPr>
          <w:rFonts w:ascii="Arial" w:eastAsia="Times New Roman" w:hAnsi="Arial" w:cs="Arial"/>
          <w:b/>
          <w:color w:val="333333"/>
          <w:sz w:val="20"/>
          <w:szCs w:val="20"/>
          <w:lang w:val="en-US"/>
        </w:rPr>
        <w:t xml:space="preserve">Giuburgia 2013. </w:t>
      </w:r>
      <w:r w:rsidR="00F11B5C">
        <w:rPr>
          <w:rFonts w:ascii="Arial" w:eastAsia="Times New Roman" w:hAnsi="Arial" w:cs="Arial"/>
          <w:b/>
          <w:color w:val="333333"/>
          <w:sz w:val="20"/>
          <w:szCs w:val="20"/>
          <w:lang w:val="en-US"/>
        </w:rPr>
        <w:fldChar w:fldCharType="begin">
          <w:fldData xml:space="preserve">PEVuZE5vdGU+PENpdGU+PEF1dGhvcj5HaXViZXJnaWE8L0F1dGhvcj48WWVhcj4yMDEzPC9ZZWFy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=
</w:fldData>
        </w:fldChar>
      </w:r>
      <w:r w:rsidR="00FF32A4">
        <w:rPr>
          <w:rFonts w:ascii="Arial" w:eastAsia="Times New Roman" w:hAnsi="Arial" w:cs="Arial"/>
          <w:b/>
          <w:color w:val="333333"/>
          <w:sz w:val="20"/>
          <w:szCs w:val="20"/>
          <w:lang w:val="en-US"/>
        </w:rPr>
        <w:instrText xml:space="preserve"> ADDIN EN.CITE </w:instrText>
      </w:r>
      <w:r w:rsidR="00FF32A4">
        <w:rPr>
          <w:rFonts w:ascii="Arial" w:eastAsia="Times New Roman" w:hAnsi="Arial" w:cs="Arial"/>
          <w:b/>
          <w:color w:val="333333"/>
          <w:sz w:val="20"/>
          <w:szCs w:val="20"/>
          <w:lang w:val="en-US"/>
        </w:rPr>
        <w:fldChar w:fldCharType="begin">
          <w:fldData xml:space="preserve">PEVuZE5vdGU+PENpdGU+PEF1dGhvcj5HaXViZXJnaWE8L0F1dGhvcj48WWVhcj4yMDEzPC9ZZWFy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=
</w:fldData>
        </w:fldChar>
      </w:r>
      <w:r w:rsidR="00FF32A4">
        <w:rPr>
          <w:rFonts w:ascii="Arial" w:eastAsia="Times New Roman" w:hAnsi="Arial" w:cs="Arial"/>
          <w:b/>
          <w:color w:val="333333"/>
          <w:sz w:val="20"/>
          <w:szCs w:val="20"/>
          <w:lang w:val="en-US"/>
        </w:rPr>
        <w:instrText xml:space="preserve"> ADDIN EN.CITE.DATA </w:instrText>
      </w:r>
      <w:r w:rsidR="00FF32A4">
        <w:rPr>
          <w:rFonts w:ascii="Arial" w:eastAsia="Times New Roman" w:hAnsi="Arial" w:cs="Arial"/>
          <w:b/>
          <w:color w:val="333333"/>
          <w:sz w:val="20"/>
          <w:szCs w:val="20"/>
          <w:lang w:val="en-US"/>
        </w:rPr>
      </w:r>
      <w:r w:rsidR="00FF32A4">
        <w:rPr>
          <w:rFonts w:ascii="Arial" w:eastAsia="Times New Roman" w:hAnsi="Arial" w:cs="Arial"/>
          <w:b/>
          <w:color w:val="333333"/>
          <w:sz w:val="20"/>
          <w:szCs w:val="20"/>
          <w:lang w:val="en-US"/>
        </w:rPr>
        <w:fldChar w:fldCharType="end"/>
      </w:r>
      <w:r w:rsidR="00F11B5C">
        <w:rPr>
          <w:rFonts w:ascii="Arial" w:eastAsia="Times New Roman" w:hAnsi="Arial" w:cs="Arial"/>
          <w:b/>
          <w:color w:val="333333"/>
          <w:sz w:val="20"/>
          <w:szCs w:val="20"/>
          <w:lang w:val="en-US"/>
        </w:rPr>
      </w:r>
      <w:r w:rsidR="00F11B5C">
        <w:rPr>
          <w:rFonts w:ascii="Arial" w:eastAsia="Times New Roman" w:hAnsi="Arial" w:cs="Arial"/>
          <w:b/>
          <w:color w:val="333333"/>
          <w:sz w:val="20"/>
          <w:szCs w:val="20"/>
          <w:lang w:val="en-US"/>
        </w:rPr>
        <w:fldChar w:fldCharType="separate"/>
      </w:r>
      <w:r w:rsidR="00FF32A4">
        <w:rPr>
          <w:rFonts w:ascii="Arial" w:eastAsia="Times New Roman" w:hAnsi="Arial" w:cs="Arial"/>
          <w:b/>
          <w:noProof/>
          <w:color w:val="333333"/>
          <w:sz w:val="20"/>
          <w:szCs w:val="20"/>
          <w:lang w:val="en-US"/>
        </w:rPr>
        <w:t>(</w:t>
      </w:r>
      <w:hyperlink w:anchor="_ENREF_40" w:tooltip="Giubergia, 2013 #1135" w:history="1">
        <w:r w:rsidR="00FF32A4">
          <w:rPr>
            <w:rFonts w:ascii="Arial" w:eastAsia="Times New Roman" w:hAnsi="Arial" w:cs="Arial"/>
            <w:b/>
            <w:noProof/>
            <w:color w:val="333333"/>
            <w:sz w:val="20"/>
            <w:szCs w:val="20"/>
            <w:lang w:val="en-US"/>
          </w:rPr>
          <w:t>40</w:t>
        </w:r>
      </w:hyperlink>
      <w:r w:rsidR="00FF32A4">
        <w:rPr>
          <w:rFonts w:ascii="Arial" w:eastAsia="Times New Roman" w:hAnsi="Arial" w:cs="Arial"/>
          <w:b/>
          <w:noProof/>
          <w:color w:val="333333"/>
          <w:sz w:val="20"/>
          <w:szCs w:val="20"/>
          <w:lang w:val="en-US"/>
        </w:rPr>
        <w:t>)</w:t>
      </w:r>
      <w:r w:rsidR="00F11B5C">
        <w:rPr>
          <w:rFonts w:ascii="Arial" w:eastAsia="Times New Roman" w:hAnsi="Arial" w:cs="Arial"/>
          <w:b/>
          <w:color w:val="333333"/>
          <w:sz w:val="20"/>
          <w:szCs w:val="20"/>
          <w:lang w:val="en-US"/>
        </w:rPr>
        <w:fldChar w:fldCharType="end"/>
      </w:r>
    </w:p>
    <w:tbl>
      <w:tblPr>
        <w:tblStyle w:val="TableGrid6"/>
        <w:tblW w:w="0" w:type="auto"/>
        <w:tblInd w:w="108" w:type="dxa"/>
        <w:tblLook w:val="04A0" w:firstRow="1" w:lastRow="0" w:firstColumn="1" w:lastColumn="0" w:noHBand="0" w:noVBand="1"/>
        <w:tblDescription w:val="Table 2.8. Contains results for the association of asthma exacerbations and the Arg15 genotype in Giuburgia 2013."/>
      </w:tblPr>
      <w:tblGrid>
        <w:gridCol w:w="1740"/>
        <w:gridCol w:w="1848"/>
        <w:gridCol w:w="1848"/>
        <w:gridCol w:w="1849"/>
        <w:gridCol w:w="1849"/>
      </w:tblGrid>
      <w:tr w:rsidR="00073BF6" w:rsidRPr="00FE5CB7" w:rsidTr="00360774">
        <w:trPr>
          <w:tblHeader/>
        </w:trPr>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Outcome</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Ar</w:t>
            </w:r>
            <w:r w:rsidR="00CA46D8">
              <w:rPr>
                <w:rFonts w:ascii="Arial" w:hAnsi="Arial" w:cs="Arial"/>
                <w:lang w:val="en-US"/>
              </w:rPr>
              <w:t>g</w:t>
            </w:r>
            <w:r w:rsidRPr="00FE5CB7">
              <w:rPr>
                <w:rFonts w:ascii="Arial" w:hAnsi="Arial" w:cs="Arial"/>
                <w:lang w:val="en-US"/>
              </w:rPr>
              <w:t>/Arg</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Arg/Gly</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Gly/Gly</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P value</w:t>
            </w:r>
          </w:p>
        </w:tc>
      </w:tr>
      <w:tr w:rsidR="00073BF6" w:rsidRPr="00FE5CB7" w:rsidTr="00360774">
        <w:trPr>
          <w:trHeight w:val="224"/>
          <w:tblHeader/>
        </w:trPr>
        <w:tc>
          <w:tcPr>
            <w:tcW w:w="1740" w:type="dxa"/>
          </w:tcPr>
          <w:p w:rsidR="00073BF6" w:rsidRPr="00FE5CB7" w:rsidRDefault="00073BF6" w:rsidP="00073BF6">
            <w:pPr>
              <w:jc w:val="left"/>
              <w:textAlignment w:val="top"/>
              <w:rPr>
                <w:rFonts w:ascii="Arial" w:hAnsi="Arial" w:cs="Arial"/>
                <w:lang w:val="en-US"/>
              </w:rPr>
            </w:pP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n= 20</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n= 38</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n= 39</w:t>
            </w:r>
          </w:p>
        </w:tc>
        <w:tc>
          <w:tcPr>
            <w:tcW w:w="1849" w:type="dxa"/>
          </w:tcPr>
          <w:p w:rsidR="00073BF6" w:rsidRPr="00FE5CB7" w:rsidRDefault="00073BF6" w:rsidP="00073BF6">
            <w:pPr>
              <w:jc w:val="center"/>
              <w:textAlignment w:val="top"/>
              <w:rPr>
                <w:rFonts w:ascii="Arial" w:hAnsi="Arial" w:cs="Arial"/>
                <w:lang w:val="en-US"/>
              </w:rPr>
            </w:pPr>
          </w:p>
        </w:tc>
      </w:tr>
      <w:tr w:rsidR="00073BF6" w:rsidRPr="00FE5CB7" w:rsidTr="00360774">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Overall number of asthma exacerbations</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40</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88</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80</w:t>
            </w:r>
          </w:p>
        </w:tc>
        <w:tc>
          <w:tcPr>
            <w:tcW w:w="1849" w:type="dxa"/>
          </w:tcPr>
          <w:p w:rsidR="00073BF6" w:rsidRPr="00FE5CB7" w:rsidRDefault="00073BF6" w:rsidP="00073BF6">
            <w:pPr>
              <w:jc w:val="center"/>
              <w:textAlignment w:val="top"/>
              <w:rPr>
                <w:rFonts w:ascii="Arial" w:hAnsi="Arial" w:cs="Arial"/>
                <w:lang w:val="en-US"/>
              </w:rPr>
            </w:pPr>
          </w:p>
        </w:tc>
      </w:tr>
      <w:tr w:rsidR="00073BF6" w:rsidRPr="00FE5CB7" w:rsidTr="00360774">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Asthma exacerbations</w:t>
            </w:r>
            <w:r w:rsidRPr="00FE5CB7">
              <w:rPr>
                <w:rFonts w:ascii="Arial" w:hAnsi="Arial" w:cs="Arial"/>
                <w:vertAlign w:val="superscript"/>
                <w:lang w:val="en-US"/>
              </w:rPr>
              <w:t>1</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2.2</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(1.1 to 3.3)</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2.4</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(1.7 to 3.2)</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2.3</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(1.6 to 2.8)</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0.20</w:t>
            </w:r>
          </w:p>
        </w:tc>
      </w:tr>
      <w:tr w:rsidR="00073BF6" w:rsidRPr="00FE5CB7" w:rsidTr="00360774">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Mild asthma exacerbations</w:t>
            </w:r>
            <w:r w:rsidRPr="00FE5CB7">
              <w:rPr>
                <w:rFonts w:ascii="Arial" w:hAnsi="Arial" w:cs="Arial"/>
                <w:vertAlign w:val="superscript"/>
                <w:lang w:val="en-US"/>
              </w:rPr>
              <w:t>1</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(0.5 to 1.4)</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1.2</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(0.7 to 1.6)</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1.1</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(0.7 to 1.4)</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0.10</w:t>
            </w:r>
          </w:p>
        </w:tc>
      </w:tr>
      <w:tr w:rsidR="00073BF6" w:rsidRPr="00FE5CB7" w:rsidTr="00360774">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Severe asthma exacerbations</w:t>
            </w:r>
            <w:r w:rsidRPr="00FE5CB7">
              <w:rPr>
                <w:rFonts w:ascii="Arial" w:hAnsi="Arial" w:cs="Arial"/>
                <w:vertAlign w:val="superscript"/>
                <w:lang w:val="en-US"/>
              </w:rPr>
              <w:t>1</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2.2</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(0.4 to 2)</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1.2</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(0.7 to 1.7)</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1.2</w:t>
            </w:r>
          </w:p>
          <w:p w:rsidR="00073BF6" w:rsidRPr="00FE5CB7" w:rsidRDefault="00073BF6" w:rsidP="00073BF6">
            <w:pPr>
              <w:jc w:val="center"/>
              <w:textAlignment w:val="top"/>
              <w:rPr>
                <w:rFonts w:ascii="Arial" w:hAnsi="Arial" w:cs="Arial"/>
                <w:lang w:val="en-US"/>
              </w:rPr>
            </w:pPr>
            <w:r w:rsidRPr="00FE5CB7">
              <w:rPr>
                <w:rFonts w:ascii="Arial" w:hAnsi="Arial" w:cs="Arial"/>
                <w:lang w:val="en-US"/>
              </w:rPr>
              <w:t>(0.7 to 1.6)</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0.30</w:t>
            </w:r>
          </w:p>
        </w:tc>
      </w:tr>
      <w:tr w:rsidR="00073BF6" w:rsidRPr="00FE5CB7" w:rsidTr="00360774">
        <w:tc>
          <w:tcPr>
            <w:tcW w:w="1740" w:type="dxa"/>
          </w:tcPr>
          <w:p w:rsidR="00073BF6" w:rsidRPr="00FE5CB7" w:rsidRDefault="00073BF6" w:rsidP="00073BF6">
            <w:pPr>
              <w:jc w:val="left"/>
              <w:textAlignment w:val="top"/>
              <w:rPr>
                <w:rFonts w:ascii="Arial" w:hAnsi="Arial" w:cs="Arial"/>
                <w:lang w:val="en-US"/>
              </w:rPr>
            </w:pPr>
            <w:r w:rsidRPr="00FE5CB7">
              <w:rPr>
                <w:rFonts w:ascii="Arial" w:hAnsi="Arial" w:cs="Arial"/>
                <w:lang w:val="en-US"/>
              </w:rPr>
              <w:t>Asthma-related hospital admissions</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w:t>
            </w:r>
          </w:p>
        </w:tc>
        <w:tc>
          <w:tcPr>
            <w:tcW w:w="1848"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2</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1</w:t>
            </w:r>
          </w:p>
        </w:tc>
        <w:tc>
          <w:tcPr>
            <w:tcW w:w="1849" w:type="dxa"/>
          </w:tcPr>
          <w:p w:rsidR="00073BF6" w:rsidRPr="00FE5CB7" w:rsidRDefault="00073BF6" w:rsidP="00073BF6">
            <w:pPr>
              <w:jc w:val="center"/>
              <w:textAlignment w:val="top"/>
              <w:rPr>
                <w:rFonts w:ascii="Arial" w:hAnsi="Arial" w:cs="Arial"/>
                <w:lang w:val="en-US"/>
              </w:rPr>
            </w:pPr>
            <w:r w:rsidRPr="00FE5CB7">
              <w:rPr>
                <w:rFonts w:ascii="Arial" w:hAnsi="Arial" w:cs="Arial"/>
                <w:lang w:val="en-US"/>
              </w:rPr>
              <w:t>0.60</w:t>
            </w:r>
          </w:p>
        </w:tc>
      </w:tr>
    </w:tbl>
    <w:p w:rsidR="00073BF6" w:rsidRPr="00FB1EFA" w:rsidRDefault="00B1590A" w:rsidP="0037787F">
      <w:pPr>
        <w:jc w:val="left"/>
        <w:rPr>
          <w:rFonts w:ascii="Arial" w:eastAsia="Times New Roman" w:hAnsi="Arial" w:cs="Arial"/>
          <w:sz w:val="20"/>
          <w:szCs w:val="20"/>
          <w:lang w:val="en-US"/>
        </w:rPr>
      </w:pPr>
      <w:r w:rsidRPr="00FB1EFA">
        <w:rPr>
          <w:rFonts w:ascii="Arial" w:eastAsia="Times New Roman" w:hAnsi="Arial" w:cs="Arial"/>
          <w:sz w:val="20"/>
          <w:szCs w:val="20"/>
          <w:lang w:val="en-US"/>
        </w:rPr>
        <w:t>Source Literature Review Part 2, p.31</w:t>
      </w:r>
    </w:p>
    <w:p w:rsidR="0037787F" w:rsidRDefault="0037787F" w:rsidP="0037787F">
      <w:pPr>
        <w:spacing w:before="100" w:beforeAutospacing="1" w:after="100" w:afterAutospacing="1" w:line="360" w:lineRule="atLeast"/>
        <w:textAlignment w:val="top"/>
      </w:pPr>
      <w:r>
        <w:t xml:space="preserve">A </w:t>
      </w:r>
      <w:r w:rsidR="00073BF6">
        <w:t xml:space="preserve">pragmatic </w:t>
      </w:r>
      <w:r>
        <w:t xml:space="preserve">randomised controlled trial in </w:t>
      </w:r>
      <w:r w:rsidRPr="00B26D3C">
        <w:t xml:space="preserve">62 children </w:t>
      </w:r>
      <w:r>
        <w:t xml:space="preserve">with persistent asthma and </w:t>
      </w:r>
      <w:r w:rsidRPr="00B26D3C">
        <w:t>the homozygous Arg16 genotype</w:t>
      </w:r>
      <w:r>
        <w:t xml:space="preserve"> found greater efficacy of montelukast compared to salmeterol when added to ICS in terms of school absences (difference in score = -0.40, 95% CI -0.22</w:t>
      </w:r>
      <w:r w:rsidR="0016740F">
        <w:t>,-0.58, p</w:t>
      </w:r>
      <w:r>
        <w:t xml:space="preserve">=0.005) but did not provide comparative data in children without </w:t>
      </w:r>
      <w:r w:rsidRPr="00B26D3C">
        <w:t>homozygous Arg16 genotype</w:t>
      </w:r>
      <w:r>
        <w:t xml:space="preserve"> </w:t>
      </w:r>
      <w:r w:rsidR="00F11B5C">
        <w:fldChar w:fldCharType="begin">
          <w:fldData xml:space="preserve">PEVuZE5vdGU+PENpdGU+PEF1dGhvcj5MaXB3b3J0aDwvQXV0aG9yPjxZZWFyPjIwMTM8L1llYXI+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</w:fldData>
        </w:fldChar>
      </w:r>
      <w:r w:rsidR="00FF32A4">
        <w:instrText xml:space="preserve"> ADDIN EN.CITE </w:instrText>
      </w:r>
      <w:r w:rsidR="00FF32A4">
        <w:fldChar w:fldCharType="begin">
          <w:fldData xml:space="preserve">PEVuZE5vdGU+PENpdGU+PEF1dGhvcj5MaXB3b3J0aDwvQXV0aG9yPjxZZWFyPjIwMTM8L1llYXI+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</w:fldData>
        </w:fldChar>
      </w:r>
      <w:r w:rsidR="00FF32A4">
        <w:instrText xml:space="preserve"> ADDIN EN.CITE.DATA </w:instrText>
      </w:r>
      <w:r w:rsidR="00FF32A4">
        <w:fldChar w:fldCharType="end"/>
      </w:r>
      <w:r w:rsidR="00F11B5C">
        <w:fldChar w:fldCharType="separate"/>
      </w:r>
      <w:r w:rsidR="00FF32A4">
        <w:rPr>
          <w:noProof/>
        </w:rPr>
        <w:t>(</w:t>
      </w:r>
      <w:hyperlink w:anchor="_ENREF_41" w:tooltip="Lipworth, 2013 #1136" w:history="1">
        <w:r w:rsidR="00FF32A4">
          <w:rPr>
            <w:noProof/>
          </w:rPr>
          <w:t>41</w:t>
        </w:r>
      </w:hyperlink>
      <w:r w:rsidR="00FF32A4">
        <w:rPr>
          <w:noProof/>
        </w:rPr>
        <w:t>)</w:t>
      </w:r>
      <w:r w:rsidR="00F11B5C">
        <w:fldChar w:fldCharType="end"/>
      </w:r>
      <w:r>
        <w:t>.</w:t>
      </w:r>
    </w:p>
    <w:p w:rsidR="00216527" w:rsidRPr="004B11B2" w:rsidRDefault="00216527" w:rsidP="00BB08E4">
      <w:pPr>
        <w:rPr>
          <w:rFonts w:asciiTheme="majorHAnsi" w:eastAsiaTheme="majorEastAsia" w:hAnsiTheme="majorHAnsi" w:cstheme="majorBidi"/>
          <w:b/>
          <w:bCs/>
          <w:color w:val="4F81BD" w:themeColor="accent1"/>
          <w:szCs w:val="26"/>
        </w:rPr>
      </w:pPr>
      <w:r w:rsidRPr="004B11B2">
        <w:rPr>
          <w:rFonts w:asciiTheme="majorHAnsi" w:eastAsiaTheme="majorEastAsia" w:hAnsiTheme="majorHAnsi" w:cstheme="majorBidi"/>
          <w:b/>
          <w:bCs/>
          <w:color w:val="4F81BD" w:themeColor="accent1"/>
          <w:szCs w:val="26"/>
        </w:rPr>
        <w:br w:type="page"/>
      </w:r>
    </w:p>
    <w:p w:rsidR="000A1734" w:rsidRPr="004B11B2" w:rsidRDefault="00904208" w:rsidP="00343A91">
      <w:pPr>
        <w:pStyle w:val="Heading1"/>
      </w:pPr>
      <w:bookmarkStart w:id="55" w:name="_Toc422139935"/>
      <w:r w:rsidRPr="004B11B2">
        <w:lastRenderedPageBreak/>
        <w:t>Section</w:t>
      </w:r>
      <w:r w:rsidR="00343A91" w:rsidRPr="004B11B2">
        <w:t xml:space="preserve"> </w:t>
      </w:r>
      <w:r w:rsidR="002B2C1A" w:rsidRPr="004B11B2">
        <w:t>3</w:t>
      </w:r>
      <w:r w:rsidR="00343A91" w:rsidRPr="004B11B2">
        <w:t xml:space="preserve">: </w:t>
      </w:r>
      <w:r w:rsidR="00451F0E" w:rsidRPr="004B11B2">
        <w:t>ToR 2</w:t>
      </w:r>
      <w:r w:rsidR="00D35EC1" w:rsidRPr="004B11B2">
        <w:br/>
      </w:r>
      <w:r w:rsidR="00451F0E" w:rsidRPr="004B11B2">
        <w:t>Medicines u</w:t>
      </w:r>
      <w:r w:rsidR="000A1734" w:rsidRPr="004B11B2">
        <w:t>tilisation</w:t>
      </w:r>
      <w:r w:rsidR="00451F0E" w:rsidRPr="004B11B2">
        <w:t xml:space="preserve"> analysis</w:t>
      </w:r>
      <w:bookmarkEnd w:id="55"/>
    </w:p>
    <w:p w:rsidR="00963B62" w:rsidRPr="004B11B2" w:rsidRDefault="00963B62" w:rsidP="00963B62">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color w:val="365F91" w:themeColor="accent1" w:themeShade="BF"/>
        </w:rPr>
      </w:pPr>
      <w:r w:rsidRPr="004B11B2">
        <w:rPr>
          <w:rFonts w:asciiTheme="majorHAnsi" w:hAnsiTheme="majorHAnsi"/>
          <w:color w:val="365F91" w:themeColor="accent1" w:themeShade="BF"/>
        </w:rPr>
        <w:t>Review the DUSC report on utilisation of combination inhaled corticosteroid (ICS)/ long-acting beta</w:t>
      </w:r>
      <w:r w:rsidRPr="00D502E8">
        <w:rPr>
          <w:rFonts w:asciiTheme="majorHAnsi" w:hAnsiTheme="majorHAnsi"/>
          <w:color w:val="365F91" w:themeColor="accent1" w:themeShade="BF"/>
          <w:vertAlign w:val="subscript"/>
        </w:rPr>
        <w:t>2</w:t>
      </w:r>
      <w:r w:rsidRPr="004B11B2">
        <w:rPr>
          <w:rFonts w:asciiTheme="majorHAnsi" w:hAnsiTheme="majorHAnsi"/>
          <w:color w:val="365F91" w:themeColor="accent1" w:themeShade="BF"/>
        </w:rPr>
        <w:t>-agonists (LABA) considered by PBAC and supplement this analysis with any additional data and clinical information sources available in Australia.</w:t>
      </w:r>
    </w:p>
    <w:p w:rsidR="00963B62" w:rsidRPr="004B11B2" w:rsidRDefault="00F30A1A" w:rsidP="00963B62">
      <w:pPr>
        <w:pStyle w:val="Heading2"/>
      </w:pPr>
      <w:bookmarkStart w:id="56" w:name="_Toc422139936"/>
      <w:r w:rsidRPr="004B11B2">
        <w:t>3.1</w:t>
      </w:r>
      <w:r w:rsidRPr="004B11B2">
        <w:tab/>
      </w:r>
      <w:r w:rsidR="00963B62" w:rsidRPr="004B11B2">
        <w:t xml:space="preserve">Key findings for ToR </w:t>
      </w:r>
      <w:r w:rsidR="002B2C1A" w:rsidRPr="004B11B2">
        <w:t>2</w:t>
      </w:r>
      <w:bookmarkEnd w:id="56"/>
    </w:p>
    <w:p w:rsidR="00E6495C" w:rsidRPr="00E6495C" w:rsidRDefault="0086324F" w:rsidP="00B65026">
      <w:pPr>
        <w:pStyle w:val="ListParagraph"/>
        <w:numPr>
          <w:ilvl w:val="0"/>
          <w:numId w:val="11"/>
        </w:numPr>
        <w:shd w:val="clear" w:color="auto" w:fill="F2F2F2" w:themeFill="background1" w:themeFillShade="F2"/>
        <w:spacing w:after="160"/>
        <w:rPr>
          <w:i/>
        </w:rPr>
      </w:pPr>
      <w:r w:rsidRPr="00E6495C">
        <w:rPr>
          <w:i/>
        </w:rPr>
        <w:t>The use of FDC is higher than any other non-reliever asthma medicine</w:t>
      </w:r>
      <w:r w:rsidR="00FF519C">
        <w:rPr>
          <w:i/>
        </w:rPr>
        <w:t xml:space="preserve">. </w:t>
      </w:r>
    </w:p>
    <w:p w:rsidR="0086324F" w:rsidRPr="00E6495C" w:rsidRDefault="0086324F" w:rsidP="00B65026">
      <w:pPr>
        <w:pStyle w:val="ListParagraph"/>
        <w:numPr>
          <w:ilvl w:val="0"/>
          <w:numId w:val="11"/>
        </w:numPr>
        <w:shd w:val="clear" w:color="auto" w:fill="F2F2F2" w:themeFill="background1" w:themeFillShade="F2"/>
        <w:spacing w:after="160"/>
        <w:rPr>
          <w:i/>
        </w:rPr>
      </w:pPr>
      <w:r w:rsidRPr="00E6495C">
        <w:rPr>
          <w:i/>
        </w:rPr>
        <w:t xml:space="preserve">Fluticasone was the most commonly dispensed ICS </w:t>
      </w:r>
      <w:r w:rsidR="00951466">
        <w:rPr>
          <w:i/>
        </w:rPr>
        <w:t xml:space="preserve">inhaler </w:t>
      </w:r>
      <w:r w:rsidRPr="00E6495C">
        <w:rPr>
          <w:i/>
        </w:rPr>
        <w:t xml:space="preserve">in the 0 to 18 age group, with peak utilisation around </w:t>
      </w:r>
      <w:r w:rsidR="001A1E58">
        <w:rPr>
          <w:i/>
        </w:rPr>
        <w:t xml:space="preserve">five </w:t>
      </w:r>
      <w:r w:rsidRPr="00E6495C">
        <w:rPr>
          <w:i/>
        </w:rPr>
        <w:t xml:space="preserve">years of age. </w:t>
      </w:r>
    </w:p>
    <w:p w:rsidR="00E6495C" w:rsidRPr="00E6495C" w:rsidRDefault="00E6495C" w:rsidP="00B65026">
      <w:pPr>
        <w:pStyle w:val="ListParagraph"/>
        <w:numPr>
          <w:ilvl w:val="0"/>
          <w:numId w:val="11"/>
        </w:numPr>
        <w:shd w:val="clear" w:color="auto" w:fill="F2F2F2" w:themeFill="background1" w:themeFillShade="F2"/>
        <w:spacing w:after="160"/>
        <w:rPr>
          <w:i/>
        </w:rPr>
      </w:pPr>
      <w:r w:rsidRPr="00E6495C">
        <w:rPr>
          <w:i/>
        </w:rPr>
        <w:t>Fluticasone/salmeterol FDC was the most commonly dispensed FDC in the 0 to 18 age group.</w:t>
      </w:r>
    </w:p>
    <w:p w:rsidR="0086324F" w:rsidRPr="00E6495C" w:rsidRDefault="0086324F" w:rsidP="00B65026">
      <w:pPr>
        <w:pStyle w:val="ListParagraph"/>
        <w:numPr>
          <w:ilvl w:val="0"/>
          <w:numId w:val="11"/>
        </w:numPr>
        <w:shd w:val="clear" w:color="auto" w:fill="F2F2F2" w:themeFill="background1" w:themeFillShade="F2"/>
        <w:spacing w:after="160"/>
        <w:rPr>
          <w:i/>
        </w:rPr>
      </w:pPr>
      <w:r w:rsidRPr="00E6495C">
        <w:rPr>
          <w:i/>
        </w:rPr>
        <w:t xml:space="preserve">In excess of 90% of asthma preventer therapy is initiated by GPs. </w:t>
      </w:r>
    </w:p>
    <w:p w:rsidR="00E6495C" w:rsidRPr="00E6495C" w:rsidRDefault="0086324F" w:rsidP="00B65026">
      <w:pPr>
        <w:pStyle w:val="ListParagraph"/>
        <w:numPr>
          <w:ilvl w:val="0"/>
          <w:numId w:val="11"/>
        </w:numPr>
        <w:shd w:val="clear" w:color="auto" w:fill="F2F2F2" w:themeFill="background1" w:themeFillShade="F2"/>
        <w:spacing w:after="160"/>
        <w:rPr>
          <w:i/>
        </w:rPr>
      </w:pPr>
      <w:r w:rsidRPr="00E6495C">
        <w:rPr>
          <w:i/>
        </w:rPr>
        <w:t>The DUSC analysis found that 83% of patients</w:t>
      </w:r>
      <w:r w:rsidR="00E6495C" w:rsidRPr="00E6495C">
        <w:rPr>
          <w:i/>
        </w:rPr>
        <w:t xml:space="preserve"> commencing</w:t>
      </w:r>
      <w:r w:rsidRPr="00E6495C">
        <w:rPr>
          <w:i/>
        </w:rPr>
        <w:t xml:space="preserve"> a FDC did not receive an ICS in the </w:t>
      </w:r>
      <w:r w:rsidR="00E6495C" w:rsidRPr="00E6495C">
        <w:rPr>
          <w:i/>
        </w:rPr>
        <w:t xml:space="preserve">prior </w:t>
      </w:r>
      <w:r w:rsidRPr="00E6495C">
        <w:rPr>
          <w:i/>
        </w:rPr>
        <w:t xml:space="preserve">24 months. </w:t>
      </w:r>
      <w:r w:rsidR="00E6495C" w:rsidRPr="00E6495C">
        <w:rPr>
          <w:i/>
        </w:rPr>
        <w:t>While</w:t>
      </w:r>
      <w:r w:rsidRPr="00E6495C">
        <w:rPr>
          <w:i/>
        </w:rPr>
        <w:t xml:space="preserve"> the PMR analysis </w:t>
      </w:r>
      <w:r w:rsidR="00E6495C" w:rsidRPr="00E6495C">
        <w:rPr>
          <w:i/>
        </w:rPr>
        <w:t>found</w:t>
      </w:r>
      <w:r w:rsidRPr="00E6495C">
        <w:rPr>
          <w:i/>
        </w:rPr>
        <w:t xml:space="preserve"> 79% of patients initiated a FDC with neither ICS nor oral </w:t>
      </w:r>
      <w:r w:rsidR="008B687F">
        <w:rPr>
          <w:i/>
        </w:rPr>
        <w:t>corticosteroid</w:t>
      </w:r>
      <w:r w:rsidRPr="00E6495C">
        <w:rPr>
          <w:i/>
        </w:rPr>
        <w:t xml:space="preserve">s in the prior 24 months. </w:t>
      </w:r>
    </w:p>
    <w:p w:rsidR="0043400B" w:rsidRPr="004B11B2" w:rsidRDefault="0043400B" w:rsidP="0086324F">
      <w:pPr>
        <w:shd w:val="clear" w:color="auto" w:fill="F2F2F2" w:themeFill="background1" w:themeFillShade="F2"/>
        <w:spacing w:after="160"/>
        <w:rPr>
          <w:b/>
          <w:i/>
        </w:rPr>
      </w:pPr>
      <w:r w:rsidRPr="004B11B2">
        <w:rPr>
          <w:b/>
          <w:i/>
        </w:rPr>
        <w:t>Stakeholder input from the Forum and submissions on Terms of Reference</w:t>
      </w:r>
    </w:p>
    <w:p w:rsidR="009A7307" w:rsidRDefault="002B2C1A" w:rsidP="00B65026">
      <w:pPr>
        <w:pStyle w:val="ListParagraph"/>
        <w:numPr>
          <w:ilvl w:val="0"/>
          <w:numId w:val="11"/>
        </w:numPr>
        <w:shd w:val="clear" w:color="auto" w:fill="F2F2F2" w:themeFill="background1" w:themeFillShade="F2"/>
        <w:spacing w:after="160"/>
      </w:pPr>
      <w:r w:rsidRPr="004B11B2">
        <w:t xml:space="preserve">There are reservations about the validity of the data interpretations presented in the DUSC analysis. In particular the </w:t>
      </w:r>
      <w:r w:rsidR="00C71EB3">
        <w:t>analysis</w:t>
      </w:r>
      <w:r w:rsidRPr="004B11B2">
        <w:t xml:space="preserve"> does not take into account the consideration</w:t>
      </w:r>
      <w:r w:rsidR="00C71EB3">
        <w:t>s</w:t>
      </w:r>
      <w:r w:rsidRPr="004B11B2">
        <w:t xml:space="preserve"> of prescrib</w:t>
      </w:r>
      <w:r w:rsidR="00C71EB3">
        <w:t xml:space="preserve">ers </w:t>
      </w:r>
      <w:r w:rsidRPr="004B11B2">
        <w:t>in practice (i.e. individual patient circumstances, needs and condition</w:t>
      </w:r>
      <w:r w:rsidR="00C71EB3">
        <w:t>s</w:t>
      </w:r>
      <w:r w:rsidRPr="004B11B2">
        <w:t>).</w:t>
      </w:r>
    </w:p>
    <w:p w:rsidR="002B2C1A" w:rsidRDefault="009A7307" w:rsidP="00B65026">
      <w:pPr>
        <w:pStyle w:val="ListParagraph"/>
        <w:numPr>
          <w:ilvl w:val="0"/>
          <w:numId w:val="11"/>
        </w:numPr>
        <w:shd w:val="clear" w:color="auto" w:fill="F2F2F2" w:themeFill="background1" w:themeFillShade="F2"/>
        <w:spacing w:after="160"/>
      </w:pPr>
      <w:r>
        <w:t xml:space="preserve">The published data on the numbers of children with asthma and asthma of </w:t>
      </w:r>
      <w:r w:rsidR="0092287C">
        <w:t>differing severity</w:t>
      </w:r>
      <w:r>
        <w:t xml:space="preserve"> has limited reliability. Comparisons of National estimates of prevalence of asthma (according to severity) to management of children presenting with symptoms makes interpretation of the utilisation data challenging.</w:t>
      </w:r>
    </w:p>
    <w:p w:rsidR="009A7307" w:rsidRDefault="009A7307" w:rsidP="00B65026">
      <w:pPr>
        <w:pStyle w:val="ListParagraph"/>
        <w:numPr>
          <w:ilvl w:val="0"/>
          <w:numId w:val="11"/>
        </w:numPr>
        <w:shd w:val="clear" w:color="auto" w:fill="F2F2F2" w:themeFill="background1" w:themeFillShade="F2"/>
        <w:spacing w:after="160"/>
      </w:pPr>
      <w:r>
        <w:t>Some children present with symptoms of breathlessness from other causes and</w:t>
      </w:r>
      <w:r w:rsidR="0092287C">
        <w:t xml:space="preserve"> </w:t>
      </w:r>
      <w:r>
        <w:t>may be given a FDC.</w:t>
      </w:r>
    </w:p>
    <w:p w:rsidR="0092287C" w:rsidRDefault="009A7307" w:rsidP="00B65026">
      <w:pPr>
        <w:pStyle w:val="ListParagraph"/>
        <w:numPr>
          <w:ilvl w:val="0"/>
          <w:numId w:val="11"/>
        </w:numPr>
        <w:shd w:val="clear" w:color="auto" w:fill="F2F2F2" w:themeFill="background1" w:themeFillShade="F2"/>
        <w:spacing w:after="160"/>
      </w:pPr>
      <w:r>
        <w:t xml:space="preserve">The diagnosis of asthma is </w:t>
      </w:r>
      <w:r w:rsidR="0092287C">
        <w:t>difficult at first presentation. Children may not return for follow-up visits for a variety of reasons and there may not be the opportunity to review and change medications.</w:t>
      </w:r>
    </w:p>
    <w:p w:rsidR="0092287C" w:rsidRDefault="0092287C" w:rsidP="00B65026">
      <w:pPr>
        <w:pStyle w:val="ListParagraph"/>
        <w:numPr>
          <w:ilvl w:val="0"/>
          <w:numId w:val="11"/>
        </w:numPr>
        <w:shd w:val="clear" w:color="auto" w:fill="F2F2F2" w:themeFill="background1" w:themeFillShade="F2"/>
        <w:spacing w:after="160"/>
      </w:pPr>
      <w:r>
        <w:t>There is no information in PBS data on the reason for prescribing.</w:t>
      </w:r>
    </w:p>
    <w:p w:rsidR="0092287C" w:rsidRDefault="0092287C" w:rsidP="00B65026">
      <w:pPr>
        <w:pStyle w:val="ListParagraph"/>
        <w:numPr>
          <w:ilvl w:val="0"/>
          <w:numId w:val="11"/>
        </w:numPr>
        <w:shd w:val="clear" w:color="auto" w:fill="F2F2F2" w:themeFill="background1" w:themeFillShade="F2"/>
        <w:spacing w:after="160"/>
      </w:pPr>
      <w:r>
        <w:t>There is limited information or evidence in children. Much of the information presented to GP’s is for adults.</w:t>
      </w:r>
    </w:p>
    <w:p w:rsidR="0092287C" w:rsidRDefault="0092287C" w:rsidP="00B65026">
      <w:pPr>
        <w:pStyle w:val="ListParagraph"/>
        <w:numPr>
          <w:ilvl w:val="0"/>
          <w:numId w:val="11"/>
        </w:numPr>
        <w:shd w:val="clear" w:color="auto" w:fill="F2F2F2" w:themeFill="background1" w:themeFillShade="F2"/>
        <w:spacing w:after="160"/>
      </w:pPr>
      <w:r>
        <w:t>Cost is a significant factor for families, especially as one or more family members may have asthma.</w:t>
      </w:r>
    </w:p>
    <w:p w:rsidR="009A7307" w:rsidRPr="004B11B2" w:rsidRDefault="0092287C" w:rsidP="00B65026">
      <w:pPr>
        <w:pStyle w:val="ListParagraph"/>
        <w:numPr>
          <w:ilvl w:val="0"/>
          <w:numId w:val="11"/>
        </w:numPr>
        <w:shd w:val="clear" w:color="auto" w:fill="F2F2F2" w:themeFill="background1" w:themeFillShade="F2"/>
        <w:spacing w:after="160"/>
      </w:pPr>
      <w:r>
        <w:t>PBS restrictions require stabilisation on each component medicine which is not practical</w:t>
      </w:r>
      <w:r w:rsidR="00FF32A4">
        <w:t xml:space="preserve"> and not safe, as it increases the chance of LABA being taken as montherapy</w:t>
      </w:r>
      <w:r>
        <w:t>.</w:t>
      </w:r>
      <w:r w:rsidR="00CA46D8">
        <w:t xml:space="preserve"> </w:t>
      </w:r>
    </w:p>
    <w:p w:rsidR="00361602" w:rsidRPr="004B11B2" w:rsidRDefault="00361602" w:rsidP="00361602"/>
    <w:p w:rsidR="002B2C1A" w:rsidRPr="004B11B2" w:rsidRDefault="00F30A1A" w:rsidP="00F30A1A">
      <w:pPr>
        <w:pStyle w:val="Heading2"/>
      </w:pPr>
      <w:bookmarkStart w:id="57" w:name="_Toc422139937"/>
      <w:r w:rsidRPr="004B11B2">
        <w:t>3.2</w:t>
      </w:r>
      <w:r w:rsidRPr="004B11B2">
        <w:tab/>
      </w:r>
      <w:r w:rsidR="002B2C1A" w:rsidRPr="004B11B2">
        <w:t>Published evidence</w:t>
      </w:r>
      <w:bookmarkEnd w:id="57"/>
      <w:r w:rsidR="002B2C1A" w:rsidRPr="004B11B2">
        <w:t xml:space="preserve"> </w:t>
      </w:r>
    </w:p>
    <w:p w:rsidR="002B2C1A" w:rsidRPr="004B11B2" w:rsidRDefault="002B2C1A" w:rsidP="002B2C1A">
      <w:pPr>
        <w:rPr>
          <w:rFonts w:asciiTheme="majorHAnsi" w:hAnsiTheme="majorHAnsi"/>
        </w:rPr>
      </w:pPr>
      <w:r w:rsidRPr="004B11B2">
        <w:rPr>
          <w:rFonts w:asciiTheme="majorHAnsi" w:hAnsiTheme="majorHAnsi"/>
        </w:rPr>
        <w:t xml:space="preserve">The Reference Group </w:t>
      </w:r>
      <w:r w:rsidR="00596630" w:rsidRPr="004B11B2">
        <w:rPr>
          <w:rFonts w:asciiTheme="majorHAnsi" w:hAnsiTheme="majorHAnsi"/>
        </w:rPr>
        <w:t>assisted with the interpretation of the utilisation reports</w:t>
      </w:r>
      <w:r w:rsidR="00534537">
        <w:rPr>
          <w:rFonts w:asciiTheme="majorHAnsi" w:hAnsiTheme="majorHAnsi"/>
        </w:rPr>
        <w:t>.</w:t>
      </w:r>
      <w:r w:rsidRPr="004B11B2">
        <w:rPr>
          <w:rFonts w:asciiTheme="majorHAnsi" w:hAnsiTheme="majorHAnsi"/>
        </w:rPr>
        <w:t xml:space="preserve"> The Reference Group provided advice on assumptions used in the observational study of </w:t>
      </w:r>
      <w:r w:rsidRPr="004B11B2">
        <w:rPr>
          <w:rFonts w:asciiTheme="majorHAnsi" w:hAnsiTheme="majorHAnsi"/>
        </w:rPr>
        <w:lastRenderedPageBreak/>
        <w:t xml:space="preserve">Australian administrative pharmacy claim data and clinical and consumer context in interpretation of the results of the study. </w:t>
      </w:r>
    </w:p>
    <w:p w:rsidR="002B2C1A" w:rsidRPr="00793D4E" w:rsidRDefault="002B649F" w:rsidP="00793D4E">
      <w:pPr>
        <w:pStyle w:val="Heading3"/>
        <w:rPr>
          <w:i/>
          <w:color w:val="auto"/>
          <w:szCs w:val="24"/>
        </w:rPr>
      </w:pPr>
      <w:r w:rsidRPr="00793D4E">
        <w:rPr>
          <w:i/>
          <w:color w:val="auto"/>
          <w:szCs w:val="24"/>
        </w:rPr>
        <w:t>3.2.1</w:t>
      </w:r>
      <w:r w:rsidRPr="00793D4E">
        <w:rPr>
          <w:i/>
          <w:color w:val="auto"/>
          <w:szCs w:val="24"/>
        </w:rPr>
        <w:tab/>
      </w:r>
      <w:r w:rsidR="002B2C1A" w:rsidRPr="00793D4E">
        <w:rPr>
          <w:i/>
          <w:color w:val="auto"/>
          <w:szCs w:val="24"/>
        </w:rPr>
        <w:t>Utilisation of PBS subsidised asthma medicines in Australia</w:t>
      </w:r>
    </w:p>
    <w:p w:rsidR="002B2C1A" w:rsidRPr="004B11B2" w:rsidRDefault="002B2C1A" w:rsidP="002B2C1A">
      <w:pPr>
        <w:rPr>
          <w:rFonts w:asciiTheme="majorHAnsi" w:hAnsiTheme="majorHAnsi"/>
        </w:rPr>
      </w:pPr>
      <w:r w:rsidRPr="004B11B2">
        <w:rPr>
          <w:rFonts w:asciiTheme="majorHAnsi" w:hAnsiTheme="majorHAnsi"/>
          <w:iCs/>
        </w:rPr>
        <w:t>QUMPRC,</w:t>
      </w:r>
      <w:r w:rsidRPr="004B11B2">
        <w:rPr>
          <w:rFonts w:asciiTheme="majorHAnsi" w:hAnsiTheme="majorHAnsi"/>
        </w:rPr>
        <w:t xml:space="preserve"> an independent contractor, undertook </w:t>
      </w:r>
      <w:r w:rsidR="00613AE4" w:rsidRPr="004B11B2">
        <w:rPr>
          <w:rFonts w:asciiTheme="majorHAnsi" w:hAnsiTheme="majorHAnsi"/>
        </w:rPr>
        <w:t xml:space="preserve">an analysis of utilisation </w:t>
      </w:r>
      <w:r w:rsidRPr="004B11B2">
        <w:rPr>
          <w:rFonts w:asciiTheme="majorHAnsi" w:hAnsiTheme="majorHAnsi"/>
        </w:rPr>
        <w:t xml:space="preserve">to supplement the original findings of the DUSC </w:t>
      </w:r>
      <w:r w:rsidR="00613AE4" w:rsidRPr="004B11B2">
        <w:rPr>
          <w:rFonts w:asciiTheme="majorHAnsi" w:hAnsiTheme="majorHAnsi"/>
        </w:rPr>
        <w:t>analysis</w:t>
      </w:r>
      <w:r w:rsidRPr="004B11B2">
        <w:rPr>
          <w:rFonts w:asciiTheme="majorHAnsi" w:hAnsiTheme="majorHAnsi"/>
        </w:rPr>
        <w:t>. The supplemental analysis</w:t>
      </w:r>
      <w:r w:rsidR="00613AE4" w:rsidRPr="004B11B2">
        <w:rPr>
          <w:rFonts w:asciiTheme="majorHAnsi" w:hAnsiTheme="majorHAnsi"/>
        </w:rPr>
        <w:t>,</w:t>
      </w:r>
      <w:r w:rsidRPr="004B11B2">
        <w:rPr>
          <w:rFonts w:asciiTheme="majorHAnsi" w:hAnsiTheme="majorHAnsi"/>
        </w:rPr>
        <w:t xml:space="preserve"> </w:t>
      </w:r>
      <w:r w:rsidR="00613AE4" w:rsidRPr="004B11B2">
        <w:rPr>
          <w:rFonts w:asciiTheme="majorHAnsi" w:hAnsiTheme="majorHAnsi"/>
          <w:i/>
          <w:iCs/>
        </w:rPr>
        <w:t>Utilisation of Medicines to Treat Asthma in Children Report</w:t>
      </w:r>
      <w:r w:rsidR="00613AE4" w:rsidRPr="004B11B2">
        <w:rPr>
          <w:rFonts w:asciiTheme="majorHAnsi" w:hAnsiTheme="majorHAnsi"/>
          <w:iCs/>
        </w:rPr>
        <w:t xml:space="preserve"> (PMR analysis),</w:t>
      </w:r>
      <w:r w:rsidR="00613AE4" w:rsidRPr="004B11B2">
        <w:rPr>
          <w:rFonts w:asciiTheme="majorHAnsi" w:hAnsiTheme="majorHAnsi"/>
        </w:rPr>
        <w:t xml:space="preserve"> used pharmacy c</w:t>
      </w:r>
      <w:r w:rsidRPr="004B11B2">
        <w:rPr>
          <w:rFonts w:asciiTheme="majorHAnsi" w:hAnsiTheme="majorHAnsi"/>
        </w:rPr>
        <w:t xml:space="preserve">laim data </w:t>
      </w:r>
      <w:r w:rsidR="00613AE4" w:rsidRPr="004B11B2">
        <w:rPr>
          <w:rFonts w:asciiTheme="majorHAnsi" w:hAnsiTheme="majorHAnsi"/>
        </w:rPr>
        <w:t>collected by Medicare Australia</w:t>
      </w:r>
      <w:r w:rsidRPr="004B11B2">
        <w:rPr>
          <w:rFonts w:asciiTheme="majorHAnsi" w:hAnsiTheme="majorHAnsi"/>
        </w:rPr>
        <w:t xml:space="preserve"> and the analysis was undertaken using the date of supply of the prescription data. In addition supplementary data from Australian Bureau of Statistics (ABS) and The Family Medicine Research Centre, University of</w:t>
      </w:r>
      <w:r w:rsidR="00613AE4" w:rsidRPr="004B11B2">
        <w:rPr>
          <w:rFonts w:asciiTheme="majorHAnsi" w:hAnsiTheme="majorHAnsi"/>
        </w:rPr>
        <w:t xml:space="preserve"> Sydney, GP prescribing dataset, </w:t>
      </w:r>
      <w:r w:rsidRPr="004B11B2">
        <w:rPr>
          <w:rFonts w:asciiTheme="majorHAnsi" w:hAnsiTheme="majorHAnsi"/>
        </w:rPr>
        <w:t>Bettering the Evaluation and Care of Health (BEACH)</w:t>
      </w:r>
      <w:r w:rsidR="00613AE4" w:rsidRPr="004B11B2">
        <w:rPr>
          <w:rFonts w:asciiTheme="majorHAnsi" w:hAnsiTheme="majorHAnsi"/>
        </w:rPr>
        <w:t>,</w:t>
      </w:r>
      <w:r w:rsidRPr="004B11B2">
        <w:rPr>
          <w:rFonts w:asciiTheme="majorHAnsi" w:hAnsiTheme="majorHAnsi"/>
        </w:rPr>
        <w:t xml:space="preserve"> was considered in the analyses. </w:t>
      </w:r>
    </w:p>
    <w:p w:rsidR="002B2C1A" w:rsidRPr="004B11B2" w:rsidRDefault="002B2C1A" w:rsidP="002B2C1A">
      <w:pPr>
        <w:rPr>
          <w:rFonts w:asciiTheme="majorHAnsi" w:hAnsiTheme="majorHAnsi"/>
        </w:rPr>
      </w:pPr>
      <w:r w:rsidRPr="004B11B2">
        <w:rPr>
          <w:rFonts w:asciiTheme="majorHAnsi" w:hAnsiTheme="majorHAnsi"/>
        </w:rPr>
        <w:t xml:space="preserve">There are </w:t>
      </w:r>
      <w:r w:rsidR="00E96EE0" w:rsidRPr="004B11B2">
        <w:rPr>
          <w:rFonts w:asciiTheme="majorHAnsi" w:hAnsiTheme="majorHAnsi"/>
        </w:rPr>
        <w:t>a number of limitations of the pharmacy c</w:t>
      </w:r>
      <w:r w:rsidRPr="004B11B2">
        <w:rPr>
          <w:rFonts w:asciiTheme="majorHAnsi" w:hAnsiTheme="majorHAnsi"/>
        </w:rPr>
        <w:t>laim data. The data records supply of medicines but not the reason for the prescription. Therefore medicines subsidised for management of asthma could be prescribed for other obstructive airway conditions. In children this includes post viral wheeze</w:t>
      </w:r>
      <w:r w:rsidR="004A27D0">
        <w:rPr>
          <w:rFonts w:asciiTheme="majorHAnsi" w:hAnsiTheme="majorHAnsi"/>
        </w:rPr>
        <w:t>,</w:t>
      </w:r>
      <w:r w:rsidRPr="004B11B2">
        <w:rPr>
          <w:rFonts w:asciiTheme="majorHAnsi" w:hAnsiTheme="majorHAnsi"/>
        </w:rPr>
        <w:t xml:space="preserve"> cough</w:t>
      </w:r>
      <w:r w:rsidR="004A27D0">
        <w:rPr>
          <w:rFonts w:asciiTheme="majorHAnsi" w:hAnsiTheme="majorHAnsi"/>
        </w:rPr>
        <w:t xml:space="preserve"> and</w:t>
      </w:r>
      <w:r w:rsidRPr="004B11B2">
        <w:rPr>
          <w:rFonts w:asciiTheme="majorHAnsi" w:hAnsiTheme="majorHAnsi"/>
        </w:rPr>
        <w:t xml:space="preserve"> bronchitis. Private prescriptions and over the counter medicine are not captured in PBS data, and prior to April 2012 only prescriptions priced over the PBS co-payment thresholds were captured. The dataset </w:t>
      </w:r>
      <w:r w:rsidR="00E61A31">
        <w:rPr>
          <w:rFonts w:asciiTheme="majorHAnsi" w:hAnsiTheme="majorHAnsi"/>
        </w:rPr>
        <w:t xml:space="preserve">did </w:t>
      </w:r>
      <w:r w:rsidRPr="004B11B2">
        <w:rPr>
          <w:rFonts w:asciiTheme="majorHAnsi" w:hAnsiTheme="majorHAnsi"/>
        </w:rPr>
        <w:t>not contain the lowest strengths of ICS</w:t>
      </w:r>
      <w:r w:rsidR="00E96EE0" w:rsidRPr="004B11B2">
        <w:rPr>
          <w:rFonts w:asciiTheme="majorHAnsi" w:hAnsiTheme="majorHAnsi"/>
        </w:rPr>
        <w:t xml:space="preserve"> and SABAs prior to April 2012</w:t>
      </w:r>
      <w:r w:rsidR="004A27D0">
        <w:rPr>
          <w:rFonts w:asciiTheme="majorHAnsi" w:hAnsiTheme="majorHAnsi"/>
        </w:rPr>
        <w:t>. O</w:t>
      </w:r>
      <w:r w:rsidRPr="004B11B2">
        <w:rPr>
          <w:rFonts w:asciiTheme="majorHAnsi" w:hAnsiTheme="majorHAnsi"/>
        </w:rPr>
        <w:t xml:space="preserve">f particular note for this analysis the dataset </w:t>
      </w:r>
      <w:r w:rsidR="00E61A31">
        <w:rPr>
          <w:rFonts w:asciiTheme="majorHAnsi" w:hAnsiTheme="majorHAnsi"/>
        </w:rPr>
        <w:t>did</w:t>
      </w:r>
      <w:r w:rsidRPr="004B11B2">
        <w:rPr>
          <w:rFonts w:asciiTheme="majorHAnsi" w:hAnsiTheme="majorHAnsi"/>
        </w:rPr>
        <w:t xml:space="preserve"> not include a record of all people obtaining SABAs and some people receiving asthma medicines on discharge from public hospitals or through remote area Aboriginal </w:t>
      </w:r>
      <w:r w:rsidR="004A27D0">
        <w:rPr>
          <w:rFonts w:asciiTheme="majorHAnsi" w:hAnsiTheme="majorHAnsi"/>
        </w:rPr>
        <w:t>H</w:t>
      </w:r>
      <w:r w:rsidRPr="004B11B2">
        <w:rPr>
          <w:rFonts w:asciiTheme="majorHAnsi" w:hAnsiTheme="majorHAnsi"/>
        </w:rPr>
        <w:t>ealth Services.</w:t>
      </w:r>
    </w:p>
    <w:p w:rsidR="002B2C1A" w:rsidRPr="00793D4E" w:rsidRDefault="002B649F" w:rsidP="00793D4E">
      <w:pPr>
        <w:pStyle w:val="Heading3"/>
        <w:rPr>
          <w:i/>
          <w:color w:val="auto"/>
          <w:szCs w:val="24"/>
        </w:rPr>
      </w:pPr>
      <w:r w:rsidRPr="00793D4E">
        <w:rPr>
          <w:i/>
          <w:color w:val="auto"/>
          <w:szCs w:val="24"/>
        </w:rPr>
        <w:t>3.2.2</w:t>
      </w:r>
      <w:r w:rsidRPr="00793D4E">
        <w:rPr>
          <w:i/>
          <w:color w:val="auto"/>
          <w:szCs w:val="24"/>
        </w:rPr>
        <w:tab/>
      </w:r>
      <w:r w:rsidR="002B2C1A" w:rsidRPr="00793D4E">
        <w:rPr>
          <w:i/>
          <w:color w:val="auto"/>
          <w:szCs w:val="24"/>
        </w:rPr>
        <w:t>DUSC analysis 2011</w:t>
      </w:r>
    </w:p>
    <w:p w:rsidR="002B2C1A" w:rsidRPr="009B58B2" w:rsidRDefault="002B2C1A" w:rsidP="002B2C1A">
      <w:pPr>
        <w:rPr>
          <w:rFonts w:asciiTheme="majorHAnsi" w:hAnsiTheme="majorHAnsi"/>
        </w:rPr>
      </w:pPr>
      <w:r w:rsidRPr="004B11B2">
        <w:rPr>
          <w:rFonts w:asciiTheme="majorHAnsi" w:hAnsiTheme="majorHAnsi"/>
        </w:rPr>
        <w:t>The DUSC anal</w:t>
      </w:r>
      <w:r w:rsidR="00E61A31">
        <w:rPr>
          <w:rFonts w:asciiTheme="majorHAnsi" w:hAnsiTheme="majorHAnsi"/>
        </w:rPr>
        <w:t>ysis was conducted in June 2011.</w:t>
      </w:r>
      <w:r w:rsidRPr="004B11B2">
        <w:rPr>
          <w:rFonts w:asciiTheme="majorHAnsi" w:hAnsiTheme="majorHAnsi"/>
        </w:rPr>
        <w:t xml:space="preserve"> </w:t>
      </w:r>
      <w:r w:rsidR="00E61A31">
        <w:rPr>
          <w:rFonts w:asciiTheme="majorHAnsi" w:hAnsiTheme="majorHAnsi"/>
        </w:rPr>
        <w:t>I</w:t>
      </w:r>
      <w:r w:rsidRPr="004B11B2">
        <w:rPr>
          <w:rFonts w:asciiTheme="majorHAnsi" w:hAnsiTheme="majorHAnsi"/>
        </w:rPr>
        <w:t xml:space="preserve">n response to a request by the Paediatric Medicines Advisory Group (PMAG) the DUSC undertook a review of asthma preventer medicine utilisation in children. The DUSC analysis covered five calendar years of PBS data, from January 2006 to December 2010. Oral </w:t>
      </w:r>
      <w:r w:rsidR="008B687F">
        <w:rPr>
          <w:rFonts w:asciiTheme="majorHAnsi" w:hAnsiTheme="majorHAnsi"/>
        </w:rPr>
        <w:t>corticosteroid</w:t>
      </w:r>
      <w:r w:rsidRPr="004B11B2">
        <w:rPr>
          <w:rFonts w:asciiTheme="majorHAnsi" w:hAnsiTheme="majorHAnsi"/>
        </w:rPr>
        <w:t xml:space="preserve">s were excluded from this analysis. The rationale for excluding oral </w:t>
      </w:r>
      <w:r w:rsidR="008B687F">
        <w:rPr>
          <w:rFonts w:asciiTheme="majorHAnsi" w:hAnsiTheme="majorHAnsi"/>
        </w:rPr>
        <w:t>corticosteroid</w:t>
      </w:r>
      <w:r w:rsidRPr="004B11B2">
        <w:rPr>
          <w:rFonts w:asciiTheme="majorHAnsi" w:hAnsiTheme="majorHAnsi"/>
        </w:rPr>
        <w:t xml:space="preserve">s was that many children would be provided these if presenting for urgent medical assistance in a hospital setting </w:t>
      </w:r>
      <w:r w:rsidRPr="009B58B2">
        <w:rPr>
          <w:rFonts w:asciiTheme="majorHAnsi" w:hAnsiTheme="majorHAnsi"/>
        </w:rPr>
        <w:t xml:space="preserve">rather than being prescribed and dispensed the medicine through the PBS, in addition oral </w:t>
      </w:r>
      <w:r w:rsidR="008B687F" w:rsidRPr="009B58B2">
        <w:rPr>
          <w:rFonts w:asciiTheme="majorHAnsi" w:hAnsiTheme="majorHAnsi"/>
        </w:rPr>
        <w:t>corticosteroid</w:t>
      </w:r>
      <w:r w:rsidRPr="009B58B2">
        <w:rPr>
          <w:rFonts w:asciiTheme="majorHAnsi" w:hAnsiTheme="majorHAnsi"/>
        </w:rPr>
        <w:t xml:space="preserve">s are often used to treat conditions other than asthma. </w:t>
      </w:r>
    </w:p>
    <w:p w:rsidR="002B2C1A" w:rsidRPr="009B58B2" w:rsidRDefault="002B2C1A" w:rsidP="002B2C1A">
      <w:pPr>
        <w:rPr>
          <w:rFonts w:asciiTheme="majorHAnsi" w:hAnsiTheme="majorHAnsi"/>
        </w:rPr>
      </w:pPr>
      <w:r w:rsidRPr="009B58B2">
        <w:rPr>
          <w:rFonts w:asciiTheme="majorHAnsi" w:hAnsiTheme="majorHAnsi"/>
        </w:rPr>
        <w:t>The ful</w:t>
      </w:r>
      <w:r w:rsidR="0005072C" w:rsidRPr="009B58B2">
        <w:rPr>
          <w:rFonts w:asciiTheme="majorHAnsi" w:hAnsiTheme="majorHAnsi"/>
        </w:rPr>
        <w:t xml:space="preserve">l DUSC analysis is appended at </w:t>
      </w:r>
      <w:hyperlink w:anchor="_Appendix_A_-" w:history="1">
        <w:r w:rsidR="0005072C" w:rsidRPr="00FF1BA1">
          <w:rPr>
            <w:rStyle w:val="Hyperlink"/>
            <w:rFonts w:asciiTheme="majorHAnsi" w:hAnsiTheme="majorHAnsi"/>
          </w:rPr>
          <w:t>A</w:t>
        </w:r>
        <w:r w:rsidRPr="00FF1BA1">
          <w:rPr>
            <w:rStyle w:val="Hyperlink"/>
            <w:rFonts w:asciiTheme="majorHAnsi" w:hAnsiTheme="majorHAnsi"/>
          </w:rPr>
          <w:t xml:space="preserve">ppendix </w:t>
        </w:r>
        <w:r w:rsidR="009B58B2" w:rsidRPr="00FF1BA1">
          <w:rPr>
            <w:rStyle w:val="Hyperlink"/>
            <w:rFonts w:asciiTheme="majorHAnsi" w:hAnsiTheme="majorHAnsi"/>
          </w:rPr>
          <w:t>A</w:t>
        </w:r>
      </w:hyperlink>
      <w:r w:rsidRPr="009B58B2">
        <w:rPr>
          <w:rFonts w:asciiTheme="majorHAnsi" w:hAnsiTheme="majorHAnsi"/>
        </w:rPr>
        <w:t>.</w:t>
      </w:r>
    </w:p>
    <w:p w:rsidR="002B2C1A" w:rsidRPr="00793D4E" w:rsidRDefault="002B649F" w:rsidP="00793D4E">
      <w:pPr>
        <w:pStyle w:val="Heading3"/>
        <w:rPr>
          <w:i/>
          <w:color w:val="auto"/>
          <w:szCs w:val="24"/>
        </w:rPr>
      </w:pPr>
      <w:r w:rsidRPr="009B58B2">
        <w:rPr>
          <w:i/>
          <w:color w:val="auto"/>
          <w:szCs w:val="24"/>
        </w:rPr>
        <w:t>3.2.3</w:t>
      </w:r>
      <w:r w:rsidRPr="009B58B2">
        <w:rPr>
          <w:i/>
          <w:color w:val="auto"/>
          <w:szCs w:val="24"/>
        </w:rPr>
        <w:tab/>
      </w:r>
      <w:r w:rsidR="002B2C1A" w:rsidRPr="009B58B2">
        <w:rPr>
          <w:i/>
          <w:color w:val="auto"/>
          <w:szCs w:val="24"/>
        </w:rPr>
        <w:t>PMR analysis 2013</w:t>
      </w:r>
    </w:p>
    <w:p w:rsidR="002B2C1A" w:rsidRPr="004B11B2" w:rsidRDefault="002B2C1A" w:rsidP="002B2C1A">
      <w:pPr>
        <w:rPr>
          <w:rFonts w:asciiTheme="majorHAnsi" w:hAnsiTheme="majorHAnsi"/>
          <w:iCs/>
        </w:rPr>
      </w:pPr>
      <w:r w:rsidRPr="004B11B2">
        <w:rPr>
          <w:rFonts w:asciiTheme="majorHAnsi" w:hAnsiTheme="majorHAnsi"/>
          <w:iCs/>
        </w:rPr>
        <w:t xml:space="preserve">The PMR analysis covers six years of data, from 1 July 2007 to 30 June 2013. This includes one year of available under co-payment data, from 1 July 2012 to 30 June 2013. It provides an estimate and description of the childhood PBS population (aged 0-18 years) using asthma medicines, the patterns of medicine use in children and compliance with Australian guidelines and the PBS restrictions. </w:t>
      </w:r>
    </w:p>
    <w:p w:rsidR="002B2C1A" w:rsidRPr="004B11B2" w:rsidRDefault="002B2C1A" w:rsidP="002B2C1A">
      <w:pPr>
        <w:rPr>
          <w:rFonts w:asciiTheme="majorHAnsi" w:hAnsiTheme="majorHAnsi"/>
          <w:iCs/>
        </w:rPr>
      </w:pPr>
      <w:r w:rsidRPr="004B11B2">
        <w:rPr>
          <w:rFonts w:asciiTheme="majorHAnsi" w:hAnsiTheme="majorHAnsi"/>
          <w:iCs/>
        </w:rPr>
        <w:t xml:space="preserve">The PMR analysis is comprised of four sections, each section uses a slightly different population in order to maximise use of available data, while ensuring the validity of specific findings. </w:t>
      </w:r>
    </w:p>
    <w:p w:rsidR="002B2C1A" w:rsidRDefault="002B2C1A" w:rsidP="002B2C1A">
      <w:pPr>
        <w:rPr>
          <w:rFonts w:asciiTheme="majorHAnsi" w:hAnsiTheme="majorHAnsi"/>
        </w:rPr>
      </w:pPr>
      <w:r w:rsidRPr="009B58B2">
        <w:rPr>
          <w:rFonts w:asciiTheme="majorHAnsi" w:hAnsiTheme="majorHAnsi"/>
        </w:rPr>
        <w:lastRenderedPageBreak/>
        <w:t>The fu</w:t>
      </w:r>
      <w:r w:rsidR="0005072C" w:rsidRPr="009B58B2">
        <w:rPr>
          <w:rFonts w:asciiTheme="majorHAnsi" w:hAnsiTheme="majorHAnsi"/>
        </w:rPr>
        <w:t xml:space="preserve">ll PMR analysis is appended at </w:t>
      </w:r>
      <w:hyperlink w:anchor="_Appendix_F_–" w:history="1">
        <w:r w:rsidR="0005072C" w:rsidRPr="00FF1BA1">
          <w:rPr>
            <w:rStyle w:val="Hyperlink"/>
            <w:rFonts w:asciiTheme="majorHAnsi" w:hAnsiTheme="majorHAnsi"/>
          </w:rPr>
          <w:t>A</w:t>
        </w:r>
        <w:r w:rsidRPr="00FF1BA1">
          <w:rPr>
            <w:rStyle w:val="Hyperlink"/>
            <w:rFonts w:asciiTheme="majorHAnsi" w:hAnsiTheme="majorHAnsi"/>
          </w:rPr>
          <w:t xml:space="preserve">ppendix </w:t>
        </w:r>
        <w:r w:rsidR="002C1299" w:rsidRPr="00FF1BA1">
          <w:rPr>
            <w:rStyle w:val="Hyperlink"/>
            <w:rFonts w:asciiTheme="majorHAnsi" w:hAnsiTheme="majorHAnsi"/>
          </w:rPr>
          <w:t>F</w:t>
        </w:r>
      </w:hyperlink>
      <w:r w:rsidRPr="009B58B2">
        <w:rPr>
          <w:rFonts w:asciiTheme="majorHAnsi" w:hAnsiTheme="majorHAnsi"/>
        </w:rPr>
        <w:t>.</w:t>
      </w:r>
    </w:p>
    <w:p w:rsidR="004755F1" w:rsidRPr="004B11B2" w:rsidRDefault="004755F1" w:rsidP="002B2C1A">
      <w:pPr>
        <w:rPr>
          <w:rFonts w:asciiTheme="majorHAnsi" w:hAnsiTheme="majorHAnsi"/>
          <w:iCs/>
        </w:rPr>
      </w:pPr>
    </w:p>
    <w:p w:rsidR="002B2C1A" w:rsidRPr="004B11B2" w:rsidRDefault="002B649F" w:rsidP="002B649F">
      <w:pPr>
        <w:pStyle w:val="Heading2"/>
      </w:pPr>
      <w:bookmarkStart w:id="58" w:name="_Toc380492233"/>
      <w:bookmarkStart w:id="59" w:name="_Toc422139938"/>
      <w:r w:rsidRPr="004B11B2">
        <w:t>3.3</w:t>
      </w:r>
      <w:r w:rsidRPr="004B11B2">
        <w:tab/>
      </w:r>
      <w:r w:rsidR="002B2C1A" w:rsidRPr="004B11B2">
        <w:t>Comparison of utilisation findings</w:t>
      </w:r>
      <w:bookmarkEnd w:id="58"/>
      <w:bookmarkEnd w:id="59"/>
    </w:p>
    <w:p w:rsidR="002B2C1A" w:rsidRPr="004B11B2" w:rsidRDefault="002B2C1A" w:rsidP="002B2C1A">
      <w:pPr>
        <w:rPr>
          <w:rFonts w:asciiTheme="majorHAnsi" w:hAnsiTheme="majorHAnsi"/>
          <w:iCs/>
        </w:rPr>
      </w:pPr>
      <w:r w:rsidRPr="004B11B2">
        <w:rPr>
          <w:rFonts w:asciiTheme="majorHAnsi" w:hAnsiTheme="majorHAnsi"/>
          <w:iCs/>
        </w:rPr>
        <w:t>The PMR analysis was able to corroborate the majority of the findings of the DUSC analysis. The key findings from the utilisation analyses are:</w:t>
      </w:r>
    </w:p>
    <w:p w:rsidR="002B2C1A" w:rsidRPr="004A27D0" w:rsidRDefault="002B2C1A" w:rsidP="004A27D0">
      <w:pPr>
        <w:pStyle w:val="ListParagraph"/>
        <w:numPr>
          <w:ilvl w:val="0"/>
          <w:numId w:val="45"/>
        </w:numPr>
        <w:ind w:left="567" w:hanging="567"/>
        <w:rPr>
          <w:rFonts w:asciiTheme="majorHAnsi" w:hAnsiTheme="majorHAnsi"/>
          <w:iCs/>
        </w:rPr>
      </w:pPr>
      <w:r w:rsidRPr="004A27D0">
        <w:rPr>
          <w:rFonts w:asciiTheme="majorHAnsi" w:hAnsiTheme="majorHAnsi"/>
          <w:iCs/>
        </w:rPr>
        <w:t>The use of FDC</w:t>
      </w:r>
      <w:r w:rsidR="00F30C0A" w:rsidRPr="004A27D0">
        <w:rPr>
          <w:rFonts w:asciiTheme="majorHAnsi" w:hAnsiTheme="majorHAnsi"/>
          <w:iCs/>
        </w:rPr>
        <w:t>s</w:t>
      </w:r>
      <w:r w:rsidRPr="004A27D0">
        <w:rPr>
          <w:rFonts w:asciiTheme="majorHAnsi" w:hAnsiTheme="majorHAnsi"/>
          <w:iCs/>
        </w:rPr>
        <w:t xml:space="preserve"> is higher than any other non-reliever asthma medicine</w:t>
      </w:r>
      <w:r w:rsidR="00FF519C" w:rsidRPr="004A27D0">
        <w:rPr>
          <w:rFonts w:asciiTheme="majorHAnsi" w:hAnsiTheme="majorHAnsi"/>
          <w:iCs/>
        </w:rPr>
        <w:t xml:space="preserve">. </w:t>
      </w:r>
      <w:r w:rsidRPr="004A27D0">
        <w:rPr>
          <w:rFonts w:asciiTheme="majorHAnsi" w:hAnsiTheme="majorHAnsi"/>
          <w:iCs/>
        </w:rPr>
        <w:t>The four most used non-reliever medicines in children are fluticasone with salmeterol FDC, montelukast tablets, fluticasone inhaler, and budesonide wi</w:t>
      </w:r>
      <w:r w:rsidR="00F30C0A" w:rsidRPr="004A27D0">
        <w:rPr>
          <w:rFonts w:asciiTheme="majorHAnsi" w:hAnsiTheme="majorHAnsi"/>
          <w:iCs/>
        </w:rPr>
        <w:t>th eformoterol FDC,</w:t>
      </w:r>
      <w:r w:rsidRPr="004A27D0">
        <w:rPr>
          <w:rFonts w:asciiTheme="majorHAnsi" w:hAnsiTheme="majorHAnsi"/>
          <w:iCs/>
        </w:rPr>
        <w:t xml:space="preserve"> other medicines had negligible comparative use. </w:t>
      </w:r>
    </w:p>
    <w:p w:rsidR="002B2C1A" w:rsidRPr="004A27D0" w:rsidRDefault="00596630" w:rsidP="004A27D0">
      <w:pPr>
        <w:pStyle w:val="ListParagraph"/>
        <w:numPr>
          <w:ilvl w:val="0"/>
          <w:numId w:val="45"/>
        </w:numPr>
        <w:ind w:left="567" w:hanging="567"/>
        <w:rPr>
          <w:rFonts w:asciiTheme="majorHAnsi" w:hAnsiTheme="majorHAnsi"/>
          <w:iCs/>
        </w:rPr>
      </w:pPr>
      <w:r w:rsidRPr="004A27D0">
        <w:rPr>
          <w:rFonts w:asciiTheme="majorHAnsi" w:hAnsiTheme="majorHAnsi"/>
          <w:iCs/>
        </w:rPr>
        <w:t>Some a</w:t>
      </w:r>
      <w:r w:rsidR="002B2C1A" w:rsidRPr="004A27D0">
        <w:rPr>
          <w:rFonts w:asciiTheme="majorHAnsi" w:hAnsiTheme="majorHAnsi"/>
          <w:iCs/>
        </w:rPr>
        <w:t xml:space="preserve">sthma medicines are being used </w:t>
      </w:r>
      <w:r w:rsidR="004A27D0" w:rsidRPr="004A27D0">
        <w:rPr>
          <w:rFonts w:asciiTheme="majorHAnsi" w:hAnsiTheme="majorHAnsi"/>
          <w:iCs/>
        </w:rPr>
        <w:t>in</w:t>
      </w:r>
      <w:r w:rsidR="002B2C1A" w:rsidRPr="004A27D0">
        <w:rPr>
          <w:rFonts w:asciiTheme="majorHAnsi" w:hAnsiTheme="majorHAnsi"/>
          <w:iCs/>
        </w:rPr>
        <w:t xml:space="preserve"> children younger than the product information recommends.</w:t>
      </w:r>
      <w:r w:rsidRPr="004A27D0">
        <w:rPr>
          <w:rFonts w:asciiTheme="majorHAnsi" w:hAnsiTheme="majorHAnsi"/>
          <w:iCs/>
        </w:rPr>
        <w:t xml:space="preserve"> Montelukast is also being used in older patients than recommended by the PBAC</w:t>
      </w:r>
      <w:r w:rsidR="00534537" w:rsidRPr="004A27D0">
        <w:rPr>
          <w:rFonts w:asciiTheme="majorHAnsi" w:hAnsiTheme="majorHAnsi"/>
          <w:iCs/>
        </w:rPr>
        <w:t>.</w:t>
      </w:r>
    </w:p>
    <w:p w:rsidR="002B2C1A" w:rsidRPr="009B58B2" w:rsidRDefault="002B2C1A" w:rsidP="004A27D0">
      <w:pPr>
        <w:pStyle w:val="ListParagraph"/>
        <w:numPr>
          <w:ilvl w:val="0"/>
          <w:numId w:val="45"/>
        </w:numPr>
        <w:ind w:left="567" w:hanging="567"/>
        <w:rPr>
          <w:rFonts w:asciiTheme="majorHAnsi" w:hAnsiTheme="majorHAnsi"/>
          <w:iCs/>
        </w:rPr>
      </w:pPr>
      <w:r w:rsidRPr="004A27D0">
        <w:rPr>
          <w:rFonts w:asciiTheme="majorHAnsi" w:hAnsiTheme="majorHAnsi"/>
          <w:iCs/>
        </w:rPr>
        <w:t xml:space="preserve">Fluticasone was the most commonly dispensed </w:t>
      </w:r>
      <w:r w:rsidR="00E96EE0" w:rsidRPr="004A27D0">
        <w:rPr>
          <w:rFonts w:asciiTheme="majorHAnsi" w:hAnsiTheme="majorHAnsi"/>
          <w:iCs/>
        </w:rPr>
        <w:t>ICS</w:t>
      </w:r>
      <w:r w:rsidRPr="004A27D0">
        <w:rPr>
          <w:rFonts w:asciiTheme="majorHAnsi" w:hAnsiTheme="majorHAnsi"/>
          <w:iCs/>
        </w:rPr>
        <w:t xml:space="preserve"> </w:t>
      </w:r>
      <w:r w:rsidR="00951466" w:rsidRPr="004A27D0">
        <w:rPr>
          <w:rFonts w:asciiTheme="majorHAnsi" w:hAnsiTheme="majorHAnsi"/>
          <w:iCs/>
        </w:rPr>
        <w:t xml:space="preserve">inhaler </w:t>
      </w:r>
      <w:r w:rsidRPr="004A27D0">
        <w:rPr>
          <w:rFonts w:asciiTheme="majorHAnsi" w:hAnsiTheme="majorHAnsi"/>
          <w:iCs/>
        </w:rPr>
        <w:t xml:space="preserve">in the 0 to 18 age group, with peak utilisation around </w:t>
      </w:r>
      <w:r w:rsidR="001A1E58" w:rsidRPr="004A27D0">
        <w:rPr>
          <w:rFonts w:asciiTheme="majorHAnsi" w:hAnsiTheme="majorHAnsi"/>
          <w:iCs/>
        </w:rPr>
        <w:t xml:space="preserve">five </w:t>
      </w:r>
      <w:r w:rsidRPr="004A27D0">
        <w:rPr>
          <w:rFonts w:asciiTheme="majorHAnsi" w:hAnsiTheme="majorHAnsi"/>
          <w:iCs/>
        </w:rPr>
        <w:t>years of age. There is very little use of</w:t>
      </w:r>
      <w:r w:rsidR="004A27D0">
        <w:rPr>
          <w:rFonts w:asciiTheme="majorHAnsi" w:hAnsiTheme="majorHAnsi"/>
          <w:iCs/>
        </w:rPr>
        <w:t xml:space="preserve"> </w:t>
      </w:r>
      <w:r w:rsidR="004A27D0" w:rsidRPr="009B58B2">
        <w:rPr>
          <w:rFonts w:asciiTheme="majorHAnsi" w:hAnsiTheme="majorHAnsi"/>
          <w:iCs/>
        </w:rPr>
        <w:t>other</w:t>
      </w:r>
      <w:r w:rsidRPr="009B58B2">
        <w:rPr>
          <w:rFonts w:asciiTheme="majorHAnsi" w:hAnsiTheme="majorHAnsi"/>
          <w:iCs/>
        </w:rPr>
        <w:t xml:space="preserve"> ICS products (budesonide, beclomethasone, ciclesonide) in this age group</w:t>
      </w:r>
      <w:r w:rsidR="00534537" w:rsidRPr="009B58B2">
        <w:rPr>
          <w:rFonts w:asciiTheme="majorHAnsi" w:hAnsiTheme="majorHAnsi"/>
          <w:iCs/>
        </w:rPr>
        <w:t>.</w:t>
      </w:r>
    </w:p>
    <w:p w:rsidR="002B2C1A" w:rsidRPr="009B58B2" w:rsidRDefault="002B2C1A" w:rsidP="004A27D0">
      <w:pPr>
        <w:pStyle w:val="ListParagraph"/>
        <w:numPr>
          <w:ilvl w:val="0"/>
          <w:numId w:val="45"/>
        </w:numPr>
        <w:ind w:left="567" w:hanging="567"/>
        <w:rPr>
          <w:rFonts w:asciiTheme="majorHAnsi" w:hAnsiTheme="majorHAnsi"/>
          <w:iCs/>
        </w:rPr>
      </w:pPr>
      <w:r w:rsidRPr="009B58B2">
        <w:rPr>
          <w:rFonts w:asciiTheme="majorHAnsi" w:hAnsiTheme="majorHAnsi"/>
          <w:iCs/>
        </w:rPr>
        <w:t xml:space="preserve">LABA as a single agent inhaler has very limited use in children. This indicates that there is likely to be very little concomitant therapy of </w:t>
      </w:r>
      <w:r w:rsidR="00AC3BE3">
        <w:rPr>
          <w:rFonts w:asciiTheme="majorHAnsi" w:hAnsiTheme="majorHAnsi"/>
          <w:iCs/>
        </w:rPr>
        <w:t xml:space="preserve">separate </w:t>
      </w:r>
      <w:r w:rsidRPr="009B58B2">
        <w:rPr>
          <w:rFonts w:asciiTheme="majorHAnsi" w:hAnsiTheme="majorHAnsi"/>
          <w:iCs/>
        </w:rPr>
        <w:t>ICS and LABA</w:t>
      </w:r>
      <w:r w:rsidR="00AC3BE3">
        <w:rPr>
          <w:rFonts w:asciiTheme="majorHAnsi" w:hAnsiTheme="majorHAnsi"/>
          <w:iCs/>
        </w:rPr>
        <w:t xml:space="preserve"> inhalers</w:t>
      </w:r>
      <w:r w:rsidRPr="009B58B2">
        <w:rPr>
          <w:rFonts w:asciiTheme="majorHAnsi" w:hAnsiTheme="majorHAnsi"/>
          <w:iCs/>
        </w:rPr>
        <w:t xml:space="preserve">. </w:t>
      </w:r>
    </w:p>
    <w:p w:rsidR="002B2C1A" w:rsidRPr="009B58B2" w:rsidRDefault="002B2C1A" w:rsidP="004A27D0">
      <w:pPr>
        <w:pStyle w:val="ListParagraph"/>
        <w:numPr>
          <w:ilvl w:val="0"/>
          <w:numId w:val="45"/>
        </w:numPr>
        <w:ind w:left="567" w:hanging="567"/>
        <w:rPr>
          <w:rFonts w:asciiTheme="majorHAnsi" w:hAnsiTheme="majorHAnsi"/>
          <w:iCs/>
        </w:rPr>
      </w:pPr>
      <w:r w:rsidRPr="009B58B2">
        <w:rPr>
          <w:rFonts w:asciiTheme="majorHAnsi" w:hAnsiTheme="majorHAnsi"/>
          <w:iCs/>
        </w:rPr>
        <w:t xml:space="preserve">In excess of 90% of asthma preventer therapy is initiated by GPs. The analysis cannot determine what </w:t>
      </w:r>
      <w:r w:rsidR="00E96EE0" w:rsidRPr="009B58B2">
        <w:rPr>
          <w:rFonts w:asciiTheme="majorHAnsi" w:hAnsiTheme="majorHAnsi"/>
          <w:iCs/>
        </w:rPr>
        <w:t>proportion</w:t>
      </w:r>
      <w:r w:rsidRPr="009B58B2">
        <w:rPr>
          <w:rFonts w:asciiTheme="majorHAnsi" w:hAnsiTheme="majorHAnsi"/>
          <w:iCs/>
        </w:rPr>
        <w:t xml:space="preserve"> of this was in consultation with a specialist. </w:t>
      </w:r>
    </w:p>
    <w:p w:rsidR="00932CB4" w:rsidRDefault="00932CB4">
      <w:pPr>
        <w:jc w:val="left"/>
        <w:rPr>
          <w:rFonts w:asciiTheme="majorHAnsi" w:hAnsiTheme="majorHAnsi"/>
          <w:iCs/>
        </w:rPr>
      </w:pPr>
      <w:r>
        <w:rPr>
          <w:rFonts w:asciiTheme="majorHAnsi" w:hAnsiTheme="majorHAnsi"/>
          <w:iCs/>
        </w:rPr>
        <w:br w:type="page"/>
      </w:r>
    </w:p>
    <w:p w:rsidR="00F30A1A" w:rsidRPr="009B58B2" w:rsidRDefault="000235A6" w:rsidP="000235A6">
      <w:pPr>
        <w:spacing w:after="0"/>
        <w:rPr>
          <w:rFonts w:ascii="Arial" w:hAnsi="Arial" w:cs="Arial"/>
          <w:b/>
          <w:iCs/>
          <w:sz w:val="20"/>
          <w:szCs w:val="20"/>
        </w:rPr>
      </w:pPr>
      <w:r w:rsidRPr="009B58B2">
        <w:rPr>
          <w:rFonts w:ascii="Arial" w:hAnsi="Arial" w:cs="Arial"/>
          <w:b/>
          <w:iCs/>
          <w:sz w:val="20"/>
          <w:szCs w:val="20"/>
        </w:rPr>
        <w:lastRenderedPageBreak/>
        <w:t>Table 3.</w:t>
      </w:r>
      <w:r w:rsidRPr="009B58B2">
        <w:rPr>
          <w:rFonts w:ascii="Arial" w:hAnsi="Arial" w:cs="Arial"/>
          <w:b/>
          <w:iCs/>
          <w:sz w:val="20"/>
          <w:szCs w:val="20"/>
        </w:rPr>
        <w:fldChar w:fldCharType="begin"/>
      </w:r>
      <w:r w:rsidRPr="009B58B2">
        <w:rPr>
          <w:rFonts w:ascii="Arial" w:hAnsi="Arial" w:cs="Arial"/>
          <w:b/>
          <w:iCs/>
          <w:sz w:val="20"/>
          <w:szCs w:val="20"/>
        </w:rPr>
        <w:instrText xml:space="preserve"> SEQ Table \* ARABIC </w:instrText>
      </w:r>
      <w:r w:rsidRPr="009B58B2">
        <w:rPr>
          <w:rFonts w:ascii="Arial" w:hAnsi="Arial" w:cs="Arial"/>
          <w:b/>
          <w:iCs/>
          <w:sz w:val="20"/>
          <w:szCs w:val="20"/>
        </w:rPr>
        <w:fldChar w:fldCharType="separate"/>
      </w:r>
      <w:r w:rsidR="00687551">
        <w:rPr>
          <w:rFonts w:ascii="Arial" w:hAnsi="Arial" w:cs="Arial"/>
          <w:b/>
          <w:iCs/>
          <w:noProof/>
          <w:sz w:val="20"/>
          <w:szCs w:val="20"/>
        </w:rPr>
        <w:t>1</w:t>
      </w:r>
      <w:r w:rsidRPr="009B58B2">
        <w:rPr>
          <w:rFonts w:ascii="Arial" w:hAnsi="Arial" w:cs="Arial"/>
          <w:b/>
          <w:iCs/>
          <w:sz w:val="20"/>
          <w:szCs w:val="20"/>
        </w:rPr>
        <w:fldChar w:fldCharType="end"/>
      </w:r>
      <w:r w:rsidRPr="009B58B2">
        <w:rPr>
          <w:rFonts w:ascii="Arial" w:hAnsi="Arial" w:cs="Arial"/>
          <w:b/>
          <w:iCs/>
          <w:sz w:val="20"/>
          <w:szCs w:val="20"/>
        </w:rPr>
        <w:t xml:space="preserve">. </w:t>
      </w:r>
      <w:r w:rsidR="00F30A1A" w:rsidRPr="009B58B2">
        <w:rPr>
          <w:rFonts w:ascii="Arial" w:hAnsi="Arial" w:cs="Arial"/>
          <w:b/>
          <w:iCs/>
          <w:sz w:val="20"/>
          <w:szCs w:val="20"/>
        </w:rPr>
        <w:t>Comparison of DUSC review and PMR Analysis</w:t>
      </w:r>
    </w:p>
    <w:tbl>
      <w:tblPr>
        <w:tblStyle w:val="TableGrid"/>
        <w:tblW w:w="0" w:type="auto"/>
        <w:tblLook w:val="04A0" w:firstRow="1" w:lastRow="0" w:firstColumn="1" w:lastColumn="0" w:noHBand="0" w:noVBand="1"/>
        <w:tblDescription w:val="Table 3.1. Is a comparison of results between the DUSC and PMR analyses."/>
      </w:tblPr>
      <w:tblGrid>
        <w:gridCol w:w="3227"/>
        <w:gridCol w:w="2835"/>
        <w:gridCol w:w="141"/>
        <w:gridCol w:w="2977"/>
      </w:tblGrid>
      <w:tr w:rsidR="00F30A1A" w:rsidRPr="009B58B2" w:rsidTr="00360774">
        <w:trPr>
          <w:tblHeader/>
        </w:trPr>
        <w:tc>
          <w:tcPr>
            <w:tcW w:w="3227" w:type="dxa"/>
          </w:tcPr>
          <w:p w:rsidR="00F30A1A" w:rsidRPr="009B58B2" w:rsidRDefault="00F30A1A" w:rsidP="00F30A1A">
            <w:pPr>
              <w:spacing w:after="200" w:line="276" w:lineRule="auto"/>
              <w:jc w:val="left"/>
              <w:rPr>
                <w:rFonts w:ascii="Arial" w:hAnsi="Arial" w:cs="Arial"/>
                <w:iCs/>
              </w:rPr>
            </w:pPr>
          </w:p>
        </w:tc>
        <w:tc>
          <w:tcPr>
            <w:tcW w:w="2835" w:type="dxa"/>
            <w:vAlign w:val="bottom"/>
          </w:tcPr>
          <w:p w:rsidR="00F30A1A" w:rsidRPr="009B58B2" w:rsidRDefault="00F30A1A" w:rsidP="004A27D0">
            <w:pPr>
              <w:spacing w:after="200" w:line="276" w:lineRule="auto"/>
              <w:jc w:val="center"/>
              <w:rPr>
                <w:rFonts w:ascii="Arial" w:hAnsi="Arial" w:cs="Arial"/>
                <w:b/>
                <w:iCs/>
              </w:rPr>
            </w:pPr>
            <w:r w:rsidRPr="009B58B2">
              <w:rPr>
                <w:rFonts w:ascii="Arial" w:hAnsi="Arial" w:cs="Arial"/>
                <w:b/>
                <w:iCs/>
              </w:rPr>
              <w:t>PMR Analysis</w:t>
            </w:r>
          </w:p>
        </w:tc>
        <w:tc>
          <w:tcPr>
            <w:tcW w:w="3118" w:type="dxa"/>
            <w:gridSpan w:val="2"/>
            <w:vAlign w:val="bottom"/>
          </w:tcPr>
          <w:p w:rsidR="00F30A1A" w:rsidRPr="009B58B2" w:rsidRDefault="00F30A1A" w:rsidP="004A27D0">
            <w:pPr>
              <w:spacing w:after="200" w:line="276" w:lineRule="auto"/>
              <w:jc w:val="center"/>
              <w:rPr>
                <w:rFonts w:ascii="Arial" w:hAnsi="Arial" w:cs="Arial"/>
                <w:b/>
                <w:iCs/>
              </w:rPr>
            </w:pPr>
            <w:r w:rsidRPr="009B58B2">
              <w:rPr>
                <w:rFonts w:ascii="Arial" w:hAnsi="Arial" w:cs="Arial"/>
                <w:b/>
                <w:iCs/>
              </w:rPr>
              <w:t>DUSC Analysis</w:t>
            </w:r>
          </w:p>
        </w:tc>
      </w:tr>
      <w:tr w:rsidR="00F30A1A" w:rsidRPr="009B58B2" w:rsidTr="00360774">
        <w:tc>
          <w:tcPr>
            <w:tcW w:w="3227" w:type="dxa"/>
          </w:tcPr>
          <w:p w:rsidR="00F30A1A" w:rsidRPr="009B58B2" w:rsidRDefault="00F30A1A" w:rsidP="00F30A1A">
            <w:pPr>
              <w:spacing w:after="200" w:line="276" w:lineRule="auto"/>
              <w:jc w:val="left"/>
              <w:rPr>
                <w:rFonts w:ascii="Arial" w:hAnsi="Arial" w:cs="Arial"/>
                <w:iCs/>
              </w:rPr>
            </w:pPr>
            <w:r w:rsidRPr="009B58B2">
              <w:rPr>
                <w:rFonts w:ascii="Arial" w:hAnsi="Arial" w:cs="Arial"/>
                <w:iCs/>
              </w:rPr>
              <w:t>Data</w:t>
            </w:r>
          </w:p>
        </w:tc>
        <w:tc>
          <w:tcPr>
            <w:tcW w:w="2976" w:type="dxa"/>
            <w:gridSpan w:val="2"/>
          </w:tcPr>
          <w:p w:rsidR="00F30A1A" w:rsidRPr="009B58B2" w:rsidRDefault="00F30C0A" w:rsidP="00F30A1A">
            <w:pPr>
              <w:spacing w:after="200" w:line="276" w:lineRule="auto"/>
              <w:jc w:val="left"/>
              <w:rPr>
                <w:rFonts w:ascii="Arial" w:hAnsi="Arial" w:cs="Arial"/>
                <w:iCs/>
              </w:rPr>
            </w:pPr>
            <w:r w:rsidRPr="009B58B2">
              <w:rPr>
                <w:rFonts w:ascii="Arial" w:hAnsi="Arial" w:cs="Arial"/>
                <w:iCs/>
              </w:rPr>
              <w:t>PBS (subsidised claim data) 1 July </w:t>
            </w:r>
            <w:r w:rsidR="00F30A1A" w:rsidRPr="009B58B2">
              <w:rPr>
                <w:rFonts w:ascii="Arial" w:hAnsi="Arial" w:cs="Arial"/>
                <w:iCs/>
              </w:rPr>
              <w:t>2007</w:t>
            </w:r>
            <w:r w:rsidRPr="009B58B2">
              <w:rPr>
                <w:rFonts w:ascii="Arial" w:hAnsi="Arial" w:cs="Arial"/>
                <w:iCs/>
              </w:rPr>
              <w:t xml:space="preserve"> to 30 June </w:t>
            </w:r>
            <w:r w:rsidR="00F30A1A" w:rsidRPr="009B58B2">
              <w:rPr>
                <w:rFonts w:ascii="Arial" w:hAnsi="Arial" w:cs="Arial"/>
                <w:iCs/>
              </w:rPr>
              <w:t>2013</w:t>
            </w:r>
          </w:p>
          <w:p w:rsidR="00F30A1A" w:rsidRPr="009B58B2" w:rsidRDefault="00F30C0A" w:rsidP="00F30A1A">
            <w:pPr>
              <w:spacing w:after="200" w:line="276" w:lineRule="auto"/>
              <w:jc w:val="left"/>
              <w:rPr>
                <w:rFonts w:ascii="Arial" w:hAnsi="Arial" w:cs="Arial"/>
                <w:iCs/>
              </w:rPr>
            </w:pPr>
            <w:r w:rsidRPr="009B58B2">
              <w:rPr>
                <w:rFonts w:ascii="Arial" w:hAnsi="Arial" w:cs="Arial"/>
                <w:iCs/>
              </w:rPr>
              <w:t>PBS (complete claim data) 1 July 2012 to 31 </w:t>
            </w:r>
            <w:r w:rsidR="00F30A1A" w:rsidRPr="009B58B2">
              <w:rPr>
                <w:rFonts w:ascii="Arial" w:hAnsi="Arial" w:cs="Arial"/>
                <w:iCs/>
              </w:rPr>
              <w:t>June</w:t>
            </w:r>
            <w:r w:rsidRPr="009B58B2">
              <w:rPr>
                <w:rFonts w:ascii="Arial" w:hAnsi="Arial" w:cs="Arial"/>
                <w:iCs/>
              </w:rPr>
              <w:t> </w:t>
            </w:r>
            <w:r w:rsidR="00F30A1A" w:rsidRPr="009B58B2">
              <w:rPr>
                <w:rFonts w:ascii="Arial" w:hAnsi="Arial" w:cs="Arial"/>
                <w:iCs/>
              </w:rPr>
              <w:t>2013</w:t>
            </w:r>
          </w:p>
          <w:p w:rsidR="00F30A1A" w:rsidRPr="009B58B2" w:rsidRDefault="00F30A1A" w:rsidP="00F30A1A">
            <w:pPr>
              <w:spacing w:after="200" w:line="276" w:lineRule="auto"/>
              <w:jc w:val="left"/>
              <w:rPr>
                <w:rFonts w:ascii="Arial" w:hAnsi="Arial" w:cs="Arial"/>
                <w:iCs/>
              </w:rPr>
            </w:pPr>
            <w:r w:rsidRPr="009B58B2">
              <w:rPr>
                <w:rFonts w:ascii="Arial" w:hAnsi="Arial" w:cs="Arial"/>
                <w:iCs/>
              </w:rPr>
              <w:t>Subjects aged 0-18 years</w:t>
            </w:r>
          </w:p>
        </w:tc>
        <w:tc>
          <w:tcPr>
            <w:tcW w:w="2977" w:type="dxa"/>
          </w:tcPr>
          <w:p w:rsidR="00F30A1A" w:rsidRPr="009B58B2" w:rsidRDefault="00F30A1A" w:rsidP="00F30A1A">
            <w:pPr>
              <w:spacing w:after="200" w:line="276" w:lineRule="auto"/>
              <w:jc w:val="left"/>
              <w:rPr>
                <w:rFonts w:ascii="Arial" w:hAnsi="Arial" w:cs="Arial"/>
                <w:iCs/>
              </w:rPr>
            </w:pPr>
            <w:r w:rsidRPr="009B58B2">
              <w:rPr>
                <w:rFonts w:ascii="Arial" w:hAnsi="Arial" w:cs="Arial"/>
                <w:iCs/>
              </w:rPr>
              <w:t>PBS (subsidised c</w:t>
            </w:r>
            <w:r w:rsidR="00E96EE0" w:rsidRPr="009B58B2">
              <w:rPr>
                <w:rFonts w:ascii="Arial" w:hAnsi="Arial" w:cs="Arial"/>
                <w:iCs/>
              </w:rPr>
              <w:t>laim data) 1</w:t>
            </w:r>
            <w:r w:rsidR="00F30C0A" w:rsidRPr="009B58B2">
              <w:rPr>
                <w:rFonts w:ascii="Arial" w:hAnsi="Arial" w:cs="Arial"/>
                <w:iCs/>
              </w:rPr>
              <w:t> January </w:t>
            </w:r>
            <w:r w:rsidR="00E96EE0" w:rsidRPr="009B58B2">
              <w:rPr>
                <w:rFonts w:ascii="Arial" w:hAnsi="Arial" w:cs="Arial"/>
                <w:iCs/>
              </w:rPr>
              <w:t>2006 to 31 </w:t>
            </w:r>
            <w:r w:rsidR="00F30C0A" w:rsidRPr="009B58B2">
              <w:rPr>
                <w:rFonts w:ascii="Arial" w:hAnsi="Arial" w:cs="Arial"/>
                <w:iCs/>
              </w:rPr>
              <w:t>December </w:t>
            </w:r>
            <w:r w:rsidRPr="009B58B2">
              <w:rPr>
                <w:rFonts w:ascii="Arial" w:hAnsi="Arial" w:cs="Arial"/>
                <w:iCs/>
              </w:rPr>
              <w:t>2010.</w:t>
            </w:r>
          </w:p>
          <w:p w:rsidR="00F30A1A" w:rsidRPr="009B58B2" w:rsidRDefault="00F30A1A" w:rsidP="00F30A1A">
            <w:pPr>
              <w:spacing w:after="200" w:line="276" w:lineRule="auto"/>
              <w:jc w:val="left"/>
              <w:rPr>
                <w:rFonts w:ascii="Arial" w:hAnsi="Arial" w:cs="Arial"/>
                <w:iCs/>
              </w:rPr>
            </w:pPr>
            <w:r w:rsidRPr="009B58B2">
              <w:rPr>
                <w:rFonts w:ascii="Arial" w:hAnsi="Arial" w:cs="Arial"/>
                <w:iCs/>
              </w:rPr>
              <w:t>Year of interest 2009</w:t>
            </w:r>
          </w:p>
          <w:p w:rsidR="00F30A1A" w:rsidRPr="009B58B2" w:rsidRDefault="00F30A1A" w:rsidP="00F30A1A">
            <w:pPr>
              <w:spacing w:after="200" w:line="276" w:lineRule="auto"/>
              <w:jc w:val="left"/>
              <w:rPr>
                <w:rFonts w:ascii="Arial" w:hAnsi="Arial" w:cs="Arial"/>
                <w:iCs/>
              </w:rPr>
            </w:pPr>
            <w:r w:rsidRPr="009B58B2">
              <w:rPr>
                <w:rFonts w:ascii="Arial" w:hAnsi="Arial" w:cs="Arial"/>
                <w:iCs/>
              </w:rPr>
              <w:t>Subjects aged 4 - 14</w:t>
            </w:r>
          </w:p>
          <w:p w:rsidR="00F30A1A" w:rsidRPr="009B58B2" w:rsidRDefault="00F30A1A" w:rsidP="00F30A1A">
            <w:pPr>
              <w:spacing w:after="200" w:line="276" w:lineRule="auto"/>
              <w:jc w:val="left"/>
              <w:rPr>
                <w:rFonts w:ascii="Arial" w:hAnsi="Arial" w:cs="Arial"/>
                <w:iCs/>
              </w:rPr>
            </w:pPr>
            <w:r w:rsidRPr="009B58B2">
              <w:rPr>
                <w:rFonts w:ascii="Arial" w:hAnsi="Arial" w:cs="Arial"/>
                <w:iCs/>
              </w:rPr>
              <w:t>Concession status for all supply of medicines</w:t>
            </w:r>
          </w:p>
        </w:tc>
      </w:tr>
      <w:tr w:rsidR="00F30A1A" w:rsidRPr="009B58B2" w:rsidTr="00360774">
        <w:tc>
          <w:tcPr>
            <w:tcW w:w="3227" w:type="dxa"/>
          </w:tcPr>
          <w:p w:rsidR="00F30A1A" w:rsidRPr="009B58B2" w:rsidRDefault="00F30A1A" w:rsidP="00F30A1A">
            <w:pPr>
              <w:spacing w:after="200" w:line="276" w:lineRule="auto"/>
              <w:jc w:val="left"/>
              <w:rPr>
                <w:rFonts w:ascii="Arial" w:hAnsi="Arial" w:cs="Arial"/>
                <w:iCs/>
              </w:rPr>
            </w:pPr>
            <w:r w:rsidRPr="009B58B2">
              <w:rPr>
                <w:rFonts w:ascii="Arial" w:hAnsi="Arial" w:cs="Arial"/>
                <w:iCs/>
              </w:rPr>
              <w:t>Initiated any asthma medicine (no prior asthma medicines</w:t>
            </w:r>
            <w:r w:rsidR="006B32B9" w:rsidRPr="009B58B2">
              <w:rPr>
                <w:rFonts w:ascii="Arial" w:hAnsi="Arial" w:cs="Arial"/>
                <w:iCs/>
              </w:rPr>
              <w:t xml:space="preserve">, excl. relievers and oral </w:t>
            </w:r>
            <w:r w:rsidR="008B687F" w:rsidRPr="009B58B2">
              <w:rPr>
                <w:rFonts w:ascii="Arial" w:hAnsi="Arial" w:cs="Arial"/>
                <w:iCs/>
              </w:rPr>
              <w:t>corticosteroid</w:t>
            </w:r>
            <w:r w:rsidR="006B32B9" w:rsidRPr="009B58B2">
              <w:rPr>
                <w:rFonts w:ascii="Arial" w:hAnsi="Arial" w:cs="Arial"/>
                <w:iCs/>
              </w:rPr>
              <w:t xml:space="preserve">s, </w:t>
            </w:r>
            <w:r w:rsidRPr="009B58B2">
              <w:rPr>
                <w:rFonts w:ascii="Arial" w:hAnsi="Arial" w:cs="Arial"/>
                <w:iCs/>
              </w:rPr>
              <w:t>for 24 months)</w:t>
            </w:r>
          </w:p>
        </w:tc>
        <w:tc>
          <w:tcPr>
            <w:tcW w:w="2976" w:type="dxa"/>
            <w:gridSpan w:val="2"/>
          </w:tcPr>
          <w:p w:rsidR="00F30A1A" w:rsidRPr="009B58B2" w:rsidRDefault="00F30A1A" w:rsidP="00F30A1A">
            <w:pPr>
              <w:spacing w:after="200" w:line="276" w:lineRule="auto"/>
              <w:jc w:val="left"/>
              <w:rPr>
                <w:rFonts w:ascii="Arial" w:hAnsi="Arial" w:cs="Arial"/>
                <w:iCs/>
              </w:rPr>
            </w:pPr>
            <w:r w:rsidRPr="009B58B2">
              <w:rPr>
                <w:rFonts w:ascii="Arial" w:hAnsi="Arial" w:cs="Arial"/>
                <w:iCs/>
              </w:rPr>
              <w:t>(N=28,380 concession status in 2012)</w:t>
            </w:r>
          </w:p>
          <w:p w:rsidR="00F30A1A" w:rsidRPr="009B58B2" w:rsidRDefault="00F30A1A" w:rsidP="00F30A1A">
            <w:pPr>
              <w:spacing w:after="200" w:line="276" w:lineRule="auto"/>
              <w:jc w:val="left"/>
              <w:rPr>
                <w:rFonts w:ascii="Arial" w:hAnsi="Arial" w:cs="Arial"/>
                <w:iCs/>
              </w:rPr>
            </w:pPr>
            <w:r w:rsidRPr="009B58B2">
              <w:rPr>
                <w:rFonts w:ascii="Arial" w:hAnsi="Arial" w:cs="Arial"/>
                <w:iCs/>
              </w:rPr>
              <w:t>58% single preventer</w:t>
            </w:r>
          </w:p>
          <w:p w:rsidR="00F30A1A" w:rsidRPr="009B58B2" w:rsidRDefault="006E0C88" w:rsidP="00F30A1A">
            <w:pPr>
              <w:spacing w:after="200" w:line="276" w:lineRule="auto"/>
              <w:jc w:val="left"/>
              <w:rPr>
                <w:rFonts w:ascii="Arial" w:hAnsi="Arial" w:cs="Arial"/>
                <w:iCs/>
              </w:rPr>
            </w:pPr>
            <w:r w:rsidRPr="009B58B2">
              <w:rPr>
                <w:rFonts w:ascii="Arial" w:hAnsi="Arial" w:cs="Arial"/>
                <w:iCs/>
              </w:rPr>
              <w:t>41.9% FDC</w:t>
            </w:r>
          </w:p>
        </w:tc>
        <w:tc>
          <w:tcPr>
            <w:tcW w:w="2977" w:type="dxa"/>
          </w:tcPr>
          <w:p w:rsidR="00F30A1A" w:rsidRPr="009B58B2" w:rsidRDefault="00F30A1A" w:rsidP="00F30A1A">
            <w:pPr>
              <w:jc w:val="center"/>
              <w:rPr>
                <w:rFonts w:ascii="Arial" w:hAnsi="Arial" w:cs="Arial"/>
                <w:iCs/>
              </w:rPr>
            </w:pPr>
            <w:r w:rsidRPr="009B58B2">
              <w:rPr>
                <w:rFonts w:ascii="Arial" w:hAnsi="Arial" w:cs="Arial"/>
                <w:iCs/>
              </w:rPr>
              <w:t>Not reported</w:t>
            </w:r>
          </w:p>
        </w:tc>
      </w:tr>
      <w:tr w:rsidR="00F30A1A" w:rsidRPr="009B58B2" w:rsidTr="00360774">
        <w:tc>
          <w:tcPr>
            <w:tcW w:w="3227" w:type="dxa"/>
          </w:tcPr>
          <w:p w:rsidR="00F30A1A" w:rsidRPr="009B58B2" w:rsidRDefault="00F30A1A" w:rsidP="006E0C88">
            <w:pPr>
              <w:spacing w:after="200" w:line="276" w:lineRule="auto"/>
              <w:jc w:val="left"/>
              <w:rPr>
                <w:rFonts w:ascii="Arial" w:hAnsi="Arial" w:cs="Arial"/>
                <w:iCs/>
              </w:rPr>
            </w:pPr>
            <w:r w:rsidRPr="009B58B2">
              <w:rPr>
                <w:rFonts w:ascii="Arial" w:hAnsi="Arial" w:cs="Arial"/>
                <w:iCs/>
              </w:rPr>
              <w:t xml:space="preserve">Initiating FDC </w:t>
            </w:r>
          </w:p>
        </w:tc>
        <w:tc>
          <w:tcPr>
            <w:tcW w:w="2976" w:type="dxa"/>
            <w:gridSpan w:val="2"/>
          </w:tcPr>
          <w:p w:rsidR="00F30A1A" w:rsidRPr="009B58B2" w:rsidRDefault="00F30A1A" w:rsidP="00F30A1A">
            <w:pPr>
              <w:jc w:val="center"/>
              <w:rPr>
                <w:rFonts w:ascii="Arial" w:hAnsi="Arial" w:cs="Arial"/>
                <w:iCs/>
              </w:rPr>
            </w:pPr>
            <w:r w:rsidRPr="009B58B2">
              <w:rPr>
                <w:rFonts w:ascii="Arial" w:hAnsi="Arial" w:cs="Arial"/>
                <w:iCs/>
              </w:rPr>
              <w:t>79%</w:t>
            </w:r>
          </w:p>
          <w:p w:rsidR="00F30A1A" w:rsidRPr="009B58B2" w:rsidRDefault="006E0C88" w:rsidP="00F30A1A">
            <w:pPr>
              <w:jc w:val="center"/>
              <w:rPr>
                <w:rFonts w:ascii="Arial" w:hAnsi="Arial" w:cs="Arial"/>
                <w:iCs/>
              </w:rPr>
            </w:pPr>
            <w:r w:rsidRPr="009B58B2">
              <w:rPr>
                <w:rFonts w:ascii="Arial" w:hAnsi="Arial" w:cs="Arial"/>
                <w:iCs/>
              </w:rPr>
              <w:t xml:space="preserve">(without ICS or oral </w:t>
            </w:r>
            <w:r w:rsidR="008B687F" w:rsidRPr="009B58B2">
              <w:rPr>
                <w:rFonts w:ascii="Arial" w:hAnsi="Arial" w:cs="Arial"/>
                <w:iCs/>
              </w:rPr>
              <w:t>corticosteroid</w:t>
            </w:r>
            <w:r w:rsidRPr="009B58B2">
              <w:rPr>
                <w:rFonts w:ascii="Arial" w:hAnsi="Arial" w:cs="Arial"/>
                <w:iCs/>
              </w:rPr>
              <w:t>s in previous 24 months)</w:t>
            </w:r>
          </w:p>
          <w:p w:rsidR="006E0C88" w:rsidRPr="009B58B2" w:rsidRDefault="006E0C88" w:rsidP="00F30A1A">
            <w:pPr>
              <w:jc w:val="center"/>
              <w:rPr>
                <w:rFonts w:ascii="Arial" w:hAnsi="Arial" w:cs="Arial"/>
                <w:iCs/>
              </w:rPr>
            </w:pPr>
          </w:p>
        </w:tc>
        <w:tc>
          <w:tcPr>
            <w:tcW w:w="2977" w:type="dxa"/>
          </w:tcPr>
          <w:p w:rsidR="00F30A1A" w:rsidRPr="009B58B2" w:rsidRDefault="00F30A1A" w:rsidP="00F30A1A">
            <w:pPr>
              <w:jc w:val="center"/>
              <w:rPr>
                <w:rFonts w:ascii="Arial" w:hAnsi="Arial" w:cs="Arial"/>
                <w:iCs/>
              </w:rPr>
            </w:pPr>
            <w:r w:rsidRPr="009B58B2">
              <w:rPr>
                <w:rFonts w:ascii="Arial" w:hAnsi="Arial" w:cs="Arial"/>
                <w:iCs/>
              </w:rPr>
              <w:t>83%</w:t>
            </w:r>
          </w:p>
          <w:p w:rsidR="006E0C88" w:rsidRPr="009B58B2" w:rsidRDefault="006E0C88" w:rsidP="00F30A1A">
            <w:pPr>
              <w:jc w:val="center"/>
              <w:rPr>
                <w:rFonts w:ascii="Arial" w:hAnsi="Arial" w:cs="Arial"/>
                <w:iCs/>
              </w:rPr>
            </w:pPr>
            <w:r w:rsidRPr="009B58B2">
              <w:rPr>
                <w:rFonts w:ascii="Arial" w:hAnsi="Arial" w:cs="Arial"/>
                <w:iCs/>
              </w:rPr>
              <w:t>(without ICS in previous 24 months)</w:t>
            </w:r>
          </w:p>
        </w:tc>
      </w:tr>
      <w:tr w:rsidR="00F30A1A" w:rsidRPr="009B58B2" w:rsidTr="00360774">
        <w:tc>
          <w:tcPr>
            <w:tcW w:w="3227" w:type="dxa"/>
          </w:tcPr>
          <w:p w:rsidR="00F30A1A" w:rsidRPr="009B58B2" w:rsidRDefault="00F30A1A" w:rsidP="00F30A1A">
            <w:pPr>
              <w:spacing w:after="200" w:line="276" w:lineRule="auto"/>
              <w:jc w:val="left"/>
              <w:rPr>
                <w:rFonts w:ascii="Arial" w:hAnsi="Arial" w:cs="Arial"/>
                <w:iCs/>
              </w:rPr>
            </w:pPr>
            <w:r w:rsidRPr="009B58B2">
              <w:rPr>
                <w:rFonts w:ascii="Arial" w:hAnsi="Arial" w:cs="Arial"/>
                <w:iCs/>
              </w:rPr>
              <w:t>Treatment initiated by GPs</w:t>
            </w:r>
          </w:p>
        </w:tc>
        <w:tc>
          <w:tcPr>
            <w:tcW w:w="2976" w:type="dxa"/>
            <w:gridSpan w:val="2"/>
          </w:tcPr>
          <w:p w:rsidR="00F30A1A" w:rsidRPr="009B58B2" w:rsidRDefault="00F30A1A" w:rsidP="00F30A1A">
            <w:pPr>
              <w:jc w:val="center"/>
              <w:rPr>
                <w:rFonts w:ascii="Arial" w:hAnsi="Arial" w:cs="Arial"/>
                <w:iCs/>
              </w:rPr>
            </w:pPr>
            <w:r w:rsidRPr="009B58B2">
              <w:rPr>
                <w:rFonts w:ascii="Arial" w:hAnsi="Arial" w:cs="Arial"/>
                <w:iCs/>
              </w:rPr>
              <w:t>94%</w:t>
            </w:r>
          </w:p>
        </w:tc>
        <w:tc>
          <w:tcPr>
            <w:tcW w:w="2977" w:type="dxa"/>
          </w:tcPr>
          <w:p w:rsidR="00F30A1A" w:rsidRPr="009B58B2" w:rsidRDefault="00F30A1A" w:rsidP="00F30A1A">
            <w:pPr>
              <w:jc w:val="center"/>
              <w:rPr>
                <w:rFonts w:ascii="Arial" w:hAnsi="Arial" w:cs="Arial"/>
                <w:iCs/>
              </w:rPr>
            </w:pPr>
            <w:r w:rsidRPr="009B58B2">
              <w:rPr>
                <w:rFonts w:ascii="Arial" w:hAnsi="Arial" w:cs="Arial"/>
                <w:iCs/>
              </w:rPr>
              <w:t>93.4%</w:t>
            </w:r>
          </w:p>
        </w:tc>
      </w:tr>
      <w:tr w:rsidR="00F30A1A" w:rsidRPr="009B58B2" w:rsidTr="00360774">
        <w:tc>
          <w:tcPr>
            <w:tcW w:w="3227" w:type="dxa"/>
          </w:tcPr>
          <w:p w:rsidR="00F30A1A" w:rsidRPr="009B58B2" w:rsidRDefault="00F30A1A" w:rsidP="00F30A1A">
            <w:pPr>
              <w:spacing w:after="200" w:line="276" w:lineRule="auto"/>
              <w:jc w:val="left"/>
              <w:rPr>
                <w:rFonts w:ascii="Arial" w:hAnsi="Arial" w:cs="Arial"/>
                <w:iCs/>
              </w:rPr>
            </w:pPr>
            <w:r w:rsidRPr="009B58B2">
              <w:rPr>
                <w:rFonts w:ascii="Arial" w:hAnsi="Arial" w:cs="Arial"/>
                <w:iCs/>
              </w:rPr>
              <w:t>Initiating FDC</w:t>
            </w:r>
            <w:r w:rsidR="006B32B9" w:rsidRPr="009B58B2">
              <w:rPr>
                <w:rFonts w:ascii="Arial" w:hAnsi="Arial" w:cs="Arial"/>
                <w:iCs/>
              </w:rPr>
              <w:t>,</w:t>
            </w:r>
            <w:r w:rsidRPr="009B58B2">
              <w:rPr>
                <w:rFonts w:ascii="Arial" w:hAnsi="Arial" w:cs="Arial"/>
                <w:iCs/>
              </w:rPr>
              <w:t xml:space="preserve"> </w:t>
            </w:r>
            <w:r w:rsidR="006B32B9" w:rsidRPr="009B58B2">
              <w:rPr>
                <w:rFonts w:ascii="Arial" w:hAnsi="Arial" w:cs="Arial"/>
                <w:iCs/>
              </w:rPr>
              <w:t>without prior ICS,</w:t>
            </w:r>
            <w:r w:rsidRPr="009B58B2">
              <w:rPr>
                <w:rFonts w:ascii="Arial" w:hAnsi="Arial" w:cs="Arial"/>
                <w:iCs/>
              </w:rPr>
              <w:t xml:space="preserve"> and receiving only 1 supply in next 12 months</w:t>
            </w:r>
          </w:p>
        </w:tc>
        <w:tc>
          <w:tcPr>
            <w:tcW w:w="2976" w:type="dxa"/>
            <w:gridSpan w:val="2"/>
          </w:tcPr>
          <w:p w:rsidR="00F30A1A" w:rsidRPr="009B58B2" w:rsidRDefault="00F30A1A" w:rsidP="00F30A1A">
            <w:pPr>
              <w:jc w:val="center"/>
              <w:rPr>
                <w:rFonts w:ascii="Arial" w:hAnsi="Arial" w:cs="Arial"/>
                <w:iCs/>
              </w:rPr>
            </w:pPr>
            <w:r w:rsidRPr="009B58B2">
              <w:rPr>
                <w:rFonts w:ascii="Arial" w:hAnsi="Arial" w:cs="Arial"/>
                <w:iCs/>
              </w:rPr>
              <w:t>59% - 72%</w:t>
            </w:r>
          </w:p>
          <w:p w:rsidR="00F30A1A" w:rsidRPr="009B58B2" w:rsidRDefault="00F30A1A" w:rsidP="006E0C88">
            <w:pPr>
              <w:jc w:val="center"/>
              <w:rPr>
                <w:rFonts w:ascii="Arial" w:hAnsi="Arial" w:cs="Arial"/>
                <w:iCs/>
              </w:rPr>
            </w:pPr>
            <w:r w:rsidRPr="009B58B2">
              <w:rPr>
                <w:rFonts w:ascii="Arial" w:hAnsi="Arial" w:cs="Arial"/>
                <w:iCs/>
              </w:rPr>
              <w:t>(concession</w:t>
            </w:r>
            <w:r w:rsidR="006E0C88" w:rsidRPr="009B58B2">
              <w:rPr>
                <w:rFonts w:ascii="Arial" w:hAnsi="Arial" w:cs="Arial"/>
                <w:iCs/>
              </w:rPr>
              <w:t>al only</w:t>
            </w:r>
            <w:r w:rsidRPr="009B58B2">
              <w:rPr>
                <w:rFonts w:ascii="Arial" w:hAnsi="Arial" w:cs="Arial"/>
                <w:iCs/>
              </w:rPr>
              <w:t>)</w:t>
            </w:r>
          </w:p>
        </w:tc>
        <w:tc>
          <w:tcPr>
            <w:tcW w:w="2977" w:type="dxa"/>
          </w:tcPr>
          <w:p w:rsidR="00F30A1A" w:rsidRPr="009B58B2" w:rsidRDefault="00F30A1A" w:rsidP="00F30A1A">
            <w:pPr>
              <w:jc w:val="center"/>
              <w:rPr>
                <w:rFonts w:ascii="Arial" w:hAnsi="Arial" w:cs="Arial"/>
                <w:iCs/>
              </w:rPr>
            </w:pPr>
            <w:r w:rsidRPr="009B58B2">
              <w:rPr>
                <w:rFonts w:ascii="Arial" w:hAnsi="Arial" w:cs="Arial"/>
                <w:iCs/>
              </w:rPr>
              <w:t>60%</w:t>
            </w:r>
          </w:p>
        </w:tc>
      </w:tr>
      <w:tr w:rsidR="00F30A1A" w:rsidRPr="009B58B2" w:rsidTr="00360774">
        <w:tc>
          <w:tcPr>
            <w:tcW w:w="3227" w:type="dxa"/>
          </w:tcPr>
          <w:p w:rsidR="00F30A1A" w:rsidRPr="009B58B2" w:rsidRDefault="006B32B9" w:rsidP="00F30A1A">
            <w:pPr>
              <w:spacing w:after="200" w:line="276" w:lineRule="auto"/>
              <w:jc w:val="left"/>
              <w:rPr>
                <w:rFonts w:ascii="Arial" w:hAnsi="Arial" w:cs="Arial"/>
                <w:iCs/>
              </w:rPr>
            </w:pPr>
            <w:r w:rsidRPr="009B58B2">
              <w:rPr>
                <w:rFonts w:ascii="Arial" w:hAnsi="Arial" w:cs="Arial"/>
                <w:iCs/>
              </w:rPr>
              <w:t>Initiating</w:t>
            </w:r>
            <w:r w:rsidR="00F30A1A" w:rsidRPr="009B58B2">
              <w:rPr>
                <w:rFonts w:ascii="Arial" w:hAnsi="Arial" w:cs="Arial"/>
                <w:iCs/>
              </w:rPr>
              <w:t xml:space="preserve"> FDC</w:t>
            </w:r>
            <w:r w:rsidRPr="009B58B2">
              <w:rPr>
                <w:rFonts w:ascii="Arial" w:hAnsi="Arial" w:cs="Arial"/>
                <w:iCs/>
              </w:rPr>
              <w:t>,</w:t>
            </w:r>
            <w:r w:rsidR="00F30A1A" w:rsidRPr="009B58B2">
              <w:rPr>
                <w:rFonts w:ascii="Arial" w:hAnsi="Arial" w:cs="Arial"/>
                <w:iCs/>
              </w:rPr>
              <w:t xml:space="preserve"> after prior ICS and </w:t>
            </w:r>
            <w:r w:rsidRPr="009B58B2">
              <w:rPr>
                <w:rFonts w:ascii="Arial" w:hAnsi="Arial" w:cs="Arial"/>
                <w:iCs/>
              </w:rPr>
              <w:t xml:space="preserve">receiving </w:t>
            </w:r>
            <w:r w:rsidR="00F30A1A" w:rsidRPr="009B58B2">
              <w:rPr>
                <w:rFonts w:ascii="Arial" w:hAnsi="Arial" w:cs="Arial"/>
                <w:iCs/>
              </w:rPr>
              <w:t>only 1 supply of FDC in next 12 months</w:t>
            </w:r>
          </w:p>
        </w:tc>
        <w:tc>
          <w:tcPr>
            <w:tcW w:w="2976" w:type="dxa"/>
            <w:gridSpan w:val="2"/>
          </w:tcPr>
          <w:p w:rsidR="00F30A1A" w:rsidRPr="009B58B2" w:rsidRDefault="00F30A1A" w:rsidP="00F30A1A">
            <w:pPr>
              <w:jc w:val="center"/>
              <w:rPr>
                <w:rFonts w:ascii="Arial" w:hAnsi="Arial" w:cs="Arial"/>
                <w:iCs/>
              </w:rPr>
            </w:pPr>
            <w:r w:rsidRPr="009B58B2">
              <w:rPr>
                <w:rFonts w:ascii="Arial" w:hAnsi="Arial" w:cs="Arial"/>
                <w:iCs/>
              </w:rPr>
              <w:t>49% - 61%</w:t>
            </w:r>
          </w:p>
          <w:p w:rsidR="00F30A1A" w:rsidRPr="009B58B2" w:rsidRDefault="00F30A1A" w:rsidP="006E0C88">
            <w:pPr>
              <w:jc w:val="center"/>
              <w:rPr>
                <w:rFonts w:ascii="Arial" w:hAnsi="Arial" w:cs="Arial"/>
                <w:iCs/>
              </w:rPr>
            </w:pPr>
            <w:r w:rsidRPr="009B58B2">
              <w:rPr>
                <w:rFonts w:ascii="Arial" w:hAnsi="Arial" w:cs="Arial"/>
                <w:iCs/>
              </w:rPr>
              <w:t>(concession</w:t>
            </w:r>
            <w:r w:rsidR="006E0C88" w:rsidRPr="009B58B2">
              <w:rPr>
                <w:rFonts w:ascii="Arial" w:hAnsi="Arial" w:cs="Arial"/>
                <w:iCs/>
              </w:rPr>
              <w:t>al only)</w:t>
            </w:r>
          </w:p>
        </w:tc>
        <w:tc>
          <w:tcPr>
            <w:tcW w:w="2977" w:type="dxa"/>
          </w:tcPr>
          <w:p w:rsidR="00F30A1A" w:rsidRPr="009B58B2" w:rsidRDefault="00F30A1A" w:rsidP="00F30A1A">
            <w:pPr>
              <w:jc w:val="center"/>
              <w:rPr>
                <w:rFonts w:ascii="Arial" w:hAnsi="Arial" w:cs="Arial"/>
                <w:iCs/>
              </w:rPr>
            </w:pPr>
            <w:r w:rsidRPr="009B58B2">
              <w:rPr>
                <w:rFonts w:ascii="Arial" w:hAnsi="Arial" w:cs="Arial"/>
                <w:iCs/>
              </w:rPr>
              <w:t>27.4%</w:t>
            </w:r>
          </w:p>
        </w:tc>
      </w:tr>
    </w:tbl>
    <w:p w:rsidR="002B2C1A" w:rsidRPr="009B58B2" w:rsidRDefault="00596630" w:rsidP="00B6014A">
      <w:pPr>
        <w:spacing w:after="0"/>
        <w:rPr>
          <w:rFonts w:ascii="Arial" w:hAnsi="Arial" w:cs="Arial"/>
          <w:iCs/>
          <w:sz w:val="20"/>
          <w:szCs w:val="20"/>
        </w:rPr>
      </w:pPr>
      <w:r w:rsidRPr="009B58B2">
        <w:rPr>
          <w:rFonts w:ascii="Arial" w:hAnsi="Arial" w:cs="Arial"/>
          <w:iCs/>
          <w:sz w:val="20"/>
          <w:szCs w:val="20"/>
        </w:rPr>
        <w:t xml:space="preserve">Sources DUSC </w:t>
      </w:r>
      <w:r w:rsidR="00B6014A" w:rsidRPr="009B58B2">
        <w:rPr>
          <w:rFonts w:ascii="Arial" w:hAnsi="Arial" w:cs="Arial"/>
          <w:iCs/>
          <w:sz w:val="20"/>
          <w:szCs w:val="20"/>
        </w:rPr>
        <w:t>analysis</w:t>
      </w:r>
      <w:r w:rsidR="004A27D0" w:rsidRPr="009B58B2">
        <w:rPr>
          <w:rFonts w:ascii="Arial" w:hAnsi="Arial" w:cs="Arial"/>
          <w:iCs/>
          <w:sz w:val="20"/>
          <w:szCs w:val="20"/>
        </w:rPr>
        <w:t xml:space="preserve"> Tables 7.4.8</w:t>
      </w:r>
      <w:r w:rsidR="00BA54EE" w:rsidRPr="009B58B2">
        <w:rPr>
          <w:rFonts w:ascii="Arial" w:hAnsi="Arial" w:cs="Arial"/>
          <w:iCs/>
          <w:sz w:val="20"/>
          <w:szCs w:val="20"/>
        </w:rPr>
        <w:t xml:space="preserve"> and</w:t>
      </w:r>
      <w:r w:rsidR="004A27D0" w:rsidRPr="009B58B2">
        <w:rPr>
          <w:rFonts w:ascii="Arial" w:hAnsi="Arial" w:cs="Arial"/>
          <w:iCs/>
          <w:sz w:val="20"/>
          <w:szCs w:val="20"/>
        </w:rPr>
        <w:t xml:space="preserve"> 7.4.12</w:t>
      </w:r>
      <w:r w:rsidR="00BA54EE" w:rsidRPr="009B58B2">
        <w:rPr>
          <w:rFonts w:ascii="Arial" w:hAnsi="Arial" w:cs="Arial"/>
          <w:iCs/>
          <w:sz w:val="20"/>
          <w:szCs w:val="20"/>
        </w:rPr>
        <w:t>; PMR analysis Tables 3.3 and</w:t>
      </w:r>
      <w:r w:rsidR="00B6014A" w:rsidRPr="009B58B2">
        <w:rPr>
          <w:rFonts w:ascii="Arial" w:hAnsi="Arial" w:cs="Arial"/>
          <w:iCs/>
          <w:sz w:val="20"/>
          <w:szCs w:val="20"/>
        </w:rPr>
        <w:t xml:space="preserve"> 3.4.</w:t>
      </w:r>
    </w:p>
    <w:p w:rsidR="00B6014A" w:rsidRPr="009B58B2" w:rsidRDefault="00B6014A" w:rsidP="00B6014A">
      <w:pPr>
        <w:spacing w:after="0"/>
        <w:rPr>
          <w:rFonts w:ascii="Arial" w:hAnsi="Arial" w:cs="Arial"/>
          <w:iCs/>
          <w:sz w:val="20"/>
          <w:szCs w:val="20"/>
        </w:rPr>
      </w:pPr>
    </w:p>
    <w:p w:rsidR="002B2C1A" w:rsidRPr="009B58B2" w:rsidRDefault="002B2C1A" w:rsidP="002B2C1A">
      <w:pPr>
        <w:rPr>
          <w:rFonts w:asciiTheme="majorHAnsi" w:hAnsiTheme="majorHAnsi"/>
          <w:iCs/>
        </w:rPr>
      </w:pPr>
      <w:r w:rsidRPr="009B58B2">
        <w:rPr>
          <w:rFonts w:asciiTheme="majorHAnsi" w:hAnsiTheme="majorHAnsi"/>
          <w:iCs/>
        </w:rPr>
        <w:t>The DUSC analysis of 2009 PBS data found that 83% of all concession patients, aged between 4 and 14 years,</w:t>
      </w:r>
      <w:r w:rsidR="006E0C88" w:rsidRPr="009B58B2">
        <w:rPr>
          <w:rFonts w:asciiTheme="majorHAnsi" w:hAnsiTheme="majorHAnsi"/>
          <w:iCs/>
        </w:rPr>
        <w:t xml:space="preserve"> </w:t>
      </w:r>
      <w:r w:rsidRPr="009B58B2">
        <w:rPr>
          <w:rFonts w:asciiTheme="majorHAnsi" w:hAnsiTheme="majorHAnsi"/>
          <w:iCs/>
        </w:rPr>
        <w:t>who commenced their first supply of a FDC did not receive an ICS in the 24 months prior to commencing the FDC. In the PMR analysis using</w:t>
      </w:r>
      <w:r w:rsidR="006E0C88" w:rsidRPr="009B58B2">
        <w:rPr>
          <w:rFonts w:asciiTheme="majorHAnsi" w:hAnsiTheme="majorHAnsi"/>
          <w:iCs/>
        </w:rPr>
        <w:t xml:space="preserve"> PBS data for 2012 </w:t>
      </w:r>
      <w:r w:rsidRPr="009B58B2">
        <w:rPr>
          <w:rFonts w:asciiTheme="majorHAnsi" w:hAnsiTheme="majorHAnsi"/>
          <w:iCs/>
        </w:rPr>
        <w:t>79% of concession patients aged 0 to 18 years had in</w:t>
      </w:r>
      <w:r w:rsidR="00AC3BE3">
        <w:rPr>
          <w:rFonts w:asciiTheme="majorHAnsi" w:hAnsiTheme="majorHAnsi"/>
          <w:iCs/>
        </w:rPr>
        <w:t xml:space="preserve">itiated a FDC with neither ICS </w:t>
      </w:r>
      <w:r w:rsidRPr="009B58B2">
        <w:rPr>
          <w:rFonts w:asciiTheme="majorHAnsi" w:hAnsiTheme="majorHAnsi"/>
          <w:iCs/>
        </w:rPr>
        <w:t xml:space="preserve">or oral </w:t>
      </w:r>
      <w:r w:rsidR="008B687F" w:rsidRPr="009B58B2">
        <w:rPr>
          <w:rFonts w:asciiTheme="majorHAnsi" w:hAnsiTheme="majorHAnsi"/>
          <w:iCs/>
        </w:rPr>
        <w:t>corticosteroid</w:t>
      </w:r>
      <w:r w:rsidRPr="009B58B2">
        <w:rPr>
          <w:rFonts w:asciiTheme="majorHAnsi" w:hAnsiTheme="majorHAnsi"/>
          <w:iCs/>
        </w:rPr>
        <w:t xml:space="preserve">s in the prior 24 months. Although there are some differences in how the analysis was conducted both show that there is a significant majority of FDC prescribing which </w:t>
      </w:r>
      <w:r w:rsidR="00172E4C" w:rsidRPr="009B58B2">
        <w:rPr>
          <w:rFonts w:asciiTheme="majorHAnsi" w:hAnsiTheme="majorHAnsi"/>
          <w:iCs/>
        </w:rPr>
        <w:t>is not adhering</w:t>
      </w:r>
      <w:r w:rsidRPr="009B58B2">
        <w:rPr>
          <w:rFonts w:asciiTheme="majorHAnsi" w:hAnsiTheme="majorHAnsi"/>
          <w:iCs/>
        </w:rPr>
        <w:t xml:space="preserve"> to PBS restrictions</w:t>
      </w:r>
      <w:r w:rsidR="00951466" w:rsidRPr="009B58B2">
        <w:rPr>
          <w:rFonts w:asciiTheme="majorHAnsi" w:hAnsiTheme="majorHAnsi"/>
          <w:iCs/>
        </w:rPr>
        <w:t xml:space="preserve"> nor best practice guideline management</w:t>
      </w:r>
      <w:r w:rsidRPr="009B58B2">
        <w:rPr>
          <w:rFonts w:asciiTheme="majorHAnsi" w:hAnsiTheme="majorHAnsi"/>
          <w:iCs/>
        </w:rPr>
        <w:t xml:space="preserve">. </w:t>
      </w:r>
    </w:p>
    <w:p w:rsidR="002B2C1A" w:rsidRPr="009B58B2" w:rsidRDefault="002B2C1A" w:rsidP="002B2C1A">
      <w:pPr>
        <w:rPr>
          <w:rFonts w:asciiTheme="majorHAnsi" w:hAnsiTheme="majorHAnsi"/>
          <w:iCs/>
        </w:rPr>
      </w:pPr>
      <w:r w:rsidRPr="009B58B2">
        <w:rPr>
          <w:rFonts w:asciiTheme="majorHAnsi" w:hAnsiTheme="majorHAnsi"/>
          <w:iCs/>
        </w:rPr>
        <w:t xml:space="preserve">The DUSC </w:t>
      </w:r>
      <w:r w:rsidR="00D42ADA" w:rsidRPr="009B58B2">
        <w:rPr>
          <w:rFonts w:asciiTheme="majorHAnsi" w:hAnsiTheme="majorHAnsi"/>
          <w:iCs/>
        </w:rPr>
        <w:t>report noted that a utilisation report for MSD reported</w:t>
      </w:r>
      <w:r w:rsidR="006E0C88" w:rsidRPr="009B58B2">
        <w:rPr>
          <w:rFonts w:asciiTheme="majorHAnsi" w:hAnsiTheme="majorHAnsi"/>
          <w:iCs/>
        </w:rPr>
        <w:t xml:space="preserve"> </w:t>
      </w:r>
      <w:r w:rsidRPr="009B58B2">
        <w:rPr>
          <w:rFonts w:asciiTheme="majorHAnsi" w:hAnsiTheme="majorHAnsi"/>
          <w:iCs/>
        </w:rPr>
        <w:t xml:space="preserve">60% of children (concession status, 4-14 years) commencing a FDC, with no prior ICS therapy, filled only one prescription in 12 months. </w:t>
      </w:r>
      <w:r w:rsidR="00172E4C" w:rsidRPr="009B58B2">
        <w:rPr>
          <w:rFonts w:asciiTheme="majorHAnsi" w:hAnsiTheme="majorHAnsi"/>
          <w:iCs/>
        </w:rPr>
        <w:t>Only 27.4% of p</w:t>
      </w:r>
      <w:r w:rsidRPr="009B58B2">
        <w:rPr>
          <w:rFonts w:asciiTheme="majorHAnsi" w:hAnsiTheme="majorHAnsi"/>
          <w:iCs/>
        </w:rPr>
        <w:t>atient</w:t>
      </w:r>
      <w:r w:rsidR="00172E4C" w:rsidRPr="009B58B2">
        <w:rPr>
          <w:rFonts w:asciiTheme="majorHAnsi" w:hAnsiTheme="majorHAnsi"/>
          <w:iCs/>
        </w:rPr>
        <w:t>s</w:t>
      </w:r>
      <w:r w:rsidRPr="009B58B2">
        <w:rPr>
          <w:rFonts w:asciiTheme="majorHAnsi" w:hAnsiTheme="majorHAnsi"/>
          <w:iCs/>
        </w:rPr>
        <w:t xml:space="preserve"> who </w:t>
      </w:r>
      <w:r w:rsidR="00172E4C" w:rsidRPr="009B58B2">
        <w:rPr>
          <w:rFonts w:asciiTheme="majorHAnsi" w:hAnsiTheme="majorHAnsi"/>
          <w:iCs/>
        </w:rPr>
        <w:t xml:space="preserve">had </w:t>
      </w:r>
      <w:r w:rsidRPr="009B58B2">
        <w:rPr>
          <w:rFonts w:asciiTheme="majorHAnsi" w:hAnsiTheme="majorHAnsi"/>
          <w:iCs/>
        </w:rPr>
        <w:t xml:space="preserve">received ICS therapy prior to </w:t>
      </w:r>
      <w:r w:rsidR="00172E4C" w:rsidRPr="009B58B2">
        <w:rPr>
          <w:rFonts w:asciiTheme="majorHAnsi" w:hAnsiTheme="majorHAnsi"/>
          <w:iCs/>
        </w:rPr>
        <w:t xml:space="preserve">initiating a </w:t>
      </w:r>
      <w:r w:rsidRPr="009B58B2">
        <w:rPr>
          <w:rFonts w:asciiTheme="majorHAnsi" w:hAnsiTheme="majorHAnsi"/>
          <w:iCs/>
        </w:rPr>
        <w:t xml:space="preserve">FDC filled one prescription in the following 12 months. A similar analysis in the PMR analysis showed that 59% to 72% </w:t>
      </w:r>
      <w:r w:rsidR="00344C9B" w:rsidRPr="009B58B2">
        <w:rPr>
          <w:rFonts w:asciiTheme="majorHAnsi" w:hAnsiTheme="majorHAnsi"/>
          <w:iCs/>
        </w:rPr>
        <w:t>(see Table 3.</w:t>
      </w:r>
      <w:r w:rsidR="00BA54EE" w:rsidRPr="009B58B2">
        <w:rPr>
          <w:rFonts w:asciiTheme="majorHAnsi" w:hAnsiTheme="majorHAnsi"/>
          <w:iCs/>
        </w:rPr>
        <w:t>1</w:t>
      </w:r>
      <w:r w:rsidR="00344C9B" w:rsidRPr="009B58B2">
        <w:rPr>
          <w:rFonts w:asciiTheme="majorHAnsi" w:hAnsiTheme="majorHAnsi"/>
          <w:iCs/>
        </w:rPr>
        <w:t xml:space="preserve">) </w:t>
      </w:r>
      <w:r w:rsidRPr="009B58B2">
        <w:rPr>
          <w:rFonts w:asciiTheme="majorHAnsi" w:hAnsiTheme="majorHAnsi"/>
          <w:iCs/>
        </w:rPr>
        <w:t xml:space="preserve">of children who initiated a FDC without a prior ICS or oral </w:t>
      </w:r>
      <w:r w:rsidR="008B687F" w:rsidRPr="009B58B2">
        <w:rPr>
          <w:rFonts w:asciiTheme="majorHAnsi" w:hAnsiTheme="majorHAnsi"/>
          <w:iCs/>
        </w:rPr>
        <w:t>corticosteroid</w:t>
      </w:r>
      <w:r w:rsidRPr="009B58B2">
        <w:rPr>
          <w:rFonts w:asciiTheme="majorHAnsi" w:hAnsiTheme="majorHAnsi"/>
          <w:iCs/>
        </w:rPr>
        <w:t xml:space="preserve">, filled only one FDC prescription in the </w:t>
      </w:r>
      <w:r w:rsidR="00951466" w:rsidRPr="009B58B2">
        <w:rPr>
          <w:rFonts w:asciiTheme="majorHAnsi" w:hAnsiTheme="majorHAnsi"/>
          <w:iCs/>
        </w:rPr>
        <w:t>12 month period</w:t>
      </w:r>
      <w:r w:rsidRPr="009B58B2">
        <w:rPr>
          <w:rFonts w:asciiTheme="majorHAnsi" w:hAnsiTheme="majorHAnsi"/>
          <w:iCs/>
        </w:rPr>
        <w:t xml:space="preserve">. Where the patient initiated a FDC with prior ICS or </w:t>
      </w:r>
      <w:r w:rsidRPr="009B58B2">
        <w:rPr>
          <w:rFonts w:asciiTheme="majorHAnsi" w:hAnsiTheme="majorHAnsi"/>
          <w:iCs/>
        </w:rPr>
        <w:lastRenderedPageBreak/>
        <w:t xml:space="preserve">oral </w:t>
      </w:r>
      <w:r w:rsidR="008B687F" w:rsidRPr="009B58B2">
        <w:rPr>
          <w:rFonts w:asciiTheme="majorHAnsi" w:hAnsiTheme="majorHAnsi"/>
          <w:iCs/>
        </w:rPr>
        <w:t>corticosteroid</w:t>
      </w:r>
      <w:r w:rsidRPr="009B58B2">
        <w:rPr>
          <w:rFonts w:asciiTheme="majorHAnsi" w:hAnsiTheme="majorHAnsi"/>
          <w:iCs/>
        </w:rPr>
        <w:t xml:space="preserve"> use, 49% to 61%</w:t>
      </w:r>
      <w:r w:rsidR="00344C9B" w:rsidRPr="009B58B2">
        <w:rPr>
          <w:rFonts w:asciiTheme="majorHAnsi" w:hAnsiTheme="majorHAnsi"/>
          <w:iCs/>
        </w:rPr>
        <w:t xml:space="preserve"> (see Table 3.</w:t>
      </w:r>
      <w:r w:rsidR="00BA54EE" w:rsidRPr="009B58B2">
        <w:rPr>
          <w:rFonts w:asciiTheme="majorHAnsi" w:hAnsiTheme="majorHAnsi"/>
          <w:iCs/>
        </w:rPr>
        <w:t>1</w:t>
      </w:r>
      <w:r w:rsidR="00344C9B" w:rsidRPr="009B58B2">
        <w:rPr>
          <w:rFonts w:asciiTheme="majorHAnsi" w:hAnsiTheme="majorHAnsi"/>
          <w:iCs/>
        </w:rPr>
        <w:t>)</w:t>
      </w:r>
      <w:r w:rsidRPr="009B58B2">
        <w:rPr>
          <w:rFonts w:asciiTheme="majorHAnsi" w:hAnsiTheme="majorHAnsi"/>
          <w:iCs/>
        </w:rPr>
        <w:t xml:space="preserve"> received only one FDC prescription in the 12 month </w:t>
      </w:r>
      <w:r w:rsidR="00951466" w:rsidRPr="009B58B2">
        <w:rPr>
          <w:rFonts w:asciiTheme="majorHAnsi" w:hAnsiTheme="majorHAnsi"/>
          <w:iCs/>
        </w:rPr>
        <w:t>period</w:t>
      </w:r>
      <w:r w:rsidRPr="009B58B2">
        <w:rPr>
          <w:rFonts w:asciiTheme="majorHAnsi" w:hAnsiTheme="majorHAnsi"/>
          <w:iCs/>
        </w:rPr>
        <w:t xml:space="preserve">. These findings lead to the conclusion that a patient is more likely to continue taking FDC if they had prior ICS or oral </w:t>
      </w:r>
      <w:r w:rsidR="008B687F" w:rsidRPr="009B58B2">
        <w:rPr>
          <w:rFonts w:asciiTheme="majorHAnsi" w:hAnsiTheme="majorHAnsi"/>
          <w:iCs/>
        </w:rPr>
        <w:t>corticosteroid</w:t>
      </w:r>
      <w:r w:rsidRPr="009B58B2">
        <w:rPr>
          <w:rFonts w:asciiTheme="majorHAnsi" w:hAnsiTheme="majorHAnsi"/>
          <w:iCs/>
        </w:rPr>
        <w:t xml:space="preserve"> use than those who initiate FDC naïve to these medicines.</w:t>
      </w:r>
    </w:p>
    <w:p w:rsidR="002B2C1A" w:rsidRPr="009B58B2" w:rsidRDefault="002B2C1A" w:rsidP="002B2C1A">
      <w:pPr>
        <w:rPr>
          <w:rFonts w:asciiTheme="majorHAnsi" w:hAnsiTheme="majorHAnsi"/>
          <w:iCs/>
        </w:rPr>
      </w:pPr>
      <w:r w:rsidRPr="009B58B2">
        <w:rPr>
          <w:rFonts w:asciiTheme="majorHAnsi" w:hAnsiTheme="majorHAnsi"/>
          <w:iCs/>
        </w:rPr>
        <w:t xml:space="preserve">The PMR analysis found that in 2012, there were 28,380 children with concessional status aged 0 to 18 years who initiated to a preventer, </w:t>
      </w:r>
      <w:r w:rsidR="002B6569" w:rsidRPr="009B58B2">
        <w:rPr>
          <w:rFonts w:asciiTheme="majorHAnsi" w:hAnsiTheme="majorHAnsi"/>
          <w:iCs/>
        </w:rPr>
        <w:t>LABA</w:t>
      </w:r>
      <w:r w:rsidRPr="009B58B2">
        <w:rPr>
          <w:rFonts w:asciiTheme="majorHAnsi" w:hAnsiTheme="majorHAnsi"/>
          <w:iCs/>
        </w:rPr>
        <w:t xml:space="preserve"> or FDC, after no prior dispensing of any of these medicines in the previous 24 months. Of these, 58% initiated a preventer, 41.9% initiated a FDC and 0.1% initiated a </w:t>
      </w:r>
      <w:r w:rsidR="002B6569" w:rsidRPr="009B58B2">
        <w:rPr>
          <w:rFonts w:asciiTheme="majorHAnsi" w:hAnsiTheme="majorHAnsi"/>
          <w:iCs/>
        </w:rPr>
        <w:t>LABA</w:t>
      </w:r>
      <w:r w:rsidRPr="009B58B2">
        <w:rPr>
          <w:rFonts w:asciiTheme="majorHAnsi" w:hAnsiTheme="majorHAnsi"/>
          <w:iCs/>
        </w:rPr>
        <w:t xml:space="preserve">. The DUSC analysis found similar proportions of dispensed medicines, however no raw numbers or percentages were reported. </w:t>
      </w:r>
    </w:p>
    <w:p w:rsidR="002B2C1A" w:rsidRPr="009B58B2" w:rsidRDefault="00BA54EE" w:rsidP="002B2C1A">
      <w:pPr>
        <w:rPr>
          <w:rFonts w:asciiTheme="majorHAnsi" w:hAnsiTheme="majorHAnsi"/>
          <w:iCs/>
        </w:rPr>
      </w:pPr>
      <w:r w:rsidRPr="009B58B2">
        <w:rPr>
          <w:rFonts w:asciiTheme="majorHAnsi" w:hAnsiTheme="majorHAnsi"/>
          <w:iCs/>
        </w:rPr>
        <w:t>T</w:t>
      </w:r>
      <w:r w:rsidR="002B2C1A" w:rsidRPr="009B58B2">
        <w:rPr>
          <w:rFonts w:asciiTheme="majorHAnsi" w:hAnsiTheme="majorHAnsi"/>
          <w:iCs/>
        </w:rPr>
        <w:t>he DUSC analysis</w:t>
      </w:r>
      <w:r w:rsidRPr="009B58B2">
        <w:rPr>
          <w:rFonts w:asciiTheme="majorHAnsi" w:hAnsiTheme="majorHAnsi"/>
          <w:iCs/>
        </w:rPr>
        <w:t xml:space="preserve"> concluded t</w:t>
      </w:r>
      <w:r w:rsidR="002B2C1A" w:rsidRPr="009B58B2">
        <w:rPr>
          <w:rFonts w:asciiTheme="majorHAnsi" w:hAnsiTheme="majorHAnsi"/>
          <w:iCs/>
        </w:rPr>
        <w:t>hat there is likely to be a significant number of preventers dispensed</w:t>
      </w:r>
      <w:r w:rsidRPr="009B58B2">
        <w:rPr>
          <w:rFonts w:asciiTheme="majorHAnsi" w:hAnsiTheme="majorHAnsi"/>
          <w:iCs/>
        </w:rPr>
        <w:t xml:space="preserve"> to children who were not experiencing longer term asthma symptoms. This conclusion was based on the estimated prevalence of persistent asthma in children</w:t>
      </w:r>
      <w:r w:rsidR="002B2C1A" w:rsidRPr="009B58B2">
        <w:rPr>
          <w:rFonts w:asciiTheme="majorHAnsi" w:hAnsiTheme="majorHAnsi"/>
          <w:iCs/>
        </w:rPr>
        <w:t xml:space="preserve">. </w:t>
      </w:r>
    </w:p>
    <w:p w:rsidR="004755F1" w:rsidRPr="009B58B2" w:rsidRDefault="004755F1" w:rsidP="002B2C1A">
      <w:pPr>
        <w:rPr>
          <w:rFonts w:asciiTheme="majorHAnsi" w:hAnsiTheme="majorHAnsi"/>
          <w:iCs/>
        </w:rPr>
      </w:pPr>
    </w:p>
    <w:p w:rsidR="002B2C1A" w:rsidRPr="009B58B2" w:rsidRDefault="002B649F" w:rsidP="004755F1">
      <w:pPr>
        <w:pStyle w:val="Heading2"/>
      </w:pPr>
      <w:bookmarkStart w:id="60" w:name="_Toc380492234"/>
      <w:bookmarkStart w:id="61" w:name="_Toc422139939"/>
      <w:r w:rsidRPr="009B58B2">
        <w:t>3.4</w:t>
      </w:r>
      <w:r w:rsidRPr="009B58B2">
        <w:tab/>
      </w:r>
      <w:r w:rsidR="002B2C1A" w:rsidRPr="009B58B2">
        <w:t>Findings of the PMR analysis</w:t>
      </w:r>
      <w:bookmarkEnd w:id="60"/>
      <w:bookmarkEnd w:id="61"/>
      <w:r w:rsidR="002B2C1A" w:rsidRPr="009B58B2">
        <w:t xml:space="preserve"> </w:t>
      </w:r>
    </w:p>
    <w:p w:rsidR="002B2C1A" w:rsidRPr="009B58B2" w:rsidRDefault="002B2C1A" w:rsidP="002B2C1A">
      <w:pPr>
        <w:rPr>
          <w:rFonts w:asciiTheme="majorHAnsi" w:hAnsiTheme="majorHAnsi"/>
          <w:iCs/>
        </w:rPr>
      </w:pPr>
      <w:r w:rsidRPr="009B58B2">
        <w:rPr>
          <w:rFonts w:asciiTheme="majorHAnsi" w:hAnsiTheme="majorHAnsi"/>
          <w:iCs/>
        </w:rPr>
        <w:t>The overall utilisation of asthma medicines in children 0 – 18 years was stable over the observed years from July 2007 to June 2013.</w:t>
      </w:r>
    </w:p>
    <w:p w:rsidR="002B2C1A" w:rsidRPr="009B58B2" w:rsidRDefault="00BA54EE" w:rsidP="00BA54EE">
      <w:pPr>
        <w:pStyle w:val="ListParagraph"/>
        <w:numPr>
          <w:ilvl w:val="0"/>
          <w:numId w:val="46"/>
        </w:numPr>
        <w:rPr>
          <w:rFonts w:asciiTheme="majorHAnsi" w:hAnsiTheme="majorHAnsi"/>
          <w:iCs/>
        </w:rPr>
      </w:pPr>
      <w:r w:rsidRPr="009B58B2">
        <w:rPr>
          <w:rFonts w:asciiTheme="majorHAnsi" w:hAnsiTheme="majorHAnsi"/>
          <w:iCs/>
        </w:rPr>
        <w:t>T</w:t>
      </w:r>
      <w:r w:rsidR="002B2C1A" w:rsidRPr="009B58B2">
        <w:rPr>
          <w:rFonts w:asciiTheme="majorHAnsi" w:hAnsiTheme="majorHAnsi"/>
          <w:iCs/>
        </w:rPr>
        <w:t xml:space="preserve">here were 480,664, or 9% of children aged 0 to 18 years who were dispensed an asthma medicine (excluding oral </w:t>
      </w:r>
      <w:r w:rsidR="008B687F" w:rsidRPr="009B58B2">
        <w:rPr>
          <w:rFonts w:asciiTheme="majorHAnsi" w:hAnsiTheme="majorHAnsi"/>
          <w:iCs/>
        </w:rPr>
        <w:t>corticosteroid</w:t>
      </w:r>
      <w:r w:rsidR="002B2C1A" w:rsidRPr="009B58B2">
        <w:rPr>
          <w:rFonts w:asciiTheme="majorHAnsi" w:hAnsiTheme="majorHAnsi"/>
          <w:iCs/>
        </w:rPr>
        <w:t xml:space="preserve">s) between 1 July 2012 and 30 June 2013. </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Boys receive more prescriptions for asthma medicines than girls before the age of 16. During the late teenage years the trend is reversed with more girls treated with asthma medicines. This is consistent with the varying prevalence of the disease across age and gender.</w:t>
      </w:r>
      <w:r w:rsidR="00F11B5C">
        <w:rPr>
          <w:rFonts w:asciiTheme="majorHAnsi" w:hAnsiTheme="majorHAnsi"/>
          <w:iCs/>
        </w:rPr>
        <w:fldChar w:fldCharType="begin"/>
      </w:r>
      <w:r w:rsidR="00C928C1">
        <w:rPr>
          <w:rFonts w:asciiTheme="majorHAnsi" w:hAnsiTheme="majorHAnsi"/>
          <w:iCs/>
        </w:rPr>
        <w:instrText xml:space="preserve"> ADDIN EN.CITE &lt;EndNote&gt;&lt;Cite&gt;&lt;Author&gt;Statistics&lt;/Author&gt;&lt;Year&gt;2012&lt;/Year&gt;&lt;RecNum&gt;772&lt;/RecNum&gt;&lt;DisplayText&gt;(6)&lt;/DisplayText&gt;&lt;record&gt;&lt;rec-number&gt;772&lt;/rec-number&gt;&lt;foreign-keys&gt;&lt;key app="EN" db-id="wd559px9awvxvyeprsvpw50k9p0x002z2wf0"&gt;772&lt;/key&gt;&lt;/foreign-keys&gt;&lt;ref-type name="Government Document"&gt;46&lt;/ref-type&gt;&lt;contributors&gt;&lt;authors&gt;&lt;author&gt;Australian Bureau of Statistics,&lt;/author&gt;&lt;/authors&gt;&lt;secondary-authors&gt;&lt;author&gt;ABS&lt;/author&gt;&lt;/secondary-authors&gt;&lt;/contributors&gt;&lt;titles&gt;&lt;title&gt;Australian Health Survey: First Results, 2011-12&lt;/title&gt;&lt;/titles&gt;&lt;volume&gt;Cat. 4364.0.55.001&lt;/volume&gt;&lt;dates&gt;&lt;year&gt;2012&lt;/year&gt;&lt;/dates&gt;&lt;pub-location&gt;Canberra&lt;/pub-location&gt;&lt;urls&gt;&lt;/urls&gt;&lt;/record&gt;&lt;/Cite&gt;&lt;/EndNote&gt;</w:instrText>
      </w:r>
      <w:r w:rsidR="00F11B5C">
        <w:rPr>
          <w:rFonts w:asciiTheme="majorHAnsi" w:hAnsiTheme="majorHAnsi"/>
          <w:iCs/>
        </w:rPr>
        <w:fldChar w:fldCharType="separate"/>
      </w:r>
      <w:r w:rsidR="00C928C1">
        <w:rPr>
          <w:rFonts w:asciiTheme="majorHAnsi" w:hAnsiTheme="majorHAnsi"/>
          <w:iCs/>
          <w:noProof/>
        </w:rPr>
        <w:t>(</w:t>
      </w:r>
      <w:hyperlink w:anchor="_ENREF_6" w:tooltip="Australian Bureau of Statistics, 2012 #772" w:history="1">
        <w:r w:rsidR="00FF32A4">
          <w:rPr>
            <w:rFonts w:asciiTheme="majorHAnsi" w:hAnsiTheme="majorHAnsi"/>
            <w:iCs/>
            <w:noProof/>
          </w:rPr>
          <w:t>6</w:t>
        </w:r>
      </w:hyperlink>
      <w:r w:rsidR="00C928C1">
        <w:rPr>
          <w:rFonts w:asciiTheme="majorHAnsi" w:hAnsiTheme="majorHAnsi"/>
          <w:iCs/>
          <w:noProof/>
        </w:rPr>
        <w:t>)</w:t>
      </w:r>
      <w:r w:rsidR="00F11B5C">
        <w:rPr>
          <w:rFonts w:asciiTheme="majorHAnsi" w:hAnsiTheme="majorHAnsi"/>
          <w:iCs/>
        </w:rPr>
        <w:fldChar w:fldCharType="end"/>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In 2012, 94% of all therapy was initiated by GPs, according to the approved prescriber in the pharmacy claim data.</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 xml:space="preserve">The majority of dispensed asthma medicines </w:t>
      </w:r>
      <w:r w:rsidR="00AC3BE3">
        <w:rPr>
          <w:rFonts w:asciiTheme="majorHAnsi" w:hAnsiTheme="majorHAnsi"/>
          <w:iCs/>
        </w:rPr>
        <w:t>is</w:t>
      </w:r>
      <w:r w:rsidRPr="009B58B2">
        <w:rPr>
          <w:rFonts w:asciiTheme="majorHAnsi" w:hAnsiTheme="majorHAnsi"/>
          <w:iCs/>
        </w:rPr>
        <w:t xml:space="preserve"> fluticasone with salmeterol FDC, followed by montelukast, fluticasone, and budesonide with eformoterol FDC</w:t>
      </w:r>
      <w:r w:rsidR="00FF519C" w:rsidRPr="009B58B2">
        <w:rPr>
          <w:rFonts w:asciiTheme="majorHAnsi" w:hAnsiTheme="majorHAnsi"/>
          <w:iCs/>
        </w:rPr>
        <w:t xml:space="preserve">. </w:t>
      </w:r>
      <w:r w:rsidR="00951466" w:rsidRPr="009B58B2">
        <w:rPr>
          <w:rFonts w:asciiTheme="majorHAnsi" w:hAnsiTheme="majorHAnsi"/>
          <w:iCs/>
        </w:rPr>
        <w:t>O</w:t>
      </w:r>
      <w:r w:rsidRPr="009B58B2">
        <w:rPr>
          <w:rFonts w:asciiTheme="majorHAnsi" w:hAnsiTheme="majorHAnsi"/>
          <w:iCs/>
        </w:rPr>
        <w:t xml:space="preserve">ther </w:t>
      </w:r>
      <w:r w:rsidR="00951466" w:rsidRPr="009B58B2">
        <w:rPr>
          <w:rFonts w:asciiTheme="majorHAnsi" w:hAnsiTheme="majorHAnsi"/>
          <w:iCs/>
        </w:rPr>
        <w:t xml:space="preserve">asthma </w:t>
      </w:r>
      <w:r w:rsidRPr="009B58B2">
        <w:rPr>
          <w:rFonts w:asciiTheme="majorHAnsi" w:hAnsiTheme="majorHAnsi"/>
          <w:iCs/>
        </w:rPr>
        <w:t>medicines had negligible use in comparison</w:t>
      </w:r>
      <w:r w:rsidR="007E7937" w:rsidRPr="009B58B2">
        <w:rPr>
          <w:rFonts w:asciiTheme="majorHAnsi" w:hAnsiTheme="majorHAnsi"/>
          <w:iCs/>
        </w:rPr>
        <w:t xml:space="preserve"> (Figure 3.2)</w:t>
      </w:r>
      <w:r w:rsidRPr="009B58B2">
        <w:rPr>
          <w:rFonts w:asciiTheme="majorHAnsi" w:hAnsiTheme="majorHAnsi"/>
          <w:iCs/>
        </w:rPr>
        <w:t xml:space="preserve">. </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 xml:space="preserve">Fluticasone with salmeterol 125/25mcg and 50/25mcg </w:t>
      </w:r>
      <w:r w:rsidR="00490FBE" w:rsidRPr="009B58B2">
        <w:rPr>
          <w:rFonts w:asciiTheme="majorHAnsi" w:hAnsiTheme="majorHAnsi"/>
          <w:iCs/>
        </w:rPr>
        <w:t>(the two lower strength</w:t>
      </w:r>
      <w:r w:rsidR="007E7937" w:rsidRPr="009B58B2">
        <w:rPr>
          <w:rFonts w:asciiTheme="majorHAnsi" w:hAnsiTheme="majorHAnsi"/>
          <w:iCs/>
        </w:rPr>
        <w:t xml:space="preserve"> MDI</w:t>
      </w:r>
      <w:r w:rsidR="00490FBE" w:rsidRPr="009B58B2">
        <w:rPr>
          <w:rFonts w:asciiTheme="majorHAnsi" w:hAnsiTheme="majorHAnsi"/>
          <w:iCs/>
        </w:rPr>
        <w:t xml:space="preserve">) </w:t>
      </w:r>
      <w:r w:rsidRPr="009B58B2">
        <w:rPr>
          <w:rFonts w:asciiTheme="majorHAnsi" w:hAnsiTheme="majorHAnsi"/>
          <w:iCs/>
        </w:rPr>
        <w:t>were the most commonly dispensed strengths of this FDC</w:t>
      </w:r>
      <w:r w:rsidR="00FF32A4">
        <w:rPr>
          <w:rFonts w:asciiTheme="majorHAnsi" w:hAnsiTheme="majorHAnsi"/>
          <w:iCs/>
        </w:rPr>
        <w:t xml:space="preserve"> in children</w:t>
      </w:r>
      <w:r w:rsidRPr="009B58B2">
        <w:rPr>
          <w:rFonts w:asciiTheme="majorHAnsi" w:hAnsiTheme="majorHAnsi"/>
          <w:iCs/>
        </w:rPr>
        <w:t xml:space="preserve">. The low-medium </w:t>
      </w:r>
      <w:r w:rsidR="00AE5728" w:rsidRPr="009B58B2">
        <w:rPr>
          <w:rFonts w:asciiTheme="majorHAnsi" w:hAnsiTheme="majorHAnsi"/>
          <w:iCs/>
        </w:rPr>
        <w:t>cortico</w:t>
      </w:r>
      <w:r w:rsidRPr="009B58B2">
        <w:rPr>
          <w:rFonts w:asciiTheme="majorHAnsi" w:hAnsiTheme="majorHAnsi"/>
          <w:iCs/>
        </w:rPr>
        <w:t xml:space="preserve">steroid strengths of budesonide with eformoterol, 100/6mcg and 200/6mcg were the most commonly dispensed strengths of that FDC. </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 xml:space="preserve">Fluticasone was the most commonly dispensed </w:t>
      </w:r>
      <w:r w:rsidR="00714DEB" w:rsidRPr="009B58B2">
        <w:rPr>
          <w:rFonts w:asciiTheme="majorHAnsi" w:hAnsiTheme="majorHAnsi"/>
          <w:iCs/>
        </w:rPr>
        <w:t>ICS</w:t>
      </w:r>
      <w:r w:rsidRPr="009B58B2">
        <w:rPr>
          <w:rFonts w:asciiTheme="majorHAnsi" w:hAnsiTheme="majorHAnsi"/>
          <w:iCs/>
        </w:rPr>
        <w:t xml:space="preserve">, with peak utilisation around </w:t>
      </w:r>
      <w:r w:rsidR="001A1E58" w:rsidRPr="009B58B2">
        <w:rPr>
          <w:rFonts w:asciiTheme="majorHAnsi" w:hAnsiTheme="majorHAnsi"/>
          <w:iCs/>
        </w:rPr>
        <w:t xml:space="preserve">five </w:t>
      </w:r>
      <w:r w:rsidRPr="009B58B2">
        <w:rPr>
          <w:rFonts w:asciiTheme="majorHAnsi" w:hAnsiTheme="majorHAnsi"/>
          <w:iCs/>
        </w:rPr>
        <w:t>years of age</w:t>
      </w:r>
      <w:r w:rsidR="007E7937" w:rsidRPr="009B58B2">
        <w:rPr>
          <w:rFonts w:asciiTheme="majorHAnsi" w:hAnsiTheme="majorHAnsi"/>
          <w:iCs/>
        </w:rPr>
        <w:t>. T</w:t>
      </w:r>
      <w:r w:rsidRPr="009B58B2">
        <w:rPr>
          <w:rFonts w:asciiTheme="majorHAnsi" w:hAnsiTheme="majorHAnsi"/>
          <w:iCs/>
        </w:rPr>
        <w:t xml:space="preserve">here was very limited use of other ICS. </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Montelukast use was highest in children 3 to 9 years old, while mast cell stabilisers</w:t>
      </w:r>
      <w:r w:rsidR="00490FBE" w:rsidRPr="009B58B2">
        <w:rPr>
          <w:rFonts w:asciiTheme="majorHAnsi" w:hAnsiTheme="majorHAnsi"/>
          <w:iCs/>
        </w:rPr>
        <w:t xml:space="preserve"> / cromones</w:t>
      </w:r>
      <w:r w:rsidRPr="009B58B2">
        <w:rPr>
          <w:rFonts w:asciiTheme="majorHAnsi" w:hAnsiTheme="majorHAnsi"/>
          <w:iCs/>
        </w:rPr>
        <w:t xml:space="preserve"> had comparatively limited use.</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t xml:space="preserve">LABA as a single agent had very limited use in children, this indicates that there is likely to be very little concomitant therapy of </w:t>
      </w:r>
      <w:r w:rsidR="00AC3BE3">
        <w:rPr>
          <w:rFonts w:asciiTheme="majorHAnsi" w:hAnsiTheme="majorHAnsi"/>
          <w:iCs/>
        </w:rPr>
        <w:t xml:space="preserve">separate </w:t>
      </w:r>
      <w:r w:rsidRPr="009B58B2">
        <w:rPr>
          <w:rFonts w:asciiTheme="majorHAnsi" w:hAnsiTheme="majorHAnsi"/>
          <w:iCs/>
        </w:rPr>
        <w:t>ICS and LABA</w:t>
      </w:r>
      <w:r w:rsidR="001E63E5">
        <w:rPr>
          <w:rFonts w:asciiTheme="majorHAnsi" w:hAnsiTheme="majorHAnsi"/>
          <w:iCs/>
        </w:rPr>
        <w:t xml:space="preserve"> in</w:t>
      </w:r>
      <w:r w:rsidR="00AC3BE3">
        <w:rPr>
          <w:rFonts w:asciiTheme="majorHAnsi" w:hAnsiTheme="majorHAnsi"/>
          <w:iCs/>
        </w:rPr>
        <w:t>h</w:t>
      </w:r>
      <w:r w:rsidR="001E63E5">
        <w:rPr>
          <w:rFonts w:asciiTheme="majorHAnsi" w:hAnsiTheme="majorHAnsi"/>
          <w:iCs/>
        </w:rPr>
        <w:t>a</w:t>
      </w:r>
      <w:r w:rsidR="00AC3BE3">
        <w:rPr>
          <w:rFonts w:asciiTheme="majorHAnsi" w:hAnsiTheme="majorHAnsi"/>
          <w:iCs/>
        </w:rPr>
        <w:t>lers</w:t>
      </w:r>
      <w:r w:rsidRPr="009B58B2">
        <w:rPr>
          <w:rFonts w:asciiTheme="majorHAnsi" w:hAnsiTheme="majorHAnsi"/>
          <w:iCs/>
        </w:rPr>
        <w:t xml:space="preserve">. </w:t>
      </w:r>
    </w:p>
    <w:p w:rsidR="002B2C1A" w:rsidRPr="009B58B2" w:rsidRDefault="002B2C1A" w:rsidP="00BA54EE">
      <w:pPr>
        <w:pStyle w:val="ListParagraph"/>
        <w:numPr>
          <w:ilvl w:val="0"/>
          <w:numId w:val="46"/>
        </w:numPr>
        <w:rPr>
          <w:rFonts w:asciiTheme="majorHAnsi" w:hAnsiTheme="majorHAnsi"/>
          <w:iCs/>
        </w:rPr>
      </w:pPr>
      <w:r w:rsidRPr="009B58B2">
        <w:rPr>
          <w:rFonts w:asciiTheme="majorHAnsi" w:hAnsiTheme="majorHAnsi"/>
          <w:iCs/>
        </w:rPr>
        <w:lastRenderedPageBreak/>
        <w:t xml:space="preserve">In 2012, of the 13,365 children with concessional status aged 0 to 18 years who initiated a FDC (no FDC use in the prior 24 months): 79% had neither ICS nor oral </w:t>
      </w:r>
      <w:r w:rsidR="008B687F" w:rsidRPr="009B58B2">
        <w:rPr>
          <w:rFonts w:asciiTheme="majorHAnsi" w:hAnsiTheme="majorHAnsi"/>
          <w:iCs/>
        </w:rPr>
        <w:t>corticosteroid</w:t>
      </w:r>
      <w:r w:rsidR="00490FBE" w:rsidRPr="009B58B2">
        <w:rPr>
          <w:rFonts w:asciiTheme="majorHAnsi" w:hAnsiTheme="majorHAnsi"/>
          <w:iCs/>
        </w:rPr>
        <w:t>s</w:t>
      </w:r>
      <w:r w:rsidRPr="009B58B2">
        <w:rPr>
          <w:rFonts w:asciiTheme="majorHAnsi" w:hAnsiTheme="majorHAnsi"/>
          <w:iCs/>
        </w:rPr>
        <w:t xml:space="preserve">; 12% had prior oral </w:t>
      </w:r>
      <w:r w:rsidR="008B687F" w:rsidRPr="009B58B2">
        <w:rPr>
          <w:rFonts w:asciiTheme="majorHAnsi" w:hAnsiTheme="majorHAnsi"/>
          <w:iCs/>
        </w:rPr>
        <w:t>corticosteroid</w:t>
      </w:r>
      <w:r w:rsidRPr="009B58B2">
        <w:rPr>
          <w:rFonts w:asciiTheme="majorHAnsi" w:hAnsiTheme="majorHAnsi"/>
          <w:iCs/>
        </w:rPr>
        <w:t xml:space="preserve"> (no ICS); 5% had prior ICS; and 4% had both ICS and oral </w:t>
      </w:r>
      <w:r w:rsidR="008B687F" w:rsidRPr="009B58B2">
        <w:rPr>
          <w:rFonts w:asciiTheme="majorHAnsi" w:hAnsiTheme="majorHAnsi"/>
          <w:iCs/>
        </w:rPr>
        <w:t>corticosteroid</w:t>
      </w:r>
      <w:r w:rsidRPr="009B58B2">
        <w:rPr>
          <w:rFonts w:asciiTheme="majorHAnsi" w:hAnsiTheme="majorHAnsi"/>
          <w:iCs/>
        </w:rPr>
        <w:t xml:space="preserve">. </w:t>
      </w:r>
    </w:p>
    <w:p w:rsidR="002B2C1A" w:rsidRPr="009B58B2" w:rsidRDefault="002B649F" w:rsidP="00793D4E">
      <w:pPr>
        <w:pStyle w:val="Heading3"/>
        <w:rPr>
          <w:i/>
          <w:color w:val="auto"/>
          <w:szCs w:val="24"/>
        </w:rPr>
      </w:pPr>
      <w:bookmarkStart w:id="62" w:name="_Toc380492235"/>
      <w:r w:rsidRPr="009B58B2">
        <w:rPr>
          <w:i/>
          <w:color w:val="auto"/>
          <w:szCs w:val="24"/>
        </w:rPr>
        <w:t>3.4.1</w:t>
      </w:r>
      <w:r w:rsidRPr="009B58B2">
        <w:rPr>
          <w:i/>
          <w:color w:val="auto"/>
          <w:szCs w:val="24"/>
        </w:rPr>
        <w:tab/>
      </w:r>
      <w:r w:rsidR="002B2C1A" w:rsidRPr="009B58B2">
        <w:rPr>
          <w:i/>
          <w:color w:val="auto"/>
          <w:szCs w:val="24"/>
        </w:rPr>
        <w:t>Utilisation July 2007 – June 2013</w:t>
      </w:r>
      <w:bookmarkEnd w:id="62"/>
    </w:p>
    <w:p w:rsidR="002B2C1A" w:rsidRPr="004B11B2" w:rsidRDefault="002B2C1A" w:rsidP="002B2C1A">
      <w:pPr>
        <w:rPr>
          <w:rFonts w:asciiTheme="majorHAnsi" w:hAnsiTheme="majorHAnsi"/>
          <w:iCs/>
        </w:rPr>
      </w:pPr>
      <w:r w:rsidRPr="009B58B2">
        <w:rPr>
          <w:rFonts w:asciiTheme="majorHAnsi" w:hAnsiTheme="majorHAnsi"/>
          <w:iCs/>
        </w:rPr>
        <w:t xml:space="preserve">The overall numbers of prescriptions dispensed for asthma medicines in children 0 to 18 years is presented in Figure </w:t>
      </w:r>
      <w:r w:rsidR="000235A6" w:rsidRPr="009B58B2">
        <w:rPr>
          <w:rFonts w:asciiTheme="majorHAnsi" w:hAnsiTheme="majorHAnsi"/>
          <w:iCs/>
        </w:rPr>
        <w:t>3.</w:t>
      </w:r>
      <w:r w:rsidRPr="009B58B2">
        <w:rPr>
          <w:rFonts w:asciiTheme="majorHAnsi" w:hAnsiTheme="majorHAnsi"/>
          <w:iCs/>
        </w:rPr>
        <w:t>1. The graph shows stable overall rate of prescription</w:t>
      </w:r>
      <w:r w:rsidRPr="004B11B2">
        <w:rPr>
          <w:rFonts w:asciiTheme="majorHAnsi" w:hAnsiTheme="majorHAnsi"/>
          <w:iCs/>
        </w:rPr>
        <w:t xml:space="preserve"> numbers across the years</w:t>
      </w:r>
      <w:r w:rsidR="006B3B35">
        <w:rPr>
          <w:rFonts w:asciiTheme="majorHAnsi" w:hAnsiTheme="majorHAnsi"/>
          <w:iCs/>
        </w:rPr>
        <w:t xml:space="preserve"> with some seasonal variation</w:t>
      </w:r>
      <w:r w:rsidRPr="004B11B2">
        <w:rPr>
          <w:rFonts w:asciiTheme="majorHAnsi" w:hAnsiTheme="majorHAnsi"/>
          <w:iCs/>
        </w:rPr>
        <w:t>.</w:t>
      </w:r>
    </w:p>
    <w:p w:rsidR="00ED7569" w:rsidRPr="004B11B2" w:rsidRDefault="00F30A1A" w:rsidP="00ED7569">
      <w:pPr>
        <w:jc w:val="center"/>
        <w:rPr>
          <w:rFonts w:ascii="Times New Roman" w:hAnsi="Times New Roman"/>
        </w:rPr>
      </w:pPr>
      <w:r w:rsidRPr="004B11B2">
        <w:rPr>
          <w:rFonts w:ascii="Times New Roman" w:hAnsi="Times New Roman"/>
          <w:noProof/>
          <w:lang w:eastAsia="en-AU"/>
        </w:rPr>
        <w:drawing>
          <wp:inline distT="0" distB="0" distL="0" distR="0" wp14:anchorId="14D585D6" wp14:editId="5E7C2F9E">
            <wp:extent cx="5359179" cy="2532763"/>
            <wp:effectExtent l="0" t="0" r="13335" b="20320"/>
            <wp:docPr id="27" name="Chart 27" descr="Figure 3.1. Shows utilisation of asthma medicines in children 0 to 18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0A1A" w:rsidRPr="002D3EA5" w:rsidRDefault="00F30A1A" w:rsidP="00ED7569">
      <w:pPr>
        <w:rPr>
          <w:rFonts w:ascii="Arial" w:hAnsi="Arial" w:cs="Arial"/>
          <w:b/>
          <w:iCs/>
          <w:sz w:val="20"/>
          <w:szCs w:val="20"/>
        </w:rPr>
      </w:pPr>
      <w:r w:rsidRPr="002D3EA5">
        <w:rPr>
          <w:rFonts w:ascii="Arial" w:hAnsi="Arial" w:cs="Arial"/>
          <w:b/>
          <w:iCs/>
          <w:sz w:val="20"/>
          <w:szCs w:val="20"/>
        </w:rPr>
        <w:t xml:space="preserve">Figure </w:t>
      </w:r>
      <w:r w:rsidR="000235A6" w:rsidRPr="002D3EA5">
        <w:rPr>
          <w:rFonts w:ascii="Arial" w:hAnsi="Arial" w:cs="Arial"/>
          <w:b/>
          <w:iCs/>
          <w:sz w:val="20"/>
          <w:szCs w:val="20"/>
        </w:rPr>
        <w:t>3.</w:t>
      </w:r>
      <w:r w:rsidRPr="002D3EA5">
        <w:rPr>
          <w:rFonts w:ascii="Arial" w:hAnsi="Arial" w:cs="Arial"/>
          <w:b/>
          <w:iCs/>
          <w:sz w:val="20"/>
          <w:szCs w:val="20"/>
        </w:rPr>
        <w:t>1. PBS prescriptions for asthma medicines per month in children up to 18 years by concessional and general status</w:t>
      </w:r>
      <w:r w:rsidR="00ED7569" w:rsidRPr="002D3EA5">
        <w:rPr>
          <w:rFonts w:ascii="Arial" w:hAnsi="Arial" w:cs="Arial"/>
          <w:b/>
          <w:iCs/>
          <w:sz w:val="20"/>
          <w:szCs w:val="20"/>
        </w:rPr>
        <w:t>, excluding under co-payment data.</w:t>
      </w:r>
    </w:p>
    <w:p w:rsidR="00F30A1A" w:rsidRPr="009B58B2" w:rsidRDefault="00F30A1A" w:rsidP="00F30A1A">
      <w:pPr>
        <w:spacing w:after="0"/>
        <w:jc w:val="left"/>
        <w:rPr>
          <w:rFonts w:ascii="Arial" w:hAnsi="Arial" w:cs="Arial"/>
          <w:i/>
          <w:iCs/>
          <w:sz w:val="20"/>
          <w:szCs w:val="20"/>
        </w:rPr>
      </w:pPr>
      <w:r w:rsidRPr="009B58B2">
        <w:rPr>
          <w:rFonts w:ascii="Arial" w:hAnsi="Arial" w:cs="Arial"/>
          <w:i/>
          <w:iCs/>
          <w:sz w:val="20"/>
          <w:szCs w:val="20"/>
        </w:rPr>
        <w:t xml:space="preserve">Source: </w:t>
      </w:r>
      <w:r w:rsidR="005616D3" w:rsidRPr="009B58B2">
        <w:rPr>
          <w:rFonts w:ascii="Arial" w:hAnsi="Arial" w:cs="Arial"/>
          <w:i/>
          <w:iCs/>
          <w:sz w:val="20"/>
          <w:szCs w:val="20"/>
        </w:rPr>
        <w:t>PMR analysis</w:t>
      </w:r>
      <w:r w:rsidRPr="009B58B2">
        <w:rPr>
          <w:rFonts w:ascii="Arial" w:hAnsi="Arial" w:cs="Arial"/>
          <w:i/>
          <w:iCs/>
          <w:sz w:val="20"/>
          <w:szCs w:val="20"/>
        </w:rPr>
        <w:t xml:space="preserve"> Figure </w:t>
      </w:r>
      <w:r w:rsidR="005616D3" w:rsidRPr="009B58B2">
        <w:rPr>
          <w:rFonts w:ascii="Arial" w:hAnsi="Arial" w:cs="Arial"/>
          <w:i/>
          <w:iCs/>
          <w:sz w:val="20"/>
          <w:szCs w:val="20"/>
        </w:rPr>
        <w:t>1.</w:t>
      </w:r>
    </w:p>
    <w:p w:rsidR="00F30A1A" w:rsidRPr="009B58B2" w:rsidRDefault="00F30A1A" w:rsidP="00F30A1A">
      <w:pPr>
        <w:spacing w:after="0"/>
        <w:jc w:val="left"/>
        <w:rPr>
          <w:rFonts w:ascii="Arial" w:hAnsi="Arial" w:cs="Arial"/>
          <w:iCs/>
          <w:sz w:val="20"/>
          <w:szCs w:val="20"/>
        </w:rPr>
      </w:pPr>
    </w:p>
    <w:p w:rsidR="002B2C1A" w:rsidRPr="009B58B2" w:rsidRDefault="002B2C1A" w:rsidP="002B2C1A">
      <w:pPr>
        <w:rPr>
          <w:rFonts w:asciiTheme="majorHAnsi" w:hAnsiTheme="majorHAnsi"/>
          <w:iCs/>
        </w:rPr>
      </w:pPr>
      <w:r w:rsidRPr="009B58B2">
        <w:rPr>
          <w:rFonts w:asciiTheme="majorHAnsi" w:hAnsiTheme="majorHAnsi"/>
          <w:iCs/>
        </w:rPr>
        <w:t xml:space="preserve">Figure </w:t>
      </w:r>
      <w:r w:rsidR="000235A6" w:rsidRPr="009B58B2">
        <w:rPr>
          <w:rFonts w:asciiTheme="majorHAnsi" w:hAnsiTheme="majorHAnsi"/>
          <w:iCs/>
        </w:rPr>
        <w:t>3.</w:t>
      </w:r>
      <w:r w:rsidRPr="009B58B2">
        <w:rPr>
          <w:rFonts w:asciiTheme="majorHAnsi" w:hAnsiTheme="majorHAnsi"/>
          <w:iCs/>
        </w:rPr>
        <w:t>2</w:t>
      </w:r>
      <w:r w:rsidR="000235A6" w:rsidRPr="009B58B2">
        <w:rPr>
          <w:rFonts w:asciiTheme="majorHAnsi" w:hAnsiTheme="majorHAnsi"/>
          <w:iCs/>
        </w:rPr>
        <w:t>.</w:t>
      </w:r>
      <w:r w:rsidR="00CA46D8">
        <w:rPr>
          <w:rFonts w:asciiTheme="majorHAnsi" w:hAnsiTheme="majorHAnsi"/>
          <w:iCs/>
        </w:rPr>
        <w:t xml:space="preserve"> </w:t>
      </w:r>
      <w:r w:rsidR="001E63E5">
        <w:rPr>
          <w:rFonts w:asciiTheme="majorHAnsi" w:hAnsiTheme="majorHAnsi"/>
          <w:iCs/>
        </w:rPr>
        <w:t>p</w:t>
      </w:r>
      <w:r w:rsidRPr="009B58B2">
        <w:rPr>
          <w:rFonts w:asciiTheme="majorHAnsi" w:hAnsiTheme="majorHAnsi"/>
          <w:iCs/>
        </w:rPr>
        <w:t xml:space="preserve">resents the monthly number of prescriptions dispensed for each individual preventer, </w:t>
      </w:r>
      <w:r w:rsidR="002B6569" w:rsidRPr="009B58B2">
        <w:rPr>
          <w:rFonts w:asciiTheme="majorHAnsi" w:hAnsiTheme="majorHAnsi"/>
          <w:iCs/>
        </w:rPr>
        <w:t>LABA</w:t>
      </w:r>
      <w:r w:rsidRPr="009B58B2">
        <w:rPr>
          <w:rFonts w:asciiTheme="majorHAnsi" w:hAnsiTheme="majorHAnsi"/>
          <w:iCs/>
        </w:rPr>
        <w:t xml:space="preserve"> and FDC in children aged 0 to 18 years.</w:t>
      </w:r>
      <w:r w:rsidR="00490FBE" w:rsidRPr="009B58B2">
        <w:rPr>
          <w:rFonts w:asciiTheme="majorHAnsi" w:hAnsiTheme="majorHAnsi"/>
          <w:iCs/>
        </w:rPr>
        <w:t xml:space="preserve"> </w:t>
      </w:r>
      <w:r w:rsidRPr="009B58B2">
        <w:rPr>
          <w:rFonts w:asciiTheme="majorHAnsi" w:hAnsiTheme="majorHAnsi"/>
          <w:iCs/>
        </w:rPr>
        <w:t xml:space="preserve">The prescription numbers show a slight decrease in the use of FDCs with time, an initial upward increase in numbers for montelukast, and slightly increased prescriptions dispensed for fluticasone from the beginning of the period. </w:t>
      </w:r>
    </w:p>
    <w:p w:rsidR="002B2C1A" w:rsidRPr="009B58B2" w:rsidRDefault="00B6014A" w:rsidP="002B2C1A">
      <w:pPr>
        <w:rPr>
          <w:rFonts w:asciiTheme="majorHAnsi" w:hAnsiTheme="majorHAnsi"/>
          <w:iCs/>
        </w:rPr>
      </w:pPr>
      <w:r w:rsidRPr="009B58B2">
        <w:rPr>
          <w:rFonts w:asciiTheme="majorHAnsi" w:hAnsiTheme="majorHAnsi"/>
          <w:iCs/>
        </w:rPr>
        <w:t xml:space="preserve">The reduction </w:t>
      </w:r>
      <w:r w:rsidR="00614D7D" w:rsidRPr="009B58B2">
        <w:rPr>
          <w:rFonts w:asciiTheme="majorHAnsi" w:hAnsiTheme="majorHAnsi"/>
          <w:iCs/>
        </w:rPr>
        <w:t>in fluticasone/salmeterol FDC is accompanied by only a small corresponding increase in montelukast and fluticasone</w:t>
      </w:r>
      <w:r w:rsidR="00FF519C" w:rsidRPr="009B58B2">
        <w:rPr>
          <w:rFonts w:asciiTheme="majorHAnsi" w:hAnsiTheme="majorHAnsi"/>
          <w:iCs/>
        </w:rPr>
        <w:t xml:space="preserve">. </w:t>
      </w:r>
      <w:r w:rsidR="00614D7D" w:rsidRPr="009B58B2">
        <w:rPr>
          <w:rFonts w:asciiTheme="majorHAnsi" w:hAnsiTheme="majorHAnsi"/>
          <w:iCs/>
        </w:rPr>
        <w:t xml:space="preserve">The absolute number of fluticasone </w:t>
      </w:r>
      <w:r w:rsidR="001E63E5">
        <w:rPr>
          <w:rFonts w:asciiTheme="majorHAnsi" w:hAnsiTheme="majorHAnsi"/>
          <w:iCs/>
        </w:rPr>
        <w:t xml:space="preserve">prescriptions </w:t>
      </w:r>
      <w:r w:rsidR="00614D7D" w:rsidRPr="009B58B2">
        <w:rPr>
          <w:rFonts w:asciiTheme="majorHAnsi" w:hAnsiTheme="majorHAnsi"/>
          <w:iCs/>
        </w:rPr>
        <w:t>will be underreported as fluticasone 50mcg has been under co-payment for the entire period of data collection</w:t>
      </w:r>
      <w:r w:rsidR="00FF519C" w:rsidRPr="009B58B2">
        <w:rPr>
          <w:rFonts w:asciiTheme="majorHAnsi" w:hAnsiTheme="majorHAnsi"/>
          <w:iCs/>
        </w:rPr>
        <w:t xml:space="preserve">. </w:t>
      </w:r>
      <w:r w:rsidR="001E63E5">
        <w:rPr>
          <w:rFonts w:asciiTheme="majorHAnsi" w:hAnsiTheme="majorHAnsi"/>
          <w:iCs/>
        </w:rPr>
        <w:t>Only PBS subsidised prescriptions linked to date of birth records are used for this analysis.</w:t>
      </w:r>
    </w:p>
    <w:p w:rsidR="00F30A1A" w:rsidRPr="009B58B2" w:rsidRDefault="00F30A1A" w:rsidP="00F30A1A">
      <w:pPr>
        <w:jc w:val="center"/>
        <w:rPr>
          <w:rFonts w:ascii="Times New Roman" w:hAnsi="Times New Roman"/>
        </w:rPr>
      </w:pPr>
      <w:r w:rsidRPr="009B58B2">
        <w:rPr>
          <w:rFonts w:ascii="Times New Roman" w:hAnsi="Times New Roman"/>
          <w:noProof/>
          <w:lang w:eastAsia="en-AU"/>
        </w:rPr>
        <w:lastRenderedPageBreak/>
        <w:drawing>
          <wp:inline distT="0" distB="0" distL="0" distR="0" wp14:anchorId="5D3BA82C" wp14:editId="54AF8FC7">
            <wp:extent cx="5352818" cy="5009322"/>
            <wp:effectExtent l="0" t="0" r="19685" b="20320"/>
            <wp:docPr id="26" name="Chart 26" descr="Figure 3.2. Shows the number of perscriptions dispensed to children 0 to 18 years (1 July 2007 to 30 June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0A1A" w:rsidRPr="009B58B2" w:rsidRDefault="00F30A1A" w:rsidP="00ED7569">
      <w:pPr>
        <w:spacing w:after="0"/>
        <w:rPr>
          <w:rFonts w:asciiTheme="majorHAnsi" w:hAnsiTheme="majorHAnsi"/>
          <w:b/>
          <w:iCs/>
        </w:rPr>
      </w:pPr>
      <w:r w:rsidRPr="009B58B2">
        <w:rPr>
          <w:rFonts w:ascii="Arial" w:hAnsi="Arial" w:cs="Arial"/>
          <w:b/>
          <w:iCs/>
          <w:sz w:val="20"/>
          <w:szCs w:val="20"/>
        </w:rPr>
        <w:t>Figure</w:t>
      </w:r>
      <w:r w:rsidR="000235A6" w:rsidRPr="009B58B2">
        <w:rPr>
          <w:rFonts w:ascii="Arial" w:hAnsi="Arial" w:cs="Arial"/>
          <w:b/>
          <w:iCs/>
          <w:sz w:val="20"/>
          <w:szCs w:val="20"/>
        </w:rPr>
        <w:t xml:space="preserve"> 3.</w:t>
      </w:r>
      <w:r w:rsidRPr="009B58B2">
        <w:rPr>
          <w:rFonts w:ascii="Arial" w:hAnsi="Arial" w:cs="Arial"/>
          <w:b/>
          <w:iCs/>
          <w:sz w:val="20"/>
          <w:szCs w:val="20"/>
        </w:rPr>
        <w:t xml:space="preserve">2. Number of </w:t>
      </w:r>
      <w:r w:rsidR="001E63E5">
        <w:rPr>
          <w:rFonts w:ascii="Arial" w:hAnsi="Arial" w:cs="Arial"/>
          <w:b/>
          <w:iCs/>
          <w:sz w:val="20"/>
          <w:szCs w:val="20"/>
        </w:rPr>
        <w:t xml:space="preserve">subsidised PBS </w:t>
      </w:r>
      <w:r w:rsidRPr="009B58B2">
        <w:rPr>
          <w:rFonts w:ascii="Arial" w:hAnsi="Arial" w:cs="Arial"/>
          <w:b/>
          <w:iCs/>
          <w:sz w:val="20"/>
          <w:szCs w:val="20"/>
        </w:rPr>
        <w:t xml:space="preserve">prescriptions dispensed per month for preventers, </w:t>
      </w:r>
      <w:r w:rsidR="002B6569" w:rsidRPr="009B58B2">
        <w:rPr>
          <w:rFonts w:ascii="Arial" w:hAnsi="Arial" w:cs="Arial"/>
          <w:b/>
          <w:iCs/>
          <w:sz w:val="20"/>
          <w:szCs w:val="20"/>
        </w:rPr>
        <w:t>LABA</w:t>
      </w:r>
      <w:r w:rsidRPr="009B58B2">
        <w:rPr>
          <w:rFonts w:ascii="Arial" w:hAnsi="Arial" w:cs="Arial"/>
          <w:b/>
          <w:iCs/>
          <w:sz w:val="20"/>
          <w:szCs w:val="20"/>
        </w:rPr>
        <w:t>s and FDC for asthma in children aged 0 to 18 years</w:t>
      </w:r>
      <w:r w:rsidRPr="009B58B2">
        <w:rPr>
          <w:rFonts w:asciiTheme="majorHAnsi" w:hAnsiTheme="majorHAnsi"/>
          <w:b/>
          <w:iCs/>
        </w:rPr>
        <w:t xml:space="preserve">. </w:t>
      </w:r>
      <w:r w:rsidR="00235E0A" w:rsidRPr="009B58B2">
        <w:rPr>
          <w:rFonts w:ascii="Arial" w:hAnsi="Arial" w:cs="Arial"/>
          <w:b/>
          <w:iCs/>
          <w:sz w:val="20"/>
          <w:szCs w:val="20"/>
        </w:rPr>
        <w:t xml:space="preserve">The PBS prescription data </w:t>
      </w:r>
      <w:r w:rsidR="00ED7569" w:rsidRPr="009B58B2">
        <w:rPr>
          <w:rFonts w:ascii="Arial" w:hAnsi="Arial" w:cs="Arial"/>
          <w:b/>
          <w:iCs/>
          <w:sz w:val="20"/>
          <w:szCs w:val="20"/>
        </w:rPr>
        <w:t xml:space="preserve">used </w:t>
      </w:r>
      <w:r w:rsidR="00235E0A" w:rsidRPr="009B58B2">
        <w:rPr>
          <w:rFonts w:ascii="Arial" w:hAnsi="Arial" w:cs="Arial"/>
          <w:b/>
          <w:iCs/>
          <w:sz w:val="20"/>
          <w:szCs w:val="20"/>
        </w:rPr>
        <w:t>in this graph excludes under co-payment data.</w:t>
      </w:r>
    </w:p>
    <w:p w:rsidR="00F30A1A" w:rsidRPr="009B58B2" w:rsidRDefault="00F30A1A" w:rsidP="00F30A1A">
      <w:pPr>
        <w:spacing w:after="0"/>
        <w:jc w:val="left"/>
        <w:rPr>
          <w:rFonts w:ascii="Arial" w:hAnsi="Arial" w:cs="Arial"/>
          <w:i/>
          <w:iCs/>
          <w:sz w:val="20"/>
          <w:szCs w:val="20"/>
        </w:rPr>
      </w:pPr>
      <w:r w:rsidRPr="009B58B2">
        <w:rPr>
          <w:rFonts w:ascii="Arial" w:hAnsi="Arial" w:cs="Arial"/>
          <w:i/>
          <w:iCs/>
          <w:sz w:val="20"/>
          <w:szCs w:val="20"/>
        </w:rPr>
        <w:t xml:space="preserve">Source: </w:t>
      </w:r>
      <w:r w:rsidR="005616D3" w:rsidRPr="009B58B2">
        <w:rPr>
          <w:rFonts w:ascii="Arial" w:hAnsi="Arial" w:cs="Arial"/>
          <w:i/>
          <w:iCs/>
          <w:sz w:val="20"/>
          <w:szCs w:val="20"/>
        </w:rPr>
        <w:t xml:space="preserve">PMR analysis </w:t>
      </w:r>
      <w:r w:rsidRPr="009B58B2">
        <w:rPr>
          <w:rFonts w:ascii="Arial" w:hAnsi="Arial" w:cs="Arial"/>
          <w:i/>
          <w:iCs/>
          <w:sz w:val="20"/>
          <w:szCs w:val="20"/>
        </w:rPr>
        <w:t>Figure</w:t>
      </w:r>
      <w:r w:rsidR="005616D3" w:rsidRPr="009B58B2">
        <w:rPr>
          <w:rFonts w:ascii="Arial" w:hAnsi="Arial" w:cs="Arial"/>
          <w:i/>
          <w:iCs/>
          <w:sz w:val="20"/>
          <w:szCs w:val="20"/>
        </w:rPr>
        <w:t xml:space="preserve"> 2.</w:t>
      </w:r>
    </w:p>
    <w:p w:rsidR="00F30A1A" w:rsidRPr="009B58B2" w:rsidRDefault="00F30A1A" w:rsidP="00F30A1A">
      <w:pPr>
        <w:spacing w:after="0"/>
        <w:jc w:val="left"/>
        <w:rPr>
          <w:rFonts w:asciiTheme="majorHAnsi" w:hAnsiTheme="majorHAnsi"/>
          <w:iCs/>
        </w:rPr>
      </w:pPr>
    </w:p>
    <w:p w:rsidR="002B2C1A" w:rsidRPr="009B58B2" w:rsidRDefault="002B2C1A" w:rsidP="002B2C1A">
      <w:pPr>
        <w:rPr>
          <w:rFonts w:asciiTheme="majorHAnsi" w:hAnsiTheme="majorHAnsi"/>
          <w:iCs/>
        </w:rPr>
      </w:pPr>
      <w:r w:rsidRPr="009B58B2">
        <w:rPr>
          <w:rFonts w:asciiTheme="majorHAnsi" w:hAnsiTheme="majorHAnsi"/>
          <w:iCs/>
        </w:rPr>
        <w:t xml:space="preserve">The DUSC analysis considered the long term trends of asthma medicines in terms of total estimated market across the 2006 to 2010 calendar years. As such the total usage of medicines used to treat asthma was able to be assessed; however the long term analysis did not account for differences in treatment between children and adults. </w:t>
      </w:r>
    </w:p>
    <w:p w:rsidR="002B2C1A" w:rsidRPr="009B58B2" w:rsidRDefault="002B649F" w:rsidP="00793D4E">
      <w:pPr>
        <w:pStyle w:val="Heading3"/>
        <w:rPr>
          <w:i/>
          <w:color w:val="auto"/>
          <w:szCs w:val="24"/>
        </w:rPr>
      </w:pPr>
      <w:bookmarkStart w:id="63" w:name="_Toc380492236"/>
      <w:r w:rsidRPr="009B58B2">
        <w:rPr>
          <w:i/>
          <w:color w:val="auto"/>
          <w:szCs w:val="24"/>
        </w:rPr>
        <w:t>3.4.2</w:t>
      </w:r>
      <w:r w:rsidRPr="009B58B2">
        <w:rPr>
          <w:i/>
          <w:color w:val="auto"/>
          <w:szCs w:val="24"/>
        </w:rPr>
        <w:tab/>
      </w:r>
      <w:r w:rsidR="002B2C1A" w:rsidRPr="009B58B2">
        <w:rPr>
          <w:i/>
          <w:color w:val="auto"/>
          <w:szCs w:val="24"/>
        </w:rPr>
        <w:t>Current market utilisation July 2012 – June 2013</w:t>
      </w:r>
      <w:bookmarkEnd w:id="63"/>
    </w:p>
    <w:p w:rsidR="002B2C1A" w:rsidRPr="009B58B2" w:rsidRDefault="002B2C1A" w:rsidP="002B2C1A">
      <w:pPr>
        <w:rPr>
          <w:rFonts w:asciiTheme="majorHAnsi" w:hAnsiTheme="majorHAnsi"/>
          <w:iCs/>
        </w:rPr>
      </w:pPr>
      <w:r w:rsidRPr="009B58B2">
        <w:rPr>
          <w:rFonts w:asciiTheme="majorHAnsi" w:hAnsiTheme="majorHAnsi"/>
          <w:iCs/>
        </w:rPr>
        <w:t xml:space="preserve">Overall, there were 480,664 children aged 0 to 18 years who were dispensed an asthma medicine (excluding oral </w:t>
      </w:r>
      <w:r w:rsidR="008B687F" w:rsidRPr="009B58B2">
        <w:rPr>
          <w:rFonts w:asciiTheme="majorHAnsi" w:hAnsiTheme="majorHAnsi"/>
          <w:iCs/>
        </w:rPr>
        <w:t>corticosteroid</w:t>
      </w:r>
      <w:r w:rsidRPr="009B58B2">
        <w:rPr>
          <w:rFonts w:asciiTheme="majorHAnsi" w:hAnsiTheme="majorHAnsi"/>
          <w:iCs/>
        </w:rPr>
        <w:t>s) between 1 July 2012 and 30 June 2013. That is 9% of the estimated Australian resident population aged 0 to 18 years as reported by ABS at 30 June 2012.</w:t>
      </w:r>
      <w:r w:rsidR="00F11B5C">
        <w:rPr>
          <w:rFonts w:asciiTheme="majorHAnsi" w:hAnsiTheme="majorHAnsi"/>
          <w:iCs/>
        </w:rPr>
        <w:fldChar w:fldCharType="begin"/>
      </w:r>
      <w:r w:rsidR="00FF32A4">
        <w:rPr>
          <w:rFonts w:asciiTheme="majorHAnsi" w:hAnsiTheme="majorHAnsi"/>
          <w:iCs/>
        </w:rPr>
        <w:instrText xml:space="preserve"> ADDIN EN.CITE &lt;EndNote&gt;&lt;Cite&gt;&lt;Author&gt;Australian Bureau of Statistics&lt;/Author&gt;&lt;Year&gt;2013&lt;/Year&gt;&lt;RecNum&gt;1128&lt;/RecNum&gt;&lt;DisplayText&gt;(42)&lt;/DisplayText&gt;&lt;record&gt;&lt;rec-number&gt;1128&lt;/rec-number&gt;&lt;foreign-keys&gt;&lt;key app="EN" db-id="wd559px9awvxvyeprsvpw50k9p0x002z2wf0"&gt;1128&lt;/key&gt;&lt;/foreign-keys&gt;&lt;ref-type name="Journal Article"&gt;17&lt;/ref-type&gt;&lt;contributors&gt;&lt;authors&gt;&lt;author&gt;Australian Bureau of Statistics, (ABS)&lt;/author&gt;&lt;/authors&gt;&lt;/contributors&gt;&lt;titles&gt;&lt;title&gt;3101.0 Australian Demographic Statistics, Dec 2012&lt;/title&gt;&lt;/titles&gt;&lt;dates&gt;&lt;year&gt;2013&lt;/year&gt;&lt;/dates&gt;&lt;urls&gt;&lt;/urls&gt;&lt;/record&gt;&lt;/Cite&gt;&lt;/EndNote&gt;</w:instrText>
      </w:r>
      <w:r w:rsidR="00F11B5C">
        <w:rPr>
          <w:rFonts w:asciiTheme="majorHAnsi" w:hAnsiTheme="majorHAnsi"/>
          <w:iCs/>
        </w:rPr>
        <w:fldChar w:fldCharType="separate"/>
      </w:r>
      <w:r w:rsidR="00FF32A4">
        <w:rPr>
          <w:rFonts w:asciiTheme="majorHAnsi" w:hAnsiTheme="majorHAnsi"/>
          <w:iCs/>
          <w:noProof/>
        </w:rPr>
        <w:t>(</w:t>
      </w:r>
      <w:hyperlink w:anchor="_ENREF_42" w:tooltip="Australian Bureau of Statistics, 2013 #1128" w:history="1">
        <w:r w:rsidR="00FF32A4">
          <w:rPr>
            <w:rFonts w:asciiTheme="majorHAnsi" w:hAnsiTheme="majorHAnsi"/>
            <w:iCs/>
            <w:noProof/>
          </w:rPr>
          <w:t>42</w:t>
        </w:r>
      </w:hyperlink>
      <w:r w:rsidR="00FF32A4">
        <w:rPr>
          <w:rFonts w:asciiTheme="majorHAnsi" w:hAnsiTheme="majorHAnsi"/>
          <w:iCs/>
          <w:noProof/>
        </w:rPr>
        <w:t>)</w:t>
      </w:r>
      <w:r w:rsidR="00F11B5C">
        <w:rPr>
          <w:rFonts w:asciiTheme="majorHAnsi" w:hAnsiTheme="majorHAnsi"/>
          <w:iCs/>
        </w:rPr>
        <w:fldChar w:fldCharType="end"/>
      </w:r>
      <w:r w:rsidRPr="009B58B2">
        <w:rPr>
          <w:rFonts w:asciiTheme="majorHAnsi" w:hAnsiTheme="majorHAnsi"/>
          <w:iCs/>
        </w:rPr>
        <w:t xml:space="preserve"> </w:t>
      </w:r>
    </w:p>
    <w:p w:rsidR="002B2C1A" w:rsidRPr="009B58B2" w:rsidRDefault="002B2C1A" w:rsidP="002B2C1A">
      <w:pPr>
        <w:rPr>
          <w:rFonts w:asciiTheme="majorHAnsi" w:hAnsiTheme="majorHAnsi"/>
          <w:iCs/>
        </w:rPr>
      </w:pPr>
      <w:r w:rsidRPr="009B58B2">
        <w:rPr>
          <w:rFonts w:asciiTheme="majorHAnsi" w:hAnsiTheme="majorHAnsi"/>
          <w:iCs/>
        </w:rPr>
        <w:t>Boys receive more PBS prescriptions for asthma than girls before age 16 years</w:t>
      </w:r>
      <w:r w:rsidR="00ED7569" w:rsidRPr="009B58B2">
        <w:rPr>
          <w:rFonts w:asciiTheme="majorHAnsi" w:hAnsiTheme="majorHAnsi"/>
          <w:iCs/>
        </w:rPr>
        <w:t xml:space="preserve"> </w:t>
      </w:r>
      <w:r w:rsidRPr="009B58B2">
        <w:rPr>
          <w:rFonts w:asciiTheme="majorHAnsi" w:hAnsiTheme="majorHAnsi"/>
          <w:iCs/>
        </w:rPr>
        <w:t>(</w:t>
      </w:r>
      <w:r w:rsidR="00EE59D4" w:rsidRPr="009B58B2">
        <w:rPr>
          <w:rFonts w:asciiTheme="majorHAnsi" w:hAnsiTheme="majorHAnsi"/>
          <w:iCs/>
        </w:rPr>
        <w:t>Figure </w:t>
      </w:r>
      <w:r w:rsidR="000235A6" w:rsidRPr="009B58B2">
        <w:rPr>
          <w:rFonts w:asciiTheme="majorHAnsi" w:hAnsiTheme="majorHAnsi"/>
          <w:iCs/>
        </w:rPr>
        <w:t>3.3.</w:t>
      </w:r>
      <w:r w:rsidRPr="009B58B2">
        <w:rPr>
          <w:rFonts w:asciiTheme="majorHAnsi" w:hAnsiTheme="majorHAnsi"/>
          <w:iCs/>
        </w:rPr>
        <w:t xml:space="preserve">). This analysis includes all PBS prescriptions (general </w:t>
      </w:r>
      <w:r w:rsidR="00ED7569" w:rsidRPr="009B58B2">
        <w:rPr>
          <w:rFonts w:asciiTheme="majorHAnsi" w:hAnsiTheme="majorHAnsi"/>
          <w:iCs/>
        </w:rPr>
        <w:t>and concessional</w:t>
      </w:r>
      <w:r w:rsidRPr="009B58B2">
        <w:rPr>
          <w:rFonts w:asciiTheme="majorHAnsi" w:hAnsiTheme="majorHAnsi"/>
          <w:iCs/>
        </w:rPr>
        <w:t xml:space="preserve">). During the late teenage years the trend is </w:t>
      </w:r>
      <w:r w:rsidR="00ED7569" w:rsidRPr="009B58B2">
        <w:rPr>
          <w:rFonts w:asciiTheme="majorHAnsi" w:hAnsiTheme="majorHAnsi"/>
          <w:iCs/>
        </w:rPr>
        <w:t>reversed as</w:t>
      </w:r>
      <w:r w:rsidRPr="009B58B2">
        <w:rPr>
          <w:rFonts w:asciiTheme="majorHAnsi" w:hAnsiTheme="majorHAnsi"/>
          <w:iCs/>
        </w:rPr>
        <w:t xml:space="preserve"> more girls received asthma medicines. This is consistent with the differing</w:t>
      </w:r>
      <w:r w:rsidR="007E7937" w:rsidRPr="009B58B2">
        <w:rPr>
          <w:rFonts w:asciiTheme="majorHAnsi" w:hAnsiTheme="majorHAnsi"/>
          <w:iCs/>
        </w:rPr>
        <w:t xml:space="preserve"> reported</w:t>
      </w:r>
      <w:r w:rsidRPr="009B58B2">
        <w:rPr>
          <w:rFonts w:asciiTheme="majorHAnsi" w:hAnsiTheme="majorHAnsi"/>
          <w:iCs/>
        </w:rPr>
        <w:t xml:space="preserve"> prevalence of the disease across age and gender.</w:t>
      </w:r>
      <w:r w:rsidR="00F11B5C">
        <w:rPr>
          <w:rFonts w:asciiTheme="majorHAnsi" w:hAnsiTheme="majorHAnsi"/>
          <w:iCs/>
        </w:rPr>
        <w:fldChar w:fldCharType="begin"/>
      </w:r>
      <w:r w:rsidR="00C928C1">
        <w:rPr>
          <w:rFonts w:asciiTheme="majorHAnsi" w:hAnsiTheme="majorHAnsi"/>
          <w:iCs/>
        </w:rPr>
        <w:instrText xml:space="preserve"> ADDIN EN.CITE &lt;EndNote&gt;&lt;Cite&gt;&lt;Author&gt;Statistics&lt;/Author&gt;&lt;Year&gt;2012&lt;/Year&gt;&lt;RecNum&gt;772&lt;/RecNum&gt;&lt;DisplayText&gt;(6)&lt;/DisplayText&gt;&lt;record&gt;&lt;rec-number&gt;772&lt;/rec-number&gt;&lt;foreign-keys&gt;&lt;key app="EN" db-id="wd559px9awvxvyeprsvpw50k9p0x002z2wf0"&gt;772&lt;/key&gt;&lt;/foreign-keys&gt;&lt;ref-type name="Government Document"&gt;46&lt;/ref-type&gt;&lt;contributors&gt;&lt;authors&gt;&lt;author&gt;Australian Bureau of Statistics,&lt;/author&gt;&lt;/authors&gt;&lt;secondary-authors&gt;&lt;author&gt;ABS&lt;/author&gt;&lt;/secondary-authors&gt;&lt;/contributors&gt;&lt;titles&gt;&lt;title&gt;Australian Health Survey: First Results, 2011-12&lt;/title&gt;&lt;/titles&gt;&lt;volume&gt;Cat. 4364.0.55.001&lt;/volume&gt;&lt;dates&gt;&lt;year&gt;2012&lt;/year&gt;&lt;/dates&gt;&lt;pub-location&gt;Canberra&lt;/pub-location&gt;&lt;urls&gt;&lt;/urls&gt;&lt;/record&gt;&lt;/Cite&gt;&lt;/EndNote&gt;</w:instrText>
      </w:r>
      <w:r w:rsidR="00F11B5C">
        <w:rPr>
          <w:rFonts w:asciiTheme="majorHAnsi" w:hAnsiTheme="majorHAnsi"/>
          <w:iCs/>
        </w:rPr>
        <w:fldChar w:fldCharType="separate"/>
      </w:r>
      <w:r w:rsidR="00C928C1">
        <w:rPr>
          <w:rFonts w:asciiTheme="majorHAnsi" w:hAnsiTheme="majorHAnsi"/>
          <w:iCs/>
          <w:noProof/>
        </w:rPr>
        <w:t>(</w:t>
      </w:r>
      <w:hyperlink w:anchor="_ENREF_6" w:tooltip="Australian Bureau of Statistics, 2012 #772" w:history="1">
        <w:r w:rsidR="00FF32A4">
          <w:rPr>
            <w:rFonts w:asciiTheme="majorHAnsi" w:hAnsiTheme="majorHAnsi"/>
            <w:iCs/>
            <w:noProof/>
          </w:rPr>
          <w:t>6</w:t>
        </w:r>
      </w:hyperlink>
      <w:r w:rsidR="00C928C1">
        <w:rPr>
          <w:rFonts w:asciiTheme="majorHAnsi" w:hAnsiTheme="majorHAnsi"/>
          <w:iCs/>
          <w:noProof/>
        </w:rPr>
        <w:t>)</w:t>
      </w:r>
      <w:r w:rsidR="00F11B5C">
        <w:rPr>
          <w:rFonts w:asciiTheme="majorHAnsi" w:hAnsiTheme="majorHAnsi"/>
          <w:iCs/>
        </w:rPr>
        <w:fldChar w:fldCharType="end"/>
      </w:r>
    </w:p>
    <w:p w:rsidR="00F30A1A" w:rsidRPr="009B58B2" w:rsidRDefault="00F30A1A" w:rsidP="00F30A1A">
      <w:pPr>
        <w:spacing w:after="0"/>
        <w:jc w:val="left"/>
        <w:rPr>
          <w:rFonts w:ascii="Arial" w:hAnsi="Arial" w:cs="Arial"/>
          <w:sz w:val="20"/>
          <w:szCs w:val="20"/>
        </w:rPr>
      </w:pPr>
      <w:r w:rsidRPr="009B58B2">
        <w:rPr>
          <w:rFonts w:ascii="Arial" w:hAnsi="Arial" w:cs="Arial"/>
          <w:noProof/>
          <w:sz w:val="20"/>
          <w:szCs w:val="20"/>
          <w:lang w:eastAsia="en-AU"/>
        </w:rPr>
        <w:lastRenderedPageBreak/>
        <w:drawing>
          <wp:inline distT="0" distB="0" distL="0" distR="0" wp14:anchorId="6E2B9F6E" wp14:editId="1A902C82">
            <wp:extent cx="5120640" cy="3177540"/>
            <wp:effectExtent l="0" t="0" r="22860" b="22860"/>
            <wp:docPr id="25" name="Chart 25" descr="Figure 3.3.Population rate of children dispensed any asthma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0A1A" w:rsidRPr="009B58B2" w:rsidRDefault="00F30A1A" w:rsidP="00F30A1A">
      <w:pPr>
        <w:spacing w:after="0"/>
        <w:jc w:val="left"/>
        <w:rPr>
          <w:rFonts w:ascii="Arial" w:hAnsi="Arial" w:cs="Arial"/>
          <w:b/>
          <w:iCs/>
          <w:sz w:val="20"/>
          <w:szCs w:val="20"/>
        </w:rPr>
      </w:pPr>
      <w:r w:rsidRPr="009B58B2">
        <w:rPr>
          <w:rFonts w:ascii="Arial" w:hAnsi="Arial" w:cs="Arial"/>
          <w:b/>
          <w:iCs/>
          <w:sz w:val="20"/>
          <w:szCs w:val="20"/>
        </w:rPr>
        <w:t xml:space="preserve">Figure </w:t>
      </w:r>
      <w:r w:rsidR="000235A6" w:rsidRPr="009B58B2">
        <w:rPr>
          <w:rFonts w:ascii="Arial" w:hAnsi="Arial" w:cs="Arial"/>
          <w:b/>
          <w:iCs/>
          <w:sz w:val="20"/>
          <w:szCs w:val="20"/>
        </w:rPr>
        <w:t>3.</w:t>
      </w:r>
      <w:r w:rsidRPr="009B58B2">
        <w:rPr>
          <w:rFonts w:ascii="Arial" w:hAnsi="Arial" w:cs="Arial"/>
          <w:b/>
          <w:iCs/>
          <w:sz w:val="20"/>
          <w:szCs w:val="20"/>
        </w:rPr>
        <w:t>3. Population rate of children dispensed any asthma medicine in 2012/2013 as proportion of estimated resident population at 30 June 2012</w:t>
      </w:r>
      <w:r w:rsidR="00243AD5" w:rsidRPr="009B58B2">
        <w:rPr>
          <w:rFonts w:ascii="Arial" w:hAnsi="Arial" w:cs="Arial"/>
          <w:b/>
          <w:iCs/>
          <w:sz w:val="20"/>
          <w:szCs w:val="20"/>
        </w:rPr>
        <w:t xml:space="preserve"> </w:t>
      </w:r>
      <w:r w:rsidR="00F11B5C">
        <w:rPr>
          <w:rFonts w:ascii="Arial" w:hAnsi="Arial" w:cs="Arial"/>
          <w:b/>
          <w:iCs/>
          <w:sz w:val="20"/>
          <w:szCs w:val="20"/>
        </w:rPr>
        <w:fldChar w:fldCharType="begin"/>
      </w:r>
      <w:r w:rsidR="00FF32A4">
        <w:rPr>
          <w:rFonts w:ascii="Arial" w:hAnsi="Arial" w:cs="Arial"/>
          <w:b/>
          <w:iCs/>
          <w:sz w:val="20"/>
          <w:szCs w:val="20"/>
        </w:rPr>
        <w:instrText xml:space="preserve"> ADDIN EN.CITE &lt;EndNote&gt;&lt;Cite&gt;&lt;Author&gt;Australian&lt;/Author&gt;&lt;Year&gt;2013&lt;/Year&gt;&lt;RecNum&gt;1128&lt;/RecNum&gt;&lt;DisplayText&gt;(42)&lt;/DisplayText&gt;&lt;record&gt;&lt;rec-number&gt;1128&lt;/rec-number&gt;&lt;foreign-keys&gt;&lt;key app="EN" db-id="wd559px9awvxvyeprsvpw50k9p0x002z2wf0"&gt;1128&lt;/key&gt;&lt;/foreign-keys&gt;&lt;ref-type name="Journal Article"&gt;17&lt;/ref-type&gt;&lt;contributors&gt;&lt;authors&gt;&lt;author&gt;Australian Bureau of Statistics, (ABS)&lt;/author&gt;&lt;/authors&gt;&lt;/contributors&gt;&lt;titles&gt;&lt;title&gt;3101.0 Australian Demographic Statistics, Dec 2012&lt;/title&gt;&lt;/titles&gt;&lt;dates&gt;&lt;year&gt;2013&lt;/year&gt;&lt;/dates&gt;&lt;urls&gt;&lt;/urls&gt;&lt;/record&gt;&lt;/Cite&gt;&lt;/EndNote&gt;</w:instrText>
      </w:r>
      <w:r w:rsidR="00F11B5C">
        <w:rPr>
          <w:rFonts w:ascii="Arial" w:hAnsi="Arial" w:cs="Arial"/>
          <w:b/>
          <w:iCs/>
          <w:sz w:val="20"/>
          <w:szCs w:val="20"/>
        </w:rPr>
        <w:fldChar w:fldCharType="separate"/>
      </w:r>
      <w:r w:rsidR="00FF32A4">
        <w:rPr>
          <w:rFonts w:ascii="Arial" w:hAnsi="Arial" w:cs="Arial"/>
          <w:b/>
          <w:iCs/>
          <w:noProof/>
          <w:sz w:val="20"/>
          <w:szCs w:val="20"/>
        </w:rPr>
        <w:t>(</w:t>
      </w:r>
      <w:hyperlink w:anchor="_ENREF_42" w:tooltip="Australian Bureau of Statistics, 2013 #1128" w:history="1">
        <w:r w:rsidR="00FF32A4">
          <w:rPr>
            <w:rFonts w:ascii="Arial" w:hAnsi="Arial" w:cs="Arial"/>
            <w:b/>
            <w:iCs/>
            <w:noProof/>
            <w:sz w:val="20"/>
            <w:szCs w:val="20"/>
          </w:rPr>
          <w:t>42</w:t>
        </w:r>
      </w:hyperlink>
      <w:r w:rsidR="00FF32A4">
        <w:rPr>
          <w:rFonts w:ascii="Arial" w:hAnsi="Arial" w:cs="Arial"/>
          <w:b/>
          <w:iCs/>
          <w:noProof/>
          <w:sz w:val="20"/>
          <w:szCs w:val="20"/>
        </w:rPr>
        <w:t>)</w:t>
      </w:r>
      <w:r w:rsidR="00F11B5C">
        <w:rPr>
          <w:rFonts w:ascii="Arial" w:hAnsi="Arial" w:cs="Arial"/>
          <w:b/>
          <w:iCs/>
          <w:sz w:val="20"/>
          <w:szCs w:val="20"/>
        </w:rPr>
        <w:fldChar w:fldCharType="end"/>
      </w:r>
      <w:r w:rsidR="009A2D56" w:rsidRPr="009B58B2">
        <w:rPr>
          <w:rFonts w:ascii="Arial" w:hAnsi="Arial" w:cs="Arial"/>
          <w:b/>
          <w:iCs/>
          <w:sz w:val="20"/>
          <w:szCs w:val="20"/>
        </w:rPr>
        <w:t xml:space="preserve"> </w:t>
      </w:r>
      <w:r w:rsidRPr="009B58B2">
        <w:rPr>
          <w:rFonts w:ascii="Arial" w:hAnsi="Arial" w:cs="Arial"/>
          <w:b/>
          <w:iCs/>
          <w:sz w:val="20"/>
          <w:szCs w:val="20"/>
        </w:rPr>
        <w:t>(by age and gender).</w:t>
      </w:r>
    </w:p>
    <w:p w:rsidR="00F30A1A" w:rsidRPr="009B58B2" w:rsidRDefault="00F30A1A" w:rsidP="00F30A1A">
      <w:pPr>
        <w:spacing w:after="0"/>
        <w:jc w:val="left"/>
        <w:rPr>
          <w:rFonts w:ascii="Arial" w:hAnsi="Arial" w:cs="Arial"/>
          <w:i/>
          <w:iCs/>
          <w:sz w:val="20"/>
          <w:szCs w:val="20"/>
        </w:rPr>
      </w:pPr>
      <w:r w:rsidRPr="009B58B2">
        <w:rPr>
          <w:rFonts w:ascii="Arial" w:hAnsi="Arial" w:cs="Arial"/>
          <w:i/>
          <w:iCs/>
          <w:sz w:val="20"/>
          <w:szCs w:val="20"/>
        </w:rPr>
        <w:t xml:space="preserve">Source: </w:t>
      </w:r>
      <w:r w:rsidR="005616D3" w:rsidRPr="009B58B2">
        <w:rPr>
          <w:rFonts w:ascii="Arial" w:hAnsi="Arial" w:cs="Arial"/>
          <w:i/>
          <w:iCs/>
          <w:sz w:val="20"/>
          <w:szCs w:val="20"/>
        </w:rPr>
        <w:t>PMR analysis F</w:t>
      </w:r>
      <w:r w:rsidRPr="009B58B2">
        <w:rPr>
          <w:rFonts w:ascii="Arial" w:hAnsi="Arial" w:cs="Arial"/>
          <w:i/>
          <w:iCs/>
          <w:sz w:val="20"/>
          <w:szCs w:val="20"/>
        </w:rPr>
        <w:t xml:space="preserve">igure </w:t>
      </w:r>
      <w:r w:rsidR="009A2D56" w:rsidRPr="009B58B2">
        <w:rPr>
          <w:rFonts w:ascii="Arial" w:hAnsi="Arial" w:cs="Arial"/>
          <w:i/>
          <w:iCs/>
          <w:sz w:val="20"/>
          <w:szCs w:val="20"/>
        </w:rPr>
        <w:t>13</w:t>
      </w:r>
    </w:p>
    <w:p w:rsidR="00F30A1A" w:rsidRPr="009B58B2" w:rsidRDefault="00F30A1A" w:rsidP="00F30A1A">
      <w:pPr>
        <w:spacing w:after="0"/>
        <w:jc w:val="left"/>
        <w:rPr>
          <w:rFonts w:ascii="Arial" w:hAnsi="Arial" w:cs="Arial"/>
          <w:iCs/>
          <w:sz w:val="20"/>
          <w:szCs w:val="20"/>
        </w:rPr>
      </w:pPr>
    </w:p>
    <w:p w:rsidR="002B2C1A" w:rsidRPr="009B58B2" w:rsidRDefault="002B2C1A" w:rsidP="002B2C1A">
      <w:pPr>
        <w:rPr>
          <w:rFonts w:asciiTheme="majorHAnsi" w:hAnsiTheme="majorHAnsi"/>
          <w:iCs/>
        </w:rPr>
      </w:pPr>
      <w:r w:rsidRPr="009B58B2">
        <w:rPr>
          <w:rFonts w:asciiTheme="majorHAnsi" w:hAnsiTheme="majorHAnsi"/>
          <w:iCs/>
        </w:rPr>
        <w:t>A small proportion of young children received FDCs. Fluticasone with salmeterol 125/25microgram</w:t>
      </w:r>
      <w:r w:rsidR="007E7937" w:rsidRPr="009B58B2">
        <w:rPr>
          <w:rFonts w:asciiTheme="majorHAnsi" w:hAnsiTheme="majorHAnsi"/>
          <w:iCs/>
        </w:rPr>
        <w:t xml:space="preserve"> </w:t>
      </w:r>
      <w:r w:rsidRPr="009B58B2">
        <w:rPr>
          <w:rFonts w:asciiTheme="majorHAnsi" w:hAnsiTheme="majorHAnsi"/>
          <w:iCs/>
        </w:rPr>
        <w:t xml:space="preserve">and 50/25microgram were the most commonly dispensed FDC to children 14 years or less. Both these forms of FDC are metered dose inhalers suitable for use with a spacer. A larger proportion of children received single component fluticasone inhaler (Figure </w:t>
      </w:r>
      <w:r w:rsidR="000235A6" w:rsidRPr="009B58B2">
        <w:rPr>
          <w:rFonts w:asciiTheme="majorHAnsi" w:hAnsiTheme="majorHAnsi"/>
          <w:iCs/>
        </w:rPr>
        <w:t>3.4.</w:t>
      </w:r>
      <w:r w:rsidRPr="009B58B2">
        <w:rPr>
          <w:rFonts w:asciiTheme="majorHAnsi" w:hAnsiTheme="majorHAnsi"/>
          <w:iCs/>
        </w:rPr>
        <w:t>).</w:t>
      </w:r>
    </w:p>
    <w:p w:rsidR="002B2C1A" w:rsidRPr="004B11B2" w:rsidRDefault="002B2C1A" w:rsidP="002B2C1A">
      <w:pPr>
        <w:rPr>
          <w:rFonts w:asciiTheme="majorHAnsi" w:hAnsiTheme="majorHAnsi"/>
          <w:iCs/>
        </w:rPr>
      </w:pPr>
      <w:r w:rsidRPr="009B58B2">
        <w:rPr>
          <w:rFonts w:asciiTheme="majorHAnsi" w:hAnsiTheme="majorHAnsi"/>
          <w:iCs/>
        </w:rPr>
        <w:t>In adolescent groups budesonide with eformoterol and the highest dose fluticasone with salmeterol (250/25microgram</w:t>
      </w:r>
      <w:r w:rsidR="007E7937">
        <w:rPr>
          <w:rFonts w:asciiTheme="majorHAnsi" w:hAnsiTheme="majorHAnsi"/>
          <w:iCs/>
        </w:rPr>
        <w:t xml:space="preserve"> accuhaler</w:t>
      </w:r>
      <w:r w:rsidRPr="004B11B2">
        <w:rPr>
          <w:rFonts w:asciiTheme="majorHAnsi" w:hAnsiTheme="majorHAnsi"/>
          <w:iCs/>
        </w:rPr>
        <w:t xml:space="preserve">) were most frequently supplied. This is a cross section analysis and does not indicate if people switched between doses. </w:t>
      </w:r>
    </w:p>
    <w:p w:rsidR="00F30A1A" w:rsidRPr="004B11B2" w:rsidRDefault="00F30A1A" w:rsidP="00F30A1A">
      <w:pPr>
        <w:spacing w:line="240" w:lineRule="auto"/>
        <w:jc w:val="center"/>
        <w:rPr>
          <w:rFonts w:asciiTheme="minorHAnsi" w:eastAsia="Times New Roman" w:hAnsiTheme="minorHAnsi" w:cs="Times New Roman"/>
          <w:b/>
          <w:bCs/>
          <w:szCs w:val="18"/>
          <w:lang w:eastAsia="en-AU"/>
        </w:rPr>
      </w:pPr>
      <w:r w:rsidRPr="004B11B2">
        <w:rPr>
          <w:rFonts w:asciiTheme="minorHAnsi" w:eastAsia="Times New Roman" w:hAnsiTheme="minorHAnsi" w:cs="Times New Roman"/>
          <w:b/>
          <w:bCs/>
          <w:noProof/>
          <w:szCs w:val="18"/>
          <w:lang w:eastAsia="en-AU"/>
        </w:rPr>
        <w:drawing>
          <wp:inline distT="0" distB="0" distL="0" distR="0" wp14:anchorId="28084022" wp14:editId="5F912813">
            <wp:extent cx="5327374" cy="2962977"/>
            <wp:effectExtent l="0" t="0" r="26035" b="27940"/>
            <wp:docPr id="24" name="Chart 24" descr="Figure 3.4. Population rate of children dispensed FDC in 2012/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30A1A" w:rsidRPr="009B58B2" w:rsidRDefault="00F30A1A" w:rsidP="00F30A1A">
      <w:pPr>
        <w:spacing w:after="0"/>
        <w:jc w:val="left"/>
        <w:rPr>
          <w:rFonts w:ascii="Arial" w:hAnsi="Arial" w:cs="Arial"/>
          <w:b/>
          <w:iCs/>
          <w:sz w:val="20"/>
          <w:szCs w:val="20"/>
        </w:rPr>
      </w:pPr>
      <w:r w:rsidRPr="009B58B2">
        <w:rPr>
          <w:rFonts w:ascii="Arial" w:hAnsi="Arial" w:cs="Arial"/>
          <w:b/>
          <w:iCs/>
          <w:sz w:val="20"/>
          <w:szCs w:val="20"/>
        </w:rPr>
        <w:t xml:space="preserve">Figure </w:t>
      </w:r>
      <w:r w:rsidR="000235A6" w:rsidRPr="009B58B2">
        <w:rPr>
          <w:rFonts w:ascii="Arial" w:hAnsi="Arial" w:cs="Arial"/>
          <w:b/>
          <w:iCs/>
          <w:sz w:val="20"/>
          <w:szCs w:val="20"/>
        </w:rPr>
        <w:t>3.</w:t>
      </w:r>
      <w:r w:rsidRPr="009B58B2">
        <w:rPr>
          <w:rFonts w:ascii="Arial" w:hAnsi="Arial" w:cs="Arial"/>
          <w:b/>
          <w:iCs/>
          <w:sz w:val="20"/>
          <w:szCs w:val="20"/>
        </w:rPr>
        <w:t>4. Age-specific population rates of children dispensed FDCs in 2012/2013</w:t>
      </w:r>
    </w:p>
    <w:p w:rsidR="00F30A1A" w:rsidRPr="009B58B2" w:rsidRDefault="009A2D56" w:rsidP="00F30A1A">
      <w:pPr>
        <w:spacing w:after="0"/>
        <w:jc w:val="left"/>
        <w:rPr>
          <w:rFonts w:ascii="Arial" w:hAnsi="Arial" w:cs="Arial"/>
          <w:i/>
          <w:iCs/>
          <w:sz w:val="20"/>
          <w:szCs w:val="20"/>
        </w:rPr>
      </w:pPr>
      <w:r w:rsidRPr="009B58B2">
        <w:rPr>
          <w:rFonts w:ascii="Arial" w:hAnsi="Arial" w:cs="Arial"/>
          <w:i/>
          <w:iCs/>
          <w:sz w:val="20"/>
          <w:szCs w:val="20"/>
        </w:rPr>
        <w:t xml:space="preserve">Source: </w:t>
      </w:r>
      <w:r w:rsidR="005616D3" w:rsidRPr="009B58B2">
        <w:rPr>
          <w:rFonts w:ascii="Arial" w:hAnsi="Arial" w:cs="Arial"/>
          <w:i/>
          <w:iCs/>
          <w:sz w:val="20"/>
          <w:szCs w:val="20"/>
        </w:rPr>
        <w:t>PMR analysis</w:t>
      </w:r>
      <w:r w:rsidRPr="009B58B2">
        <w:rPr>
          <w:rFonts w:ascii="Arial" w:hAnsi="Arial" w:cs="Arial"/>
          <w:i/>
          <w:iCs/>
          <w:sz w:val="20"/>
          <w:szCs w:val="20"/>
        </w:rPr>
        <w:t xml:space="preserve"> </w:t>
      </w:r>
      <w:r w:rsidR="005616D3" w:rsidRPr="009B58B2">
        <w:rPr>
          <w:rFonts w:ascii="Arial" w:hAnsi="Arial" w:cs="Arial"/>
          <w:i/>
          <w:iCs/>
          <w:sz w:val="20"/>
          <w:szCs w:val="20"/>
        </w:rPr>
        <w:t>F</w:t>
      </w:r>
      <w:r w:rsidRPr="009B58B2">
        <w:rPr>
          <w:rFonts w:ascii="Arial" w:hAnsi="Arial" w:cs="Arial"/>
          <w:i/>
          <w:iCs/>
          <w:sz w:val="20"/>
          <w:szCs w:val="20"/>
        </w:rPr>
        <w:t>igure 19.</w:t>
      </w:r>
      <w:r w:rsidR="00F33D31" w:rsidRPr="009B58B2">
        <w:rPr>
          <w:rFonts w:ascii="Arial" w:hAnsi="Arial" w:cs="Arial"/>
          <w:i/>
          <w:iCs/>
          <w:sz w:val="20"/>
          <w:szCs w:val="20"/>
        </w:rPr>
        <w:t xml:space="preserve"> ABS</w:t>
      </w:r>
      <w:r w:rsidR="00243AD5" w:rsidRPr="009B58B2">
        <w:rPr>
          <w:rFonts w:ascii="Arial" w:hAnsi="Arial" w:cs="Arial"/>
          <w:i/>
          <w:iCs/>
          <w:sz w:val="20"/>
          <w:szCs w:val="20"/>
        </w:rPr>
        <w:t xml:space="preserve"> population as at 30 June 2012 </w:t>
      </w:r>
      <w:r w:rsidR="00F11B5C">
        <w:rPr>
          <w:rFonts w:ascii="Arial" w:hAnsi="Arial" w:cs="Arial"/>
          <w:i/>
          <w:iCs/>
          <w:sz w:val="20"/>
          <w:szCs w:val="20"/>
        </w:rPr>
        <w:fldChar w:fldCharType="begin"/>
      </w:r>
      <w:r w:rsidR="00FF32A4">
        <w:rPr>
          <w:rFonts w:ascii="Arial" w:hAnsi="Arial" w:cs="Arial"/>
          <w:i/>
          <w:iCs/>
          <w:sz w:val="20"/>
          <w:szCs w:val="20"/>
        </w:rPr>
        <w:instrText xml:space="preserve"> ADDIN EN.CITE &lt;EndNote&gt;&lt;Cite&gt;&lt;Author&gt;Australian&lt;/Author&gt;&lt;Year&gt;2013&lt;/Year&gt;&lt;RecNum&gt;1128&lt;/RecNum&gt;&lt;DisplayText&gt;(42)&lt;/DisplayText&gt;&lt;record&gt;&lt;rec-number&gt;1128&lt;/rec-number&gt;&lt;foreign-keys&gt;&lt;key app="EN" db-id="wd559px9awvxvyeprsvpw50k9p0x002z2wf0"&gt;1128&lt;/key&gt;&lt;/foreign-keys&gt;&lt;ref-type name="Journal Article"&gt;17&lt;/ref-type&gt;&lt;contributors&gt;&lt;authors&gt;&lt;author&gt;Australian Bureau of Statistics, (ABS)&lt;/author&gt;&lt;/authors&gt;&lt;/contributors&gt;&lt;titles&gt;&lt;title&gt;3101.0 Australian Demographic Statistics, Dec 2012&lt;/title&gt;&lt;/titles&gt;&lt;dates&gt;&lt;year&gt;2013&lt;/year&gt;&lt;/dates&gt;&lt;urls&gt;&lt;/urls&gt;&lt;/record&gt;&lt;/Cite&gt;&lt;/EndNote&gt;</w:instrText>
      </w:r>
      <w:r w:rsidR="00F11B5C">
        <w:rPr>
          <w:rFonts w:ascii="Arial" w:hAnsi="Arial" w:cs="Arial"/>
          <w:i/>
          <w:iCs/>
          <w:sz w:val="20"/>
          <w:szCs w:val="20"/>
        </w:rPr>
        <w:fldChar w:fldCharType="separate"/>
      </w:r>
      <w:r w:rsidR="00FF32A4">
        <w:rPr>
          <w:rFonts w:ascii="Arial" w:hAnsi="Arial" w:cs="Arial"/>
          <w:i/>
          <w:iCs/>
          <w:noProof/>
          <w:sz w:val="20"/>
          <w:szCs w:val="20"/>
        </w:rPr>
        <w:t>(</w:t>
      </w:r>
      <w:hyperlink w:anchor="_ENREF_42" w:tooltip="Australian Bureau of Statistics, 2013 #1128" w:history="1">
        <w:r w:rsidR="00FF32A4">
          <w:rPr>
            <w:rFonts w:ascii="Arial" w:hAnsi="Arial" w:cs="Arial"/>
            <w:i/>
            <w:iCs/>
            <w:noProof/>
            <w:sz w:val="20"/>
            <w:szCs w:val="20"/>
          </w:rPr>
          <w:t>42</w:t>
        </w:r>
      </w:hyperlink>
      <w:r w:rsidR="00FF32A4">
        <w:rPr>
          <w:rFonts w:ascii="Arial" w:hAnsi="Arial" w:cs="Arial"/>
          <w:i/>
          <w:iCs/>
          <w:noProof/>
          <w:sz w:val="20"/>
          <w:szCs w:val="20"/>
        </w:rPr>
        <w:t>)</w:t>
      </w:r>
      <w:r w:rsidR="00F11B5C">
        <w:rPr>
          <w:rFonts w:ascii="Arial" w:hAnsi="Arial" w:cs="Arial"/>
          <w:i/>
          <w:iCs/>
          <w:sz w:val="20"/>
          <w:szCs w:val="20"/>
        </w:rPr>
        <w:fldChar w:fldCharType="end"/>
      </w:r>
    </w:p>
    <w:p w:rsidR="00F30A1A" w:rsidRPr="009B58B2" w:rsidRDefault="00F30A1A" w:rsidP="00F30A1A">
      <w:pPr>
        <w:spacing w:after="0"/>
        <w:jc w:val="left"/>
        <w:rPr>
          <w:rFonts w:ascii="Arial" w:hAnsi="Arial" w:cs="Arial"/>
          <w:iCs/>
          <w:sz w:val="20"/>
          <w:szCs w:val="20"/>
        </w:rPr>
      </w:pPr>
    </w:p>
    <w:p w:rsidR="002B2C1A" w:rsidRPr="009B58B2" w:rsidRDefault="002B2C1A" w:rsidP="002B2C1A">
      <w:pPr>
        <w:rPr>
          <w:rFonts w:asciiTheme="majorHAnsi" w:hAnsiTheme="majorHAnsi"/>
          <w:iCs/>
        </w:rPr>
      </w:pPr>
      <w:r w:rsidRPr="009B58B2">
        <w:rPr>
          <w:rFonts w:asciiTheme="majorHAnsi" w:hAnsiTheme="majorHAnsi"/>
          <w:iCs/>
        </w:rPr>
        <w:t xml:space="preserve">Fluticasone was the most commonly dispensed single component inhaled corticosteroid, with peak utilisation around </w:t>
      </w:r>
      <w:r w:rsidR="001A1E58" w:rsidRPr="009B58B2">
        <w:rPr>
          <w:rFonts w:asciiTheme="majorHAnsi" w:hAnsiTheme="majorHAnsi"/>
          <w:iCs/>
        </w:rPr>
        <w:t xml:space="preserve">five </w:t>
      </w:r>
      <w:r w:rsidRPr="009B58B2">
        <w:rPr>
          <w:rFonts w:asciiTheme="majorHAnsi" w:hAnsiTheme="majorHAnsi"/>
          <w:iCs/>
        </w:rPr>
        <w:t xml:space="preserve">years of age (Figure </w:t>
      </w:r>
      <w:r w:rsidR="000235A6" w:rsidRPr="009B58B2">
        <w:rPr>
          <w:rFonts w:asciiTheme="majorHAnsi" w:hAnsiTheme="majorHAnsi"/>
          <w:iCs/>
        </w:rPr>
        <w:t>3.5.</w:t>
      </w:r>
      <w:r w:rsidRPr="009B58B2">
        <w:rPr>
          <w:rFonts w:asciiTheme="majorHAnsi" w:hAnsiTheme="majorHAnsi"/>
          <w:iCs/>
        </w:rPr>
        <w:t>). There was very limited use of other ICSs</w:t>
      </w:r>
    </w:p>
    <w:p w:rsidR="002B2C1A" w:rsidRPr="009B58B2" w:rsidRDefault="002B2C1A" w:rsidP="002B2C1A">
      <w:pPr>
        <w:ind w:left="66"/>
        <w:jc w:val="center"/>
        <w:rPr>
          <w:rFonts w:ascii="Times New Roman" w:hAnsi="Times New Roman"/>
        </w:rPr>
      </w:pPr>
      <w:r w:rsidRPr="009B58B2">
        <w:rPr>
          <w:rFonts w:ascii="Times New Roman" w:hAnsi="Times New Roman"/>
          <w:noProof/>
          <w:lang w:eastAsia="en-AU"/>
        </w:rPr>
        <w:drawing>
          <wp:inline distT="0" distB="0" distL="0" distR="0" wp14:anchorId="5EBB44EE" wp14:editId="51504B1B">
            <wp:extent cx="5239910" cy="2584813"/>
            <wp:effectExtent l="0" t="0" r="18415" b="25400"/>
            <wp:docPr id="23" name="Chart 23" descr="Figure 3.5. Population rate of children dispensed ICS in 2012.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B2C1A" w:rsidRPr="009B58B2" w:rsidRDefault="002B2C1A" w:rsidP="002B2C1A">
      <w:pPr>
        <w:spacing w:after="0"/>
        <w:jc w:val="left"/>
        <w:rPr>
          <w:rFonts w:ascii="Arial" w:hAnsi="Arial" w:cs="Arial"/>
          <w:b/>
          <w:iCs/>
          <w:sz w:val="20"/>
          <w:szCs w:val="20"/>
        </w:rPr>
      </w:pPr>
      <w:r w:rsidRPr="009B58B2">
        <w:rPr>
          <w:rFonts w:ascii="Arial" w:hAnsi="Arial" w:cs="Arial"/>
          <w:b/>
          <w:iCs/>
          <w:sz w:val="20"/>
          <w:szCs w:val="20"/>
        </w:rPr>
        <w:t xml:space="preserve">Figure </w:t>
      </w:r>
      <w:r w:rsidR="000235A6" w:rsidRPr="009B58B2">
        <w:rPr>
          <w:rFonts w:ascii="Arial" w:hAnsi="Arial" w:cs="Arial"/>
          <w:b/>
          <w:iCs/>
          <w:sz w:val="20"/>
          <w:szCs w:val="20"/>
        </w:rPr>
        <w:t>3.</w:t>
      </w:r>
      <w:r w:rsidRPr="009B58B2">
        <w:rPr>
          <w:rFonts w:ascii="Arial" w:hAnsi="Arial" w:cs="Arial"/>
          <w:b/>
          <w:iCs/>
          <w:sz w:val="20"/>
          <w:szCs w:val="20"/>
        </w:rPr>
        <w:t>5. Age specific population rates of children dispensed ICS in 2012/2013</w:t>
      </w:r>
    </w:p>
    <w:p w:rsidR="002B2C1A" w:rsidRPr="009B58B2" w:rsidRDefault="002B2C1A" w:rsidP="002B2C1A">
      <w:pPr>
        <w:spacing w:after="0"/>
        <w:jc w:val="left"/>
        <w:rPr>
          <w:rFonts w:ascii="Arial" w:hAnsi="Arial" w:cs="Arial"/>
          <w:i/>
          <w:iCs/>
          <w:sz w:val="20"/>
          <w:szCs w:val="20"/>
        </w:rPr>
      </w:pPr>
      <w:r w:rsidRPr="009B58B2">
        <w:rPr>
          <w:rFonts w:ascii="Arial" w:hAnsi="Arial" w:cs="Arial"/>
          <w:i/>
          <w:iCs/>
          <w:sz w:val="20"/>
          <w:szCs w:val="20"/>
        </w:rPr>
        <w:t>Sourc</w:t>
      </w:r>
      <w:r w:rsidR="009A2D56" w:rsidRPr="009B58B2">
        <w:rPr>
          <w:rFonts w:ascii="Arial" w:hAnsi="Arial" w:cs="Arial"/>
          <w:i/>
          <w:iCs/>
          <w:sz w:val="20"/>
          <w:szCs w:val="20"/>
        </w:rPr>
        <w:t xml:space="preserve">e: </w:t>
      </w:r>
      <w:r w:rsidR="005616D3" w:rsidRPr="009B58B2">
        <w:rPr>
          <w:rFonts w:ascii="Arial" w:hAnsi="Arial" w:cs="Arial"/>
          <w:i/>
          <w:iCs/>
          <w:sz w:val="20"/>
          <w:szCs w:val="20"/>
        </w:rPr>
        <w:t>PMR analysis</w:t>
      </w:r>
      <w:r w:rsidR="009A2D56" w:rsidRPr="009B58B2">
        <w:rPr>
          <w:rFonts w:ascii="Arial" w:hAnsi="Arial" w:cs="Arial"/>
          <w:i/>
          <w:iCs/>
          <w:sz w:val="20"/>
          <w:szCs w:val="20"/>
        </w:rPr>
        <w:t xml:space="preserve"> Figure 20</w:t>
      </w:r>
      <w:r w:rsidRPr="009B58B2">
        <w:rPr>
          <w:rFonts w:ascii="Arial" w:hAnsi="Arial" w:cs="Arial"/>
          <w:i/>
          <w:iCs/>
          <w:sz w:val="20"/>
          <w:szCs w:val="20"/>
        </w:rPr>
        <w:t xml:space="preserve">. ABS population as at 30 June 2012 </w:t>
      </w:r>
      <w:r w:rsidR="00F11B5C">
        <w:rPr>
          <w:rFonts w:ascii="Arial" w:hAnsi="Arial" w:cs="Arial"/>
          <w:i/>
          <w:iCs/>
          <w:sz w:val="20"/>
          <w:szCs w:val="20"/>
        </w:rPr>
        <w:fldChar w:fldCharType="begin"/>
      </w:r>
      <w:r w:rsidR="00FF32A4">
        <w:rPr>
          <w:rFonts w:ascii="Arial" w:hAnsi="Arial" w:cs="Arial"/>
          <w:i/>
          <w:iCs/>
          <w:sz w:val="20"/>
          <w:szCs w:val="20"/>
        </w:rPr>
        <w:instrText xml:space="preserve"> ADDIN EN.CITE &lt;EndNote&gt;&lt;Cite&gt;&lt;Author&gt;Australian&lt;/Author&gt;&lt;Year&gt;2013&lt;/Year&gt;&lt;RecNum&gt;1128&lt;/RecNum&gt;&lt;DisplayText&gt;(42)&lt;/DisplayText&gt;&lt;record&gt;&lt;rec-number&gt;1128&lt;/rec-number&gt;&lt;foreign-keys&gt;&lt;key app="EN" db-id="wd559px9awvxvyeprsvpw50k9p0x002z2wf0"&gt;1128&lt;/key&gt;&lt;/foreign-keys&gt;&lt;ref-type name="Journal Article"&gt;17&lt;/ref-type&gt;&lt;contributors&gt;&lt;authors&gt;&lt;author&gt;Australian Bureau of Statistics, (ABS)&lt;/author&gt;&lt;/authors&gt;&lt;/contributors&gt;&lt;titles&gt;&lt;title&gt;3101.0 Australian Demographic Statistics, Dec 2012&lt;/title&gt;&lt;/titles&gt;&lt;dates&gt;&lt;year&gt;2013&lt;/year&gt;&lt;/dates&gt;&lt;urls&gt;&lt;/urls&gt;&lt;/record&gt;&lt;/Cite&gt;&lt;/EndNote&gt;</w:instrText>
      </w:r>
      <w:r w:rsidR="00F11B5C">
        <w:rPr>
          <w:rFonts w:ascii="Arial" w:hAnsi="Arial" w:cs="Arial"/>
          <w:i/>
          <w:iCs/>
          <w:sz w:val="20"/>
          <w:szCs w:val="20"/>
        </w:rPr>
        <w:fldChar w:fldCharType="separate"/>
      </w:r>
      <w:r w:rsidR="00FF32A4">
        <w:rPr>
          <w:rFonts w:ascii="Arial" w:hAnsi="Arial" w:cs="Arial"/>
          <w:i/>
          <w:iCs/>
          <w:noProof/>
          <w:sz w:val="20"/>
          <w:szCs w:val="20"/>
        </w:rPr>
        <w:t>(</w:t>
      </w:r>
      <w:hyperlink w:anchor="_ENREF_42" w:tooltip="Australian Bureau of Statistics, 2013 #1128" w:history="1">
        <w:r w:rsidR="00FF32A4">
          <w:rPr>
            <w:rFonts w:ascii="Arial" w:hAnsi="Arial" w:cs="Arial"/>
            <w:i/>
            <w:iCs/>
            <w:noProof/>
            <w:sz w:val="20"/>
            <w:szCs w:val="20"/>
          </w:rPr>
          <w:t>42</w:t>
        </w:r>
      </w:hyperlink>
      <w:r w:rsidR="00FF32A4">
        <w:rPr>
          <w:rFonts w:ascii="Arial" w:hAnsi="Arial" w:cs="Arial"/>
          <w:i/>
          <w:iCs/>
          <w:noProof/>
          <w:sz w:val="20"/>
          <w:szCs w:val="20"/>
        </w:rPr>
        <w:t>)</w:t>
      </w:r>
      <w:r w:rsidR="00F11B5C">
        <w:rPr>
          <w:rFonts w:ascii="Arial" w:hAnsi="Arial" w:cs="Arial"/>
          <w:i/>
          <w:iCs/>
          <w:sz w:val="20"/>
          <w:szCs w:val="20"/>
        </w:rPr>
        <w:fldChar w:fldCharType="end"/>
      </w:r>
    </w:p>
    <w:p w:rsidR="002B2C1A" w:rsidRPr="009B58B2" w:rsidRDefault="002B2C1A" w:rsidP="002B2C1A">
      <w:pPr>
        <w:spacing w:after="0"/>
        <w:jc w:val="left"/>
        <w:rPr>
          <w:rFonts w:ascii="Arial" w:hAnsi="Arial" w:cs="Arial"/>
          <w:iCs/>
          <w:sz w:val="20"/>
          <w:szCs w:val="20"/>
        </w:rPr>
      </w:pPr>
    </w:p>
    <w:p w:rsidR="002B2C1A" w:rsidRPr="009B58B2" w:rsidRDefault="002B2C1A" w:rsidP="002B2C1A">
      <w:pPr>
        <w:rPr>
          <w:rFonts w:asciiTheme="majorHAnsi" w:hAnsiTheme="majorHAnsi"/>
          <w:iCs/>
        </w:rPr>
      </w:pPr>
      <w:r w:rsidRPr="009B58B2">
        <w:rPr>
          <w:rFonts w:asciiTheme="majorHAnsi" w:hAnsiTheme="majorHAnsi"/>
          <w:iCs/>
        </w:rPr>
        <w:t>Montelukast use was highest in children 3 to 9 years old. Mast cell stabilisers had comparatively limite</w:t>
      </w:r>
      <w:r w:rsidR="005616D3" w:rsidRPr="009B58B2">
        <w:rPr>
          <w:rFonts w:asciiTheme="majorHAnsi" w:hAnsiTheme="majorHAnsi"/>
          <w:iCs/>
        </w:rPr>
        <w:t>d use compared to ICS and FDCs.</w:t>
      </w:r>
      <w:r w:rsidRPr="009B58B2">
        <w:rPr>
          <w:rFonts w:asciiTheme="majorHAnsi" w:hAnsiTheme="majorHAnsi"/>
          <w:iCs/>
        </w:rPr>
        <w:t xml:space="preserve"> </w:t>
      </w:r>
    </w:p>
    <w:p w:rsidR="002B2C1A" w:rsidRPr="009B58B2" w:rsidRDefault="002B2C1A" w:rsidP="002B2C1A">
      <w:pPr>
        <w:jc w:val="center"/>
        <w:rPr>
          <w:rFonts w:ascii="Times New Roman" w:hAnsi="Times New Roman"/>
        </w:rPr>
      </w:pPr>
      <w:r w:rsidRPr="009B58B2">
        <w:rPr>
          <w:rFonts w:ascii="Times New Roman" w:hAnsi="Times New Roman"/>
          <w:noProof/>
          <w:lang w:eastAsia="en-AU"/>
        </w:rPr>
        <w:drawing>
          <wp:inline distT="0" distB="0" distL="0" distR="0" wp14:anchorId="105E3330" wp14:editId="08DE6CE4">
            <wp:extent cx="5287617" cy="3140708"/>
            <wp:effectExtent l="0" t="0" r="27940" b="22225"/>
            <wp:docPr id="22" name="Chart 22" descr="Figure 3.6. Population rate of children dispensed mast cell stabilisers or leukotriene receptor agonists in 2012/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B2C1A" w:rsidRPr="009B58B2" w:rsidRDefault="002B2C1A" w:rsidP="002B2C1A">
      <w:pPr>
        <w:spacing w:after="0"/>
        <w:jc w:val="left"/>
        <w:rPr>
          <w:rFonts w:ascii="Arial" w:hAnsi="Arial" w:cs="Arial"/>
          <w:b/>
          <w:iCs/>
          <w:sz w:val="20"/>
          <w:szCs w:val="20"/>
        </w:rPr>
      </w:pPr>
      <w:r w:rsidRPr="009B58B2">
        <w:rPr>
          <w:rFonts w:ascii="Arial" w:hAnsi="Arial" w:cs="Arial"/>
          <w:b/>
          <w:iCs/>
          <w:sz w:val="20"/>
          <w:szCs w:val="20"/>
        </w:rPr>
        <w:t xml:space="preserve">Figure </w:t>
      </w:r>
      <w:r w:rsidR="000235A6" w:rsidRPr="009B58B2">
        <w:rPr>
          <w:rFonts w:ascii="Arial" w:hAnsi="Arial" w:cs="Arial"/>
          <w:b/>
          <w:iCs/>
          <w:sz w:val="20"/>
          <w:szCs w:val="20"/>
        </w:rPr>
        <w:t>3.</w:t>
      </w:r>
      <w:r w:rsidRPr="009B58B2">
        <w:rPr>
          <w:rFonts w:ascii="Arial" w:hAnsi="Arial" w:cs="Arial"/>
          <w:b/>
          <w:iCs/>
          <w:sz w:val="20"/>
          <w:szCs w:val="20"/>
        </w:rPr>
        <w:t>6. Age specific</w:t>
      </w:r>
      <w:r w:rsidR="007E7937" w:rsidRPr="009B58B2">
        <w:rPr>
          <w:rFonts w:ascii="Arial" w:hAnsi="Arial" w:cs="Arial"/>
          <w:b/>
          <w:iCs/>
          <w:sz w:val="20"/>
          <w:szCs w:val="20"/>
        </w:rPr>
        <w:t xml:space="preserve"> ABS </w:t>
      </w:r>
      <w:r w:rsidRPr="009B58B2">
        <w:rPr>
          <w:rFonts w:ascii="Arial" w:hAnsi="Arial" w:cs="Arial"/>
          <w:b/>
          <w:iCs/>
          <w:sz w:val="20"/>
          <w:szCs w:val="20"/>
        </w:rPr>
        <w:t xml:space="preserve">population rates </w:t>
      </w:r>
      <w:r w:rsidR="007E7937" w:rsidRPr="009B58B2">
        <w:rPr>
          <w:rFonts w:ascii="Arial" w:hAnsi="Arial" w:cs="Arial"/>
          <w:b/>
          <w:iCs/>
          <w:sz w:val="20"/>
          <w:szCs w:val="20"/>
        </w:rPr>
        <w:t>(June 2012)</w:t>
      </w:r>
      <w:r w:rsidRPr="009B58B2">
        <w:rPr>
          <w:rFonts w:ascii="Arial" w:hAnsi="Arial" w:cs="Arial"/>
          <w:b/>
          <w:iCs/>
          <w:sz w:val="20"/>
          <w:szCs w:val="20"/>
        </w:rPr>
        <w:t>of children dispensed mast cell stabilisers of leukotriene receptor agonists in 2012</w:t>
      </w:r>
      <w:r w:rsidR="00485A1B" w:rsidRPr="009B58B2">
        <w:rPr>
          <w:rFonts w:ascii="Arial" w:hAnsi="Arial" w:cs="Arial"/>
          <w:b/>
          <w:iCs/>
          <w:sz w:val="20"/>
          <w:szCs w:val="20"/>
        </w:rPr>
        <w:t xml:space="preserve"> </w:t>
      </w:r>
      <w:r w:rsidR="00F11B5C">
        <w:rPr>
          <w:rFonts w:ascii="Arial" w:hAnsi="Arial" w:cs="Arial"/>
          <w:b/>
          <w:iCs/>
          <w:sz w:val="20"/>
          <w:szCs w:val="20"/>
        </w:rPr>
        <w:fldChar w:fldCharType="begin"/>
      </w:r>
      <w:r w:rsidR="00FF32A4">
        <w:rPr>
          <w:rFonts w:ascii="Arial" w:hAnsi="Arial" w:cs="Arial"/>
          <w:b/>
          <w:iCs/>
          <w:sz w:val="20"/>
          <w:szCs w:val="20"/>
        </w:rPr>
        <w:instrText xml:space="preserve"> ADDIN EN.CITE &lt;EndNote&gt;&lt;Cite&gt;&lt;Author&gt;Australian&lt;/Author&gt;&lt;Year&gt;2013&lt;/Year&gt;&lt;RecNum&gt;1128&lt;/RecNum&gt;&lt;DisplayText&gt;(42)&lt;/DisplayText&gt;&lt;record&gt;&lt;rec-number&gt;1128&lt;/rec-number&gt;&lt;foreign-keys&gt;&lt;key app="EN" db-id="wd559px9awvxvyeprsvpw50k9p0x002z2wf0"&gt;1128&lt;/key&gt;&lt;/foreign-keys&gt;&lt;ref-type name="Journal Article"&gt;17&lt;/ref-type&gt;&lt;contributors&gt;&lt;authors&gt;&lt;author&gt;Australian Bureau of Statistics, (ABS)&lt;/author&gt;&lt;/authors&gt;&lt;/contributors&gt;&lt;titles&gt;&lt;title&gt;3101.0 Australian Demographic Statistics, Dec 2012&lt;/title&gt;&lt;/titles&gt;&lt;dates&gt;&lt;year&gt;2013&lt;/year&gt;&lt;/dates&gt;&lt;urls&gt;&lt;/urls&gt;&lt;/record&gt;&lt;/Cite&gt;&lt;/EndNote&gt;</w:instrText>
      </w:r>
      <w:r w:rsidR="00F11B5C">
        <w:rPr>
          <w:rFonts w:ascii="Arial" w:hAnsi="Arial" w:cs="Arial"/>
          <w:b/>
          <w:iCs/>
          <w:sz w:val="20"/>
          <w:szCs w:val="20"/>
        </w:rPr>
        <w:fldChar w:fldCharType="separate"/>
      </w:r>
      <w:r w:rsidR="00FF32A4">
        <w:rPr>
          <w:rFonts w:ascii="Arial" w:hAnsi="Arial" w:cs="Arial"/>
          <w:b/>
          <w:iCs/>
          <w:noProof/>
          <w:sz w:val="20"/>
          <w:szCs w:val="20"/>
        </w:rPr>
        <w:t>(</w:t>
      </w:r>
      <w:hyperlink w:anchor="_ENREF_42" w:tooltip="Australian Bureau of Statistics, 2013 #1128" w:history="1">
        <w:r w:rsidR="00FF32A4">
          <w:rPr>
            <w:rFonts w:ascii="Arial" w:hAnsi="Arial" w:cs="Arial"/>
            <w:b/>
            <w:iCs/>
            <w:noProof/>
            <w:sz w:val="20"/>
            <w:szCs w:val="20"/>
          </w:rPr>
          <w:t>42</w:t>
        </w:r>
      </w:hyperlink>
      <w:r w:rsidR="00FF32A4">
        <w:rPr>
          <w:rFonts w:ascii="Arial" w:hAnsi="Arial" w:cs="Arial"/>
          <w:b/>
          <w:iCs/>
          <w:noProof/>
          <w:sz w:val="20"/>
          <w:szCs w:val="20"/>
        </w:rPr>
        <w:t>)</w:t>
      </w:r>
      <w:r w:rsidR="00F11B5C">
        <w:rPr>
          <w:rFonts w:ascii="Arial" w:hAnsi="Arial" w:cs="Arial"/>
          <w:b/>
          <w:iCs/>
          <w:sz w:val="20"/>
          <w:szCs w:val="20"/>
        </w:rPr>
        <w:fldChar w:fldCharType="end"/>
      </w:r>
    </w:p>
    <w:p w:rsidR="002B2C1A" w:rsidRPr="009B58B2" w:rsidRDefault="005616D3" w:rsidP="002B2C1A">
      <w:pPr>
        <w:spacing w:after="0"/>
        <w:jc w:val="left"/>
        <w:rPr>
          <w:rFonts w:ascii="Arial" w:hAnsi="Arial" w:cs="Arial"/>
          <w:i/>
          <w:iCs/>
          <w:sz w:val="20"/>
          <w:szCs w:val="20"/>
        </w:rPr>
      </w:pPr>
      <w:r w:rsidRPr="009B58B2">
        <w:rPr>
          <w:rFonts w:ascii="Arial" w:hAnsi="Arial" w:cs="Arial"/>
          <w:i/>
          <w:iCs/>
          <w:sz w:val="20"/>
          <w:szCs w:val="20"/>
        </w:rPr>
        <w:t>Source: PMR analysis F</w:t>
      </w:r>
      <w:r w:rsidR="002B2C1A" w:rsidRPr="009B58B2">
        <w:rPr>
          <w:rFonts w:ascii="Arial" w:hAnsi="Arial" w:cs="Arial"/>
          <w:i/>
          <w:iCs/>
          <w:sz w:val="20"/>
          <w:szCs w:val="20"/>
        </w:rPr>
        <w:t xml:space="preserve">igure </w:t>
      </w:r>
      <w:r w:rsidRPr="009B58B2">
        <w:rPr>
          <w:rFonts w:ascii="Arial" w:hAnsi="Arial" w:cs="Arial"/>
          <w:i/>
          <w:iCs/>
          <w:sz w:val="20"/>
          <w:szCs w:val="20"/>
        </w:rPr>
        <w:t>23.</w:t>
      </w:r>
    </w:p>
    <w:p w:rsidR="002B2C1A" w:rsidRPr="009B58B2" w:rsidRDefault="002B2C1A" w:rsidP="002B2C1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9B58B2">
        <w:rPr>
          <w:rFonts w:asciiTheme="majorHAnsi" w:hAnsiTheme="majorHAnsi"/>
          <w:iCs/>
        </w:rPr>
        <w:t xml:space="preserve">LABA as a single agent had very limited use in children. Population rates were not calculated because of the very low numbers. The very low numbers make any further </w:t>
      </w:r>
      <w:r w:rsidRPr="009B58B2">
        <w:rPr>
          <w:rFonts w:asciiTheme="majorHAnsi" w:hAnsiTheme="majorHAnsi"/>
          <w:iCs/>
        </w:rPr>
        <w:lastRenderedPageBreak/>
        <w:t xml:space="preserve">interpretation of this finding difficult. The analysis relies on entry of the correct family </w:t>
      </w:r>
      <w:r w:rsidR="005616D3" w:rsidRPr="009B58B2">
        <w:rPr>
          <w:rFonts w:asciiTheme="majorHAnsi" w:hAnsiTheme="majorHAnsi"/>
          <w:iCs/>
        </w:rPr>
        <w:t>Medicare</w:t>
      </w:r>
      <w:r w:rsidRPr="009B58B2">
        <w:rPr>
          <w:rFonts w:asciiTheme="majorHAnsi" w:hAnsiTheme="majorHAnsi"/>
          <w:iCs/>
        </w:rPr>
        <w:t xml:space="preserve"> number. While this is checked during the q</w:t>
      </w:r>
      <w:r w:rsidR="005616D3" w:rsidRPr="009B58B2">
        <w:rPr>
          <w:rFonts w:asciiTheme="majorHAnsi" w:hAnsiTheme="majorHAnsi"/>
          <w:iCs/>
        </w:rPr>
        <w:t xml:space="preserve">uality </w:t>
      </w:r>
      <w:r w:rsidRPr="009B58B2">
        <w:rPr>
          <w:rFonts w:asciiTheme="majorHAnsi" w:hAnsiTheme="majorHAnsi"/>
          <w:iCs/>
        </w:rPr>
        <w:t>a</w:t>
      </w:r>
      <w:r w:rsidR="005616D3" w:rsidRPr="009B58B2">
        <w:rPr>
          <w:rFonts w:asciiTheme="majorHAnsi" w:hAnsiTheme="majorHAnsi"/>
          <w:iCs/>
        </w:rPr>
        <w:t>ssurance</w:t>
      </w:r>
      <w:r w:rsidRPr="009B58B2">
        <w:rPr>
          <w:rFonts w:asciiTheme="majorHAnsi" w:hAnsiTheme="majorHAnsi"/>
          <w:iCs/>
        </w:rPr>
        <w:t xml:space="preserve"> process there is likely to be a small error rate in the data collected.</w:t>
      </w:r>
    </w:p>
    <w:p w:rsidR="002B2C1A" w:rsidRPr="004B11B2" w:rsidRDefault="002B2C1A" w:rsidP="002B2C1A">
      <w:pPr>
        <w:jc w:val="center"/>
        <w:rPr>
          <w:rFonts w:ascii="Times New Roman" w:hAnsi="Times New Roman"/>
        </w:rPr>
      </w:pPr>
      <w:r w:rsidRPr="004B11B2">
        <w:rPr>
          <w:rFonts w:ascii="Times New Roman" w:hAnsi="Times New Roman"/>
          <w:noProof/>
          <w:lang w:eastAsia="en-AU"/>
        </w:rPr>
        <w:drawing>
          <wp:inline distT="0" distB="0" distL="0" distR="0" wp14:anchorId="58041FFF" wp14:editId="314C6A2E">
            <wp:extent cx="5271715" cy="2321975"/>
            <wp:effectExtent l="0" t="0" r="24765" b="21590"/>
            <wp:docPr id="19" name="Chart 19" descr="Figure 3.7. Children dispensed long acting beta agonists in 2012/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B2C1A" w:rsidRPr="007E7937" w:rsidRDefault="002B2C1A" w:rsidP="002B2C1A">
      <w:pPr>
        <w:spacing w:after="0"/>
        <w:jc w:val="left"/>
        <w:rPr>
          <w:rFonts w:ascii="Arial" w:hAnsi="Arial" w:cs="Arial"/>
          <w:b/>
          <w:iCs/>
          <w:sz w:val="20"/>
          <w:szCs w:val="20"/>
        </w:rPr>
      </w:pPr>
      <w:r w:rsidRPr="007E7937">
        <w:rPr>
          <w:rFonts w:ascii="Arial" w:hAnsi="Arial" w:cs="Arial"/>
          <w:b/>
          <w:iCs/>
          <w:sz w:val="20"/>
          <w:szCs w:val="20"/>
        </w:rPr>
        <w:t xml:space="preserve">Figure </w:t>
      </w:r>
      <w:r w:rsidR="000235A6" w:rsidRPr="007E7937">
        <w:rPr>
          <w:rFonts w:ascii="Arial" w:hAnsi="Arial" w:cs="Arial"/>
          <w:b/>
          <w:iCs/>
          <w:sz w:val="20"/>
          <w:szCs w:val="20"/>
        </w:rPr>
        <w:t>3.7</w:t>
      </w:r>
      <w:r w:rsidRPr="007E7937">
        <w:rPr>
          <w:rFonts w:ascii="Arial" w:hAnsi="Arial" w:cs="Arial"/>
          <w:b/>
          <w:iCs/>
          <w:sz w:val="20"/>
          <w:szCs w:val="20"/>
        </w:rPr>
        <w:t>. Number of children dispensed long</w:t>
      </w:r>
      <w:r w:rsidR="00D502E8" w:rsidRPr="007E7937">
        <w:rPr>
          <w:rFonts w:ascii="Arial" w:hAnsi="Arial" w:cs="Arial"/>
          <w:b/>
          <w:iCs/>
          <w:sz w:val="20"/>
          <w:szCs w:val="20"/>
        </w:rPr>
        <w:t>-acting beta</w:t>
      </w:r>
      <w:r w:rsidR="00D502E8" w:rsidRPr="007E7937">
        <w:rPr>
          <w:rFonts w:ascii="Arial" w:hAnsi="Arial" w:cs="Arial"/>
          <w:b/>
          <w:iCs/>
          <w:sz w:val="20"/>
          <w:szCs w:val="20"/>
          <w:vertAlign w:val="subscript"/>
        </w:rPr>
        <w:t>2</w:t>
      </w:r>
      <w:r w:rsidR="00D502E8" w:rsidRPr="007E7937">
        <w:rPr>
          <w:rFonts w:ascii="Arial" w:hAnsi="Arial" w:cs="Arial"/>
          <w:b/>
          <w:iCs/>
          <w:sz w:val="20"/>
          <w:szCs w:val="20"/>
        </w:rPr>
        <w:t>-</w:t>
      </w:r>
      <w:r w:rsidRPr="007E7937">
        <w:rPr>
          <w:rFonts w:ascii="Arial" w:hAnsi="Arial" w:cs="Arial"/>
          <w:b/>
          <w:iCs/>
          <w:sz w:val="20"/>
          <w:szCs w:val="20"/>
        </w:rPr>
        <w:t>agonists by age and strength.</w:t>
      </w:r>
    </w:p>
    <w:p w:rsidR="002B2C1A" w:rsidRPr="007E7937" w:rsidRDefault="002B2C1A" w:rsidP="002B2C1A">
      <w:pPr>
        <w:spacing w:after="0"/>
        <w:jc w:val="left"/>
        <w:rPr>
          <w:rFonts w:ascii="Arial" w:hAnsi="Arial" w:cs="Arial"/>
          <w:i/>
          <w:iCs/>
          <w:sz w:val="20"/>
          <w:szCs w:val="20"/>
        </w:rPr>
      </w:pPr>
      <w:r w:rsidRPr="007E7937">
        <w:rPr>
          <w:rFonts w:ascii="Arial" w:hAnsi="Arial" w:cs="Arial"/>
          <w:i/>
          <w:iCs/>
          <w:sz w:val="20"/>
          <w:szCs w:val="20"/>
        </w:rPr>
        <w:t xml:space="preserve">Source: </w:t>
      </w:r>
      <w:r w:rsidR="005616D3" w:rsidRPr="007E7937">
        <w:rPr>
          <w:rFonts w:ascii="Arial" w:hAnsi="Arial" w:cs="Arial"/>
          <w:i/>
          <w:iCs/>
          <w:sz w:val="20"/>
          <w:szCs w:val="20"/>
        </w:rPr>
        <w:t>PMR analysis Figure 24.</w:t>
      </w:r>
    </w:p>
    <w:p w:rsidR="002B2C1A" w:rsidRPr="004B11B2" w:rsidRDefault="002B2C1A" w:rsidP="002B2C1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4B11B2">
        <w:rPr>
          <w:rFonts w:asciiTheme="majorHAnsi" w:hAnsiTheme="majorHAnsi"/>
          <w:iCs/>
        </w:rPr>
        <w:t xml:space="preserve">The DUSC analysis considered both age and annual variance of PBS medicines used to treat asthma in the 2010 calendar year. All findings in the DUSC current market analysis were comparable to those found in the PMR current market analysis. </w:t>
      </w:r>
    </w:p>
    <w:p w:rsidR="002B2C1A" w:rsidRPr="004B11B2" w:rsidRDefault="002B2C1A" w:rsidP="002B2C1A">
      <w:pPr>
        <w:rPr>
          <w:rFonts w:asciiTheme="majorHAnsi" w:hAnsiTheme="majorHAnsi"/>
        </w:rPr>
      </w:pPr>
      <w:r w:rsidRPr="004B11B2">
        <w:rPr>
          <w:rFonts w:asciiTheme="majorHAnsi" w:hAnsiTheme="majorHAnsi"/>
        </w:rPr>
        <w:t xml:space="preserve">In addition to the current market analysis the DUSC analysis considered an estimate of preventer prevalence which was not duplicated in the PMR analysis. This prevalence analysis was not reproduced as it was considered that too many assumptions were required in the analysis and could potentially introduce error. However the analysis conducted by DUSC indicates that over 50% of children with asthma in 2007-08 had been supplied a preventer, which is more than double what would be expected from the epidemiological approach. </w:t>
      </w:r>
    </w:p>
    <w:p w:rsidR="002B2C1A" w:rsidRPr="00793D4E" w:rsidRDefault="002B649F" w:rsidP="00793D4E">
      <w:pPr>
        <w:pStyle w:val="Heading3"/>
        <w:rPr>
          <w:i/>
          <w:color w:val="auto"/>
          <w:szCs w:val="24"/>
        </w:rPr>
      </w:pPr>
      <w:bookmarkStart w:id="64" w:name="_Toc380492237"/>
      <w:r w:rsidRPr="00793D4E">
        <w:rPr>
          <w:i/>
          <w:color w:val="auto"/>
          <w:szCs w:val="24"/>
        </w:rPr>
        <w:t>3.4.3</w:t>
      </w:r>
      <w:r w:rsidRPr="00793D4E">
        <w:rPr>
          <w:i/>
          <w:color w:val="auto"/>
          <w:szCs w:val="24"/>
        </w:rPr>
        <w:tab/>
      </w:r>
      <w:r w:rsidR="002B2C1A" w:rsidRPr="00793D4E">
        <w:rPr>
          <w:i/>
          <w:color w:val="auto"/>
          <w:szCs w:val="24"/>
        </w:rPr>
        <w:t>Medicines initiation analysis</w:t>
      </w:r>
      <w:bookmarkEnd w:id="64"/>
    </w:p>
    <w:p w:rsidR="007E7937" w:rsidRDefault="002B2C1A" w:rsidP="002B2C1A">
      <w:pPr>
        <w:rPr>
          <w:rFonts w:asciiTheme="majorHAnsi" w:hAnsiTheme="majorHAnsi"/>
          <w:iCs/>
        </w:rPr>
      </w:pPr>
      <w:r w:rsidRPr="004B11B2">
        <w:rPr>
          <w:rFonts w:asciiTheme="majorHAnsi" w:hAnsiTheme="majorHAnsi"/>
          <w:iCs/>
        </w:rPr>
        <w:t>In 2012, there were 260,340 children aged 0 to 18 years with const</w:t>
      </w:r>
      <w:r w:rsidR="007E7937">
        <w:rPr>
          <w:rFonts w:asciiTheme="majorHAnsi" w:hAnsiTheme="majorHAnsi"/>
          <w:iCs/>
        </w:rPr>
        <w:t>a</w:t>
      </w:r>
      <w:r w:rsidRPr="004B11B2">
        <w:rPr>
          <w:rFonts w:asciiTheme="majorHAnsi" w:hAnsiTheme="majorHAnsi"/>
          <w:iCs/>
        </w:rPr>
        <w:t xml:space="preserve">nt concessional status who received at least one dispensing of asthma medicines or oral </w:t>
      </w:r>
      <w:r w:rsidR="008B687F">
        <w:rPr>
          <w:rFonts w:asciiTheme="majorHAnsi" w:hAnsiTheme="majorHAnsi"/>
          <w:iCs/>
        </w:rPr>
        <w:t>corticosteroid</w:t>
      </w:r>
      <w:r w:rsidRPr="004B11B2">
        <w:rPr>
          <w:rFonts w:asciiTheme="majorHAnsi" w:hAnsiTheme="majorHAnsi"/>
          <w:iCs/>
        </w:rPr>
        <w:t>. Of these</w:t>
      </w:r>
      <w:r w:rsidR="007E7937">
        <w:rPr>
          <w:rFonts w:asciiTheme="majorHAnsi" w:hAnsiTheme="majorHAnsi"/>
          <w:iCs/>
        </w:rPr>
        <w:t>:</w:t>
      </w:r>
    </w:p>
    <w:p w:rsidR="007E7937" w:rsidRPr="007E7937" w:rsidRDefault="002B2C1A" w:rsidP="007E7937">
      <w:pPr>
        <w:pStyle w:val="ListParagraph"/>
        <w:numPr>
          <w:ilvl w:val="0"/>
          <w:numId w:val="47"/>
        </w:numPr>
        <w:rPr>
          <w:rFonts w:asciiTheme="majorHAnsi" w:hAnsiTheme="majorHAnsi"/>
          <w:iCs/>
        </w:rPr>
      </w:pPr>
      <w:r w:rsidRPr="007E7937">
        <w:rPr>
          <w:rFonts w:asciiTheme="majorHAnsi" w:hAnsiTheme="majorHAnsi"/>
          <w:iCs/>
        </w:rPr>
        <w:t xml:space="preserve">33.5% received relievers (with or without oral </w:t>
      </w:r>
      <w:r w:rsidR="008B687F" w:rsidRPr="007E7937">
        <w:rPr>
          <w:rFonts w:asciiTheme="majorHAnsi" w:hAnsiTheme="majorHAnsi"/>
          <w:iCs/>
        </w:rPr>
        <w:t>corticosteroid</w:t>
      </w:r>
      <w:r w:rsidRPr="007E7937">
        <w:rPr>
          <w:rFonts w:asciiTheme="majorHAnsi" w:hAnsiTheme="majorHAnsi"/>
          <w:iCs/>
        </w:rPr>
        <w:t>s) but no preventers or FDC</w:t>
      </w:r>
      <w:r w:rsidR="007E7937" w:rsidRPr="007E7937">
        <w:rPr>
          <w:rFonts w:asciiTheme="majorHAnsi" w:hAnsiTheme="majorHAnsi"/>
          <w:iCs/>
        </w:rPr>
        <w:t>;</w:t>
      </w:r>
    </w:p>
    <w:p w:rsidR="007E7937" w:rsidRPr="007E7937" w:rsidRDefault="002B2C1A" w:rsidP="007E7937">
      <w:pPr>
        <w:pStyle w:val="ListParagraph"/>
        <w:numPr>
          <w:ilvl w:val="0"/>
          <w:numId w:val="47"/>
        </w:numPr>
        <w:rPr>
          <w:rFonts w:asciiTheme="majorHAnsi" w:hAnsiTheme="majorHAnsi"/>
          <w:iCs/>
        </w:rPr>
      </w:pPr>
      <w:r w:rsidRPr="007E7937">
        <w:rPr>
          <w:rFonts w:asciiTheme="majorHAnsi" w:hAnsiTheme="majorHAnsi"/>
          <w:iCs/>
        </w:rPr>
        <w:t xml:space="preserve">20.4% received preventers (with or without relievers or oral </w:t>
      </w:r>
      <w:r w:rsidR="008B687F" w:rsidRPr="007E7937">
        <w:rPr>
          <w:rFonts w:asciiTheme="majorHAnsi" w:hAnsiTheme="majorHAnsi"/>
          <w:iCs/>
        </w:rPr>
        <w:t>corticosteroid</w:t>
      </w:r>
      <w:r w:rsidR="007E7937" w:rsidRPr="007E7937">
        <w:rPr>
          <w:rFonts w:asciiTheme="majorHAnsi" w:hAnsiTheme="majorHAnsi"/>
          <w:iCs/>
        </w:rPr>
        <w:t>s but no FDC);</w:t>
      </w:r>
      <w:r w:rsidRPr="007E7937">
        <w:rPr>
          <w:rFonts w:asciiTheme="majorHAnsi" w:hAnsiTheme="majorHAnsi"/>
          <w:iCs/>
        </w:rPr>
        <w:t xml:space="preserve"> and </w:t>
      </w:r>
    </w:p>
    <w:p w:rsidR="007E7937" w:rsidRPr="007E7937" w:rsidRDefault="002B2C1A" w:rsidP="007E7937">
      <w:pPr>
        <w:pStyle w:val="ListParagraph"/>
        <w:numPr>
          <w:ilvl w:val="0"/>
          <w:numId w:val="47"/>
        </w:numPr>
        <w:rPr>
          <w:rFonts w:asciiTheme="majorHAnsi" w:hAnsiTheme="majorHAnsi"/>
          <w:iCs/>
        </w:rPr>
      </w:pPr>
      <w:r w:rsidRPr="007E7937">
        <w:rPr>
          <w:rFonts w:asciiTheme="majorHAnsi" w:hAnsiTheme="majorHAnsi"/>
          <w:iCs/>
        </w:rPr>
        <w:t xml:space="preserve">16.3% received at least one FDC (with or without relievers, preventers or oral </w:t>
      </w:r>
      <w:r w:rsidR="008B687F" w:rsidRPr="007E7937">
        <w:rPr>
          <w:rFonts w:asciiTheme="majorHAnsi" w:hAnsiTheme="majorHAnsi"/>
          <w:iCs/>
        </w:rPr>
        <w:t>corticosteroid</w:t>
      </w:r>
      <w:r w:rsidRPr="007E7937">
        <w:rPr>
          <w:rFonts w:asciiTheme="majorHAnsi" w:hAnsiTheme="majorHAnsi"/>
          <w:iCs/>
        </w:rPr>
        <w:t xml:space="preserve">s). </w:t>
      </w:r>
    </w:p>
    <w:p w:rsidR="00D41B75" w:rsidRDefault="002B2C1A" w:rsidP="002B2C1A">
      <w:pPr>
        <w:rPr>
          <w:rFonts w:asciiTheme="majorHAnsi" w:hAnsiTheme="majorHAnsi"/>
          <w:iCs/>
        </w:rPr>
      </w:pPr>
      <w:r w:rsidRPr="004B11B2">
        <w:rPr>
          <w:rFonts w:asciiTheme="majorHAnsi" w:hAnsiTheme="majorHAnsi"/>
          <w:iCs/>
        </w:rPr>
        <w:t xml:space="preserve">The remaining 29.8% received just oral </w:t>
      </w:r>
      <w:r w:rsidR="008B687F">
        <w:rPr>
          <w:rFonts w:asciiTheme="majorHAnsi" w:hAnsiTheme="majorHAnsi"/>
          <w:iCs/>
        </w:rPr>
        <w:t>corticosteroid</w:t>
      </w:r>
      <w:r w:rsidRPr="004B11B2">
        <w:rPr>
          <w:rFonts w:asciiTheme="majorHAnsi" w:hAnsiTheme="majorHAnsi"/>
          <w:iCs/>
        </w:rPr>
        <w:t>s, a number of whom are likely to be treated for</w:t>
      </w:r>
      <w:r w:rsidR="00AD6E28" w:rsidRPr="004B11B2">
        <w:rPr>
          <w:rFonts w:asciiTheme="majorHAnsi" w:hAnsiTheme="majorHAnsi"/>
          <w:iCs/>
        </w:rPr>
        <w:t xml:space="preserve"> conditions other than asthma. T</w:t>
      </w:r>
      <w:r w:rsidRPr="004B11B2">
        <w:rPr>
          <w:rFonts w:asciiTheme="majorHAnsi" w:hAnsiTheme="majorHAnsi"/>
          <w:iCs/>
        </w:rPr>
        <w:t>here were 28,380</w:t>
      </w:r>
      <w:r w:rsidR="007E7937">
        <w:rPr>
          <w:rFonts w:asciiTheme="majorHAnsi" w:hAnsiTheme="majorHAnsi"/>
          <w:iCs/>
        </w:rPr>
        <w:t xml:space="preserve"> with</w:t>
      </w:r>
      <w:r w:rsidRPr="004B11B2">
        <w:rPr>
          <w:rFonts w:asciiTheme="majorHAnsi" w:hAnsiTheme="majorHAnsi"/>
          <w:iCs/>
        </w:rPr>
        <w:t xml:space="preserve"> concession</w:t>
      </w:r>
      <w:r w:rsidR="007E7937">
        <w:rPr>
          <w:rFonts w:asciiTheme="majorHAnsi" w:hAnsiTheme="majorHAnsi"/>
          <w:iCs/>
        </w:rPr>
        <w:t xml:space="preserve"> status</w:t>
      </w:r>
      <w:r w:rsidRPr="004B11B2">
        <w:rPr>
          <w:rFonts w:asciiTheme="majorHAnsi" w:hAnsiTheme="majorHAnsi"/>
          <w:iCs/>
        </w:rPr>
        <w:t xml:space="preserve"> children aged 0 to 18 years who initiated a preventer, </w:t>
      </w:r>
      <w:r w:rsidR="002B6569">
        <w:rPr>
          <w:rFonts w:asciiTheme="majorHAnsi" w:hAnsiTheme="majorHAnsi"/>
          <w:iCs/>
        </w:rPr>
        <w:t>LABA</w:t>
      </w:r>
      <w:r w:rsidRPr="004B11B2">
        <w:rPr>
          <w:rFonts w:asciiTheme="majorHAnsi" w:hAnsiTheme="majorHAnsi"/>
          <w:iCs/>
        </w:rPr>
        <w:t xml:space="preserve"> or FDC, in 2012.</w:t>
      </w:r>
      <w:r w:rsidR="00D41B75">
        <w:rPr>
          <w:rFonts w:asciiTheme="majorHAnsi" w:hAnsiTheme="majorHAnsi"/>
          <w:iCs/>
        </w:rPr>
        <w:t xml:space="preserve"> The assumption of i</w:t>
      </w:r>
      <w:r w:rsidRPr="004B11B2">
        <w:rPr>
          <w:rFonts w:asciiTheme="majorHAnsi" w:hAnsiTheme="majorHAnsi"/>
          <w:iCs/>
        </w:rPr>
        <w:t xml:space="preserve">nitiation to treatment was based on these children having no prior </w:t>
      </w:r>
      <w:r w:rsidRPr="004B11B2">
        <w:rPr>
          <w:rFonts w:asciiTheme="majorHAnsi" w:hAnsiTheme="majorHAnsi"/>
          <w:iCs/>
        </w:rPr>
        <w:lastRenderedPageBreak/>
        <w:t xml:space="preserve">dispensing of any of these medicines in the previous 24 months in the </w:t>
      </w:r>
      <w:r w:rsidR="00AD6E28" w:rsidRPr="004B11B2">
        <w:rPr>
          <w:rFonts w:asciiTheme="majorHAnsi" w:hAnsiTheme="majorHAnsi"/>
          <w:iCs/>
        </w:rPr>
        <w:t xml:space="preserve">pharmacy claim </w:t>
      </w:r>
      <w:r w:rsidRPr="004B11B2">
        <w:rPr>
          <w:rFonts w:asciiTheme="majorHAnsi" w:hAnsiTheme="majorHAnsi"/>
          <w:iCs/>
        </w:rPr>
        <w:t>dataset. Of these</w:t>
      </w:r>
      <w:r w:rsidR="00D41B75">
        <w:rPr>
          <w:rFonts w:asciiTheme="majorHAnsi" w:hAnsiTheme="majorHAnsi"/>
          <w:iCs/>
        </w:rPr>
        <w:t>:</w:t>
      </w:r>
    </w:p>
    <w:p w:rsidR="00D41B75" w:rsidRPr="00D41B75" w:rsidRDefault="002B2C1A" w:rsidP="00D41B75">
      <w:pPr>
        <w:pStyle w:val="ListParagraph"/>
        <w:numPr>
          <w:ilvl w:val="0"/>
          <w:numId w:val="48"/>
        </w:numPr>
        <w:rPr>
          <w:rFonts w:asciiTheme="majorHAnsi" w:hAnsiTheme="majorHAnsi"/>
          <w:iCs/>
        </w:rPr>
      </w:pPr>
      <w:r w:rsidRPr="00D41B75">
        <w:rPr>
          <w:rFonts w:asciiTheme="majorHAnsi" w:hAnsiTheme="majorHAnsi"/>
          <w:iCs/>
        </w:rPr>
        <w:t>58%</w:t>
      </w:r>
      <w:r w:rsidR="00D41B75" w:rsidRPr="00D41B75">
        <w:rPr>
          <w:rFonts w:asciiTheme="majorHAnsi" w:hAnsiTheme="majorHAnsi"/>
          <w:iCs/>
        </w:rPr>
        <w:t xml:space="preserve"> initiated a preventer (16,457);</w:t>
      </w:r>
    </w:p>
    <w:p w:rsidR="00D41B75" w:rsidRPr="00D41B75" w:rsidRDefault="002B2C1A" w:rsidP="00D41B75">
      <w:pPr>
        <w:pStyle w:val="ListParagraph"/>
        <w:numPr>
          <w:ilvl w:val="0"/>
          <w:numId w:val="48"/>
        </w:numPr>
        <w:rPr>
          <w:rFonts w:asciiTheme="majorHAnsi" w:hAnsiTheme="majorHAnsi"/>
          <w:iCs/>
        </w:rPr>
      </w:pPr>
      <w:r w:rsidRPr="00D41B75">
        <w:rPr>
          <w:rFonts w:asciiTheme="majorHAnsi" w:hAnsiTheme="majorHAnsi"/>
          <w:iCs/>
        </w:rPr>
        <w:t>41.9% initiated a FDC (11,897)</w:t>
      </w:r>
      <w:r w:rsidR="00D41B75" w:rsidRPr="00D41B75">
        <w:rPr>
          <w:rFonts w:asciiTheme="majorHAnsi" w:hAnsiTheme="majorHAnsi"/>
          <w:iCs/>
        </w:rPr>
        <w:t>;</w:t>
      </w:r>
      <w:r w:rsidRPr="00D41B75">
        <w:rPr>
          <w:rFonts w:asciiTheme="majorHAnsi" w:hAnsiTheme="majorHAnsi"/>
          <w:iCs/>
        </w:rPr>
        <w:t xml:space="preserve"> and </w:t>
      </w:r>
    </w:p>
    <w:p w:rsidR="00D41B75" w:rsidRPr="00D41B75" w:rsidRDefault="002B2C1A" w:rsidP="00D41B75">
      <w:pPr>
        <w:pStyle w:val="ListParagraph"/>
        <w:numPr>
          <w:ilvl w:val="0"/>
          <w:numId w:val="48"/>
        </w:numPr>
        <w:rPr>
          <w:rFonts w:asciiTheme="majorHAnsi" w:hAnsiTheme="majorHAnsi"/>
          <w:iCs/>
        </w:rPr>
      </w:pPr>
      <w:r w:rsidRPr="00D41B75">
        <w:rPr>
          <w:rFonts w:asciiTheme="majorHAnsi" w:hAnsiTheme="majorHAnsi"/>
          <w:iCs/>
        </w:rPr>
        <w:t xml:space="preserve">0.1% initiated a </w:t>
      </w:r>
      <w:r w:rsidR="002B6569" w:rsidRPr="00D41B75">
        <w:rPr>
          <w:rFonts w:asciiTheme="majorHAnsi" w:hAnsiTheme="majorHAnsi"/>
          <w:iCs/>
        </w:rPr>
        <w:t>LABA</w:t>
      </w:r>
      <w:r w:rsidRPr="00D41B75">
        <w:rPr>
          <w:rFonts w:asciiTheme="majorHAnsi" w:hAnsiTheme="majorHAnsi"/>
          <w:iCs/>
        </w:rPr>
        <w:t xml:space="preserve"> (26)</w:t>
      </w:r>
      <w:r w:rsidR="00D41B75" w:rsidRPr="00D41B75">
        <w:rPr>
          <w:rFonts w:asciiTheme="majorHAnsi" w:hAnsiTheme="majorHAnsi"/>
          <w:iCs/>
        </w:rPr>
        <w:t>.</w:t>
      </w:r>
    </w:p>
    <w:p w:rsidR="002B2C1A" w:rsidRPr="004B11B2" w:rsidRDefault="00D41B75" w:rsidP="002B2C1A">
      <w:pPr>
        <w:rPr>
          <w:rFonts w:asciiTheme="majorHAnsi" w:hAnsiTheme="majorHAnsi"/>
          <w:iCs/>
        </w:rPr>
      </w:pPr>
      <w:r>
        <w:rPr>
          <w:rFonts w:asciiTheme="majorHAnsi" w:hAnsiTheme="majorHAnsi"/>
          <w:iCs/>
        </w:rPr>
        <w:t>Initiation</w:t>
      </w:r>
      <w:r w:rsidR="002B2C1A" w:rsidRPr="004B11B2">
        <w:rPr>
          <w:rFonts w:asciiTheme="majorHAnsi" w:hAnsiTheme="majorHAnsi"/>
          <w:iCs/>
        </w:rPr>
        <w:t xml:space="preserve"> of preventers and FDC at the same time were excluded from the above calculations (N=222)</w:t>
      </w:r>
      <w:r w:rsidR="00AD6E28" w:rsidRPr="004B11B2">
        <w:rPr>
          <w:rFonts w:asciiTheme="majorHAnsi" w:hAnsiTheme="majorHAnsi"/>
          <w:iCs/>
        </w:rPr>
        <w:t xml:space="preserve"> as they</w:t>
      </w:r>
      <w:r w:rsidR="00CB13F3">
        <w:rPr>
          <w:rFonts w:asciiTheme="majorHAnsi" w:hAnsiTheme="majorHAnsi"/>
          <w:iCs/>
        </w:rPr>
        <w:t xml:space="preserve"> made up only a small proportion of the total</w:t>
      </w:r>
      <w:r w:rsidR="00AD6E28" w:rsidRPr="004B11B2">
        <w:rPr>
          <w:rFonts w:asciiTheme="majorHAnsi" w:hAnsiTheme="majorHAnsi"/>
          <w:iCs/>
        </w:rPr>
        <w:t xml:space="preserve"> </w:t>
      </w:r>
      <w:r w:rsidR="00CB13F3">
        <w:rPr>
          <w:rFonts w:asciiTheme="majorHAnsi" w:hAnsiTheme="majorHAnsi"/>
          <w:iCs/>
        </w:rPr>
        <w:t xml:space="preserve">and </w:t>
      </w:r>
      <w:r w:rsidR="00AD6E28" w:rsidRPr="004B11B2">
        <w:rPr>
          <w:rFonts w:asciiTheme="majorHAnsi" w:hAnsiTheme="majorHAnsi"/>
          <w:iCs/>
        </w:rPr>
        <w:t xml:space="preserve">would contribute </w:t>
      </w:r>
      <w:r w:rsidR="00CB13F3">
        <w:rPr>
          <w:rFonts w:asciiTheme="majorHAnsi" w:hAnsiTheme="majorHAnsi"/>
          <w:iCs/>
        </w:rPr>
        <w:t>multiple</w:t>
      </w:r>
      <w:r w:rsidR="00AD6E28" w:rsidRPr="004B11B2">
        <w:rPr>
          <w:rFonts w:asciiTheme="majorHAnsi" w:hAnsiTheme="majorHAnsi"/>
          <w:iCs/>
        </w:rPr>
        <w:t xml:space="preserve"> values to the initiation category</w:t>
      </w:r>
      <w:r w:rsidR="002B2C1A" w:rsidRPr="004B11B2">
        <w:rPr>
          <w:rFonts w:asciiTheme="majorHAnsi" w:hAnsiTheme="majorHAnsi"/>
          <w:iCs/>
        </w:rPr>
        <w:t>.</w:t>
      </w:r>
    </w:p>
    <w:p w:rsidR="002B2C1A" w:rsidRPr="004B11B2" w:rsidRDefault="002B2C1A" w:rsidP="002B2C1A">
      <w:pPr>
        <w:jc w:val="center"/>
        <w:rPr>
          <w:rFonts w:ascii="Times New Roman" w:hAnsi="Times New Roman"/>
        </w:rPr>
      </w:pPr>
      <w:r w:rsidRPr="004B11B2">
        <w:rPr>
          <w:rFonts w:ascii="Times New Roman" w:hAnsi="Times New Roman"/>
          <w:noProof/>
          <w:lang w:eastAsia="en-AU"/>
        </w:rPr>
        <w:drawing>
          <wp:inline distT="0" distB="0" distL="0" distR="0" wp14:anchorId="5B9239CE" wp14:editId="13C07E89">
            <wp:extent cx="5327374" cy="3443303"/>
            <wp:effectExtent l="0" t="0" r="26035" b="24130"/>
            <wp:docPr id="18" name="Chart 18" descr="Figure 3.8. Initation of specific preventer, LABA or FDC in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B2C1A" w:rsidRPr="00D41B75" w:rsidRDefault="002B2C1A" w:rsidP="002B2C1A">
      <w:pPr>
        <w:spacing w:after="0"/>
        <w:jc w:val="left"/>
        <w:rPr>
          <w:rFonts w:ascii="Arial" w:hAnsi="Arial" w:cs="Arial"/>
          <w:b/>
          <w:iCs/>
          <w:sz w:val="20"/>
          <w:szCs w:val="20"/>
        </w:rPr>
      </w:pPr>
      <w:r w:rsidRPr="00D41B75">
        <w:rPr>
          <w:rFonts w:ascii="Arial" w:hAnsi="Arial" w:cs="Arial"/>
          <w:b/>
          <w:iCs/>
          <w:sz w:val="20"/>
          <w:szCs w:val="20"/>
        </w:rPr>
        <w:t xml:space="preserve">Figure </w:t>
      </w:r>
      <w:r w:rsidR="000235A6" w:rsidRPr="00D41B75">
        <w:rPr>
          <w:rFonts w:ascii="Arial" w:hAnsi="Arial" w:cs="Arial"/>
          <w:b/>
          <w:iCs/>
          <w:sz w:val="20"/>
          <w:szCs w:val="20"/>
        </w:rPr>
        <w:t>3.8</w:t>
      </w:r>
      <w:r w:rsidRPr="00D41B75">
        <w:rPr>
          <w:rFonts w:ascii="Arial" w:hAnsi="Arial" w:cs="Arial"/>
          <w:b/>
          <w:iCs/>
          <w:sz w:val="20"/>
          <w:szCs w:val="20"/>
        </w:rPr>
        <w:t xml:space="preserve">. Initiating medicine for concessional children initiating preventer, </w:t>
      </w:r>
      <w:r w:rsidR="002B6569" w:rsidRPr="00D41B75">
        <w:rPr>
          <w:rFonts w:ascii="Arial" w:hAnsi="Arial" w:cs="Arial"/>
          <w:b/>
          <w:iCs/>
          <w:sz w:val="20"/>
          <w:szCs w:val="20"/>
        </w:rPr>
        <w:t>LABA</w:t>
      </w:r>
      <w:r w:rsidRPr="00D41B75">
        <w:rPr>
          <w:rFonts w:ascii="Arial" w:hAnsi="Arial" w:cs="Arial"/>
          <w:b/>
          <w:iCs/>
          <w:sz w:val="20"/>
          <w:szCs w:val="20"/>
        </w:rPr>
        <w:t xml:space="preserve"> or FDC therapy in 2012.</w:t>
      </w:r>
    </w:p>
    <w:p w:rsidR="002B2C1A" w:rsidRPr="00D41B75" w:rsidRDefault="002B2C1A" w:rsidP="002B2C1A">
      <w:pPr>
        <w:spacing w:after="0"/>
        <w:jc w:val="left"/>
        <w:rPr>
          <w:rFonts w:ascii="Arial" w:hAnsi="Arial" w:cs="Arial"/>
          <w:i/>
          <w:iCs/>
          <w:sz w:val="20"/>
          <w:szCs w:val="20"/>
        </w:rPr>
      </w:pPr>
      <w:r w:rsidRPr="00D41B75">
        <w:rPr>
          <w:rFonts w:ascii="Arial" w:hAnsi="Arial" w:cs="Arial"/>
          <w:i/>
          <w:iCs/>
          <w:sz w:val="20"/>
          <w:szCs w:val="20"/>
        </w:rPr>
        <w:t xml:space="preserve">Source: </w:t>
      </w:r>
      <w:r w:rsidR="00AD6E28" w:rsidRPr="00D41B75">
        <w:rPr>
          <w:rFonts w:ascii="Arial" w:hAnsi="Arial" w:cs="Arial"/>
          <w:i/>
          <w:iCs/>
          <w:sz w:val="20"/>
          <w:szCs w:val="20"/>
        </w:rPr>
        <w:t>PMR analysis</w:t>
      </w:r>
      <w:r w:rsidRPr="00D41B75">
        <w:rPr>
          <w:rFonts w:ascii="Arial" w:hAnsi="Arial" w:cs="Arial"/>
          <w:i/>
          <w:iCs/>
          <w:sz w:val="20"/>
          <w:szCs w:val="20"/>
        </w:rPr>
        <w:t xml:space="preserve"> Figure</w:t>
      </w:r>
      <w:r w:rsidR="00AD6E28" w:rsidRPr="00D41B75">
        <w:rPr>
          <w:rFonts w:ascii="Arial" w:hAnsi="Arial" w:cs="Arial"/>
          <w:i/>
          <w:iCs/>
          <w:sz w:val="20"/>
          <w:szCs w:val="20"/>
        </w:rPr>
        <w:t xml:space="preserve"> 25.</w:t>
      </w:r>
    </w:p>
    <w:p w:rsidR="002B2C1A" w:rsidRPr="004B11B2" w:rsidRDefault="002B2C1A" w:rsidP="002B2C1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4B11B2">
        <w:rPr>
          <w:rFonts w:asciiTheme="majorHAnsi" w:hAnsiTheme="majorHAnsi"/>
          <w:iCs/>
        </w:rPr>
        <w:t xml:space="preserve">The majority of </w:t>
      </w:r>
      <w:r w:rsidR="00AD6E28" w:rsidRPr="004B11B2">
        <w:rPr>
          <w:rFonts w:asciiTheme="majorHAnsi" w:hAnsiTheme="majorHAnsi"/>
          <w:iCs/>
        </w:rPr>
        <w:t>initiating</w:t>
      </w:r>
      <w:r w:rsidRPr="004B11B2">
        <w:rPr>
          <w:rFonts w:asciiTheme="majorHAnsi" w:hAnsiTheme="majorHAnsi"/>
          <w:iCs/>
        </w:rPr>
        <w:t xml:space="preserve"> </w:t>
      </w:r>
      <w:r w:rsidR="009977A6" w:rsidRPr="004B11B2">
        <w:rPr>
          <w:rFonts w:asciiTheme="majorHAnsi" w:hAnsiTheme="majorHAnsi"/>
          <w:iCs/>
        </w:rPr>
        <w:t xml:space="preserve">preventer </w:t>
      </w:r>
      <w:r w:rsidRPr="004B11B2">
        <w:rPr>
          <w:rFonts w:asciiTheme="majorHAnsi" w:hAnsiTheme="majorHAnsi"/>
          <w:iCs/>
        </w:rPr>
        <w:t>pr</w:t>
      </w:r>
      <w:r w:rsidR="00AD6E28" w:rsidRPr="004B11B2">
        <w:rPr>
          <w:rFonts w:asciiTheme="majorHAnsi" w:hAnsiTheme="majorHAnsi"/>
          <w:iCs/>
        </w:rPr>
        <w:t>escriptions in 2012 (94%) was</w:t>
      </w:r>
      <w:r w:rsidRPr="004B11B2">
        <w:rPr>
          <w:rFonts w:asciiTheme="majorHAnsi" w:hAnsiTheme="majorHAnsi"/>
          <w:iCs/>
        </w:rPr>
        <w:t xml:space="preserve"> by GPs. This is consistent with reports from the Australian Centre for Asthma Monitoring showing that GPs usually manage asthma without referral to a specialist.</w:t>
      </w:r>
      <w:r w:rsidR="003D0BBD" w:rsidRPr="003D0BBD">
        <w:rPr>
          <w:bCs/>
        </w:rPr>
        <w:t xml:space="preserve"> </w:t>
      </w:r>
      <w:r w:rsidR="00F11B5C">
        <w:rPr>
          <w:bCs/>
        </w:rPr>
        <w:fldChar w:fldCharType="begin"/>
      </w:r>
      <w:r w:rsidR="00C928C1">
        <w:rPr>
          <w:bCs/>
        </w:rPr>
        <w:instrText xml:space="preserve"> ADDIN EN.CITE &lt;EndNote&gt;&lt;Cite&gt;&lt;Author&gt;Statistics&lt;/Author&gt;&lt;Year&gt;2013&lt;/Year&gt;&lt;RecNum&gt;771&lt;/RecNum&gt;&lt;DisplayText&gt;(12)&lt;/DisplayText&gt;&lt;record&gt;&lt;rec-number&gt;771&lt;/rec-number&gt;&lt;foreign-keys&gt;&lt;key app="EN" db-id="wd559px9awvxvyeprsvpw50k9p0x002z2wf0"&gt;771&lt;/key&gt;&lt;/foreign-keys&gt;&lt;ref-type name="Government Document"&gt;46&lt;/ref-type&gt;&lt;contributors&gt;&lt;authors&gt;&lt;author&gt;Australian Bureau of Statistics,&lt;/author&gt;&lt;/authors&gt;&lt;secondary-authors&gt;&lt;author&gt;ABS&lt;/author&gt;&lt;/secondary-authors&gt;&lt;/contributors&gt;&lt;titles&gt;&lt;title&gt;Australian Health Survey: Health Usage and Health Related Actions, 2011-12&lt;/title&gt;&lt;/titles&gt;&lt;volume&gt;Cat. 4364.0.55.002&lt;/volume&gt;&lt;dates&gt;&lt;year&gt;2013&lt;/year&gt;&lt;/dates&gt;&lt;pub-location&gt;Canberra&lt;/pub-location&gt;&lt;urls&gt;&lt;/urls&gt;&lt;/record&gt;&lt;/Cite&gt;&lt;/EndNote&gt;</w:instrText>
      </w:r>
      <w:r w:rsidR="00F11B5C">
        <w:rPr>
          <w:bCs/>
        </w:rPr>
        <w:fldChar w:fldCharType="separate"/>
      </w:r>
      <w:r w:rsidR="00C928C1">
        <w:rPr>
          <w:bCs/>
          <w:noProof/>
        </w:rPr>
        <w:t>(</w:t>
      </w:r>
      <w:hyperlink w:anchor="_ENREF_12" w:tooltip="Australian Bureau of Statistics, 2013 #771" w:history="1">
        <w:r w:rsidR="00FF32A4">
          <w:rPr>
            <w:bCs/>
            <w:noProof/>
          </w:rPr>
          <w:t>12</w:t>
        </w:r>
      </w:hyperlink>
      <w:r w:rsidR="00C928C1">
        <w:rPr>
          <w:bCs/>
          <w:noProof/>
        </w:rPr>
        <w:t>)</w:t>
      </w:r>
      <w:r w:rsidR="00F11B5C">
        <w:rPr>
          <w:bCs/>
        </w:rPr>
        <w:fldChar w:fldCharType="end"/>
      </w:r>
      <w:r w:rsidRPr="004B11B2">
        <w:rPr>
          <w:rFonts w:asciiTheme="majorHAnsi" w:hAnsiTheme="majorHAnsi"/>
          <w:iCs/>
        </w:rPr>
        <w:t xml:space="preserve"> The DUSC analysis found</w:t>
      </w:r>
      <w:r w:rsidR="009977A6" w:rsidRPr="004B11B2">
        <w:rPr>
          <w:rFonts w:asciiTheme="majorHAnsi" w:hAnsiTheme="majorHAnsi"/>
          <w:iCs/>
        </w:rPr>
        <w:t xml:space="preserve"> in 2009, that</w:t>
      </w:r>
      <w:r w:rsidRPr="004B11B2">
        <w:rPr>
          <w:rFonts w:asciiTheme="majorHAnsi" w:hAnsiTheme="majorHAnsi"/>
          <w:iCs/>
        </w:rPr>
        <w:t xml:space="preserve"> 93.4% of preventer </w:t>
      </w:r>
      <w:r w:rsidR="00033B67" w:rsidRPr="004B11B2">
        <w:rPr>
          <w:rFonts w:asciiTheme="majorHAnsi" w:hAnsiTheme="majorHAnsi"/>
          <w:iCs/>
        </w:rPr>
        <w:t>therapy</w:t>
      </w:r>
      <w:r w:rsidRPr="004B11B2">
        <w:rPr>
          <w:rFonts w:asciiTheme="majorHAnsi" w:hAnsiTheme="majorHAnsi"/>
          <w:iCs/>
        </w:rPr>
        <w:t xml:space="preserve"> was initiated by GPs. These results show that GPs continue to manage the majority of children with respiratory illnesses. </w:t>
      </w:r>
    </w:p>
    <w:p w:rsidR="002B2C1A" w:rsidRPr="00793D4E" w:rsidRDefault="002B649F" w:rsidP="00793D4E">
      <w:pPr>
        <w:pStyle w:val="Heading3"/>
        <w:rPr>
          <w:i/>
          <w:color w:val="auto"/>
          <w:szCs w:val="24"/>
        </w:rPr>
      </w:pPr>
      <w:bookmarkStart w:id="65" w:name="_Toc380492238"/>
      <w:r w:rsidRPr="00793D4E">
        <w:rPr>
          <w:i/>
          <w:color w:val="auto"/>
          <w:szCs w:val="24"/>
        </w:rPr>
        <w:t>3.4.4</w:t>
      </w:r>
      <w:r w:rsidRPr="00793D4E">
        <w:rPr>
          <w:i/>
          <w:color w:val="auto"/>
          <w:szCs w:val="24"/>
        </w:rPr>
        <w:tab/>
      </w:r>
      <w:r w:rsidR="002B2C1A" w:rsidRPr="00793D4E">
        <w:rPr>
          <w:i/>
          <w:color w:val="auto"/>
          <w:szCs w:val="24"/>
        </w:rPr>
        <w:t>FDC initiation analysis</w:t>
      </w:r>
      <w:bookmarkEnd w:id="65"/>
    </w:p>
    <w:p w:rsidR="00D41B75" w:rsidRDefault="002B2C1A" w:rsidP="002B2C1A">
      <w:pPr>
        <w:rPr>
          <w:rFonts w:asciiTheme="majorHAnsi" w:hAnsiTheme="majorHAnsi"/>
          <w:iCs/>
        </w:rPr>
      </w:pPr>
      <w:r w:rsidRPr="004B11B2">
        <w:rPr>
          <w:rFonts w:asciiTheme="majorHAnsi" w:hAnsiTheme="majorHAnsi"/>
          <w:iCs/>
        </w:rPr>
        <w:t xml:space="preserve">13,365 children </w:t>
      </w:r>
      <w:r w:rsidR="00D41B75">
        <w:rPr>
          <w:rFonts w:asciiTheme="majorHAnsi" w:hAnsiTheme="majorHAnsi"/>
          <w:iCs/>
        </w:rPr>
        <w:t xml:space="preserve">with concession status </w:t>
      </w:r>
      <w:r w:rsidRPr="004B11B2">
        <w:rPr>
          <w:rFonts w:asciiTheme="majorHAnsi" w:hAnsiTheme="majorHAnsi"/>
          <w:iCs/>
        </w:rPr>
        <w:t>0 to 18 years initiated a FDC in 2012, with no prior FDC in the last 24 months. Of these</w:t>
      </w:r>
      <w:r w:rsidR="00D41B75">
        <w:rPr>
          <w:rFonts w:asciiTheme="majorHAnsi" w:hAnsiTheme="majorHAnsi"/>
          <w:iCs/>
        </w:rPr>
        <w:t>:</w:t>
      </w:r>
    </w:p>
    <w:p w:rsidR="00D41B75" w:rsidRPr="00D41B75" w:rsidRDefault="002B2C1A" w:rsidP="00D41B75">
      <w:pPr>
        <w:pStyle w:val="ListParagraph"/>
        <w:numPr>
          <w:ilvl w:val="0"/>
          <w:numId w:val="49"/>
        </w:numPr>
        <w:rPr>
          <w:rFonts w:asciiTheme="majorHAnsi" w:hAnsiTheme="majorHAnsi"/>
          <w:iCs/>
        </w:rPr>
      </w:pPr>
      <w:r w:rsidRPr="00D41B75">
        <w:rPr>
          <w:rFonts w:asciiTheme="majorHAnsi" w:hAnsiTheme="majorHAnsi"/>
          <w:iCs/>
        </w:rPr>
        <w:t xml:space="preserve">79% had neither ICS nor oral </w:t>
      </w:r>
      <w:r w:rsidR="008B687F" w:rsidRPr="00D41B75">
        <w:rPr>
          <w:rFonts w:asciiTheme="majorHAnsi" w:hAnsiTheme="majorHAnsi"/>
          <w:iCs/>
        </w:rPr>
        <w:t>corticosteroid</w:t>
      </w:r>
      <w:r w:rsidRPr="00D41B75">
        <w:rPr>
          <w:rFonts w:asciiTheme="majorHAnsi" w:hAnsiTheme="majorHAnsi"/>
          <w:iCs/>
        </w:rPr>
        <w:t xml:space="preserve"> in the 24 months prior (10,587); </w:t>
      </w:r>
    </w:p>
    <w:p w:rsidR="00D41B75" w:rsidRPr="00D41B75" w:rsidRDefault="002B2C1A" w:rsidP="00D41B75">
      <w:pPr>
        <w:pStyle w:val="ListParagraph"/>
        <w:numPr>
          <w:ilvl w:val="0"/>
          <w:numId w:val="49"/>
        </w:numPr>
        <w:rPr>
          <w:rFonts w:asciiTheme="majorHAnsi" w:hAnsiTheme="majorHAnsi"/>
          <w:iCs/>
        </w:rPr>
      </w:pPr>
      <w:r w:rsidRPr="00D41B75">
        <w:rPr>
          <w:rFonts w:asciiTheme="majorHAnsi" w:hAnsiTheme="majorHAnsi"/>
          <w:iCs/>
        </w:rPr>
        <w:t xml:space="preserve">12% had prior oral </w:t>
      </w:r>
      <w:r w:rsidR="008B687F" w:rsidRPr="00D41B75">
        <w:rPr>
          <w:rFonts w:asciiTheme="majorHAnsi" w:hAnsiTheme="majorHAnsi"/>
          <w:iCs/>
        </w:rPr>
        <w:t>corticosteroid</w:t>
      </w:r>
      <w:r w:rsidRPr="00D41B75">
        <w:rPr>
          <w:rFonts w:asciiTheme="majorHAnsi" w:hAnsiTheme="majorHAnsi"/>
          <w:iCs/>
        </w:rPr>
        <w:t xml:space="preserve"> (1580); </w:t>
      </w:r>
    </w:p>
    <w:p w:rsidR="00D41B75" w:rsidRPr="00D41B75" w:rsidRDefault="002B2C1A" w:rsidP="00D41B75">
      <w:pPr>
        <w:pStyle w:val="ListParagraph"/>
        <w:numPr>
          <w:ilvl w:val="0"/>
          <w:numId w:val="49"/>
        </w:numPr>
        <w:rPr>
          <w:rFonts w:asciiTheme="majorHAnsi" w:hAnsiTheme="majorHAnsi"/>
          <w:iCs/>
        </w:rPr>
      </w:pPr>
      <w:r w:rsidRPr="00D41B75">
        <w:rPr>
          <w:rFonts w:asciiTheme="majorHAnsi" w:hAnsiTheme="majorHAnsi"/>
          <w:iCs/>
        </w:rPr>
        <w:t>5% had prior ICS (686)</w:t>
      </w:r>
      <w:r w:rsidR="00D41B75" w:rsidRPr="00D41B75">
        <w:rPr>
          <w:rFonts w:asciiTheme="majorHAnsi" w:hAnsiTheme="majorHAnsi"/>
          <w:iCs/>
        </w:rPr>
        <w:t>;</w:t>
      </w:r>
      <w:r w:rsidRPr="00D41B75">
        <w:rPr>
          <w:rFonts w:asciiTheme="majorHAnsi" w:hAnsiTheme="majorHAnsi"/>
          <w:iCs/>
        </w:rPr>
        <w:t xml:space="preserve"> and </w:t>
      </w:r>
    </w:p>
    <w:p w:rsidR="002B2C1A" w:rsidRPr="00D41B75" w:rsidRDefault="002B2C1A" w:rsidP="00D41B75">
      <w:pPr>
        <w:pStyle w:val="ListParagraph"/>
        <w:numPr>
          <w:ilvl w:val="0"/>
          <w:numId w:val="49"/>
        </w:numPr>
        <w:rPr>
          <w:rFonts w:asciiTheme="majorHAnsi" w:hAnsiTheme="majorHAnsi"/>
          <w:iCs/>
        </w:rPr>
      </w:pPr>
      <w:r w:rsidRPr="00D41B75">
        <w:rPr>
          <w:rFonts w:asciiTheme="majorHAnsi" w:hAnsiTheme="majorHAnsi"/>
          <w:iCs/>
        </w:rPr>
        <w:t xml:space="preserve">4% had both ICS and oral </w:t>
      </w:r>
      <w:r w:rsidR="008B687F" w:rsidRPr="00D41B75">
        <w:rPr>
          <w:rFonts w:asciiTheme="majorHAnsi" w:hAnsiTheme="majorHAnsi"/>
          <w:iCs/>
        </w:rPr>
        <w:t>corticosteroid</w:t>
      </w:r>
      <w:r w:rsidRPr="00D41B75">
        <w:rPr>
          <w:rFonts w:asciiTheme="majorHAnsi" w:hAnsiTheme="majorHAnsi"/>
          <w:iCs/>
        </w:rPr>
        <w:t xml:space="preserve"> (502). </w:t>
      </w:r>
    </w:p>
    <w:p w:rsidR="002B2C1A" w:rsidRPr="004B11B2" w:rsidRDefault="002B2C1A" w:rsidP="002B2C1A">
      <w:pPr>
        <w:rPr>
          <w:rFonts w:asciiTheme="majorHAnsi" w:hAnsiTheme="majorHAnsi"/>
          <w:iCs/>
        </w:rPr>
      </w:pPr>
      <w:r w:rsidRPr="004B11B2">
        <w:rPr>
          <w:rFonts w:asciiTheme="majorHAnsi" w:hAnsiTheme="majorHAnsi"/>
          <w:iCs/>
        </w:rPr>
        <w:lastRenderedPageBreak/>
        <w:t>Fluticasone with salmeterol FDC</w:t>
      </w:r>
      <w:r w:rsidR="00033B67" w:rsidRPr="004B11B2">
        <w:rPr>
          <w:rFonts w:asciiTheme="majorHAnsi" w:hAnsiTheme="majorHAnsi"/>
          <w:iCs/>
        </w:rPr>
        <w:t xml:space="preserve"> </w:t>
      </w:r>
      <w:r w:rsidR="00516017">
        <w:rPr>
          <w:rFonts w:asciiTheme="majorHAnsi" w:hAnsiTheme="majorHAnsi"/>
          <w:iCs/>
        </w:rPr>
        <w:t>(50/25mcg</w:t>
      </w:r>
      <w:r w:rsidRPr="004B11B2">
        <w:rPr>
          <w:rFonts w:asciiTheme="majorHAnsi" w:hAnsiTheme="majorHAnsi"/>
          <w:iCs/>
        </w:rPr>
        <w:t>) was initiated for younger children as a metered dose inhaler, while slightly older children were initiated on 125/25mcg and 250/25mcg strengths.</w:t>
      </w:r>
    </w:p>
    <w:p w:rsidR="002B2C1A" w:rsidRPr="004B11B2" w:rsidRDefault="002B2C1A" w:rsidP="002B2C1A">
      <w:pPr>
        <w:jc w:val="center"/>
        <w:rPr>
          <w:rFonts w:ascii="Times New Roman" w:hAnsi="Times New Roman"/>
        </w:rPr>
      </w:pPr>
      <w:r w:rsidRPr="004B11B2">
        <w:rPr>
          <w:rFonts w:ascii="Times New Roman" w:hAnsi="Times New Roman"/>
          <w:noProof/>
          <w:lang w:eastAsia="en-AU"/>
        </w:rPr>
        <w:drawing>
          <wp:inline distT="0" distB="0" distL="0" distR="0" wp14:anchorId="5AC31A6B" wp14:editId="09D9741C">
            <wp:extent cx="4572000" cy="2743200"/>
            <wp:effectExtent l="0" t="0" r="19050" b="19050"/>
            <wp:docPr id="17" name="Chart 17" descr="Figure 3.9. Strength distribution of Fluticasone with Salmeterol.&#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B2C1A" w:rsidRPr="00D41B75" w:rsidRDefault="002B2C1A" w:rsidP="002B2C1A">
      <w:pPr>
        <w:spacing w:after="0"/>
        <w:jc w:val="left"/>
        <w:rPr>
          <w:rFonts w:ascii="Arial" w:hAnsi="Arial" w:cs="Arial"/>
          <w:b/>
          <w:iCs/>
          <w:sz w:val="20"/>
          <w:szCs w:val="20"/>
        </w:rPr>
      </w:pPr>
      <w:r w:rsidRPr="00D41B75">
        <w:rPr>
          <w:rFonts w:ascii="Arial" w:hAnsi="Arial" w:cs="Arial"/>
          <w:b/>
          <w:iCs/>
          <w:sz w:val="20"/>
          <w:szCs w:val="20"/>
        </w:rPr>
        <w:t xml:space="preserve">Figure </w:t>
      </w:r>
      <w:r w:rsidR="000235A6" w:rsidRPr="00D41B75">
        <w:rPr>
          <w:rFonts w:ascii="Arial" w:hAnsi="Arial" w:cs="Arial"/>
          <w:b/>
          <w:iCs/>
          <w:sz w:val="20"/>
          <w:szCs w:val="20"/>
        </w:rPr>
        <w:t>3.9</w:t>
      </w:r>
      <w:r w:rsidRPr="00D41B75">
        <w:rPr>
          <w:rFonts w:ascii="Arial" w:hAnsi="Arial" w:cs="Arial"/>
          <w:b/>
          <w:iCs/>
          <w:sz w:val="20"/>
          <w:szCs w:val="20"/>
        </w:rPr>
        <w:t xml:space="preserve">. Initiation of fluticasone with salmeterol in concessional children in 2012 – by strength </w:t>
      </w:r>
    </w:p>
    <w:p w:rsidR="002B2C1A" w:rsidRPr="00D41B75" w:rsidRDefault="002B2C1A" w:rsidP="002B2C1A">
      <w:pPr>
        <w:spacing w:after="0"/>
        <w:jc w:val="left"/>
        <w:rPr>
          <w:rFonts w:ascii="Arial" w:hAnsi="Arial" w:cs="Arial"/>
          <w:i/>
          <w:iCs/>
          <w:sz w:val="20"/>
          <w:szCs w:val="20"/>
        </w:rPr>
      </w:pPr>
      <w:r w:rsidRPr="00D41B75">
        <w:rPr>
          <w:rFonts w:ascii="Arial" w:hAnsi="Arial" w:cs="Arial"/>
          <w:i/>
          <w:iCs/>
          <w:sz w:val="20"/>
          <w:szCs w:val="20"/>
        </w:rPr>
        <w:t xml:space="preserve">Source: </w:t>
      </w:r>
      <w:r w:rsidR="00033B67" w:rsidRPr="00D41B75">
        <w:rPr>
          <w:rFonts w:ascii="Arial" w:hAnsi="Arial" w:cs="Arial"/>
          <w:i/>
          <w:iCs/>
          <w:sz w:val="20"/>
          <w:szCs w:val="20"/>
        </w:rPr>
        <w:t xml:space="preserve">PMR analysis </w:t>
      </w:r>
      <w:r w:rsidRPr="00D41B75">
        <w:rPr>
          <w:rFonts w:ascii="Arial" w:hAnsi="Arial" w:cs="Arial"/>
          <w:i/>
          <w:iCs/>
          <w:sz w:val="20"/>
          <w:szCs w:val="20"/>
        </w:rPr>
        <w:t>Figure</w:t>
      </w:r>
      <w:r w:rsidR="00033B67" w:rsidRPr="00D41B75">
        <w:rPr>
          <w:rFonts w:ascii="Arial" w:hAnsi="Arial" w:cs="Arial"/>
          <w:i/>
          <w:iCs/>
          <w:sz w:val="20"/>
          <w:szCs w:val="20"/>
        </w:rPr>
        <w:t xml:space="preserve"> 28.</w:t>
      </w:r>
    </w:p>
    <w:p w:rsidR="002B2C1A" w:rsidRPr="004B11B2" w:rsidRDefault="002B2C1A" w:rsidP="002B2C1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4B11B2">
        <w:rPr>
          <w:rFonts w:asciiTheme="majorHAnsi" w:hAnsiTheme="majorHAnsi"/>
          <w:iCs/>
        </w:rPr>
        <w:t xml:space="preserve">Analysis of budesonide with eformoterol initiation by strength shows that the majority of younger children who received the </w:t>
      </w:r>
      <w:r w:rsidR="00D41B75">
        <w:rPr>
          <w:rFonts w:asciiTheme="majorHAnsi" w:hAnsiTheme="majorHAnsi"/>
          <w:iCs/>
        </w:rPr>
        <w:t>FDC,</w:t>
      </w:r>
      <w:r w:rsidRPr="004B11B2">
        <w:rPr>
          <w:rFonts w:asciiTheme="majorHAnsi" w:hAnsiTheme="majorHAnsi"/>
          <w:iCs/>
        </w:rPr>
        <w:t xml:space="preserve"> receive</w:t>
      </w:r>
      <w:r w:rsidR="00D41B75">
        <w:rPr>
          <w:rFonts w:asciiTheme="majorHAnsi" w:hAnsiTheme="majorHAnsi"/>
          <w:iCs/>
        </w:rPr>
        <w:t>d</w:t>
      </w:r>
      <w:r w:rsidRPr="004B11B2">
        <w:rPr>
          <w:rFonts w:asciiTheme="majorHAnsi" w:hAnsiTheme="majorHAnsi"/>
          <w:iCs/>
        </w:rPr>
        <w:t xml:space="preserve"> the lowest </w:t>
      </w:r>
      <w:r w:rsidR="00AE5728">
        <w:rPr>
          <w:rFonts w:asciiTheme="majorHAnsi" w:hAnsiTheme="majorHAnsi"/>
          <w:iCs/>
        </w:rPr>
        <w:t>cortico</w:t>
      </w:r>
      <w:r w:rsidRPr="004B11B2">
        <w:rPr>
          <w:rFonts w:asciiTheme="majorHAnsi" w:hAnsiTheme="majorHAnsi"/>
          <w:iCs/>
        </w:rPr>
        <w:t>steroid dose (100/6microgram), while the 200/6</w:t>
      </w:r>
      <w:r w:rsidR="00D41B75">
        <w:rPr>
          <w:rFonts w:asciiTheme="majorHAnsi" w:hAnsiTheme="majorHAnsi"/>
          <w:iCs/>
        </w:rPr>
        <w:t xml:space="preserve"> </w:t>
      </w:r>
      <w:r w:rsidRPr="004B11B2">
        <w:rPr>
          <w:rFonts w:asciiTheme="majorHAnsi" w:hAnsiTheme="majorHAnsi"/>
          <w:iCs/>
        </w:rPr>
        <w:t xml:space="preserve">microgram </w:t>
      </w:r>
      <w:r w:rsidR="00D41B75">
        <w:rPr>
          <w:rFonts w:asciiTheme="majorHAnsi" w:hAnsiTheme="majorHAnsi"/>
          <w:iCs/>
        </w:rPr>
        <w:t>formulation</w:t>
      </w:r>
      <w:r w:rsidRPr="004B11B2">
        <w:rPr>
          <w:rFonts w:asciiTheme="majorHAnsi" w:hAnsiTheme="majorHAnsi"/>
          <w:iCs/>
        </w:rPr>
        <w:t xml:space="preserve"> was received most commonly by older aged children.</w:t>
      </w:r>
    </w:p>
    <w:p w:rsidR="002B2C1A" w:rsidRPr="004B11B2" w:rsidRDefault="002B2C1A" w:rsidP="002B2C1A">
      <w:pPr>
        <w:jc w:val="center"/>
        <w:rPr>
          <w:rFonts w:ascii="Times New Roman" w:hAnsi="Times New Roman"/>
        </w:rPr>
      </w:pPr>
      <w:r w:rsidRPr="004B11B2">
        <w:rPr>
          <w:rFonts w:ascii="Times New Roman" w:hAnsi="Times New Roman"/>
          <w:noProof/>
          <w:lang w:eastAsia="en-AU"/>
        </w:rPr>
        <w:drawing>
          <wp:inline distT="0" distB="0" distL="0" distR="0" wp14:anchorId="76480599" wp14:editId="440BBDF6">
            <wp:extent cx="4572000" cy="2743200"/>
            <wp:effectExtent l="0" t="0" r="19050" b="19050"/>
            <wp:docPr id="15" name="Chart 15" descr="Figure 3.10. Strength distribution of Budesonide with Eformoter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B2C1A" w:rsidRPr="00D41B75" w:rsidRDefault="002B2C1A" w:rsidP="002B2C1A">
      <w:pPr>
        <w:spacing w:after="0"/>
        <w:jc w:val="left"/>
        <w:rPr>
          <w:rFonts w:ascii="Arial" w:hAnsi="Arial" w:cs="Arial"/>
          <w:b/>
          <w:iCs/>
          <w:sz w:val="20"/>
          <w:szCs w:val="20"/>
        </w:rPr>
      </w:pPr>
      <w:r w:rsidRPr="00D41B75">
        <w:rPr>
          <w:rFonts w:ascii="Arial" w:hAnsi="Arial" w:cs="Arial"/>
          <w:b/>
          <w:iCs/>
          <w:sz w:val="20"/>
          <w:szCs w:val="20"/>
        </w:rPr>
        <w:t>Figure</w:t>
      </w:r>
      <w:r w:rsidR="00D31792" w:rsidRPr="00D41B75">
        <w:rPr>
          <w:rFonts w:ascii="Arial" w:hAnsi="Arial" w:cs="Arial"/>
          <w:b/>
          <w:iCs/>
          <w:sz w:val="20"/>
          <w:szCs w:val="20"/>
        </w:rPr>
        <w:t xml:space="preserve"> </w:t>
      </w:r>
      <w:r w:rsidR="000235A6" w:rsidRPr="00D41B75">
        <w:rPr>
          <w:rFonts w:ascii="Arial" w:hAnsi="Arial" w:cs="Arial"/>
          <w:b/>
          <w:iCs/>
          <w:sz w:val="20"/>
          <w:szCs w:val="20"/>
        </w:rPr>
        <w:t>3.10</w:t>
      </w:r>
      <w:r w:rsidRPr="00D41B75">
        <w:rPr>
          <w:rFonts w:ascii="Arial" w:hAnsi="Arial" w:cs="Arial"/>
          <w:b/>
          <w:iCs/>
          <w:sz w:val="20"/>
          <w:szCs w:val="20"/>
        </w:rPr>
        <w:t xml:space="preserve">. Initiation of budesonide with eformoterol in concessional children in 2012 – by strength </w:t>
      </w:r>
    </w:p>
    <w:p w:rsidR="002B2C1A" w:rsidRPr="00D41B75" w:rsidRDefault="002B2C1A" w:rsidP="002B2C1A">
      <w:pPr>
        <w:spacing w:after="0"/>
        <w:jc w:val="left"/>
        <w:rPr>
          <w:rFonts w:ascii="Arial" w:hAnsi="Arial" w:cs="Arial"/>
          <w:i/>
          <w:iCs/>
          <w:sz w:val="20"/>
          <w:szCs w:val="20"/>
        </w:rPr>
      </w:pPr>
      <w:r w:rsidRPr="00D41B75">
        <w:rPr>
          <w:rFonts w:ascii="Arial" w:hAnsi="Arial" w:cs="Arial"/>
          <w:i/>
          <w:iCs/>
          <w:sz w:val="20"/>
          <w:szCs w:val="20"/>
        </w:rPr>
        <w:t xml:space="preserve">Source: </w:t>
      </w:r>
      <w:r w:rsidR="00033B67" w:rsidRPr="00D41B75">
        <w:rPr>
          <w:rFonts w:ascii="Arial" w:hAnsi="Arial" w:cs="Arial"/>
          <w:i/>
          <w:iCs/>
          <w:sz w:val="20"/>
          <w:szCs w:val="20"/>
        </w:rPr>
        <w:t>PMR analysis</w:t>
      </w:r>
      <w:r w:rsidRPr="00D41B75">
        <w:rPr>
          <w:rFonts w:ascii="Arial" w:hAnsi="Arial" w:cs="Arial"/>
          <w:i/>
          <w:iCs/>
          <w:sz w:val="20"/>
          <w:szCs w:val="20"/>
        </w:rPr>
        <w:t xml:space="preserve"> Figure</w:t>
      </w:r>
      <w:r w:rsidR="00033B67" w:rsidRPr="00D41B75">
        <w:rPr>
          <w:rFonts w:ascii="Arial" w:hAnsi="Arial" w:cs="Arial"/>
          <w:i/>
          <w:iCs/>
          <w:sz w:val="20"/>
          <w:szCs w:val="20"/>
        </w:rPr>
        <w:t xml:space="preserve"> 29.</w:t>
      </w:r>
    </w:p>
    <w:p w:rsidR="002B2C1A" w:rsidRPr="004B11B2" w:rsidRDefault="002B2C1A" w:rsidP="002B2C1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4B11B2">
        <w:rPr>
          <w:rFonts w:asciiTheme="majorHAnsi" w:hAnsiTheme="majorHAnsi"/>
          <w:iCs/>
        </w:rPr>
        <w:lastRenderedPageBreak/>
        <w:t xml:space="preserve">The DUSC analysis found similar proportions of FDC initiators. However there were a few key differences between the analyses; the DUSC analysis uses an age group of 4 to 14 year olds and does not take into account the use of oral </w:t>
      </w:r>
      <w:r w:rsidR="008B687F">
        <w:rPr>
          <w:rFonts w:asciiTheme="majorHAnsi" w:hAnsiTheme="majorHAnsi"/>
          <w:iCs/>
        </w:rPr>
        <w:t>corticosteroid</w:t>
      </w:r>
      <w:r w:rsidRPr="004B11B2">
        <w:rPr>
          <w:rFonts w:asciiTheme="majorHAnsi" w:hAnsiTheme="majorHAnsi"/>
          <w:iCs/>
        </w:rPr>
        <w:t>s.</w:t>
      </w:r>
    </w:p>
    <w:p w:rsidR="002B2C1A" w:rsidRPr="009B58B2" w:rsidRDefault="002B2C1A" w:rsidP="00D31792">
      <w:pPr>
        <w:spacing w:after="0"/>
        <w:jc w:val="left"/>
        <w:rPr>
          <w:rFonts w:ascii="Arial" w:hAnsi="Arial" w:cs="Arial"/>
          <w:b/>
          <w:iCs/>
          <w:sz w:val="20"/>
          <w:szCs w:val="20"/>
        </w:rPr>
      </w:pPr>
      <w:r w:rsidRPr="009B58B2">
        <w:rPr>
          <w:rFonts w:ascii="Arial" w:hAnsi="Arial" w:cs="Arial"/>
          <w:b/>
          <w:iCs/>
          <w:sz w:val="20"/>
          <w:szCs w:val="20"/>
        </w:rPr>
        <w:t xml:space="preserve">Table </w:t>
      </w:r>
      <w:r w:rsidR="000235A6" w:rsidRPr="009B58B2">
        <w:rPr>
          <w:rFonts w:ascii="Arial" w:hAnsi="Arial" w:cs="Arial"/>
          <w:b/>
          <w:iCs/>
          <w:sz w:val="20"/>
          <w:szCs w:val="20"/>
        </w:rPr>
        <w:t>3.2</w:t>
      </w:r>
      <w:r w:rsidRPr="009B58B2">
        <w:rPr>
          <w:rFonts w:ascii="Arial" w:hAnsi="Arial" w:cs="Arial"/>
          <w:b/>
          <w:iCs/>
          <w:sz w:val="20"/>
          <w:szCs w:val="20"/>
        </w:rPr>
        <w:t xml:space="preserve"> Concessional </w:t>
      </w:r>
      <w:r w:rsidR="00D41B75" w:rsidRPr="009B58B2">
        <w:rPr>
          <w:rFonts w:ascii="Arial" w:hAnsi="Arial" w:cs="Arial"/>
          <w:b/>
          <w:iCs/>
          <w:sz w:val="20"/>
          <w:szCs w:val="20"/>
        </w:rPr>
        <w:t xml:space="preserve">status </w:t>
      </w:r>
      <w:r w:rsidRPr="009B58B2">
        <w:rPr>
          <w:rFonts w:ascii="Arial" w:hAnsi="Arial" w:cs="Arial"/>
          <w:b/>
          <w:iCs/>
          <w:sz w:val="20"/>
          <w:szCs w:val="20"/>
        </w:rPr>
        <w:t xml:space="preserve">patients between 4 and 14 years at index date who were supplied a FDC in 2009 </w:t>
      </w:r>
    </w:p>
    <w:tbl>
      <w:tblPr>
        <w:tblW w:w="7938" w:type="dxa"/>
        <w:tblInd w:w="108" w:type="dxa"/>
        <w:tblLook w:val="0000" w:firstRow="0" w:lastRow="0" w:firstColumn="0" w:lastColumn="0" w:noHBand="0" w:noVBand="0"/>
        <w:tblDescription w:val="Table 3.2. ICS or preventer status of patients 4 to 14 years who were supplied a FDC in 2009."/>
      </w:tblPr>
      <w:tblGrid>
        <w:gridCol w:w="3255"/>
        <w:gridCol w:w="1474"/>
        <w:gridCol w:w="1382"/>
        <w:gridCol w:w="1827"/>
      </w:tblGrid>
      <w:tr w:rsidR="002B2C1A" w:rsidRPr="00FE5CB7" w:rsidTr="002B2C1A">
        <w:trPr>
          <w:trHeight w:val="257"/>
        </w:trPr>
        <w:tc>
          <w:tcPr>
            <w:tcW w:w="3255" w:type="dxa"/>
            <w:tcBorders>
              <w:top w:val="single" w:sz="4" w:space="0" w:color="000000"/>
              <w:left w:val="single" w:sz="4" w:space="0" w:color="000000"/>
              <w:bottom w:val="nil"/>
              <w:right w:val="nil"/>
            </w:tcBorders>
            <w:shd w:val="clear" w:color="auto" w:fill="auto"/>
            <w:noWrap/>
            <w:vAlign w:val="bottom"/>
          </w:tcPr>
          <w:p w:rsidR="002B2C1A" w:rsidRPr="009B58B2" w:rsidRDefault="002B2C1A" w:rsidP="002B2C1A">
            <w:pPr>
              <w:rPr>
                <w:rFonts w:ascii="Arial" w:hAnsi="Arial" w:cs="Arial"/>
                <w:iCs/>
                <w:sz w:val="20"/>
                <w:szCs w:val="20"/>
              </w:rPr>
            </w:pPr>
            <w:r w:rsidRPr="009B58B2">
              <w:rPr>
                <w:rFonts w:ascii="Arial" w:hAnsi="Arial" w:cs="Arial"/>
                <w:iCs/>
                <w:sz w:val="20"/>
                <w:szCs w:val="20"/>
              </w:rPr>
              <w:t>Prior Medicine Usage</w:t>
            </w:r>
          </w:p>
        </w:tc>
        <w:tc>
          <w:tcPr>
            <w:tcW w:w="1474" w:type="dxa"/>
            <w:tcBorders>
              <w:top w:val="single" w:sz="4" w:space="0" w:color="000000"/>
              <w:left w:val="single" w:sz="4" w:space="0" w:color="000000"/>
              <w:bottom w:val="nil"/>
              <w:right w:val="nil"/>
            </w:tcBorders>
            <w:shd w:val="clear" w:color="auto" w:fill="auto"/>
            <w:noWrap/>
            <w:vAlign w:val="bottom"/>
          </w:tcPr>
          <w:p w:rsidR="002B2C1A" w:rsidRPr="009B58B2" w:rsidRDefault="002B2C1A" w:rsidP="002B2C1A">
            <w:pPr>
              <w:rPr>
                <w:rFonts w:ascii="Arial" w:hAnsi="Arial" w:cs="Arial"/>
                <w:iCs/>
                <w:sz w:val="20"/>
                <w:szCs w:val="20"/>
              </w:rPr>
            </w:pPr>
            <w:r w:rsidRPr="009B58B2">
              <w:rPr>
                <w:rFonts w:ascii="Arial" w:hAnsi="Arial" w:cs="Arial"/>
                <w:iCs/>
                <w:sz w:val="20"/>
                <w:szCs w:val="20"/>
              </w:rPr>
              <w:t>Patients</w:t>
            </w:r>
          </w:p>
        </w:tc>
        <w:tc>
          <w:tcPr>
            <w:tcW w:w="1382" w:type="dxa"/>
            <w:tcBorders>
              <w:top w:val="single" w:sz="4" w:space="0" w:color="000000"/>
              <w:left w:val="single" w:sz="4" w:space="0" w:color="000000"/>
              <w:bottom w:val="nil"/>
              <w:right w:val="nil"/>
            </w:tcBorders>
            <w:shd w:val="clear" w:color="auto" w:fill="auto"/>
            <w:noWrap/>
            <w:vAlign w:val="bottom"/>
          </w:tcPr>
          <w:p w:rsidR="002B2C1A" w:rsidRPr="009B58B2" w:rsidRDefault="002B2C1A" w:rsidP="002B2C1A">
            <w:pPr>
              <w:rPr>
                <w:rFonts w:ascii="Arial" w:hAnsi="Arial" w:cs="Arial"/>
                <w:iCs/>
                <w:sz w:val="20"/>
                <w:szCs w:val="20"/>
              </w:rPr>
            </w:pPr>
            <w:r w:rsidRPr="009B58B2">
              <w:rPr>
                <w:rFonts w:ascii="Arial" w:hAnsi="Arial" w:cs="Arial"/>
                <w:iCs/>
                <w:sz w:val="20"/>
                <w:szCs w:val="20"/>
              </w:rPr>
              <w:t>% Patients</w:t>
            </w:r>
          </w:p>
        </w:tc>
        <w:tc>
          <w:tcPr>
            <w:tcW w:w="1827" w:type="dxa"/>
            <w:tcBorders>
              <w:top w:val="single" w:sz="4" w:space="0" w:color="000000"/>
              <w:left w:val="single" w:sz="4" w:space="0" w:color="000000"/>
              <w:bottom w:val="nil"/>
              <w:right w:val="single" w:sz="4" w:space="0" w:color="auto"/>
            </w:tcBorders>
            <w:shd w:val="clear" w:color="auto" w:fill="auto"/>
            <w:noWrap/>
            <w:vAlign w:val="bottom"/>
          </w:tcPr>
          <w:p w:rsidR="002B2C1A" w:rsidRPr="00FE5CB7" w:rsidRDefault="002B2C1A" w:rsidP="002B2C1A">
            <w:pPr>
              <w:rPr>
                <w:rFonts w:ascii="Arial" w:hAnsi="Arial" w:cs="Arial"/>
                <w:iCs/>
                <w:sz w:val="20"/>
                <w:szCs w:val="20"/>
              </w:rPr>
            </w:pPr>
            <w:r w:rsidRPr="009B58B2">
              <w:rPr>
                <w:rFonts w:ascii="Arial" w:hAnsi="Arial" w:cs="Arial"/>
                <w:iCs/>
                <w:sz w:val="20"/>
                <w:szCs w:val="20"/>
              </w:rPr>
              <w:t>% of Initiators</w:t>
            </w:r>
          </w:p>
        </w:tc>
      </w:tr>
      <w:tr w:rsidR="002B2C1A" w:rsidRPr="00FE5CB7" w:rsidTr="002B2C1A">
        <w:trPr>
          <w:trHeight w:val="257"/>
        </w:trPr>
        <w:tc>
          <w:tcPr>
            <w:tcW w:w="3255" w:type="dxa"/>
            <w:tcBorders>
              <w:top w:val="single" w:sz="4" w:space="0" w:color="000000"/>
              <w:left w:val="single" w:sz="4" w:space="0" w:color="000000"/>
              <w:bottom w:val="nil"/>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No ICS in prior 24 months</w:t>
            </w:r>
          </w:p>
        </w:tc>
        <w:tc>
          <w:tcPr>
            <w:tcW w:w="1474" w:type="dxa"/>
            <w:tcBorders>
              <w:top w:val="single" w:sz="4" w:space="0" w:color="000000"/>
              <w:left w:val="single" w:sz="4" w:space="0" w:color="000000"/>
              <w:bottom w:val="nil"/>
              <w:right w:val="nil"/>
            </w:tcBorders>
            <w:shd w:val="clear" w:color="auto" w:fill="auto"/>
            <w:noWrap/>
            <w:vAlign w:val="bottom"/>
          </w:tcPr>
          <w:p w:rsidR="002B2C1A" w:rsidRPr="00FE5CB7" w:rsidRDefault="00CA46D8" w:rsidP="002B2C1A">
            <w:pPr>
              <w:rPr>
                <w:rFonts w:ascii="Arial" w:hAnsi="Arial" w:cs="Arial"/>
                <w:iCs/>
                <w:sz w:val="20"/>
                <w:szCs w:val="20"/>
              </w:rPr>
            </w:pPr>
            <w:r>
              <w:rPr>
                <w:rFonts w:ascii="Arial" w:hAnsi="Arial" w:cs="Arial"/>
                <w:iCs/>
                <w:sz w:val="20"/>
                <w:szCs w:val="20"/>
              </w:rPr>
              <w:t xml:space="preserve">      </w:t>
            </w:r>
            <w:r w:rsidR="002B2C1A" w:rsidRPr="00FE5CB7">
              <w:rPr>
                <w:rFonts w:ascii="Arial" w:hAnsi="Arial" w:cs="Arial"/>
                <w:iCs/>
                <w:sz w:val="20"/>
                <w:szCs w:val="20"/>
              </w:rPr>
              <w:t xml:space="preserve">12,947 </w:t>
            </w:r>
          </w:p>
        </w:tc>
        <w:tc>
          <w:tcPr>
            <w:tcW w:w="1382" w:type="dxa"/>
            <w:tcBorders>
              <w:top w:val="single" w:sz="4" w:space="0" w:color="000000"/>
              <w:left w:val="single" w:sz="4" w:space="0" w:color="000000"/>
              <w:bottom w:val="nil"/>
              <w:right w:val="nil"/>
            </w:tcBorders>
            <w:shd w:val="clear" w:color="auto" w:fill="FFFF00"/>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37%</w:t>
            </w:r>
          </w:p>
        </w:tc>
        <w:tc>
          <w:tcPr>
            <w:tcW w:w="1827" w:type="dxa"/>
            <w:tcBorders>
              <w:top w:val="single" w:sz="4" w:space="0" w:color="000000"/>
              <w:left w:val="single" w:sz="4" w:space="0" w:color="000000"/>
              <w:bottom w:val="nil"/>
              <w:right w:val="single" w:sz="4" w:space="0" w:color="auto"/>
            </w:tcBorders>
            <w:shd w:val="clear" w:color="auto" w:fill="FFFF00"/>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83%</w:t>
            </w:r>
          </w:p>
        </w:tc>
      </w:tr>
      <w:tr w:rsidR="002B2C1A" w:rsidRPr="00FE5CB7" w:rsidTr="002B2C1A">
        <w:trPr>
          <w:trHeight w:val="257"/>
        </w:trPr>
        <w:tc>
          <w:tcPr>
            <w:tcW w:w="3255" w:type="dxa"/>
            <w:tcBorders>
              <w:top w:val="nil"/>
              <w:left w:val="single" w:sz="4" w:space="0" w:color="000000"/>
              <w:bottom w:val="single" w:sz="4" w:space="0" w:color="auto"/>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ICS in prior 24 months</w:t>
            </w:r>
          </w:p>
        </w:tc>
        <w:tc>
          <w:tcPr>
            <w:tcW w:w="1474" w:type="dxa"/>
            <w:tcBorders>
              <w:top w:val="nil"/>
              <w:left w:val="single" w:sz="4" w:space="0" w:color="000000"/>
              <w:bottom w:val="single" w:sz="4" w:space="0" w:color="auto"/>
              <w:right w:val="nil"/>
            </w:tcBorders>
            <w:shd w:val="clear" w:color="auto" w:fill="auto"/>
            <w:noWrap/>
            <w:vAlign w:val="bottom"/>
          </w:tcPr>
          <w:p w:rsidR="002B2C1A" w:rsidRPr="00FE5CB7" w:rsidRDefault="00CA46D8" w:rsidP="002B2C1A">
            <w:pPr>
              <w:rPr>
                <w:rFonts w:ascii="Arial" w:hAnsi="Arial" w:cs="Arial"/>
                <w:iCs/>
                <w:sz w:val="20"/>
                <w:szCs w:val="20"/>
              </w:rPr>
            </w:pPr>
            <w:r>
              <w:rPr>
                <w:rFonts w:ascii="Arial" w:hAnsi="Arial" w:cs="Arial"/>
                <w:iCs/>
                <w:sz w:val="20"/>
                <w:szCs w:val="20"/>
              </w:rPr>
              <w:t xml:space="preserve">       </w:t>
            </w:r>
            <w:r w:rsidR="002B2C1A" w:rsidRPr="00FE5CB7">
              <w:rPr>
                <w:rFonts w:ascii="Arial" w:hAnsi="Arial" w:cs="Arial"/>
                <w:iCs/>
                <w:sz w:val="20"/>
                <w:szCs w:val="20"/>
              </w:rPr>
              <w:t xml:space="preserve">2,746 </w:t>
            </w:r>
          </w:p>
        </w:tc>
        <w:tc>
          <w:tcPr>
            <w:tcW w:w="1382" w:type="dxa"/>
            <w:tcBorders>
              <w:top w:val="nil"/>
              <w:left w:val="single" w:sz="4" w:space="0" w:color="000000"/>
              <w:bottom w:val="single" w:sz="4" w:space="0" w:color="auto"/>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8%</w:t>
            </w:r>
          </w:p>
        </w:tc>
        <w:tc>
          <w:tcPr>
            <w:tcW w:w="1827" w:type="dxa"/>
            <w:tcBorders>
              <w:top w:val="nil"/>
              <w:left w:val="single" w:sz="4" w:space="0" w:color="000000"/>
              <w:bottom w:val="single" w:sz="4" w:space="0" w:color="auto"/>
              <w:right w:val="single" w:sz="4" w:space="0" w:color="auto"/>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17%</w:t>
            </w:r>
          </w:p>
        </w:tc>
      </w:tr>
      <w:tr w:rsidR="002B2C1A" w:rsidRPr="00FE5CB7" w:rsidTr="002B2C1A">
        <w:trPr>
          <w:trHeight w:val="241"/>
        </w:trPr>
        <w:tc>
          <w:tcPr>
            <w:tcW w:w="3255" w:type="dxa"/>
            <w:tcBorders>
              <w:top w:val="single" w:sz="4" w:space="0" w:color="000000"/>
              <w:left w:val="single" w:sz="4" w:space="0" w:color="000000"/>
              <w:bottom w:val="nil"/>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No Preventer in prior 24 months</w:t>
            </w:r>
          </w:p>
        </w:tc>
        <w:tc>
          <w:tcPr>
            <w:tcW w:w="1474" w:type="dxa"/>
            <w:tcBorders>
              <w:top w:val="single" w:sz="4" w:space="0" w:color="000000"/>
              <w:left w:val="single" w:sz="4" w:space="0" w:color="000000"/>
              <w:bottom w:val="nil"/>
              <w:right w:val="nil"/>
            </w:tcBorders>
            <w:shd w:val="clear" w:color="auto" w:fill="auto"/>
            <w:noWrap/>
            <w:vAlign w:val="bottom"/>
          </w:tcPr>
          <w:p w:rsidR="002B2C1A" w:rsidRPr="00FE5CB7" w:rsidRDefault="00CA46D8" w:rsidP="002B2C1A">
            <w:pPr>
              <w:rPr>
                <w:rFonts w:ascii="Arial" w:hAnsi="Arial" w:cs="Arial"/>
                <w:iCs/>
                <w:sz w:val="20"/>
                <w:szCs w:val="20"/>
              </w:rPr>
            </w:pPr>
            <w:r>
              <w:rPr>
                <w:rFonts w:ascii="Arial" w:hAnsi="Arial" w:cs="Arial"/>
                <w:iCs/>
                <w:sz w:val="20"/>
                <w:szCs w:val="20"/>
              </w:rPr>
              <w:t xml:space="preserve">      </w:t>
            </w:r>
            <w:r w:rsidR="002B2C1A" w:rsidRPr="00FE5CB7">
              <w:rPr>
                <w:rFonts w:ascii="Arial" w:hAnsi="Arial" w:cs="Arial"/>
                <w:iCs/>
                <w:sz w:val="20"/>
                <w:szCs w:val="20"/>
              </w:rPr>
              <w:t xml:space="preserve">12,192 </w:t>
            </w:r>
          </w:p>
        </w:tc>
        <w:tc>
          <w:tcPr>
            <w:tcW w:w="1382" w:type="dxa"/>
            <w:tcBorders>
              <w:top w:val="single" w:sz="4" w:space="0" w:color="000000"/>
              <w:left w:val="single" w:sz="4" w:space="0" w:color="000000"/>
              <w:bottom w:val="nil"/>
              <w:right w:val="nil"/>
            </w:tcBorders>
            <w:shd w:val="clear" w:color="auto" w:fill="FFFF00"/>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35%</w:t>
            </w:r>
          </w:p>
        </w:tc>
        <w:tc>
          <w:tcPr>
            <w:tcW w:w="1827" w:type="dxa"/>
            <w:tcBorders>
              <w:top w:val="single" w:sz="4" w:space="0" w:color="000000"/>
              <w:left w:val="single" w:sz="4" w:space="0" w:color="000000"/>
              <w:bottom w:val="nil"/>
              <w:right w:val="single" w:sz="4" w:space="0" w:color="auto"/>
            </w:tcBorders>
            <w:shd w:val="clear" w:color="auto" w:fill="FFFF00"/>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78%</w:t>
            </w:r>
          </w:p>
        </w:tc>
      </w:tr>
      <w:tr w:rsidR="002B2C1A" w:rsidRPr="00FE5CB7" w:rsidTr="002B2C1A">
        <w:trPr>
          <w:trHeight w:val="241"/>
        </w:trPr>
        <w:tc>
          <w:tcPr>
            <w:tcW w:w="3255" w:type="dxa"/>
            <w:tcBorders>
              <w:top w:val="nil"/>
              <w:left w:val="single" w:sz="4" w:space="0" w:color="000000"/>
              <w:bottom w:val="single" w:sz="4" w:space="0" w:color="auto"/>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Preventer in prior 24 months</w:t>
            </w:r>
          </w:p>
        </w:tc>
        <w:tc>
          <w:tcPr>
            <w:tcW w:w="1474" w:type="dxa"/>
            <w:tcBorders>
              <w:top w:val="nil"/>
              <w:left w:val="single" w:sz="4" w:space="0" w:color="000000"/>
              <w:bottom w:val="single" w:sz="4" w:space="0" w:color="auto"/>
              <w:right w:val="nil"/>
            </w:tcBorders>
            <w:shd w:val="clear" w:color="auto" w:fill="auto"/>
            <w:noWrap/>
            <w:vAlign w:val="bottom"/>
          </w:tcPr>
          <w:p w:rsidR="002B2C1A" w:rsidRPr="00FE5CB7" w:rsidRDefault="00CA46D8" w:rsidP="002B2C1A">
            <w:pPr>
              <w:rPr>
                <w:rFonts w:ascii="Arial" w:hAnsi="Arial" w:cs="Arial"/>
                <w:iCs/>
                <w:sz w:val="20"/>
                <w:szCs w:val="20"/>
              </w:rPr>
            </w:pPr>
            <w:r>
              <w:rPr>
                <w:rFonts w:ascii="Arial" w:hAnsi="Arial" w:cs="Arial"/>
                <w:iCs/>
                <w:sz w:val="20"/>
                <w:szCs w:val="20"/>
              </w:rPr>
              <w:t xml:space="preserve">       </w:t>
            </w:r>
            <w:r w:rsidR="002B2C1A" w:rsidRPr="00FE5CB7">
              <w:rPr>
                <w:rFonts w:ascii="Arial" w:hAnsi="Arial" w:cs="Arial"/>
                <w:iCs/>
                <w:sz w:val="20"/>
                <w:szCs w:val="20"/>
              </w:rPr>
              <w:t xml:space="preserve">3,501 </w:t>
            </w:r>
          </w:p>
        </w:tc>
        <w:tc>
          <w:tcPr>
            <w:tcW w:w="1382" w:type="dxa"/>
            <w:tcBorders>
              <w:top w:val="nil"/>
              <w:left w:val="single" w:sz="4" w:space="0" w:color="000000"/>
              <w:bottom w:val="single" w:sz="4" w:space="0" w:color="auto"/>
              <w:right w:val="nil"/>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10%</w:t>
            </w:r>
          </w:p>
        </w:tc>
        <w:tc>
          <w:tcPr>
            <w:tcW w:w="1827" w:type="dxa"/>
            <w:tcBorders>
              <w:top w:val="nil"/>
              <w:left w:val="single" w:sz="4" w:space="0" w:color="000000"/>
              <w:bottom w:val="single" w:sz="4" w:space="0" w:color="auto"/>
              <w:right w:val="single" w:sz="4" w:space="0" w:color="auto"/>
            </w:tcBorders>
            <w:shd w:val="clear" w:color="auto" w:fill="auto"/>
            <w:noWrap/>
            <w:vAlign w:val="bottom"/>
          </w:tcPr>
          <w:p w:rsidR="002B2C1A" w:rsidRPr="00FE5CB7" w:rsidRDefault="002B2C1A" w:rsidP="002B2C1A">
            <w:pPr>
              <w:rPr>
                <w:rFonts w:ascii="Arial" w:hAnsi="Arial" w:cs="Arial"/>
                <w:iCs/>
                <w:sz w:val="20"/>
                <w:szCs w:val="20"/>
              </w:rPr>
            </w:pPr>
            <w:r w:rsidRPr="00FE5CB7">
              <w:rPr>
                <w:rFonts w:ascii="Arial" w:hAnsi="Arial" w:cs="Arial"/>
                <w:iCs/>
                <w:sz w:val="20"/>
                <w:szCs w:val="20"/>
              </w:rPr>
              <w:t>22%</w:t>
            </w:r>
          </w:p>
        </w:tc>
      </w:tr>
    </w:tbl>
    <w:p w:rsidR="002B2C1A" w:rsidRPr="00D41B75" w:rsidRDefault="002B2C1A" w:rsidP="00D42ADA">
      <w:pPr>
        <w:spacing w:after="0"/>
        <w:jc w:val="left"/>
        <w:rPr>
          <w:rFonts w:ascii="Arial" w:hAnsi="Arial" w:cs="Arial"/>
          <w:i/>
          <w:iCs/>
          <w:sz w:val="20"/>
          <w:szCs w:val="20"/>
        </w:rPr>
      </w:pPr>
      <w:r w:rsidRPr="00D41B75">
        <w:rPr>
          <w:rFonts w:ascii="Arial" w:hAnsi="Arial" w:cs="Arial"/>
          <w:i/>
          <w:iCs/>
          <w:sz w:val="20"/>
          <w:szCs w:val="20"/>
        </w:rPr>
        <w:t xml:space="preserve">Source: DUSC analysis page </w:t>
      </w:r>
      <w:r w:rsidR="00033B67" w:rsidRPr="00D41B75">
        <w:rPr>
          <w:rFonts w:ascii="Arial" w:hAnsi="Arial" w:cs="Arial"/>
          <w:i/>
          <w:iCs/>
          <w:sz w:val="20"/>
          <w:szCs w:val="20"/>
        </w:rPr>
        <w:t xml:space="preserve">23 (Medicare Australia </w:t>
      </w:r>
      <w:r w:rsidR="00D42ADA" w:rsidRPr="00D41B75">
        <w:rPr>
          <w:rFonts w:ascii="Arial" w:hAnsi="Arial" w:cs="Arial"/>
          <w:i/>
          <w:iCs/>
          <w:sz w:val="20"/>
          <w:szCs w:val="20"/>
        </w:rPr>
        <w:t xml:space="preserve">R/PBS and </w:t>
      </w:r>
      <w:r w:rsidRPr="00D41B75">
        <w:rPr>
          <w:rFonts w:ascii="Arial" w:hAnsi="Arial" w:cs="Arial"/>
          <w:i/>
          <w:iCs/>
          <w:sz w:val="20"/>
          <w:szCs w:val="20"/>
        </w:rPr>
        <w:t>PBS supplied script data.)</w:t>
      </w:r>
    </w:p>
    <w:p w:rsidR="00D42ADA" w:rsidRPr="004B11B2" w:rsidRDefault="00D42ADA" w:rsidP="00D42ADA">
      <w:pPr>
        <w:spacing w:after="0"/>
        <w:jc w:val="left"/>
        <w:rPr>
          <w:rFonts w:ascii="Arial" w:hAnsi="Arial" w:cs="Arial"/>
          <w:iCs/>
          <w:sz w:val="20"/>
          <w:szCs w:val="20"/>
        </w:rPr>
      </w:pPr>
    </w:p>
    <w:p w:rsidR="002B2C1A" w:rsidRPr="004B11B2" w:rsidRDefault="002B2C1A" w:rsidP="002B2C1A">
      <w:pPr>
        <w:rPr>
          <w:rFonts w:asciiTheme="majorHAnsi" w:hAnsiTheme="majorHAnsi"/>
          <w:iCs/>
        </w:rPr>
      </w:pPr>
      <w:r w:rsidRPr="004B11B2">
        <w:rPr>
          <w:rFonts w:asciiTheme="majorHAnsi" w:hAnsiTheme="majorHAnsi"/>
          <w:iCs/>
        </w:rPr>
        <w:t>From the analysis above 83% of all concession</w:t>
      </w:r>
      <w:r w:rsidR="00316A02">
        <w:rPr>
          <w:rFonts w:asciiTheme="majorHAnsi" w:hAnsiTheme="majorHAnsi"/>
          <w:iCs/>
        </w:rPr>
        <w:t xml:space="preserve"> status</w:t>
      </w:r>
      <w:r w:rsidRPr="004B11B2">
        <w:rPr>
          <w:rFonts w:asciiTheme="majorHAnsi" w:hAnsiTheme="majorHAnsi"/>
          <w:iCs/>
        </w:rPr>
        <w:t xml:space="preserve"> patients aged between 4 and 14 years in 2009 who commenced their first supply of a FDC did not receive an inhaled corticosteroid in the 24 months prior to commencing the FDC. When the analysis was expanded to include any preventer medication the percentage of patients dropped slightly to 78%.</w:t>
      </w:r>
    </w:p>
    <w:p w:rsidR="002B2C1A" w:rsidRPr="00793D4E" w:rsidRDefault="002B649F" w:rsidP="00793D4E">
      <w:pPr>
        <w:pStyle w:val="Heading3"/>
        <w:rPr>
          <w:i/>
          <w:color w:val="auto"/>
          <w:szCs w:val="24"/>
        </w:rPr>
      </w:pPr>
      <w:bookmarkStart w:id="66" w:name="_Toc380492239"/>
      <w:r w:rsidRPr="00793D4E">
        <w:rPr>
          <w:i/>
          <w:color w:val="auto"/>
          <w:szCs w:val="24"/>
        </w:rPr>
        <w:t>3.4.5</w:t>
      </w:r>
      <w:r w:rsidRPr="00793D4E">
        <w:rPr>
          <w:i/>
          <w:color w:val="auto"/>
          <w:szCs w:val="24"/>
        </w:rPr>
        <w:tab/>
      </w:r>
      <w:r w:rsidR="002B2C1A" w:rsidRPr="00793D4E">
        <w:rPr>
          <w:i/>
          <w:color w:val="auto"/>
          <w:szCs w:val="24"/>
        </w:rPr>
        <w:t>Persistence analysis</w:t>
      </w:r>
      <w:bookmarkEnd w:id="66"/>
    </w:p>
    <w:p w:rsidR="002B2C1A" w:rsidRPr="004B11B2" w:rsidRDefault="002B2C1A" w:rsidP="002B2C1A">
      <w:pPr>
        <w:rPr>
          <w:rFonts w:asciiTheme="majorHAnsi" w:hAnsiTheme="majorHAnsi"/>
          <w:iCs/>
        </w:rPr>
      </w:pPr>
      <w:r w:rsidRPr="004B11B2">
        <w:rPr>
          <w:rFonts w:asciiTheme="majorHAnsi" w:hAnsiTheme="majorHAnsi"/>
          <w:iCs/>
        </w:rPr>
        <w:t>In 2010, there were 243,296 children</w:t>
      </w:r>
      <w:r w:rsidR="00316A02">
        <w:rPr>
          <w:rFonts w:asciiTheme="majorHAnsi" w:hAnsiTheme="majorHAnsi"/>
          <w:iCs/>
        </w:rPr>
        <w:t xml:space="preserve"> with concession status</w:t>
      </w:r>
      <w:r w:rsidRPr="004B11B2">
        <w:rPr>
          <w:rFonts w:asciiTheme="majorHAnsi" w:hAnsiTheme="majorHAnsi"/>
          <w:iCs/>
        </w:rPr>
        <w:t xml:space="preserve"> aged 0 to 16 years who had at least one asthma medicine (including oral </w:t>
      </w:r>
      <w:r w:rsidR="008B687F">
        <w:rPr>
          <w:rFonts w:asciiTheme="majorHAnsi" w:hAnsiTheme="majorHAnsi"/>
          <w:iCs/>
        </w:rPr>
        <w:t>corticosteroid</w:t>
      </w:r>
      <w:r w:rsidRPr="004B11B2">
        <w:rPr>
          <w:rFonts w:asciiTheme="majorHAnsi" w:hAnsiTheme="majorHAnsi"/>
          <w:iCs/>
        </w:rPr>
        <w:t xml:space="preserve">s) dispensed. Of these, 12,579 initiated a FDC, with no prior FDC in the last 24 months: </w:t>
      </w:r>
    </w:p>
    <w:p w:rsidR="002B2C1A" w:rsidRPr="004B11B2" w:rsidRDefault="002B2C1A" w:rsidP="00B65026">
      <w:pPr>
        <w:numPr>
          <w:ilvl w:val="0"/>
          <w:numId w:val="30"/>
        </w:numPr>
        <w:rPr>
          <w:rFonts w:asciiTheme="majorHAnsi" w:hAnsiTheme="majorHAnsi"/>
          <w:iCs/>
        </w:rPr>
      </w:pPr>
      <w:r w:rsidRPr="004B11B2">
        <w:rPr>
          <w:rFonts w:asciiTheme="majorHAnsi" w:hAnsiTheme="majorHAnsi"/>
          <w:iCs/>
        </w:rPr>
        <w:t>9,805 children</w:t>
      </w:r>
      <w:r w:rsidR="00D31792" w:rsidRPr="004B11B2">
        <w:rPr>
          <w:rFonts w:asciiTheme="majorHAnsi" w:hAnsiTheme="majorHAnsi"/>
          <w:iCs/>
        </w:rPr>
        <w:t xml:space="preserve"> had no prior preventer therapy</w:t>
      </w:r>
      <w:r w:rsidRPr="004B11B2">
        <w:rPr>
          <w:rFonts w:asciiTheme="majorHAnsi" w:hAnsiTheme="majorHAnsi"/>
          <w:iCs/>
        </w:rPr>
        <w:t xml:space="preserve">; </w:t>
      </w:r>
      <w:r w:rsidR="00D31792" w:rsidRPr="004B11B2">
        <w:rPr>
          <w:rFonts w:asciiTheme="majorHAnsi" w:hAnsiTheme="majorHAnsi"/>
          <w:iCs/>
        </w:rPr>
        <w:t>and</w:t>
      </w:r>
    </w:p>
    <w:p w:rsidR="002B2C1A" w:rsidRPr="004B11B2" w:rsidRDefault="002B2C1A" w:rsidP="00B65026">
      <w:pPr>
        <w:numPr>
          <w:ilvl w:val="0"/>
          <w:numId w:val="30"/>
        </w:numPr>
        <w:rPr>
          <w:rFonts w:asciiTheme="majorHAnsi" w:hAnsiTheme="majorHAnsi"/>
          <w:iCs/>
        </w:rPr>
      </w:pPr>
      <w:r w:rsidRPr="004B11B2">
        <w:rPr>
          <w:rFonts w:asciiTheme="majorHAnsi" w:hAnsiTheme="majorHAnsi"/>
          <w:iCs/>
        </w:rPr>
        <w:t xml:space="preserve">2,587 children had an ICS or oral </w:t>
      </w:r>
      <w:r w:rsidR="008B687F">
        <w:rPr>
          <w:rFonts w:asciiTheme="majorHAnsi" w:hAnsiTheme="majorHAnsi"/>
          <w:iCs/>
        </w:rPr>
        <w:t>corticosteroid</w:t>
      </w:r>
      <w:r w:rsidR="00D31792" w:rsidRPr="004B11B2">
        <w:rPr>
          <w:rFonts w:asciiTheme="majorHAnsi" w:hAnsiTheme="majorHAnsi"/>
          <w:iCs/>
        </w:rPr>
        <w:t xml:space="preserve"> in the previous 24 months.</w:t>
      </w:r>
      <w:r w:rsidRPr="004B11B2">
        <w:rPr>
          <w:rFonts w:asciiTheme="majorHAnsi" w:hAnsiTheme="majorHAnsi"/>
          <w:iCs/>
        </w:rPr>
        <w:t xml:space="preserve"> </w:t>
      </w:r>
    </w:p>
    <w:p w:rsidR="002B2C1A" w:rsidRPr="004B11B2" w:rsidRDefault="002B2C1A" w:rsidP="002B2C1A">
      <w:pPr>
        <w:rPr>
          <w:rFonts w:asciiTheme="majorHAnsi" w:hAnsiTheme="majorHAnsi"/>
          <w:iCs/>
        </w:rPr>
      </w:pPr>
      <w:r w:rsidRPr="004B11B2">
        <w:rPr>
          <w:rFonts w:asciiTheme="majorHAnsi" w:hAnsiTheme="majorHAnsi"/>
          <w:iCs/>
        </w:rPr>
        <w:t xml:space="preserve">We can infer that from the 12,579 FDC initiators in 2010, 78% (N=9,805) initiated directly on FDC without trialling ICS or oral </w:t>
      </w:r>
      <w:r w:rsidR="008B687F">
        <w:rPr>
          <w:rFonts w:asciiTheme="majorHAnsi" w:hAnsiTheme="majorHAnsi"/>
          <w:iCs/>
        </w:rPr>
        <w:t>corticosteroid</w:t>
      </w:r>
      <w:r w:rsidRPr="004B11B2">
        <w:rPr>
          <w:rFonts w:asciiTheme="majorHAnsi" w:hAnsiTheme="majorHAnsi"/>
          <w:iCs/>
        </w:rPr>
        <w:t xml:space="preserve">s, while just 20.5% (N=2,587) had ICS or oral </w:t>
      </w:r>
      <w:r w:rsidR="008B687F">
        <w:rPr>
          <w:rFonts w:asciiTheme="majorHAnsi" w:hAnsiTheme="majorHAnsi"/>
          <w:iCs/>
        </w:rPr>
        <w:t>corticosteroid</w:t>
      </w:r>
      <w:r w:rsidRPr="004B11B2">
        <w:rPr>
          <w:rFonts w:asciiTheme="majorHAnsi" w:hAnsiTheme="majorHAnsi"/>
          <w:iCs/>
        </w:rPr>
        <w:t xml:space="preserve"> prior to FDC initiation. The remaining 187 had only mast cell stabilisers, montelukast or </w:t>
      </w:r>
      <w:r w:rsidR="002B6569">
        <w:rPr>
          <w:rFonts w:asciiTheme="majorHAnsi" w:hAnsiTheme="majorHAnsi"/>
          <w:iCs/>
        </w:rPr>
        <w:t>LABA</w:t>
      </w:r>
      <w:r w:rsidRPr="004B11B2">
        <w:rPr>
          <w:rFonts w:asciiTheme="majorHAnsi" w:hAnsiTheme="majorHAnsi"/>
          <w:iCs/>
        </w:rPr>
        <w:t xml:space="preserve"> prior to FDC initiation (no ICS or oral </w:t>
      </w:r>
      <w:r w:rsidR="008B687F">
        <w:rPr>
          <w:rFonts w:asciiTheme="majorHAnsi" w:hAnsiTheme="majorHAnsi"/>
          <w:iCs/>
        </w:rPr>
        <w:t>corticosteroid</w:t>
      </w:r>
      <w:r w:rsidRPr="004B11B2">
        <w:rPr>
          <w:rFonts w:asciiTheme="majorHAnsi" w:hAnsiTheme="majorHAnsi"/>
          <w:iCs/>
        </w:rPr>
        <w:t>s) and were not analysed further.</w:t>
      </w:r>
    </w:p>
    <w:p w:rsidR="002B2C1A" w:rsidRPr="009B58B2" w:rsidRDefault="002B2C1A" w:rsidP="002B2C1A">
      <w:pPr>
        <w:rPr>
          <w:rFonts w:asciiTheme="majorHAnsi" w:hAnsiTheme="majorHAnsi"/>
          <w:iCs/>
        </w:rPr>
      </w:pPr>
      <w:r w:rsidRPr="004B11B2">
        <w:rPr>
          <w:rFonts w:asciiTheme="majorHAnsi" w:hAnsiTheme="majorHAnsi"/>
          <w:iCs/>
        </w:rPr>
        <w:t xml:space="preserve">An analysis </w:t>
      </w:r>
      <w:r w:rsidRPr="009B58B2">
        <w:rPr>
          <w:rFonts w:asciiTheme="majorHAnsi" w:hAnsiTheme="majorHAnsi"/>
          <w:iCs/>
        </w:rPr>
        <w:t xml:space="preserve">of persistence showed that 59% </w:t>
      </w:r>
      <w:r w:rsidR="001E63E5">
        <w:rPr>
          <w:rFonts w:asciiTheme="majorHAnsi" w:hAnsiTheme="majorHAnsi"/>
          <w:iCs/>
        </w:rPr>
        <w:t xml:space="preserve">of children less than 12 years of age and </w:t>
      </w:r>
      <w:r w:rsidRPr="009B58B2">
        <w:rPr>
          <w:rFonts w:asciiTheme="majorHAnsi" w:hAnsiTheme="majorHAnsi"/>
          <w:iCs/>
        </w:rPr>
        <w:t>72%</w:t>
      </w:r>
      <w:r w:rsidR="001E63E5">
        <w:rPr>
          <w:rFonts w:asciiTheme="majorHAnsi" w:hAnsiTheme="majorHAnsi"/>
          <w:iCs/>
        </w:rPr>
        <w:t>of children aged between 12 and 17 Inclusive)</w:t>
      </w:r>
      <w:r w:rsidRPr="009B58B2">
        <w:rPr>
          <w:rFonts w:asciiTheme="majorHAnsi" w:hAnsiTheme="majorHAnsi"/>
          <w:iCs/>
        </w:rPr>
        <w:t xml:space="preserve"> (</w:t>
      </w:r>
      <w:r w:rsidR="00344C9B" w:rsidRPr="009B58B2">
        <w:rPr>
          <w:rFonts w:asciiTheme="majorHAnsi" w:hAnsiTheme="majorHAnsi"/>
          <w:iCs/>
        </w:rPr>
        <w:t>see Table 3.3</w:t>
      </w:r>
      <w:r w:rsidRPr="009B58B2">
        <w:rPr>
          <w:rFonts w:asciiTheme="majorHAnsi" w:hAnsiTheme="majorHAnsi"/>
          <w:iCs/>
        </w:rPr>
        <w:t xml:space="preserve">) who initiated a FDC without a prior ICS or oral </w:t>
      </w:r>
      <w:r w:rsidR="008B687F" w:rsidRPr="009B58B2">
        <w:rPr>
          <w:rFonts w:asciiTheme="majorHAnsi" w:hAnsiTheme="majorHAnsi"/>
          <w:iCs/>
        </w:rPr>
        <w:t>corticosteroid</w:t>
      </w:r>
      <w:r w:rsidRPr="009B58B2">
        <w:rPr>
          <w:rFonts w:asciiTheme="majorHAnsi" w:hAnsiTheme="majorHAnsi"/>
          <w:iCs/>
        </w:rPr>
        <w:t xml:space="preserve"> in 2010, filled only one FDC prescription in 12 months. In those who initiated a FDC with a history of corticosteroid dispensing, 49% to 61% </w:t>
      </w:r>
      <w:r w:rsidR="00344C9B" w:rsidRPr="009B58B2">
        <w:rPr>
          <w:rFonts w:asciiTheme="majorHAnsi" w:hAnsiTheme="majorHAnsi"/>
          <w:iCs/>
        </w:rPr>
        <w:t>(see Table 3.4)</w:t>
      </w:r>
      <w:r w:rsidR="003B4C11" w:rsidRPr="009B58B2">
        <w:rPr>
          <w:rFonts w:asciiTheme="majorHAnsi" w:hAnsiTheme="majorHAnsi"/>
          <w:iCs/>
        </w:rPr>
        <w:t xml:space="preserve"> </w:t>
      </w:r>
      <w:r w:rsidRPr="009B58B2">
        <w:rPr>
          <w:rFonts w:asciiTheme="majorHAnsi" w:hAnsiTheme="majorHAnsi"/>
          <w:iCs/>
        </w:rPr>
        <w:t xml:space="preserve">received only one FDC prescription in the 12 month follow-up. </w:t>
      </w:r>
    </w:p>
    <w:p w:rsidR="00932CB4" w:rsidRDefault="002B2C1A" w:rsidP="002B2C1A">
      <w:pPr>
        <w:rPr>
          <w:rFonts w:asciiTheme="majorHAnsi" w:hAnsiTheme="majorHAnsi"/>
          <w:iCs/>
        </w:rPr>
      </w:pPr>
      <w:r w:rsidRPr="009B58B2">
        <w:rPr>
          <w:rFonts w:asciiTheme="majorHAnsi" w:hAnsiTheme="majorHAnsi"/>
          <w:iCs/>
        </w:rPr>
        <w:t xml:space="preserve">Table </w:t>
      </w:r>
      <w:r w:rsidR="000235A6" w:rsidRPr="009B58B2">
        <w:rPr>
          <w:rFonts w:asciiTheme="majorHAnsi" w:hAnsiTheme="majorHAnsi"/>
          <w:iCs/>
        </w:rPr>
        <w:t>3.3</w:t>
      </w:r>
      <w:r w:rsidRPr="009B58B2">
        <w:rPr>
          <w:rFonts w:asciiTheme="majorHAnsi" w:hAnsiTheme="majorHAnsi"/>
          <w:iCs/>
        </w:rPr>
        <w:t xml:space="preserve"> presents the proportion of FDC initiators who only filled one dispensing for FDC (the index one) in the next 12 months. The results confirm that over half of the children naïve to ICS or oral </w:t>
      </w:r>
      <w:r w:rsidR="008B687F" w:rsidRPr="009B58B2">
        <w:rPr>
          <w:rFonts w:asciiTheme="majorHAnsi" w:hAnsiTheme="majorHAnsi"/>
          <w:iCs/>
        </w:rPr>
        <w:t>corticosteroid</w:t>
      </w:r>
      <w:r w:rsidRPr="009B58B2">
        <w:rPr>
          <w:rFonts w:asciiTheme="majorHAnsi" w:hAnsiTheme="majorHAnsi"/>
          <w:iCs/>
        </w:rPr>
        <w:t>s only filled one prescription for FDC in 12 months.</w:t>
      </w:r>
    </w:p>
    <w:p w:rsidR="00932CB4" w:rsidRDefault="00932CB4">
      <w:pPr>
        <w:jc w:val="left"/>
        <w:rPr>
          <w:rFonts w:asciiTheme="majorHAnsi" w:hAnsiTheme="majorHAnsi"/>
          <w:iCs/>
        </w:rPr>
      </w:pPr>
      <w:r>
        <w:rPr>
          <w:rFonts w:asciiTheme="majorHAnsi" w:hAnsiTheme="majorHAnsi"/>
          <w:iCs/>
        </w:rPr>
        <w:br w:type="page"/>
      </w:r>
    </w:p>
    <w:p w:rsidR="002B2C1A" w:rsidRPr="009B58B2" w:rsidRDefault="002B2C1A" w:rsidP="002B2C1A">
      <w:pPr>
        <w:spacing w:after="0"/>
        <w:rPr>
          <w:rFonts w:ascii="Arial" w:hAnsi="Arial" w:cs="Arial"/>
          <w:b/>
          <w:iCs/>
          <w:sz w:val="20"/>
          <w:szCs w:val="20"/>
        </w:rPr>
      </w:pPr>
      <w:r w:rsidRPr="009B58B2">
        <w:rPr>
          <w:rFonts w:ascii="Arial" w:hAnsi="Arial" w:cs="Arial"/>
          <w:b/>
          <w:iCs/>
          <w:sz w:val="20"/>
          <w:szCs w:val="20"/>
        </w:rPr>
        <w:lastRenderedPageBreak/>
        <w:t xml:space="preserve">Table </w:t>
      </w:r>
      <w:r w:rsidR="000235A6" w:rsidRPr="009B58B2">
        <w:rPr>
          <w:rFonts w:ascii="Arial" w:hAnsi="Arial" w:cs="Arial"/>
          <w:b/>
          <w:iCs/>
          <w:sz w:val="20"/>
          <w:szCs w:val="20"/>
        </w:rPr>
        <w:t>3.3</w:t>
      </w:r>
      <w:r w:rsidRPr="009B58B2">
        <w:rPr>
          <w:rFonts w:ascii="Arial" w:hAnsi="Arial" w:cs="Arial"/>
          <w:b/>
          <w:iCs/>
          <w:sz w:val="20"/>
          <w:szCs w:val="20"/>
        </w:rPr>
        <w:t xml:space="preserve">. Proportion of children who only filled one prescription for FDC in FDC initiators naïve to ICS or oral </w:t>
      </w:r>
      <w:r w:rsidR="008B687F" w:rsidRPr="009B58B2">
        <w:rPr>
          <w:rFonts w:ascii="Arial" w:hAnsi="Arial" w:cs="Arial"/>
          <w:b/>
          <w:iCs/>
          <w:sz w:val="20"/>
          <w:szCs w:val="20"/>
        </w:rPr>
        <w:t>corticosteroid</w:t>
      </w:r>
      <w:r w:rsidRPr="009B58B2">
        <w:rPr>
          <w:rFonts w:ascii="Arial" w:hAnsi="Arial" w:cs="Arial"/>
          <w:b/>
          <w:iCs/>
          <w:sz w:val="20"/>
          <w:szCs w:val="20"/>
        </w:rPr>
        <w:t>s</w:t>
      </w:r>
    </w:p>
    <w:tbl>
      <w:tblPr>
        <w:tblStyle w:val="TableGrid"/>
        <w:tblW w:w="8789" w:type="dxa"/>
        <w:tblInd w:w="250" w:type="dxa"/>
        <w:tblLayout w:type="fixed"/>
        <w:tblLook w:val="04A0" w:firstRow="1" w:lastRow="0" w:firstColumn="1" w:lastColumn="0" w:noHBand="0" w:noVBand="1"/>
        <w:tblDescription w:val="Table 3.3. Proportion of children who only filled one prescription for FDC in FDC initiators naïve to ICS or oral corticosteroids."/>
      </w:tblPr>
      <w:tblGrid>
        <w:gridCol w:w="1418"/>
        <w:gridCol w:w="2268"/>
        <w:gridCol w:w="1169"/>
        <w:gridCol w:w="1311"/>
        <w:gridCol w:w="1311"/>
        <w:gridCol w:w="1312"/>
      </w:tblGrid>
      <w:tr w:rsidR="002B2C1A" w:rsidRPr="009B58B2" w:rsidTr="00F92516">
        <w:trPr>
          <w:tblHeader/>
        </w:trPr>
        <w:tc>
          <w:tcPr>
            <w:tcW w:w="1418" w:type="dxa"/>
            <w:vMerge w:val="restart"/>
          </w:tcPr>
          <w:p w:rsidR="002B2C1A" w:rsidRPr="009B58B2" w:rsidRDefault="002B2C1A" w:rsidP="002B2C1A">
            <w:pPr>
              <w:spacing w:after="200" w:line="276" w:lineRule="auto"/>
              <w:rPr>
                <w:rFonts w:ascii="Arial" w:hAnsi="Arial" w:cs="Arial"/>
                <w:iCs/>
              </w:rPr>
            </w:pPr>
          </w:p>
          <w:p w:rsidR="002B2C1A" w:rsidRPr="009B58B2" w:rsidRDefault="002B2C1A" w:rsidP="002B2C1A">
            <w:pPr>
              <w:spacing w:after="200" w:line="276" w:lineRule="auto"/>
              <w:rPr>
                <w:rFonts w:ascii="Arial" w:hAnsi="Arial" w:cs="Arial"/>
                <w:iCs/>
              </w:rPr>
            </w:pPr>
          </w:p>
          <w:p w:rsidR="002B2C1A" w:rsidRPr="009B58B2" w:rsidRDefault="002B2C1A" w:rsidP="002B2C1A">
            <w:pPr>
              <w:spacing w:after="200" w:line="276" w:lineRule="auto"/>
              <w:rPr>
                <w:rFonts w:ascii="Arial" w:hAnsi="Arial" w:cs="Arial"/>
                <w:iCs/>
              </w:rPr>
            </w:pPr>
            <w:r w:rsidRPr="009B58B2">
              <w:rPr>
                <w:rFonts w:ascii="Arial" w:hAnsi="Arial" w:cs="Arial"/>
                <w:iCs/>
              </w:rPr>
              <w:t>FDC type</w:t>
            </w:r>
          </w:p>
        </w:tc>
        <w:tc>
          <w:tcPr>
            <w:tcW w:w="2268" w:type="dxa"/>
            <w:vMerge w:val="restart"/>
          </w:tcPr>
          <w:p w:rsidR="002B2C1A" w:rsidRPr="009B58B2" w:rsidRDefault="002B2C1A" w:rsidP="002B2C1A">
            <w:pPr>
              <w:spacing w:after="200" w:line="276" w:lineRule="auto"/>
              <w:rPr>
                <w:rFonts w:ascii="Arial" w:hAnsi="Arial" w:cs="Arial"/>
                <w:iCs/>
              </w:rPr>
            </w:pPr>
          </w:p>
          <w:p w:rsidR="002B2C1A" w:rsidRPr="009B58B2" w:rsidRDefault="002B2C1A" w:rsidP="002B2C1A">
            <w:pPr>
              <w:spacing w:after="200" w:line="276" w:lineRule="auto"/>
              <w:rPr>
                <w:rFonts w:ascii="Arial" w:hAnsi="Arial" w:cs="Arial"/>
                <w:iCs/>
              </w:rPr>
            </w:pPr>
          </w:p>
          <w:p w:rsidR="002B2C1A" w:rsidRPr="009B58B2" w:rsidRDefault="002B2C1A" w:rsidP="002B2C1A">
            <w:pPr>
              <w:spacing w:after="200" w:line="276" w:lineRule="auto"/>
              <w:rPr>
                <w:rFonts w:ascii="Arial" w:hAnsi="Arial" w:cs="Arial"/>
                <w:iCs/>
              </w:rPr>
            </w:pPr>
            <w:r w:rsidRPr="009B58B2">
              <w:rPr>
                <w:rFonts w:ascii="Arial" w:hAnsi="Arial" w:cs="Arial"/>
                <w:iCs/>
              </w:rPr>
              <w:t xml:space="preserve">Strength </w:t>
            </w:r>
          </w:p>
        </w:tc>
        <w:tc>
          <w:tcPr>
            <w:tcW w:w="2480" w:type="dxa"/>
            <w:gridSpan w:val="2"/>
          </w:tcPr>
          <w:p w:rsidR="002B2C1A" w:rsidRPr="009B58B2" w:rsidRDefault="002B2C1A" w:rsidP="002B2C1A">
            <w:pPr>
              <w:spacing w:after="200" w:line="276" w:lineRule="auto"/>
              <w:rPr>
                <w:rFonts w:ascii="Arial" w:hAnsi="Arial" w:cs="Arial"/>
                <w:iCs/>
              </w:rPr>
            </w:pPr>
            <w:r w:rsidRPr="009B58B2">
              <w:rPr>
                <w:rFonts w:ascii="Arial" w:hAnsi="Arial" w:cs="Arial"/>
                <w:iCs/>
              </w:rPr>
              <w:t>Number of children with index FDC dispensing</w:t>
            </w:r>
          </w:p>
        </w:tc>
        <w:tc>
          <w:tcPr>
            <w:tcW w:w="2623" w:type="dxa"/>
            <w:gridSpan w:val="2"/>
          </w:tcPr>
          <w:p w:rsidR="002B2C1A" w:rsidRPr="009B58B2" w:rsidRDefault="002B2C1A" w:rsidP="002B2C1A">
            <w:pPr>
              <w:spacing w:after="200" w:line="276" w:lineRule="auto"/>
              <w:rPr>
                <w:rFonts w:ascii="Arial" w:hAnsi="Arial" w:cs="Arial"/>
                <w:iCs/>
              </w:rPr>
            </w:pPr>
            <w:r w:rsidRPr="009B58B2">
              <w:rPr>
                <w:rFonts w:ascii="Arial" w:hAnsi="Arial" w:cs="Arial"/>
                <w:iCs/>
              </w:rPr>
              <w:t>No further FDC dispensed in the next 12 months</w:t>
            </w:r>
          </w:p>
        </w:tc>
      </w:tr>
      <w:tr w:rsidR="002B2C1A" w:rsidRPr="009B58B2" w:rsidTr="00F92516">
        <w:trPr>
          <w:tblHeader/>
        </w:trPr>
        <w:tc>
          <w:tcPr>
            <w:tcW w:w="1418" w:type="dxa"/>
            <w:vMerge/>
            <w:vAlign w:val="center"/>
          </w:tcPr>
          <w:p w:rsidR="002B2C1A" w:rsidRPr="009B58B2" w:rsidRDefault="002B2C1A" w:rsidP="002B2C1A">
            <w:pPr>
              <w:spacing w:after="200" w:line="276" w:lineRule="auto"/>
              <w:rPr>
                <w:rFonts w:ascii="Arial" w:hAnsi="Arial" w:cs="Arial"/>
                <w:iCs/>
              </w:rPr>
            </w:pPr>
          </w:p>
        </w:tc>
        <w:tc>
          <w:tcPr>
            <w:tcW w:w="2268" w:type="dxa"/>
            <w:vMerge/>
            <w:vAlign w:val="center"/>
          </w:tcPr>
          <w:p w:rsidR="002B2C1A" w:rsidRPr="009B58B2" w:rsidRDefault="002B2C1A" w:rsidP="002B2C1A">
            <w:pPr>
              <w:spacing w:after="200" w:line="276" w:lineRule="auto"/>
              <w:rPr>
                <w:rFonts w:ascii="Arial" w:hAnsi="Arial" w:cs="Arial"/>
                <w:iCs/>
              </w:rPr>
            </w:pPr>
          </w:p>
        </w:tc>
        <w:tc>
          <w:tcPr>
            <w:tcW w:w="1169" w:type="dxa"/>
          </w:tcPr>
          <w:p w:rsidR="002B2C1A" w:rsidRPr="009B58B2" w:rsidRDefault="002B2C1A" w:rsidP="002B2C1A">
            <w:pPr>
              <w:spacing w:after="200" w:line="276" w:lineRule="auto"/>
              <w:rPr>
                <w:rFonts w:ascii="Arial" w:hAnsi="Arial" w:cs="Arial"/>
                <w:iCs/>
              </w:rPr>
            </w:pPr>
            <w:r w:rsidRPr="009B58B2">
              <w:rPr>
                <w:rFonts w:ascii="Arial" w:hAnsi="Arial" w:cs="Arial"/>
                <w:iCs/>
              </w:rPr>
              <w:t>&lt;12 years</w:t>
            </w:r>
          </w:p>
        </w:tc>
        <w:tc>
          <w:tcPr>
            <w:tcW w:w="1311" w:type="dxa"/>
          </w:tcPr>
          <w:p w:rsidR="002B2C1A" w:rsidRPr="009B58B2" w:rsidRDefault="002B2C1A" w:rsidP="002B2C1A">
            <w:pPr>
              <w:spacing w:after="200" w:line="276" w:lineRule="auto"/>
              <w:rPr>
                <w:rFonts w:ascii="Arial" w:hAnsi="Arial" w:cs="Arial"/>
                <w:iCs/>
              </w:rPr>
            </w:pPr>
            <w:r w:rsidRPr="009B58B2">
              <w:rPr>
                <w:rFonts w:ascii="Arial" w:hAnsi="Arial" w:cs="Arial"/>
                <w:iCs/>
              </w:rPr>
              <w:t>&gt;=12 years</w:t>
            </w:r>
          </w:p>
        </w:tc>
        <w:tc>
          <w:tcPr>
            <w:tcW w:w="1311" w:type="dxa"/>
          </w:tcPr>
          <w:p w:rsidR="002B2C1A" w:rsidRPr="009B58B2" w:rsidRDefault="002B2C1A" w:rsidP="002B2C1A">
            <w:pPr>
              <w:spacing w:after="200" w:line="276" w:lineRule="auto"/>
              <w:rPr>
                <w:rFonts w:ascii="Arial" w:hAnsi="Arial" w:cs="Arial"/>
                <w:iCs/>
              </w:rPr>
            </w:pPr>
            <w:r w:rsidRPr="009B58B2">
              <w:rPr>
                <w:rFonts w:ascii="Arial" w:hAnsi="Arial" w:cs="Arial"/>
                <w:iCs/>
              </w:rPr>
              <w:t>&lt;12 years</w:t>
            </w:r>
          </w:p>
        </w:tc>
        <w:tc>
          <w:tcPr>
            <w:tcW w:w="1312" w:type="dxa"/>
          </w:tcPr>
          <w:p w:rsidR="002B2C1A" w:rsidRPr="009B58B2" w:rsidRDefault="002B2C1A" w:rsidP="002B2C1A">
            <w:pPr>
              <w:spacing w:after="200" w:line="276" w:lineRule="auto"/>
              <w:rPr>
                <w:rFonts w:ascii="Arial" w:hAnsi="Arial" w:cs="Arial"/>
                <w:iCs/>
              </w:rPr>
            </w:pPr>
            <w:r w:rsidRPr="009B58B2">
              <w:rPr>
                <w:rFonts w:ascii="Arial" w:hAnsi="Arial" w:cs="Arial"/>
                <w:iCs/>
              </w:rPr>
              <w:t>&gt;=12 years</w:t>
            </w:r>
          </w:p>
        </w:tc>
      </w:tr>
      <w:tr w:rsidR="002B2C1A" w:rsidRPr="009B58B2" w:rsidTr="00FE5CB7">
        <w:tc>
          <w:tcPr>
            <w:tcW w:w="1418" w:type="dxa"/>
            <w:vMerge w:val="restart"/>
            <w:vAlign w:val="center"/>
          </w:tcPr>
          <w:p w:rsidR="002B2C1A" w:rsidRPr="009B58B2" w:rsidRDefault="002B2C1A" w:rsidP="002B2C1A">
            <w:pPr>
              <w:spacing w:after="200" w:line="276" w:lineRule="auto"/>
              <w:rPr>
                <w:rFonts w:ascii="Arial" w:hAnsi="Arial" w:cs="Arial"/>
                <w:iCs/>
              </w:rPr>
            </w:pPr>
            <w:r w:rsidRPr="009B58B2">
              <w:rPr>
                <w:rFonts w:ascii="Arial" w:hAnsi="Arial" w:cs="Arial"/>
                <w:iCs/>
              </w:rPr>
              <w:t>Fluticasone with salmeterol</w:t>
            </w:r>
          </w:p>
        </w:tc>
        <w:tc>
          <w:tcPr>
            <w:tcW w:w="2268" w:type="dxa"/>
          </w:tcPr>
          <w:p w:rsidR="002B2C1A" w:rsidRPr="009B58B2" w:rsidRDefault="002B2C1A" w:rsidP="002B2C1A">
            <w:pPr>
              <w:spacing w:after="200" w:line="276" w:lineRule="auto"/>
              <w:rPr>
                <w:rFonts w:ascii="Arial" w:hAnsi="Arial" w:cs="Arial"/>
                <w:iCs/>
              </w:rPr>
            </w:pPr>
            <w:r w:rsidRPr="009B58B2">
              <w:rPr>
                <w:rFonts w:ascii="Arial" w:hAnsi="Arial" w:cs="Arial"/>
                <w:iCs/>
              </w:rPr>
              <w:t>Fluticasone with 50mcg salmeterol (60 doses); (Accuhaler)</w:t>
            </w:r>
          </w:p>
        </w:tc>
        <w:tc>
          <w:tcPr>
            <w:tcW w:w="1169"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556</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584</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 xml:space="preserve">330 </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(59%)</w:t>
            </w:r>
          </w:p>
        </w:tc>
        <w:tc>
          <w:tcPr>
            <w:tcW w:w="1312"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 xml:space="preserve">357 </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(61%)</w:t>
            </w:r>
          </w:p>
        </w:tc>
      </w:tr>
      <w:tr w:rsidR="002B2C1A" w:rsidRPr="009B58B2" w:rsidTr="00FE5CB7">
        <w:tc>
          <w:tcPr>
            <w:tcW w:w="1418" w:type="dxa"/>
            <w:vMerge/>
          </w:tcPr>
          <w:p w:rsidR="002B2C1A" w:rsidRPr="009B58B2" w:rsidRDefault="002B2C1A" w:rsidP="002B2C1A">
            <w:pPr>
              <w:spacing w:after="200" w:line="276" w:lineRule="auto"/>
              <w:rPr>
                <w:rFonts w:ascii="Arial" w:hAnsi="Arial" w:cs="Arial"/>
                <w:iCs/>
              </w:rPr>
            </w:pPr>
          </w:p>
        </w:tc>
        <w:tc>
          <w:tcPr>
            <w:tcW w:w="2268" w:type="dxa"/>
          </w:tcPr>
          <w:p w:rsidR="002B2C1A" w:rsidRPr="009B58B2" w:rsidRDefault="002B2C1A" w:rsidP="002B2C1A">
            <w:pPr>
              <w:spacing w:after="200" w:line="276" w:lineRule="auto"/>
              <w:rPr>
                <w:rFonts w:ascii="Arial" w:hAnsi="Arial" w:cs="Arial"/>
                <w:iCs/>
              </w:rPr>
            </w:pPr>
            <w:r w:rsidRPr="009B58B2">
              <w:rPr>
                <w:rFonts w:ascii="Arial" w:hAnsi="Arial" w:cs="Arial"/>
                <w:iCs/>
              </w:rPr>
              <w:t>Fluticasone with 25mcg salmeterol (120 doses); (MDI)</w:t>
            </w:r>
          </w:p>
        </w:tc>
        <w:tc>
          <w:tcPr>
            <w:tcW w:w="1169"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3939</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1851</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2590</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(66%)</w:t>
            </w:r>
          </w:p>
        </w:tc>
        <w:tc>
          <w:tcPr>
            <w:tcW w:w="1312"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1234</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(67%)</w:t>
            </w:r>
          </w:p>
        </w:tc>
      </w:tr>
      <w:tr w:rsidR="002B2C1A" w:rsidRPr="009B58B2" w:rsidTr="00FE5CB7">
        <w:tc>
          <w:tcPr>
            <w:tcW w:w="1418" w:type="dxa"/>
          </w:tcPr>
          <w:p w:rsidR="002B2C1A" w:rsidRPr="009B58B2" w:rsidRDefault="002B2C1A" w:rsidP="002B2C1A">
            <w:pPr>
              <w:spacing w:after="200" w:line="276" w:lineRule="auto"/>
              <w:rPr>
                <w:rFonts w:ascii="Arial" w:hAnsi="Arial" w:cs="Arial"/>
                <w:iCs/>
              </w:rPr>
            </w:pPr>
            <w:r w:rsidRPr="009B58B2">
              <w:rPr>
                <w:rFonts w:ascii="Arial" w:hAnsi="Arial" w:cs="Arial"/>
                <w:iCs/>
              </w:rPr>
              <w:t>Budesonide with eformoterol</w:t>
            </w:r>
          </w:p>
        </w:tc>
        <w:tc>
          <w:tcPr>
            <w:tcW w:w="2268" w:type="dxa"/>
          </w:tcPr>
          <w:p w:rsidR="002B2C1A" w:rsidRPr="009B58B2" w:rsidRDefault="002B2C1A" w:rsidP="002B2C1A">
            <w:pPr>
              <w:spacing w:after="200" w:line="276" w:lineRule="auto"/>
              <w:rPr>
                <w:rFonts w:ascii="Arial" w:hAnsi="Arial" w:cs="Arial"/>
                <w:iCs/>
              </w:rPr>
            </w:pPr>
            <w:r w:rsidRPr="009B58B2">
              <w:rPr>
                <w:rFonts w:ascii="Arial" w:hAnsi="Arial" w:cs="Arial"/>
                <w:iCs/>
              </w:rPr>
              <w:t>Budesonide with 6mcg or 12mcg eformoterol (all come in 120 doses); (Turbuhaler)</w:t>
            </w:r>
          </w:p>
        </w:tc>
        <w:tc>
          <w:tcPr>
            <w:tcW w:w="1169"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1062</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1813</w:t>
            </w:r>
          </w:p>
        </w:tc>
        <w:tc>
          <w:tcPr>
            <w:tcW w:w="1311"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758</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(71%)</w:t>
            </w:r>
          </w:p>
        </w:tc>
        <w:tc>
          <w:tcPr>
            <w:tcW w:w="1312" w:type="dxa"/>
            <w:vAlign w:val="center"/>
          </w:tcPr>
          <w:p w:rsidR="002B2C1A" w:rsidRPr="009B58B2" w:rsidRDefault="002B2C1A" w:rsidP="00FE5CB7">
            <w:pPr>
              <w:spacing w:after="200" w:line="276" w:lineRule="auto"/>
              <w:jc w:val="left"/>
              <w:rPr>
                <w:rFonts w:ascii="Arial" w:hAnsi="Arial" w:cs="Arial"/>
                <w:iCs/>
              </w:rPr>
            </w:pPr>
            <w:r w:rsidRPr="009B58B2">
              <w:rPr>
                <w:rFonts w:ascii="Arial" w:hAnsi="Arial" w:cs="Arial"/>
                <w:iCs/>
              </w:rPr>
              <w:t>1297</w:t>
            </w:r>
          </w:p>
          <w:p w:rsidR="002B2C1A" w:rsidRPr="009B58B2" w:rsidRDefault="002B2C1A" w:rsidP="00FE5CB7">
            <w:pPr>
              <w:spacing w:after="200" w:line="276" w:lineRule="auto"/>
              <w:jc w:val="left"/>
              <w:rPr>
                <w:rFonts w:ascii="Arial" w:hAnsi="Arial" w:cs="Arial"/>
                <w:iCs/>
              </w:rPr>
            </w:pPr>
            <w:r w:rsidRPr="009B58B2">
              <w:rPr>
                <w:rFonts w:ascii="Arial" w:hAnsi="Arial" w:cs="Arial"/>
                <w:iCs/>
              </w:rPr>
              <w:t>(72%)</w:t>
            </w:r>
          </w:p>
        </w:tc>
      </w:tr>
    </w:tbl>
    <w:p w:rsidR="00D31792" w:rsidRPr="009B58B2" w:rsidRDefault="00D31792" w:rsidP="00D31792">
      <w:pPr>
        <w:spacing w:after="0"/>
        <w:jc w:val="left"/>
        <w:rPr>
          <w:rFonts w:ascii="Arial" w:hAnsi="Arial" w:cs="Arial"/>
          <w:i/>
          <w:iCs/>
          <w:sz w:val="20"/>
          <w:szCs w:val="20"/>
        </w:rPr>
      </w:pPr>
      <w:r w:rsidRPr="009B58B2">
        <w:rPr>
          <w:rFonts w:ascii="Arial" w:hAnsi="Arial" w:cs="Arial"/>
          <w:i/>
          <w:iCs/>
          <w:sz w:val="20"/>
          <w:szCs w:val="20"/>
        </w:rPr>
        <w:t>Source: PMR analysis Table 7 (adapted).</w:t>
      </w:r>
    </w:p>
    <w:p w:rsidR="002B2C1A" w:rsidRPr="009B58B2" w:rsidRDefault="002B2C1A" w:rsidP="002B2C1A">
      <w:pPr>
        <w:rPr>
          <w:rFonts w:asciiTheme="majorHAnsi" w:hAnsiTheme="majorHAnsi"/>
          <w:iCs/>
        </w:rPr>
      </w:pPr>
    </w:p>
    <w:p w:rsidR="002B2C1A" w:rsidRPr="009B58B2" w:rsidRDefault="00316A02" w:rsidP="002B2C1A">
      <w:pPr>
        <w:rPr>
          <w:rFonts w:asciiTheme="majorHAnsi" w:hAnsiTheme="majorHAnsi"/>
          <w:iCs/>
        </w:rPr>
      </w:pPr>
      <w:r w:rsidRPr="009B58B2">
        <w:rPr>
          <w:rFonts w:asciiTheme="majorHAnsi" w:hAnsiTheme="majorHAnsi"/>
          <w:iCs/>
        </w:rPr>
        <w:t>In those initiators who had prior ICS or oral corticosteroid med</w:t>
      </w:r>
      <w:r w:rsidR="002D3EA5">
        <w:rPr>
          <w:rFonts w:asciiTheme="majorHAnsi" w:hAnsiTheme="majorHAnsi"/>
          <w:iCs/>
        </w:rPr>
        <w:t xml:space="preserve">icine supplied over half of </w:t>
      </w:r>
      <w:r w:rsidRPr="009B58B2">
        <w:rPr>
          <w:rFonts w:asciiTheme="majorHAnsi" w:hAnsiTheme="majorHAnsi"/>
          <w:iCs/>
        </w:rPr>
        <w:t>the children only filled one prescription for FDC in the 12 months following (</w:t>
      </w:r>
      <w:r w:rsidR="009B58B2" w:rsidRPr="009B58B2">
        <w:rPr>
          <w:rFonts w:asciiTheme="majorHAnsi" w:hAnsiTheme="majorHAnsi"/>
          <w:iCs/>
        </w:rPr>
        <w:t>Table </w:t>
      </w:r>
      <w:r w:rsidR="000235A6" w:rsidRPr="009B58B2">
        <w:rPr>
          <w:rFonts w:asciiTheme="majorHAnsi" w:hAnsiTheme="majorHAnsi"/>
          <w:iCs/>
        </w:rPr>
        <w:t>3.4</w:t>
      </w:r>
      <w:r w:rsidRPr="009B58B2">
        <w:rPr>
          <w:rFonts w:asciiTheme="majorHAnsi" w:hAnsiTheme="majorHAnsi"/>
          <w:iCs/>
        </w:rPr>
        <w:t>)</w:t>
      </w:r>
      <w:r w:rsidR="000235A6" w:rsidRPr="009B58B2">
        <w:rPr>
          <w:rFonts w:asciiTheme="majorHAnsi" w:hAnsiTheme="majorHAnsi"/>
          <w:iCs/>
        </w:rPr>
        <w:t>.</w:t>
      </w:r>
      <w:r w:rsidR="002B2C1A" w:rsidRPr="009B58B2">
        <w:rPr>
          <w:rFonts w:asciiTheme="majorHAnsi" w:hAnsiTheme="majorHAnsi"/>
          <w:iCs/>
        </w:rPr>
        <w:t xml:space="preserve"> </w:t>
      </w:r>
    </w:p>
    <w:p w:rsidR="002B2C1A" w:rsidRPr="00FB1EFA" w:rsidRDefault="002B2C1A" w:rsidP="002B2C1A">
      <w:pPr>
        <w:spacing w:after="0"/>
        <w:rPr>
          <w:rFonts w:ascii="Arial" w:hAnsi="Arial" w:cs="Arial"/>
          <w:b/>
          <w:iCs/>
          <w:sz w:val="20"/>
          <w:szCs w:val="20"/>
        </w:rPr>
      </w:pPr>
      <w:r w:rsidRPr="009B58B2">
        <w:rPr>
          <w:rFonts w:ascii="Arial" w:hAnsi="Arial" w:cs="Arial"/>
          <w:b/>
          <w:iCs/>
          <w:sz w:val="20"/>
          <w:szCs w:val="20"/>
        </w:rPr>
        <w:t xml:space="preserve">Table </w:t>
      </w:r>
      <w:r w:rsidR="000235A6" w:rsidRPr="009B58B2">
        <w:rPr>
          <w:rFonts w:ascii="Arial" w:hAnsi="Arial" w:cs="Arial"/>
          <w:b/>
          <w:iCs/>
          <w:sz w:val="20"/>
          <w:szCs w:val="20"/>
        </w:rPr>
        <w:t>3.4</w:t>
      </w:r>
      <w:r w:rsidRPr="009B58B2">
        <w:rPr>
          <w:rFonts w:ascii="Arial" w:hAnsi="Arial" w:cs="Arial"/>
          <w:b/>
          <w:iCs/>
          <w:sz w:val="20"/>
          <w:szCs w:val="20"/>
        </w:rPr>
        <w:t>. Proportion of children who only filled one prescription for FDC in FDC initiators not naïve to ICS or oral</w:t>
      </w:r>
      <w:r w:rsidRPr="00FB1EFA">
        <w:rPr>
          <w:rFonts w:ascii="Arial" w:hAnsi="Arial" w:cs="Arial"/>
          <w:b/>
          <w:iCs/>
          <w:sz w:val="20"/>
          <w:szCs w:val="20"/>
        </w:rPr>
        <w:t xml:space="preserve"> </w:t>
      </w:r>
      <w:r w:rsidR="008B687F" w:rsidRPr="00FB1EFA">
        <w:rPr>
          <w:rFonts w:ascii="Arial" w:hAnsi="Arial" w:cs="Arial"/>
          <w:b/>
          <w:iCs/>
          <w:sz w:val="20"/>
          <w:szCs w:val="20"/>
        </w:rPr>
        <w:t>corticosteroid</w:t>
      </w:r>
      <w:r w:rsidRPr="00FB1EFA">
        <w:rPr>
          <w:rFonts w:ascii="Arial" w:hAnsi="Arial" w:cs="Arial"/>
          <w:b/>
          <w:iCs/>
          <w:sz w:val="20"/>
          <w:szCs w:val="20"/>
        </w:rPr>
        <w:t>s</w:t>
      </w:r>
    </w:p>
    <w:tbl>
      <w:tblPr>
        <w:tblStyle w:val="TableGrid"/>
        <w:tblW w:w="8789" w:type="dxa"/>
        <w:tblInd w:w="250" w:type="dxa"/>
        <w:tblLayout w:type="fixed"/>
        <w:tblLook w:val="04A0" w:firstRow="1" w:lastRow="0" w:firstColumn="1" w:lastColumn="0" w:noHBand="0" w:noVBand="1"/>
        <w:tblDescription w:val="Table 3.4. Proportion of children who only filled one prescription for FDC in FDC initiators not naïve to ICS or oral corticosteroids"/>
      </w:tblPr>
      <w:tblGrid>
        <w:gridCol w:w="1418"/>
        <w:gridCol w:w="2268"/>
        <w:gridCol w:w="1275"/>
        <w:gridCol w:w="1276"/>
        <w:gridCol w:w="1276"/>
        <w:gridCol w:w="1276"/>
      </w:tblGrid>
      <w:tr w:rsidR="002B2C1A" w:rsidRPr="004B11B2" w:rsidTr="00F92516">
        <w:trPr>
          <w:tblHeader/>
        </w:trPr>
        <w:tc>
          <w:tcPr>
            <w:tcW w:w="1418" w:type="dxa"/>
            <w:vMerge w:val="restart"/>
          </w:tcPr>
          <w:p w:rsidR="002B2C1A" w:rsidRPr="004B11B2" w:rsidRDefault="002B2C1A" w:rsidP="002B2C1A">
            <w:pPr>
              <w:spacing w:after="200" w:line="276" w:lineRule="auto"/>
              <w:rPr>
                <w:rFonts w:ascii="Arial" w:hAnsi="Arial" w:cs="Arial"/>
                <w:iCs/>
              </w:rPr>
            </w:pPr>
          </w:p>
          <w:p w:rsidR="002B2C1A" w:rsidRPr="004B11B2" w:rsidRDefault="002B2C1A" w:rsidP="002B2C1A">
            <w:pPr>
              <w:spacing w:after="200" w:line="276" w:lineRule="auto"/>
              <w:rPr>
                <w:rFonts w:ascii="Arial" w:hAnsi="Arial" w:cs="Arial"/>
                <w:iCs/>
              </w:rPr>
            </w:pPr>
          </w:p>
          <w:p w:rsidR="002B2C1A" w:rsidRPr="004B11B2" w:rsidRDefault="002B2C1A" w:rsidP="002B2C1A">
            <w:pPr>
              <w:spacing w:after="200" w:line="276" w:lineRule="auto"/>
              <w:rPr>
                <w:rFonts w:ascii="Arial" w:hAnsi="Arial" w:cs="Arial"/>
                <w:iCs/>
              </w:rPr>
            </w:pPr>
            <w:r w:rsidRPr="004B11B2">
              <w:rPr>
                <w:rFonts w:ascii="Arial" w:hAnsi="Arial" w:cs="Arial"/>
                <w:iCs/>
              </w:rPr>
              <w:t>FDC type</w:t>
            </w:r>
          </w:p>
        </w:tc>
        <w:tc>
          <w:tcPr>
            <w:tcW w:w="2268" w:type="dxa"/>
            <w:vMerge w:val="restart"/>
          </w:tcPr>
          <w:p w:rsidR="002B2C1A" w:rsidRPr="004B11B2" w:rsidRDefault="002B2C1A" w:rsidP="002B2C1A">
            <w:pPr>
              <w:spacing w:after="200" w:line="276" w:lineRule="auto"/>
              <w:rPr>
                <w:rFonts w:ascii="Arial" w:hAnsi="Arial" w:cs="Arial"/>
                <w:iCs/>
              </w:rPr>
            </w:pPr>
          </w:p>
          <w:p w:rsidR="002B2C1A" w:rsidRPr="004B11B2" w:rsidRDefault="002B2C1A" w:rsidP="002B2C1A">
            <w:pPr>
              <w:spacing w:after="200" w:line="276" w:lineRule="auto"/>
              <w:rPr>
                <w:rFonts w:ascii="Arial" w:hAnsi="Arial" w:cs="Arial"/>
                <w:iCs/>
              </w:rPr>
            </w:pPr>
          </w:p>
          <w:p w:rsidR="002B2C1A" w:rsidRPr="004B11B2" w:rsidRDefault="002B2C1A" w:rsidP="002B2C1A">
            <w:pPr>
              <w:spacing w:after="200" w:line="276" w:lineRule="auto"/>
              <w:rPr>
                <w:rFonts w:ascii="Arial" w:hAnsi="Arial" w:cs="Arial"/>
                <w:iCs/>
              </w:rPr>
            </w:pPr>
            <w:r w:rsidRPr="004B11B2">
              <w:rPr>
                <w:rFonts w:ascii="Arial" w:hAnsi="Arial" w:cs="Arial"/>
                <w:iCs/>
              </w:rPr>
              <w:t xml:space="preserve">Strength </w:t>
            </w:r>
          </w:p>
        </w:tc>
        <w:tc>
          <w:tcPr>
            <w:tcW w:w="2551" w:type="dxa"/>
            <w:gridSpan w:val="2"/>
          </w:tcPr>
          <w:p w:rsidR="002B2C1A" w:rsidRPr="004B11B2" w:rsidRDefault="002B2C1A" w:rsidP="002B2C1A">
            <w:pPr>
              <w:spacing w:after="200" w:line="276" w:lineRule="auto"/>
              <w:rPr>
                <w:rFonts w:ascii="Arial" w:hAnsi="Arial" w:cs="Arial"/>
                <w:iCs/>
              </w:rPr>
            </w:pPr>
            <w:r w:rsidRPr="004B11B2">
              <w:rPr>
                <w:rFonts w:ascii="Arial" w:hAnsi="Arial" w:cs="Arial"/>
                <w:iCs/>
              </w:rPr>
              <w:t>Number of children with index FDC dispensing</w:t>
            </w:r>
          </w:p>
        </w:tc>
        <w:tc>
          <w:tcPr>
            <w:tcW w:w="2552" w:type="dxa"/>
            <w:gridSpan w:val="2"/>
          </w:tcPr>
          <w:p w:rsidR="002B2C1A" w:rsidRPr="004B11B2" w:rsidRDefault="002B2C1A" w:rsidP="002B2C1A">
            <w:pPr>
              <w:spacing w:after="200" w:line="276" w:lineRule="auto"/>
              <w:rPr>
                <w:rFonts w:ascii="Arial" w:hAnsi="Arial" w:cs="Arial"/>
                <w:iCs/>
              </w:rPr>
            </w:pPr>
            <w:r w:rsidRPr="004B11B2">
              <w:rPr>
                <w:rFonts w:ascii="Arial" w:hAnsi="Arial" w:cs="Arial"/>
                <w:iCs/>
              </w:rPr>
              <w:t>No further FDC dispensed in the next 12 months</w:t>
            </w:r>
          </w:p>
        </w:tc>
      </w:tr>
      <w:tr w:rsidR="002B2C1A" w:rsidRPr="004B11B2" w:rsidTr="00F92516">
        <w:trPr>
          <w:tblHeader/>
        </w:trPr>
        <w:tc>
          <w:tcPr>
            <w:tcW w:w="1418" w:type="dxa"/>
            <w:vMerge/>
            <w:vAlign w:val="center"/>
          </w:tcPr>
          <w:p w:rsidR="002B2C1A" w:rsidRPr="004B11B2" w:rsidRDefault="002B2C1A" w:rsidP="002B2C1A">
            <w:pPr>
              <w:spacing w:after="200" w:line="276" w:lineRule="auto"/>
              <w:rPr>
                <w:rFonts w:ascii="Arial" w:hAnsi="Arial" w:cs="Arial"/>
                <w:iCs/>
              </w:rPr>
            </w:pPr>
          </w:p>
        </w:tc>
        <w:tc>
          <w:tcPr>
            <w:tcW w:w="2268" w:type="dxa"/>
            <w:vMerge/>
            <w:vAlign w:val="center"/>
          </w:tcPr>
          <w:p w:rsidR="002B2C1A" w:rsidRPr="004B11B2" w:rsidRDefault="002B2C1A" w:rsidP="002B2C1A">
            <w:pPr>
              <w:spacing w:after="200" w:line="276" w:lineRule="auto"/>
              <w:rPr>
                <w:rFonts w:ascii="Arial" w:hAnsi="Arial" w:cs="Arial"/>
                <w:iCs/>
              </w:rPr>
            </w:pPr>
          </w:p>
        </w:tc>
        <w:tc>
          <w:tcPr>
            <w:tcW w:w="1275" w:type="dxa"/>
          </w:tcPr>
          <w:p w:rsidR="002B2C1A" w:rsidRPr="004B11B2" w:rsidRDefault="002B2C1A" w:rsidP="002B2C1A">
            <w:pPr>
              <w:spacing w:after="200" w:line="276" w:lineRule="auto"/>
              <w:rPr>
                <w:rFonts w:ascii="Arial" w:hAnsi="Arial" w:cs="Arial"/>
                <w:iCs/>
              </w:rPr>
            </w:pPr>
            <w:r w:rsidRPr="004B11B2">
              <w:rPr>
                <w:rFonts w:ascii="Arial" w:hAnsi="Arial" w:cs="Arial"/>
                <w:iCs/>
              </w:rPr>
              <w:t>&lt;12 years</w:t>
            </w:r>
          </w:p>
        </w:tc>
        <w:tc>
          <w:tcPr>
            <w:tcW w:w="1276" w:type="dxa"/>
          </w:tcPr>
          <w:p w:rsidR="002B2C1A" w:rsidRPr="004B11B2" w:rsidRDefault="002B2C1A" w:rsidP="002B2C1A">
            <w:pPr>
              <w:spacing w:after="200" w:line="276" w:lineRule="auto"/>
              <w:rPr>
                <w:rFonts w:ascii="Arial" w:hAnsi="Arial" w:cs="Arial"/>
                <w:iCs/>
              </w:rPr>
            </w:pPr>
            <w:r w:rsidRPr="004B11B2">
              <w:rPr>
                <w:rFonts w:ascii="Arial" w:hAnsi="Arial" w:cs="Arial"/>
                <w:iCs/>
              </w:rPr>
              <w:t>&gt;=12 years</w:t>
            </w:r>
          </w:p>
        </w:tc>
        <w:tc>
          <w:tcPr>
            <w:tcW w:w="1276" w:type="dxa"/>
          </w:tcPr>
          <w:p w:rsidR="002B2C1A" w:rsidRPr="004B11B2" w:rsidRDefault="002B2C1A" w:rsidP="002B2C1A">
            <w:pPr>
              <w:spacing w:after="200" w:line="276" w:lineRule="auto"/>
              <w:rPr>
                <w:rFonts w:ascii="Arial" w:hAnsi="Arial" w:cs="Arial"/>
                <w:iCs/>
              </w:rPr>
            </w:pPr>
            <w:r w:rsidRPr="004B11B2">
              <w:rPr>
                <w:rFonts w:ascii="Arial" w:hAnsi="Arial" w:cs="Arial"/>
                <w:iCs/>
              </w:rPr>
              <w:t>&lt;12 years</w:t>
            </w:r>
          </w:p>
        </w:tc>
        <w:tc>
          <w:tcPr>
            <w:tcW w:w="1276" w:type="dxa"/>
          </w:tcPr>
          <w:p w:rsidR="002B2C1A" w:rsidRPr="004B11B2" w:rsidRDefault="002B2C1A" w:rsidP="002B2C1A">
            <w:pPr>
              <w:spacing w:after="200" w:line="276" w:lineRule="auto"/>
              <w:rPr>
                <w:rFonts w:ascii="Arial" w:hAnsi="Arial" w:cs="Arial"/>
                <w:iCs/>
              </w:rPr>
            </w:pPr>
            <w:r w:rsidRPr="004B11B2">
              <w:rPr>
                <w:rFonts w:ascii="Arial" w:hAnsi="Arial" w:cs="Arial"/>
                <w:iCs/>
              </w:rPr>
              <w:t>&gt;=12 years</w:t>
            </w:r>
          </w:p>
        </w:tc>
      </w:tr>
      <w:tr w:rsidR="002B2C1A" w:rsidRPr="004B11B2" w:rsidTr="00FE5CB7">
        <w:tc>
          <w:tcPr>
            <w:tcW w:w="1418" w:type="dxa"/>
            <w:vMerge w:val="restart"/>
            <w:vAlign w:val="center"/>
          </w:tcPr>
          <w:p w:rsidR="002B2C1A" w:rsidRPr="004B11B2" w:rsidRDefault="002B2C1A" w:rsidP="002B2C1A">
            <w:pPr>
              <w:spacing w:after="200" w:line="276" w:lineRule="auto"/>
              <w:rPr>
                <w:rFonts w:ascii="Arial" w:hAnsi="Arial" w:cs="Arial"/>
                <w:iCs/>
              </w:rPr>
            </w:pPr>
            <w:r w:rsidRPr="004B11B2">
              <w:rPr>
                <w:rFonts w:ascii="Arial" w:hAnsi="Arial" w:cs="Arial"/>
                <w:iCs/>
              </w:rPr>
              <w:t>Fluticasone with salmeterol</w:t>
            </w:r>
          </w:p>
        </w:tc>
        <w:tc>
          <w:tcPr>
            <w:tcW w:w="2268" w:type="dxa"/>
          </w:tcPr>
          <w:p w:rsidR="002B2C1A" w:rsidRPr="004B11B2" w:rsidRDefault="002B2C1A" w:rsidP="002B2C1A">
            <w:pPr>
              <w:spacing w:after="200" w:line="276" w:lineRule="auto"/>
              <w:rPr>
                <w:rFonts w:ascii="Arial" w:hAnsi="Arial" w:cs="Arial"/>
                <w:iCs/>
              </w:rPr>
            </w:pPr>
            <w:r w:rsidRPr="004B11B2">
              <w:rPr>
                <w:rFonts w:ascii="Arial" w:hAnsi="Arial" w:cs="Arial"/>
                <w:iCs/>
              </w:rPr>
              <w:t>Fluticasone with 50mcg salmeterol (60 doses); (Accuhaler)</w:t>
            </w:r>
          </w:p>
        </w:tc>
        <w:tc>
          <w:tcPr>
            <w:tcW w:w="1275"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158</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79</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 xml:space="preserve">77 </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(49%)</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 xml:space="preserve">43 </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(54%)</w:t>
            </w:r>
          </w:p>
        </w:tc>
      </w:tr>
      <w:tr w:rsidR="002B2C1A" w:rsidRPr="004B11B2" w:rsidTr="00FE5CB7">
        <w:tc>
          <w:tcPr>
            <w:tcW w:w="1418" w:type="dxa"/>
            <w:vMerge/>
          </w:tcPr>
          <w:p w:rsidR="002B2C1A" w:rsidRPr="004B11B2" w:rsidRDefault="002B2C1A" w:rsidP="002B2C1A">
            <w:pPr>
              <w:spacing w:after="200" w:line="276" w:lineRule="auto"/>
              <w:rPr>
                <w:rFonts w:ascii="Arial" w:hAnsi="Arial" w:cs="Arial"/>
                <w:iCs/>
              </w:rPr>
            </w:pPr>
          </w:p>
        </w:tc>
        <w:tc>
          <w:tcPr>
            <w:tcW w:w="2268" w:type="dxa"/>
          </w:tcPr>
          <w:p w:rsidR="002B2C1A" w:rsidRPr="004B11B2" w:rsidRDefault="002B2C1A" w:rsidP="002B2C1A">
            <w:pPr>
              <w:spacing w:after="200" w:line="276" w:lineRule="auto"/>
              <w:rPr>
                <w:rFonts w:ascii="Arial" w:hAnsi="Arial" w:cs="Arial"/>
                <w:iCs/>
              </w:rPr>
            </w:pPr>
            <w:r w:rsidRPr="004B11B2">
              <w:rPr>
                <w:rFonts w:ascii="Arial" w:hAnsi="Arial" w:cs="Arial"/>
                <w:iCs/>
              </w:rPr>
              <w:t>Fluticasone with 25mcg salmeterol (120 doses); (MDI)</w:t>
            </w:r>
          </w:p>
        </w:tc>
        <w:tc>
          <w:tcPr>
            <w:tcW w:w="1275"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1542</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325</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852</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(55%)</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192</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(59%)</w:t>
            </w:r>
          </w:p>
        </w:tc>
      </w:tr>
      <w:tr w:rsidR="002B2C1A" w:rsidRPr="004B11B2" w:rsidTr="00FE5CB7">
        <w:tc>
          <w:tcPr>
            <w:tcW w:w="1418" w:type="dxa"/>
          </w:tcPr>
          <w:p w:rsidR="002B2C1A" w:rsidRPr="004B11B2" w:rsidRDefault="002B2C1A" w:rsidP="002B2C1A">
            <w:pPr>
              <w:spacing w:after="200" w:line="276" w:lineRule="auto"/>
              <w:rPr>
                <w:rFonts w:ascii="Arial" w:hAnsi="Arial" w:cs="Arial"/>
                <w:iCs/>
              </w:rPr>
            </w:pPr>
            <w:r w:rsidRPr="004B11B2">
              <w:rPr>
                <w:rFonts w:ascii="Arial" w:hAnsi="Arial" w:cs="Arial"/>
                <w:iCs/>
              </w:rPr>
              <w:t>Budesonide with eformoterol</w:t>
            </w:r>
          </w:p>
        </w:tc>
        <w:tc>
          <w:tcPr>
            <w:tcW w:w="2268" w:type="dxa"/>
          </w:tcPr>
          <w:p w:rsidR="002B2C1A" w:rsidRPr="004B11B2" w:rsidRDefault="002B2C1A" w:rsidP="002B2C1A">
            <w:pPr>
              <w:spacing w:after="200" w:line="276" w:lineRule="auto"/>
              <w:rPr>
                <w:rFonts w:ascii="Arial" w:hAnsi="Arial" w:cs="Arial"/>
                <w:iCs/>
              </w:rPr>
            </w:pPr>
            <w:r w:rsidRPr="004B11B2">
              <w:rPr>
                <w:rFonts w:ascii="Arial" w:hAnsi="Arial" w:cs="Arial"/>
                <w:iCs/>
              </w:rPr>
              <w:t>Budesonide with 6mcg or 12mcg eformoterol (all come in 120 doses); (Turbuhaler)</w:t>
            </w:r>
          </w:p>
        </w:tc>
        <w:tc>
          <w:tcPr>
            <w:tcW w:w="1275"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225</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258</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130</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(58%)</w:t>
            </w:r>
          </w:p>
        </w:tc>
        <w:tc>
          <w:tcPr>
            <w:tcW w:w="1276" w:type="dxa"/>
            <w:vAlign w:val="center"/>
          </w:tcPr>
          <w:p w:rsidR="002B2C1A" w:rsidRPr="004B11B2" w:rsidRDefault="002B2C1A" w:rsidP="00FE5CB7">
            <w:pPr>
              <w:spacing w:after="200" w:line="276" w:lineRule="auto"/>
              <w:jc w:val="left"/>
              <w:rPr>
                <w:rFonts w:ascii="Arial" w:hAnsi="Arial" w:cs="Arial"/>
                <w:iCs/>
              </w:rPr>
            </w:pPr>
            <w:r w:rsidRPr="004B11B2">
              <w:rPr>
                <w:rFonts w:ascii="Arial" w:hAnsi="Arial" w:cs="Arial"/>
                <w:iCs/>
              </w:rPr>
              <w:t>158</w:t>
            </w:r>
          </w:p>
          <w:p w:rsidR="002B2C1A" w:rsidRPr="004B11B2" w:rsidRDefault="002B2C1A" w:rsidP="00FE5CB7">
            <w:pPr>
              <w:spacing w:after="200" w:line="276" w:lineRule="auto"/>
              <w:jc w:val="left"/>
              <w:rPr>
                <w:rFonts w:ascii="Arial" w:hAnsi="Arial" w:cs="Arial"/>
                <w:iCs/>
              </w:rPr>
            </w:pPr>
            <w:r w:rsidRPr="004B11B2">
              <w:rPr>
                <w:rFonts w:ascii="Arial" w:hAnsi="Arial" w:cs="Arial"/>
                <w:iCs/>
              </w:rPr>
              <w:t>(61%)</w:t>
            </w:r>
          </w:p>
        </w:tc>
      </w:tr>
    </w:tbl>
    <w:p w:rsidR="00D31792" w:rsidRPr="00316A02" w:rsidRDefault="00D31792" w:rsidP="00D31792">
      <w:pPr>
        <w:spacing w:after="0"/>
        <w:rPr>
          <w:rFonts w:ascii="Arial" w:hAnsi="Arial" w:cs="Arial"/>
          <w:i/>
          <w:iCs/>
          <w:sz w:val="20"/>
          <w:szCs w:val="20"/>
        </w:rPr>
      </w:pPr>
      <w:r w:rsidRPr="00316A02">
        <w:rPr>
          <w:rFonts w:ascii="Arial" w:hAnsi="Arial" w:cs="Arial"/>
          <w:i/>
          <w:iCs/>
          <w:sz w:val="20"/>
          <w:szCs w:val="20"/>
        </w:rPr>
        <w:t>Source: PMR analysis Table 8 (adapted).</w:t>
      </w:r>
    </w:p>
    <w:p w:rsidR="002B2C1A" w:rsidRPr="004B11B2" w:rsidRDefault="002B2C1A" w:rsidP="002B2C1A">
      <w:pPr>
        <w:rPr>
          <w:rFonts w:asciiTheme="majorHAnsi" w:hAnsiTheme="majorHAnsi"/>
          <w:iCs/>
        </w:rPr>
      </w:pPr>
    </w:p>
    <w:p w:rsidR="002B2C1A" w:rsidRPr="004B11B2" w:rsidRDefault="002B2C1A" w:rsidP="002B2C1A">
      <w:pPr>
        <w:rPr>
          <w:rFonts w:asciiTheme="majorHAnsi" w:hAnsiTheme="majorHAnsi"/>
          <w:iCs/>
        </w:rPr>
      </w:pPr>
      <w:r w:rsidRPr="004B11B2">
        <w:rPr>
          <w:rFonts w:asciiTheme="majorHAnsi" w:hAnsiTheme="majorHAnsi"/>
          <w:iCs/>
        </w:rPr>
        <w:t>The DUSC analysis of prescriptions per patient per year show that 60% of children commencing a FDC, with no prior inhaled corticosteroid therapy only filled one prescription in 12 months. Where patients had received prior therapy the proportion who continued was much greater</w:t>
      </w:r>
      <w:r w:rsidR="00316A02">
        <w:rPr>
          <w:rFonts w:asciiTheme="majorHAnsi" w:hAnsiTheme="majorHAnsi"/>
          <w:iCs/>
        </w:rPr>
        <w:t xml:space="preserve"> as o</w:t>
      </w:r>
      <w:r w:rsidRPr="004B11B2">
        <w:rPr>
          <w:rFonts w:asciiTheme="majorHAnsi" w:hAnsiTheme="majorHAnsi"/>
          <w:iCs/>
        </w:rPr>
        <w:t xml:space="preserve">nly 27.4% filled one prescription in the following </w:t>
      </w:r>
      <w:r w:rsidRPr="004B11B2">
        <w:rPr>
          <w:rFonts w:asciiTheme="majorHAnsi" w:hAnsiTheme="majorHAnsi"/>
          <w:iCs/>
        </w:rPr>
        <w:lastRenderedPageBreak/>
        <w:t>12 months. These findings are in the same direction as those of the PMR analysis</w:t>
      </w:r>
      <w:r w:rsidR="00316A02">
        <w:rPr>
          <w:rFonts w:asciiTheme="majorHAnsi" w:hAnsiTheme="majorHAnsi"/>
          <w:iCs/>
        </w:rPr>
        <w:t>. T</w:t>
      </w:r>
      <w:r w:rsidRPr="004B11B2">
        <w:rPr>
          <w:rFonts w:asciiTheme="majorHAnsi" w:hAnsiTheme="majorHAnsi"/>
          <w:iCs/>
        </w:rPr>
        <w:t>he magnitude of the difference is greater in the DUSC analysis</w:t>
      </w:r>
      <w:r w:rsidR="00316A02">
        <w:rPr>
          <w:rFonts w:asciiTheme="majorHAnsi" w:hAnsiTheme="majorHAnsi"/>
          <w:iCs/>
        </w:rPr>
        <w:t>,</w:t>
      </w:r>
      <w:r w:rsidRPr="004B11B2">
        <w:rPr>
          <w:rFonts w:asciiTheme="majorHAnsi" w:hAnsiTheme="majorHAnsi"/>
          <w:iCs/>
        </w:rPr>
        <w:t xml:space="preserve"> </w:t>
      </w:r>
      <w:r w:rsidR="00316A02">
        <w:rPr>
          <w:rFonts w:asciiTheme="majorHAnsi" w:hAnsiTheme="majorHAnsi"/>
          <w:iCs/>
        </w:rPr>
        <w:t>h</w:t>
      </w:r>
      <w:r w:rsidRPr="004B11B2">
        <w:rPr>
          <w:rFonts w:asciiTheme="majorHAnsi" w:hAnsiTheme="majorHAnsi"/>
          <w:iCs/>
        </w:rPr>
        <w:t xml:space="preserve">owever it was noted in the DUSC analysis that this data needs to be interpreted carefully as it under-represents true compliance with treatment regimens owing to limitations in the data. </w:t>
      </w:r>
    </w:p>
    <w:p w:rsidR="002B2C1A" w:rsidRPr="004B11B2" w:rsidRDefault="002B2C1A">
      <w:pPr>
        <w:jc w:val="left"/>
        <w:rPr>
          <w:rFonts w:asciiTheme="majorHAnsi" w:hAnsiTheme="majorHAnsi"/>
        </w:rPr>
      </w:pPr>
      <w:r w:rsidRPr="004B11B2">
        <w:rPr>
          <w:rFonts w:asciiTheme="majorHAnsi" w:hAnsiTheme="majorHAnsi"/>
        </w:rPr>
        <w:br w:type="page"/>
      </w:r>
    </w:p>
    <w:p w:rsidR="00FA4535" w:rsidRPr="004B11B2" w:rsidRDefault="00904208" w:rsidP="00343A91">
      <w:pPr>
        <w:pStyle w:val="Heading1"/>
      </w:pPr>
      <w:bookmarkStart w:id="67" w:name="_Toc422139940"/>
      <w:r w:rsidRPr="004B11B2">
        <w:lastRenderedPageBreak/>
        <w:t>Section 4</w:t>
      </w:r>
      <w:r w:rsidR="00343A91" w:rsidRPr="004B11B2">
        <w:t xml:space="preserve">: </w:t>
      </w:r>
      <w:r w:rsidR="00451F0E" w:rsidRPr="004B11B2">
        <w:t>To</w:t>
      </w:r>
      <w:r w:rsidR="006356D2" w:rsidRPr="004B11B2">
        <w:t>R 3</w:t>
      </w:r>
      <w:r w:rsidR="00D35EC1" w:rsidRPr="004B11B2">
        <w:br/>
      </w:r>
      <w:r w:rsidR="00963B62" w:rsidRPr="004B11B2">
        <w:t>C</w:t>
      </w:r>
      <w:r w:rsidR="006356D2" w:rsidRPr="004B11B2">
        <w:t xml:space="preserve">linical practice </w:t>
      </w:r>
      <w:r w:rsidR="00963B62" w:rsidRPr="004B11B2">
        <w:t xml:space="preserve">and </w:t>
      </w:r>
      <w:r w:rsidR="006356D2" w:rsidRPr="004B11B2">
        <w:t>clinical guidelines</w:t>
      </w:r>
      <w:r w:rsidR="00963B62" w:rsidRPr="004B11B2">
        <w:t xml:space="preserve"> comparison</w:t>
      </w:r>
      <w:bookmarkEnd w:id="67"/>
    </w:p>
    <w:p w:rsidR="00963B62" w:rsidRPr="004B11B2" w:rsidRDefault="00963B62" w:rsidP="00963B62">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rPr>
          <w:rFonts w:asciiTheme="majorHAnsi" w:hAnsiTheme="majorHAnsi"/>
          <w:color w:val="365F91" w:themeColor="accent1" w:themeShade="BF"/>
        </w:rPr>
      </w:pPr>
      <w:r w:rsidRPr="004B11B2">
        <w:rPr>
          <w:rFonts w:asciiTheme="majorHAnsi" w:hAnsiTheme="majorHAnsi"/>
          <w:color w:val="365F91" w:themeColor="accent1" w:themeShade="BF"/>
        </w:rPr>
        <w:t>Identify areas of prescribing for childhood asthma in Australia where clinical practice is inconsistent with clinical guidelines; and if there is evidence that supports this practice.</w:t>
      </w:r>
    </w:p>
    <w:p w:rsidR="00963B62" w:rsidRPr="004B11B2" w:rsidRDefault="00904208" w:rsidP="00963B62">
      <w:pPr>
        <w:pStyle w:val="Heading2"/>
      </w:pPr>
      <w:bookmarkStart w:id="68" w:name="_Toc422139941"/>
      <w:r w:rsidRPr="004B11B2">
        <w:t>4</w:t>
      </w:r>
      <w:r w:rsidR="00B1528E" w:rsidRPr="004B11B2">
        <w:t>.1</w:t>
      </w:r>
      <w:r w:rsidR="00B1528E" w:rsidRPr="004B11B2">
        <w:tab/>
      </w:r>
      <w:r w:rsidR="00963B62" w:rsidRPr="004B11B2">
        <w:t xml:space="preserve">Key findings for ToR </w:t>
      </w:r>
      <w:r w:rsidR="0063760E" w:rsidRPr="004B11B2">
        <w:t>3</w:t>
      </w:r>
      <w:bookmarkEnd w:id="68"/>
    </w:p>
    <w:p w:rsidR="00602FE0" w:rsidRPr="004B11B2" w:rsidRDefault="00602FE0" w:rsidP="00B65026">
      <w:pPr>
        <w:pStyle w:val="ListParagraph"/>
        <w:numPr>
          <w:ilvl w:val="0"/>
          <w:numId w:val="11"/>
        </w:numPr>
        <w:shd w:val="clear" w:color="auto" w:fill="F2F2F2" w:themeFill="background1" w:themeFillShade="F2"/>
        <w:spacing w:after="160"/>
        <w:ind w:left="426" w:hanging="426"/>
        <w:rPr>
          <w:i/>
        </w:rPr>
      </w:pPr>
      <w:r w:rsidRPr="004B11B2">
        <w:rPr>
          <w:i/>
        </w:rPr>
        <w:t>Over 25% of FDC prescribing in children is below the age recommendatio</w:t>
      </w:r>
      <w:r w:rsidR="00C51DC9" w:rsidRPr="004B11B2">
        <w:rPr>
          <w:i/>
        </w:rPr>
        <w:t xml:space="preserve">ns of the clinical guidelines. </w:t>
      </w:r>
    </w:p>
    <w:p w:rsidR="00602FE0" w:rsidRPr="004B11B2" w:rsidRDefault="00602FE0" w:rsidP="00B65026">
      <w:pPr>
        <w:pStyle w:val="ListParagraph"/>
        <w:numPr>
          <w:ilvl w:val="0"/>
          <w:numId w:val="11"/>
        </w:numPr>
        <w:shd w:val="clear" w:color="auto" w:fill="F2F2F2" w:themeFill="background1" w:themeFillShade="F2"/>
        <w:spacing w:after="160"/>
        <w:ind w:left="426" w:hanging="426"/>
        <w:rPr>
          <w:i/>
        </w:rPr>
      </w:pPr>
      <w:r w:rsidRPr="004B11B2">
        <w:rPr>
          <w:i/>
        </w:rPr>
        <w:t>Even if all FDC initiation which could be consistent with clinical guidelines was</w:t>
      </w:r>
      <w:r w:rsidR="00B454DD" w:rsidRPr="004B11B2">
        <w:rPr>
          <w:i/>
        </w:rPr>
        <w:t>,</w:t>
      </w:r>
      <w:r w:rsidRPr="004B11B2">
        <w:rPr>
          <w:i/>
        </w:rPr>
        <w:t xml:space="preserve"> and PBS restrictions were not taken into account, there would still be over 6,000 children who initiated FDC treatment inconsistently with guidelines. </w:t>
      </w:r>
    </w:p>
    <w:p w:rsidR="00602FE0" w:rsidRPr="004B11B2" w:rsidRDefault="00602FE0" w:rsidP="00B65026">
      <w:pPr>
        <w:pStyle w:val="ListParagraph"/>
        <w:numPr>
          <w:ilvl w:val="0"/>
          <w:numId w:val="11"/>
        </w:numPr>
        <w:shd w:val="clear" w:color="auto" w:fill="F2F2F2" w:themeFill="background1" w:themeFillShade="F2"/>
        <w:spacing w:after="160"/>
        <w:ind w:left="426" w:hanging="426"/>
        <w:rPr>
          <w:i/>
        </w:rPr>
      </w:pPr>
      <w:r w:rsidRPr="004B11B2">
        <w:rPr>
          <w:i/>
        </w:rPr>
        <w:t xml:space="preserve">49-72% of </w:t>
      </w:r>
      <w:r w:rsidR="0063760E" w:rsidRPr="004B11B2">
        <w:rPr>
          <w:i/>
        </w:rPr>
        <w:t xml:space="preserve">concessional </w:t>
      </w:r>
      <w:r w:rsidRPr="004B11B2">
        <w:rPr>
          <w:i/>
        </w:rPr>
        <w:t xml:space="preserve">children initiating to FDC only use one inhaler before discontinuing use, this is far more than might be expected if treatment </w:t>
      </w:r>
      <w:r w:rsidR="0063760E" w:rsidRPr="004B11B2">
        <w:rPr>
          <w:i/>
        </w:rPr>
        <w:t>is to be</w:t>
      </w:r>
      <w:r w:rsidRPr="004B11B2">
        <w:rPr>
          <w:i/>
        </w:rPr>
        <w:t xml:space="preserve"> consis</w:t>
      </w:r>
      <w:r w:rsidR="00C51DC9" w:rsidRPr="004B11B2">
        <w:rPr>
          <w:i/>
        </w:rPr>
        <w:t xml:space="preserve">tent with clinical guidelines. </w:t>
      </w:r>
    </w:p>
    <w:p w:rsidR="00963B62" w:rsidRPr="004B11B2" w:rsidRDefault="00602FE0" w:rsidP="00B65026">
      <w:pPr>
        <w:pStyle w:val="ListParagraph"/>
        <w:numPr>
          <w:ilvl w:val="0"/>
          <w:numId w:val="11"/>
        </w:numPr>
        <w:shd w:val="clear" w:color="auto" w:fill="F2F2F2" w:themeFill="background1" w:themeFillShade="F2"/>
        <w:spacing w:after="160"/>
        <w:ind w:left="426" w:hanging="426"/>
        <w:rPr>
          <w:i/>
        </w:rPr>
      </w:pPr>
      <w:r w:rsidRPr="004B11B2">
        <w:rPr>
          <w:i/>
        </w:rPr>
        <w:t>There are more prescriptions for FDC than there are for ICS, which is inconsistent with clinical guidelines as ICS are first line preventers and FDC are predominately second line preventers</w:t>
      </w:r>
      <w:r w:rsidR="00B454DD" w:rsidRPr="004B11B2">
        <w:rPr>
          <w:i/>
        </w:rPr>
        <w:t>, which</w:t>
      </w:r>
      <w:r w:rsidR="009B58B2">
        <w:rPr>
          <w:i/>
        </w:rPr>
        <w:t xml:space="preserve"> generally require a failed tria</w:t>
      </w:r>
      <w:r w:rsidR="00B454DD" w:rsidRPr="004B11B2">
        <w:rPr>
          <w:i/>
        </w:rPr>
        <w:t>l of ICS</w:t>
      </w:r>
      <w:r w:rsidRPr="004B11B2">
        <w:rPr>
          <w:i/>
        </w:rPr>
        <w:t xml:space="preserve">. </w:t>
      </w:r>
    </w:p>
    <w:p w:rsidR="0063760E" w:rsidRPr="004B11B2" w:rsidRDefault="0063760E" w:rsidP="00B65026">
      <w:pPr>
        <w:pStyle w:val="ListParagraph"/>
        <w:numPr>
          <w:ilvl w:val="0"/>
          <w:numId w:val="11"/>
        </w:numPr>
        <w:shd w:val="clear" w:color="auto" w:fill="F2F2F2" w:themeFill="background1" w:themeFillShade="F2"/>
        <w:spacing w:after="160"/>
        <w:ind w:left="426" w:hanging="426"/>
        <w:rPr>
          <w:i/>
        </w:rPr>
      </w:pPr>
      <w:r w:rsidRPr="004B11B2">
        <w:rPr>
          <w:i/>
        </w:rPr>
        <w:t>There are significant areas of practice which would now be considered to be inconsis</w:t>
      </w:r>
      <w:r w:rsidR="00C51DC9" w:rsidRPr="004B11B2">
        <w:rPr>
          <w:i/>
        </w:rPr>
        <w:t xml:space="preserve">tent with clinical guidelines. </w:t>
      </w:r>
    </w:p>
    <w:p w:rsidR="00963B62" w:rsidRPr="004B11B2" w:rsidRDefault="00963B62" w:rsidP="00963B62">
      <w:pPr>
        <w:shd w:val="clear" w:color="auto" w:fill="F2F2F2" w:themeFill="background1" w:themeFillShade="F2"/>
        <w:spacing w:after="160"/>
        <w:rPr>
          <w:b/>
          <w:i/>
        </w:rPr>
      </w:pPr>
      <w:r w:rsidRPr="004B11B2">
        <w:rPr>
          <w:b/>
          <w:i/>
        </w:rPr>
        <w:t>Stakeholder input</w:t>
      </w:r>
      <w:r w:rsidR="00512841" w:rsidRPr="004B11B2">
        <w:rPr>
          <w:b/>
          <w:i/>
        </w:rPr>
        <w:t xml:space="preserve"> from </w:t>
      </w:r>
      <w:r w:rsidR="0043400B" w:rsidRPr="004B11B2">
        <w:rPr>
          <w:b/>
          <w:i/>
        </w:rPr>
        <w:t xml:space="preserve">the </w:t>
      </w:r>
      <w:r w:rsidR="00512841" w:rsidRPr="004B11B2">
        <w:rPr>
          <w:b/>
          <w:i/>
        </w:rPr>
        <w:t>Forum and submissions on Terms of Reference</w:t>
      </w:r>
    </w:p>
    <w:p w:rsidR="00361602" w:rsidRDefault="00361602" w:rsidP="00B65026">
      <w:pPr>
        <w:pStyle w:val="ListParagraph"/>
        <w:numPr>
          <w:ilvl w:val="0"/>
          <w:numId w:val="11"/>
        </w:numPr>
        <w:shd w:val="clear" w:color="auto" w:fill="F2F2F2" w:themeFill="background1" w:themeFillShade="F2"/>
        <w:spacing w:after="160"/>
        <w:rPr>
          <w:bCs/>
        </w:rPr>
      </w:pPr>
      <w:r w:rsidRPr="006778C1">
        <w:rPr>
          <w:bCs/>
        </w:rPr>
        <w:t>Treatment guidelines for asthma in children are not being adhered to</w:t>
      </w:r>
      <w:r w:rsidR="0043146C">
        <w:rPr>
          <w:bCs/>
        </w:rPr>
        <w:t xml:space="preserve"> by all prescribers</w:t>
      </w:r>
      <w:r w:rsidRPr="006778C1">
        <w:rPr>
          <w:bCs/>
        </w:rPr>
        <w:t xml:space="preserve"> as evidenced by an over utilisation of </w:t>
      </w:r>
      <w:r>
        <w:rPr>
          <w:bCs/>
        </w:rPr>
        <w:t>FDC</w:t>
      </w:r>
      <w:r w:rsidRPr="006778C1">
        <w:rPr>
          <w:bCs/>
        </w:rPr>
        <w:t xml:space="preserve"> in the treatment of children</w:t>
      </w:r>
      <w:r w:rsidR="00FF519C">
        <w:rPr>
          <w:bCs/>
        </w:rPr>
        <w:t xml:space="preserve">. </w:t>
      </w:r>
      <w:r w:rsidRPr="006778C1">
        <w:rPr>
          <w:bCs/>
        </w:rPr>
        <w:t xml:space="preserve">This includes </w:t>
      </w:r>
      <w:r>
        <w:rPr>
          <w:bCs/>
        </w:rPr>
        <w:t>FDC</w:t>
      </w:r>
      <w:r w:rsidRPr="006778C1">
        <w:rPr>
          <w:bCs/>
        </w:rPr>
        <w:t xml:space="preserve"> being used as first line treatments and the use of these products to treat mild or intermittent </w:t>
      </w:r>
      <w:r w:rsidR="00DE0BC8">
        <w:rPr>
          <w:bCs/>
        </w:rPr>
        <w:t>asthma</w:t>
      </w:r>
      <w:r w:rsidR="00FF519C">
        <w:rPr>
          <w:bCs/>
        </w:rPr>
        <w:t xml:space="preserve">. </w:t>
      </w:r>
    </w:p>
    <w:p w:rsidR="00602FE0" w:rsidRPr="004B11B2" w:rsidRDefault="00602FE0" w:rsidP="00B65026">
      <w:pPr>
        <w:pStyle w:val="ListParagraph"/>
        <w:numPr>
          <w:ilvl w:val="0"/>
          <w:numId w:val="11"/>
        </w:numPr>
        <w:shd w:val="clear" w:color="auto" w:fill="F2F2F2" w:themeFill="background1" w:themeFillShade="F2"/>
        <w:spacing w:after="160"/>
        <w:rPr>
          <w:bCs/>
        </w:rPr>
      </w:pPr>
      <w:r w:rsidRPr="004B11B2">
        <w:rPr>
          <w:bCs/>
        </w:rPr>
        <w:t xml:space="preserve">There </w:t>
      </w:r>
      <w:r w:rsidR="0043146C">
        <w:rPr>
          <w:bCs/>
        </w:rPr>
        <w:t xml:space="preserve">appears to be </w:t>
      </w:r>
      <w:r w:rsidRPr="004B11B2">
        <w:rPr>
          <w:bCs/>
        </w:rPr>
        <w:t xml:space="preserve">less awareness of paediatric management </w:t>
      </w:r>
      <w:r w:rsidR="0043146C">
        <w:rPr>
          <w:bCs/>
        </w:rPr>
        <w:t>approaches for</w:t>
      </w:r>
      <w:r w:rsidRPr="004B11B2">
        <w:rPr>
          <w:bCs/>
        </w:rPr>
        <w:t xml:space="preserve"> as</w:t>
      </w:r>
      <w:r w:rsidR="0063760E" w:rsidRPr="004B11B2">
        <w:rPr>
          <w:bCs/>
        </w:rPr>
        <w:t xml:space="preserve">thma than </w:t>
      </w:r>
      <w:r w:rsidR="0043146C">
        <w:rPr>
          <w:bCs/>
        </w:rPr>
        <w:t xml:space="preserve">there is of </w:t>
      </w:r>
      <w:r w:rsidR="0063760E" w:rsidRPr="004B11B2">
        <w:rPr>
          <w:bCs/>
        </w:rPr>
        <w:t>adult management</w:t>
      </w:r>
      <w:r w:rsidR="0043146C">
        <w:rPr>
          <w:bCs/>
        </w:rPr>
        <w:t xml:space="preserve"> approaches</w:t>
      </w:r>
      <w:r w:rsidR="0063760E" w:rsidRPr="004B11B2">
        <w:rPr>
          <w:bCs/>
        </w:rPr>
        <w:t>; as such m</w:t>
      </w:r>
      <w:r w:rsidRPr="004B11B2">
        <w:rPr>
          <w:bCs/>
        </w:rPr>
        <w:t>anagement techniques</w:t>
      </w:r>
      <w:r w:rsidR="0063760E" w:rsidRPr="004B11B2">
        <w:rPr>
          <w:bCs/>
        </w:rPr>
        <w:t xml:space="preserve"> which are</w:t>
      </w:r>
      <w:r w:rsidRPr="004B11B2">
        <w:rPr>
          <w:bCs/>
        </w:rPr>
        <w:t xml:space="preserve"> suitable for adult asthma are being applied </w:t>
      </w:r>
      <w:r w:rsidR="0043146C">
        <w:rPr>
          <w:bCs/>
        </w:rPr>
        <w:t xml:space="preserve">in some cases </w:t>
      </w:r>
      <w:r w:rsidR="0063760E" w:rsidRPr="004B11B2">
        <w:rPr>
          <w:bCs/>
        </w:rPr>
        <w:t xml:space="preserve">when treating </w:t>
      </w:r>
      <w:r w:rsidRPr="004B11B2">
        <w:rPr>
          <w:bCs/>
        </w:rPr>
        <w:t>children.</w:t>
      </w:r>
    </w:p>
    <w:p w:rsidR="00602FE0" w:rsidRPr="004B11B2" w:rsidRDefault="0063760E" w:rsidP="00B65026">
      <w:pPr>
        <w:pStyle w:val="ListParagraph"/>
        <w:numPr>
          <w:ilvl w:val="0"/>
          <w:numId w:val="11"/>
        </w:numPr>
        <w:shd w:val="clear" w:color="auto" w:fill="F2F2F2" w:themeFill="background1" w:themeFillShade="F2"/>
        <w:spacing w:after="160"/>
        <w:rPr>
          <w:bCs/>
        </w:rPr>
      </w:pPr>
      <w:r w:rsidRPr="004B11B2">
        <w:rPr>
          <w:bCs/>
        </w:rPr>
        <w:t>P</w:t>
      </w:r>
      <w:r w:rsidR="00602FE0" w:rsidRPr="004B11B2">
        <w:rPr>
          <w:bCs/>
        </w:rPr>
        <w:t>rescribing behaviour is informed by guidelines however with social as well as clinical factors coming into the equation</w:t>
      </w:r>
      <w:r w:rsidR="00B454DD" w:rsidRPr="004B11B2">
        <w:rPr>
          <w:bCs/>
        </w:rPr>
        <w:t>,</w:t>
      </w:r>
      <w:r w:rsidR="00602FE0" w:rsidRPr="004B11B2">
        <w:rPr>
          <w:bCs/>
        </w:rPr>
        <w:t xml:space="preserve"> on </w:t>
      </w:r>
      <w:r w:rsidR="00602D43" w:rsidRPr="004B11B2">
        <w:rPr>
          <w:bCs/>
        </w:rPr>
        <w:t>occasion;</w:t>
      </w:r>
      <w:r w:rsidR="00602FE0" w:rsidRPr="004B11B2">
        <w:rPr>
          <w:bCs/>
        </w:rPr>
        <w:t xml:space="preserve"> prescribers</w:t>
      </w:r>
      <w:r w:rsidRPr="004B11B2">
        <w:rPr>
          <w:bCs/>
        </w:rPr>
        <w:t xml:space="preserve"> may</w:t>
      </w:r>
      <w:r w:rsidR="00602FE0" w:rsidRPr="004B11B2">
        <w:rPr>
          <w:bCs/>
        </w:rPr>
        <w:t xml:space="preserve"> choose to </w:t>
      </w:r>
      <w:r w:rsidR="0043146C">
        <w:rPr>
          <w:bCs/>
        </w:rPr>
        <w:t>not follow</w:t>
      </w:r>
      <w:r w:rsidR="00602FE0" w:rsidRPr="004B11B2">
        <w:rPr>
          <w:bCs/>
        </w:rPr>
        <w:t xml:space="preserve"> these guidelines.</w:t>
      </w:r>
    </w:p>
    <w:p w:rsidR="00602FE0" w:rsidRPr="004B11B2" w:rsidRDefault="00C20810" w:rsidP="00B65026">
      <w:pPr>
        <w:pStyle w:val="ListParagraph"/>
        <w:numPr>
          <w:ilvl w:val="0"/>
          <w:numId w:val="11"/>
        </w:numPr>
        <w:shd w:val="clear" w:color="auto" w:fill="F2F2F2" w:themeFill="background1" w:themeFillShade="F2"/>
        <w:spacing w:after="160"/>
        <w:rPr>
          <w:bCs/>
        </w:rPr>
      </w:pPr>
      <w:r>
        <w:rPr>
          <w:bCs/>
        </w:rPr>
        <w:t xml:space="preserve">In some cases </w:t>
      </w:r>
      <w:r w:rsidR="00602FE0" w:rsidRPr="004B11B2">
        <w:rPr>
          <w:bCs/>
        </w:rPr>
        <w:t>GP</w:t>
      </w:r>
      <w:r>
        <w:rPr>
          <w:bCs/>
        </w:rPr>
        <w:t>’s may feel pressured to resolve a</w:t>
      </w:r>
      <w:r w:rsidR="00602FE0" w:rsidRPr="004B11B2">
        <w:rPr>
          <w:bCs/>
        </w:rPr>
        <w:t xml:space="preserve"> child’s </w:t>
      </w:r>
      <w:r>
        <w:rPr>
          <w:bCs/>
        </w:rPr>
        <w:t>illness</w:t>
      </w:r>
      <w:r w:rsidR="00602FE0" w:rsidRPr="004B11B2">
        <w:rPr>
          <w:bCs/>
        </w:rPr>
        <w:t xml:space="preserve"> immediately</w:t>
      </w:r>
      <w:r w:rsidR="0063760E" w:rsidRPr="004B11B2">
        <w:rPr>
          <w:bCs/>
        </w:rPr>
        <w:t xml:space="preserve"> and as such GP prescribes what they consider to be the most effective treatment, focussing on quick management of symptoms</w:t>
      </w:r>
      <w:r w:rsidR="00602FE0" w:rsidRPr="004B11B2">
        <w:rPr>
          <w:bCs/>
        </w:rPr>
        <w:t xml:space="preserve"> rather than taking into consideration any longer term issues</w:t>
      </w:r>
      <w:r w:rsidR="0063760E" w:rsidRPr="004B11B2">
        <w:rPr>
          <w:bCs/>
        </w:rPr>
        <w:t xml:space="preserve"> or guidelines</w:t>
      </w:r>
      <w:r w:rsidR="00602FE0" w:rsidRPr="004B11B2">
        <w:rPr>
          <w:bCs/>
        </w:rPr>
        <w:t>.</w:t>
      </w:r>
    </w:p>
    <w:p w:rsidR="00602FE0" w:rsidRDefault="00C20810" w:rsidP="00B65026">
      <w:pPr>
        <w:pStyle w:val="ListParagraph"/>
        <w:numPr>
          <w:ilvl w:val="0"/>
          <w:numId w:val="11"/>
        </w:numPr>
        <w:shd w:val="clear" w:color="auto" w:fill="F2F2F2" w:themeFill="background1" w:themeFillShade="F2"/>
        <w:spacing w:after="160"/>
        <w:rPr>
          <w:bCs/>
        </w:rPr>
      </w:pPr>
      <w:r>
        <w:rPr>
          <w:bCs/>
        </w:rPr>
        <w:t xml:space="preserve">Some </w:t>
      </w:r>
      <w:r w:rsidR="00602FE0" w:rsidRPr="004B11B2">
        <w:rPr>
          <w:bCs/>
        </w:rPr>
        <w:t xml:space="preserve">GPs </w:t>
      </w:r>
      <w:r w:rsidR="0063760E" w:rsidRPr="004B11B2">
        <w:rPr>
          <w:bCs/>
        </w:rPr>
        <w:t xml:space="preserve">may </w:t>
      </w:r>
      <w:r w:rsidR="00602FE0" w:rsidRPr="004B11B2">
        <w:rPr>
          <w:bCs/>
        </w:rPr>
        <w:t>consider that prescribing medicines to stop symptoms is acceptable</w:t>
      </w:r>
      <w:r w:rsidR="0063760E" w:rsidRPr="004B11B2">
        <w:rPr>
          <w:bCs/>
        </w:rPr>
        <w:t xml:space="preserve"> and as such may prescribe FDC in conditions other than asthma</w:t>
      </w:r>
      <w:r w:rsidR="00602FE0" w:rsidRPr="004B11B2">
        <w:rPr>
          <w:bCs/>
        </w:rPr>
        <w:t xml:space="preserve">. </w:t>
      </w:r>
    </w:p>
    <w:p w:rsidR="00B224F3" w:rsidRDefault="00B224F3" w:rsidP="00B65026">
      <w:pPr>
        <w:pStyle w:val="ListParagraph"/>
        <w:numPr>
          <w:ilvl w:val="0"/>
          <w:numId w:val="11"/>
        </w:numPr>
        <w:shd w:val="clear" w:color="auto" w:fill="F2F2F2" w:themeFill="background1" w:themeFillShade="F2"/>
        <w:spacing w:after="160"/>
        <w:rPr>
          <w:bCs/>
        </w:rPr>
      </w:pPr>
      <w:r>
        <w:rPr>
          <w:bCs/>
        </w:rPr>
        <w:t>Convenience of FDCs is considered important to parents and GPs.</w:t>
      </w:r>
      <w:r w:rsidR="00CA46D8">
        <w:rPr>
          <w:bCs/>
        </w:rPr>
        <w:t xml:space="preserve"> </w:t>
      </w:r>
    </w:p>
    <w:p w:rsidR="00B224F3" w:rsidRDefault="00B224F3" w:rsidP="00B65026">
      <w:pPr>
        <w:pStyle w:val="ListParagraph"/>
        <w:numPr>
          <w:ilvl w:val="0"/>
          <w:numId w:val="11"/>
        </w:numPr>
        <w:shd w:val="clear" w:color="auto" w:fill="F2F2F2" w:themeFill="background1" w:themeFillShade="F2"/>
        <w:spacing w:after="160"/>
        <w:rPr>
          <w:bCs/>
        </w:rPr>
      </w:pPr>
      <w:r>
        <w:rPr>
          <w:bCs/>
        </w:rPr>
        <w:t>Health professionals do not want to see harm come to a child.</w:t>
      </w:r>
    </w:p>
    <w:p w:rsidR="00B224F3" w:rsidRDefault="00B224F3" w:rsidP="00B65026">
      <w:pPr>
        <w:pStyle w:val="ListParagraph"/>
        <w:numPr>
          <w:ilvl w:val="0"/>
          <w:numId w:val="11"/>
        </w:numPr>
        <w:shd w:val="clear" w:color="auto" w:fill="F2F2F2" w:themeFill="background1" w:themeFillShade="F2"/>
        <w:spacing w:after="160"/>
        <w:rPr>
          <w:bCs/>
        </w:rPr>
      </w:pPr>
      <w:r>
        <w:rPr>
          <w:bCs/>
        </w:rPr>
        <w:t>Industry promotes the appropriate use of FDC in adults.</w:t>
      </w:r>
      <w:r w:rsidR="00CA46D8">
        <w:rPr>
          <w:bCs/>
        </w:rPr>
        <w:t xml:space="preserve"> </w:t>
      </w:r>
    </w:p>
    <w:p w:rsidR="008E0677" w:rsidRPr="004B11B2" w:rsidRDefault="008E0677" w:rsidP="008E0677"/>
    <w:p w:rsidR="00CD1C39" w:rsidRPr="004B11B2" w:rsidRDefault="00904208" w:rsidP="00CD1C39">
      <w:pPr>
        <w:pStyle w:val="Heading2"/>
      </w:pPr>
      <w:bookmarkStart w:id="69" w:name="_Toc422139942"/>
      <w:r w:rsidRPr="004B11B2">
        <w:lastRenderedPageBreak/>
        <w:t>4</w:t>
      </w:r>
      <w:r w:rsidR="00B1528E" w:rsidRPr="004B11B2">
        <w:t>.2</w:t>
      </w:r>
      <w:r w:rsidR="00B1528E" w:rsidRPr="004B11B2">
        <w:tab/>
      </w:r>
      <w:r w:rsidR="00CD1C39" w:rsidRPr="004B11B2">
        <w:t>Introduction</w:t>
      </w:r>
      <w:bookmarkEnd w:id="69"/>
    </w:p>
    <w:p w:rsidR="00602FE0" w:rsidRPr="004B11B2" w:rsidRDefault="00602FE0" w:rsidP="00602FE0">
      <w:r w:rsidRPr="004B11B2">
        <w:t>The Australian Asthma Handbook 7</w:t>
      </w:r>
      <w:r w:rsidRPr="004B11B2">
        <w:rPr>
          <w:vertAlign w:val="superscript"/>
        </w:rPr>
        <w:t>th</w:t>
      </w:r>
      <w:r w:rsidRPr="004B11B2">
        <w:t xml:space="preserve"> ed. 2014 (the Handbook) is produced by the National Asthma Council Australia (NAC), the first version was published in 1989 and it is the best practice standard for </w:t>
      </w:r>
      <w:r w:rsidR="00D54E31">
        <w:t>asthma management in Australia.</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512841" w:rsidRPr="004B11B2" w:rsidRDefault="00512841" w:rsidP="00512841">
      <w:bookmarkStart w:id="70" w:name="_Toc381797736"/>
      <w:r w:rsidRPr="004B11B2">
        <w:t>In order to address this ToR the Handbook will be used as the reference document for clinical guidelines; although this edition was not in effect during the data collection period, it is now the best practice guide for treatment. In preparing the report the older guidelines (6</w:t>
      </w:r>
      <w:r w:rsidRPr="004B11B2">
        <w:rPr>
          <w:vertAlign w:val="superscript"/>
        </w:rPr>
        <w:t>th</w:t>
      </w:r>
      <w:r w:rsidRPr="004B11B2">
        <w:t xml:space="preserve"> edition) were compared and found to be fundamentally similar in recommendations. As these guidelines were not active during the data period this section looks at prescribing practices which are inconsistent with the new guidelines, and if these prescribing practices were to continue they would be considered as not best practice treatment. This section does not make a judgement on whether these previous prescribing habits were appropriate or not.</w:t>
      </w:r>
    </w:p>
    <w:p w:rsidR="00602FE0" w:rsidRPr="004B11B2" w:rsidRDefault="00904208" w:rsidP="00914776">
      <w:pPr>
        <w:pStyle w:val="Heading3"/>
        <w:rPr>
          <w:i/>
          <w:color w:val="auto"/>
          <w:szCs w:val="24"/>
        </w:rPr>
      </w:pPr>
      <w:r w:rsidRPr="004B11B2">
        <w:rPr>
          <w:i/>
          <w:color w:val="auto"/>
          <w:szCs w:val="24"/>
        </w:rPr>
        <w:t>4</w:t>
      </w:r>
      <w:r w:rsidR="00B1528E" w:rsidRPr="004B11B2">
        <w:rPr>
          <w:i/>
          <w:color w:val="auto"/>
          <w:szCs w:val="24"/>
        </w:rPr>
        <w:t>.2.1</w:t>
      </w:r>
      <w:r w:rsidR="00B1528E" w:rsidRPr="004B11B2">
        <w:rPr>
          <w:i/>
          <w:color w:val="auto"/>
          <w:szCs w:val="24"/>
        </w:rPr>
        <w:tab/>
      </w:r>
      <w:r w:rsidR="00602FE0" w:rsidRPr="004B11B2">
        <w:rPr>
          <w:i/>
          <w:color w:val="auto"/>
          <w:szCs w:val="24"/>
        </w:rPr>
        <w:t>Australian Asthma Handbook 7th ed. (2014)</w:t>
      </w:r>
      <w:bookmarkEnd w:id="70"/>
    </w:p>
    <w:p w:rsidR="00602FE0" w:rsidRPr="004B11B2" w:rsidRDefault="00602FE0" w:rsidP="00602FE0">
      <w:r w:rsidRPr="004B11B2">
        <w:t xml:space="preserve">The Handbook is a purpose built interactive website, and constitutes the best practice guidelines for asthma treatment in Australia, it can be found online at: </w:t>
      </w:r>
      <w:hyperlink r:id="rId26" w:history="1">
        <w:r w:rsidRPr="004B11B2">
          <w:rPr>
            <w:rStyle w:val="Hyperlink"/>
          </w:rPr>
          <w:t>http://www.asthmahandbook.org.au/</w:t>
        </w:r>
      </w:hyperlink>
      <w:r w:rsidRPr="004B11B2">
        <w:t>.</w:t>
      </w:r>
    </w:p>
    <w:p w:rsidR="00602FE0" w:rsidRPr="004B11B2" w:rsidRDefault="00602FE0" w:rsidP="00602FE0">
      <w:r w:rsidRPr="004B11B2">
        <w:t>The Australian Asthma Handbook has been officially endorsed by the Royal Australian College of General Practitioners (RACGP), Australian Primary Health Care Nurses Association (APNA) and the Thoracic Society of Australia and New Zealand (TSANZ).</w:t>
      </w:r>
      <w:r w:rsidR="00512841" w:rsidRPr="004B11B2">
        <w:t xml:space="preserve"> </w:t>
      </w:r>
    </w:p>
    <w:p w:rsidR="00602FE0" w:rsidRPr="004B11B2" w:rsidRDefault="00602FE0" w:rsidP="00602FE0">
      <w:r w:rsidRPr="004B11B2">
        <w:t>The Handbook was developed, predominately, for use by general practitioners, community pharmacists, asthma and respiratory educators, primary healthcare/practice nurses, and Aboriginal and Torres Strait Islander he</w:t>
      </w:r>
      <w:r w:rsidR="00D54E31">
        <w:t>alth workers and practitioners.</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602FE0" w:rsidRPr="004B11B2" w:rsidRDefault="00602FE0" w:rsidP="00602FE0">
      <w:r w:rsidRPr="004B11B2">
        <w:t>The Handbook provides an evidence-based, practical guide to primary care health professionals on the most effective strategies for the diagnosis and management of asthma in adults and chi</w:t>
      </w:r>
      <w:r w:rsidR="00D54E31">
        <w:t>ldren.</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602FE0" w:rsidRPr="004B11B2" w:rsidRDefault="00602FE0" w:rsidP="00602FE0">
      <w:r w:rsidRPr="004B11B2">
        <w:t>In children, initial treatment after making the diagnosis of asthma is guided by the pattern and severity of asthma symptoms. The aims of asthma management are to ensure that the child’s asthma has been correctly diagnosed, and to enable the child to maintain a normal quality of life without interference from asthma or the si</w:t>
      </w:r>
      <w:r w:rsidR="00D54E31">
        <w:t>de effects of asthma treatment.</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602FE0" w:rsidRPr="004B11B2" w:rsidRDefault="00602FE0" w:rsidP="00602FE0">
      <w:r w:rsidRPr="004B11B2">
        <w:t xml:space="preserve">The stepped </w:t>
      </w:r>
      <w:r w:rsidR="008E0677" w:rsidRPr="004B11B2">
        <w:t>approach to adjusting asthma medication in children</w:t>
      </w:r>
      <w:r w:rsidRPr="004B11B2">
        <w:t>:</w:t>
      </w:r>
    </w:p>
    <w:p w:rsidR="00602FE0" w:rsidRPr="004B11B2" w:rsidRDefault="00602FE0" w:rsidP="00B65026">
      <w:pPr>
        <w:numPr>
          <w:ilvl w:val="0"/>
          <w:numId w:val="25"/>
        </w:numPr>
      </w:pPr>
      <w:r w:rsidRPr="004B11B2">
        <w:t>All children will need a</w:t>
      </w:r>
      <w:r w:rsidR="008E0677" w:rsidRPr="004B11B2">
        <w:t xml:space="preserve"> r</w:t>
      </w:r>
      <w:r w:rsidRPr="004B11B2">
        <w:t>eliever, either SABA or low dose b</w:t>
      </w:r>
      <w:r w:rsidR="008E0677" w:rsidRPr="004B11B2">
        <w:t>udesonide</w:t>
      </w:r>
      <w:r w:rsidRPr="004B11B2">
        <w:t>/e</w:t>
      </w:r>
      <w:r w:rsidR="008E0677" w:rsidRPr="004B11B2">
        <w:t xml:space="preserve">formoterol (12 years and over </w:t>
      </w:r>
      <w:r w:rsidR="001939EA">
        <w:t xml:space="preserve">and </w:t>
      </w:r>
      <w:r w:rsidR="00490FBE" w:rsidRPr="00490FBE">
        <w:t>only</w:t>
      </w:r>
      <w:r w:rsidR="001939EA">
        <w:t xml:space="preserve"> if used appropriately as part of SMART</w:t>
      </w:r>
      <w:r w:rsidR="008E0677" w:rsidRPr="004B11B2">
        <w:t>)</w:t>
      </w:r>
      <w:r w:rsidRPr="004B11B2">
        <w:t>.</w:t>
      </w:r>
    </w:p>
    <w:p w:rsidR="00602FE0" w:rsidRPr="004B11B2" w:rsidRDefault="004D11B7" w:rsidP="00B65026">
      <w:pPr>
        <w:numPr>
          <w:ilvl w:val="0"/>
          <w:numId w:val="25"/>
        </w:numPr>
      </w:pPr>
      <w:r>
        <w:t xml:space="preserve">Some </w:t>
      </w:r>
      <w:r w:rsidR="00602FE0" w:rsidRPr="004B11B2">
        <w:t>children will need a preventer</w:t>
      </w:r>
      <w:r w:rsidR="002F1CBE">
        <w:t xml:space="preserve"> of either a</w:t>
      </w:r>
      <w:r w:rsidR="00602FE0" w:rsidRPr="004B11B2">
        <w:t xml:space="preserve"> low dose ICS, montelukast, or cromone.</w:t>
      </w:r>
    </w:p>
    <w:p w:rsidR="00602FE0" w:rsidRPr="004B11B2" w:rsidRDefault="00602FE0" w:rsidP="00B65026">
      <w:pPr>
        <w:numPr>
          <w:ilvl w:val="0"/>
          <w:numId w:val="25"/>
        </w:numPr>
      </w:pPr>
      <w:r w:rsidRPr="004B11B2">
        <w:lastRenderedPageBreak/>
        <w:t>Few children will need a stepped up preventer of either, high dose ICS, ICS</w:t>
      </w:r>
      <w:r w:rsidR="008E0677" w:rsidRPr="004B11B2">
        <w:t>/</w:t>
      </w:r>
      <w:r w:rsidR="00512841" w:rsidRPr="004B11B2">
        <w:t xml:space="preserve">montelukast, or a FDC. </w:t>
      </w:r>
      <w:r w:rsidRPr="004B11B2">
        <w:t>Children in this category should be considered for referral to a specialist respiratory physician.</w:t>
      </w:r>
    </w:p>
    <w:p w:rsidR="00602FE0" w:rsidRPr="004B11B2" w:rsidRDefault="008E0677" w:rsidP="00602FE0">
      <w:r w:rsidRPr="004B11B2">
        <w:t>Under</w:t>
      </w:r>
      <w:r w:rsidR="00602FE0" w:rsidRPr="004B11B2">
        <w:t xml:space="preserve"> this</w:t>
      </w:r>
      <w:r w:rsidRPr="004B11B2">
        <w:t xml:space="preserve"> stepped</w:t>
      </w:r>
      <w:r w:rsidR="00602FE0" w:rsidRPr="004B11B2">
        <w:t xml:space="preserve"> approach step up should only be considered if good control is not achieved at a lower level, and</w:t>
      </w:r>
      <w:r w:rsidR="00B454DD" w:rsidRPr="004B11B2">
        <w:t xml:space="preserve"> step down of treatment </w:t>
      </w:r>
      <w:r w:rsidR="00602FE0" w:rsidRPr="004B11B2">
        <w:t>should be considered after three months if asthma has b</w:t>
      </w:r>
      <w:r w:rsidR="00512841" w:rsidRPr="004B11B2">
        <w:t>een stable and well controlled.</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602FE0" w:rsidRPr="004B11B2" w:rsidRDefault="00602FE0" w:rsidP="00602FE0">
      <w:r w:rsidRPr="004B11B2">
        <w:t>When a person’s asthma is not well controlled despite treatment, before considering dose escalation a prescriber should confirm the following:</w:t>
      </w:r>
    </w:p>
    <w:p w:rsidR="00602FE0" w:rsidRPr="004B11B2" w:rsidRDefault="008E0677" w:rsidP="00B65026">
      <w:pPr>
        <w:numPr>
          <w:ilvl w:val="0"/>
          <w:numId w:val="25"/>
        </w:numPr>
      </w:pPr>
      <w:r w:rsidRPr="004B11B2">
        <w:t>T</w:t>
      </w:r>
      <w:r w:rsidR="00602FE0" w:rsidRPr="004B11B2">
        <w:t>he</w:t>
      </w:r>
      <w:r w:rsidRPr="004B11B2">
        <w:t xml:space="preserve"> diagnosis of asthma is correct;</w:t>
      </w:r>
    </w:p>
    <w:p w:rsidR="00602FE0" w:rsidRPr="004B11B2" w:rsidRDefault="008E0677" w:rsidP="00B65026">
      <w:pPr>
        <w:numPr>
          <w:ilvl w:val="0"/>
          <w:numId w:val="25"/>
        </w:numPr>
      </w:pPr>
      <w:r w:rsidRPr="004B11B2">
        <w:t>C</w:t>
      </w:r>
      <w:r w:rsidR="00602FE0" w:rsidRPr="004B11B2">
        <w:t>ur</w:t>
      </w:r>
      <w:r w:rsidRPr="004B11B2">
        <w:t>rent treatment is appropriate; and</w:t>
      </w:r>
    </w:p>
    <w:p w:rsidR="00602FE0" w:rsidRPr="004B11B2" w:rsidRDefault="008E0677" w:rsidP="00B65026">
      <w:pPr>
        <w:numPr>
          <w:ilvl w:val="0"/>
          <w:numId w:val="25"/>
        </w:numPr>
      </w:pPr>
      <w:r w:rsidRPr="004B11B2">
        <w:t>T</w:t>
      </w:r>
      <w:r w:rsidR="00602FE0" w:rsidRPr="004B11B2">
        <w:t>he patient is taking the medicine correctly and as prescribed.</w:t>
      </w:r>
    </w:p>
    <w:p w:rsidR="00602FE0" w:rsidRPr="004B11B2" w:rsidRDefault="00602FE0" w:rsidP="00602FE0">
      <w:r w:rsidRPr="004B11B2">
        <w:t xml:space="preserve">For children already taking regular preventer treatment, adjustments </w:t>
      </w:r>
      <w:r w:rsidR="008E0677" w:rsidRPr="004B11B2">
        <w:t>in</w:t>
      </w:r>
      <w:r w:rsidRPr="004B11B2">
        <w:t xml:space="preserve"> the treatment regimen are based on finding the lowest dose of medicines that will maintain good control of </w:t>
      </w:r>
      <w:r w:rsidR="00D54E31">
        <w:t>symptoms and prevent flare-ups.</w:t>
      </w:r>
      <w:r w:rsidR="00F11B5C">
        <w:fldChar w:fldCharType="begin"/>
      </w:r>
      <w:r w:rsidR="00F11B5C">
        <w:instrText xml:space="preserve"> ADDIN EN.CITE &lt;EndNote&gt;&lt;Cite&gt;&lt;Author&gt;Australia&lt;/Author&gt;&lt;Year&gt;2014&lt;/Year&gt;&lt;RecNum&gt;1121&lt;/RecNum&gt;&lt;DisplayText&gt;(5)&lt;/DisplayText&gt;&lt;record&gt;&lt;rec-number&gt;1121&lt;/rec-number&gt;&lt;foreign-keys&gt;&lt;key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fldChar w:fldCharType="separate"/>
      </w:r>
      <w:r w:rsidR="00F11B5C">
        <w:rPr>
          <w:noProof/>
        </w:rPr>
        <w:t>(</w:t>
      </w:r>
      <w:hyperlink w:anchor="_ENREF_5" w:tooltip="National Asthma Council Australia, 2014 #1121" w:history="1">
        <w:r w:rsidR="00FF32A4">
          <w:rPr>
            <w:noProof/>
          </w:rPr>
          <w:t>5</w:t>
        </w:r>
      </w:hyperlink>
      <w:r w:rsidR="00F11B5C">
        <w:rPr>
          <w:noProof/>
        </w:rPr>
        <w:t>)</w:t>
      </w:r>
      <w:r w:rsidR="00F11B5C">
        <w:fldChar w:fldCharType="end"/>
      </w:r>
    </w:p>
    <w:p w:rsidR="00602FE0" w:rsidRPr="004B11B2" w:rsidRDefault="00602FE0" w:rsidP="00602FE0">
      <w:r w:rsidRPr="004B11B2">
        <w:t>The Handbook differentiates prescribing on the basis of age, and provides several pathways to FDC use:</w:t>
      </w:r>
    </w:p>
    <w:p w:rsidR="00602FE0" w:rsidRPr="004B11B2" w:rsidRDefault="00602FE0" w:rsidP="00B65026">
      <w:pPr>
        <w:numPr>
          <w:ilvl w:val="0"/>
          <w:numId w:val="25"/>
        </w:numPr>
      </w:pPr>
      <w:r w:rsidRPr="004B11B2">
        <w:t xml:space="preserve">Children five years or younger </w:t>
      </w:r>
      <w:r w:rsidR="00490FBE">
        <w:t>should not be prescribed</w:t>
      </w:r>
      <w:r w:rsidRPr="004B11B2">
        <w:t xml:space="preserve"> a FDC at any point of the treatment pathway</w:t>
      </w:r>
      <w:r w:rsidR="00DF4F1C">
        <w:t xml:space="preserve"> (this is also consistent with the GINA guidelines recommendations)</w:t>
      </w:r>
      <w:r w:rsidRPr="004B11B2">
        <w:t>.</w:t>
      </w:r>
    </w:p>
    <w:p w:rsidR="00602FE0" w:rsidRPr="004B11B2" w:rsidRDefault="00602FE0" w:rsidP="00B65026">
      <w:pPr>
        <w:numPr>
          <w:ilvl w:val="0"/>
          <w:numId w:val="25"/>
        </w:numPr>
      </w:pPr>
      <w:r w:rsidRPr="004B11B2">
        <w:t>For children six years and over a FDC can be used if their asthma is not adequately</w:t>
      </w:r>
      <w:r w:rsidR="00512841" w:rsidRPr="004B11B2">
        <w:t xml:space="preserve"> controlled on a low dose ICS. </w:t>
      </w:r>
    </w:p>
    <w:p w:rsidR="00602FE0" w:rsidRPr="004B11B2" w:rsidRDefault="00602FE0" w:rsidP="00B65026">
      <w:pPr>
        <w:numPr>
          <w:ilvl w:val="0"/>
          <w:numId w:val="25"/>
        </w:numPr>
      </w:pPr>
      <w:r w:rsidRPr="004B11B2">
        <w:t xml:space="preserve">For children 12 years and over </w:t>
      </w:r>
      <w:r w:rsidR="008E0677" w:rsidRPr="004B11B2">
        <w:t>they may use</w:t>
      </w:r>
      <w:r w:rsidRPr="004B11B2">
        <w:t xml:space="preserve"> a low dose </w:t>
      </w:r>
      <w:r w:rsidR="00CA46D8" w:rsidRPr="004B11B2">
        <w:t>budesonide</w:t>
      </w:r>
      <w:r w:rsidR="00CA46D8">
        <w:t xml:space="preserve"> + </w:t>
      </w:r>
      <w:r w:rsidR="00CA46D8" w:rsidRPr="004B11B2">
        <w:t>eformoterol</w:t>
      </w:r>
      <w:r w:rsidRPr="004B11B2">
        <w:t xml:space="preserve"> FDC</w:t>
      </w:r>
      <w:r w:rsidR="00B224F3">
        <w:t xml:space="preserve"> </w:t>
      </w:r>
      <w:r w:rsidR="00B224F3" w:rsidRPr="004B11B2">
        <w:t>(50/3 and 100/3 MDI or 100/6 and 200/6 DPI)</w:t>
      </w:r>
      <w:r w:rsidRPr="004B11B2">
        <w:t>, as part of a maintenance and reliever regi</w:t>
      </w:r>
      <w:r w:rsidR="00512841" w:rsidRPr="004B11B2">
        <w:t>me</w:t>
      </w:r>
      <w:r w:rsidR="00FF519C">
        <w:t xml:space="preserve">. </w:t>
      </w:r>
      <w:r w:rsidR="004D11B7">
        <w:t xml:space="preserve">With this regimen, </w:t>
      </w:r>
      <w:r w:rsidR="00512841" w:rsidRPr="004B11B2">
        <w:t xml:space="preserve">SABA </w:t>
      </w:r>
      <w:r w:rsidR="004D11B7">
        <w:t>is</w:t>
      </w:r>
      <w:r w:rsidR="00512841" w:rsidRPr="004B11B2">
        <w:t xml:space="preserve"> not </w:t>
      </w:r>
      <w:r w:rsidR="004D11B7">
        <w:t>used</w:t>
      </w:r>
      <w:r w:rsidR="00512841" w:rsidRPr="004B11B2">
        <w:t xml:space="preserve"> a reliever. </w:t>
      </w:r>
    </w:p>
    <w:p w:rsidR="00602FE0" w:rsidRPr="004B11B2" w:rsidRDefault="008E0677" w:rsidP="00B65026">
      <w:pPr>
        <w:numPr>
          <w:ilvl w:val="0"/>
          <w:numId w:val="25"/>
        </w:numPr>
      </w:pPr>
      <w:r w:rsidRPr="004B11B2">
        <w:t xml:space="preserve">For children 14 years and over </w:t>
      </w:r>
      <w:r w:rsidR="00602FE0" w:rsidRPr="004B11B2">
        <w:t xml:space="preserve">asthma management for adults </w:t>
      </w:r>
      <w:r w:rsidR="00512841" w:rsidRPr="004B11B2">
        <w:t xml:space="preserve">will apply in most situations. </w:t>
      </w:r>
      <w:r w:rsidR="00602FE0" w:rsidRPr="004B11B2">
        <w:t xml:space="preserve">In terms of FDCs this means that they can be </w:t>
      </w:r>
      <w:r w:rsidR="00540A51">
        <w:t xml:space="preserve">considered </w:t>
      </w:r>
      <w:r w:rsidR="00602FE0" w:rsidRPr="004B11B2">
        <w:t xml:space="preserve">as an alternative initiator </w:t>
      </w:r>
      <w:r w:rsidR="00B224F3">
        <w:t xml:space="preserve">to ICS, </w:t>
      </w:r>
      <w:r w:rsidR="00602FE0" w:rsidRPr="004B11B2">
        <w:t>in patients who either have frequent day time symptoms and who have been woken due to asthma symptoms once in the last month, or in a new diagnosis of asthma where symptoms are severely unc</w:t>
      </w:r>
      <w:r w:rsidR="00512841" w:rsidRPr="004B11B2">
        <w:t xml:space="preserve">ontrolled or very troublesome. </w:t>
      </w:r>
    </w:p>
    <w:p w:rsidR="00602FE0" w:rsidRPr="004B11B2" w:rsidRDefault="00602FE0" w:rsidP="00602FE0">
      <w:r w:rsidRPr="004B11B2">
        <w:t>The Handbook notes that unless there is a specified exception, prescribing recommendations follow TGA approved indications and PBS criteria.</w:t>
      </w:r>
    </w:p>
    <w:p w:rsidR="008E0677" w:rsidRPr="004B11B2" w:rsidRDefault="008E0677" w:rsidP="00602FE0"/>
    <w:p w:rsidR="00A35925" w:rsidRPr="004B11B2" w:rsidRDefault="00904208" w:rsidP="00602FE0">
      <w:pPr>
        <w:pStyle w:val="Heading2"/>
      </w:pPr>
      <w:bookmarkStart w:id="71" w:name="_Toc422139943"/>
      <w:r w:rsidRPr="004B11B2">
        <w:lastRenderedPageBreak/>
        <w:t>4</w:t>
      </w:r>
      <w:r w:rsidR="00B1528E" w:rsidRPr="004B11B2">
        <w:t>.3</w:t>
      </w:r>
      <w:r w:rsidR="00B1528E" w:rsidRPr="004B11B2">
        <w:tab/>
      </w:r>
      <w:r w:rsidR="00602FE0" w:rsidRPr="004B11B2">
        <w:t>Practice inconsistency with clinical guidelines</w:t>
      </w:r>
      <w:bookmarkEnd w:id="71"/>
    </w:p>
    <w:p w:rsidR="00602FE0" w:rsidRPr="004B11B2" w:rsidRDefault="00904208" w:rsidP="00914776">
      <w:pPr>
        <w:pStyle w:val="Heading3"/>
        <w:rPr>
          <w:i/>
          <w:color w:val="auto"/>
          <w:szCs w:val="24"/>
        </w:rPr>
      </w:pPr>
      <w:bookmarkStart w:id="72" w:name="_Toc381797737"/>
      <w:r w:rsidRPr="004B11B2">
        <w:rPr>
          <w:i/>
          <w:color w:val="auto"/>
          <w:szCs w:val="24"/>
        </w:rPr>
        <w:t>4</w:t>
      </w:r>
      <w:r w:rsidR="00B1528E" w:rsidRPr="004B11B2">
        <w:rPr>
          <w:i/>
          <w:color w:val="auto"/>
          <w:szCs w:val="24"/>
        </w:rPr>
        <w:t>.3.1</w:t>
      </w:r>
      <w:r w:rsidR="00B1528E" w:rsidRPr="004B11B2">
        <w:rPr>
          <w:i/>
          <w:color w:val="auto"/>
          <w:szCs w:val="24"/>
        </w:rPr>
        <w:tab/>
      </w:r>
      <w:r w:rsidR="00602FE0" w:rsidRPr="004B11B2">
        <w:rPr>
          <w:i/>
          <w:color w:val="auto"/>
          <w:szCs w:val="24"/>
        </w:rPr>
        <w:t>FDC use outside of age recommendations</w:t>
      </w:r>
      <w:bookmarkEnd w:id="72"/>
    </w:p>
    <w:p w:rsidR="00512841" w:rsidRPr="004B11B2" w:rsidRDefault="002F1CBE" w:rsidP="00512841">
      <w:pPr>
        <w:rPr>
          <w:rFonts w:asciiTheme="majorHAnsi" w:hAnsiTheme="majorHAnsi"/>
        </w:rPr>
      </w:pPr>
      <w:r>
        <w:rPr>
          <w:rFonts w:asciiTheme="majorHAnsi" w:hAnsiTheme="majorHAnsi"/>
        </w:rPr>
        <w:t>The PMR analysis found that:</w:t>
      </w:r>
    </w:p>
    <w:p w:rsidR="00512841" w:rsidRPr="004B11B2" w:rsidRDefault="00512841" w:rsidP="00B65026">
      <w:pPr>
        <w:numPr>
          <w:ilvl w:val="0"/>
          <w:numId w:val="25"/>
        </w:numPr>
      </w:pPr>
      <w:r w:rsidRPr="004B11B2">
        <w:t>25.7% (7,566) of all children prescribed budesonide/eformoterol FDC in the 2012/13 financial year were prescribed inconsistently with the age recommendation in the TG</w:t>
      </w:r>
      <w:r w:rsidR="00444DF2" w:rsidRPr="004B11B2">
        <w:t>A approved product information.</w:t>
      </w:r>
      <w:r w:rsidRPr="004B11B2">
        <w:t xml:space="preserve"> </w:t>
      </w:r>
    </w:p>
    <w:p w:rsidR="00512841" w:rsidRPr="004B11B2" w:rsidRDefault="00512841" w:rsidP="00B65026">
      <w:pPr>
        <w:numPr>
          <w:ilvl w:val="0"/>
          <w:numId w:val="25"/>
        </w:numPr>
      </w:pPr>
      <w:r w:rsidRPr="004B11B2">
        <w:t xml:space="preserve">28.7% (29,102) of all children prescribed fluticasone/salmeterol FDC were prescribed doses inconsistently with the age recommendation in the TGA approved product information. The NAC guidelines recommend FDC is for use in children six years </w:t>
      </w:r>
      <w:r w:rsidR="00243F48">
        <w:t xml:space="preserve">and older </w:t>
      </w:r>
      <w:r w:rsidRPr="004B11B2">
        <w:t xml:space="preserve">however the product information for the lowest strength corticosteroid form of fluticasone/salmeterol FDC (50/25 MDI and 100/50 DPI), states children four and older can use either of the two formulations. When using the higher age recommendation in the guidelines an additional 15,310 FDC inhalers were prescribed inconsistently with clinical guidelines. </w:t>
      </w:r>
    </w:p>
    <w:p w:rsidR="00512841" w:rsidRPr="004B11B2" w:rsidRDefault="00512841" w:rsidP="00B65026">
      <w:pPr>
        <w:numPr>
          <w:ilvl w:val="0"/>
          <w:numId w:val="25"/>
        </w:numPr>
      </w:pPr>
      <w:r w:rsidRPr="004B11B2">
        <w:t>Overall 71,887 FDC inhalers were prescribed inconsistently with the TGA approved age groups and 87,197 FDC inhalers prescribed inconsistently with clinical guidelines.</w:t>
      </w:r>
    </w:p>
    <w:p w:rsidR="00512841" w:rsidRPr="004B11B2" w:rsidRDefault="00512841" w:rsidP="00512841">
      <w:pPr>
        <w:rPr>
          <w:rFonts w:asciiTheme="majorHAnsi" w:hAnsiTheme="majorHAnsi"/>
        </w:rPr>
      </w:pPr>
      <w:r w:rsidRPr="004B11B2">
        <w:rPr>
          <w:rFonts w:asciiTheme="majorHAnsi" w:hAnsiTheme="majorHAnsi"/>
        </w:rPr>
        <w:t xml:space="preserve">The clinical guidelines allow for the use of FDC in treatment algorithms for children six years and older, however they also stipulate that treatment, unless otherwise specified, should be conducted in line with TGA approved indications. Therefore over 25% of FDC prescribing is inconsistent with age recommendations in the clinical guidelines, as some higher dose FDCs are being used in age groups outside the TGA approved age indications. </w:t>
      </w:r>
    </w:p>
    <w:p w:rsidR="00602FE0" w:rsidRPr="004B11B2" w:rsidRDefault="00904208" w:rsidP="00602FE0">
      <w:pPr>
        <w:pStyle w:val="Heading3"/>
        <w:rPr>
          <w:i/>
          <w:color w:val="auto"/>
          <w:szCs w:val="24"/>
        </w:rPr>
      </w:pPr>
      <w:bookmarkStart w:id="73" w:name="_Toc381797739"/>
      <w:r w:rsidRPr="004B11B2">
        <w:rPr>
          <w:i/>
          <w:color w:val="auto"/>
          <w:szCs w:val="24"/>
        </w:rPr>
        <w:t>4</w:t>
      </w:r>
      <w:r w:rsidR="00B1528E" w:rsidRPr="004B11B2">
        <w:rPr>
          <w:i/>
          <w:color w:val="auto"/>
          <w:szCs w:val="24"/>
        </w:rPr>
        <w:t>.3.2</w:t>
      </w:r>
      <w:r w:rsidR="00B1528E" w:rsidRPr="004B11B2">
        <w:rPr>
          <w:i/>
          <w:color w:val="auto"/>
          <w:szCs w:val="24"/>
        </w:rPr>
        <w:tab/>
      </w:r>
      <w:r w:rsidR="00602FE0" w:rsidRPr="004B11B2">
        <w:rPr>
          <w:i/>
          <w:color w:val="auto"/>
          <w:szCs w:val="24"/>
        </w:rPr>
        <w:t>Initiation to FDC</w:t>
      </w:r>
      <w:bookmarkEnd w:id="73"/>
    </w:p>
    <w:p w:rsidR="008166C2" w:rsidRPr="004B11B2" w:rsidRDefault="008166C2" w:rsidP="008166C2">
      <w:pPr>
        <w:rPr>
          <w:rFonts w:asciiTheme="majorHAnsi" w:hAnsiTheme="majorHAnsi"/>
        </w:rPr>
      </w:pPr>
      <w:r w:rsidRPr="004B11B2">
        <w:rPr>
          <w:rFonts w:asciiTheme="majorHAnsi" w:hAnsiTheme="majorHAnsi"/>
        </w:rPr>
        <w:t>Based upon the findings of the PMR analysis there are a substantial number of children initiating treatmen</w:t>
      </w:r>
      <w:r w:rsidR="001021C8" w:rsidRPr="004B11B2">
        <w:rPr>
          <w:rFonts w:asciiTheme="majorHAnsi" w:hAnsiTheme="majorHAnsi"/>
        </w:rPr>
        <w:t>t using a FDC. As noted in Figure</w:t>
      </w:r>
      <w:r w:rsidRPr="004B11B2">
        <w:rPr>
          <w:rFonts w:asciiTheme="majorHAnsi" w:hAnsiTheme="majorHAnsi"/>
        </w:rPr>
        <w:t xml:space="preserve"> </w:t>
      </w:r>
      <w:r w:rsidR="001021C8" w:rsidRPr="004B11B2">
        <w:rPr>
          <w:rFonts w:asciiTheme="majorHAnsi" w:hAnsiTheme="majorHAnsi"/>
        </w:rPr>
        <w:t>3.8</w:t>
      </w:r>
      <w:r w:rsidR="00B474EA">
        <w:rPr>
          <w:rFonts w:asciiTheme="majorHAnsi" w:hAnsiTheme="majorHAnsi"/>
        </w:rPr>
        <w:t>,</w:t>
      </w:r>
      <w:r w:rsidRPr="004B11B2">
        <w:rPr>
          <w:rFonts w:asciiTheme="majorHAnsi" w:hAnsiTheme="majorHAnsi"/>
        </w:rPr>
        <w:t xml:space="preserve"> in section </w:t>
      </w:r>
      <w:r w:rsidR="000235A6" w:rsidRPr="004B11B2">
        <w:rPr>
          <w:rFonts w:asciiTheme="majorHAnsi" w:hAnsiTheme="majorHAnsi"/>
        </w:rPr>
        <w:t>3</w:t>
      </w:r>
      <w:r w:rsidRPr="004B11B2">
        <w:rPr>
          <w:rFonts w:asciiTheme="majorHAnsi" w:hAnsiTheme="majorHAnsi"/>
        </w:rPr>
        <w:t>.</w:t>
      </w:r>
      <w:r w:rsidR="001021C8" w:rsidRPr="004B11B2">
        <w:rPr>
          <w:rFonts w:asciiTheme="majorHAnsi" w:hAnsiTheme="majorHAnsi"/>
        </w:rPr>
        <w:t>4.3</w:t>
      </w:r>
      <w:r w:rsidR="00B474EA">
        <w:rPr>
          <w:rFonts w:asciiTheme="majorHAnsi" w:hAnsiTheme="majorHAnsi"/>
        </w:rPr>
        <w:t>,</w:t>
      </w:r>
      <w:r w:rsidRPr="004B11B2">
        <w:rPr>
          <w:rFonts w:asciiTheme="majorHAnsi" w:hAnsiTheme="majorHAnsi"/>
        </w:rPr>
        <w:t xml:space="preserve"> 11,897 concessional children initiated a FDC in 2012 without a prior preventer in the past 24 months</w:t>
      </w:r>
      <w:r w:rsidR="00B474EA">
        <w:rPr>
          <w:rFonts w:asciiTheme="majorHAnsi" w:hAnsiTheme="majorHAnsi"/>
        </w:rPr>
        <w:t>. O</w:t>
      </w:r>
      <w:r w:rsidRPr="004B11B2">
        <w:rPr>
          <w:rFonts w:asciiTheme="majorHAnsi" w:hAnsiTheme="majorHAnsi"/>
        </w:rPr>
        <w:t xml:space="preserve">f these 8,232 initiated to fluticasone/salmeterol FDC and the remaining 3,665 to budesonide/eformoterol FDC. </w:t>
      </w:r>
    </w:p>
    <w:p w:rsidR="008166C2" w:rsidRPr="004B11B2" w:rsidRDefault="008166C2" w:rsidP="008166C2">
      <w:pPr>
        <w:rPr>
          <w:rFonts w:asciiTheme="majorHAnsi" w:hAnsiTheme="majorHAnsi"/>
        </w:rPr>
      </w:pPr>
      <w:r w:rsidRPr="004B11B2">
        <w:rPr>
          <w:rFonts w:asciiTheme="majorHAnsi" w:hAnsiTheme="majorHAnsi"/>
        </w:rPr>
        <w:t xml:space="preserve">The NAC guidelines recommend children five </w:t>
      </w:r>
      <w:r w:rsidR="002F1CBE">
        <w:rPr>
          <w:rFonts w:asciiTheme="majorHAnsi" w:hAnsiTheme="majorHAnsi"/>
        </w:rPr>
        <w:t xml:space="preserve">years </w:t>
      </w:r>
      <w:r w:rsidRPr="004B11B2">
        <w:rPr>
          <w:rFonts w:asciiTheme="majorHAnsi" w:hAnsiTheme="majorHAnsi"/>
        </w:rPr>
        <w:t>and under are not prescribed a FDC as there is a lack of evidence of safety and effectiveness in this group. Children six years and over can be prescribed</w:t>
      </w:r>
      <w:r w:rsidR="009B58B2">
        <w:rPr>
          <w:rFonts w:asciiTheme="majorHAnsi" w:hAnsiTheme="majorHAnsi"/>
        </w:rPr>
        <w:t xml:space="preserve"> a FDC if they have already tria</w:t>
      </w:r>
      <w:r w:rsidR="009B58B2" w:rsidRPr="004B11B2">
        <w:rPr>
          <w:rFonts w:asciiTheme="majorHAnsi" w:hAnsiTheme="majorHAnsi"/>
        </w:rPr>
        <w:t>lled</w:t>
      </w:r>
      <w:r w:rsidRPr="004B11B2">
        <w:rPr>
          <w:rFonts w:asciiTheme="majorHAnsi" w:hAnsiTheme="majorHAnsi"/>
        </w:rPr>
        <w:t xml:space="preserve"> ICS. For children 12 years and over budesonide/eformoterol FDC can be used as both maintenance and reliever therapy, replacing an ICS and SABA, or if the child is over 14 and therefore can be considered in terms of the adult NAC guidelines. </w:t>
      </w:r>
    </w:p>
    <w:p w:rsidR="008166C2" w:rsidRPr="004B11B2" w:rsidRDefault="008166C2" w:rsidP="008166C2">
      <w:pPr>
        <w:rPr>
          <w:rFonts w:asciiTheme="majorHAnsi" w:hAnsiTheme="majorHAnsi"/>
        </w:rPr>
      </w:pPr>
      <w:r w:rsidRPr="004B11B2">
        <w:rPr>
          <w:rFonts w:asciiTheme="majorHAnsi" w:hAnsiTheme="majorHAnsi"/>
        </w:rPr>
        <w:t>Therefore all fluticasone/salmeterol FDC initiation, without prior preventer, in the 0–13 age group (5501 children) and all budesonide/eformoterol FDC initiation, without prior preventer,</w:t>
      </w:r>
      <w:r w:rsidR="00CA46D8">
        <w:rPr>
          <w:rFonts w:asciiTheme="majorHAnsi" w:hAnsiTheme="majorHAnsi"/>
        </w:rPr>
        <w:t xml:space="preserve"> </w:t>
      </w:r>
      <w:r w:rsidRPr="004B11B2">
        <w:rPr>
          <w:rFonts w:asciiTheme="majorHAnsi" w:hAnsiTheme="majorHAnsi"/>
        </w:rPr>
        <w:t xml:space="preserve">in the 0-11 age group (843 children) is inconsistent with the NAC guidelines. Assuming that initiation of fluticasone/salmeterol FDC for children in the 14-18 age </w:t>
      </w:r>
      <w:r w:rsidRPr="004B11B2">
        <w:rPr>
          <w:rFonts w:asciiTheme="majorHAnsi" w:hAnsiTheme="majorHAnsi"/>
        </w:rPr>
        <w:lastRenderedPageBreak/>
        <w:t xml:space="preserve">group (2731 children) follows the adult clinical guidelines, then this prescribing would be consistent with NAC guidelines. If it is assumed that all of the budesonide/eformoterol FDC initiation in the 12-18 age group (2,822 children) is used as part of a maintenance/reliever regime or in the 14-18 age group (2214 children) as part of the adult treatment guidelines it would consistent with NAC guidelines. </w:t>
      </w:r>
    </w:p>
    <w:p w:rsidR="008166C2" w:rsidRPr="004B11B2" w:rsidRDefault="008166C2" w:rsidP="008166C2">
      <w:pPr>
        <w:rPr>
          <w:rFonts w:asciiTheme="majorHAnsi" w:hAnsiTheme="majorHAnsi"/>
        </w:rPr>
      </w:pPr>
      <w:r w:rsidRPr="004B11B2">
        <w:rPr>
          <w:rFonts w:asciiTheme="majorHAnsi" w:hAnsiTheme="majorHAnsi"/>
        </w:rPr>
        <w:t>It should also be noted that in the clinical guidelines</w:t>
      </w:r>
      <w:r w:rsidR="00243F48">
        <w:rPr>
          <w:rFonts w:asciiTheme="majorHAnsi" w:hAnsiTheme="majorHAnsi"/>
        </w:rPr>
        <w:t xml:space="preserve"> it is highlighted</w:t>
      </w:r>
      <w:r w:rsidRPr="004B11B2">
        <w:rPr>
          <w:rFonts w:asciiTheme="majorHAnsi" w:hAnsiTheme="majorHAnsi"/>
        </w:rPr>
        <w:t xml:space="preserve"> that when initiating an FDC, it may need to be prescribed as a private prescription if prescribing does not meet PBS restrictions. Given that all FDC restrictions require some sort of prior preventer use, the only recorded FDC initiating prescriptions which would be consistent with guidelines are those w</w:t>
      </w:r>
      <w:r w:rsidR="002F1CBE">
        <w:rPr>
          <w:rFonts w:asciiTheme="majorHAnsi" w:hAnsiTheme="majorHAnsi"/>
        </w:rPr>
        <w:t>h</w:t>
      </w:r>
      <w:r w:rsidRPr="004B11B2">
        <w:rPr>
          <w:rFonts w:asciiTheme="majorHAnsi" w:hAnsiTheme="majorHAnsi"/>
        </w:rPr>
        <w:t xml:space="preserve">ere a patient had received a relevant prior treatment in a tertiary institution, had received prior treatment on a private script or had been given a sample inhaler. </w:t>
      </w:r>
    </w:p>
    <w:p w:rsidR="00602FE0" w:rsidRPr="004B11B2" w:rsidRDefault="00904208" w:rsidP="00914776">
      <w:pPr>
        <w:pStyle w:val="Heading3"/>
        <w:rPr>
          <w:i/>
          <w:color w:val="auto"/>
          <w:szCs w:val="24"/>
        </w:rPr>
      </w:pPr>
      <w:bookmarkStart w:id="74" w:name="_Toc381797740"/>
      <w:r w:rsidRPr="004B11B2">
        <w:rPr>
          <w:i/>
          <w:color w:val="auto"/>
          <w:szCs w:val="24"/>
        </w:rPr>
        <w:t>4</w:t>
      </w:r>
      <w:r w:rsidR="00B1528E" w:rsidRPr="004B11B2">
        <w:rPr>
          <w:i/>
          <w:color w:val="auto"/>
          <w:szCs w:val="24"/>
        </w:rPr>
        <w:t>.3.3</w:t>
      </w:r>
      <w:r w:rsidR="00B1528E" w:rsidRPr="004B11B2">
        <w:rPr>
          <w:i/>
          <w:color w:val="auto"/>
          <w:szCs w:val="24"/>
        </w:rPr>
        <w:tab/>
      </w:r>
      <w:r w:rsidR="00602FE0" w:rsidRPr="004B11B2">
        <w:rPr>
          <w:i/>
          <w:color w:val="auto"/>
          <w:szCs w:val="24"/>
        </w:rPr>
        <w:t>Once off use of FDC</w:t>
      </w:r>
      <w:bookmarkEnd w:id="74"/>
    </w:p>
    <w:p w:rsidR="008166C2" w:rsidRPr="004B11B2" w:rsidRDefault="008166C2" w:rsidP="008166C2">
      <w:pPr>
        <w:rPr>
          <w:rFonts w:asciiTheme="majorHAnsi" w:hAnsiTheme="majorHAnsi"/>
        </w:rPr>
      </w:pPr>
      <w:r w:rsidRPr="004B11B2">
        <w:rPr>
          <w:rFonts w:asciiTheme="majorHAnsi" w:hAnsiTheme="majorHAnsi"/>
        </w:rPr>
        <w:t xml:space="preserve">In the PMR persistence analysis an unexpectedly high level of once off use of FDCs was identified. In the 2010 concessional data 59-72% of </w:t>
      </w:r>
      <w:r w:rsidR="00243F48">
        <w:rPr>
          <w:rFonts w:asciiTheme="majorHAnsi" w:hAnsiTheme="majorHAnsi"/>
        </w:rPr>
        <w:t>children</w:t>
      </w:r>
      <w:r w:rsidRPr="004B11B2">
        <w:rPr>
          <w:rFonts w:asciiTheme="majorHAnsi" w:hAnsiTheme="majorHAnsi"/>
        </w:rPr>
        <w:t xml:space="preserve"> initiated to a FDC without first using ICS or oral </w:t>
      </w:r>
      <w:r w:rsidR="008B687F">
        <w:rPr>
          <w:rFonts w:asciiTheme="majorHAnsi" w:hAnsiTheme="majorHAnsi"/>
        </w:rPr>
        <w:t>corticosteroid</w:t>
      </w:r>
      <w:r w:rsidRPr="004B11B2">
        <w:rPr>
          <w:rFonts w:asciiTheme="majorHAnsi" w:hAnsiTheme="majorHAnsi"/>
        </w:rPr>
        <w:t xml:space="preserve">s, received only the one script in a 12 month period. Although lower, </w:t>
      </w:r>
      <w:r w:rsidR="00243F48" w:rsidRPr="004B11B2">
        <w:rPr>
          <w:rFonts w:asciiTheme="majorHAnsi" w:hAnsiTheme="majorHAnsi"/>
        </w:rPr>
        <w:t xml:space="preserve">49-61% of </w:t>
      </w:r>
      <w:r w:rsidRPr="004B11B2">
        <w:rPr>
          <w:rFonts w:asciiTheme="majorHAnsi" w:hAnsiTheme="majorHAnsi"/>
        </w:rPr>
        <w:t xml:space="preserve">FDC initiators who had previously received ICS or oral </w:t>
      </w:r>
      <w:r w:rsidR="008B687F">
        <w:rPr>
          <w:rFonts w:asciiTheme="majorHAnsi" w:hAnsiTheme="majorHAnsi"/>
        </w:rPr>
        <w:t>corticosteroid</w:t>
      </w:r>
      <w:r w:rsidRPr="004B11B2">
        <w:rPr>
          <w:rFonts w:asciiTheme="majorHAnsi" w:hAnsiTheme="majorHAnsi"/>
        </w:rPr>
        <w:t xml:space="preserve">s still </w:t>
      </w:r>
      <w:r w:rsidR="00243F48">
        <w:rPr>
          <w:rFonts w:asciiTheme="majorHAnsi" w:hAnsiTheme="majorHAnsi"/>
        </w:rPr>
        <w:t xml:space="preserve">received </w:t>
      </w:r>
      <w:r w:rsidRPr="004B11B2">
        <w:rPr>
          <w:rFonts w:asciiTheme="majorHAnsi" w:hAnsiTheme="majorHAnsi"/>
        </w:rPr>
        <w:t>only one FDC script in a 12 month period. This means that a majority of children starting a FDC receive only one script or one script occasionally.</w:t>
      </w:r>
    </w:p>
    <w:p w:rsidR="008166C2" w:rsidRPr="004B11B2" w:rsidRDefault="008166C2" w:rsidP="008166C2">
      <w:pPr>
        <w:rPr>
          <w:rFonts w:asciiTheme="majorHAnsi" w:hAnsiTheme="majorHAnsi"/>
        </w:rPr>
      </w:pPr>
      <w:r w:rsidRPr="004B11B2">
        <w:rPr>
          <w:rFonts w:asciiTheme="majorHAnsi" w:hAnsiTheme="majorHAnsi"/>
        </w:rPr>
        <w:t xml:space="preserve">Given the treatment pathways for prescribing FDC recommended in the NAC guidelines and the role of FDC as daily maintenance therapy there would be limited need to immediately discontinue treatment. </w:t>
      </w:r>
      <w:r w:rsidR="000C0B54">
        <w:rPr>
          <w:rFonts w:asciiTheme="majorHAnsi" w:hAnsiTheme="majorHAnsi"/>
        </w:rPr>
        <w:t>According to the Handbook</w:t>
      </w:r>
      <w:r w:rsidRPr="004B11B2">
        <w:rPr>
          <w:rFonts w:asciiTheme="majorHAnsi" w:hAnsiTheme="majorHAnsi"/>
        </w:rPr>
        <w:t xml:space="preserve"> the majority of children will need to have failed to achieve adequate asthma control on low dose ICS before being prescribed a FDC</w:t>
      </w:r>
      <w:r w:rsidR="000C0B54">
        <w:rPr>
          <w:rFonts w:asciiTheme="majorHAnsi" w:hAnsiTheme="majorHAnsi"/>
        </w:rPr>
        <w:t xml:space="preserve"> and would continue FDC for at least 3 months</w:t>
      </w:r>
      <w:r w:rsidRPr="004B11B2">
        <w:rPr>
          <w:rFonts w:asciiTheme="majorHAnsi" w:hAnsiTheme="majorHAnsi"/>
        </w:rPr>
        <w:t>. Therefore a majority of this prescribing would be inconsistent with the clinical guidelines, as the only reason to have a single FDC script in line with guidelines woul</w:t>
      </w:r>
      <w:r w:rsidR="000C0B54">
        <w:rPr>
          <w:rFonts w:asciiTheme="majorHAnsi" w:hAnsiTheme="majorHAnsi"/>
        </w:rPr>
        <w:t>d be if the FDC was found to not be a suitable treatment</w:t>
      </w:r>
      <w:r w:rsidR="00FF519C">
        <w:rPr>
          <w:rFonts w:asciiTheme="majorHAnsi" w:hAnsiTheme="majorHAnsi"/>
        </w:rPr>
        <w:t xml:space="preserve">. </w:t>
      </w:r>
    </w:p>
    <w:p w:rsidR="00602FE0" w:rsidRPr="004B11B2" w:rsidRDefault="00904208" w:rsidP="00602FE0">
      <w:pPr>
        <w:pStyle w:val="Heading3"/>
        <w:rPr>
          <w:i/>
          <w:color w:val="auto"/>
          <w:szCs w:val="24"/>
        </w:rPr>
      </w:pPr>
      <w:r w:rsidRPr="004B11B2">
        <w:rPr>
          <w:i/>
          <w:color w:val="auto"/>
          <w:szCs w:val="24"/>
        </w:rPr>
        <w:t>4</w:t>
      </w:r>
      <w:r w:rsidR="00B1528E" w:rsidRPr="004B11B2">
        <w:rPr>
          <w:i/>
          <w:color w:val="auto"/>
          <w:szCs w:val="24"/>
        </w:rPr>
        <w:t>.3.4</w:t>
      </w:r>
      <w:r w:rsidR="00B1528E" w:rsidRPr="004B11B2">
        <w:rPr>
          <w:i/>
          <w:color w:val="auto"/>
          <w:szCs w:val="24"/>
        </w:rPr>
        <w:tab/>
      </w:r>
      <w:r w:rsidR="00602FE0" w:rsidRPr="004B11B2">
        <w:rPr>
          <w:i/>
          <w:color w:val="auto"/>
          <w:szCs w:val="24"/>
        </w:rPr>
        <w:t>High use of FDC</w:t>
      </w:r>
    </w:p>
    <w:p w:rsidR="0043400B" w:rsidRPr="004B11B2" w:rsidRDefault="0043400B" w:rsidP="0043400B">
      <w:pPr>
        <w:rPr>
          <w:rFonts w:asciiTheme="majorHAnsi" w:hAnsiTheme="majorHAnsi"/>
        </w:rPr>
      </w:pPr>
      <w:r w:rsidRPr="004B11B2">
        <w:rPr>
          <w:rFonts w:asciiTheme="majorHAnsi" w:hAnsiTheme="majorHAnsi"/>
        </w:rPr>
        <w:t xml:space="preserve">In the 2012/13 financial year there were 275,825 FDC inhalers and 253,672 ICS inhalers dispensed to children aged 0-18 years. Of the FDC inhalers 53,758 were budesonide/eformoterol FDC inhalers. </w:t>
      </w:r>
    </w:p>
    <w:p w:rsidR="0043400B" w:rsidRPr="004B11B2" w:rsidRDefault="0043400B" w:rsidP="0043400B">
      <w:pPr>
        <w:rPr>
          <w:rFonts w:asciiTheme="majorHAnsi" w:hAnsiTheme="majorHAnsi"/>
        </w:rPr>
      </w:pPr>
      <w:r w:rsidRPr="004B11B2">
        <w:rPr>
          <w:rFonts w:asciiTheme="majorHAnsi" w:hAnsiTheme="majorHAnsi"/>
        </w:rPr>
        <w:t xml:space="preserve">Given the place of FDC in the NAC guidelines, based on evidence in randomised controlled trials in children who are not controlled on ICS, is predominately to manage more </w:t>
      </w:r>
      <w:r w:rsidR="00B224F3">
        <w:rPr>
          <w:rFonts w:asciiTheme="majorHAnsi" w:hAnsiTheme="majorHAnsi"/>
        </w:rPr>
        <w:t>a</w:t>
      </w:r>
      <w:r w:rsidR="00D56831">
        <w:rPr>
          <w:rFonts w:asciiTheme="majorHAnsi" w:hAnsiTheme="majorHAnsi"/>
        </w:rPr>
        <w:t>sthma in the few children who are poorly controlled on low doses of ICS</w:t>
      </w:r>
      <w:r w:rsidR="00540A51">
        <w:rPr>
          <w:rFonts w:asciiTheme="majorHAnsi" w:hAnsiTheme="majorHAnsi"/>
        </w:rPr>
        <w:t>,</w:t>
      </w:r>
      <w:r w:rsidR="00F11B5C">
        <w:rPr>
          <w:rFonts w:asciiTheme="majorHAnsi" w:hAnsiTheme="majorHAnsi"/>
        </w:rPr>
        <w:fldChar w:fldCharType="begin"/>
      </w:r>
      <w:r w:rsidR="00F11B5C">
        <w:rPr>
          <w:rFonts w:asciiTheme="majorHAnsi" w:hAnsiTheme="majorHAnsi"/>
        </w:rPr>
        <w:instrText xml:space="preserve"> ADDIN EN.CITE &lt;EndNote&gt;&lt;Cite&gt;&lt;Author&gt;National Asthma Council Australia&lt;/Author&gt;&lt;Year&gt;2014&lt;/Year&gt;&lt;RecNum&gt;1121&lt;/RecNum&gt;&lt;DisplayText&gt;(5)&lt;/DisplayText&gt;&lt;record&gt;&lt;rec-number&gt;1121&lt;/rec-number&gt;&lt;foreign-keys&gt;&lt;key app="EN" db-id="wd559px9awvxvyeprsvpw50k9p0x002z2wf0"&gt;1121&lt;/key&gt;&lt;/foreign-keys&gt;&lt;ref-type name="Web Page"&gt;12&lt;/ref-type&gt;&lt;contributors&gt;&lt;authors&gt;&lt;author&gt;National Asthma Council Australia,&lt;/author&gt;&lt;/authors&gt;&lt;/contributors&gt;&lt;titles&gt;&lt;title&gt;Australian Asthma Handbook&lt;/title&gt;&lt;/titles&gt;&lt;volume&gt;2014&lt;/volume&gt;&lt;number&gt;04.03.2014&lt;/number&gt;&lt;edition&gt;7&lt;/edition&gt;&lt;dates&gt;&lt;year&gt;2014&lt;/year&gt;&lt;/dates&gt;&lt;pub-location&gt;Melbourne&lt;/pub-location&gt;&lt;urls&gt;&lt;related-urls&gt;&lt;url&gt;http://www.asthmahandbook.org.au/&lt;/url&gt;&lt;/related-urls&gt;&lt;/urls&gt;&lt;/record&gt;&lt;/Cite&gt;&lt;/EndNote&gt;</w:instrText>
      </w:r>
      <w:r w:rsidR="00F11B5C">
        <w:rPr>
          <w:rFonts w:asciiTheme="majorHAnsi" w:hAnsiTheme="majorHAnsi"/>
        </w:rPr>
        <w:fldChar w:fldCharType="separate"/>
      </w:r>
      <w:r w:rsidR="00F11B5C">
        <w:rPr>
          <w:rFonts w:asciiTheme="majorHAnsi" w:hAnsiTheme="majorHAnsi"/>
          <w:noProof/>
        </w:rPr>
        <w:t>(</w:t>
      </w:r>
      <w:hyperlink w:anchor="_ENREF_5" w:tooltip="National Asthma Council Australia, 2014 #1121" w:history="1">
        <w:r w:rsidR="00FF32A4">
          <w:rPr>
            <w:rFonts w:asciiTheme="majorHAnsi" w:hAnsiTheme="majorHAnsi"/>
            <w:noProof/>
          </w:rPr>
          <w:t>5</w:t>
        </w:r>
      </w:hyperlink>
      <w:r w:rsidR="00F11B5C">
        <w:rPr>
          <w:rFonts w:asciiTheme="majorHAnsi" w:hAnsiTheme="majorHAnsi"/>
          <w:noProof/>
        </w:rPr>
        <w:t>)</w:t>
      </w:r>
      <w:r w:rsidR="00F11B5C">
        <w:rPr>
          <w:rFonts w:asciiTheme="majorHAnsi" w:hAnsiTheme="majorHAnsi"/>
        </w:rPr>
        <w:fldChar w:fldCharType="end"/>
      </w:r>
      <w:r w:rsidR="00540A51">
        <w:rPr>
          <w:rFonts w:asciiTheme="majorHAnsi" w:hAnsiTheme="majorHAnsi"/>
        </w:rPr>
        <w:t xml:space="preserve"> t</w:t>
      </w:r>
      <w:r w:rsidRPr="004B11B2">
        <w:rPr>
          <w:rFonts w:asciiTheme="majorHAnsi" w:hAnsiTheme="majorHAnsi"/>
        </w:rPr>
        <w:t xml:space="preserve">he observed use of FDC and the pattern of use is significantly different to expected levels. A larger portion of the budesonide/eformoterol FDC use is likely to be in line with NAC guidelines due to use as a first line reliever therapy, </w:t>
      </w:r>
      <w:r w:rsidR="00D67843">
        <w:rPr>
          <w:rFonts w:asciiTheme="majorHAnsi" w:hAnsiTheme="majorHAnsi"/>
        </w:rPr>
        <w:t>however this would not include the 400/12 DPI or 200/6 </w:t>
      </w:r>
      <w:r w:rsidRPr="004B11B2">
        <w:rPr>
          <w:rFonts w:asciiTheme="majorHAnsi" w:hAnsiTheme="majorHAnsi"/>
        </w:rPr>
        <w:t>MDI inhalers as these strengths are outside clinical guidelines for the maintenance/reliever regime.</w:t>
      </w:r>
    </w:p>
    <w:p w:rsidR="00602FE0" w:rsidRPr="004B11B2" w:rsidRDefault="00602FE0" w:rsidP="00602FE0">
      <w:pPr>
        <w:rPr>
          <w:rFonts w:asciiTheme="majorHAnsi" w:hAnsiTheme="majorHAnsi"/>
        </w:rPr>
      </w:pPr>
    </w:p>
    <w:p w:rsidR="00261A56" w:rsidRPr="004B11B2" w:rsidRDefault="00904208" w:rsidP="0072506F">
      <w:pPr>
        <w:pStyle w:val="Heading2"/>
      </w:pPr>
      <w:bookmarkStart w:id="75" w:name="_Toc422139944"/>
      <w:r w:rsidRPr="004B11B2">
        <w:lastRenderedPageBreak/>
        <w:t>4</w:t>
      </w:r>
      <w:r w:rsidR="00B1528E" w:rsidRPr="004B11B2">
        <w:t>.4</w:t>
      </w:r>
      <w:r w:rsidR="00B1528E" w:rsidRPr="004B11B2">
        <w:tab/>
      </w:r>
      <w:r w:rsidR="00602FE0" w:rsidRPr="004B11B2">
        <w:t>Explanation of inconsistencies with guidelines</w:t>
      </w:r>
      <w:bookmarkEnd w:id="75"/>
    </w:p>
    <w:p w:rsidR="0043400B" w:rsidRPr="004B11B2" w:rsidRDefault="0043400B" w:rsidP="0043400B">
      <w:pPr>
        <w:rPr>
          <w:rFonts w:asciiTheme="majorHAnsi" w:hAnsiTheme="majorHAnsi"/>
        </w:rPr>
      </w:pPr>
      <w:r w:rsidRPr="004B11B2">
        <w:rPr>
          <w:rFonts w:asciiTheme="majorHAnsi" w:hAnsiTheme="majorHAnsi"/>
        </w:rPr>
        <w:t>In ToR 1 the literature review showed there is some evidence of a benefit to lung function, as measured by FEV</w:t>
      </w:r>
      <w:r w:rsidRPr="00F33D31">
        <w:rPr>
          <w:rFonts w:asciiTheme="majorHAnsi" w:hAnsiTheme="majorHAnsi"/>
          <w:vertAlign w:val="subscript"/>
        </w:rPr>
        <w:t>1</w:t>
      </w:r>
      <w:r w:rsidRPr="004B11B2">
        <w:rPr>
          <w:rFonts w:asciiTheme="majorHAnsi" w:hAnsiTheme="majorHAnsi"/>
        </w:rPr>
        <w:t>, when using a FDC over the same dose of ICS. In addition when comparing a FDC with twice the dose of ICS there is an increase in morning and evening PEF scores in the FDC group and evidence of decreased rate of growth in children using high doses of ICS</w:t>
      </w:r>
      <w:r w:rsidR="002D3EA5">
        <w:rPr>
          <w:rFonts w:asciiTheme="majorHAnsi" w:hAnsiTheme="majorHAnsi"/>
        </w:rPr>
        <w:t xml:space="preserve"> </w:t>
      </w:r>
      <w:r w:rsidR="00B224F3">
        <w:rPr>
          <w:rFonts w:asciiTheme="majorHAnsi" w:hAnsiTheme="majorHAnsi"/>
        </w:rPr>
        <w:t xml:space="preserve">(refer to section 2, and </w:t>
      </w:r>
      <w:hyperlink w:anchor="_Appendix_E_–" w:history="1">
        <w:r w:rsidR="00B224F3" w:rsidRPr="00FF1BA1">
          <w:rPr>
            <w:rStyle w:val="Hyperlink"/>
            <w:rFonts w:asciiTheme="majorHAnsi" w:hAnsiTheme="majorHAnsi"/>
          </w:rPr>
          <w:t>Appendix</w:t>
        </w:r>
        <w:r w:rsidR="002D3EA5" w:rsidRPr="00FF1BA1">
          <w:rPr>
            <w:rStyle w:val="Hyperlink"/>
            <w:rFonts w:asciiTheme="majorHAnsi" w:hAnsiTheme="majorHAnsi"/>
          </w:rPr>
          <w:t xml:space="preserve"> E</w:t>
        </w:r>
      </w:hyperlink>
      <w:r w:rsidR="002D3EA5">
        <w:rPr>
          <w:rFonts w:asciiTheme="majorHAnsi" w:hAnsiTheme="majorHAnsi"/>
        </w:rPr>
        <w:t>).</w:t>
      </w:r>
      <w:r w:rsidRPr="004B11B2">
        <w:rPr>
          <w:rFonts w:asciiTheme="majorHAnsi" w:hAnsiTheme="majorHAnsi"/>
        </w:rPr>
        <w:t xml:space="preserve"> This evidence may support </w:t>
      </w:r>
      <w:r w:rsidR="00243F48" w:rsidRPr="004B11B2">
        <w:rPr>
          <w:rFonts w:asciiTheme="majorHAnsi" w:hAnsiTheme="majorHAnsi"/>
        </w:rPr>
        <w:t>prescriber’s</w:t>
      </w:r>
      <w:r w:rsidRPr="004B11B2">
        <w:rPr>
          <w:rFonts w:asciiTheme="majorHAnsi" w:hAnsiTheme="majorHAnsi"/>
        </w:rPr>
        <w:t xml:space="preserve"> choice</w:t>
      </w:r>
      <w:r w:rsidR="00243F48">
        <w:rPr>
          <w:rFonts w:asciiTheme="majorHAnsi" w:hAnsiTheme="majorHAnsi"/>
        </w:rPr>
        <w:t xml:space="preserve"> </w:t>
      </w:r>
      <w:r w:rsidRPr="004B11B2">
        <w:rPr>
          <w:rFonts w:asciiTheme="majorHAnsi" w:hAnsiTheme="majorHAnsi"/>
        </w:rPr>
        <w:t>of FDC over ICS for the treatment of asthma.</w:t>
      </w:r>
    </w:p>
    <w:p w:rsidR="002D3EA5" w:rsidRDefault="0043400B" w:rsidP="0043400B">
      <w:pPr>
        <w:rPr>
          <w:rFonts w:asciiTheme="majorHAnsi" w:hAnsiTheme="majorHAnsi"/>
        </w:rPr>
      </w:pPr>
      <w:r w:rsidRPr="004B11B2">
        <w:rPr>
          <w:rFonts w:asciiTheme="majorHAnsi" w:hAnsiTheme="majorHAnsi"/>
        </w:rPr>
        <w:t xml:space="preserve">Although there is limited evidence on the benefits or risks of short term use of FDC there has been some anecdotal input to the Review which suggests that FDC may be being used for the short term management of severe respiratory symptoms, with immediate down titration to an ICS after the child has been stabilised. Although this treatment is inconsistent with guidelines and is not in line with current evidence, it could still potentially have clinical value. </w:t>
      </w:r>
    </w:p>
    <w:p w:rsidR="0043400B" w:rsidRPr="004B11B2" w:rsidRDefault="0043400B" w:rsidP="0043400B">
      <w:pPr>
        <w:rPr>
          <w:rFonts w:asciiTheme="majorHAnsi" w:hAnsiTheme="majorHAnsi"/>
        </w:rPr>
      </w:pPr>
      <w:r w:rsidRPr="004B11B2">
        <w:rPr>
          <w:rFonts w:asciiTheme="majorHAnsi" w:hAnsiTheme="majorHAnsi"/>
        </w:rPr>
        <w:t>It is possible that some clinical decision making is based upon the developmental stage of the child, i.e. a more developed child may be treated as an older child and therefore be put on medicines which are not indicated for use in their actual age group.</w:t>
      </w:r>
    </w:p>
    <w:p w:rsidR="0043400B" w:rsidRPr="004B11B2" w:rsidRDefault="0043400B" w:rsidP="0043400B">
      <w:pPr>
        <w:rPr>
          <w:rFonts w:asciiTheme="majorHAnsi" w:hAnsiTheme="majorHAnsi"/>
        </w:rPr>
      </w:pPr>
      <w:r w:rsidRPr="004B11B2">
        <w:rPr>
          <w:rFonts w:asciiTheme="majorHAnsi" w:hAnsiTheme="majorHAnsi"/>
        </w:rPr>
        <w:t xml:space="preserve">Through consultation and Reference Group discussion it has been noted that there is likely to be prescribing of these medicines to manage illnesses other than asthma, including but not limited to; post-viral wheeze and other non-specific cough. </w:t>
      </w:r>
    </w:p>
    <w:p w:rsidR="0043400B" w:rsidRPr="004B11B2" w:rsidRDefault="0043400B" w:rsidP="0043400B">
      <w:pPr>
        <w:rPr>
          <w:rFonts w:asciiTheme="majorHAnsi" w:hAnsiTheme="majorHAnsi"/>
        </w:rPr>
      </w:pPr>
      <w:r w:rsidRPr="004B11B2">
        <w:rPr>
          <w:rFonts w:asciiTheme="majorHAnsi" w:hAnsiTheme="majorHAnsi"/>
        </w:rPr>
        <w:t>A variety of stakeholders have raised the point that there is less awareness of paediatric asthma management guidelines than there is of adult asthma management guidelines. As such, when prescribers are treating paediatric asthma, they are utilising management techni</w:t>
      </w:r>
      <w:r w:rsidR="00D67843">
        <w:rPr>
          <w:rFonts w:asciiTheme="majorHAnsi" w:hAnsiTheme="majorHAnsi"/>
        </w:rPr>
        <w:t>ques suitable for adult asthma.</w:t>
      </w:r>
      <w:r w:rsidRPr="004B11B2">
        <w:rPr>
          <w:rFonts w:asciiTheme="majorHAnsi" w:hAnsiTheme="majorHAnsi"/>
        </w:rPr>
        <w:t xml:space="preserve"> A range of reasons were given for this lack of knowledge, including the guidelines not being clear enough in delineating treatment between adults and children, and pharmaceutical representatives predominately providing information on the indication and use of FDC in adult populations. </w:t>
      </w:r>
    </w:p>
    <w:p w:rsidR="0043400B" w:rsidRPr="004B11B2" w:rsidRDefault="0043400B" w:rsidP="0043400B">
      <w:pPr>
        <w:rPr>
          <w:rFonts w:asciiTheme="majorHAnsi" w:hAnsiTheme="majorHAnsi"/>
        </w:rPr>
      </w:pPr>
      <w:r w:rsidRPr="004B11B2">
        <w:rPr>
          <w:rFonts w:asciiTheme="majorHAnsi" w:hAnsiTheme="majorHAnsi"/>
        </w:rPr>
        <w:t xml:space="preserve">There </w:t>
      </w:r>
      <w:r w:rsidR="00383388">
        <w:rPr>
          <w:rFonts w:asciiTheme="majorHAnsi" w:hAnsiTheme="majorHAnsi"/>
        </w:rPr>
        <w:t xml:space="preserve">is a desire to </w:t>
      </w:r>
      <w:r w:rsidRPr="004B11B2">
        <w:rPr>
          <w:rFonts w:asciiTheme="majorHAnsi" w:hAnsiTheme="majorHAnsi"/>
        </w:rPr>
        <w:t xml:space="preserve">alleviate the stress on the child and the family by quickly addressing breathlessness and wheeze associated with asthma. FDC are considered likely to resolve symptoms faster than ICS alone, and therefore can be used to allow children to return to day care or school sooner with a medicine that is administered before and after school. In addition cost may be an issue, particularly for families with multiple children with asthma. It </w:t>
      </w:r>
      <w:r w:rsidR="00383388">
        <w:rPr>
          <w:rFonts w:asciiTheme="majorHAnsi" w:hAnsiTheme="majorHAnsi"/>
        </w:rPr>
        <w:t xml:space="preserve">may be more financially </w:t>
      </w:r>
      <w:r w:rsidRPr="004B11B2">
        <w:rPr>
          <w:rFonts w:asciiTheme="majorHAnsi" w:hAnsiTheme="majorHAnsi"/>
        </w:rPr>
        <w:t>cost effective for the family to use a single preventer rather than having multiple preventer types or doses being prescribed</w:t>
      </w:r>
      <w:r w:rsidR="00540A51">
        <w:rPr>
          <w:rFonts w:asciiTheme="majorHAnsi" w:hAnsiTheme="majorHAnsi"/>
        </w:rPr>
        <w:t>, although this is advised against as sharing inhalers can spread viral and bacterial infections</w:t>
      </w:r>
      <w:r w:rsidRPr="004B11B2">
        <w:rPr>
          <w:rFonts w:asciiTheme="majorHAnsi" w:hAnsiTheme="majorHAnsi"/>
        </w:rPr>
        <w:t>.</w:t>
      </w:r>
    </w:p>
    <w:p w:rsidR="00602FE0" w:rsidRPr="004B11B2" w:rsidRDefault="0043400B" w:rsidP="00932CB4">
      <w:pPr>
        <w:rPr>
          <w:rFonts w:asciiTheme="majorHAnsi" w:hAnsiTheme="majorHAnsi"/>
        </w:rPr>
      </w:pPr>
      <w:r w:rsidRPr="004B11B2">
        <w:rPr>
          <w:rFonts w:asciiTheme="majorHAnsi" w:hAnsiTheme="majorHAnsi"/>
        </w:rPr>
        <w:t>It was noted that some GP prescribing may be influenced by treatmen</w:t>
      </w:r>
      <w:r w:rsidR="00D67843">
        <w:rPr>
          <w:rFonts w:asciiTheme="majorHAnsi" w:hAnsiTheme="majorHAnsi"/>
        </w:rPr>
        <w:t xml:space="preserve">t at discharge from hospital. </w:t>
      </w:r>
      <w:r w:rsidRPr="004B11B2">
        <w:rPr>
          <w:rFonts w:asciiTheme="majorHAnsi" w:hAnsiTheme="majorHAnsi"/>
        </w:rPr>
        <w:t xml:space="preserve">For example the child is discharged with an FDC inhaler and the GP is expected to continue providing prescriptions for this medicine. </w:t>
      </w:r>
      <w:r w:rsidR="00602FE0" w:rsidRPr="004B11B2">
        <w:rPr>
          <w:rFonts w:asciiTheme="majorHAnsi" w:hAnsiTheme="majorHAnsi"/>
        </w:rPr>
        <w:br w:type="page"/>
      </w:r>
    </w:p>
    <w:p w:rsidR="00610233" w:rsidRPr="004B11B2" w:rsidRDefault="00904208" w:rsidP="00343A91">
      <w:pPr>
        <w:pStyle w:val="Heading1"/>
      </w:pPr>
      <w:bookmarkStart w:id="76" w:name="_Toc422139945"/>
      <w:r w:rsidRPr="004B11B2">
        <w:lastRenderedPageBreak/>
        <w:t>Section</w:t>
      </w:r>
      <w:r w:rsidR="00343A91" w:rsidRPr="004B11B2">
        <w:t xml:space="preserve"> </w:t>
      </w:r>
      <w:r w:rsidRPr="004B11B2">
        <w:t>5</w:t>
      </w:r>
      <w:r w:rsidR="00343A91" w:rsidRPr="004B11B2">
        <w:t xml:space="preserve">: </w:t>
      </w:r>
      <w:r w:rsidR="00451F0E" w:rsidRPr="004B11B2">
        <w:t>ToR 4</w:t>
      </w:r>
      <w:r w:rsidR="00D35EC1" w:rsidRPr="004B11B2">
        <w:br/>
        <w:t>H</w:t>
      </w:r>
      <w:r w:rsidR="00610233" w:rsidRPr="004B11B2">
        <w:t>ealthcare professional and consumer education medication management</w:t>
      </w:r>
      <w:bookmarkEnd w:id="76"/>
    </w:p>
    <w:p w:rsidR="002415C6" w:rsidRPr="004B11B2" w:rsidRDefault="002415C6" w:rsidP="002415C6">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Theme="majorHAnsi" w:hAnsiTheme="majorHAnsi"/>
          <w:color w:val="365F91" w:themeColor="accent1" w:themeShade="BF"/>
        </w:rPr>
      </w:pPr>
      <w:r w:rsidRPr="004B11B2">
        <w:rPr>
          <w:rFonts w:asciiTheme="majorHAnsi" w:hAnsiTheme="majorHAnsi"/>
          <w:color w:val="365F91" w:themeColor="accent1" w:themeShade="BF"/>
        </w:rPr>
        <w:t>Identify and review recent (past five years) healthcare professional and consumer education in the area of medication management in children with asthma.</w:t>
      </w:r>
    </w:p>
    <w:p w:rsidR="002415C6" w:rsidRPr="004B11B2" w:rsidRDefault="00904208" w:rsidP="00B1528E">
      <w:pPr>
        <w:pStyle w:val="Heading2"/>
      </w:pPr>
      <w:bookmarkStart w:id="77" w:name="_Toc422139946"/>
      <w:r w:rsidRPr="004B11B2">
        <w:t>5</w:t>
      </w:r>
      <w:r w:rsidR="00441F01" w:rsidRPr="004B11B2">
        <w:t xml:space="preserve">.1 </w:t>
      </w:r>
      <w:r w:rsidR="007304DD" w:rsidRPr="004B11B2">
        <w:tab/>
      </w:r>
      <w:r w:rsidR="002415C6" w:rsidRPr="004B11B2">
        <w:t>Key findings for ToR 4</w:t>
      </w:r>
      <w:bookmarkEnd w:id="77"/>
    </w:p>
    <w:p w:rsidR="0032418B" w:rsidRPr="004B11B2" w:rsidRDefault="0032418B" w:rsidP="00B65026">
      <w:pPr>
        <w:pStyle w:val="ListParagraph"/>
        <w:numPr>
          <w:ilvl w:val="0"/>
          <w:numId w:val="11"/>
        </w:numPr>
        <w:shd w:val="clear" w:color="auto" w:fill="F2F2F2" w:themeFill="background1" w:themeFillShade="F2"/>
        <w:spacing w:after="160"/>
        <w:ind w:left="426" w:hanging="426"/>
        <w:rPr>
          <w:i/>
        </w:rPr>
      </w:pPr>
      <w:r w:rsidRPr="004B11B2">
        <w:rPr>
          <w:i/>
        </w:rPr>
        <w:t>The Asthma Child and Adolescent Program</w:t>
      </w:r>
      <w:r w:rsidR="002D5645">
        <w:rPr>
          <w:i/>
        </w:rPr>
        <w:t>me</w:t>
      </w:r>
      <w:r w:rsidRPr="004B11B2">
        <w:rPr>
          <w:i/>
        </w:rPr>
        <w:t xml:space="preserve"> (ACAP) has provided Asthma first aid training to 72% of staff in schools and 48% of staff in preschools since 2010.</w:t>
      </w:r>
      <w:r w:rsidR="00F11B5C">
        <w:rPr>
          <w:i/>
        </w:rPr>
        <w:fldChar w:fldCharType="begin"/>
      </w:r>
      <w:r w:rsidR="00FF32A4">
        <w:rPr>
          <w:i/>
        </w:rPr>
        <w:instrText xml:space="preserve"> ADDIN EN.CITE &lt;EndNote&gt;&lt;Cite&gt;&lt;Author&gt;Asthma Australia&lt;/Author&gt;&lt;Year&gt;2013&lt;/Year&gt;&lt;RecNum&gt;1012&lt;/RecNum&gt;&lt;DisplayText&gt;(43)&lt;/DisplayText&gt;&lt;record&gt;&lt;rec-number&gt;1012&lt;/rec-number&gt;&lt;foreign-keys&gt;&lt;key app="EN" db-id="wd559px9awvxvyeprsvpw50k9p0x002z2wf0"&gt;1012&lt;/key&gt;&lt;/foreign-keys&gt;&lt;ref-type name="Report"&gt;27&lt;/ref-type&gt;&lt;contributors&gt;&lt;authors&gt;&lt;author&gt;Asthma Australia,&lt;/author&gt;&lt;/authors&gt;&lt;/contributors&gt;&lt;titles&gt;&lt;title&gt;Annual report 2012-2013&lt;/title&gt;&lt;/titles&gt;&lt;dates&gt;&lt;year&gt;2013&lt;/year&gt;&lt;/dates&gt;&lt;pub-location&gt;Brisbane &lt;/pub-location&gt;&lt;publisher&gt;Asthma Australia&lt;/publisher&gt;&lt;urls&gt;&lt;related-urls&gt;&lt;url&gt;http://www.asthmaaustralia.org.au/Annual_Reports.aspx&lt;/url&gt;&lt;/related-urls&gt;&lt;/urls&gt;&lt;/record&gt;&lt;/Cite&gt;&lt;/EndNote&gt;</w:instrText>
      </w:r>
      <w:r w:rsidR="00F11B5C">
        <w:rPr>
          <w:i/>
        </w:rPr>
        <w:fldChar w:fldCharType="separate"/>
      </w:r>
      <w:r w:rsidR="00FF32A4">
        <w:rPr>
          <w:i/>
          <w:noProof/>
        </w:rPr>
        <w:t>(</w:t>
      </w:r>
      <w:hyperlink w:anchor="_ENREF_43" w:tooltip="Asthma Australia, 2013 #1012" w:history="1">
        <w:r w:rsidR="00FF32A4">
          <w:rPr>
            <w:i/>
            <w:noProof/>
          </w:rPr>
          <w:t>43</w:t>
        </w:r>
      </w:hyperlink>
      <w:r w:rsidR="00FF32A4">
        <w:rPr>
          <w:i/>
          <w:noProof/>
        </w:rPr>
        <w:t>)</w:t>
      </w:r>
      <w:r w:rsidR="00F11B5C">
        <w:rPr>
          <w:i/>
        </w:rPr>
        <w:fldChar w:fldCharType="end"/>
      </w:r>
    </w:p>
    <w:p w:rsidR="0032418B" w:rsidRPr="004B11B2" w:rsidRDefault="0032418B" w:rsidP="00B65026">
      <w:pPr>
        <w:pStyle w:val="ListParagraph"/>
        <w:numPr>
          <w:ilvl w:val="0"/>
          <w:numId w:val="11"/>
        </w:numPr>
        <w:shd w:val="clear" w:color="auto" w:fill="F2F2F2" w:themeFill="background1" w:themeFillShade="F2"/>
        <w:spacing w:after="160"/>
        <w:ind w:left="426" w:hanging="426"/>
        <w:rPr>
          <w:i/>
        </w:rPr>
      </w:pPr>
      <w:r w:rsidRPr="004B11B2">
        <w:rPr>
          <w:i/>
        </w:rPr>
        <w:t>Parents and carers asking about their child’s asthma accounted for over half (55%) of the 3487 calls in 2009–10,</w:t>
      </w:r>
      <w:r w:rsidR="00F11B5C">
        <w:rPr>
          <w:i/>
        </w:rPr>
        <w:fldChar w:fldCharType="begin"/>
      </w:r>
      <w:r w:rsidR="00FF32A4">
        <w:rPr>
          <w:i/>
        </w:rPr>
        <w:instrText xml:space="preserve"> ADDIN EN.CITE &lt;EndNote&gt;&lt;Cite ExcludeYear="1"&gt;&lt;Author&gt;Asthma Foundation NSW&lt;/Author&gt;&lt;RecNum&gt;1016&lt;/RecNum&gt;&lt;DisplayText&gt;(44)&lt;/DisplayText&gt;&lt;record&gt;&lt;rec-number&gt;1016&lt;/rec-number&gt;&lt;foreign-keys&gt;&lt;key app="EN" db-id="wd559px9awvxvyeprsvpw50k9p0x002z2wf0"&gt;1016&lt;/key&gt;&lt;/foreign-keys&gt;&lt;ref-type name="Report"&gt;27&lt;/ref-type&gt;&lt;contributors&gt;&lt;authors&gt;&lt;author&gt;Asthma Foundation NSW,&lt;/author&gt;&lt;/authors&gt;&lt;/contributors&gt;&lt;titles&gt;&lt;title&gt;Annual Report 2009-2010&lt;/title&gt;&lt;/titles&gt;&lt;dates&gt;&lt;year&gt;2010&lt;/year&gt;&lt;/dates&gt;&lt;pub-location&gt;Sydney&lt;/pub-location&gt;&lt;publisher&gt;Asthma Foundation NSW&lt;/publisher&gt;&lt;urls&gt;&lt;related-urls&gt;&lt;url&gt;http://asthmaaustralia.org.au/uploadedFiles/Content/About_Us/Annual_Reports/Annual%20Report%202010_COMPLETE.pdf&lt;/url&gt;&lt;/related-urls&gt;&lt;/urls&gt;&lt;access-date&gt;6 January 2014&lt;/access-date&gt;&lt;/record&gt;&lt;/Cite&gt;&lt;/EndNote&gt;</w:instrText>
      </w:r>
      <w:r w:rsidR="00F11B5C">
        <w:rPr>
          <w:i/>
        </w:rPr>
        <w:fldChar w:fldCharType="separate"/>
      </w:r>
      <w:r w:rsidR="00FF32A4">
        <w:rPr>
          <w:i/>
          <w:noProof/>
        </w:rPr>
        <w:t>(</w:t>
      </w:r>
      <w:hyperlink w:anchor="_ENREF_44" w:tooltip="Asthma Foundation NSW, 2010 #1016" w:history="1">
        <w:r w:rsidR="00FF32A4">
          <w:rPr>
            <w:i/>
            <w:noProof/>
          </w:rPr>
          <w:t>44</w:t>
        </w:r>
      </w:hyperlink>
      <w:r w:rsidR="00FF32A4">
        <w:rPr>
          <w:i/>
          <w:noProof/>
        </w:rPr>
        <w:t>)</w:t>
      </w:r>
      <w:r w:rsidR="00F11B5C">
        <w:rPr>
          <w:i/>
        </w:rPr>
        <w:fldChar w:fldCharType="end"/>
      </w:r>
      <w:r w:rsidRPr="004B11B2">
        <w:rPr>
          <w:i/>
        </w:rPr>
        <w:t xml:space="preserve"> and around a third of the 2621 calls in 2010–11</w:t>
      </w:r>
      <w:r w:rsidR="00F11B5C">
        <w:rPr>
          <w:i/>
        </w:rPr>
        <w:fldChar w:fldCharType="begin"/>
      </w:r>
      <w:r w:rsidR="00FF32A4">
        <w:rPr>
          <w:i/>
        </w:rPr>
        <w:instrText xml:space="preserve"> ADDIN EN.CITE &lt;EndNote&gt;&lt;Cite ExcludeYear="1"&gt;&lt;Author&gt;Asthma Foundation NSW&lt;/Author&gt;&lt;RecNum&gt;1017&lt;/RecNum&gt;&lt;DisplayText&gt;(45)&lt;/DisplayText&gt;&lt;record&gt;&lt;rec-number&gt;1017&lt;/rec-number&gt;&lt;foreign-keys&gt;&lt;key app="EN" db-id="wd559px9awvxvyeprsvpw50k9p0x002z2wf0"&gt;1017&lt;/key&gt;&lt;/foreign-keys&gt;&lt;ref-type name="Report"&gt;27&lt;/ref-type&gt;&lt;contributors&gt;&lt;authors&gt;&lt;author&gt;Asthma Foundation NSW,&lt;/author&gt;&lt;/authors&gt;&lt;/contributors&gt;&lt;titles&gt;&lt;title&gt;Annual Report 2010-2011&lt;/title&gt;&lt;/titles&gt;&lt;dates&gt;&lt;year&gt;2011&lt;/year&gt;&lt;/dates&gt;&lt;pub-location&gt;Sydney&lt;/pub-location&gt;&lt;publisher&gt;Asthma Foundation NSW&lt;/publisher&gt;&lt;urls&gt;&lt;related-urls&gt;&lt;url&gt;http://asthmaaustralia.org.au/NSW/Annual_Report.aspx?terms=education%20AND%20(child%20OR%20children%20OR%20teenager%20OR%20adolescent%20OR%20paediatric&lt;/url&gt;&lt;/related-urls&gt;&lt;/urls&gt;&lt;/record&gt;&lt;/Cite&gt;&lt;/EndNote&gt;</w:instrText>
      </w:r>
      <w:r w:rsidR="00F11B5C">
        <w:rPr>
          <w:i/>
        </w:rPr>
        <w:fldChar w:fldCharType="separate"/>
      </w:r>
      <w:r w:rsidR="00FF32A4">
        <w:rPr>
          <w:i/>
          <w:noProof/>
        </w:rPr>
        <w:t>(</w:t>
      </w:r>
      <w:hyperlink w:anchor="_ENREF_45" w:tooltip="Asthma Foundation NSW, 2011 #1017" w:history="1">
        <w:r w:rsidR="00FF32A4">
          <w:rPr>
            <w:i/>
            <w:noProof/>
          </w:rPr>
          <w:t>45</w:t>
        </w:r>
      </w:hyperlink>
      <w:r w:rsidR="00FF32A4">
        <w:rPr>
          <w:i/>
          <w:noProof/>
        </w:rPr>
        <w:t>)</w:t>
      </w:r>
      <w:r w:rsidR="00F11B5C">
        <w:rPr>
          <w:i/>
        </w:rPr>
        <w:fldChar w:fldCharType="end"/>
      </w:r>
      <w:r w:rsidRPr="004B11B2">
        <w:rPr>
          <w:i/>
        </w:rPr>
        <w:t xml:space="preserve"> to the national 1800 ASTHMA phone line.</w:t>
      </w:r>
    </w:p>
    <w:p w:rsidR="0032418B" w:rsidRPr="004B11B2" w:rsidRDefault="0032418B" w:rsidP="00B65026">
      <w:pPr>
        <w:pStyle w:val="ListParagraph"/>
        <w:numPr>
          <w:ilvl w:val="0"/>
          <w:numId w:val="11"/>
        </w:numPr>
        <w:shd w:val="clear" w:color="auto" w:fill="F2F2F2" w:themeFill="background1" w:themeFillShade="F2"/>
        <w:spacing w:after="160"/>
        <w:ind w:left="426" w:hanging="426"/>
        <w:rPr>
          <w:i/>
        </w:rPr>
      </w:pPr>
      <w:r w:rsidRPr="004B11B2">
        <w:rPr>
          <w:i/>
        </w:rPr>
        <w:t>The Triple A program</w:t>
      </w:r>
      <w:r w:rsidR="002D5645">
        <w:rPr>
          <w:i/>
        </w:rPr>
        <w:t>me</w:t>
      </w:r>
      <w:r w:rsidRPr="004B11B2">
        <w:rPr>
          <w:i/>
        </w:rPr>
        <w:t xml:space="preserve"> trained over 2000 senior students as peer leaders with the educational sessions they provide reaching more than 26,000 high school students from 35 schools across Australia.</w:t>
      </w:r>
      <w:r w:rsidR="00F11B5C">
        <w:rPr>
          <w:i/>
        </w:rPr>
        <w:fldChar w:fldCharType="begin"/>
      </w:r>
      <w:r w:rsidR="00FF32A4">
        <w:rPr>
          <w:i/>
        </w:rPr>
        <w:instrText xml:space="preserve"> ADDIN EN.CITE &lt;EndNote&gt;&lt;Cite&gt;&lt;Author&gt;Asthma Australia&lt;/Author&gt;&lt;Year&gt;2012&lt;/Year&gt;&lt;RecNum&gt;1007&lt;/RecNum&gt;&lt;DisplayText&gt;(46)&lt;/DisplayText&gt;&lt;record&gt;&lt;rec-number&gt;1007&lt;/rec-number&gt;&lt;foreign-keys&gt;&lt;key app="EN" db-id="wd559px9awvxvyeprsvpw50k9p0x002z2wf0"&gt;1007&lt;/key&gt;&lt;/foreign-keys&gt;&lt;ref-type name="Web Page"&gt;12&lt;/ref-type&gt;&lt;contributors&gt;&lt;authors&gt;&lt;author&gt;Asthma Australia,&lt;/author&gt;&lt;/authors&gt;&lt;/contributors&gt;&lt;titles&gt;&lt;title&gt;Triple A Seeks Asthma Research Breakthrough&lt;/title&gt;&lt;/titles&gt;&lt;number&gt;9 October 2013&lt;/number&gt;&lt;dates&gt;&lt;year&gt;2012&lt;/year&gt;&lt;/dates&gt;&lt;pub-location&gt;Brisbane &lt;/pub-location&gt;&lt;urls&gt;&lt;related-urls&gt;&lt;url&gt;http://asthmaaustralia.org.au/&lt;/url&gt;&lt;/related-urls&gt;&lt;/urls&gt;&lt;/record&gt;&lt;/Cite&gt;&lt;/EndNote&gt;</w:instrText>
      </w:r>
      <w:r w:rsidR="00F11B5C">
        <w:rPr>
          <w:i/>
        </w:rPr>
        <w:fldChar w:fldCharType="separate"/>
      </w:r>
      <w:r w:rsidR="00FF32A4">
        <w:rPr>
          <w:i/>
          <w:noProof/>
        </w:rPr>
        <w:t>(</w:t>
      </w:r>
      <w:hyperlink w:anchor="_ENREF_46" w:tooltip="Asthma Australia, 2012 #1007" w:history="1">
        <w:r w:rsidR="00FF32A4">
          <w:rPr>
            <w:i/>
            <w:noProof/>
          </w:rPr>
          <w:t>46</w:t>
        </w:r>
      </w:hyperlink>
      <w:r w:rsidR="00FF32A4">
        <w:rPr>
          <w:i/>
          <w:noProof/>
        </w:rPr>
        <w:t>)</w:t>
      </w:r>
      <w:r w:rsidR="00F11B5C">
        <w:rPr>
          <w:i/>
        </w:rPr>
        <w:fldChar w:fldCharType="end"/>
      </w:r>
      <w:r w:rsidRPr="004B11B2">
        <w:rPr>
          <w:i/>
        </w:rPr>
        <w:t xml:space="preserve"> </w:t>
      </w:r>
    </w:p>
    <w:p w:rsidR="002415C6" w:rsidRPr="004B11B2" w:rsidRDefault="002415C6" w:rsidP="00B65026">
      <w:pPr>
        <w:pStyle w:val="ListParagraph"/>
        <w:numPr>
          <w:ilvl w:val="0"/>
          <w:numId w:val="11"/>
        </w:numPr>
        <w:shd w:val="clear" w:color="auto" w:fill="F2F2F2" w:themeFill="background1" w:themeFillShade="F2"/>
        <w:spacing w:after="160"/>
        <w:ind w:left="426" w:hanging="426"/>
        <w:rPr>
          <w:i/>
        </w:rPr>
      </w:pPr>
      <w:r w:rsidRPr="004B11B2">
        <w:rPr>
          <w:i/>
        </w:rPr>
        <w:t>One randomised control trial found that children with infrequent intermittent asthma were less likely use ICSs or LABAs if they were treated by a GP who had received asthma education by the Practitioner Asthma Communication Education (PACE) Australia program</w:t>
      </w:r>
      <w:r w:rsidR="002D5645">
        <w:rPr>
          <w:i/>
        </w:rPr>
        <w:t>me</w:t>
      </w:r>
      <w:r w:rsidRPr="004B11B2">
        <w:rPr>
          <w:i/>
        </w:rPr>
        <w:t>.</w:t>
      </w:r>
      <w:r w:rsidR="00F11B5C">
        <w:rPr>
          <w:i/>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i/>
        </w:rPr>
        <w:instrText xml:space="preserve"> ADDIN EN.CITE </w:instrText>
      </w:r>
      <w:r w:rsidR="00FF32A4">
        <w:rPr>
          <w:i/>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i/>
        </w:rPr>
        <w:instrText xml:space="preserve"> ADDIN EN.CITE.DATA </w:instrText>
      </w:r>
      <w:r w:rsidR="00FF32A4">
        <w:rPr>
          <w:i/>
        </w:rPr>
      </w:r>
      <w:r w:rsidR="00FF32A4">
        <w:rPr>
          <w:i/>
        </w:rPr>
        <w:fldChar w:fldCharType="end"/>
      </w:r>
      <w:r w:rsidR="00F11B5C">
        <w:rPr>
          <w:i/>
        </w:rPr>
      </w:r>
      <w:r w:rsidR="00F11B5C">
        <w:rPr>
          <w:i/>
        </w:rPr>
        <w:fldChar w:fldCharType="separate"/>
      </w:r>
      <w:r w:rsidR="00FF32A4">
        <w:rPr>
          <w:i/>
          <w:noProof/>
        </w:rPr>
        <w:t>(</w:t>
      </w:r>
      <w:hyperlink w:anchor="_ENREF_47" w:tooltip="Shah, 2011 #855" w:history="1">
        <w:r w:rsidR="00FF32A4">
          <w:rPr>
            <w:i/>
            <w:noProof/>
          </w:rPr>
          <w:t>47</w:t>
        </w:r>
      </w:hyperlink>
      <w:r w:rsidR="00FF32A4">
        <w:rPr>
          <w:i/>
          <w:noProof/>
        </w:rPr>
        <w:t>)</w:t>
      </w:r>
      <w:r w:rsidR="00F11B5C">
        <w:rPr>
          <w:i/>
        </w:rPr>
        <w:fldChar w:fldCharType="end"/>
      </w:r>
    </w:p>
    <w:p w:rsidR="0043400B" w:rsidRPr="004B11B2" w:rsidRDefault="0043400B" w:rsidP="0043400B">
      <w:pPr>
        <w:shd w:val="clear" w:color="auto" w:fill="F2F2F2" w:themeFill="background1" w:themeFillShade="F2"/>
        <w:spacing w:after="160"/>
        <w:rPr>
          <w:b/>
          <w:i/>
        </w:rPr>
      </w:pPr>
      <w:r w:rsidRPr="004B11B2">
        <w:rPr>
          <w:b/>
          <w:i/>
        </w:rPr>
        <w:t>Stakeholder input from the Forum and submissions on Terms of Reference</w:t>
      </w:r>
    </w:p>
    <w:p w:rsidR="002C4D7E" w:rsidRPr="004B11B2" w:rsidRDefault="002873B8" w:rsidP="00B65026">
      <w:pPr>
        <w:pStyle w:val="ListParagraph"/>
        <w:numPr>
          <w:ilvl w:val="0"/>
          <w:numId w:val="11"/>
        </w:numPr>
        <w:shd w:val="clear" w:color="auto" w:fill="F2F2F2" w:themeFill="background1" w:themeFillShade="F2"/>
        <w:spacing w:after="160"/>
        <w:ind w:left="426" w:hanging="426"/>
      </w:pPr>
      <w:r>
        <w:t>Some p</w:t>
      </w:r>
      <w:r w:rsidR="002C4D7E" w:rsidRPr="004B11B2">
        <w:t xml:space="preserve">atients are confused over what </w:t>
      </w:r>
      <w:r>
        <w:t>are</w:t>
      </w:r>
      <w:r w:rsidR="002C4D7E" w:rsidRPr="004B11B2">
        <w:t xml:space="preserve"> preventer and reliever medication</w:t>
      </w:r>
      <w:r>
        <w:t>s</w:t>
      </w:r>
      <w:r w:rsidR="002C4D7E" w:rsidRPr="004B11B2">
        <w:t>, despite the education work th</w:t>
      </w:r>
      <w:r w:rsidR="00C51DC9" w:rsidRPr="004B11B2">
        <w:t xml:space="preserve">at has been done in this area. </w:t>
      </w:r>
    </w:p>
    <w:p w:rsidR="002C4D7E" w:rsidRPr="004B11B2" w:rsidRDefault="002C4D7E" w:rsidP="00B65026">
      <w:pPr>
        <w:pStyle w:val="ListParagraph"/>
        <w:numPr>
          <w:ilvl w:val="0"/>
          <w:numId w:val="11"/>
        </w:numPr>
        <w:shd w:val="clear" w:color="auto" w:fill="F2F2F2" w:themeFill="background1" w:themeFillShade="F2"/>
        <w:spacing w:after="160"/>
        <w:ind w:left="426" w:hanging="426"/>
      </w:pPr>
      <w:r w:rsidRPr="004B11B2">
        <w:t xml:space="preserve">GPs are </w:t>
      </w:r>
      <w:r w:rsidR="00C20810">
        <w:t xml:space="preserve">usually </w:t>
      </w:r>
      <w:r w:rsidRPr="004B11B2">
        <w:t xml:space="preserve">highly educated in relation to addressing general asthma but less so for paediatric asthma and </w:t>
      </w:r>
      <w:r w:rsidR="006253FA">
        <w:t>are</w:t>
      </w:r>
      <w:r w:rsidRPr="004B11B2">
        <w:t xml:space="preserve"> not as aware of the place of FDC in the treatment of asthma in children.</w:t>
      </w:r>
    </w:p>
    <w:p w:rsidR="002C4D7E" w:rsidRDefault="002C4D7E" w:rsidP="00B65026">
      <w:pPr>
        <w:pStyle w:val="ListParagraph"/>
        <w:numPr>
          <w:ilvl w:val="0"/>
          <w:numId w:val="11"/>
        </w:numPr>
        <w:shd w:val="clear" w:color="auto" w:fill="F2F2F2" w:themeFill="background1" w:themeFillShade="F2"/>
        <w:spacing w:after="160"/>
        <w:ind w:left="426" w:hanging="426"/>
      </w:pPr>
      <w:r w:rsidRPr="004B11B2">
        <w:t>Education program</w:t>
      </w:r>
      <w:r w:rsidR="002D5645">
        <w:t>me</w:t>
      </w:r>
      <w:r w:rsidRPr="004B11B2">
        <w:t xml:space="preserve">s </w:t>
      </w:r>
      <w:r w:rsidR="006253FA">
        <w:t>would be best</w:t>
      </w:r>
      <w:r w:rsidRPr="004B11B2">
        <w:t xml:space="preserve"> offered to patients and their families at a time when they are most receptive to hearing and taking in the advice and information, usually</w:t>
      </w:r>
      <w:r w:rsidR="006253FA">
        <w:t xml:space="preserve"> during</w:t>
      </w:r>
      <w:r w:rsidRPr="004B11B2">
        <w:t xml:space="preserve"> the follow-up phases and not during the acute phase.</w:t>
      </w:r>
    </w:p>
    <w:p w:rsidR="002873B8" w:rsidRDefault="006778C1" w:rsidP="00B65026">
      <w:pPr>
        <w:pStyle w:val="ListParagraph"/>
        <w:numPr>
          <w:ilvl w:val="0"/>
          <w:numId w:val="11"/>
        </w:numPr>
        <w:shd w:val="clear" w:color="auto" w:fill="F2F2F2" w:themeFill="background1" w:themeFillShade="F2"/>
        <w:spacing w:after="160"/>
        <w:ind w:left="426" w:hanging="426"/>
      </w:pPr>
      <w:r w:rsidRPr="006778C1">
        <w:t>There is a lack of recent, paediatric specific education on the treatment of asthma, although general education on asthma with paediatric components is currently available</w:t>
      </w:r>
      <w:r w:rsidR="00FF519C">
        <w:t xml:space="preserve">. </w:t>
      </w:r>
      <w:r w:rsidRPr="006778C1">
        <w:t>Specific paediatric courses should be developed for both health professionals and consumers.</w:t>
      </w:r>
    </w:p>
    <w:p w:rsidR="00667C30" w:rsidRDefault="00667C30" w:rsidP="00B65026">
      <w:pPr>
        <w:pStyle w:val="ListParagraph"/>
        <w:numPr>
          <w:ilvl w:val="0"/>
          <w:numId w:val="11"/>
        </w:numPr>
        <w:shd w:val="clear" w:color="auto" w:fill="F2F2F2" w:themeFill="background1" w:themeFillShade="F2"/>
        <w:spacing w:after="160"/>
        <w:ind w:left="426" w:hanging="426"/>
      </w:pPr>
      <w:r>
        <w:t>Home visiting program</w:t>
      </w:r>
      <w:r w:rsidR="002D5645">
        <w:t>me</w:t>
      </w:r>
      <w:r>
        <w:t>s conducted by pharmacists and nurses have shown some promise but the evidence on these program</w:t>
      </w:r>
      <w:r w:rsidR="002D5645">
        <w:t>me</w:t>
      </w:r>
      <w:r>
        <w:t>s has not yet been published.</w:t>
      </w:r>
      <w:r w:rsidR="00CA46D8">
        <w:t xml:space="preserve"> </w:t>
      </w:r>
    </w:p>
    <w:p w:rsidR="002D3EA5" w:rsidRDefault="002D3EA5" w:rsidP="00B65026">
      <w:pPr>
        <w:pStyle w:val="ListParagraph"/>
        <w:numPr>
          <w:ilvl w:val="0"/>
          <w:numId w:val="11"/>
        </w:numPr>
        <w:shd w:val="clear" w:color="auto" w:fill="F2F2F2" w:themeFill="background1" w:themeFillShade="F2"/>
        <w:spacing w:after="160"/>
        <w:ind w:left="426" w:hanging="426"/>
      </w:pPr>
      <w:r>
        <w:t>The needs of people from non-English speaking backgrounds need to be accounted for in communication about asthma management.</w:t>
      </w:r>
    </w:p>
    <w:p w:rsidR="002D3EA5" w:rsidRDefault="002D3EA5" w:rsidP="00B65026">
      <w:pPr>
        <w:pStyle w:val="ListParagraph"/>
        <w:numPr>
          <w:ilvl w:val="0"/>
          <w:numId w:val="11"/>
        </w:numPr>
        <w:shd w:val="clear" w:color="auto" w:fill="F2F2F2" w:themeFill="background1" w:themeFillShade="F2"/>
        <w:spacing w:after="160"/>
        <w:ind w:left="426" w:hanging="426"/>
      </w:pPr>
      <w:r>
        <w:t xml:space="preserve">Educational of health professionals needs to be complemented by consumer campaigns. </w:t>
      </w:r>
    </w:p>
    <w:p w:rsidR="002873B8" w:rsidRPr="002873B8" w:rsidRDefault="002873B8" w:rsidP="002873B8">
      <w:pPr>
        <w:pStyle w:val="BodyText1"/>
        <w:spacing w:line="276" w:lineRule="auto"/>
        <w:rPr>
          <w:rFonts w:asciiTheme="majorHAnsi" w:hAnsiTheme="majorHAnsi"/>
          <w:sz w:val="24"/>
          <w:szCs w:val="24"/>
        </w:rPr>
      </w:pPr>
    </w:p>
    <w:p w:rsidR="002415C6" w:rsidRPr="004B11B2" w:rsidRDefault="00904208" w:rsidP="00D661C8">
      <w:pPr>
        <w:pStyle w:val="Heading2"/>
      </w:pPr>
      <w:bookmarkStart w:id="78" w:name="_Toc422139947"/>
      <w:r w:rsidRPr="004B11B2">
        <w:lastRenderedPageBreak/>
        <w:t>5</w:t>
      </w:r>
      <w:r w:rsidR="00441F01" w:rsidRPr="004B11B2">
        <w:t xml:space="preserve">.2 </w:t>
      </w:r>
      <w:r w:rsidR="007304DD" w:rsidRPr="004B11B2">
        <w:tab/>
      </w:r>
      <w:r w:rsidR="002415C6" w:rsidRPr="004B11B2">
        <w:t>Introduction</w:t>
      </w:r>
      <w:r w:rsidR="00D05066" w:rsidRPr="004B11B2">
        <w:t xml:space="preserve"> and Main Findings</w:t>
      </w:r>
      <w:bookmarkEnd w:id="78"/>
    </w:p>
    <w:p w:rsidR="002415C6" w:rsidRPr="00E51A3B" w:rsidRDefault="002415C6" w:rsidP="00B474EA">
      <w:pPr>
        <w:spacing w:after="120"/>
        <w:rPr>
          <w:rFonts w:asciiTheme="majorHAnsi" w:hAnsiTheme="majorHAnsi"/>
          <w:iCs/>
        </w:rPr>
      </w:pPr>
      <w:r w:rsidRPr="004B11B2">
        <w:rPr>
          <w:rFonts w:asciiTheme="majorHAnsi" w:hAnsiTheme="majorHAnsi"/>
          <w:iCs/>
        </w:rPr>
        <w:t>The “</w:t>
      </w:r>
      <w:r w:rsidRPr="004B11B2">
        <w:rPr>
          <w:rFonts w:asciiTheme="majorHAnsi" w:hAnsiTheme="majorHAnsi"/>
          <w:i/>
          <w:iCs/>
        </w:rPr>
        <w:t>Post-Market Review of PBS Medicines used to treat asthma in children:</w:t>
      </w:r>
      <w:r w:rsidRPr="004B11B2">
        <w:rPr>
          <w:rFonts w:asciiTheme="majorHAnsi" w:hAnsiTheme="majorHAnsi"/>
          <w:iCs/>
        </w:rPr>
        <w:t xml:space="preserve"> </w:t>
      </w:r>
      <w:r w:rsidRPr="004B11B2">
        <w:rPr>
          <w:rFonts w:asciiTheme="majorHAnsi" w:hAnsiTheme="majorHAnsi"/>
          <w:i/>
          <w:iCs/>
        </w:rPr>
        <w:t xml:space="preserve">a review of education and interventions to improve prescribing and quality use of asthma medicines in children” </w:t>
      </w:r>
      <w:r w:rsidRPr="004B11B2">
        <w:rPr>
          <w:rFonts w:asciiTheme="majorHAnsi" w:hAnsiTheme="majorHAnsi"/>
          <w:iCs/>
        </w:rPr>
        <w:t>literature review</w:t>
      </w:r>
      <w:r w:rsidRPr="004B11B2">
        <w:rPr>
          <w:rFonts w:asciiTheme="majorHAnsi" w:hAnsiTheme="majorHAnsi"/>
          <w:i/>
          <w:iCs/>
        </w:rPr>
        <w:t xml:space="preserve"> </w:t>
      </w:r>
      <w:r w:rsidRPr="004B11B2">
        <w:rPr>
          <w:rFonts w:asciiTheme="majorHAnsi" w:hAnsiTheme="majorHAnsi"/>
          <w:iCs/>
        </w:rPr>
        <w:t>(PMR Interventions Review) was conducted by NPS MedicineWise,</w:t>
      </w:r>
      <w:r w:rsidRPr="004B11B2">
        <w:rPr>
          <w:rFonts w:asciiTheme="majorHAnsi" w:hAnsiTheme="majorHAnsi"/>
        </w:rPr>
        <w:t xml:space="preserve"> an </w:t>
      </w:r>
      <w:r w:rsidRPr="004B11B2">
        <w:rPr>
          <w:rFonts w:asciiTheme="majorHAnsi" w:hAnsiTheme="majorHAnsi" w:cs="Arial"/>
          <w:color w:val="000000"/>
        </w:rPr>
        <w:t>independent, evidence-based and not-for-profit organisation that provides medicine information to consumers and health professionals</w:t>
      </w:r>
      <w:r w:rsidR="00C51DC9" w:rsidRPr="004B11B2">
        <w:rPr>
          <w:rFonts w:asciiTheme="majorHAnsi" w:hAnsiTheme="majorHAnsi"/>
          <w:iCs/>
        </w:rPr>
        <w:t xml:space="preserve">. </w:t>
      </w:r>
      <w:r w:rsidR="00F16959">
        <w:rPr>
          <w:rFonts w:asciiTheme="majorHAnsi" w:hAnsiTheme="majorHAnsi"/>
          <w:iCs/>
        </w:rPr>
        <w:t xml:space="preserve">The </w:t>
      </w:r>
      <w:r w:rsidR="00F16959" w:rsidRPr="004B11B2">
        <w:rPr>
          <w:rFonts w:asciiTheme="majorHAnsi" w:hAnsiTheme="majorHAnsi"/>
          <w:iCs/>
        </w:rPr>
        <w:t xml:space="preserve">PMR Interventions Review </w:t>
      </w:r>
      <w:r w:rsidRPr="004B11B2">
        <w:rPr>
          <w:rFonts w:asciiTheme="majorHAnsi" w:hAnsiTheme="majorHAnsi"/>
          <w:iCs/>
        </w:rPr>
        <w:t>is split into two sections, on</w:t>
      </w:r>
      <w:r w:rsidR="00C51DC9" w:rsidRPr="004B11B2">
        <w:rPr>
          <w:rFonts w:asciiTheme="majorHAnsi" w:hAnsiTheme="majorHAnsi"/>
          <w:iCs/>
        </w:rPr>
        <w:t xml:space="preserve">e addressing each ToR 4 and 5. </w:t>
      </w:r>
      <w:r w:rsidRPr="004B11B2">
        <w:rPr>
          <w:rFonts w:asciiTheme="majorHAnsi" w:hAnsiTheme="majorHAnsi"/>
          <w:iCs/>
        </w:rPr>
        <w:t xml:space="preserve">Section one, which covers ToR 4, </w:t>
      </w:r>
      <w:r w:rsidRPr="00E51A3B">
        <w:rPr>
          <w:rFonts w:asciiTheme="majorHAnsi" w:hAnsiTheme="majorHAnsi"/>
          <w:iCs/>
        </w:rPr>
        <w:t xml:space="preserve">reviews the past five years of active education activities dealing with </w:t>
      </w:r>
      <w:r w:rsidRPr="00E51A3B">
        <w:rPr>
          <w:rFonts w:asciiTheme="majorHAnsi" w:hAnsiTheme="majorHAnsi"/>
        </w:rPr>
        <w:t xml:space="preserve">medication management in children with asthma </w:t>
      </w:r>
      <w:r w:rsidR="00C51DC9" w:rsidRPr="00E51A3B">
        <w:rPr>
          <w:rFonts w:asciiTheme="majorHAnsi" w:hAnsiTheme="majorHAnsi"/>
          <w:iCs/>
        </w:rPr>
        <w:t xml:space="preserve">in Australia. </w:t>
      </w:r>
    </w:p>
    <w:p w:rsidR="0005072C" w:rsidRPr="00E51A3B" w:rsidRDefault="0005072C" w:rsidP="00B474EA">
      <w:pPr>
        <w:rPr>
          <w:rFonts w:asciiTheme="majorHAnsi" w:hAnsiTheme="majorHAnsi"/>
        </w:rPr>
      </w:pPr>
      <w:r w:rsidRPr="00E51A3B">
        <w:rPr>
          <w:rFonts w:asciiTheme="majorHAnsi" w:hAnsiTheme="majorHAnsi"/>
        </w:rPr>
        <w:t xml:space="preserve">The full PMR Interventions Review is appended at </w:t>
      </w:r>
      <w:hyperlink w:anchor="_Appendix_G_–" w:history="1">
        <w:r w:rsidRPr="00FF1BA1">
          <w:rPr>
            <w:rStyle w:val="Hyperlink"/>
            <w:rFonts w:asciiTheme="majorHAnsi" w:hAnsiTheme="majorHAnsi"/>
          </w:rPr>
          <w:t xml:space="preserve">Appendix </w:t>
        </w:r>
        <w:r w:rsidR="002C1299" w:rsidRPr="00FF1BA1">
          <w:rPr>
            <w:rStyle w:val="Hyperlink"/>
            <w:rFonts w:asciiTheme="majorHAnsi" w:hAnsiTheme="majorHAnsi"/>
          </w:rPr>
          <w:t>G</w:t>
        </w:r>
      </w:hyperlink>
      <w:r w:rsidRPr="00E51A3B">
        <w:rPr>
          <w:rFonts w:asciiTheme="majorHAnsi" w:hAnsiTheme="majorHAnsi"/>
          <w:u w:val="single"/>
        </w:rPr>
        <w:t>.</w:t>
      </w:r>
    </w:p>
    <w:p w:rsidR="00991918" w:rsidRPr="00E51A3B" w:rsidRDefault="00991918" w:rsidP="00B474EA">
      <w:pPr>
        <w:spacing w:after="120"/>
        <w:rPr>
          <w:rFonts w:asciiTheme="majorHAnsi" w:hAnsiTheme="majorHAnsi"/>
        </w:rPr>
      </w:pPr>
      <w:r w:rsidRPr="00E51A3B">
        <w:rPr>
          <w:rFonts w:asciiTheme="majorHAnsi" w:hAnsiTheme="majorHAnsi"/>
        </w:rPr>
        <w:t>The PMR Interventions Review identified 30 active educational activities, conducted in Australia between 2008 and 2013, that involve medication management in children. Of these, 19 are currently available and two will commence in</w:t>
      </w:r>
      <w:r w:rsidR="00C51DC9" w:rsidRPr="00E51A3B">
        <w:rPr>
          <w:rFonts w:asciiTheme="majorHAnsi" w:hAnsiTheme="majorHAnsi"/>
        </w:rPr>
        <w:t xml:space="preserve"> 2014. </w:t>
      </w:r>
      <w:r w:rsidRPr="00E51A3B">
        <w:rPr>
          <w:rFonts w:asciiTheme="majorHAnsi" w:hAnsiTheme="majorHAnsi"/>
        </w:rPr>
        <w:t>These educational activities were put into one of three categories depending on the focus of the activity:</w:t>
      </w:r>
    </w:p>
    <w:p w:rsidR="00991918" w:rsidRPr="00E51A3B" w:rsidRDefault="00991918" w:rsidP="00B474EA">
      <w:pPr>
        <w:numPr>
          <w:ilvl w:val="0"/>
          <w:numId w:val="7"/>
        </w:numPr>
        <w:spacing w:after="120"/>
        <w:contextualSpacing/>
        <w:rPr>
          <w:rFonts w:asciiTheme="majorHAnsi" w:hAnsiTheme="majorHAnsi"/>
        </w:rPr>
      </w:pPr>
      <w:r w:rsidRPr="00E51A3B">
        <w:rPr>
          <w:rFonts w:asciiTheme="majorHAnsi" w:hAnsiTheme="majorHAnsi"/>
        </w:rPr>
        <w:t>Consumer focussed educational activities (12);</w:t>
      </w:r>
    </w:p>
    <w:p w:rsidR="00991918" w:rsidRPr="00E51A3B" w:rsidRDefault="00991918" w:rsidP="00B474EA">
      <w:pPr>
        <w:numPr>
          <w:ilvl w:val="0"/>
          <w:numId w:val="7"/>
        </w:numPr>
        <w:spacing w:after="120"/>
        <w:contextualSpacing/>
        <w:rPr>
          <w:rFonts w:asciiTheme="majorHAnsi" w:hAnsiTheme="majorHAnsi"/>
        </w:rPr>
      </w:pPr>
      <w:r w:rsidRPr="00E51A3B">
        <w:rPr>
          <w:rFonts w:asciiTheme="majorHAnsi" w:hAnsiTheme="majorHAnsi"/>
        </w:rPr>
        <w:t>Consumers and healthcare professional focussed educational activities (7); and</w:t>
      </w:r>
    </w:p>
    <w:p w:rsidR="00991918" w:rsidRPr="00E51A3B" w:rsidRDefault="00991918" w:rsidP="00B474EA">
      <w:pPr>
        <w:numPr>
          <w:ilvl w:val="0"/>
          <w:numId w:val="7"/>
        </w:numPr>
        <w:spacing w:after="120"/>
        <w:contextualSpacing/>
        <w:rPr>
          <w:rFonts w:asciiTheme="majorHAnsi" w:hAnsiTheme="majorHAnsi"/>
        </w:rPr>
      </w:pPr>
      <w:r w:rsidRPr="00E51A3B">
        <w:rPr>
          <w:rFonts w:asciiTheme="majorHAnsi" w:hAnsiTheme="majorHAnsi"/>
        </w:rPr>
        <w:t>Healthcare professional focussed educational activities (11).</w:t>
      </w:r>
    </w:p>
    <w:p w:rsidR="00991918" w:rsidRPr="00E51A3B" w:rsidRDefault="00991918" w:rsidP="00B474EA">
      <w:pPr>
        <w:pStyle w:val="BodyText1"/>
        <w:spacing w:line="276" w:lineRule="auto"/>
        <w:jc w:val="both"/>
        <w:rPr>
          <w:rFonts w:asciiTheme="majorHAnsi" w:hAnsiTheme="majorHAnsi"/>
          <w:sz w:val="24"/>
          <w:szCs w:val="24"/>
        </w:rPr>
      </w:pPr>
      <w:r w:rsidRPr="00E51A3B">
        <w:rPr>
          <w:rFonts w:asciiTheme="majorHAnsi" w:hAnsiTheme="majorHAnsi"/>
          <w:sz w:val="24"/>
          <w:szCs w:val="24"/>
        </w:rPr>
        <w:t>The full list of program</w:t>
      </w:r>
      <w:r w:rsidR="002D5645" w:rsidRPr="00E51A3B">
        <w:rPr>
          <w:rFonts w:asciiTheme="majorHAnsi" w:hAnsiTheme="majorHAnsi"/>
          <w:sz w:val="24"/>
          <w:szCs w:val="24"/>
        </w:rPr>
        <w:t>me</w:t>
      </w:r>
      <w:r w:rsidRPr="00E51A3B">
        <w:rPr>
          <w:rFonts w:asciiTheme="majorHAnsi" w:hAnsiTheme="majorHAnsi"/>
          <w:sz w:val="24"/>
          <w:szCs w:val="24"/>
        </w:rPr>
        <w:t xml:space="preserve">s is appended in </w:t>
      </w:r>
      <w:hyperlink w:anchor="_Appendix_H_-" w:history="1">
        <w:r w:rsidRPr="00FF1BA1">
          <w:rPr>
            <w:rStyle w:val="Hyperlink"/>
            <w:rFonts w:asciiTheme="majorHAnsi" w:hAnsiTheme="majorHAnsi"/>
            <w:sz w:val="24"/>
            <w:szCs w:val="24"/>
          </w:rPr>
          <w:t xml:space="preserve">Appendix </w:t>
        </w:r>
        <w:r w:rsidR="002C1299" w:rsidRPr="00FF1BA1">
          <w:rPr>
            <w:rStyle w:val="Hyperlink"/>
            <w:rFonts w:asciiTheme="majorHAnsi" w:hAnsiTheme="majorHAnsi"/>
            <w:sz w:val="24"/>
            <w:szCs w:val="24"/>
          </w:rPr>
          <w:t>H</w:t>
        </w:r>
      </w:hyperlink>
      <w:r w:rsidRPr="00E51A3B">
        <w:rPr>
          <w:rFonts w:asciiTheme="majorHAnsi" w:hAnsiTheme="majorHAnsi"/>
          <w:sz w:val="24"/>
          <w:szCs w:val="24"/>
          <w:u w:val="single"/>
        </w:rPr>
        <w:t>.</w:t>
      </w:r>
    </w:p>
    <w:p w:rsidR="00D05066" w:rsidRPr="004B11B2" w:rsidRDefault="00D05066" w:rsidP="00B474EA">
      <w:pPr>
        <w:pStyle w:val="BodyText1"/>
        <w:spacing w:line="276" w:lineRule="auto"/>
        <w:jc w:val="both"/>
        <w:rPr>
          <w:rFonts w:asciiTheme="majorHAnsi" w:hAnsiTheme="majorHAnsi"/>
          <w:sz w:val="24"/>
          <w:szCs w:val="24"/>
        </w:rPr>
      </w:pPr>
      <w:r w:rsidRPr="00E51A3B">
        <w:rPr>
          <w:rFonts w:asciiTheme="majorHAnsi" w:hAnsiTheme="majorHAnsi"/>
          <w:sz w:val="24"/>
          <w:szCs w:val="24"/>
        </w:rPr>
        <w:t>Educational activities with a consumer component were predominantly run by Asthma Australia and delivered by state and territory Asthma Foundations and targeted</w:t>
      </w:r>
      <w:r w:rsidRPr="004B11B2">
        <w:rPr>
          <w:rFonts w:asciiTheme="majorHAnsi" w:hAnsiTheme="majorHAnsi"/>
          <w:sz w:val="24"/>
          <w:szCs w:val="24"/>
        </w:rPr>
        <w:t xml:space="preserve"> staff of schools, preschools and other children's services. The </w:t>
      </w:r>
      <w:r w:rsidR="004D4765" w:rsidRPr="004B11B2">
        <w:rPr>
          <w:rFonts w:asciiTheme="majorHAnsi" w:hAnsiTheme="majorHAnsi"/>
          <w:sz w:val="24"/>
          <w:szCs w:val="24"/>
        </w:rPr>
        <w:t>Australian National Asthma Council (</w:t>
      </w:r>
      <w:r w:rsidR="00B454DD" w:rsidRPr="004B11B2">
        <w:rPr>
          <w:rFonts w:asciiTheme="majorHAnsi" w:hAnsiTheme="majorHAnsi"/>
          <w:sz w:val="24"/>
          <w:szCs w:val="24"/>
        </w:rPr>
        <w:t>NAC</w:t>
      </w:r>
      <w:r w:rsidR="004D4765" w:rsidRPr="004B11B2">
        <w:rPr>
          <w:rFonts w:asciiTheme="majorHAnsi" w:hAnsiTheme="majorHAnsi"/>
          <w:sz w:val="24"/>
          <w:szCs w:val="24"/>
        </w:rPr>
        <w:t>)</w:t>
      </w:r>
      <w:r w:rsidRPr="004B11B2">
        <w:rPr>
          <w:rFonts w:asciiTheme="majorHAnsi" w:hAnsiTheme="majorHAnsi"/>
          <w:sz w:val="24"/>
          <w:szCs w:val="24"/>
        </w:rPr>
        <w:t xml:space="preserve"> was the most common provider of activities for healthcare professionals. The ongoing nature of many of the activities along with the introduction of legal requirements for education and expansion of existing program</w:t>
      </w:r>
      <w:r w:rsidR="002D5645">
        <w:rPr>
          <w:rFonts w:asciiTheme="majorHAnsi" w:hAnsiTheme="majorHAnsi"/>
          <w:sz w:val="24"/>
          <w:szCs w:val="24"/>
        </w:rPr>
        <w:t>me</w:t>
      </w:r>
      <w:r w:rsidRPr="004B11B2">
        <w:rPr>
          <w:rFonts w:asciiTheme="majorHAnsi" w:hAnsiTheme="majorHAnsi"/>
          <w:sz w:val="24"/>
          <w:szCs w:val="24"/>
        </w:rPr>
        <w:t>s will ensure that education in this area continues.</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79" w:name="_Toc422139948"/>
      <w:r w:rsidRPr="004B11B2">
        <w:t>5</w:t>
      </w:r>
      <w:r w:rsidR="00441F01" w:rsidRPr="004B11B2">
        <w:t xml:space="preserve">.3 </w:t>
      </w:r>
      <w:r w:rsidR="007304DD" w:rsidRPr="004B11B2">
        <w:tab/>
      </w:r>
      <w:r w:rsidR="002415C6" w:rsidRPr="004B11B2">
        <w:t>Methodology</w:t>
      </w:r>
      <w:bookmarkEnd w:id="79"/>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For ToR 4, only active educational program</w:t>
      </w:r>
      <w:r w:rsidR="002D5645">
        <w:rPr>
          <w:rFonts w:asciiTheme="majorHAnsi" w:hAnsiTheme="majorHAnsi"/>
          <w:sz w:val="24"/>
          <w:szCs w:val="24"/>
        </w:rPr>
        <w:t>me</w:t>
      </w:r>
      <w:r w:rsidRPr="004B11B2">
        <w:rPr>
          <w:rFonts w:asciiTheme="majorHAnsi" w:hAnsiTheme="majorHAnsi"/>
          <w:sz w:val="24"/>
          <w:szCs w:val="24"/>
        </w:rPr>
        <w:t>s were considered</w:t>
      </w:r>
      <w:r w:rsidR="00C51DC9" w:rsidRPr="004B11B2">
        <w:rPr>
          <w:rFonts w:asciiTheme="majorHAnsi" w:hAnsiTheme="majorHAnsi"/>
          <w:sz w:val="24"/>
          <w:szCs w:val="24"/>
        </w:rPr>
        <w:t xml:space="preserve"> for the report. A</w:t>
      </w:r>
      <w:r w:rsidR="004D4765" w:rsidRPr="004B11B2">
        <w:rPr>
          <w:rFonts w:asciiTheme="majorHAnsi" w:hAnsiTheme="majorHAnsi"/>
          <w:sz w:val="24"/>
          <w:szCs w:val="24"/>
        </w:rPr>
        <w:t>n</w:t>
      </w:r>
      <w:r w:rsidRPr="004B11B2">
        <w:rPr>
          <w:rFonts w:asciiTheme="majorHAnsi" w:hAnsiTheme="majorHAnsi"/>
          <w:sz w:val="24"/>
          <w:szCs w:val="24"/>
        </w:rPr>
        <w:t xml:space="preserve"> active educational activity was defined as the provision of education or training on asthma and its management that was delivered face-to-face, over the telephone or online. Educational approaches that involve the development of educational resources alone without an active dissemination strategy are considered inactive educational activities and are not included. </w:t>
      </w:r>
    </w:p>
    <w:p w:rsidR="002415C6" w:rsidRPr="004B11B2" w:rsidRDefault="002415C6" w:rsidP="00B474EA">
      <w:pPr>
        <w:spacing w:after="120"/>
        <w:rPr>
          <w:rFonts w:asciiTheme="majorHAnsi" w:hAnsiTheme="majorHAnsi"/>
        </w:rPr>
      </w:pPr>
      <w:r w:rsidRPr="004B11B2">
        <w:rPr>
          <w:rFonts w:asciiTheme="majorHAnsi" w:hAnsiTheme="majorHAnsi"/>
        </w:rPr>
        <w:t>In addition, studies that only provided written materials or referred consu</w:t>
      </w:r>
      <w:r w:rsidR="00C51DC9" w:rsidRPr="004B11B2">
        <w:rPr>
          <w:rFonts w:asciiTheme="majorHAnsi" w:hAnsiTheme="majorHAnsi"/>
        </w:rPr>
        <w:t>mers to information on websites</w:t>
      </w:r>
      <w:r w:rsidRPr="004B11B2">
        <w:rPr>
          <w:rFonts w:asciiTheme="majorHAnsi" w:hAnsiTheme="majorHAnsi"/>
        </w:rPr>
        <w:t xml:space="preserve"> without any further interaction, were excluded. The majority of activities which were reviewed involved the provision of education alone, commonly in a workshop format, with a small number providing support and education.</w:t>
      </w:r>
    </w:p>
    <w:p w:rsidR="002415C6" w:rsidRPr="004B11B2" w:rsidRDefault="00904208" w:rsidP="00B474EA">
      <w:pPr>
        <w:pStyle w:val="Heading3"/>
        <w:rPr>
          <w:i/>
          <w:color w:val="auto"/>
          <w:szCs w:val="24"/>
        </w:rPr>
      </w:pPr>
      <w:bookmarkStart w:id="80" w:name="_Toc377023503"/>
      <w:r w:rsidRPr="004B11B2">
        <w:rPr>
          <w:i/>
          <w:color w:val="auto"/>
          <w:szCs w:val="24"/>
        </w:rPr>
        <w:t>5</w:t>
      </w:r>
      <w:r w:rsidR="00441F01" w:rsidRPr="004B11B2">
        <w:rPr>
          <w:i/>
          <w:color w:val="auto"/>
          <w:szCs w:val="24"/>
        </w:rPr>
        <w:t xml:space="preserve">.3.1 </w:t>
      </w:r>
      <w:r w:rsidR="007304DD" w:rsidRPr="004B11B2">
        <w:rPr>
          <w:i/>
          <w:color w:val="auto"/>
          <w:szCs w:val="24"/>
        </w:rPr>
        <w:tab/>
      </w:r>
      <w:r w:rsidR="002415C6" w:rsidRPr="004B11B2">
        <w:rPr>
          <w:i/>
          <w:color w:val="auto"/>
          <w:szCs w:val="24"/>
        </w:rPr>
        <w:t>Search strategy</w:t>
      </w:r>
      <w:bookmarkEnd w:id="80"/>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The bibliogr</w:t>
      </w:r>
      <w:r w:rsidR="00F33D31">
        <w:rPr>
          <w:rFonts w:asciiTheme="majorHAnsi" w:hAnsiTheme="majorHAnsi"/>
          <w:sz w:val="24"/>
          <w:szCs w:val="24"/>
        </w:rPr>
        <w:t xml:space="preserve">aphic databases MEDLINE, EMBASE, </w:t>
      </w:r>
      <w:r w:rsidRPr="004B11B2">
        <w:rPr>
          <w:rFonts w:asciiTheme="majorHAnsi" w:hAnsiTheme="majorHAnsi"/>
          <w:sz w:val="24"/>
          <w:szCs w:val="24"/>
        </w:rPr>
        <w:t xml:space="preserve">CINAHL and The Cochrane Library were searched using MeSH (Medical Subject Headings) and appropriate keywords such </w:t>
      </w:r>
      <w:r w:rsidRPr="004B11B2">
        <w:rPr>
          <w:rFonts w:asciiTheme="majorHAnsi" w:hAnsiTheme="majorHAnsi"/>
          <w:sz w:val="24"/>
          <w:szCs w:val="24"/>
        </w:rPr>
        <w:lastRenderedPageBreak/>
        <w:t>as asthma, drug therapy, child and education.</w:t>
      </w:r>
      <w:r w:rsidR="004D4765" w:rsidRPr="004B11B2">
        <w:rPr>
          <w:rFonts w:asciiTheme="majorHAnsi" w:hAnsiTheme="majorHAnsi"/>
          <w:sz w:val="24"/>
          <w:szCs w:val="24"/>
        </w:rPr>
        <w:t xml:space="preserve"> </w:t>
      </w:r>
      <w:r w:rsidRPr="004B11B2">
        <w:rPr>
          <w:rFonts w:asciiTheme="majorHAnsi" w:hAnsiTheme="majorHAnsi"/>
          <w:sz w:val="24"/>
          <w:szCs w:val="24"/>
        </w:rPr>
        <w:t xml:space="preserve">Searches were limited to active educational activities conducted within Australia from 2008 to September 2013 in a community setting. Searches for informally published literature were carried out through the websites of several Australian organisations that work with </w:t>
      </w:r>
      <w:r w:rsidR="002D3EA5">
        <w:rPr>
          <w:rFonts w:asciiTheme="majorHAnsi" w:hAnsiTheme="majorHAnsi"/>
          <w:sz w:val="24"/>
          <w:szCs w:val="24"/>
        </w:rPr>
        <w:t>patients and health professionals involved in the management of a</w:t>
      </w:r>
      <w:r w:rsidRPr="004B11B2">
        <w:rPr>
          <w:rFonts w:asciiTheme="majorHAnsi" w:hAnsiTheme="majorHAnsi"/>
          <w:sz w:val="24"/>
          <w:szCs w:val="24"/>
        </w:rPr>
        <w:t>sthma</w:t>
      </w:r>
      <w:r w:rsidR="004D4765" w:rsidRPr="004B11B2">
        <w:rPr>
          <w:rFonts w:asciiTheme="majorHAnsi" w:hAnsiTheme="majorHAnsi"/>
          <w:sz w:val="24"/>
          <w:szCs w:val="24"/>
        </w:rPr>
        <w:t xml:space="preserve">.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No restrictions were placed upon study type and both clinical trials and observational studies were eligible for inclusion. Studies relevant to T</w:t>
      </w:r>
      <w:r w:rsidR="004D4765" w:rsidRPr="004B11B2">
        <w:rPr>
          <w:rFonts w:asciiTheme="majorHAnsi" w:hAnsiTheme="majorHAnsi"/>
          <w:sz w:val="24"/>
          <w:szCs w:val="24"/>
        </w:rPr>
        <w:t>o</w:t>
      </w:r>
      <w:r w:rsidRPr="004B11B2">
        <w:rPr>
          <w:rFonts w:asciiTheme="majorHAnsi" w:hAnsiTheme="majorHAnsi"/>
          <w:sz w:val="24"/>
          <w:szCs w:val="24"/>
        </w:rPr>
        <w:t xml:space="preserve">R </w:t>
      </w:r>
      <w:r w:rsidR="004D4765" w:rsidRPr="004B11B2">
        <w:rPr>
          <w:rFonts w:asciiTheme="majorHAnsi" w:hAnsiTheme="majorHAnsi"/>
          <w:sz w:val="24"/>
          <w:szCs w:val="24"/>
        </w:rPr>
        <w:t xml:space="preserve">4 </w:t>
      </w:r>
      <w:r w:rsidRPr="004B11B2">
        <w:rPr>
          <w:rFonts w:asciiTheme="majorHAnsi" w:hAnsiTheme="majorHAnsi"/>
          <w:sz w:val="24"/>
          <w:szCs w:val="24"/>
        </w:rPr>
        <w:t xml:space="preserve">identified during the searches for ToR </w:t>
      </w:r>
      <w:r w:rsidR="004D4765" w:rsidRPr="004B11B2">
        <w:rPr>
          <w:rFonts w:asciiTheme="majorHAnsi" w:hAnsiTheme="majorHAnsi"/>
          <w:sz w:val="24"/>
          <w:szCs w:val="24"/>
        </w:rPr>
        <w:t>5</w:t>
      </w:r>
      <w:r w:rsidRPr="004B11B2">
        <w:rPr>
          <w:rFonts w:asciiTheme="majorHAnsi" w:hAnsiTheme="majorHAnsi"/>
          <w:sz w:val="24"/>
          <w:szCs w:val="24"/>
        </w:rPr>
        <w:t xml:space="preserve"> were also included (and vice versa).</w:t>
      </w:r>
    </w:p>
    <w:p w:rsidR="002415C6" w:rsidRPr="00793D4E" w:rsidRDefault="00904208" w:rsidP="00B474EA">
      <w:pPr>
        <w:pStyle w:val="Heading3"/>
        <w:rPr>
          <w:i/>
          <w:color w:val="auto"/>
          <w:szCs w:val="24"/>
        </w:rPr>
      </w:pPr>
      <w:bookmarkStart w:id="81" w:name="_Toc377023504"/>
      <w:r w:rsidRPr="004B11B2">
        <w:rPr>
          <w:i/>
          <w:color w:val="auto"/>
          <w:szCs w:val="24"/>
        </w:rPr>
        <w:t>5</w:t>
      </w:r>
      <w:r w:rsidR="00441F01" w:rsidRPr="004B11B2">
        <w:rPr>
          <w:i/>
          <w:color w:val="auto"/>
          <w:szCs w:val="24"/>
        </w:rPr>
        <w:t xml:space="preserve">.3.2 </w:t>
      </w:r>
      <w:r w:rsidR="007304DD" w:rsidRPr="004B11B2">
        <w:rPr>
          <w:i/>
          <w:color w:val="auto"/>
          <w:szCs w:val="24"/>
        </w:rPr>
        <w:tab/>
      </w:r>
      <w:r w:rsidR="002415C6" w:rsidRPr="004B11B2">
        <w:rPr>
          <w:i/>
          <w:color w:val="auto"/>
          <w:szCs w:val="24"/>
        </w:rPr>
        <w:t>Selection criteria</w:t>
      </w:r>
      <w:bookmarkEnd w:id="81"/>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Educational activities were included if they:</w:t>
      </w:r>
    </w:p>
    <w:p w:rsidR="002415C6" w:rsidRPr="004B11B2" w:rsidRDefault="002415C6" w:rsidP="00B474EA">
      <w:pPr>
        <w:pStyle w:val="ListBullet1"/>
        <w:numPr>
          <w:ilvl w:val="0"/>
          <w:numId w:val="11"/>
        </w:numPr>
        <w:spacing w:line="276" w:lineRule="auto"/>
        <w:rPr>
          <w:rFonts w:asciiTheme="majorHAnsi" w:hAnsiTheme="majorHAnsi"/>
          <w:sz w:val="24"/>
          <w:szCs w:val="24"/>
        </w:rPr>
      </w:pPr>
      <w:r w:rsidRPr="004B11B2">
        <w:rPr>
          <w:rFonts w:asciiTheme="majorHAnsi" w:hAnsiTheme="majorHAnsi"/>
          <w:sz w:val="24"/>
          <w:szCs w:val="24"/>
        </w:rPr>
        <w:t>specified they provided education on medicine use in children with asthma to Australian healthcare professionals or consumers (children and/or their carers)</w:t>
      </w:r>
      <w:r w:rsidR="004D4765" w:rsidRPr="004B11B2">
        <w:rPr>
          <w:rFonts w:asciiTheme="majorHAnsi" w:hAnsiTheme="majorHAnsi"/>
          <w:sz w:val="24"/>
          <w:szCs w:val="24"/>
        </w:rPr>
        <w:t>; and</w:t>
      </w:r>
    </w:p>
    <w:p w:rsidR="002415C6" w:rsidRPr="004B11B2" w:rsidRDefault="002415C6" w:rsidP="00B474EA">
      <w:pPr>
        <w:pStyle w:val="ListBullet1"/>
        <w:numPr>
          <w:ilvl w:val="0"/>
          <w:numId w:val="11"/>
        </w:numPr>
        <w:spacing w:line="276" w:lineRule="auto"/>
        <w:rPr>
          <w:rFonts w:asciiTheme="majorHAnsi" w:hAnsiTheme="majorHAnsi"/>
          <w:sz w:val="24"/>
          <w:szCs w:val="24"/>
        </w:rPr>
      </w:pPr>
      <w:r w:rsidRPr="004B11B2">
        <w:rPr>
          <w:rFonts w:asciiTheme="majorHAnsi" w:hAnsiTheme="majorHAnsi"/>
          <w:sz w:val="24"/>
          <w:szCs w:val="24"/>
        </w:rPr>
        <w:t xml:space="preserve">actively provided an educational activity in a community setting between January 2008 and September 2013.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For educational activities which were part of clinical trials, the education component was required to have been performed within the last five years (2008 to 2013), regardless of the publication date of the study findings.</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82" w:name="_Toc377023513"/>
      <w:bookmarkStart w:id="83" w:name="_Toc422139949"/>
      <w:r w:rsidRPr="004B11B2">
        <w:t>5</w:t>
      </w:r>
      <w:r w:rsidR="00991918" w:rsidRPr="004B11B2">
        <w:t>.4</w:t>
      </w:r>
      <w:r w:rsidR="00441F01" w:rsidRPr="004B11B2">
        <w:t xml:space="preserve"> </w:t>
      </w:r>
      <w:r w:rsidR="007304DD" w:rsidRPr="004B11B2">
        <w:tab/>
      </w:r>
      <w:r w:rsidR="002415C6" w:rsidRPr="004B11B2">
        <w:t>Consumer focussed educational activities</w:t>
      </w:r>
      <w:bookmarkEnd w:id="82"/>
      <w:bookmarkEnd w:id="83"/>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Asthma Australia and the Asthma Foundations were identified as the dominant providers of educational activities directed at consumers over the past five years.</w:t>
      </w:r>
      <w:r w:rsidR="00F11B5C">
        <w:rPr>
          <w:rFonts w:asciiTheme="majorHAnsi" w:hAnsiTheme="majorHAnsi"/>
          <w:sz w:val="24"/>
          <w:szCs w:val="24"/>
        </w:rPr>
        <w:fldChar w:fldCharType="begin">
          <w:fldData xml:space="preserve">PEVuZE5vdGU+PENpdGUgRXhjbHVkZVllYXI9IjEiPjxBdXRob3I+QXN0aG1hIEZvdW5kYXRpb24g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PEVuZE5vdGU+PENpdGUgRXhjbHVkZVllYXI9IjEiPjxBdXRob3I+QXN0aG1hIEZvdW5kYXRpb24g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4" w:tooltip="Asthma Foundation NSW, 2010 #1016" w:history="1">
        <w:r w:rsidR="00FF32A4">
          <w:rPr>
            <w:rFonts w:asciiTheme="majorHAnsi" w:hAnsiTheme="majorHAnsi"/>
            <w:noProof/>
            <w:sz w:val="24"/>
            <w:szCs w:val="24"/>
          </w:rPr>
          <w:t>44</w:t>
        </w:r>
      </w:hyperlink>
      <w:r w:rsidR="00FF32A4">
        <w:rPr>
          <w:rFonts w:asciiTheme="majorHAnsi" w:hAnsiTheme="majorHAnsi"/>
          <w:noProof/>
          <w:sz w:val="24"/>
          <w:szCs w:val="24"/>
        </w:rPr>
        <w:t xml:space="preserve">, </w:t>
      </w:r>
      <w:hyperlink w:anchor="_ENREF_48" w:tooltip="Asthma Australia,  #997" w:history="1">
        <w:r w:rsidR="00FF32A4">
          <w:rPr>
            <w:rFonts w:asciiTheme="majorHAnsi" w:hAnsiTheme="majorHAnsi"/>
            <w:noProof/>
            <w:sz w:val="24"/>
            <w:szCs w:val="24"/>
          </w:rPr>
          <w:t>48-56</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activities provided primarily involved the provision of emergency asthma management training to staff of schools, preschools and other children's services.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Program</w:t>
      </w:r>
      <w:r w:rsidR="002D5645">
        <w:rPr>
          <w:rFonts w:asciiTheme="majorHAnsi" w:hAnsiTheme="majorHAnsi"/>
          <w:sz w:val="24"/>
          <w:szCs w:val="24"/>
        </w:rPr>
        <w:t>me</w:t>
      </w:r>
      <w:r w:rsidRPr="004B11B2">
        <w:rPr>
          <w:rFonts w:asciiTheme="majorHAnsi" w:hAnsiTheme="majorHAnsi"/>
          <w:sz w:val="24"/>
          <w:szCs w:val="24"/>
        </w:rPr>
        <w:t>s such as ACAP,</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Australia&lt;/Author&gt;&lt;RecNum&gt;998&lt;/RecNum&gt;&lt;DisplayText&gt;(53)&lt;/DisplayText&gt;&lt;record&gt;&lt;rec-number&gt;998&lt;/rec-number&gt;&lt;foreign-keys&gt;&lt;key app="EN" db-id="wd559px9awvxvyeprsvpw50k9p0x002z2wf0"&gt;998&lt;/key&gt;&lt;/foreign-keys&gt;&lt;ref-type name="Web Page"&gt;12&lt;/ref-type&gt;&lt;contributors&gt;&lt;authors&gt;&lt;author&gt;Asthma Australia,&lt;/author&gt;&lt;/authors&gt;&lt;/contributors&gt;&lt;titles&gt;&lt;title&gt;School and preschools Asthma Child and Adolescent Program  (ACAP) Training &lt;/title&gt;&lt;/titles&gt;&lt;number&gt;8 October 2013&lt;/number&gt;&lt;dates&gt;&lt;/dates&gt;&lt;pub-location&gt;Brisbane &lt;/pub-location&gt;&lt;urls&gt;&lt;related-urls&gt;&lt;url&gt;http://www.asthmaaustralia.org.au/NT/Schools_and_preschools.aspx&lt;/url&gt;&lt;/related-urls&gt;&lt;/urls&gt;&lt;/record&gt;&lt;/Cite&gt;&lt;/EndNote&gt;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3" w:tooltip="Asthma Australia,  #998" w:history="1">
        <w:r w:rsidR="00FF32A4">
          <w:rPr>
            <w:rFonts w:asciiTheme="majorHAnsi" w:hAnsiTheme="majorHAnsi"/>
            <w:noProof/>
            <w:sz w:val="24"/>
            <w:szCs w:val="24"/>
          </w:rPr>
          <w:t>53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funded by the Commonwealth and coordinated by Asthma Australia, were found to be well established with 72% of staff in schools and 48% of staff in preschools receiving this training since 2010.</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Australia&lt;/Author&gt;&lt;Year&gt;2013&lt;/Year&gt;&lt;RecNum&gt;1012&lt;/RecNum&gt;&lt;DisplayText&gt;(43)&lt;/DisplayText&gt;&lt;record&gt;&lt;rec-number&gt;1012&lt;/rec-number&gt;&lt;foreign-keys&gt;&lt;key app="EN" db-id="wd559px9awvxvyeprsvpw50k9p0x002z2wf0"&gt;1012&lt;/key&gt;&lt;/foreign-keys&gt;&lt;ref-type name="Report"&gt;27&lt;/ref-type&gt;&lt;contributors&gt;&lt;authors&gt;&lt;author&gt;Asthma Australia,&lt;/author&gt;&lt;/authors&gt;&lt;/contributors&gt;&lt;titles&gt;&lt;title&gt;Annual report 2012-2013&lt;/title&gt;&lt;/titles&gt;&lt;dates&gt;&lt;year&gt;2013&lt;/year&gt;&lt;/dates&gt;&lt;pub-location&gt;Brisbane &lt;/pub-location&gt;&lt;publisher&gt;Asthma Australia&lt;/publisher&gt;&lt;urls&gt;&lt;related-urls&gt;&lt;url&gt;http://www.asthmaaustralia.org.au/Annual_Reports.aspx&lt;/url&gt;&lt;/related-urls&gt;&lt;/urls&gt;&lt;/record&gt;&lt;/Cite&gt;&lt;/EndNote&gt;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3" w:tooltip="Asthma Australia, 2013 #1012" w:history="1">
        <w:r w:rsidR="00FF32A4">
          <w:rPr>
            <w:rFonts w:asciiTheme="majorHAnsi" w:hAnsiTheme="majorHAnsi"/>
            <w:noProof/>
            <w:sz w:val="24"/>
            <w:szCs w:val="24"/>
          </w:rPr>
          <w:t>43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It is anticipated that the program</w:t>
      </w:r>
      <w:r w:rsidR="002D5645">
        <w:rPr>
          <w:rFonts w:asciiTheme="majorHAnsi" w:hAnsiTheme="majorHAnsi"/>
          <w:sz w:val="24"/>
          <w:szCs w:val="24"/>
        </w:rPr>
        <w:t>me</w:t>
      </w:r>
      <w:r w:rsidRPr="004B11B2">
        <w:rPr>
          <w:rFonts w:asciiTheme="majorHAnsi" w:hAnsiTheme="majorHAnsi"/>
          <w:sz w:val="24"/>
          <w:szCs w:val="24"/>
        </w:rPr>
        <w:t xml:space="preserve"> will continue to receive Commonwealth funding until 2016 and that it will be expanded to target children and parents in addition to school and preschool staff.</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Foundation SA&lt;/Author&gt;&lt;RecNum&gt;1021&lt;/RecNum&gt;&lt;DisplayText&gt;(57)&lt;/DisplayText&gt;&lt;record&gt;&lt;rec-number&gt;1021&lt;/rec-number&gt;&lt;foreign-keys&gt;&lt;key app="EN" db-id="wd559px9awvxvyeprsvpw50k9p0x002z2wf0"&gt;1021&lt;/key&gt;&lt;/foreign-keys&gt;&lt;ref-type name="Report"&gt;27&lt;/ref-type&gt;&lt;contributors&gt;&lt;authors&gt;&lt;author&gt;Asthma Foundation SA,&lt;/author&gt;&lt;/authors&gt;&lt;/contributors&gt;&lt;titles&gt;&lt;title&gt;Annual Report 2012-13&lt;/title&gt;&lt;/titles&gt;&lt;dates&gt;&lt;year&gt;2013&lt;/year&gt;&lt;/dates&gt;&lt;pub-location&gt;Adelaide&lt;/pub-location&gt;&lt;publisher&gt;Asthma Foundation SA&lt;/publisher&gt;&lt;urls&gt;&lt;related-urls&gt;&lt;url&gt;http://www.google.com.au/url?sa=t&amp;amp;rct=j&amp;amp;q=&amp;amp;esrc=s&amp;amp;frm=1&amp;amp;source=web&amp;amp;cd=3&amp;amp;ved=0CEIQFjAC&amp;amp;url=http%3A%2F%2Fwww.asthmaaustralia.org.au%2FWorkArea%2FDownloadAsset.aspx%3Fid%3D19327354437&amp;amp;ei=Qx2UUvn3OeiBiQewjICQAQ&amp;amp;usg=AFQjCNEzAWLahhOgHk6nLCMHxIKADVJooQ&amp;amp;bvm=bv.57155469,d.dGI&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7" w:tooltip="Asthma Foundation SA, 2013 #1021" w:history="1">
        <w:r w:rsidR="00FF32A4">
          <w:rPr>
            <w:rFonts w:asciiTheme="majorHAnsi" w:hAnsiTheme="majorHAnsi"/>
            <w:noProof/>
            <w:sz w:val="24"/>
            <w:szCs w:val="24"/>
          </w:rPr>
          <w:t>57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From January 2013, all child care centres were legally required to have at least one member of staff trained in emergency asthma management available at all times. This will be expected to increase the number of adults </w:t>
      </w:r>
      <w:r w:rsidR="00D54E31">
        <w:rPr>
          <w:rFonts w:asciiTheme="majorHAnsi" w:hAnsiTheme="majorHAnsi"/>
          <w:sz w:val="24"/>
          <w:szCs w:val="24"/>
        </w:rPr>
        <w:t>receiving training in this area.</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Australia&lt;/Author&gt;&lt;RecNum&gt;1047&lt;/RecNum&gt;&lt;DisplayText&gt;(58)&lt;/DisplayText&gt;&lt;record&gt;&lt;rec-number&gt;1047&lt;/rec-number&gt;&lt;foreign-keys&gt;&lt;key app="EN" db-id="wd559px9awvxvyeprsvpw50k9p0x002z2wf0"&gt;1047&lt;/key&gt;&lt;/foreign-keys&gt;&lt;ref-type name="Web Page"&gt;12&lt;/ref-type&gt;&lt;contributors&gt;&lt;authors&gt;&lt;author&gt;Asthma Australia,&lt;/author&gt;&lt;/authors&gt;&lt;/contributors&gt;&lt;titles&gt;&lt;title&gt;Is Your Childcare Centre Asthma Friendly&lt;/title&gt;&lt;/titles&gt;&lt;number&gt;9 October 2013&lt;/number&gt;&lt;dates&gt;&lt;/dates&gt;&lt;pub-location&gt;Brisbane &lt;/pub-location&gt;&lt;urls&gt;&lt;related-urls&gt;&lt;url&gt;http://asthmaaustralia.org.au/Is_your_childcare_centre_Asthma_Friendly.aspx?terms=education%20AND%20(child%20OR%20children%20OR%20paediatric%20OR%20adolescent%20OR%20teenager)%20AND%20(%20datecreated%3e-1%20)&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8" w:tooltip="Asthma Australia,  #1047" w:history="1">
        <w:r w:rsidR="00FF32A4">
          <w:rPr>
            <w:rFonts w:asciiTheme="majorHAnsi" w:hAnsiTheme="majorHAnsi"/>
            <w:noProof/>
            <w:sz w:val="24"/>
            <w:szCs w:val="24"/>
          </w:rPr>
          <w:t>58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 spike in the demand for this course has already been reported.</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Foundation SA&lt;/Author&gt;&lt;RecNum&gt;1021&lt;/RecNum&gt;&lt;DisplayText&gt;(57)&lt;/DisplayText&gt;&lt;record&gt;&lt;rec-number&gt;1021&lt;/rec-number&gt;&lt;foreign-keys&gt;&lt;key app="EN" db-id="wd559px9awvxvyeprsvpw50k9p0x002z2wf0"&gt;1021&lt;/key&gt;&lt;/foreign-keys&gt;&lt;ref-type name="Report"&gt;27&lt;/ref-type&gt;&lt;contributors&gt;&lt;authors&gt;&lt;author&gt;Asthma Foundation SA,&lt;/author&gt;&lt;/authors&gt;&lt;/contributors&gt;&lt;titles&gt;&lt;title&gt;Annual Report 2012-13&lt;/title&gt;&lt;/titles&gt;&lt;dates&gt;&lt;year&gt;2013&lt;/year&gt;&lt;/dates&gt;&lt;pub-location&gt;Adelaide&lt;/pub-location&gt;&lt;publisher&gt;Asthma Foundation SA&lt;/publisher&gt;&lt;urls&gt;&lt;related-urls&gt;&lt;url&gt;http://www.google.com.au/url?sa=t&amp;amp;rct=j&amp;amp;q=&amp;amp;esrc=s&amp;amp;frm=1&amp;amp;source=web&amp;amp;cd=3&amp;amp;ved=0CEIQFjAC&amp;amp;url=http%3A%2F%2Fwww.asthmaaustralia.org.au%2FWorkArea%2FDownloadAsset.aspx%3Fid%3D19327354437&amp;amp;ei=Qx2UUvn3OeiBiQewjICQAQ&amp;amp;usg=AFQjCNEzAWLahhOgHk6nLCMHxIKADVJooQ&amp;amp;bvm=bv.57155469,d.dGI&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7" w:tooltip="Asthma Foundation SA, 2013 #1021" w:history="1">
        <w:r w:rsidR="00FF32A4">
          <w:rPr>
            <w:rFonts w:asciiTheme="majorHAnsi" w:hAnsiTheme="majorHAnsi"/>
            <w:noProof/>
            <w:sz w:val="24"/>
            <w:szCs w:val="24"/>
          </w:rPr>
          <w:t>57</w:t>
        </w:r>
      </w:hyperlink>
      <w:r w:rsidR="00FF32A4">
        <w:rPr>
          <w:rFonts w:asciiTheme="majorHAnsi" w:hAnsiTheme="majorHAnsi"/>
          <w:noProof/>
          <w:sz w:val="24"/>
          <w:szCs w:val="24"/>
        </w:rPr>
        <w:t>)</w:t>
      </w:r>
      <w:r w:rsidR="00F11B5C">
        <w:rPr>
          <w:rFonts w:asciiTheme="majorHAnsi" w:hAnsiTheme="majorHAnsi"/>
          <w:sz w:val="24"/>
          <w:szCs w:val="24"/>
        </w:rPr>
        <w:fldChar w:fldCharType="end"/>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The focus on emergency asthma management training for staff working with children is complemented by the national Asthma Friendly initiative. This initiative, which requires emergency asthma training as one of the criteria for accreditation, also promotes ongoing awareness of asthma first aid. It does so through the requirement for Asthma Emergency Kits to be available, Asthma First Aid posters to be displayed, and the need for an organisation</w:t>
      </w:r>
      <w:r w:rsidR="00243F48">
        <w:rPr>
          <w:rFonts w:asciiTheme="majorHAnsi" w:hAnsiTheme="majorHAnsi"/>
          <w:sz w:val="24"/>
          <w:szCs w:val="24"/>
        </w:rPr>
        <w:t>’</w:t>
      </w:r>
      <w:r w:rsidRPr="004B11B2">
        <w:rPr>
          <w:rFonts w:asciiTheme="majorHAnsi" w:hAnsiTheme="majorHAnsi"/>
          <w:sz w:val="24"/>
          <w:szCs w:val="24"/>
        </w:rPr>
        <w:t>s health and safety policies to explicitly include asthma.</w:t>
      </w:r>
      <w:r w:rsidR="00F11B5C">
        <w:rPr>
          <w:rFonts w:asciiTheme="majorHAnsi" w:hAnsiTheme="majorHAnsi"/>
          <w:sz w:val="24"/>
          <w:szCs w:val="24"/>
        </w:rPr>
        <w:fldChar w:fldCharType="begin">
          <w:fldData xml:space="preserve">PEVuZE5vdGU+PENpdGUgRXhjbHVkZVllYXI9IjEiPjxBdXRob3I+QXN0aG1hIEF1c3RyYWxpYTwv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==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PEVuZE5vdGU+PENpdGUgRXhjbHVkZVllYXI9IjEiPjxBdXRob3I+QXN0aG1hIEF1c3RyYWxpYTwv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==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9" w:tooltip="Asthma Australia,  #999" w:history="1">
        <w:r w:rsidR="00FF32A4">
          <w:rPr>
            <w:rFonts w:asciiTheme="majorHAnsi" w:hAnsiTheme="majorHAnsi"/>
            <w:noProof/>
            <w:sz w:val="24"/>
            <w:szCs w:val="24"/>
          </w:rPr>
          <w:t>59-61</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In addition, work conducted as part of the Community Support Program</w:t>
      </w:r>
      <w:r w:rsidR="002D5645">
        <w:rPr>
          <w:rFonts w:asciiTheme="majorHAnsi" w:hAnsiTheme="majorHAnsi"/>
          <w:sz w:val="24"/>
          <w:szCs w:val="24"/>
        </w:rPr>
        <w:t>me</w:t>
      </w:r>
      <w:r w:rsidRPr="004B11B2">
        <w:rPr>
          <w:rFonts w:asciiTheme="majorHAnsi" w:hAnsiTheme="majorHAnsi"/>
          <w:sz w:val="24"/>
          <w:szCs w:val="24"/>
        </w:rPr>
        <w:t xml:space="preserve"> (CSP) provides </w:t>
      </w:r>
      <w:r w:rsidRPr="004B11B2">
        <w:rPr>
          <w:rFonts w:asciiTheme="majorHAnsi" w:hAnsiTheme="majorHAnsi"/>
          <w:sz w:val="24"/>
          <w:szCs w:val="24"/>
        </w:rPr>
        <w:lastRenderedPageBreak/>
        <w:t>education to targeted community groups, which, is likely to benefit children indirectly.</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&lt;EndNote&gt;&lt;Cite&gt;&lt;Author&gt;Quinsey K&lt;/Author&gt;&lt;Year&gt;2012&lt;/Year&gt;&lt;RecNum&gt;1060&lt;/RecNum&gt;&lt;DisplayText&gt;(56)&lt;/DisplayText&gt;&lt;record&gt;&lt;rec-number&gt;1060&lt;/rec-number&gt;&lt;foreign-keys&gt;&lt;key app="EN" db-id="wd559px9awvxvyeprsvpw50k9p0x002z2wf0"&gt;1060&lt;/key&gt;&lt;/foreign-keys&gt;&lt;ref-type name="Report"&gt;27&lt;/ref-type&gt;&lt;contributors&gt;&lt;authors&gt;&lt;author&gt;Quinsey K, &lt;/author&gt;&lt;author&gt;Morris D, &lt;/author&gt;&lt;author&gt;Dawber J,&lt;/author&gt;&lt;author&gt;Fildes D, &lt;/author&gt;&lt;author&gt;Grootemaat P, &lt;/author&gt;&lt;author&gt;Samsa P&lt;/author&gt;&lt;author&gt;Gordon R&lt;/author&gt;&lt;/authors&gt;&lt;/contributors&gt;&lt;titles&gt;&lt;title&gt;Asthma Management Program: Seventh Evaluation Progress Report&lt;/title&gt;&lt;/titles&gt;&lt;dates&gt;&lt;year&gt;2012&lt;/year&gt;&lt;/dates&gt;&lt;pub-location&gt;Centre for Health Service Development - Australian Health Services Research Institute&lt;/pub-location&gt;&lt;publisher&gt;University of Wollongong&lt;/publisher&gt;&lt;urls&gt;&lt;related-urls&gt;&lt;url&gt;http://ro.uow.edu.au/ahsri/171/&lt;/url&gt;&lt;/related-urls&gt;&lt;/urls&gt;&lt;access-date&gt;4 February 2013&lt;/access-date&gt;&lt;/record&gt;&lt;/Cite&gt;&lt;/EndNote&gt;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6" w:tooltip="Quinsey K, 2012 #1060" w:history="1">
        <w:r w:rsidR="00FF32A4">
          <w:rPr>
            <w:rFonts w:asciiTheme="majorHAnsi" w:hAnsiTheme="majorHAnsi"/>
            <w:noProof/>
            <w:sz w:val="24"/>
            <w:szCs w:val="24"/>
          </w:rPr>
          <w:t>56</w:t>
        </w:r>
      </w:hyperlink>
      <w:r w:rsidR="00FF32A4">
        <w:rPr>
          <w:rFonts w:asciiTheme="majorHAnsi" w:hAnsiTheme="majorHAnsi"/>
          <w:noProof/>
          <w:sz w:val="24"/>
          <w:szCs w:val="24"/>
        </w:rPr>
        <w:t>)</w:t>
      </w:r>
      <w:r w:rsidR="00F11B5C">
        <w:rPr>
          <w:rFonts w:asciiTheme="majorHAnsi" w:hAnsiTheme="majorHAnsi"/>
          <w:sz w:val="24"/>
          <w:szCs w:val="24"/>
        </w:rPr>
        <w:fldChar w:fldCharType="end"/>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Broader asthma education is available to parents and carers via the national 1800 ASTHMA phone line and its predecessor the Asthma Information Line.</w:t>
      </w:r>
      <w:r w:rsidR="00F11B5C">
        <w:rPr>
          <w:rFonts w:asciiTheme="majorHAnsi" w:hAnsiTheme="majorHAnsi"/>
          <w:sz w:val="24"/>
          <w:szCs w:val="24"/>
        </w:rPr>
        <w:fldChar w:fldCharType="begin">
          <w:fldData xml:space="preserve">PEVuZE5vdGU+PENpdGUgRXhjbHVkZVllYXI9IjEiPjxBdXRob3I+QXN0aG1hIEZvdW5kYXRpb24g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PEVuZE5vdGU+PENpdGUgRXhjbHVkZVllYXI9IjEiPjxBdXRob3I+QXN0aG1hIEZvdW5kYXRpb24g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4" w:tooltip="Asthma Foundation NSW, 2010 #1016" w:history="1">
        <w:r w:rsidR="00FF32A4">
          <w:rPr>
            <w:rFonts w:asciiTheme="majorHAnsi" w:hAnsiTheme="majorHAnsi"/>
            <w:noProof/>
            <w:sz w:val="24"/>
            <w:szCs w:val="24"/>
          </w:rPr>
          <w:t>44</w:t>
        </w:r>
      </w:hyperlink>
      <w:r w:rsidR="00FF32A4">
        <w:rPr>
          <w:rFonts w:asciiTheme="majorHAnsi" w:hAnsiTheme="majorHAnsi"/>
          <w:noProof/>
          <w:sz w:val="24"/>
          <w:szCs w:val="24"/>
        </w:rPr>
        <w:t xml:space="preserve">, </w:t>
      </w:r>
      <w:hyperlink w:anchor="_ENREF_45" w:tooltip="Asthma Foundation NSW, 2011 #1017" w:history="1">
        <w:r w:rsidR="00FF32A4">
          <w:rPr>
            <w:rFonts w:asciiTheme="majorHAnsi" w:hAnsiTheme="majorHAnsi"/>
            <w:noProof/>
            <w:sz w:val="24"/>
            <w:szCs w:val="24"/>
          </w:rPr>
          <w:t>45</w:t>
        </w:r>
      </w:hyperlink>
      <w:r w:rsidR="00FF32A4">
        <w:rPr>
          <w:rFonts w:asciiTheme="majorHAnsi" w:hAnsiTheme="majorHAnsi"/>
          <w:noProof/>
          <w:sz w:val="24"/>
          <w:szCs w:val="24"/>
        </w:rPr>
        <w:t xml:space="preserve">, </w:t>
      </w:r>
      <w:hyperlink w:anchor="_ENREF_62" w:tooltip="Asthma Foundation NSW, 2012 #1020" w:history="1">
        <w:r w:rsidR="00FF32A4">
          <w:rPr>
            <w:rFonts w:asciiTheme="majorHAnsi" w:hAnsiTheme="majorHAnsi"/>
            <w:noProof/>
            <w:sz w:val="24"/>
            <w:szCs w:val="24"/>
          </w:rPr>
          <w:t>62</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service provides the opportunity to receive personalised information and support from a healthcare professional. Parents and carers asking about their child’s asthma accounted for over half (55%) of the 3487 calls in 2009–10,</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Foundation NSW&lt;/Author&gt;&lt;RecNum&gt;1016&lt;/RecNum&gt;&lt;DisplayText&gt;(44)&lt;/DisplayText&gt;&lt;record&gt;&lt;rec-number&gt;1016&lt;/rec-number&gt;&lt;foreign-keys&gt;&lt;key app="EN" db-id="wd559px9awvxvyeprsvpw50k9p0x002z2wf0"&gt;1016&lt;/key&gt;&lt;/foreign-keys&gt;&lt;ref-type name="Report"&gt;27&lt;/ref-type&gt;&lt;contributors&gt;&lt;authors&gt;&lt;author&gt;Asthma Foundation NSW,&lt;/author&gt;&lt;/authors&gt;&lt;/contributors&gt;&lt;titles&gt;&lt;title&gt;Annual Report 2009-2010&lt;/title&gt;&lt;/titles&gt;&lt;dates&gt;&lt;year&gt;2010&lt;/year&gt;&lt;/dates&gt;&lt;pub-location&gt;Sydney&lt;/pub-location&gt;&lt;publisher&gt;Asthma Foundation NSW&lt;/publisher&gt;&lt;urls&gt;&lt;related-urls&gt;&lt;url&gt;http://asthmaaustralia.org.au/uploadedFiles/Content/About_Us/Annual_Reports/Annual%20Report%202010_COMPLETE.pdf&lt;/url&gt;&lt;/related-urls&gt;&lt;/urls&gt;&lt;access-date&gt;6 January 2014&lt;/access-date&gt;&lt;/record&gt;&lt;/Cite&gt;&lt;/EndNote&gt;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4" w:tooltip="Asthma Foundation NSW, 2010 #1016" w:history="1">
        <w:r w:rsidR="00FF32A4">
          <w:rPr>
            <w:rFonts w:asciiTheme="majorHAnsi" w:hAnsiTheme="majorHAnsi"/>
            <w:noProof/>
            <w:sz w:val="24"/>
            <w:szCs w:val="24"/>
          </w:rPr>
          <w:t>44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and around a third of the 2621 calls in 2010–11</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Foundation NSW&lt;/Author&gt;&lt;RecNum&gt;1017&lt;/RecNum&gt;&lt;DisplayText&gt;(45)&lt;/DisplayText&gt;&lt;record&gt;&lt;rec-number&gt;1017&lt;/rec-number&gt;&lt;foreign-keys&gt;&lt;key app="EN" db-id="wd559px9awvxvyeprsvpw50k9p0x002z2wf0"&gt;1017&lt;/key&gt;&lt;/foreign-keys&gt;&lt;ref-type name="Report"&gt;27&lt;/ref-type&gt;&lt;contributors&gt;&lt;authors&gt;&lt;author&gt;Asthma Foundation NSW,&lt;/author&gt;&lt;/authors&gt;&lt;/contributors&gt;&lt;titles&gt;&lt;title&gt;Annual Report 2010-2011&lt;/title&gt;&lt;/titles&gt;&lt;dates&gt;&lt;year&gt;2011&lt;/year&gt;&lt;/dates&gt;&lt;pub-location&gt;Sydney&lt;/pub-location&gt;&lt;publisher&gt;Asthma Foundation NSW&lt;/publisher&gt;&lt;urls&gt;&lt;related-urls&gt;&lt;url&gt;http://asthmaaustralia.org.au/NSW/Annual_Report.aspx?terms=education%20AND%20(child%20OR%20children%20OR%20teenager%20OR%20adolescent%20OR%20paediatric&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5" w:tooltip="Asthma Foundation NSW, 2011 #1017" w:history="1">
        <w:r w:rsidR="00FF32A4">
          <w:rPr>
            <w:rFonts w:asciiTheme="majorHAnsi" w:hAnsiTheme="majorHAnsi"/>
            <w:noProof/>
            <w:sz w:val="24"/>
            <w:szCs w:val="24"/>
          </w:rPr>
          <w:t>45</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These findings may highlight a demand for information from parents and carers.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While the above educational activities are available nationally, a number of local activities were also identified. The Community Asthma Program</w:t>
      </w:r>
      <w:r w:rsidR="002D5645">
        <w:rPr>
          <w:rFonts w:asciiTheme="majorHAnsi" w:hAnsiTheme="majorHAnsi"/>
          <w:sz w:val="24"/>
          <w:szCs w:val="24"/>
        </w:rPr>
        <w:t>me</w:t>
      </w:r>
      <w:r w:rsidRPr="004B11B2">
        <w:rPr>
          <w:rFonts w:asciiTheme="majorHAnsi" w:hAnsiTheme="majorHAnsi"/>
          <w:sz w:val="24"/>
          <w:szCs w:val="24"/>
        </w:rPr>
        <w:t xml:space="preserve"> servicing specific regions in Victoria continues to provide education and support to children with asthma and their families.</w:t>
      </w:r>
      <w:r w:rsidR="00F11B5C">
        <w:rPr>
          <w:rFonts w:asciiTheme="majorHAnsi" w:hAnsiTheme="majorHAnsi"/>
          <w:sz w:val="24"/>
          <w:szCs w:val="24"/>
        </w:rPr>
        <w:fldChar w:fldCharType="begin">
          <w:fldData xml:space="preserve">PEVuZE5vdGU+PENpdGU+PEF1dGhvcj5CaXJkPC9BdXRob3I+PFllYXI+MjAxMjwvWWVhcj48UmVj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PEVuZE5vdGU+PENpdGU+PEF1dGhvcj5CaXJkPC9BdXRob3I+PFllYXI+MjAxMjwvWWVhcj48UmVj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3" w:tooltip="Bird, 2012 #1039" w:history="1">
        <w:r w:rsidR="00FF32A4">
          <w:rPr>
            <w:rFonts w:asciiTheme="majorHAnsi" w:hAnsiTheme="majorHAnsi"/>
            <w:noProof/>
            <w:sz w:val="24"/>
            <w:szCs w:val="24"/>
          </w:rPr>
          <w:t>63</w:t>
        </w:r>
      </w:hyperlink>
      <w:r w:rsidR="00FF32A4">
        <w:rPr>
          <w:rFonts w:asciiTheme="majorHAnsi" w:hAnsiTheme="majorHAnsi"/>
          <w:noProof/>
          <w:sz w:val="24"/>
          <w:szCs w:val="24"/>
        </w:rPr>
        <w:t xml:space="preserve">, </w:t>
      </w:r>
      <w:hyperlink w:anchor="_ENREF_64" w:tooltip="The Royal Children's Hospital Melbourne, 2013 #1026" w:history="1">
        <w:r w:rsidR="00FF32A4">
          <w:rPr>
            <w:rFonts w:asciiTheme="majorHAnsi" w:hAnsiTheme="majorHAnsi"/>
            <w:noProof/>
            <w:sz w:val="24"/>
            <w:szCs w:val="24"/>
          </w:rPr>
          <w:t>64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Local support for children and their families was also provided in one educational activity involving swimming lessons attended by an asthma educator.</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Australia and ConocoPhillips&lt;/Author&gt;&lt;RecNum&gt;1015&lt;/RecNum&gt;&lt;DisplayText&gt;(54)&lt;/DisplayText&gt;&lt;record&gt;&lt;rec-number&gt;1015&lt;/rec-number&gt;&lt;foreign-keys&gt;&lt;key app="EN" db-id="wd559px9awvxvyeprsvpw50k9p0x002z2wf0"&gt;1015&lt;/key&gt;&lt;/foreign-keys&gt;&lt;ref-type name="Web Page"&gt;12&lt;/ref-type&gt;&lt;contributors&gt;&lt;authors&gt;&lt;author&gt;Asthma Australia and ConocoPhillips,&lt;/author&gt;&lt;/authors&gt;&lt;/contributors&gt;&lt;titles&gt;&lt;title&gt;Swim Program &lt;/title&gt;&lt;/titles&gt;&lt;number&gt;9 October 2013&lt;/number&gt;&lt;dates&gt;&lt;/dates&gt;&lt;pub-location&gt;Brisbane &lt;/pub-location&gt;&lt;urls&gt;&lt;related-urls&gt;&lt;url&gt;http://asthmaaustralia.org.au/dynamic.aspx?id=1889&amp;amp;terms=education%20AND%20(child%20OR%20children%20OR%20paediatric%20OR%20adolescent%20OR%20teenager)%20AND%20(%20datecreated%3e-1%20)&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4" w:tooltip="Asthma Australia and ConocoPhillips,  #1015" w:history="1">
        <w:r w:rsidR="00FF32A4">
          <w:rPr>
            <w:rFonts w:asciiTheme="majorHAnsi" w:hAnsiTheme="majorHAnsi"/>
            <w:noProof/>
            <w:sz w:val="24"/>
            <w:szCs w:val="24"/>
          </w:rPr>
          <w:t>54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In contrast, children alone were the target audience of the Wimmera Asthma Camp,</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Australia&lt;/Author&gt;&lt;Year&gt;2013&lt;/Year&gt;&lt;RecNum&gt;1009&lt;/RecNum&gt;&lt;DisplayText&gt;(55)&lt;/DisplayText&gt;&lt;record&gt;&lt;rec-number&gt;1009&lt;/rec-number&gt;&lt;foreign-keys&gt;&lt;key app="EN" db-id="wd559px9awvxvyeprsvpw50k9p0x002z2wf0"&gt;1009&lt;/key&gt;&lt;/foreign-keys&gt;&lt;ref-type name="Web Page"&gt;12&lt;/ref-type&gt;&lt;contributors&gt;&lt;authors&gt;&lt;author&gt;Asthma Australia,&lt;/author&gt;&lt;/authors&gt;&lt;/contributors&gt;&lt;titles&gt;&lt;title&gt;Wimmera Asthma Camp &lt;/title&gt;&lt;/titles&gt;&lt;number&gt;25 November 2013&lt;/number&gt;&lt;dates&gt;&lt;year&gt;2013&lt;/year&gt;&lt;/dates&gt;&lt;pub-location&gt;Brisbane &lt;/pub-location&gt;&lt;urls&gt;&lt;related-urls&gt;&lt;url&gt;http://www.asthma.org.au/Publications/tabid/62/Publications/614/Wimmera-kids-stay-active-with-asthma.aspx&lt;/url&gt;&lt;/related-urls&gt;&lt;/urls&gt;&lt;/record&gt;&lt;/Cite&gt;&lt;/EndNote&gt;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5" w:tooltip="Asthma Australia, 2013 #1009" w:history="1">
        <w:r w:rsidR="00FF32A4">
          <w:rPr>
            <w:rFonts w:asciiTheme="majorHAnsi" w:hAnsiTheme="majorHAnsi"/>
            <w:noProof/>
            <w:sz w:val="24"/>
            <w:szCs w:val="24"/>
          </w:rPr>
          <w:t>55</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resources developed by Asthma Foundation NSW to assist teachers to incorporate asthma into the NSW school curriculum,</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Foundation NSW&lt;/Author&gt;&lt;Year&gt;2010&lt;/Year&gt;&lt;RecNum&gt;1019&lt;/RecNum&gt;&lt;DisplayText&gt;(52)&lt;/DisplayText&gt;&lt;record&gt;&lt;rec-number&gt;1019&lt;/rec-number&gt;&lt;foreign-keys&gt;&lt;key app="EN" db-id="wd559px9awvxvyeprsvpw50k9p0x002z2wf0"&gt;1019&lt;/key&gt;&lt;/foreign-keys&gt;&lt;ref-type name="Web Page"&gt;12&lt;/ref-type&gt;&lt;contributors&gt;&lt;authors&gt;&lt;author&gt;Asthma Foundation NSW,&lt;/author&gt;&lt;/authors&gt;&lt;/contributors&gt;&lt;titles&gt;&lt;title&gt;NSW Board of Study Curriculum: How can teachers incorporate asthma into the school curriculum?&lt;/title&gt;&lt;/titles&gt;&lt;number&gt;8 October 2013&lt;/number&gt;&lt;dates&gt;&lt;year&gt;2010&lt;/year&gt;&lt;/dates&gt;&lt;pub-location&gt;Sydney&lt;/pub-location&gt;&lt;urls&gt;&lt;related-urls&gt;&lt;url&gt;http://www.asthmaaustralia.org.au/uploadedFiles/Content/About_Asthma/Resources/NSW%20Board%20of%20Studies%20Curriculum.pdf&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2" w:tooltip="Asthma Foundation NSW, 2010 #1019" w:history="1">
        <w:r w:rsidR="00FF32A4">
          <w:rPr>
            <w:rFonts w:asciiTheme="majorHAnsi" w:hAnsiTheme="majorHAnsi"/>
            <w:noProof/>
            <w:sz w:val="24"/>
            <w:szCs w:val="24"/>
          </w:rPr>
          <w:t>52</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and the one off education provided to Victorian school students from Altona North's Early Learners school.</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Australia&lt;/Author&gt;&lt;Year&gt;2010&lt;/Year&gt;&lt;RecNum&gt;1003&lt;/RecNum&gt;&lt;DisplayText&gt;(50)&lt;/DisplayText&gt;&lt;record&gt;&lt;rec-number&gt;1003&lt;/rec-number&gt;&lt;foreign-keys&gt;&lt;key app="EN" db-id="wd559px9awvxvyeprsvpw50k9p0x002z2wf0"&gt;1003&lt;/key&gt;&lt;/foreign-keys&gt;&lt;ref-type name="Web Page"&gt;12&lt;/ref-type&gt;&lt;contributors&gt;&lt;authors&gt;&lt;author&gt;Asthma Australia,&lt;/author&gt;&lt;/authors&gt;&lt;/contributors&gt;&lt;titles&gt;&lt;title&gt;Early Learners &lt;/title&gt;&lt;/titles&gt;&lt;number&gt;14 October 2013&lt;/number&gt;&lt;dates&gt;&lt;year&gt;2010&lt;/year&gt;&lt;/dates&gt;&lt;pub-location&gt;Brisbane &lt;/pub-location&gt;&lt;urls&gt;&lt;related-urls&gt;&lt;url&gt;http://www.asthma.org.au/Publications/MediaReleases/tabid/61/ArticleType/ArticleView/ArticleID/101/Default.aspx&lt;/url&gt;&lt;/related-urls&gt;&lt;/urls&gt;&lt;/record&gt;&lt;/Cite&gt;&lt;/EndNote&gt;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50" w:tooltip="Asthma Australia, 2010 #1003" w:history="1">
        <w:r w:rsidR="00FF32A4">
          <w:rPr>
            <w:rFonts w:asciiTheme="majorHAnsi" w:hAnsiTheme="majorHAnsi"/>
            <w:noProof/>
            <w:sz w:val="24"/>
            <w:szCs w:val="24"/>
          </w:rPr>
          <w:t>50</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Women’s and Children’s Hospital in Adelaide ran the Asthma In-Home program</w:t>
      </w:r>
      <w:r w:rsidR="002D5645">
        <w:rPr>
          <w:rFonts w:asciiTheme="majorHAnsi" w:hAnsiTheme="majorHAnsi"/>
          <w:sz w:val="24"/>
          <w:szCs w:val="24"/>
        </w:rPr>
        <w:t>me</w:t>
      </w:r>
      <w:r w:rsidRPr="004B11B2">
        <w:rPr>
          <w:rFonts w:asciiTheme="majorHAnsi" w:hAnsiTheme="majorHAnsi"/>
          <w:sz w:val="24"/>
          <w:szCs w:val="24"/>
        </w:rPr>
        <w:t xml:space="preserve"> for two years providing intensive one-on-one nurse-led asthma education for children who were newly diagnosed or attending ED frequently.</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84" w:name="_Toc377023514"/>
      <w:bookmarkStart w:id="85" w:name="_Toc422139950"/>
      <w:r w:rsidRPr="004B11B2">
        <w:t>5</w:t>
      </w:r>
      <w:r w:rsidR="00991918" w:rsidRPr="004B11B2">
        <w:t>.5</w:t>
      </w:r>
      <w:r w:rsidR="00441F01" w:rsidRPr="004B11B2">
        <w:t xml:space="preserve"> </w:t>
      </w:r>
      <w:r w:rsidR="007304DD" w:rsidRPr="004B11B2">
        <w:tab/>
      </w:r>
      <w:r w:rsidR="002415C6" w:rsidRPr="004B11B2">
        <w:t>Consumers and healthcare professional focussed educational activities</w:t>
      </w:r>
      <w:bookmarkEnd w:id="84"/>
      <w:bookmarkEnd w:id="85"/>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 xml:space="preserve">The seven educational activities identified were provided by a variety of organisations, </w:t>
      </w:r>
      <w:r w:rsidR="00F11B5C">
        <w:rPr>
          <w:rFonts w:asciiTheme="majorHAnsi" w:hAnsiTheme="majorHAnsi"/>
          <w:sz w:val="24"/>
          <w:szCs w:val="24"/>
        </w:rPr>
        <w:fldChar w:fldCharType="begin">
          <w:fldData xml:space="preserve">PEVuZE5vdGU+PENpdGU+PEF1dGhvcj5MYXJzb248L0F1dGhvcj48WWVhcj4yMDEwPC9ZZWFyPjxS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PEVuZE5vdGU+PENpdGU+PEF1dGhvcj5MYXJzb248L0F1dGhvcj48WWVhcj4yMDEwPC9ZZWFyPjxS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5" w:tooltip="Larson, 2010 #880" w:history="1">
        <w:r w:rsidR="00FF32A4">
          <w:rPr>
            <w:rFonts w:asciiTheme="majorHAnsi" w:hAnsiTheme="majorHAnsi"/>
            <w:noProof/>
            <w:sz w:val="24"/>
            <w:szCs w:val="24"/>
          </w:rPr>
          <w:t>65-71</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with Asthma Australia and the Asthma Foundations again linked with a number of these initiatives</w:t>
      </w:r>
      <w:r w:rsidR="00F11B5C">
        <w:rPr>
          <w:rFonts w:asciiTheme="majorHAnsi" w:hAnsiTheme="majorHAnsi"/>
          <w:sz w:val="24"/>
          <w:szCs w:val="24"/>
        </w:rPr>
        <w:fldChar w:fldCharType="begin">
          <w:fldData xml:space="preserve">PEVuZE5vdGU+PENpdGUgRXhjbHVkZVllYXI9IjEiPjxBdXRob3I+QXN0aG1hIEF1c3RyYWxpYTwv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PEVuZE5vdGU+PENpdGUgRXhjbHVkZVllYXI9IjEiPjxBdXRob3I+QXN0aG1hIEF1c3RyYWxpYTwv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6" w:tooltip="The Thoracic Society of Australia and New Zealand, 2013 #1027" w:history="1">
        <w:r w:rsidR="00FF32A4">
          <w:rPr>
            <w:rFonts w:asciiTheme="majorHAnsi" w:hAnsiTheme="majorHAnsi"/>
            <w:noProof/>
            <w:sz w:val="24"/>
            <w:szCs w:val="24"/>
          </w:rPr>
          <w:t>66</w:t>
        </w:r>
      </w:hyperlink>
      <w:r w:rsidR="00FF32A4">
        <w:rPr>
          <w:rFonts w:asciiTheme="majorHAnsi" w:hAnsiTheme="majorHAnsi"/>
          <w:noProof/>
          <w:sz w:val="24"/>
          <w:szCs w:val="24"/>
        </w:rPr>
        <w:t xml:space="preserve">, </w:t>
      </w:r>
      <w:hyperlink w:anchor="_ENREF_67" w:tooltip="Asthma Australia, 2013 #1001" w:history="1">
        <w:r w:rsidR="00FF32A4">
          <w:rPr>
            <w:rFonts w:asciiTheme="majorHAnsi" w:hAnsiTheme="majorHAnsi"/>
            <w:noProof/>
            <w:sz w:val="24"/>
            <w:szCs w:val="24"/>
          </w:rPr>
          <w:t>67</w:t>
        </w:r>
      </w:hyperlink>
      <w:r w:rsidR="00FF32A4">
        <w:rPr>
          <w:rFonts w:asciiTheme="majorHAnsi" w:hAnsiTheme="majorHAnsi"/>
          <w:noProof/>
          <w:sz w:val="24"/>
          <w:szCs w:val="24"/>
        </w:rPr>
        <w:t xml:space="preserve">, </w:t>
      </w:r>
      <w:hyperlink w:anchor="_ENREF_69" w:tooltip="Asthma Australia, 2013 #1013" w:history="1">
        <w:r w:rsidR="00FF32A4">
          <w:rPr>
            <w:rFonts w:asciiTheme="majorHAnsi" w:hAnsiTheme="majorHAnsi"/>
            <w:noProof/>
            <w:sz w:val="24"/>
            <w:szCs w:val="24"/>
          </w:rPr>
          <w:t>69</w:t>
        </w:r>
      </w:hyperlink>
      <w:r w:rsidR="00FF32A4">
        <w:rPr>
          <w:rFonts w:asciiTheme="majorHAnsi" w:hAnsiTheme="majorHAnsi"/>
          <w:noProof/>
          <w:sz w:val="24"/>
          <w:szCs w:val="24"/>
        </w:rPr>
        <w:t xml:space="preserve">, </w:t>
      </w:r>
      <w:hyperlink w:anchor="_ENREF_71" w:tooltip="Asthma Australia, 2013 #1008" w:history="1">
        <w:r w:rsidR="00FF32A4">
          <w:rPr>
            <w:rFonts w:asciiTheme="majorHAnsi" w:hAnsiTheme="majorHAnsi"/>
            <w:noProof/>
            <w:sz w:val="24"/>
            <w:szCs w:val="24"/>
          </w:rPr>
          <w:t>71</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Almost all of the activities were delivered in specific areas of Australia.</w:t>
      </w:r>
      <w:r w:rsidR="00F11B5C">
        <w:rPr>
          <w:rFonts w:asciiTheme="majorHAnsi" w:hAnsiTheme="majorHAnsi"/>
          <w:sz w:val="24"/>
          <w:szCs w:val="24"/>
        </w:rPr>
        <w:fldChar w:fldCharType="begin">
          <w:fldData xml:space="preserve">PEVuZE5vdGU+PENpdGU+PEF1dGhvcj5DbG9zZTwvQXV0aG9yPjxZZWFyPjIwMTI8L1llYXI+PFJl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PEVuZE5vdGU+PENpdGU+PEF1dGhvcj5DbG9zZTwvQXV0aG9yPjxZZWFyPjIwMTI8L1llYXI+PFJl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5" w:tooltip="Larson, 2010 #880" w:history="1">
        <w:r w:rsidR="00FF32A4">
          <w:rPr>
            <w:rFonts w:asciiTheme="majorHAnsi" w:hAnsiTheme="majorHAnsi"/>
            <w:noProof/>
            <w:sz w:val="24"/>
            <w:szCs w:val="24"/>
          </w:rPr>
          <w:t>65</w:t>
        </w:r>
      </w:hyperlink>
      <w:r w:rsidR="00FF32A4">
        <w:rPr>
          <w:rFonts w:asciiTheme="majorHAnsi" w:hAnsiTheme="majorHAnsi"/>
          <w:noProof/>
          <w:sz w:val="24"/>
          <w:szCs w:val="24"/>
        </w:rPr>
        <w:t xml:space="preserve">, </w:t>
      </w:r>
      <w:hyperlink w:anchor="_ENREF_66" w:tooltip="The Thoracic Society of Australia and New Zealand, 2013 #1027" w:history="1">
        <w:r w:rsidR="00FF32A4">
          <w:rPr>
            <w:rFonts w:asciiTheme="majorHAnsi" w:hAnsiTheme="majorHAnsi"/>
            <w:noProof/>
            <w:sz w:val="24"/>
            <w:szCs w:val="24"/>
          </w:rPr>
          <w:t>66</w:t>
        </w:r>
      </w:hyperlink>
      <w:r w:rsidR="00FF32A4">
        <w:rPr>
          <w:rFonts w:asciiTheme="majorHAnsi" w:hAnsiTheme="majorHAnsi"/>
          <w:noProof/>
          <w:sz w:val="24"/>
          <w:szCs w:val="24"/>
        </w:rPr>
        <w:t xml:space="preserve">, </w:t>
      </w:r>
      <w:hyperlink w:anchor="_ENREF_68" w:tooltip="Saini, 2011 #1031" w:history="1">
        <w:r w:rsidR="00FF32A4">
          <w:rPr>
            <w:rFonts w:asciiTheme="majorHAnsi" w:hAnsiTheme="majorHAnsi"/>
            <w:noProof/>
            <w:sz w:val="24"/>
            <w:szCs w:val="24"/>
          </w:rPr>
          <w:t>68</w:t>
        </w:r>
      </w:hyperlink>
      <w:r w:rsidR="00FF32A4">
        <w:rPr>
          <w:rFonts w:asciiTheme="majorHAnsi" w:hAnsiTheme="majorHAnsi"/>
          <w:noProof/>
          <w:sz w:val="24"/>
          <w:szCs w:val="24"/>
        </w:rPr>
        <w:t xml:space="preserve">, </w:t>
      </w:r>
      <w:hyperlink w:anchor="_ENREF_70" w:tooltip="Close, 2012 #1040" w:history="1">
        <w:r w:rsidR="00FF32A4">
          <w:rPr>
            <w:rFonts w:asciiTheme="majorHAnsi" w:hAnsiTheme="majorHAnsi"/>
            <w:noProof/>
            <w:sz w:val="24"/>
            <w:szCs w:val="24"/>
          </w:rPr>
          <w:t>70</w:t>
        </w:r>
      </w:hyperlink>
      <w:r w:rsidR="00FF32A4">
        <w:rPr>
          <w:rFonts w:asciiTheme="majorHAnsi" w:hAnsiTheme="majorHAnsi"/>
          <w:noProof/>
          <w:sz w:val="24"/>
          <w:szCs w:val="24"/>
        </w:rPr>
        <w:t xml:space="preserve">, </w:t>
      </w:r>
      <w:hyperlink w:anchor="_ENREF_71" w:tooltip="Asthma Australia, 2013 #1008" w:history="1">
        <w:r w:rsidR="00FF32A4">
          <w:rPr>
            <w:rFonts w:asciiTheme="majorHAnsi" w:hAnsiTheme="majorHAnsi"/>
            <w:noProof/>
            <w:sz w:val="24"/>
            <w:szCs w:val="24"/>
          </w:rPr>
          <w:t>71</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w:t>
      </w:r>
      <w:r w:rsidRPr="004B11B2">
        <w:rPr>
          <w:rStyle w:val="Italic"/>
          <w:rFonts w:asciiTheme="majorHAnsi" w:hAnsiTheme="majorHAnsi"/>
          <w:sz w:val="24"/>
          <w:szCs w:val="24"/>
        </w:rPr>
        <w:t>Taking action together project</w:t>
      </w:r>
      <w:r w:rsidRPr="004B11B2">
        <w:rPr>
          <w:rFonts w:asciiTheme="majorHAnsi" w:hAnsiTheme="majorHAnsi"/>
          <w:sz w:val="24"/>
          <w:szCs w:val="24"/>
        </w:rPr>
        <w:t xml:space="preserve"> was conducted in Sydney</w:t>
      </w:r>
      <w:r w:rsidR="00F11B5C">
        <w:rPr>
          <w:rFonts w:asciiTheme="majorHAnsi" w:hAnsiTheme="majorHAnsi"/>
          <w:sz w:val="24"/>
          <w:szCs w:val="24"/>
        </w:rPr>
        <w:fldChar w:fldCharType="begin">
          <w:fldData xml:space="preserve">PEVuZE5vdGU+PENpdGU+PEF1dGhvcj5TYWluaTwvQXV0aG9yPjxZZWFyPjIwMTE8L1llYXI+PFJl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PEVuZE5vdGU+PENpdGU+PEF1dGhvcj5TYWluaTwvQXV0aG9yPjxZZWFyPjIwMTE8L1llYXI+PFJl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8" w:tooltip="Saini, 2011 #1031" w:history="1">
        <w:r w:rsidR="00FF32A4">
          <w:rPr>
            <w:rFonts w:asciiTheme="majorHAnsi" w:hAnsiTheme="majorHAnsi"/>
            <w:noProof/>
            <w:sz w:val="24"/>
            <w:szCs w:val="24"/>
          </w:rPr>
          <w:t>68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the structured education and self-management pilot study was conducted in Western Australia</w:t>
      </w:r>
      <w:r w:rsidR="00F11B5C">
        <w:rPr>
          <w:rFonts w:asciiTheme="majorHAnsi" w:hAnsiTheme="majorHAnsi"/>
          <w:sz w:val="24"/>
          <w:szCs w:val="24"/>
        </w:rPr>
        <w:fldChar w:fldCharType="begin">
          <w:fldData xml:space="preserve">PEVuZE5vdGU+PENpdGU+PEF1dGhvcj5MYXJzb248L0F1dGhvcj48WWVhcj4yMDEwPC9ZZWFyPjxS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PEVuZE5vdGU+PENpdGU+PEF1dGhvcj5MYXJzb248L0F1dGhvcj48WWVhcj4yMDEwPC9ZZWFyPjxS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5" w:tooltip="Larson, 2010 #880" w:history="1">
        <w:r w:rsidR="00FF32A4">
          <w:rPr>
            <w:rFonts w:asciiTheme="majorHAnsi" w:hAnsiTheme="majorHAnsi"/>
            <w:noProof/>
            <w:sz w:val="24"/>
            <w:szCs w:val="24"/>
          </w:rPr>
          <w:t>65</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and both the </w:t>
      </w:r>
      <w:r w:rsidRPr="004B11B2">
        <w:rPr>
          <w:rStyle w:val="Italic"/>
          <w:rFonts w:asciiTheme="majorHAnsi" w:hAnsiTheme="majorHAnsi"/>
          <w:sz w:val="24"/>
          <w:szCs w:val="24"/>
        </w:rPr>
        <w:t>Regional Communities Breathe Better</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Australia&lt;/Author&gt;&lt;Year&gt;2013&lt;/Year&gt;&lt;RecNum&gt;1008&lt;/RecNum&gt;&lt;DisplayText&gt;(71)&lt;/DisplayText&gt;&lt;record&gt;&lt;rec-number&gt;1008&lt;/rec-number&gt;&lt;foreign-keys&gt;&lt;key app="EN" db-id="wd559px9awvxvyeprsvpw50k9p0x002z2wf0"&gt;1008&lt;/key&gt;&lt;/foreign-keys&gt;&lt;ref-type name="Web Page"&gt;12&lt;/ref-type&gt;&lt;contributors&gt;&lt;authors&gt;&lt;author&gt;Asthma Australia,&lt;/author&gt;&lt;/authors&gt;&lt;/contributors&gt;&lt;titles&gt;&lt;title&gt;Regional Communities Breathe Better Program&lt;/title&gt;&lt;/titles&gt;&lt;number&gt;9 October 2013&lt;/number&gt;&lt;dates&gt;&lt;year&gt;2013&lt;/year&gt;&lt;/dates&gt;&lt;pub-location&gt;Brisbane &lt;/pub-location&gt;&lt;urls&gt;&lt;related-urls&gt;&lt;url&gt;http://asthmaaustralia.org.au/dynamic.aspx?id=19327354184&amp;amp;terms=education%20AND%20(child%20OR%20children%20OR%20paediatric%20OR%20adolescent%20OR%20teenager)%20AND%20(%20datecreated%3e-1%20)&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1" w:tooltip="Asthma Australia, 2013 #1008" w:history="1">
        <w:r w:rsidR="00FF32A4">
          <w:rPr>
            <w:rFonts w:asciiTheme="majorHAnsi" w:hAnsiTheme="majorHAnsi"/>
            <w:noProof/>
            <w:sz w:val="24"/>
            <w:szCs w:val="24"/>
          </w:rPr>
          <w:t>71</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and the </w:t>
      </w:r>
      <w:r w:rsidRPr="004B11B2">
        <w:rPr>
          <w:rStyle w:val="Italic"/>
          <w:rFonts w:asciiTheme="majorHAnsi" w:hAnsiTheme="majorHAnsi"/>
          <w:sz w:val="24"/>
          <w:szCs w:val="24"/>
        </w:rPr>
        <w:t>Home Medicines Reviews for children with asthma</w:t>
      </w:r>
      <w:r w:rsidRPr="004B11B2">
        <w:rPr>
          <w:rFonts w:asciiTheme="majorHAnsi" w:hAnsiTheme="majorHAnsi"/>
          <w:sz w:val="24"/>
          <w:szCs w:val="24"/>
        </w:rPr>
        <w:t xml:space="preserve"> program</w:t>
      </w:r>
      <w:r w:rsidR="002D5645">
        <w:rPr>
          <w:rFonts w:asciiTheme="majorHAnsi" w:hAnsiTheme="majorHAnsi"/>
          <w:sz w:val="24"/>
          <w:szCs w:val="24"/>
        </w:rPr>
        <w:t>me</w:t>
      </w:r>
      <w:r w:rsidRPr="004B11B2">
        <w:rPr>
          <w:rFonts w:asciiTheme="majorHAnsi" w:hAnsiTheme="majorHAnsi"/>
          <w:sz w:val="24"/>
          <w:szCs w:val="24"/>
        </w:rPr>
        <w:t>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&lt;EndNote&gt;&lt;Cite&gt;&lt;Author&gt;Close&lt;/Author&gt;&lt;Year&gt;2012&lt;/Year&gt;&lt;RecNum&gt;1040&lt;/RecNum&gt;&lt;DisplayText&gt;(70)&lt;/DisplayText&gt;&lt;record&gt;&lt;rec-number&gt;1040&lt;/rec-number&gt;&lt;foreign-keys&gt;&lt;key app="EN" db-id="wd559px9awvxvyeprsvpw50k9p0x002z2wf0"&gt;1040&lt;/key&gt;&lt;/foreign-keys&gt;&lt;ref-type name="Report"&gt;27&lt;/ref-type&gt;&lt;contributors&gt;&lt;authors&gt;&lt;author&gt;Close, A. &lt;/author&gt;&lt;author&gt;Caird, C.&lt;/author&gt;&lt;/authors&gt;&lt;/contributors&gt;&lt;titles&gt;&lt;title&gt;Home Medicines Reviews for Children presenting to the Children’s Hospital in Adelaide, South Australia to Enhance Quality Use of Medicines&lt;/title&gt;&lt;secondary-title&gt;National Medicines Symposium 2010 Medicines in people&amp;apos;s lives final program and abstract book&lt;/secondary-title&gt;&lt;/titles&gt;&lt;dates&gt;&lt;year&gt;2012&lt;/year&gt;&lt;/dates&gt;&lt;pub-location&gt;Sydney &lt;/pub-location&gt;&lt;publisher&gt;National Prescribing Service &lt;/publisher&gt;&lt;urls&gt;&lt;related-urls&gt;&lt;url&gt;http://www.nps.org.au/__data/assets/pdf_file/0019/138133/NMS_2010_Program_Abstract_Book_FINAL.pdf&lt;/url&gt;&lt;/related-urls&gt;&lt;/urls&gt;&lt;/record&gt;&lt;/Cite&gt;&lt;/EndNote&gt;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0" w:tooltip="Close, 2012 #1040" w:history="1">
        <w:r w:rsidR="00FF32A4">
          <w:rPr>
            <w:rFonts w:asciiTheme="majorHAnsi" w:hAnsiTheme="majorHAnsi"/>
            <w:noProof/>
            <w:sz w:val="24"/>
            <w:szCs w:val="24"/>
          </w:rPr>
          <w:t>70</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were conducted in areas of South Australia. In contrast, the Triple A program</w:t>
      </w:r>
      <w:r w:rsidR="002D5645">
        <w:rPr>
          <w:rFonts w:asciiTheme="majorHAnsi" w:hAnsiTheme="majorHAnsi"/>
          <w:sz w:val="24"/>
          <w:szCs w:val="24"/>
        </w:rPr>
        <w:t>me</w:t>
      </w:r>
      <w:r w:rsidRPr="004B11B2">
        <w:rPr>
          <w:rFonts w:asciiTheme="majorHAnsi" w:hAnsiTheme="majorHAnsi"/>
          <w:sz w:val="24"/>
          <w:szCs w:val="24"/>
        </w:rPr>
        <w:t xml:space="preserve"> has been undertaken nationally.</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Australia&lt;/Author&gt;&lt;Year&gt;2012&lt;/Year&gt;&lt;RecNum&gt;1007&lt;/RecNum&gt;&lt;DisplayText&gt;(46, 69)&lt;/DisplayText&gt;&lt;record&gt;&lt;rec-number&gt;1007&lt;/rec-number&gt;&lt;foreign-keys&gt;&lt;key app="EN" db-id="wd559px9awvxvyeprsvpw50k9p0x002z2wf0"&gt;1007&lt;/key&gt;&lt;/foreign-keys&gt;&lt;ref-type name="Web Page"&gt;12&lt;/ref-type&gt;&lt;contributors&gt;&lt;authors&gt;&lt;author&gt;Asthma Australia,&lt;/author&gt;&lt;/authors&gt;&lt;/contributors&gt;&lt;titles&gt;&lt;title&gt;Triple A Seeks Asthma Research Breakthrough&lt;/title&gt;&lt;/titles&gt;&lt;number&gt;9 October 2013&lt;/number&gt;&lt;dates&gt;&lt;year&gt;2012&lt;/year&gt;&lt;/dates&gt;&lt;pub-location&gt;Brisbane &lt;/pub-location&gt;&lt;urls&gt;&lt;related-urls&gt;&lt;url&gt;http://asthmaaustralia.org.au/&lt;/url&gt;&lt;/related-urls&gt;&lt;/urls&gt;&lt;/record&gt;&lt;/Cite&gt;&lt;Cite&gt;&lt;Author&gt;Asthma Australia&lt;/Author&gt;&lt;Year&gt;2013&lt;/Year&gt;&lt;RecNum&gt;1013&lt;/RecNum&gt;&lt;record&gt;&lt;rec-number&gt;1013&lt;/rec-number&gt;&lt;foreign-keys&gt;&lt;key app="EN" db-id="wd559px9awvxvyeprsvpw50k9p0x002z2wf0"&gt;1013&lt;/key&gt;&lt;/foreign-keys&gt;&lt;ref-type name="Web Page"&gt;12&lt;/ref-type&gt;&lt;contributors&gt;&lt;authors&gt;&lt;author&gt;Asthma Australia,&lt;/author&gt;&lt;/authors&gt;&lt;/contributors&gt;&lt;titles&gt;&lt;title&gt;The Triple A (Adolescent Asthma Action) program&lt;/title&gt;&lt;/titles&gt;&lt;number&gt;14 October 2014&lt;/number&gt;&lt;dates&gt;&lt;year&gt;2013&lt;/year&gt;&lt;/dates&gt;&lt;pub-location&gt;Brisbane &lt;/pub-location&gt;&lt;urls&gt;&lt;related-urls&gt;&lt;url&gt;http://www.asthma.org.au/Resources/TripleAKit.aspx&lt;/url&gt;&lt;/related-urls&gt;&lt;/urls&gt;&lt;/record&gt;&lt;/Cite&gt;&lt;/EndNote&gt;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6" w:tooltip="Asthma Australia, 2012 #1007" w:history="1">
        <w:r w:rsidR="00FF32A4">
          <w:rPr>
            <w:rFonts w:asciiTheme="majorHAnsi" w:hAnsiTheme="majorHAnsi"/>
            <w:noProof/>
            <w:sz w:val="24"/>
            <w:szCs w:val="24"/>
          </w:rPr>
          <w:t>46</w:t>
        </w:r>
      </w:hyperlink>
      <w:r w:rsidR="00FF32A4">
        <w:rPr>
          <w:rFonts w:asciiTheme="majorHAnsi" w:hAnsiTheme="majorHAnsi"/>
          <w:noProof/>
          <w:sz w:val="24"/>
          <w:szCs w:val="24"/>
        </w:rPr>
        <w:t xml:space="preserve">, </w:t>
      </w:r>
      <w:hyperlink w:anchor="_ENREF_69" w:tooltip="Asthma Australia, 2013 #1013" w:history="1">
        <w:r w:rsidR="00FF32A4">
          <w:rPr>
            <w:rFonts w:asciiTheme="majorHAnsi" w:hAnsiTheme="majorHAnsi"/>
            <w:noProof/>
            <w:sz w:val="24"/>
            <w:szCs w:val="24"/>
          </w:rPr>
          <w:t>69</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As reported for many of the consumer focussed educational activities, the Triple A program</w:t>
      </w:r>
      <w:r w:rsidR="002D5645">
        <w:rPr>
          <w:rFonts w:asciiTheme="majorHAnsi" w:hAnsiTheme="majorHAnsi"/>
          <w:sz w:val="24"/>
          <w:szCs w:val="24"/>
        </w:rPr>
        <w:t>me</w:t>
      </w:r>
      <w:r w:rsidRPr="004B11B2">
        <w:rPr>
          <w:rFonts w:asciiTheme="majorHAnsi" w:hAnsiTheme="majorHAnsi"/>
          <w:sz w:val="24"/>
          <w:szCs w:val="24"/>
        </w:rPr>
        <w:t xml:space="preserve"> targets the school setting, although, students are the target audience for this program</w:t>
      </w:r>
      <w:r w:rsidR="002D5645">
        <w:rPr>
          <w:rFonts w:asciiTheme="majorHAnsi" w:hAnsiTheme="majorHAnsi"/>
          <w:sz w:val="24"/>
          <w:szCs w:val="24"/>
        </w:rPr>
        <w:t>me</w:t>
      </w:r>
      <w:r w:rsidRPr="004B11B2">
        <w:rPr>
          <w:rFonts w:asciiTheme="majorHAnsi" w:hAnsiTheme="majorHAnsi"/>
          <w:sz w:val="24"/>
          <w:szCs w:val="24"/>
        </w:rPr>
        <w:t>.</w:t>
      </w:r>
      <w:r w:rsidR="00F11B5C">
        <w:rPr>
          <w:rFonts w:asciiTheme="majorHAnsi" w:hAnsiTheme="majorHAnsi"/>
          <w:sz w:val="24"/>
          <w:szCs w:val="24"/>
        </w:rPr>
        <w:fldChar w:fldCharType="begin">
          <w:fldData xml:space="preserve">PEVuZE5vdGU+PENpdGU+PEF1dGhvcj5TaGFoPC9BdXRob3I+PFllYXI+MjAwODwvWWVhcj48UmVj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PEVuZE5vdGU+PENpdGU+PEF1dGhvcj5TaGFoPC9BdXRob3I+PFllYXI+MjAwODwvWWVhcj48UmVj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2" w:tooltip="Shah, 2008 #1032" w:history="1">
        <w:r w:rsidR="00FF32A4">
          <w:rPr>
            <w:rFonts w:asciiTheme="majorHAnsi" w:hAnsiTheme="majorHAnsi"/>
            <w:noProof/>
            <w:sz w:val="24"/>
            <w:szCs w:val="24"/>
          </w:rPr>
          <w:t>72</w:t>
        </w:r>
      </w:hyperlink>
      <w:r w:rsidR="00FF32A4">
        <w:rPr>
          <w:rFonts w:asciiTheme="majorHAnsi" w:hAnsiTheme="majorHAnsi"/>
          <w:noProof/>
          <w:sz w:val="24"/>
          <w:szCs w:val="24"/>
        </w:rPr>
        <w:t xml:space="preserve">, </w:t>
      </w:r>
      <w:hyperlink w:anchor="_ENREF_73" w:tooltip="The Australian Research Centre for Health Care Innovations, 2013 #1024" w:history="1">
        <w:r w:rsidR="00FF32A4">
          <w:rPr>
            <w:rFonts w:asciiTheme="majorHAnsi" w:hAnsiTheme="majorHAnsi"/>
            <w:noProof/>
            <w:sz w:val="24"/>
            <w:szCs w:val="24"/>
          </w:rPr>
          <w:t>73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Over 2000 senior students have been trained as peer leaders with the educational sessions they provide reaching more than 26,000 high school students from 35 schools across Australia.</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Australia&lt;/Author&gt;&lt;Year&gt;2012&lt;/Year&gt;&lt;RecNum&gt;1007&lt;/RecNum&gt;&lt;DisplayText&gt;(46)&lt;/DisplayText&gt;&lt;record&gt;&lt;rec-number&gt;1007&lt;/rec-number&gt;&lt;foreign-keys&gt;&lt;key app="EN" db-id="wd559px9awvxvyeprsvpw50k9p0x002z2wf0"&gt;1007&lt;/key&gt;&lt;/foreign-keys&gt;&lt;ref-type name="Web Page"&gt;12&lt;/ref-type&gt;&lt;contributors&gt;&lt;authors&gt;&lt;author&gt;Asthma Australia,&lt;/author&gt;&lt;/authors&gt;&lt;/contributors&gt;&lt;titles&gt;&lt;title&gt;Triple A Seeks Asthma Research Breakthrough&lt;/title&gt;&lt;/titles&gt;&lt;number&gt;9 October 2013&lt;/number&gt;&lt;dates&gt;&lt;year&gt;2012&lt;/year&gt;&lt;/dates&gt;&lt;pub-location&gt;Brisbane &lt;/pub-location&gt;&lt;urls&gt;&lt;related-urls&gt;&lt;url&gt;http://asthmaaustralia.org.au/&lt;/url&gt;&lt;/related-urls&gt;&lt;/urls&gt;&lt;/record&gt;&lt;/Cite&gt;&lt;/EndNote&gt;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6" w:tooltip="Asthma Australia, 2012 #1007" w:history="1">
        <w:r w:rsidR="00FF32A4">
          <w:rPr>
            <w:rFonts w:asciiTheme="majorHAnsi" w:hAnsiTheme="majorHAnsi"/>
            <w:noProof/>
            <w:sz w:val="24"/>
            <w:szCs w:val="24"/>
          </w:rPr>
          <w:t>46</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Unlike other activities identified, this program</w:t>
      </w:r>
      <w:r w:rsidR="002D5645">
        <w:rPr>
          <w:rFonts w:asciiTheme="majorHAnsi" w:hAnsiTheme="majorHAnsi"/>
          <w:sz w:val="24"/>
          <w:szCs w:val="24"/>
        </w:rPr>
        <w:t>me</w:t>
      </w:r>
      <w:r w:rsidRPr="004B11B2">
        <w:rPr>
          <w:rFonts w:asciiTheme="majorHAnsi" w:hAnsiTheme="majorHAnsi"/>
          <w:sz w:val="24"/>
          <w:szCs w:val="24"/>
        </w:rPr>
        <w:t xml:space="preserve"> has begun to focus on schools with high levels of students from Aboriginal and Torres Strait Islander and refugee backgrounds.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&lt;EndNote&gt;&lt;Cite&gt;&lt;Author&gt;The Thoracic Society of Australia and New Zealand&lt;/Author&gt;&lt;Year&gt;2013&lt;/Year&gt;&lt;RecNum&gt;1027&lt;/RecNum&gt;&lt;DisplayText&gt;(66, 73)&lt;/DisplayText&gt;&lt;record&gt;&lt;rec-number&gt;1027&lt;/rec-number&gt;&lt;foreign-keys&gt;&lt;key app="EN" db-id="wd559px9awvxvyeprsvpw50k9p0x002z2wf0"&gt;1027&lt;/key&gt;&lt;/foreign-keys&gt;&lt;ref-type name="Web Page"&gt;12&lt;/ref-type&gt;&lt;contributors&gt;&lt;authors&gt;&lt;author&gt;The Thoracic Society of Australia and New Zealand,&lt;/author&gt;&lt;/authors&gt;&lt;/contributors&gt;&lt;titles&gt;&lt;title&gt;Pioneering asthma education program to be introduced among Indigenous students in Darwin &lt;/title&gt;&lt;/titles&gt;&lt;number&gt;11 October 2013&lt;/number&gt;&lt;dates&gt;&lt;year&gt;2013&lt;/year&gt;&lt;/dates&gt;&lt;pub-location&gt;Sydney &lt;/pub-location&gt;&lt;urls&gt;&lt;related-urls&gt;&lt;url&gt;http://www.thoracic.org.au/imagesDB/wysiwyg/AsthmaPilotProject.pdf&lt;/url&gt;&lt;/related-urls&gt;&lt;/urls&gt;&lt;/record&gt;&lt;/Cite&gt;&lt;Cite&gt;&lt;Author&gt;The Australian Research Centre for Health Care Innovations&lt;/Author&gt;&lt;Year&gt;2013&lt;/Year&gt;&lt;RecNum&gt;1024&lt;/RecNum&gt;&lt;record&gt;&lt;rec-number&gt;1024&lt;/rec-number&gt;&lt;foreign-keys&gt;&lt;key app="EN" db-id="wd559px9awvxvyeprsvpw50k9p0x002z2wf0"&gt;1024&lt;/key&gt;&lt;/foreign-keys&gt;&lt;ref-type name="Web Page"&gt;12&lt;/ref-type&gt;&lt;contributors&gt;&lt;authors&gt;&lt;author&gt;The Australian Research Centre for Health Care Innovations,&lt;/author&gt;&lt;/authors&gt;&lt;/contributors&gt;&lt;titles&gt;&lt;title&gt;Triple A: The Adolescent Asthma Action Program, A Breath of Fresh Air&lt;/title&gt;&lt;/titles&gt;&lt;number&gt;19 November 2013&lt;/number&gt;&lt;dates&gt;&lt;year&gt;2013&lt;/year&gt;&lt;/dates&gt;&lt;pub-location&gt;Sydney&lt;/pub-location&gt;&lt;urls&gt;&lt;related-urls&gt;&lt;url&gt;http://www.archi.net.au/resources/chronic/self/triple-a&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6" w:tooltip="The Thoracic Society of Australia and New Zealand, 2013 #1027" w:history="1">
        <w:r w:rsidR="00FF32A4">
          <w:rPr>
            <w:rFonts w:asciiTheme="majorHAnsi" w:hAnsiTheme="majorHAnsi"/>
            <w:noProof/>
            <w:sz w:val="24"/>
            <w:szCs w:val="24"/>
          </w:rPr>
          <w:t>66</w:t>
        </w:r>
      </w:hyperlink>
      <w:r w:rsidR="00FF32A4">
        <w:rPr>
          <w:rFonts w:asciiTheme="majorHAnsi" w:hAnsiTheme="majorHAnsi"/>
          <w:noProof/>
          <w:sz w:val="24"/>
          <w:szCs w:val="24"/>
        </w:rPr>
        <w:t xml:space="preserve">, </w:t>
      </w:r>
      <w:hyperlink w:anchor="_ENREF_73" w:tooltip="The Australian Research Centre for Health Care Innovations, 2013 #1024" w:history="1">
        <w:r w:rsidR="00FF32A4">
          <w:rPr>
            <w:rFonts w:asciiTheme="majorHAnsi" w:hAnsiTheme="majorHAnsi"/>
            <w:noProof/>
            <w:sz w:val="24"/>
            <w:szCs w:val="24"/>
          </w:rPr>
          <w:t>73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Anti-Smoking Asthma Program</w:t>
      </w:r>
      <w:r w:rsidR="002D5645">
        <w:rPr>
          <w:rFonts w:asciiTheme="majorHAnsi" w:hAnsiTheme="majorHAnsi"/>
          <w:sz w:val="24"/>
          <w:szCs w:val="24"/>
        </w:rPr>
        <w:t>me</w:t>
      </w:r>
      <w:r w:rsidRPr="004B11B2">
        <w:rPr>
          <w:rFonts w:asciiTheme="majorHAnsi" w:hAnsiTheme="majorHAnsi"/>
          <w:sz w:val="24"/>
          <w:szCs w:val="24"/>
        </w:rPr>
        <w:t xml:space="preserve"> pilot study for high schools which is based on the Triple A program</w:t>
      </w:r>
      <w:r w:rsidR="002D5645">
        <w:rPr>
          <w:rFonts w:asciiTheme="majorHAnsi" w:hAnsiTheme="majorHAnsi"/>
          <w:sz w:val="24"/>
          <w:szCs w:val="24"/>
        </w:rPr>
        <w:t>me</w:t>
      </w:r>
      <w:r w:rsidRPr="004B11B2">
        <w:rPr>
          <w:rFonts w:asciiTheme="majorHAnsi" w:hAnsiTheme="majorHAnsi"/>
          <w:sz w:val="24"/>
          <w:szCs w:val="24"/>
        </w:rPr>
        <w:t xml:space="preserve"> also targeted Aboriginal and Torres Strait Islander and disadvantaged young people.</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ExcludeYear="1"&gt;&lt;Author&gt;Asthma Australia&lt;/Author&gt;&lt;RecNum&gt;1001&lt;/RecNum&gt;&lt;DisplayText&gt;(67)&lt;/DisplayText&gt;&lt;record&gt;&lt;rec-number&gt;1001&lt;/rec-number&gt;&lt;foreign-keys&gt;&lt;key app="EN" db-id="wd559px9awvxvyeprsvpw50k9p0x002z2wf0"&gt;1001&lt;/key&gt;&lt;/foreign-keys&gt;&lt;ref-type name="Web Page"&gt;12&lt;/ref-type&gt;&lt;contributors&gt;&lt;authors&gt;&lt;author&gt;Asthma Australia,&lt;/author&gt;&lt;/authors&gt;&lt;/contributors&gt;&lt;titles&gt;&lt;title&gt;Anti-Smoking Asthma Program (ASAP) for high schools - a pilot study&lt;/title&gt;&lt;/titles&gt;&lt;number&gt;9 October 2013&lt;/number&gt;&lt;dates&gt;&lt;year&gt;2013&lt;/year&gt;&lt;/dates&gt;&lt;pub-location&gt;Brisbane &lt;/pub-location&gt;&lt;urls&gt;&lt;related-urls&gt;&lt;url&gt;http://asthmaaustralia.org.au/dynamic.aspx?id=19327353156&amp;amp;terms=education%20AND%20(child%20OR%20children%20OR%20paediatric%20OR%20adolescent%20OR%20teenager)%20AND%20(%20datecreated%3e-1%20)&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7" w:tooltip="Asthma Australia, 2013 #1001" w:history="1">
        <w:r w:rsidR="00FF32A4">
          <w:rPr>
            <w:rFonts w:asciiTheme="majorHAnsi" w:hAnsiTheme="majorHAnsi"/>
            <w:noProof/>
            <w:sz w:val="24"/>
            <w:szCs w:val="24"/>
          </w:rPr>
          <w:t>67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86" w:name="_Toc377023515"/>
      <w:bookmarkStart w:id="87" w:name="_Toc422139951"/>
      <w:r w:rsidRPr="004B11B2">
        <w:t>5</w:t>
      </w:r>
      <w:r w:rsidR="00991918" w:rsidRPr="004B11B2">
        <w:t>.6</w:t>
      </w:r>
      <w:r w:rsidR="00441F01" w:rsidRPr="004B11B2">
        <w:t xml:space="preserve"> </w:t>
      </w:r>
      <w:r w:rsidR="007304DD" w:rsidRPr="004B11B2">
        <w:tab/>
      </w:r>
      <w:r w:rsidR="002415C6" w:rsidRPr="004B11B2">
        <w:t>Healthcare professional focussed activities</w:t>
      </w:r>
      <w:bookmarkEnd w:id="86"/>
      <w:bookmarkEnd w:id="87"/>
      <w:r w:rsidR="002415C6" w:rsidRPr="004B11B2">
        <w:t xml:space="preserve">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 xml:space="preserve">The </w:t>
      </w:r>
      <w:r w:rsidR="004D4765" w:rsidRPr="004B11B2">
        <w:rPr>
          <w:rFonts w:asciiTheme="majorHAnsi" w:hAnsiTheme="majorHAnsi"/>
          <w:sz w:val="24"/>
          <w:szCs w:val="24"/>
        </w:rPr>
        <w:t>NAC</w:t>
      </w:r>
      <w:r w:rsidRPr="004B11B2">
        <w:rPr>
          <w:rFonts w:asciiTheme="majorHAnsi" w:hAnsiTheme="majorHAnsi"/>
          <w:sz w:val="24"/>
          <w:szCs w:val="24"/>
        </w:rPr>
        <w:t xml:space="preserve"> was found to provide the majority of healthcare focussed educational activities relevant to this T</w:t>
      </w:r>
      <w:r w:rsidR="004D4765" w:rsidRPr="004B11B2">
        <w:rPr>
          <w:rFonts w:asciiTheme="majorHAnsi" w:hAnsiTheme="majorHAnsi"/>
          <w:sz w:val="24"/>
          <w:szCs w:val="24"/>
        </w:rPr>
        <w:t>o</w:t>
      </w:r>
      <w:r w:rsidRPr="004B11B2">
        <w:rPr>
          <w:rFonts w:asciiTheme="majorHAnsi" w:hAnsiTheme="majorHAnsi"/>
          <w:sz w:val="24"/>
          <w:szCs w:val="24"/>
        </w:rPr>
        <w:t xml:space="preserve">R over the past five years. The NAC runs three workshops that cover the use of medicines in children with asthma as part of its </w:t>
      </w:r>
      <w:r w:rsidRPr="004B11B2">
        <w:rPr>
          <w:rStyle w:val="Italic"/>
          <w:rFonts w:asciiTheme="majorHAnsi" w:hAnsiTheme="majorHAnsi"/>
          <w:sz w:val="24"/>
          <w:szCs w:val="24"/>
        </w:rPr>
        <w:t>Asthma Best Practice for Professionals Program</w:t>
      </w:r>
      <w:r w:rsidR="002D5645">
        <w:rPr>
          <w:rStyle w:val="Italic"/>
          <w:rFonts w:asciiTheme="majorHAnsi" w:hAnsiTheme="majorHAnsi"/>
          <w:sz w:val="24"/>
          <w:szCs w:val="24"/>
        </w:rPr>
        <w:t>me</w:t>
      </w:r>
      <w:r w:rsidRPr="004B11B2">
        <w:rPr>
          <w:rFonts w:asciiTheme="majorHAnsi" w:hAnsiTheme="majorHAnsi"/>
          <w:sz w:val="24"/>
          <w:szCs w:val="24"/>
        </w:rPr>
        <w:t>.</w:t>
      </w:r>
      <w:r w:rsidR="00F11B5C">
        <w:rPr>
          <w:rFonts w:asciiTheme="majorHAnsi" w:hAnsiTheme="majorHAnsi"/>
          <w:sz w:val="24"/>
          <w:szCs w:val="24"/>
        </w:rPr>
        <w:fldChar w:fldCharType="begin">
          <w:fldData xml:space="preserve">PEVuZE5vdGU+PENpdGU+PEF1dGhvcj5OYXRpb25hbCBBc3RobWEgQ291bmNpbCBBdXN0cmFsaWE8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==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PEVuZE5vdGU+PENpdGU+PEF1dGhvcj5OYXRpb25hbCBBc3RobWEgQ291bmNpbCBBdXN0cmFsaWE8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==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74-76</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PACE Australia program</w:t>
      </w:r>
      <w:r w:rsidR="002D5645">
        <w:rPr>
          <w:rFonts w:asciiTheme="majorHAnsi" w:hAnsiTheme="majorHAnsi"/>
          <w:sz w:val="24"/>
          <w:szCs w:val="24"/>
        </w:rPr>
        <w:t>me</w:t>
      </w:r>
      <w:r w:rsidRPr="004B11B2">
        <w:rPr>
          <w:rFonts w:asciiTheme="majorHAnsi" w:hAnsiTheme="majorHAnsi"/>
          <w:sz w:val="24"/>
          <w:szCs w:val="24"/>
        </w:rPr>
        <w:t xml:space="preserve"> is also provided by the NAC with funding from the Commonwealth.</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ExcludeYear="1"&gt;&lt;Author&gt;National Asthma Council Australia&lt;/Author&gt;&lt;RecNum&gt;1028&lt;/RecNum&gt;&lt;DisplayText&gt;(77)&lt;/DisplayText&gt;&lt;record&gt;&lt;rec-number&gt;1028&lt;/rec-number&gt;&lt;foreign-keys&gt;&lt;key app="EN" db-id="wd559px9awvxvyeprsvpw50k9p0x002z2wf0"&gt;1028&lt;/key&gt;&lt;/foreign-keys&gt;&lt;ref-type name="Web Page"&gt;12&lt;/ref-type&gt;&lt;contributors&gt;&lt;authors&gt;&lt;author&gt;National Asthma Council Australia,&lt;/author&gt;&lt;/authors&gt;&lt;/contributors&gt;&lt;titles&gt;&lt;title&gt;Practitioner Asthma Communication &amp;amp; Education (PACE)&lt;/title&gt;&lt;/titles&gt;&lt;number&gt;14 October 2013&lt;/number&gt;&lt;dates&gt;&lt;/dates&gt;&lt;pub-location&gt;Melbourne&lt;/pub-location&gt;&lt;urls&gt;&lt;related-urls&gt;&lt;url&gt;http://www.nationalasthma.org.au/health-professionals/education-training/professional-development/pace-australia-program&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7" w:tooltip="National Asthma Council Australia,  #1028" w:history="1">
        <w:r w:rsidR="00FF32A4">
          <w:rPr>
            <w:rFonts w:asciiTheme="majorHAnsi" w:hAnsiTheme="majorHAnsi"/>
            <w:noProof/>
            <w:sz w:val="24"/>
            <w:szCs w:val="24"/>
          </w:rPr>
          <w:t>77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Activities provided by other organisations included: an e-learning module</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Prescribing Service&lt;/Author&gt;&lt;Year&gt;2012&lt;/Year&gt;&lt;RecNum&gt;1029&lt;/RecNum&gt;&lt;DisplayText&gt;(78)&lt;/DisplayText&gt;&lt;record&gt;&lt;rec-number&gt;1029&lt;/rec-number&gt;&lt;foreign-keys&gt;&lt;key app="EN" db-id="wd559px9awvxvyeprsvpw50k9p0x002z2wf0"&gt;1029&lt;/key&gt;&lt;/foreign-keys&gt;&lt;ref-type name="Web Page"&gt;12&lt;/ref-type&gt;&lt;contributors&gt;&lt;authors&gt;&lt;author&gt;National Prescribing Service,&lt;/author&gt;&lt;/authors&gt;&lt;/contributors&gt;&lt;titles&gt;&lt;title&gt;The Medicinewise Practitioner &lt;/title&gt;&lt;/titles&gt;&lt;pages&gt;online learning module (cannot log in to get further details)&lt;/pages&gt;&lt;number&gt;14 October 2013&lt;/number&gt;&lt;dates&gt;&lt;year&gt;2012&lt;/year&gt;&lt;/dates&gt;&lt;pub-location&gt;Sydney &lt;/pub-location&gt;&lt;urls&gt;&lt;related-urls&gt;&lt;url&gt;http://www.nps.org.au/health-professionals/professional-development/online-learning/nurse-practitioner-module#m2&lt;/url&gt;&lt;/related-urls&gt;&lt;/urls&gt;&lt;/record&gt;&lt;/Cite&gt;&lt;/EndNote&gt;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8" w:tooltip="National Prescribing Service, 2012 #1029" w:history="1">
        <w:r w:rsidR="00FF32A4">
          <w:rPr>
            <w:rFonts w:asciiTheme="majorHAnsi" w:hAnsiTheme="majorHAnsi"/>
            <w:noProof/>
            <w:sz w:val="24"/>
            <w:szCs w:val="24"/>
          </w:rPr>
          <w:t>78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two asthma educator training courses </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&lt;EndNote&gt;&lt;Cite&gt;&lt;Author&gt;Asthma Australia&lt;/Author&gt;&lt;Year&gt;2011&lt;/Year&gt;&lt;RecNum&gt;1004&lt;/RecNum&gt;&lt;DisplayText&gt;(79, 80)&lt;/DisplayText&gt;&lt;record&gt;&lt;rec-number&gt;1004&lt;/rec-number&gt;&lt;foreign-keys&gt;&lt;key app="EN" db-id="wd559px9awvxvyeprsvpw50k9p0x002z2wf0"&gt;1004&lt;/key&gt;&lt;/foreign-keys&gt;&lt;ref-type name="Web Page"&gt;12&lt;/ref-type&gt;&lt;contributors&gt;&lt;authors&gt;&lt;author&gt;Asthma Australia,&lt;/author&gt;&lt;/authors&gt;&lt;/contributors&gt;&lt;titles&gt;&lt;title&gt;Asthma Educator&lt;/title&gt;&lt;/titles&gt;&lt;number&gt;9 October 2013&lt;/number&gt;&lt;dates&gt;&lt;year&gt;2011&lt;/year&gt;&lt;/dates&gt;&lt;pub-location&gt;Brisbane &lt;/pub-location&gt;&lt;urls&gt;&lt;related-urls&gt;&lt;url&gt;http://asthmaaustralia.org.au/dynamic.aspx?id=17179869977&amp;amp;terms=education%20AND%20(child%20OR%20children%20OR%20paediatric%20OR%20adolescent%20OR%20teenager)%20AND%20(%20datecreated%3e-1%20)&lt;/url&gt;&lt;/related-urls&gt;&lt;/urls&gt;&lt;/record&gt;&lt;/Cite&gt;&lt;Cite&gt;&lt;Author&gt;Inner East Melbourne Medicare Local&lt;/Author&gt;&lt;Year&gt;2012&lt;/Year&gt;&lt;RecNum&gt;1037&lt;/RecNum&gt;&lt;record&gt;&lt;rec-number&gt;1037&lt;/rec-number&gt;&lt;foreign-keys&gt;&lt;key app="EN" db-id="wd559px9awvxvyeprsvpw50k9p0x002z2wf0"&gt;1037&lt;/key&gt;&lt;/foreign-keys&gt;&lt;ref-type name="Web Page"&gt;12&lt;/ref-type&gt;&lt;contributors&gt;&lt;authors&gt;&lt;author&gt;Inner East Melbourne Medicare Local,&lt;/author&gt;&lt;/authors&gt;&lt;/contributors&gt;&lt;titles&gt;&lt;title&gt;Asthma educator&amp;apos;s course&lt;/title&gt;&lt;/titles&gt;&lt;number&gt;15 October 2013&lt;/number&gt;&lt;dates&gt;&lt;year&gt;2012&lt;/year&gt;&lt;/dates&gt;&lt;pub-location&gt;Melbourne&lt;/pub-location&gt;&lt;urls&gt;&lt;related-urls&gt;&lt;url&gt;https://www.iemml.org.au/events/asthma-educators-course&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9" w:tooltip="Asthma Australia, 2011 #1004" w:history="1">
        <w:r w:rsidR="00FF32A4">
          <w:rPr>
            <w:rFonts w:asciiTheme="majorHAnsi" w:hAnsiTheme="majorHAnsi"/>
            <w:noProof/>
            <w:sz w:val="24"/>
            <w:szCs w:val="24"/>
          </w:rPr>
          <w:t>79</w:t>
        </w:r>
      </w:hyperlink>
      <w:r w:rsidR="00FF32A4">
        <w:rPr>
          <w:rFonts w:asciiTheme="majorHAnsi" w:hAnsiTheme="majorHAnsi"/>
          <w:noProof/>
          <w:sz w:val="24"/>
          <w:szCs w:val="24"/>
        </w:rPr>
        <w:t xml:space="preserve">, </w:t>
      </w:r>
      <w:hyperlink w:anchor="_ENREF_80" w:tooltip="Inner East Melbourne Medicare Local, 2012 #1037" w:history="1">
        <w:r w:rsidR="00FF32A4">
          <w:rPr>
            <w:rFonts w:asciiTheme="majorHAnsi" w:hAnsiTheme="majorHAnsi"/>
            <w:noProof/>
            <w:sz w:val="24"/>
            <w:szCs w:val="24"/>
          </w:rPr>
          <w:t>80</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and four one off lectures (three of which were supported by companies that manufacture pharmaceuticals).</w:t>
      </w:r>
      <w:r w:rsidR="00F11B5C">
        <w:rPr>
          <w:rFonts w:asciiTheme="majorHAnsi" w:hAnsiTheme="majorHAnsi"/>
          <w:sz w:val="24"/>
          <w:szCs w:val="24"/>
        </w:rPr>
        <w:fldChar w:fldCharType="begin">
          <w:fldData xml:space="preserve">PEVuZE5vdGU+PENpdGU+PEF1dGhvcj5HbGF4b1NtaXRoS2xpbmU8L0F1dGhvcj48WWVhcj4yMDEz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PEVuZE5vdGU+PENpdGU+PEF1dGhvcj5HbGF4b1NtaXRoS2xpbmU8L0F1dGhvcj48WWVhcj4yMDEz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81" w:tooltip="GlaxoSmithKline, 2013 #1055" w:history="1">
        <w:r w:rsidR="00FF32A4">
          <w:rPr>
            <w:rFonts w:asciiTheme="majorHAnsi" w:hAnsiTheme="majorHAnsi"/>
            <w:noProof/>
            <w:sz w:val="24"/>
            <w:szCs w:val="24"/>
          </w:rPr>
          <w:t>81-83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t>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The educational activities identified, targeted GPs,</w:t>
      </w:r>
      <w:r w:rsidR="00F11B5C">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Pig3NCwgNzcsIDgxLTgzKTwvRGlzcGxheVRleHQ+PHJlY29yZD48cmVjLW51bWJlcj4xMDI4PC9y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Pig3NCwgNzcsIDgxLTgzKTwvRGlzcGxheVRleHQ+PHJlY29yZD48cmVjLW51bWJlcj4xMDI4PC9y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 xml:space="preserve">, </w:t>
      </w:r>
      <w:hyperlink w:anchor="_ENREF_77" w:tooltip="National Asthma Council Australia,  #1028" w:history="1">
        <w:r w:rsidR="00FF32A4">
          <w:rPr>
            <w:rFonts w:asciiTheme="majorHAnsi" w:hAnsiTheme="majorHAnsi"/>
            <w:noProof/>
            <w:sz w:val="24"/>
            <w:szCs w:val="24"/>
          </w:rPr>
          <w:t>77</w:t>
        </w:r>
      </w:hyperlink>
      <w:r w:rsidR="00FF32A4">
        <w:rPr>
          <w:rFonts w:asciiTheme="majorHAnsi" w:hAnsiTheme="majorHAnsi"/>
          <w:noProof/>
          <w:sz w:val="24"/>
          <w:szCs w:val="24"/>
        </w:rPr>
        <w:t xml:space="preserve">, </w:t>
      </w:r>
      <w:hyperlink w:anchor="_ENREF_81" w:tooltip="GlaxoSmithKline, 2013 #1055" w:history="1">
        <w:r w:rsidR="00FF32A4">
          <w:rPr>
            <w:rFonts w:asciiTheme="majorHAnsi" w:hAnsiTheme="majorHAnsi"/>
            <w:noProof/>
            <w:sz w:val="24"/>
            <w:szCs w:val="24"/>
          </w:rPr>
          <w:t>81-83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pharmacists,</w:t>
      </w:r>
      <w:r w:rsidR="00F11B5C">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Pig3NCwgNzUsIDc3KTwvRGlzcGxheVRleHQ+PHJlY29yZD48cmVjLW51bWJlcj4xMDI4PC9yZWMt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Pig3NCwgNzUsIDc3KTwvRGlzcGxheVRleHQ+PHJlY29yZD48cmVjLW51bWJlcj4xMDI4PC9yZWMt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 xml:space="preserve">, </w:t>
      </w:r>
      <w:hyperlink w:anchor="_ENREF_75" w:tooltip="National Asthma Council Australia, 2013 #1053" w:history="1">
        <w:r w:rsidR="00FF32A4">
          <w:rPr>
            <w:rFonts w:asciiTheme="majorHAnsi" w:hAnsiTheme="majorHAnsi"/>
            <w:noProof/>
            <w:sz w:val="24"/>
            <w:szCs w:val="24"/>
          </w:rPr>
          <w:t>75</w:t>
        </w:r>
      </w:hyperlink>
      <w:r w:rsidR="00FF32A4">
        <w:rPr>
          <w:rFonts w:asciiTheme="majorHAnsi" w:hAnsiTheme="majorHAnsi"/>
          <w:noProof/>
          <w:sz w:val="24"/>
          <w:szCs w:val="24"/>
        </w:rPr>
        <w:t xml:space="preserve">, </w:t>
      </w:r>
      <w:hyperlink w:anchor="_ENREF_77" w:tooltip="National Asthma Council Australia,  #1028" w:history="1">
        <w:r w:rsidR="00FF32A4">
          <w:rPr>
            <w:rFonts w:asciiTheme="majorHAnsi" w:hAnsiTheme="majorHAnsi"/>
            <w:noProof/>
            <w:sz w:val="24"/>
            <w:szCs w:val="24"/>
          </w:rPr>
          <w:t>77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healthcare professionals generally,</w:t>
      </w:r>
      <w:r w:rsidR="00F11B5C">
        <w:rPr>
          <w:rFonts w:asciiTheme="majorHAnsi" w:hAnsiTheme="majorHAnsi"/>
          <w:sz w:val="24"/>
          <w:szCs w:val="24"/>
        </w:rPr>
        <w:fldChar w:fldCharType="begin">
          <w:fldData xml:space="preserve">PEVuZE5vdGU+PENpdGU+PEF1dGhvcj5Bc3RobWEgQXVzdHJhbGlhPC9BdXRob3I+PFllYXI+MjAx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PEVuZE5vdGU+PENpdGU+PEF1dGhvcj5Bc3RobWEgQXVzdHJhbGlhPC9BdXRob3I+PFllYXI+MjAx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 xml:space="preserve">, </w:t>
      </w:r>
      <w:hyperlink w:anchor="_ENREF_79" w:tooltip="Asthma Australia, 2011 #1004" w:history="1">
        <w:r w:rsidR="00FF32A4">
          <w:rPr>
            <w:rFonts w:asciiTheme="majorHAnsi" w:hAnsiTheme="majorHAnsi"/>
            <w:noProof/>
            <w:sz w:val="24"/>
            <w:szCs w:val="24"/>
          </w:rPr>
          <w:t>79</w:t>
        </w:r>
      </w:hyperlink>
      <w:r w:rsidR="00FF32A4">
        <w:rPr>
          <w:rFonts w:asciiTheme="majorHAnsi" w:hAnsiTheme="majorHAnsi"/>
          <w:noProof/>
          <w:sz w:val="24"/>
          <w:szCs w:val="24"/>
        </w:rPr>
        <w:t xml:space="preserve">, </w:t>
      </w:r>
      <w:hyperlink w:anchor="_ENREF_80" w:tooltip="Inner East Melbourne Medicare Local, 2012 #1037" w:history="1">
        <w:r w:rsidR="00FF32A4">
          <w:rPr>
            <w:rFonts w:asciiTheme="majorHAnsi" w:hAnsiTheme="majorHAnsi"/>
            <w:noProof/>
            <w:sz w:val="24"/>
            <w:szCs w:val="24"/>
          </w:rPr>
          <w:t>80</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nurse practitioners,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Prescribing Service&lt;/Author&gt;&lt;Year&gt;2012&lt;/Year&gt;&lt;RecNum&gt;1029&lt;/RecNum&gt;&lt;DisplayText&gt;(78)&lt;/DisplayText&gt;&lt;record&gt;&lt;rec-number&gt;1029&lt;/rec-number&gt;&lt;foreign-keys&gt;&lt;key app="EN" db-id="wd559px9awvxvyeprsvpw50k9p0x002z2wf0"&gt;1029&lt;/key&gt;&lt;/foreign-keys&gt;&lt;ref-type name="Web Page"&gt;12&lt;/ref-type&gt;&lt;contributors&gt;&lt;authors&gt;&lt;author&gt;National Prescribing Service,&lt;/author&gt;&lt;/authors&gt;&lt;/contributors&gt;&lt;titles&gt;&lt;title&gt;The Medicinewise Practitioner &lt;/title&gt;&lt;/titles&gt;&lt;pages&gt;online learning module (cannot log in to get further details)&lt;/pages&gt;&lt;number&gt;14 October 2013&lt;/number&gt;&lt;dates&gt;&lt;year&gt;2012&lt;/year&gt;&lt;/dates&gt;&lt;pub-location&gt;Sydney &lt;/pub-location&gt;&lt;urls&gt;&lt;related-urls&gt;&lt;url&gt;http://www.nps.org.au/health-professionals/professional-development/online-learning/nurse-practitioner-module#m2&lt;/url&gt;&lt;/related-urls&gt;&lt;/urls&gt;&lt;/record&gt;&lt;/Cite&gt;&lt;/EndNote&gt;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8" w:tooltip="National Prescribing Service, 2012 #1029" w:history="1">
        <w:r w:rsidR="00FF32A4">
          <w:rPr>
            <w:rFonts w:asciiTheme="majorHAnsi" w:hAnsiTheme="majorHAnsi"/>
            <w:noProof/>
            <w:sz w:val="24"/>
            <w:szCs w:val="24"/>
          </w:rPr>
          <w:t>78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practice nurses,</w:t>
      </w:r>
      <w:r w:rsidR="00F11B5C">
        <w:rPr>
          <w:rFonts w:asciiTheme="majorHAnsi" w:hAnsiTheme="majorHAnsi"/>
          <w:sz w:val="24"/>
          <w:szCs w:val="24"/>
        </w:rPr>
        <w:fldChar w:fldCharType="begin">
          <w:fldData xml:space="preserve">PEVuZE5vdGU+PENpdGU+PEF1dGhvcj5OYXRpb25hbCBBc3RobWEgQ291bmNpbCBBdXN0cmFsaWE8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PEVuZE5vdGU+PENpdGU+PEF1dGhvcj5OYXRpb25hbCBBc3RobWEgQ291bmNpbCBBdXN0cmFsaWE8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 xml:space="preserve">, </w:t>
      </w:r>
      <w:hyperlink w:anchor="_ENREF_76" w:tooltip="National Asthma Council Australia, 2013 #1051" w:history="1">
        <w:r w:rsidR="00FF32A4">
          <w:rPr>
            <w:rFonts w:asciiTheme="majorHAnsi" w:hAnsiTheme="majorHAnsi"/>
            <w:noProof/>
            <w:sz w:val="24"/>
            <w:szCs w:val="24"/>
          </w:rPr>
          <w:t>76</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GP interns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Prescribing Service&lt;/Author&gt;&lt;Year&gt;2012&lt;/Year&gt;&lt;RecNum&gt;1029&lt;/RecNum&gt;&lt;DisplayText&gt;(78)&lt;/DisplayText&gt;&lt;record&gt;&lt;rec-number&gt;1029&lt;/rec-number&gt;&lt;foreign-keys&gt;&lt;key app="EN" db-id="wd559px9awvxvyeprsvpw50k9p0x002z2wf0"&gt;1029&lt;/key&gt;&lt;/foreign-keys&gt;&lt;ref-type name="Web Page"&gt;12&lt;/ref-type&gt;&lt;contributors&gt;&lt;authors&gt;&lt;author&gt;National Prescribing Service,&lt;/author&gt;&lt;/authors&gt;&lt;/contributors&gt;&lt;titles&gt;&lt;title&gt;The Medicinewise Practitioner &lt;/title&gt;&lt;/titles&gt;&lt;pages&gt;online learning module (cannot log in to get further details)&lt;/pages&gt;&lt;number&gt;14 October 2013&lt;/number&gt;&lt;dates&gt;&lt;year&gt;2012&lt;/year&gt;&lt;/dates&gt;&lt;pub-location&gt;Sydney &lt;/pub-location&gt;&lt;urls&gt;&lt;related-urls&gt;&lt;url&gt;http://www.nps.org.au/health-professionals/professional-development/online-learning/nurse-practitioner-module#m2&lt;/url&gt;&lt;/related-urls&gt;&lt;/urls&gt;&lt;/record&gt;&lt;/Cite&gt;&lt;/EndNote&gt;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8" w:tooltip="National Prescribing Service, 2012 #1029" w:history="1">
        <w:r w:rsidR="00FF32A4">
          <w:rPr>
            <w:rFonts w:asciiTheme="majorHAnsi" w:hAnsiTheme="majorHAnsi"/>
            <w:noProof/>
            <w:sz w:val="24"/>
            <w:szCs w:val="24"/>
          </w:rPr>
          <w:t>78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new prescribers in community care settings,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Prescribing Service&lt;/Author&gt;&lt;Year&gt;2012&lt;/Year&gt;&lt;RecNum&gt;1029&lt;/RecNum&gt;&lt;DisplayText&gt;(78)&lt;/DisplayText&gt;&lt;record&gt;&lt;rec-number&gt;1029&lt;/rec-number&gt;&lt;foreign-keys&gt;&lt;key app="EN" db-id="wd559px9awvxvyeprsvpw50k9p0x002z2wf0"&gt;1029&lt;/key&gt;&lt;/foreign-keys&gt;&lt;ref-type name="Web Page"&gt;12&lt;/ref-type&gt;&lt;contributors&gt;&lt;authors&gt;&lt;author&gt;National Prescribing Service,&lt;/author&gt;&lt;/authors&gt;&lt;/contributors&gt;&lt;titles&gt;&lt;title&gt;The Medicinewise Practitioner &lt;/title&gt;&lt;/titles&gt;&lt;pages&gt;online learning module (cannot log in to get further details)&lt;/pages&gt;&lt;number&gt;14 October 2013&lt;/number&gt;&lt;dates&gt;&lt;year&gt;2012&lt;/year&gt;&lt;/dates&gt;&lt;pub-location&gt;Sydney &lt;/pub-location&gt;&lt;urls&gt;&lt;related-urls&gt;&lt;url&gt;http://www.nps.org.au/health-professionals/professional-development/online-learning/nurse-practitioner-module#m2&lt;/url&gt;&lt;/related-urls&gt;&lt;/urls&gt;&lt;/record&gt;&lt;/Cite&gt;&lt;/EndNote&gt;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8" w:tooltip="National Prescribing Service, 2012 #1029" w:history="1">
        <w:r w:rsidR="00FF32A4">
          <w:rPr>
            <w:rFonts w:asciiTheme="majorHAnsi" w:hAnsiTheme="majorHAnsi"/>
            <w:noProof/>
            <w:sz w:val="24"/>
            <w:szCs w:val="24"/>
          </w:rPr>
          <w:t>78</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asthma and respiratory educators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Asthma Council Australia&lt;/Author&gt;&lt;Year&gt;2013&lt;/Year&gt;&lt;RecNum&gt;1052&lt;/RecNum&gt;&lt;DisplayText&gt;(74)&lt;/DisplayText&gt;&lt;record&gt;&lt;rec-number&gt;1052&lt;/rec-number&gt;&lt;foreign-keys&gt;&lt;key app="EN" db-id="wd559px9awvxvyeprsvpw50k9p0x002z2wf0"&gt;1052&lt;/key&gt;&lt;/foreign-keys&gt;&lt;ref-type name="Web Page"&gt;12&lt;/ref-type&gt;&lt;contributors&gt;&lt;authors&gt;&lt;author&gt;National Asthma Council Australia,&lt;/author&gt;&lt;/authors&gt;&lt;/contributors&gt;&lt;titles&gt;&lt;title&gt;Primary care asthma update workshop&lt;/title&gt;&lt;/titles&gt;&lt;number&gt;29 November 2013&lt;/number&gt;&lt;dates&gt;&lt;year&gt;2013&lt;/year&gt;&lt;/dates&gt;&lt;pub-location&gt;Melbourne&lt;/pub-location&gt;&lt;urls&gt;&lt;related-urls&gt;&lt;url&gt;http://www.nationalasthma.org.au/health-professionals/education-training/asthma-respiratory-education-program/primary-care-asthma-update&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and aboriginal health workers.</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&lt;EndNote&gt;&lt;Cite&gt;&lt;Author&gt;National Asthma Council Australia&lt;/Author&gt;&lt;Year&gt;2013&lt;/Year&gt;&lt;RecNum&gt;1052&lt;/RecNum&gt;&lt;DisplayText&gt;(74)&lt;/DisplayText&gt;&lt;record&gt;&lt;rec-number&gt;1052&lt;/rec-number&gt;&lt;foreign-keys&gt;&lt;key app="EN" db-id="wd559px9awvxvyeprsvpw50k9p0x002z2wf0"&gt;1052&lt;/key&gt;&lt;/foreign-keys&gt;&lt;ref-type name="Web Page"&gt;12&lt;/ref-type&gt;&lt;contributors&gt;&lt;authors&gt;&lt;author&gt;National Asthma Council Australia,&lt;/author&gt;&lt;/authors&gt;&lt;/contributors&gt;&lt;titles&gt;&lt;title&gt;Primary care asthma update workshop&lt;/title&gt;&lt;/titles&gt;&lt;number&gt;29 November 2013&lt;/number&gt;&lt;dates&gt;&lt;year&gt;2013&lt;/year&gt;&lt;/dates&gt;&lt;pub-location&gt;Melbourne&lt;/pub-location&gt;&lt;urls&gt;&lt;related-urls&gt;&lt;url&gt;http://www.nationalasthma.org.au/health-professionals/education-training/asthma-respiratory-education-program/primary-care-asthma-update&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Of the 11 interventions identified six were available nationally.</w:t>
      </w:r>
      <w:r w:rsidR="00F11B5C">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Pig3NCwgNzUsIDc3LCA3OCwgODEpPC9EaXNwbGF5VGV4dD48cmVjb3JkPjxyZWMtbnVtYmVyPjEw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PEVuZE5vdGU+PENpdGUgRXhjbHVkZVllYXI9IjEiPjxBdXRob3I+TmF0aW9uYWwgQXN0aG1hIENv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74" w:tooltip="National Asthma Council Australia, 2013 #1052" w:history="1">
        <w:r w:rsidR="00FF32A4">
          <w:rPr>
            <w:rFonts w:asciiTheme="majorHAnsi" w:hAnsiTheme="majorHAnsi"/>
            <w:noProof/>
            <w:sz w:val="24"/>
            <w:szCs w:val="24"/>
          </w:rPr>
          <w:t>74</w:t>
        </w:r>
      </w:hyperlink>
      <w:r w:rsidR="00FF32A4">
        <w:rPr>
          <w:rFonts w:asciiTheme="majorHAnsi" w:hAnsiTheme="majorHAnsi"/>
          <w:noProof/>
          <w:sz w:val="24"/>
          <w:szCs w:val="24"/>
        </w:rPr>
        <w:t xml:space="preserve">, </w:t>
      </w:r>
      <w:hyperlink w:anchor="_ENREF_75" w:tooltip="National Asthma Council Australia, 2013 #1053" w:history="1">
        <w:r w:rsidR="00FF32A4">
          <w:rPr>
            <w:rFonts w:asciiTheme="majorHAnsi" w:hAnsiTheme="majorHAnsi"/>
            <w:noProof/>
            <w:sz w:val="24"/>
            <w:szCs w:val="24"/>
          </w:rPr>
          <w:t>75</w:t>
        </w:r>
      </w:hyperlink>
      <w:r w:rsidR="00FF32A4">
        <w:rPr>
          <w:rFonts w:asciiTheme="majorHAnsi" w:hAnsiTheme="majorHAnsi"/>
          <w:noProof/>
          <w:sz w:val="24"/>
          <w:szCs w:val="24"/>
        </w:rPr>
        <w:t xml:space="preserve">, </w:t>
      </w:r>
      <w:hyperlink w:anchor="_ENREF_77" w:tooltip="National Asthma Council Australia,  #1028" w:history="1">
        <w:r w:rsidR="00FF32A4">
          <w:rPr>
            <w:rFonts w:asciiTheme="majorHAnsi" w:hAnsiTheme="majorHAnsi"/>
            <w:noProof/>
            <w:sz w:val="24"/>
            <w:szCs w:val="24"/>
          </w:rPr>
          <w:t>77</w:t>
        </w:r>
      </w:hyperlink>
      <w:r w:rsidR="00FF32A4">
        <w:rPr>
          <w:rFonts w:asciiTheme="majorHAnsi" w:hAnsiTheme="majorHAnsi"/>
          <w:noProof/>
          <w:sz w:val="24"/>
          <w:szCs w:val="24"/>
        </w:rPr>
        <w:t xml:space="preserve">, </w:t>
      </w:r>
      <w:hyperlink w:anchor="_ENREF_78" w:tooltip="National Prescribing Service, 2012 #1029" w:history="1">
        <w:r w:rsidR="00FF32A4">
          <w:rPr>
            <w:rFonts w:asciiTheme="majorHAnsi" w:hAnsiTheme="majorHAnsi"/>
            <w:noProof/>
            <w:sz w:val="24"/>
            <w:szCs w:val="24"/>
          </w:rPr>
          <w:t>78</w:t>
        </w:r>
      </w:hyperlink>
      <w:r w:rsidR="00FF32A4">
        <w:rPr>
          <w:rFonts w:asciiTheme="majorHAnsi" w:hAnsiTheme="majorHAnsi"/>
          <w:noProof/>
          <w:sz w:val="24"/>
          <w:szCs w:val="24"/>
        </w:rPr>
        <w:t xml:space="preserve">, </w:t>
      </w:r>
      <w:hyperlink w:anchor="_ENREF_81" w:tooltip="GlaxoSmithKline, 2013 #1055" w:history="1">
        <w:r w:rsidR="00FF32A4">
          <w:rPr>
            <w:rFonts w:asciiTheme="majorHAnsi" w:hAnsiTheme="majorHAnsi"/>
            <w:noProof/>
            <w:sz w:val="24"/>
            <w:szCs w:val="24"/>
          </w:rPr>
          <w:t>81</w:t>
        </w:r>
      </w:hyperlink>
      <w:r w:rsidR="00FF32A4">
        <w:rPr>
          <w:rFonts w:asciiTheme="majorHAnsi" w:hAnsiTheme="majorHAnsi"/>
          <w:noProof/>
          <w:sz w:val="24"/>
          <w:szCs w:val="24"/>
        </w:rPr>
        <w:t>)</w:t>
      </w:r>
      <w:r w:rsidR="00F11B5C">
        <w:rPr>
          <w:rFonts w:asciiTheme="majorHAnsi" w:hAnsiTheme="majorHAnsi"/>
          <w:sz w:val="24"/>
          <w:szCs w:val="24"/>
        </w:rPr>
        <w:fldChar w:fldCharType="end"/>
      </w:r>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Information on the number of healthcare professionals reached by the educational activities identified was not found. It is also not clear how widely available and accessible the six national program</w:t>
      </w:r>
      <w:r w:rsidR="002D5645">
        <w:rPr>
          <w:rFonts w:asciiTheme="majorHAnsi" w:hAnsiTheme="majorHAnsi"/>
          <w:sz w:val="24"/>
          <w:szCs w:val="24"/>
        </w:rPr>
        <w:t>me</w:t>
      </w:r>
      <w:r w:rsidRPr="004B11B2">
        <w:rPr>
          <w:rFonts w:asciiTheme="majorHAnsi" w:hAnsiTheme="majorHAnsi"/>
          <w:sz w:val="24"/>
          <w:szCs w:val="24"/>
        </w:rPr>
        <w:t xml:space="preserve">s are. The </w:t>
      </w:r>
      <w:r w:rsidR="00852488" w:rsidRPr="004B11B2">
        <w:rPr>
          <w:rFonts w:asciiTheme="majorHAnsi" w:hAnsiTheme="majorHAnsi"/>
          <w:sz w:val="24"/>
          <w:szCs w:val="24"/>
        </w:rPr>
        <w:t>NAC</w:t>
      </w:r>
      <w:r w:rsidRPr="004B11B2">
        <w:rPr>
          <w:rFonts w:asciiTheme="majorHAnsi" w:hAnsiTheme="majorHAnsi"/>
          <w:sz w:val="24"/>
          <w:szCs w:val="24"/>
        </w:rPr>
        <w:t xml:space="preserve"> report in their submission to the </w:t>
      </w:r>
      <w:r w:rsidRPr="004B11B2">
        <w:rPr>
          <w:rStyle w:val="Italic"/>
          <w:rFonts w:asciiTheme="majorHAnsi" w:hAnsiTheme="majorHAnsi"/>
          <w:sz w:val="24"/>
          <w:szCs w:val="24"/>
        </w:rPr>
        <w:t>Post-</w:t>
      </w:r>
      <w:r w:rsidR="005E661E">
        <w:rPr>
          <w:rStyle w:val="Italic"/>
          <w:rFonts w:asciiTheme="majorHAnsi" w:hAnsiTheme="majorHAnsi"/>
          <w:sz w:val="24"/>
          <w:szCs w:val="24"/>
        </w:rPr>
        <w:t>Market R</w:t>
      </w:r>
      <w:r w:rsidRPr="004B11B2">
        <w:rPr>
          <w:rStyle w:val="Italic"/>
          <w:rFonts w:asciiTheme="majorHAnsi" w:hAnsiTheme="majorHAnsi"/>
          <w:sz w:val="24"/>
          <w:szCs w:val="24"/>
        </w:rPr>
        <w:t>evi</w:t>
      </w:r>
      <w:r w:rsidR="005E661E">
        <w:rPr>
          <w:rStyle w:val="Italic"/>
          <w:rFonts w:asciiTheme="majorHAnsi" w:hAnsiTheme="majorHAnsi"/>
          <w:sz w:val="24"/>
          <w:szCs w:val="24"/>
        </w:rPr>
        <w:t>ew of PBS Medicines Used to T</w:t>
      </w:r>
      <w:r w:rsidRPr="004B11B2">
        <w:rPr>
          <w:rStyle w:val="Italic"/>
          <w:rFonts w:asciiTheme="majorHAnsi" w:hAnsiTheme="majorHAnsi"/>
          <w:sz w:val="24"/>
          <w:szCs w:val="24"/>
        </w:rPr>
        <w:t xml:space="preserve">reat </w:t>
      </w:r>
      <w:r w:rsidR="005E661E">
        <w:rPr>
          <w:rStyle w:val="Italic"/>
          <w:rFonts w:asciiTheme="majorHAnsi" w:hAnsiTheme="majorHAnsi"/>
          <w:sz w:val="24"/>
          <w:szCs w:val="24"/>
        </w:rPr>
        <w:t>A</w:t>
      </w:r>
      <w:r w:rsidRPr="004B11B2">
        <w:rPr>
          <w:rStyle w:val="Italic"/>
          <w:rFonts w:asciiTheme="majorHAnsi" w:hAnsiTheme="majorHAnsi"/>
          <w:sz w:val="24"/>
          <w:szCs w:val="24"/>
        </w:rPr>
        <w:t xml:space="preserve">sthma in </w:t>
      </w:r>
      <w:r w:rsidR="005E661E">
        <w:rPr>
          <w:rStyle w:val="Italic"/>
          <w:rFonts w:asciiTheme="majorHAnsi" w:hAnsiTheme="majorHAnsi"/>
          <w:sz w:val="24"/>
          <w:szCs w:val="24"/>
        </w:rPr>
        <w:t>C</w:t>
      </w:r>
      <w:r w:rsidRPr="004B11B2">
        <w:rPr>
          <w:rStyle w:val="Italic"/>
          <w:rFonts w:asciiTheme="majorHAnsi" w:hAnsiTheme="majorHAnsi"/>
          <w:sz w:val="24"/>
          <w:szCs w:val="24"/>
        </w:rPr>
        <w:t>hildren</w:t>
      </w:r>
      <w:r w:rsidRPr="004B11B2">
        <w:rPr>
          <w:rFonts w:asciiTheme="majorHAnsi" w:hAnsiTheme="majorHAnsi"/>
          <w:sz w:val="24"/>
          <w:szCs w:val="24"/>
        </w:rPr>
        <w:t xml:space="preserve"> that they plan (in collaboration with the PACE group) to include the PACE workshops in the next iteration of their GP and Allied Healthcare professionals Asthma and Respiratory Education program</w:t>
      </w:r>
      <w:r w:rsidR="002D5645">
        <w:rPr>
          <w:rFonts w:asciiTheme="majorHAnsi" w:hAnsiTheme="majorHAnsi"/>
          <w:sz w:val="24"/>
          <w:szCs w:val="24"/>
        </w:rPr>
        <w:t>me</w:t>
      </w:r>
      <w:r w:rsidRPr="004B11B2">
        <w:rPr>
          <w:rFonts w:asciiTheme="majorHAnsi" w:hAnsiTheme="majorHAnsi"/>
          <w:sz w:val="24"/>
          <w:szCs w:val="24"/>
        </w:rPr>
        <w:t xml:space="preserve"> which was funded for roll-out in 2014.</w:t>
      </w:r>
      <w:r w:rsidR="00F11B5C">
        <w:rPr>
          <w:rFonts w:asciiTheme="majorHAnsi" w:hAnsiTheme="majorHAnsi"/>
          <w:sz w:val="24"/>
          <w:szCs w:val="24"/>
        </w:rPr>
        <w:fldChar w:fldCharType="begin"/>
      </w:r>
      <w:r w:rsidR="00FF32A4">
        <w:rPr>
          <w:rFonts w:asciiTheme="majorHAnsi" w:hAnsiTheme="majorHAnsi"/>
          <w:sz w:val="24"/>
          <w:szCs w:val="24"/>
        </w:rPr>
        <w:instrText xml:space="preserve"> ADDIN EN.CITE &lt;EndNote&gt;&lt;Cite ExcludeYear="1"&gt;&lt;Author&gt;National Asthma Council Australia&lt;/Author&gt;&lt;RecNum&gt;1049&lt;/RecNum&gt;&lt;DisplayText&gt;(84)&lt;/DisplayText&gt;&lt;record&gt;&lt;rec-number&gt;1049&lt;/rec-number&gt;&lt;foreign-keys&gt;&lt;key app="EN" db-id="wd559px9awvxvyeprsvpw50k9p0x002z2wf0"&gt;1049&lt;/key&gt;&lt;/foreign-keys&gt;&lt;ref-type name="Report"&gt;27&lt;/ref-type&gt;&lt;contributors&gt;&lt;authors&gt;&lt;author&gt;National Asthma Council Australia,&lt;/author&gt;&lt;/authors&gt;&lt;/contributors&gt;&lt;titles&gt;&lt;title&gt;Submission to Post Market Review of PBS Medicines Used to Treat Asthma in Children &lt;/title&gt;&lt;/titles&gt;&lt;dates&gt;&lt;year&gt;2013&lt;/year&gt;&lt;/dates&gt;&lt;pub-location&gt;Melbourne&lt;/pub-location&gt;&lt;publisher&gt;National Asthma Council Australia&lt;/publisher&gt;&lt;urls&gt;&lt;related-urls&gt;&lt;url&gt;http://www.pbs.gov.au/info/reviews/asthma-children-submissions/asthma-children-submission-13&lt;/url&gt;&lt;/related-urls&gt;&lt;/urls&gt;&lt;/record&gt;&lt;/Cite&gt;&lt;/EndNote&gt;</w:instrText>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84" w:tooltip="National Asthma Council Australia, 2013 #1049" w:history="1">
        <w:r w:rsidR="00FF32A4">
          <w:rPr>
            <w:rFonts w:asciiTheme="majorHAnsi" w:hAnsiTheme="majorHAnsi"/>
            <w:noProof/>
            <w:sz w:val="24"/>
            <w:szCs w:val="24"/>
          </w:rPr>
          <w:t>84</w:t>
        </w:r>
      </w:hyperlink>
      <w:r w:rsidR="00FF32A4">
        <w:rPr>
          <w:rFonts w:asciiTheme="majorHAnsi" w:hAnsiTheme="majorHAnsi"/>
          <w:noProof/>
          <w:sz w:val="24"/>
          <w:szCs w:val="24"/>
        </w:rPr>
        <w:t>)</w:t>
      </w:r>
      <w:r w:rsidR="00F11B5C">
        <w:rPr>
          <w:rFonts w:asciiTheme="majorHAnsi" w:hAnsiTheme="majorHAnsi"/>
          <w:sz w:val="24"/>
          <w:szCs w:val="24"/>
        </w:rPr>
        <w:fldChar w:fldCharType="end"/>
      </w:r>
      <w:r w:rsidR="00CA46D8">
        <w:rPr>
          <w:rFonts w:asciiTheme="majorHAnsi" w:hAnsiTheme="majorHAnsi"/>
          <w:sz w:val="24"/>
          <w:szCs w:val="24"/>
        </w:rPr>
        <w:t xml:space="preserve"> </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88" w:name="_Toc422139952"/>
      <w:bookmarkStart w:id="89" w:name="_Toc377023516"/>
      <w:r w:rsidRPr="004B11B2">
        <w:t>5</w:t>
      </w:r>
      <w:r w:rsidR="00991918" w:rsidRPr="004B11B2">
        <w:t>.7</w:t>
      </w:r>
      <w:r w:rsidR="00441F01" w:rsidRPr="004B11B2">
        <w:t xml:space="preserve"> </w:t>
      </w:r>
      <w:r w:rsidR="007304DD" w:rsidRPr="004B11B2">
        <w:tab/>
      </w:r>
      <w:r w:rsidR="002415C6" w:rsidRPr="004B11B2">
        <w:t>Overall Influence of education program</w:t>
      </w:r>
      <w:r w:rsidR="002D5645">
        <w:t>me</w:t>
      </w:r>
      <w:r w:rsidR="002415C6" w:rsidRPr="004B11B2">
        <w:t>s on prescriber and patient behaviour</w:t>
      </w:r>
      <w:bookmarkEnd w:id="88"/>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The extent to which the educational activities identified may have influenced the use of asthma medicines in children remains largely unknown as the impact on patient outcomes was only explored for three of the educational activities.</w:t>
      </w:r>
      <w:r w:rsidR="00F11B5C">
        <w:rPr>
          <w:rFonts w:asciiTheme="majorHAnsi" w:hAnsiTheme="majorHAnsi"/>
          <w:sz w:val="24"/>
          <w:szCs w:val="24"/>
        </w:rPr>
        <w:fldChar w:fldCharType="begin">
          <w:fldData xml:space="preserve">PEVuZE5vdGU+PENpdGU+PEF1dGhvcj5CaXJkPC9BdXRob3I+PFllYXI+MjAxMjwvWWVhcj48UmVj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PEVuZE5vdGU+PENpdGU+PEF1dGhvcj5CaXJkPC9BdXRob3I+PFllYXI+MjAxMjwvWWVhcj48UmVj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7" w:tooltip="Shah, 2011 #855" w:history="1">
        <w:r w:rsidR="00FF32A4">
          <w:rPr>
            <w:rFonts w:asciiTheme="majorHAnsi" w:hAnsiTheme="majorHAnsi"/>
            <w:noProof/>
            <w:sz w:val="24"/>
            <w:szCs w:val="24"/>
          </w:rPr>
          <w:t>47</w:t>
        </w:r>
      </w:hyperlink>
      <w:r w:rsidR="00FF32A4">
        <w:rPr>
          <w:rFonts w:asciiTheme="majorHAnsi" w:hAnsiTheme="majorHAnsi"/>
          <w:noProof/>
          <w:sz w:val="24"/>
          <w:szCs w:val="24"/>
        </w:rPr>
        <w:t xml:space="preserve">, </w:t>
      </w:r>
      <w:hyperlink w:anchor="_ENREF_63" w:tooltip="Bird, 2012 #1039" w:history="1">
        <w:r w:rsidR="00FF32A4">
          <w:rPr>
            <w:rFonts w:asciiTheme="majorHAnsi" w:hAnsiTheme="majorHAnsi"/>
            <w:noProof/>
            <w:sz w:val="24"/>
            <w:szCs w:val="24"/>
          </w:rPr>
          <w:t>63</w:t>
        </w:r>
      </w:hyperlink>
      <w:r w:rsidR="00FF32A4">
        <w:rPr>
          <w:rFonts w:asciiTheme="majorHAnsi" w:hAnsiTheme="majorHAnsi"/>
          <w:noProof/>
          <w:sz w:val="24"/>
          <w:szCs w:val="24"/>
        </w:rPr>
        <w:t xml:space="preserve">, </w:t>
      </w:r>
      <w:hyperlink w:anchor="_ENREF_65" w:tooltip="Larson, 2010 #880" w:history="1">
        <w:r w:rsidR="00FF32A4">
          <w:rPr>
            <w:rFonts w:asciiTheme="majorHAnsi" w:hAnsiTheme="majorHAnsi"/>
            <w:noProof/>
            <w:sz w:val="24"/>
            <w:szCs w:val="24"/>
          </w:rPr>
          <w:t>65</w:t>
        </w:r>
      </w:hyperlink>
      <w:r w:rsidR="00FF32A4">
        <w:rPr>
          <w:rFonts w:asciiTheme="majorHAnsi" w:hAnsiTheme="majorHAnsi"/>
          <w:noProof/>
          <w:sz w:val="24"/>
          <w:szCs w:val="24"/>
        </w:rPr>
        <w:t xml:space="preserve">, </w:t>
      </w:r>
      <w:hyperlink w:anchor="_ENREF_85" w:tooltip="Dianella Community Health, 2013 #1036" w:history="1">
        <w:r w:rsidR="00FF32A4">
          <w:rPr>
            <w:rFonts w:asciiTheme="majorHAnsi" w:hAnsiTheme="majorHAnsi"/>
            <w:noProof/>
            <w:sz w:val="24"/>
            <w:szCs w:val="24"/>
          </w:rPr>
          <w:t>85</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Findings from activities that did evaluate impact on patient outcomes were mixed with the Community Asthma Program</w:t>
      </w:r>
      <w:r w:rsidR="002D5645">
        <w:rPr>
          <w:rFonts w:asciiTheme="majorHAnsi" w:hAnsiTheme="majorHAnsi"/>
          <w:sz w:val="24"/>
          <w:szCs w:val="24"/>
        </w:rPr>
        <w:t>me</w:t>
      </w:r>
      <w:r w:rsidRPr="004B11B2">
        <w:rPr>
          <w:rFonts w:asciiTheme="majorHAnsi" w:hAnsiTheme="majorHAnsi"/>
          <w:sz w:val="24"/>
          <w:szCs w:val="24"/>
        </w:rPr>
        <w:t xml:space="preserve"> model of care reporting a reduction in ED visits and an improvement in quality of life</w:t>
      </w:r>
      <w:r w:rsidR="00F11B5C">
        <w:rPr>
          <w:rFonts w:asciiTheme="majorHAnsi" w:hAnsiTheme="majorHAnsi"/>
          <w:sz w:val="24"/>
          <w:szCs w:val="24"/>
        </w:rPr>
        <w:fldChar w:fldCharType="begin">
          <w:fldData xml:space="preserve">PEVuZE5vdGU+PENpdGU+PEF1dGhvcj5CaXJkPC9BdXRob3I+PFllYXI+MjAxMjwvWWVhcj48UmVj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PEVuZE5vdGU+PENpdGU+PEF1dGhvcj5CaXJkPC9BdXRob3I+PFllYXI+MjAxMjwvWWVhcj48UmVj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3" w:tooltip="Bird, 2012 #1039" w:history="1">
        <w:r w:rsidR="00FF32A4">
          <w:rPr>
            <w:rFonts w:asciiTheme="majorHAnsi" w:hAnsiTheme="majorHAnsi"/>
            <w:noProof/>
            <w:sz w:val="24"/>
            <w:szCs w:val="24"/>
          </w:rPr>
          <w:t>63</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while a pilot study of structured education and self-management reported no difference for these outcomes.</w:t>
      </w:r>
      <w:r w:rsidR="00F11B5C">
        <w:rPr>
          <w:rFonts w:asciiTheme="majorHAnsi" w:hAnsiTheme="majorHAnsi"/>
          <w:sz w:val="24"/>
          <w:szCs w:val="24"/>
        </w:rPr>
        <w:fldChar w:fldCharType="begin">
          <w:fldData xml:space="preserve">PEVuZE5vdGU+PENpdGU+PEF1dGhvcj5MYXJzb248L0F1dGhvcj48WWVhcj4yMDEwPC9ZZWFyPjxS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PEVuZE5vdGU+PENpdGU+PEF1dGhvcj5MYXJzb248L0F1dGhvcj48WWVhcj4yMDEwPC9ZZWFyPjxS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65" w:tooltip="Larson, 2010 #880" w:history="1">
        <w:r w:rsidR="00FF32A4">
          <w:rPr>
            <w:rFonts w:asciiTheme="majorHAnsi" w:hAnsiTheme="majorHAnsi"/>
            <w:noProof/>
            <w:sz w:val="24"/>
            <w:szCs w:val="24"/>
          </w:rPr>
          <w:t>65</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Only the PACE Australia program</w:t>
      </w:r>
      <w:r w:rsidR="002D5645">
        <w:rPr>
          <w:rFonts w:asciiTheme="majorHAnsi" w:hAnsiTheme="majorHAnsi"/>
          <w:sz w:val="24"/>
          <w:szCs w:val="24"/>
        </w:rPr>
        <w:t>me</w:t>
      </w:r>
      <w:r w:rsidRPr="004B11B2">
        <w:rPr>
          <w:rFonts w:asciiTheme="majorHAnsi" w:hAnsiTheme="majorHAnsi"/>
          <w:sz w:val="24"/>
          <w:szCs w:val="24"/>
        </w:rPr>
        <w:t xml:space="preserve"> explored the impact of the educational activity on appropriate medicine use in children.</w:t>
      </w:r>
      <w:r w:rsidR="00F11B5C">
        <w:rPr>
          <w:rFonts w:asciiTheme="majorHAnsi" w:hAnsiTheme="majorHAnsi"/>
          <w:sz w:val="24"/>
          <w:szCs w:val="24"/>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7" w:tooltip="Shah, 2011 #855" w:history="1">
        <w:r w:rsidR="00FF32A4">
          <w:rPr>
            <w:rFonts w:asciiTheme="majorHAnsi" w:hAnsiTheme="majorHAnsi"/>
            <w:noProof/>
            <w:sz w:val="24"/>
            <w:szCs w:val="24"/>
          </w:rPr>
          <w:t>47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The RCT found that children with infrequent intermittent asthma treated by intervention GPs were significantly less likely to use ICSs or LABAs.</w:t>
      </w:r>
      <w:r w:rsidR="00F11B5C">
        <w:rPr>
          <w:rFonts w:asciiTheme="majorHAnsi" w:hAnsiTheme="majorHAnsi"/>
          <w:sz w:val="24"/>
          <w:szCs w:val="24"/>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sz w:val="24"/>
          <w:szCs w:val="24"/>
        </w:rPr>
        <w:instrText xml:space="preserve"> ADDIN EN.CITE </w:instrText>
      </w:r>
      <w:r w:rsidR="00FF32A4">
        <w:rPr>
          <w:rFonts w:asciiTheme="majorHAnsi" w:hAnsiTheme="majorHAnsi"/>
          <w:sz w:val="24"/>
          <w:szCs w:val="24"/>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sz w:val="24"/>
          <w:szCs w:val="24"/>
        </w:rPr>
        <w:instrText xml:space="preserve"> ADDIN EN.CITE.DATA </w:instrText>
      </w:r>
      <w:r w:rsidR="00FF32A4">
        <w:rPr>
          <w:rFonts w:asciiTheme="majorHAnsi" w:hAnsiTheme="majorHAnsi"/>
          <w:sz w:val="24"/>
          <w:szCs w:val="24"/>
        </w:rPr>
      </w:r>
      <w:r w:rsidR="00FF32A4">
        <w:rPr>
          <w:rFonts w:asciiTheme="majorHAnsi" w:hAnsiTheme="majorHAnsi"/>
          <w:sz w:val="24"/>
          <w:szCs w:val="24"/>
        </w:rPr>
        <w:fldChar w:fldCharType="end"/>
      </w:r>
      <w:r w:rsidR="00F11B5C">
        <w:rPr>
          <w:rFonts w:asciiTheme="majorHAnsi" w:hAnsiTheme="majorHAnsi"/>
          <w:sz w:val="24"/>
          <w:szCs w:val="24"/>
        </w:rPr>
      </w:r>
      <w:r w:rsidR="00F11B5C">
        <w:rPr>
          <w:rFonts w:asciiTheme="majorHAnsi" w:hAnsiTheme="majorHAnsi"/>
          <w:sz w:val="24"/>
          <w:szCs w:val="24"/>
        </w:rPr>
        <w:fldChar w:fldCharType="separate"/>
      </w:r>
      <w:r w:rsidR="00FF32A4">
        <w:rPr>
          <w:rFonts w:asciiTheme="majorHAnsi" w:hAnsiTheme="majorHAnsi"/>
          <w:noProof/>
          <w:sz w:val="24"/>
          <w:szCs w:val="24"/>
        </w:rPr>
        <w:t>(</w:t>
      </w:r>
      <w:hyperlink w:anchor="_ENREF_47" w:tooltip="Shah, 2011 #855" w:history="1">
        <w:r w:rsidR="00FF32A4">
          <w:rPr>
            <w:rFonts w:asciiTheme="majorHAnsi" w:hAnsiTheme="majorHAnsi"/>
            <w:noProof/>
            <w:sz w:val="24"/>
            <w:szCs w:val="24"/>
          </w:rPr>
          <w:t>47</w:t>
        </w:r>
      </w:hyperlink>
      <w:r w:rsidR="00FF32A4">
        <w:rPr>
          <w:rFonts w:asciiTheme="majorHAnsi" w:hAnsiTheme="majorHAnsi"/>
          <w:noProof/>
          <w:sz w:val="24"/>
          <w:szCs w:val="24"/>
        </w:rPr>
        <w:t>)</w:t>
      </w:r>
      <w:r w:rsidR="00F11B5C">
        <w:rPr>
          <w:rFonts w:asciiTheme="majorHAnsi" w:hAnsiTheme="majorHAnsi"/>
          <w:sz w:val="24"/>
          <w:szCs w:val="24"/>
        </w:rPr>
        <w:fldChar w:fldCharType="end"/>
      </w:r>
      <w:r w:rsidRPr="004B11B2">
        <w:rPr>
          <w:rFonts w:asciiTheme="majorHAnsi" w:hAnsiTheme="majorHAnsi"/>
          <w:sz w:val="24"/>
          <w:szCs w:val="24"/>
        </w:rPr>
        <w:t xml:space="preserve"> </w:t>
      </w:r>
    </w:p>
    <w:p w:rsidR="004D4765" w:rsidRPr="004B11B2" w:rsidRDefault="004D4765" w:rsidP="00B474EA">
      <w:pPr>
        <w:pStyle w:val="BodyText1"/>
        <w:spacing w:line="276" w:lineRule="auto"/>
        <w:jc w:val="both"/>
        <w:rPr>
          <w:rFonts w:asciiTheme="majorHAnsi" w:hAnsiTheme="majorHAnsi"/>
          <w:sz w:val="24"/>
          <w:szCs w:val="24"/>
        </w:rPr>
      </w:pPr>
    </w:p>
    <w:p w:rsidR="002415C6" w:rsidRPr="004B11B2" w:rsidRDefault="00904208" w:rsidP="00B474EA">
      <w:pPr>
        <w:pStyle w:val="Heading2"/>
      </w:pPr>
      <w:bookmarkStart w:id="90" w:name="_Toc422139953"/>
      <w:bookmarkEnd w:id="89"/>
      <w:r w:rsidRPr="004B11B2">
        <w:lastRenderedPageBreak/>
        <w:t>5</w:t>
      </w:r>
      <w:r w:rsidR="00991918" w:rsidRPr="004B11B2">
        <w:t>.8</w:t>
      </w:r>
      <w:r w:rsidR="00441F01" w:rsidRPr="004B11B2">
        <w:t xml:space="preserve"> </w:t>
      </w:r>
      <w:r w:rsidRPr="004B11B2">
        <w:tab/>
      </w:r>
      <w:r w:rsidR="002415C6" w:rsidRPr="004B11B2">
        <w:t>Issues Identified</w:t>
      </w:r>
      <w:bookmarkEnd w:id="90"/>
    </w:p>
    <w:p w:rsidR="002415C6" w:rsidRPr="004B11B2" w:rsidRDefault="002415C6" w:rsidP="00B474EA">
      <w:pPr>
        <w:pStyle w:val="BodyText1"/>
        <w:spacing w:line="276" w:lineRule="auto"/>
        <w:jc w:val="both"/>
        <w:rPr>
          <w:rFonts w:asciiTheme="majorHAnsi" w:hAnsiTheme="majorHAnsi"/>
          <w:sz w:val="24"/>
          <w:szCs w:val="24"/>
        </w:rPr>
      </w:pPr>
      <w:r w:rsidRPr="004B11B2">
        <w:rPr>
          <w:rFonts w:asciiTheme="majorHAnsi" w:hAnsiTheme="majorHAnsi"/>
          <w:sz w:val="24"/>
          <w:szCs w:val="24"/>
        </w:rPr>
        <w:t xml:space="preserve">The primary issue found was that the reach and intensity of many of the activities identified was not reported, making it difficult to provide a comprehensive picture of education provided. </w:t>
      </w:r>
    </w:p>
    <w:p w:rsidR="00963B62" w:rsidRPr="004B11B2" w:rsidRDefault="00963B62">
      <w:pPr>
        <w:rPr>
          <w:rFonts w:asciiTheme="majorHAnsi" w:hAnsiTheme="majorHAnsi"/>
        </w:rPr>
        <w:sectPr w:rsidR="00963B62" w:rsidRPr="004B11B2" w:rsidSect="00F71F8F">
          <w:headerReference w:type="even" r:id="rId27"/>
          <w:headerReference w:type="default" r:id="rId28"/>
          <w:footerReference w:type="even" r:id="rId29"/>
          <w:footerReference w:type="default" r:id="rId30"/>
          <w:headerReference w:type="first" r:id="rId31"/>
          <w:footerReference w:type="first" r:id="rId32"/>
          <w:pgSz w:w="11906" w:h="16838"/>
          <w:pgMar w:top="1304" w:right="1440" w:bottom="992" w:left="1440" w:header="709" w:footer="709" w:gutter="0"/>
          <w:cols w:space="708"/>
          <w:titlePg/>
          <w:docGrid w:linePitch="360"/>
        </w:sectPr>
      </w:pPr>
    </w:p>
    <w:p w:rsidR="00081DCB" w:rsidRPr="004B11B2" w:rsidRDefault="00904208" w:rsidP="00B1528E">
      <w:pPr>
        <w:pStyle w:val="Heading1"/>
      </w:pPr>
      <w:bookmarkStart w:id="91" w:name="_Toc422139954"/>
      <w:r w:rsidRPr="004B11B2">
        <w:lastRenderedPageBreak/>
        <w:t>Section</w:t>
      </w:r>
      <w:r w:rsidR="007304DD" w:rsidRPr="004B11B2">
        <w:t xml:space="preserve"> </w:t>
      </w:r>
      <w:r w:rsidRPr="004B11B2">
        <w:t>6</w:t>
      </w:r>
      <w:r w:rsidR="007304DD" w:rsidRPr="004B11B2">
        <w:t xml:space="preserve">: </w:t>
      </w:r>
      <w:r w:rsidR="00081DCB" w:rsidRPr="004B11B2">
        <w:t>ToR 5</w:t>
      </w:r>
      <w:r w:rsidR="00081DCB" w:rsidRPr="004B11B2">
        <w:br/>
        <w:t>Effectiveness of community setting interventions</w:t>
      </w:r>
      <w:bookmarkEnd w:id="91"/>
    </w:p>
    <w:p w:rsidR="00081DCB" w:rsidRPr="004B11B2" w:rsidRDefault="00081DCB" w:rsidP="00081DCB">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ajorHAnsi" w:hAnsiTheme="majorHAnsi"/>
          <w:color w:val="365F91" w:themeColor="accent1" w:themeShade="BF"/>
        </w:rPr>
      </w:pPr>
      <w:r w:rsidRPr="004B11B2">
        <w:rPr>
          <w:rFonts w:asciiTheme="majorHAnsi" w:hAnsiTheme="majorHAnsi"/>
          <w:color w:val="365F91" w:themeColor="accent1" w:themeShade="BF"/>
        </w:rPr>
        <w:t>Identify effective interventions that have resulted in improvement of prescribing and quality use of medicines in the context of childhood asthma using overseas or Australian literature.</w:t>
      </w:r>
    </w:p>
    <w:p w:rsidR="00963B62" w:rsidRPr="004B11B2" w:rsidRDefault="00904208" w:rsidP="007304DD">
      <w:pPr>
        <w:pStyle w:val="Heading2"/>
      </w:pPr>
      <w:bookmarkStart w:id="92" w:name="_Toc422139955"/>
      <w:r w:rsidRPr="004B11B2">
        <w:t>6</w:t>
      </w:r>
      <w:r w:rsidR="007304DD" w:rsidRPr="004B11B2">
        <w:t>.1</w:t>
      </w:r>
      <w:r w:rsidR="007304DD" w:rsidRPr="004B11B2">
        <w:tab/>
      </w:r>
      <w:r w:rsidR="00081DCB" w:rsidRPr="004B11B2">
        <w:t>Key findings for ToR 5</w:t>
      </w:r>
      <w:bookmarkEnd w:id="92"/>
    </w:p>
    <w:p w:rsidR="00081DCB" w:rsidRPr="004B11B2" w:rsidRDefault="00081DCB" w:rsidP="00B65026">
      <w:pPr>
        <w:pStyle w:val="ListParagraph"/>
        <w:numPr>
          <w:ilvl w:val="0"/>
          <w:numId w:val="11"/>
        </w:numPr>
        <w:shd w:val="clear" w:color="auto" w:fill="F2F2F2" w:themeFill="background1" w:themeFillShade="F2"/>
        <w:spacing w:after="160"/>
        <w:ind w:left="426" w:hanging="426"/>
        <w:rPr>
          <w:i/>
        </w:rPr>
      </w:pPr>
      <w:r w:rsidRPr="004B11B2">
        <w:rPr>
          <w:i/>
        </w:rPr>
        <w:t>A systematic literature review of interventions to improve prescribing and quality use of medicines in children with asthma identified that consumer education and behaviour interventions may have s</w:t>
      </w:r>
      <w:r w:rsidR="00B474EA">
        <w:rPr>
          <w:i/>
        </w:rPr>
        <w:t>mall</w:t>
      </w:r>
      <w:r w:rsidRPr="004B11B2">
        <w:rPr>
          <w:i/>
        </w:rPr>
        <w:t xml:space="preserve"> benefits on healthcare utilisation, specifically ED and hospital visits. These findings are broadly supported by four other systematic reviews</w:t>
      </w:r>
      <w:r w:rsidR="00B474EA">
        <w:rPr>
          <w:i/>
        </w:rPr>
        <w:t xml:space="preserve"> </w:t>
      </w:r>
      <w:r w:rsidR="00F11B5C">
        <w:rPr>
          <w:i/>
        </w:rPr>
        <w:fldChar w:fldCharType="begin">
          <w:fldData xml:space="preserve">PEVuZE5vdGU+PENpdGU+PEF1dGhvcj5Cb3lkPC9BdXRob3I+PFllYXI+MjAwOTwvWWVhcj48UmVj
TnVtPjgwMDwvUmVjTnVtPjxEaXNwbGF5VGV4dD4oODYtODkpPC9EaXNwbGF5VGV4dD48cmVjb3Jk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Z2U+PC9yZWNvcmQ+PC9DaXRlPjxDaXRlPjxBdXRob3I+V29sZjwvQXV0aG9yPjxZZWFyPjIwMDM8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</w:fldData>
        </w:fldChar>
      </w:r>
      <w:r w:rsidR="00FF32A4">
        <w:rPr>
          <w:i/>
        </w:rPr>
        <w:instrText xml:space="preserve"> ADDIN EN.CITE </w:instrText>
      </w:r>
      <w:r w:rsidR="00FF32A4">
        <w:rPr>
          <w:i/>
        </w:rPr>
        <w:fldChar w:fldCharType="begin">
          <w:fldData xml:space="preserve">PEVuZE5vdGU+PENpdGU+PEF1dGhvcj5Cb3lkPC9BdXRob3I+PFllYXI+MjAwOTwvWWVhcj48UmVj
TnVtPjgwMDwvUmVjTnVtPjxEaXNwbGF5VGV4dD4oODYtODkpPC9EaXNwbGF5VGV4dD48cmVjb3Jk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Z2U+PC9yZWNvcmQ+PC9DaXRlPjxDaXRlPjxBdXRob3I+V29sZjwvQXV0aG9yPjxZZWFyPjIwMDM8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</w:fldData>
        </w:fldChar>
      </w:r>
      <w:r w:rsidR="00FF32A4">
        <w:rPr>
          <w:i/>
        </w:rPr>
        <w:instrText xml:space="preserve"> ADDIN EN.CITE.DATA </w:instrText>
      </w:r>
      <w:r w:rsidR="00FF32A4">
        <w:rPr>
          <w:i/>
        </w:rPr>
      </w:r>
      <w:r w:rsidR="00FF32A4">
        <w:rPr>
          <w:i/>
        </w:rPr>
        <w:fldChar w:fldCharType="end"/>
      </w:r>
      <w:r w:rsidR="00F11B5C">
        <w:rPr>
          <w:i/>
        </w:rPr>
      </w:r>
      <w:r w:rsidR="00F11B5C">
        <w:rPr>
          <w:i/>
        </w:rPr>
        <w:fldChar w:fldCharType="separate"/>
      </w:r>
      <w:r w:rsidR="00FF32A4">
        <w:rPr>
          <w:i/>
          <w:noProof/>
        </w:rPr>
        <w:t>(</w:t>
      </w:r>
      <w:hyperlink w:anchor="_ENREF_86" w:tooltip="Boyd, 2009 #800" w:history="1">
        <w:r w:rsidR="00FF32A4">
          <w:rPr>
            <w:i/>
            <w:noProof/>
          </w:rPr>
          <w:t>86-89</w:t>
        </w:r>
      </w:hyperlink>
      <w:r w:rsidR="00FF32A4">
        <w:rPr>
          <w:i/>
          <w:noProof/>
        </w:rPr>
        <w:t>)</w:t>
      </w:r>
      <w:r w:rsidR="00F11B5C">
        <w:rPr>
          <w:i/>
        </w:rPr>
        <w:fldChar w:fldCharType="end"/>
      </w:r>
      <w:r w:rsidRPr="004B11B2">
        <w:rPr>
          <w:i/>
        </w:rPr>
        <w:t xml:space="preserve"> but the evidence was generally of moderate to low strength.</w:t>
      </w:r>
    </w:p>
    <w:p w:rsidR="00081DCB" w:rsidRPr="004B11B2" w:rsidRDefault="00081DCB" w:rsidP="00B65026">
      <w:pPr>
        <w:pStyle w:val="ListParagraph"/>
        <w:numPr>
          <w:ilvl w:val="0"/>
          <w:numId w:val="11"/>
        </w:numPr>
        <w:shd w:val="clear" w:color="auto" w:fill="F2F2F2" w:themeFill="background1" w:themeFillShade="F2"/>
        <w:spacing w:after="160"/>
        <w:ind w:left="426" w:hanging="426"/>
        <w:rPr>
          <w:i/>
        </w:rPr>
      </w:pPr>
      <w:r w:rsidRPr="004B11B2">
        <w:rPr>
          <w:i/>
        </w:rPr>
        <w:t>Very few healthcare professional intervention studies involving educational outreach visits, audit and feedback, reminders, and patient mediated interventions are available.</w:t>
      </w:r>
    </w:p>
    <w:p w:rsidR="00081DCB" w:rsidRPr="004B11B2" w:rsidRDefault="00081DCB" w:rsidP="00B65026">
      <w:pPr>
        <w:pStyle w:val="ListParagraph"/>
        <w:numPr>
          <w:ilvl w:val="0"/>
          <w:numId w:val="11"/>
        </w:numPr>
        <w:shd w:val="clear" w:color="auto" w:fill="F2F2F2" w:themeFill="background1" w:themeFillShade="F2"/>
        <w:spacing w:after="160"/>
        <w:ind w:left="426" w:hanging="426"/>
        <w:rPr>
          <w:i/>
        </w:rPr>
      </w:pPr>
      <w:r w:rsidRPr="004B11B2">
        <w:rPr>
          <w:i/>
        </w:rPr>
        <w:t>In terms of healthcare professional interventions, little or no benefit was identified fo</w:t>
      </w:r>
      <w:r w:rsidR="00B474EA">
        <w:rPr>
          <w:i/>
        </w:rPr>
        <w:t>r multi component interventions;</w:t>
      </w:r>
      <w:r w:rsidRPr="004B11B2">
        <w:rPr>
          <w:i/>
        </w:rPr>
        <w:t xml:space="preserve"> educational meetings had inconsistent i</w:t>
      </w:r>
      <w:r w:rsidR="00B474EA">
        <w:rPr>
          <w:i/>
        </w:rPr>
        <w:t>mpacts on improving prescribing;</w:t>
      </w:r>
      <w:r w:rsidRPr="004B11B2">
        <w:rPr>
          <w:i/>
        </w:rPr>
        <w:t xml:space="preserve"> and patient mediated interventions had inconsistent impacts on healthcare utilisation.</w:t>
      </w:r>
    </w:p>
    <w:p w:rsidR="00081DCB" w:rsidRPr="004B11B2" w:rsidRDefault="00081DCB" w:rsidP="00B65026">
      <w:pPr>
        <w:pStyle w:val="ListParagraph"/>
        <w:numPr>
          <w:ilvl w:val="0"/>
          <w:numId w:val="11"/>
        </w:numPr>
        <w:shd w:val="clear" w:color="auto" w:fill="F2F2F2" w:themeFill="background1" w:themeFillShade="F2"/>
        <w:spacing w:after="160"/>
        <w:ind w:left="426" w:hanging="426"/>
        <w:rPr>
          <w:i/>
        </w:rPr>
      </w:pPr>
      <w:r w:rsidRPr="004B11B2">
        <w:rPr>
          <w:i/>
        </w:rPr>
        <w:t>Healthcare professional reminders may slightly improve preventer use, but the evidence for this was of low strength.</w:t>
      </w:r>
    </w:p>
    <w:p w:rsidR="00081DCB" w:rsidRPr="004B11B2" w:rsidRDefault="00081DCB" w:rsidP="00B65026">
      <w:pPr>
        <w:pStyle w:val="ListParagraph"/>
        <w:numPr>
          <w:ilvl w:val="0"/>
          <w:numId w:val="11"/>
        </w:numPr>
        <w:shd w:val="clear" w:color="auto" w:fill="F2F2F2" w:themeFill="background1" w:themeFillShade="F2"/>
        <w:spacing w:after="160"/>
        <w:ind w:left="426" w:hanging="426"/>
        <w:rPr>
          <w:i/>
        </w:rPr>
      </w:pPr>
      <w:r w:rsidRPr="004B11B2">
        <w:rPr>
          <w:i/>
        </w:rPr>
        <w:t>Overall, the literature review was unable to isolate intervention types that clearly and consistently improved prescribing, preventer use or healthcare utilisation.</w:t>
      </w:r>
    </w:p>
    <w:p w:rsidR="0043400B" w:rsidRPr="004B11B2" w:rsidRDefault="0043400B" w:rsidP="0043400B">
      <w:pPr>
        <w:shd w:val="clear" w:color="auto" w:fill="F2F2F2" w:themeFill="background1" w:themeFillShade="F2"/>
        <w:spacing w:after="160"/>
        <w:rPr>
          <w:b/>
          <w:i/>
        </w:rPr>
      </w:pPr>
      <w:r w:rsidRPr="004B11B2">
        <w:rPr>
          <w:b/>
          <w:i/>
        </w:rPr>
        <w:t>Stakeholder input from the Forum and submissions on Terms of Reference</w:t>
      </w:r>
    </w:p>
    <w:p w:rsidR="00081DCB" w:rsidRPr="004B11B2" w:rsidRDefault="00D00DFF" w:rsidP="00B65026">
      <w:pPr>
        <w:pStyle w:val="ListParagraph"/>
        <w:numPr>
          <w:ilvl w:val="0"/>
          <w:numId w:val="11"/>
        </w:numPr>
        <w:shd w:val="clear" w:color="auto" w:fill="F2F2F2" w:themeFill="background1" w:themeFillShade="F2"/>
        <w:spacing w:after="160"/>
        <w:ind w:left="426" w:hanging="426"/>
      </w:pPr>
      <w:r w:rsidRPr="00D00DFF">
        <w:t>A</w:t>
      </w:r>
      <w:r w:rsidR="00081DCB" w:rsidRPr="00D00DFF">
        <w:t xml:space="preserve"> multifaceted approach to paediatric specific asthma education is needed, involving a range of settings and stakeholders, including healthcare professionals and consumers. Schools and childcare settings were considered particularly important for childhood asthma education.</w:t>
      </w:r>
    </w:p>
    <w:p w:rsidR="00081DCB" w:rsidRPr="004B11B2" w:rsidRDefault="00A1339D" w:rsidP="00B65026">
      <w:pPr>
        <w:pStyle w:val="ListParagraph"/>
        <w:numPr>
          <w:ilvl w:val="0"/>
          <w:numId w:val="11"/>
        </w:numPr>
        <w:shd w:val="clear" w:color="auto" w:fill="F2F2F2" w:themeFill="background1" w:themeFillShade="F2"/>
        <w:spacing w:after="160"/>
        <w:ind w:left="426" w:hanging="426"/>
      </w:pPr>
      <w:r>
        <w:t>Some h</w:t>
      </w:r>
      <w:r w:rsidR="00081DCB" w:rsidRPr="00D00DFF">
        <w:t xml:space="preserve">ealthcare professionals considered that </w:t>
      </w:r>
      <w:r>
        <w:t xml:space="preserve">professional </w:t>
      </w:r>
      <w:r w:rsidR="00081DCB" w:rsidRPr="00D00DFF">
        <w:t xml:space="preserve">education needs to involve clinical education in relation to diagnosis and type of asthma. </w:t>
      </w:r>
    </w:p>
    <w:p w:rsidR="00081DCB" w:rsidRPr="004B11B2" w:rsidRDefault="00A1339D" w:rsidP="00B65026">
      <w:pPr>
        <w:pStyle w:val="ListParagraph"/>
        <w:numPr>
          <w:ilvl w:val="0"/>
          <w:numId w:val="11"/>
        </w:numPr>
        <w:shd w:val="clear" w:color="auto" w:fill="F2F2F2" w:themeFill="background1" w:themeFillShade="F2"/>
        <w:spacing w:after="160"/>
        <w:ind w:left="426" w:hanging="426"/>
      </w:pPr>
      <w:r>
        <w:t xml:space="preserve">Some </w:t>
      </w:r>
      <w:r w:rsidR="00383388">
        <w:t>stakeholders</w:t>
      </w:r>
      <w:r w:rsidR="00081DCB" w:rsidRPr="00D00DFF">
        <w:t xml:space="preserve"> indicated that education program</w:t>
      </w:r>
      <w:r w:rsidR="002D5645">
        <w:t>me</w:t>
      </w:r>
      <w:r w:rsidR="00081DCB" w:rsidRPr="00D00DFF">
        <w:t>s should be offered to patients and their families at a time when they are most receptive to hearing and taking in the advice and information, usually the follow-up phases and not during the acute phase.</w:t>
      </w:r>
    </w:p>
    <w:p w:rsidR="00963B62" w:rsidRDefault="00A1339D" w:rsidP="00B65026">
      <w:pPr>
        <w:pStyle w:val="ListParagraph"/>
        <w:numPr>
          <w:ilvl w:val="0"/>
          <w:numId w:val="11"/>
        </w:numPr>
        <w:shd w:val="clear" w:color="auto" w:fill="F2F2F2" w:themeFill="background1" w:themeFillShade="F2"/>
        <w:spacing w:after="160"/>
        <w:ind w:left="426" w:hanging="426"/>
      </w:pPr>
      <w:r>
        <w:t>Some p</w:t>
      </w:r>
      <w:r w:rsidR="00081DCB" w:rsidRPr="00D00DFF">
        <w:t xml:space="preserve">harmacists considered that they could be more actively involved as part of the asthma primary care team for newly-diagnosed children </w:t>
      </w:r>
      <w:r>
        <w:t xml:space="preserve">potentially </w:t>
      </w:r>
      <w:r w:rsidR="00081DCB" w:rsidRPr="00D00DFF">
        <w:t>under a modified Pharm</w:t>
      </w:r>
      <w:r w:rsidR="00C51DC9" w:rsidRPr="00D00DFF">
        <w:t xml:space="preserve">acy Asthma Management Service. </w:t>
      </w:r>
    </w:p>
    <w:p w:rsidR="00B224F3" w:rsidRPr="00D00DFF" w:rsidRDefault="00B224F3" w:rsidP="00B65026">
      <w:pPr>
        <w:pStyle w:val="ListParagraph"/>
        <w:numPr>
          <w:ilvl w:val="0"/>
          <w:numId w:val="11"/>
        </w:numPr>
        <w:shd w:val="clear" w:color="auto" w:fill="F2F2F2" w:themeFill="background1" w:themeFillShade="F2"/>
        <w:spacing w:after="160"/>
        <w:ind w:left="426" w:hanging="426"/>
      </w:pPr>
      <w:r>
        <w:t xml:space="preserve">Asthma care plans provide a </w:t>
      </w:r>
      <w:r w:rsidRPr="00B224F3">
        <w:t>useful form of communication between health care professionals, carers, school staff and others involved in a child’s life.</w:t>
      </w:r>
      <w:r w:rsidR="00CA46D8">
        <w:t xml:space="preserve"> </w:t>
      </w:r>
      <w:r w:rsidRPr="00B224F3">
        <w:t>The way these are used currently may not promote maximum benefit.</w:t>
      </w:r>
      <w:r w:rsidR="00CA46D8">
        <w:t xml:space="preserve"> </w:t>
      </w:r>
    </w:p>
    <w:p w:rsidR="00D00DFF" w:rsidRPr="00D00DFF" w:rsidRDefault="00D00DFF" w:rsidP="00D00DFF">
      <w:pPr>
        <w:pStyle w:val="BodyText1"/>
        <w:spacing w:line="276" w:lineRule="auto"/>
        <w:rPr>
          <w:rFonts w:asciiTheme="majorHAnsi" w:hAnsiTheme="majorHAnsi"/>
          <w:sz w:val="24"/>
          <w:szCs w:val="24"/>
        </w:rPr>
      </w:pPr>
    </w:p>
    <w:p w:rsidR="00CD1C39" w:rsidRPr="00E51A3B" w:rsidRDefault="00904208" w:rsidP="00CD1C39">
      <w:pPr>
        <w:pStyle w:val="Heading2"/>
      </w:pPr>
      <w:bookmarkStart w:id="93" w:name="_Toc422139956"/>
      <w:r w:rsidRPr="004B11B2">
        <w:t>6</w:t>
      </w:r>
      <w:r w:rsidR="007304DD" w:rsidRPr="004B11B2">
        <w:t>.2</w:t>
      </w:r>
      <w:r w:rsidR="007304DD" w:rsidRPr="004B11B2">
        <w:tab/>
      </w:r>
      <w:r w:rsidR="00081DCB" w:rsidRPr="004B11B2">
        <w:t xml:space="preserve">Introduction and main findings of the </w:t>
      </w:r>
      <w:r w:rsidR="00081DCB" w:rsidRPr="00E51A3B">
        <w:t>literature review</w:t>
      </w:r>
      <w:bookmarkEnd w:id="93"/>
    </w:p>
    <w:p w:rsidR="00081DCB" w:rsidRPr="00E51A3B" w:rsidRDefault="00081DCB" w:rsidP="00081DCB">
      <w:r w:rsidRPr="00E51A3B">
        <w:t xml:space="preserve">NPS MedicineWise was commissioned by the Department to undertake a literature review of community setting interventions to improve prescribing and quality use of medicines in children with asthma, considering both Australian and international studies. </w:t>
      </w:r>
      <w:r w:rsidRPr="00E51A3B">
        <w:rPr>
          <w:rFonts w:asciiTheme="majorHAnsi" w:hAnsiTheme="majorHAnsi"/>
          <w:szCs w:val="24"/>
        </w:rPr>
        <w:t xml:space="preserve">The search was restricted to English language articles published between 2002 and September 2013. </w:t>
      </w:r>
    </w:p>
    <w:p w:rsidR="00081DCB" w:rsidRPr="00E51A3B" w:rsidRDefault="00081DCB" w:rsidP="00081DCB">
      <w:r w:rsidRPr="00E51A3B">
        <w:t>Ninety-eight studies and fifteen systematic reviews investigating a diverse range of interventions were identified. Studies were categorised according to target population (consumer, healthcare professional, or both) and then by predominant intervention type.</w:t>
      </w:r>
      <w:r w:rsidRPr="00E51A3B">
        <w:rPr>
          <w:sz w:val="20"/>
          <w:szCs w:val="20"/>
        </w:rPr>
        <w:t xml:space="preserve"> </w:t>
      </w:r>
      <w:r w:rsidRPr="00E51A3B">
        <w:t xml:space="preserve">Key outcomes of importance for decision making were selected: use of preventers, clinic visits, emergency department (ED) visits and hospital visits. The overall quality of evidence was graded </w:t>
      </w:r>
      <w:r w:rsidR="00B1528E" w:rsidRPr="00E51A3B">
        <w:t xml:space="preserve">for these outcomes. Table </w:t>
      </w:r>
      <w:r w:rsidR="00904208" w:rsidRPr="00E51A3B">
        <w:t>6</w:t>
      </w:r>
      <w:r w:rsidRPr="00E51A3B">
        <w:t>.1</w:t>
      </w:r>
      <w:r w:rsidR="00AE5728" w:rsidRPr="00E51A3B">
        <w:t>.</w:t>
      </w:r>
      <w:r w:rsidRPr="00E51A3B">
        <w:t xml:space="preserve"> provides a summary of the strength of evidence in support of the interventions. </w:t>
      </w:r>
    </w:p>
    <w:p w:rsidR="00081DCB" w:rsidRPr="00E51A3B" w:rsidRDefault="00081DCB" w:rsidP="00081DCB">
      <w:r w:rsidRPr="00E51A3B">
        <w:t xml:space="preserve">Overall, the review was unable to identify intervention types that clearly and consistently demonstrated improvements in the key outcomes of interest. The majority of studies were conducted overseas and focussed on consumers. Low numbers of studies for some intervention types, and the generally low to very low quality of evidence makes it difficult to draw conclusions regarding the effectiveness of interventions. </w:t>
      </w:r>
    </w:p>
    <w:p w:rsidR="00081DCB" w:rsidRPr="00E51A3B" w:rsidRDefault="00081DCB" w:rsidP="00081DCB">
      <w:pPr>
        <w:shd w:val="clear" w:color="auto" w:fill="FFFFFF" w:themeFill="background1"/>
        <w:spacing w:after="160"/>
      </w:pPr>
      <w:r w:rsidRPr="00E51A3B">
        <w:t>Consumer education and behaviour interventions may have slight benefits on healthcare utilisation, specifically ED and hospital visits. These findings are broadly supported by four other systematic reviews,</w:t>
      </w:r>
      <w:r w:rsidR="00F11B5C">
        <w:fldChar w:fldCharType="begin">
          <w:fldData xml:space="preserve">PEVuZE5vdGU+PENpdGU+PEF1dGhvcj5Cb3lkPC9BdXRob3I+PFllYXI+MjAwOTwvWWVhcj48UmVj
TnVtPjgwMDwvUmVjTnVtPjxEaXNwbGF5VGV4dD4oODYtODkpPC9EaXNwbGF5VGV4dD48cmVjb3Jk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Z2U+PC9yZWNvcmQ+PC9DaXRlPjxDaXRlPjxBdXRob3I+V29sZjwvQXV0aG9yPjxZZWFyPjIwMDM8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</w:fldData>
        </w:fldChar>
      </w:r>
      <w:r w:rsidR="00FF32A4">
        <w:instrText xml:space="preserve"> ADDIN EN.CITE </w:instrText>
      </w:r>
      <w:r w:rsidR="00FF32A4">
        <w:fldChar w:fldCharType="begin">
          <w:fldData xml:space="preserve">PEVuZE5vdGU+PENpdGU+PEF1dGhvcj5Cb3lkPC9BdXRob3I+PFllYXI+MjAwOTwvWWVhcj48UmVj
TnVtPjgwMDwvUmVjTnVtPjxEaXNwbGF5VGV4dD4oODYtODkpPC9EaXNwbGF5VGV4dD48cmVjb3Jk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Z2U+PC9yZWNvcmQ+PC9DaXRlPjxDaXRlPjxBdXRob3I+V29sZjwvQXV0aG9yPjxZZWFyPjIwMDM8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</w:fldData>
        </w:fldChar>
      </w:r>
      <w:r w:rsidR="00FF32A4">
        <w:instrText xml:space="preserve"> ADDIN EN.CITE.DATA </w:instrText>
      </w:r>
      <w:r w:rsidR="00FF32A4">
        <w:fldChar w:fldCharType="end"/>
      </w:r>
      <w:r w:rsidR="00F11B5C">
        <w:fldChar w:fldCharType="separate"/>
      </w:r>
      <w:r w:rsidR="00FF32A4">
        <w:rPr>
          <w:noProof/>
        </w:rPr>
        <w:t>(</w:t>
      </w:r>
      <w:hyperlink w:anchor="_ENREF_86" w:tooltip="Boyd, 2009 #800" w:history="1">
        <w:r w:rsidR="00FF32A4">
          <w:rPr>
            <w:noProof/>
          </w:rPr>
          <w:t>86-89</w:t>
        </w:r>
      </w:hyperlink>
      <w:r w:rsidR="00FF32A4">
        <w:rPr>
          <w:noProof/>
        </w:rPr>
        <w:t>)</w:t>
      </w:r>
      <w:r w:rsidR="00F11B5C">
        <w:fldChar w:fldCharType="end"/>
      </w:r>
      <w:r w:rsidRPr="00E51A3B">
        <w:t xml:space="preserve"> but the evidence was generally of moderate to low strength. Most healthcare professional interventions showed either inconsistent benefits or, little or no benefit, on prescribing and healthcare utilisation. Healthcare professional reminders may slightly improve preventer use, but the evidence for this was of low strength.</w:t>
      </w:r>
    </w:p>
    <w:p w:rsidR="00081DCB" w:rsidRPr="00E51A3B" w:rsidRDefault="00081DCB" w:rsidP="00081DCB">
      <w:pPr>
        <w:shd w:val="clear" w:color="auto" w:fill="FFFFFF" w:themeFill="background1"/>
        <w:spacing w:after="160"/>
      </w:pPr>
      <w:r w:rsidRPr="00E51A3B">
        <w:rPr>
          <w:rFonts w:asciiTheme="majorHAnsi" w:hAnsiTheme="majorHAnsi"/>
          <w:szCs w:val="24"/>
        </w:rPr>
        <w:t xml:space="preserve">The full literature review is included at </w:t>
      </w:r>
      <w:hyperlink w:anchor="_Appendix_G_–" w:history="1">
        <w:r w:rsidR="0005072C" w:rsidRPr="00FF1BA1">
          <w:rPr>
            <w:rStyle w:val="Hyperlink"/>
            <w:rFonts w:asciiTheme="majorHAnsi" w:hAnsiTheme="majorHAnsi"/>
            <w:szCs w:val="24"/>
          </w:rPr>
          <w:t>Appendix</w:t>
        </w:r>
        <w:r w:rsidR="00B224F3" w:rsidRPr="00FF1BA1">
          <w:rPr>
            <w:rStyle w:val="Hyperlink"/>
            <w:rFonts w:asciiTheme="majorHAnsi" w:hAnsiTheme="majorHAnsi"/>
            <w:szCs w:val="24"/>
          </w:rPr>
          <w:t xml:space="preserve"> G</w:t>
        </w:r>
      </w:hyperlink>
      <w:r w:rsidRPr="00B224F3">
        <w:rPr>
          <w:rFonts w:asciiTheme="majorHAnsi" w:hAnsiTheme="majorHAnsi"/>
          <w:szCs w:val="24"/>
        </w:rPr>
        <w:t>.</w:t>
      </w:r>
      <w:r w:rsidRPr="00E51A3B">
        <w:rPr>
          <w:rFonts w:asciiTheme="majorHAnsi" w:hAnsiTheme="majorHAnsi"/>
          <w:szCs w:val="24"/>
        </w:rPr>
        <w:t xml:space="preserve"> This chapter provides a summary of the literature review methodology and results, with an emphasis on RCTs and intervention types that showed statistically significant benefits.</w:t>
      </w:r>
    </w:p>
    <w:p w:rsidR="00AE5728" w:rsidRPr="00E51A3B" w:rsidRDefault="00AE5728" w:rsidP="00FB1EFA">
      <w:pPr>
        <w:keepNext/>
        <w:keepLines/>
        <w:spacing w:after="0" w:line="240" w:lineRule="auto"/>
        <w:rPr>
          <w:rFonts w:ascii="Arial" w:eastAsia="Calibri" w:hAnsi="Arial" w:cs="Arial"/>
          <w:b/>
          <w:sz w:val="20"/>
          <w:szCs w:val="20"/>
        </w:rPr>
      </w:pPr>
      <w:r w:rsidRPr="00E51A3B">
        <w:rPr>
          <w:rFonts w:ascii="Arial" w:eastAsia="Calibri" w:hAnsi="Arial" w:cs="Arial"/>
          <w:b/>
          <w:sz w:val="20"/>
          <w:szCs w:val="20"/>
        </w:rPr>
        <w:lastRenderedPageBreak/>
        <w:t>Table 6.1.</w:t>
      </w:r>
      <w:r w:rsidRPr="00E51A3B">
        <w:rPr>
          <w:rFonts w:ascii="Arial" w:eastAsia="Calibri" w:hAnsi="Arial" w:cs="Arial"/>
          <w:b/>
          <w:sz w:val="20"/>
          <w:szCs w:val="20"/>
        </w:rPr>
        <w:tab/>
        <w:t>Summary of the strength of evidence in support of the interventions to improve the use of asthma medicines in children.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559"/>
        <w:gridCol w:w="1984"/>
        <w:gridCol w:w="1985"/>
        <w:gridCol w:w="1985"/>
        <w:gridCol w:w="1985"/>
      </w:tblGrid>
      <w:tr w:rsidR="00AE5728" w:rsidRPr="00E51A3B" w:rsidTr="00360774">
        <w:trPr>
          <w:trHeight w:val="93"/>
        </w:trPr>
        <w:tc>
          <w:tcPr>
            <w:tcW w:w="1559" w:type="dxa"/>
            <w:tcBorders>
              <w:top w:val="single" w:sz="4" w:space="0" w:color="auto"/>
              <w:left w:val="single" w:sz="4" w:space="0" w:color="auto"/>
              <w:bottom w:val="single" w:sz="18" w:space="0" w:color="auto"/>
              <w:right w:val="nil"/>
            </w:tcBorders>
            <w:shd w:val="clear" w:color="auto" w:fill="D9D9D9" w:themeFill="background1" w:themeFillShade="D9"/>
            <w:vAlign w:val="center"/>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Intervention </w:t>
            </w:r>
          </w:p>
        </w:tc>
        <w:tc>
          <w:tcPr>
            <w:tcW w:w="1984" w:type="dxa"/>
            <w:tcBorders>
              <w:top w:val="single" w:sz="4" w:space="0" w:color="auto"/>
              <w:left w:val="nil"/>
              <w:bottom w:val="single" w:sz="18" w:space="0" w:color="auto"/>
              <w:right w:val="nil"/>
            </w:tcBorders>
            <w:shd w:val="clear" w:color="auto" w:fill="D9D9D9" w:themeFill="background1" w:themeFillShade="D9"/>
            <w:vAlign w:val="center"/>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Preventer use </w:t>
            </w:r>
          </w:p>
        </w:tc>
        <w:tc>
          <w:tcPr>
            <w:tcW w:w="1985" w:type="dxa"/>
            <w:tcBorders>
              <w:top w:val="single" w:sz="4" w:space="0" w:color="auto"/>
              <w:left w:val="nil"/>
              <w:bottom w:val="single" w:sz="18" w:space="0" w:color="auto"/>
              <w:right w:val="nil"/>
            </w:tcBorders>
            <w:shd w:val="clear" w:color="auto" w:fill="D9D9D9" w:themeFill="background1" w:themeFillShade="D9"/>
            <w:vAlign w:val="center"/>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Clinic visits </w:t>
            </w:r>
          </w:p>
        </w:tc>
        <w:tc>
          <w:tcPr>
            <w:tcW w:w="1985" w:type="dxa"/>
            <w:tcBorders>
              <w:top w:val="single" w:sz="4" w:space="0" w:color="auto"/>
              <w:left w:val="nil"/>
              <w:bottom w:val="single" w:sz="18" w:space="0" w:color="auto"/>
              <w:right w:val="nil"/>
            </w:tcBorders>
            <w:shd w:val="clear" w:color="auto" w:fill="D9D9D9" w:themeFill="background1" w:themeFillShade="D9"/>
            <w:vAlign w:val="center"/>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ED visits </w:t>
            </w:r>
          </w:p>
        </w:tc>
        <w:tc>
          <w:tcPr>
            <w:tcW w:w="1985" w:type="dxa"/>
            <w:tcBorders>
              <w:top w:val="single" w:sz="4" w:space="0" w:color="auto"/>
              <w:left w:val="nil"/>
              <w:bottom w:val="single" w:sz="18" w:space="0" w:color="auto"/>
              <w:right w:val="single" w:sz="4" w:space="0" w:color="auto"/>
            </w:tcBorders>
            <w:shd w:val="clear" w:color="auto" w:fill="D9D9D9" w:themeFill="background1" w:themeFillShade="D9"/>
            <w:vAlign w:val="center"/>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Hospital visits </w:t>
            </w:r>
          </w:p>
        </w:tc>
      </w:tr>
      <w:tr w:rsidR="00AE5728" w:rsidRPr="00E51A3B" w:rsidTr="00360774">
        <w:trPr>
          <w:trHeight w:val="219"/>
        </w:trPr>
        <w:tc>
          <w:tcPr>
            <w:tcW w:w="1559" w:type="dxa"/>
            <w:tcBorders>
              <w:top w:val="single" w:sz="18"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Consumer education </w:t>
            </w:r>
          </w:p>
        </w:tc>
        <w:tc>
          <w:tcPr>
            <w:tcW w:w="1984" w:type="dxa"/>
            <w:tcBorders>
              <w:top w:val="single" w:sz="18"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Unable to draw conclusions</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 xml:space="preserve">Strength: Very Low </w:t>
            </w:r>
          </w:p>
        </w:tc>
        <w:tc>
          <w:tcPr>
            <w:tcW w:w="1985" w:type="dxa"/>
            <w:tcBorders>
              <w:top w:val="single" w:sz="18"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r w:rsidRPr="00E51A3B">
              <w:rPr>
                <w:rFonts w:ascii="Arial" w:eastAsia="Calibri" w:hAnsi="Arial" w:cs="Arial"/>
                <w:i/>
                <w:sz w:val="20"/>
                <w:szCs w:val="20"/>
              </w:rPr>
              <w:t>Strength: Low</w:t>
            </w:r>
          </w:p>
        </w:tc>
        <w:tc>
          <w:tcPr>
            <w:tcW w:w="1985" w:type="dxa"/>
            <w:tcBorders>
              <w:top w:val="single" w:sz="18"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w:t>
            </w:r>
            <w:r w:rsidRPr="00E51A3B">
              <w:rPr>
                <w:rFonts w:ascii="Arial" w:eastAsia="Calibri" w:hAnsi="Arial" w:cs="Arial"/>
                <w:i/>
                <w:sz w:val="20"/>
                <w:szCs w:val="20"/>
              </w:rPr>
              <w:t>Strength: Low</w:t>
            </w:r>
          </w:p>
        </w:tc>
        <w:tc>
          <w:tcPr>
            <w:tcW w:w="1985" w:type="dxa"/>
            <w:tcBorders>
              <w:top w:val="single" w:sz="18"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w:t>
            </w:r>
            <w:r w:rsidRPr="00E51A3B">
              <w:rPr>
                <w:rFonts w:ascii="Arial" w:eastAsia="Calibri" w:hAnsi="Arial" w:cs="Arial"/>
                <w:i/>
                <w:sz w:val="20"/>
                <w:szCs w:val="20"/>
              </w:rPr>
              <w:t>Strength: Low</w:t>
            </w:r>
          </w:p>
        </w:tc>
      </w:tr>
      <w:tr w:rsidR="00AE5728" w:rsidRPr="00E51A3B" w:rsidTr="00360774">
        <w:trPr>
          <w:trHeight w:val="219"/>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Consumer behaviour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Some benefit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w:t>
            </w:r>
            <w:r w:rsidRPr="00E51A3B">
              <w:rPr>
                <w:rFonts w:ascii="Arial" w:eastAsia="Calibri" w:hAnsi="Arial" w:cs="Arial"/>
                <w:i/>
                <w:sz w:val="20"/>
                <w:szCs w:val="20"/>
              </w:rPr>
              <w:t>Strength: Moderate</w:t>
            </w:r>
          </w:p>
        </w:tc>
      </w:tr>
      <w:tr w:rsidR="00AE5728" w:rsidRPr="00E51A3B" w:rsidTr="00360774">
        <w:trPr>
          <w:trHeight w:val="220"/>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Consumer skills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r>
      <w:tr w:rsidR="00AE5728" w:rsidRPr="00E51A3B" w:rsidTr="00360774">
        <w:trPr>
          <w:trHeight w:val="220"/>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Consumer support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Some benefit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Little or no benefit</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 xml:space="preserve">Strength: Moderate </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Low</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r w:rsidRPr="00E51A3B">
              <w:rPr>
                <w:rFonts w:ascii="Arial" w:eastAsia="Calibri" w:hAnsi="Arial" w:cs="Arial"/>
                <w:i/>
                <w:sz w:val="20"/>
                <w:szCs w:val="20"/>
              </w:rPr>
              <w:t>Strength: Moderate</w:t>
            </w:r>
          </w:p>
        </w:tc>
      </w:tr>
      <w:tr w:rsidR="00AE5728" w:rsidRPr="00E51A3B" w:rsidTr="00360774">
        <w:trPr>
          <w:trHeight w:val="346"/>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Consumer &amp; healthcare professional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Low</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r>
      <w:tr w:rsidR="00AE5728" w:rsidRPr="00E51A3B" w:rsidTr="00360774">
        <w:trPr>
          <w:trHeight w:val="346"/>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Healthcare professional meetings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Unable to draw conclusions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Very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Slight benefit</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 xml:space="preserve">Strength: Low </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Low</w:t>
            </w:r>
          </w:p>
        </w:tc>
      </w:tr>
      <w:tr w:rsidR="00AE5728" w:rsidRPr="00E51A3B" w:rsidTr="00360774">
        <w:trPr>
          <w:trHeight w:val="346"/>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Healthcare professional multifaceted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Little or no benefit</w:t>
            </w:r>
          </w:p>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i/>
                <w:sz w:val="20"/>
                <w:szCs w:val="20"/>
              </w:rPr>
              <w:t>Strength: Low</w:t>
            </w:r>
            <w:r w:rsidRPr="00E51A3B">
              <w:rPr>
                <w:rFonts w:ascii="Arial" w:eastAsia="Calibri" w:hAnsi="Arial" w:cs="Arial"/>
                <w:sz w:val="20"/>
                <w:szCs w:val="20"/>
              </w:rPr>
              <w:t xml:space="preserve"> </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Little or no benefit</w:t>
            </w:r>
          </w:p>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i/>
                <w:sz w:val="20"/>
                <w:szCs w:val="20"/>
              </w:rPr>
              <w:t>Strength: Low</w:t>
            </w:r>
            <w:r w:rsidRPr="00E51A3B">
              <w:rPr>
                <w:rFonts w:ascii="Arial" w:eastAsia="Calibri" w:hAnsi="Arial" w:cs="Arial"/>
                <w:sz w:val="20"/>
                <w:szCs w:val="20"/>
              </w:rPr>
              <w:t xml:space="preserve"> </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p>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i/>
                <w:sz w:val="20"/>
                <w:szCs w:val="20"/>
              </w:rPr>
              <w:t>Strength: Low</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w:t>
            </w:r>
          </w:p>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i/>
                <w:sz w:val="20"/>
                <w:szCs w:val="20"/>
              </w:rPr>
              <w:t>Strength: Low</w:t>
            </w:r>
          </w:p>
        </w:tc>
      </w:tr>
      <w:tr w:rsidR="00AE5728" w:rsidRPr="00E51A3B" w:rsidTr="00360774">
        <w:trPr>
          <w:trHeight w:val="346"/>
        </w:trPr>
        <w:tc>
          <w:tcPr>
            <w:tcW w:w="1559" w:type="dxa"/>
            <w:tcBorders>
              <w:top w:val="single" w:sz="4" w:space="0" w:color="auto"/>
              <w:left w:val="single" w:sz="4" w:space="0" w:color="auto"/>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b/>
                <w:sz w:val="20"/>
                <w:szCs w:val="20"/>
              </w:rPr>
            </w:pPr>
            <w:r w:rsidRPr="00E51A3B">
              <w:rPr>
                <w:rFonts w:ascii="Arial" w:eastAsia="Calibri" w:hAnsi="Arial" w:cs="Arial"/>
                <w:b/>
                <w:sz w:val="20"/>
                <w:szCs w:val="20"/>
              </w:rPr>
              <w:t xml:space="preserve">Healthcare professional other </w:t>
            </w:r>
          </w:p>
        </w:tc>
        <w:tc>
          <w:tcPr>
            <w:tcW w:w="1984"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Slight benefit using reminders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Low</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Little or no benefit for patient mediated</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nil"/>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Some benefit for patient mediated </w:t>
            </w:r>
            <w:r w:rsidRPr="00E51A3B">
              <w:rPr>
                <w:rFonts w:ascii="Arial" w:eastAsia="Calibri" w:hAnsi="Arial" w:cs="Arial"/>
                <w:i/>
                <w:sz w:val="20"/>
                <w:szCs w:val="20"/>
              </w:rPr>
              <w:t>Strength: Moderate</w:t>
            </w:r>
          </w:p>
        </w:tc>
        <w:tc>
          <w:tcPr>
            <w:tcW w:w="1985" w:type="dxa"/>
            <w:tcBorders>
              <w:top w:val="single" w:sz="4" w:space="0" w:color="auto"/>
              <w:left w:val="nil"/>
              <w:bottom w:val="single" w:sz="4" w:space="0" w:color="auto"/>
              <w:right w:val="single" w:sz="4" w:space="0" w:color="auto"/>
            </w:tcBorders>
            <w:hideMark/>
          </w:tcPr>
          <w:p w:rsidR="00AE5728" w:rsidRPr="00E51A3B" w:rsidRDefault="00AE5728" w:rsidP="00AE5728">
            <w:pPr>
              <w:keepNext/>
              <w:keepLines/>
              <w:spacing w:before="40" w:after="40"/>
              <w:jc w:val="left"/>
              <w:rPr>
                <w:rFonts w:ascii="Arial" w:eastAsia="Calibri" w:hAnsi="Arial" w:cs="Arial"/>
                <w:sz w:val="20"/>
                <w:szCs w:val="20"/>
              </w:rPr>
            </w:pPr>
            <w:r w:rsidRPr="00E51A3B">
              <w:rPr>
                <w:rFonts w:ascii="Arial" w:eastAsia="Calibri" w:hAnsi="Arial" w:cs="Arial"/>
                <w:sz w:val="20"/>
                <w:szCs w:val="20"/>
              </w:rPr>
              <w:t xml:space="preserve">Little or no benefit for patient mediated </w:t>
            </w:r>
          </w:p>
          <w:p w:rsidR="00AE5728" w:rsidRPr="00E51A3B" w:rsidRDefault="00AE5728" w:rsidP="00AE5728">
            <w:pPr>
              <w:keepNext/>
              <w:keepLines/>
              <w:spacing w:before="40" w:after="40"/>
              <w:jc w:val="left"/>
              <w:rPr>
                <w:rFonts w:ascii="Arial" w:eastAsia="Calibri" w:hAnsi="Arial" w:cs="Arial"/>
                <w:i/>
                <w:sz w:val="20"/>
                <w:szCs w:val="20"/>
              </w:rPr>
            </w:pPr>
            <w:r w:rsidRPr="00E51A3B">
              <w:rPr>
                <w:rFonts w:ascii="Arial" w:eastAsia="Calibri" w:hAnsi="Arial" w:cs="Arial"/>
                <w:i/>
                <w:sz w:val="20"/>
                <w:szCs w:val="20"/>
              </w:rPr>
              <w:t>Strength: Moderate</w:t>
            </w:r>
          </w:p>
        </w:tc>
      </w:tr>
    </w:tbl>
    <w:p w:rsidR="00AE5728" w:rsidRPr="00E51A3B" w:rsidRDefault="00AE5728" w:rsidP="00AE5728">
      <w:pPr>
        <w:keepNext/>
        <w:keepLines/>
        <w:spacing w:after="0"/>
        <w:rPr>
          <w:rFonts w:ascii="Arial" w:eastAsia="Calibri" w:hAnsi="Arial" w:cs="Arial"/>
          <w:sz w:val="20"/>
          <w:szCs w:val="20"/>
        </w:rPr>
      </w:pPr>
      <w:r w:rsidRPr="00E51A3B">
        <w:rPr>
          <w:rFonts w:ascii="Arial" w:eastAsia="Calibri" w:hAnsi="Arial" w:cs="Arial"/>
          <w:sz w:val="20"/>
          <w:szCs w:val="20"/>
        </w:rPr>
        <w:t xml:space="preserve">Notes: </w:t>
      </w:r>
    </w:p>
    <w:p w:rsidR="00AE5728" w:rsidRPr="00E51A3B" w:rsidRDefault="00AE5728" w:rsidP="00AE5728">
      <w:pPr>
        <w:keepNext/>
        <w:keepLines/>
        <w:spacing w:after="0"/>
        <w:rPr>
          <w:rFonts w:ascii="Arial" w:eastAsia="Calibri" w:hAnsi="Arial" w:cs="Arial"/>
          <w:sz w:val="20"/>
          <w:szCs w:val="20"/>
        </w:rPr>
      </w:pPr>
      <w:r w:rsidRPr="00E51A3B">
        <w:rPr>
          <w:rFonts w:ascii="Arial" w:eastAsia="Calibri" w:hAnsi="Arial" w:cs="Arial"/>
          <w:sz w:val="20"/>
          <w:szCs w:val="20"/>
        </w:rPr>
        <w:t xml:space="preserve">Interventions classified according to taxonomy of consumer interventions developed by Lowe </w:t>
      </w:r>
      <w:r w:rsidRPr="00E51A3B">
        <w:rPr>
          <w:rFonts w:ascii="Arial" w:eastAsia="Calibri" w:hAnsi="Arial" w:cs="Arial"/>
          <w:i/>
          <w:sz w:val="20"/>
          <w:szCs w:val="20"/>
        </w:rPr>
        <w:t>et al.</w:t>
      </w:r>
      <w:r w:rsidR="00F11B5C">
        <w:rPr>
          <w:rFonts w:ascii="Arial" w:eastAsia="Calibri" w:hAnsi="Arial" w:cs="Arial"/>
          <w:sz w:val="20"/>
          <w:szCs w:val="20"/>
        </w:rPr>
        <w:fldChar w:fldCharType="begin"/>
      </w:r>
      <w:r w:rsidR="00FF32A4">
        <w:rPr>
          <w:rFonts w:ascii="Arial" w:eastAsia="Calibri" w:hAnsi="Arial" w:cs="Arial"/>
          <w:sz w:val="20"/>
          <w:szCs w:val="20"/>
        </w:rPr>
        <w:instrText xml:space="preserve"> ADDIN EN.CITE &lt;EndNote&gt;&lt;Cite&gt;&lt;Author&gt;Lowe&lt;/Author&gt;&lt;Year&gt;2011&lt;/Year&gt;&lt;RecNum&gt;1048&lt;/RecNum&gt;&lt;DisplayText&gt;(90)&lt;/DisplayText&gt;&lt;record&gt;&lt;rec-number&gt;1048&lt;/rec-number&gt;&lt;foreign-keys&gt;&lt;key app="EN" db-id="wd559px9awvxvyeprsvpw50k9p0x002z2wf0"&gt;1048&lt;/key&gt;&lt;/foreign-keys&gt;&lt;ref-type name="Journal Article"&gt;17&lt;/ref-type&gt;&lt;contributors&gt;&lt;authors&gt;&lt;author&gt;Lowe, D.&lt;/author&gt;&lt;author&gt;Ryan, R.&lt;/author&gt;&lt;author&gt;Santesso, N.&lt;/author&gt;&lt;author&gt;Hill, S.&lt;/author&gt;&lt;/authors&gt;&lt;/contributors&gt;&lt;auth-address&gt;Cochrane Consumers &amp;amp; Communication Review Group, Australian Institute for Primary Care and Ageing, La Trobe University, Victoria, Australia.&lt;/auth-address&gt;&lt;titles&gt;&lt;title&gt;Development of a taxonomy of interventions to organise the evidence on consumers&amp;apos; medicines use&lt;/title&gt;&lt;secondary-title&gt;Patient Educ Couns&lt;/secondary-title&gt;&lt;alt-title&gt;Patient education and counseling&lt;/alt-title&gt;&lt;/titles&gt;&lt;periodical&gt;&lt;full-title&gt;Patient Educ Couns&lt;/full-title&gt;&lt;abbr-1&gt;Patient education and counseling&lt;/abbr-1&gt;&lt;/periodical&gt;&lt;alt-periodical&gt;&lt;full-title&gt;Patient Educ Couns&lt;/full-title&gt;&lt;abbr-1&gt;Patient education and counseling&lt;/abbr-1&gt;&lt;/alt-periodical&gt;&lt;pages&gt;e101-7&lt;/pages&gt;&lt;volume&gt;85&lt;/volume&gt;&lt;number&gt;2&lt;/number&gt;&lt;edition&gt;2010/11/03&lt;/edition&gt;&lt;keywords&gt;&lt;keyword&gt;Canada&lt;/keyword&gt;&lt;keyword&gt;*Classification&lt;/keyword&gt;&lt;keyword&gt;Communication&lt;/keyword&gt;&lt;keyword&gt;Decision Making&lt;/keyword&gt;&lt;keyword&gt;Drug Therapy/*standards&lt;/keyword&gt;&lt;keyword&gt;*Evidence-Based Medicine&lt;/keyword&gt;&lt;keyword&gt;Harm Reduction&lt;/keyword&gt;&lt;keyword&gt;Health Behavior&lt;/keyword&gt;&lt;keyword&gt;Humans&lt;/keyword&gt;&lt;keyword&gt;Intervention Studies&lt;/keyword&gt;&lt;keyword&gt;*Patient Compliance&lt;/keyword&gt;&lt;keyword&gt;Patient Education as Topic&lt;/keyword&gt;&lt;/keywords&gt;&lt;dates&gt;&lt;year&gt;2011&lt;/year&gt;&lt;pub-dates&gt;&lt;date&gt;Nov&lt;/date&gt;&lt;/pub-dates&gt;&lt;/dates&gt;&lt;isbn&gt;1873-5134 (Electronic)&amp;#xD;0738-3991 (Linking)&lt;/isbn&gt;&lt;accession-num&gt;21036505&lt;/accession-num&gt;&lt;urls&gt;&lt;related-urls&gt;&lt;url&gt;http://www.ncbi.nlm.nih.gov/pubmed/21036505&lt;/url&gt;&lt;/related-urls&gt;&lt;/urls&gt;&lt;electronic-resource-num&gt;10.1016/j.pec.2010.09.024&lt;/electronic-resource-num&gt;&lt;language&gt;eng&lt;/language&gt;&lt;/record&gt;&lt;/Cite&gt;&lt;/EndNote&gt;</w:instrText>
      </w:r>
      <w:r w:rsidR="00F11B5C">
        <w:rPr>
          <w:rFonts w:ascii="Arial" w:eastAsia="Calibri" w:hAnsi="Arial" w:cs="Arial"/>
          <w:sz w:val="20"/>
          <w:szCs w:val="20"/>
        </w:rPr>
        <w:fldChar w:fldCharType="separate"/>
      </w:r>
      <w:r w:rsidR="00FF32A4">
        <w:rPr>
          <w:rFonts w:ascii="Arial" w:eastAsia="Calibri" w:hAnsi="Arial" w:cs="Arial"/>
          <w:noProof/>
          <w:sz w:val="20"/>
          <w:szCs w:val="20"/>
        </w:rPr>
        <w:t>(</w:t>
      </w:r>
      <w:hyperlink w:anchor="_ENREF_90" w:tooltip="Lowe, 2011 #1048" w:history="1">
        <w:r w:rsidR="00FF32A4">
          <w:rPr>
            <w:rFonts w:ascii="Arial" w:eastAsia="Calibri" w:hAnsi="Arial" w:cs="Arial"/>
            <w:noProof/>
            <w:sz w:val="20"/>
            <w:szCs w:val="20"/>
          </w:rPr>
          <w:t>90</w:t>
        </w:r>
      </w:hyperlink>
      <w:r w:rsidR="00FF32A4">
        <w:rPr>
          <w:rFonts w:ascii="Arial" w:eastAsia="Calibri" w:hAnsi="Arial" w:cs="Arial"/>
          <w:noProof/>
          <w:sz w:val="20"/>
          <w:szCs w:val="20"/>
        </w:rPr>
        <w:t>)</w:t>
      </w:r>
      <w:r w:rsidR="00F11B5C">
        <w:rPr>
          <w:rFonts w:ascii="Arial" w:eastAsia="Calibri" w:hAnsi="Arial" w:cs="Arial"/>
          <w:sz w:val="20"/>
          <w:szCs w:val="20"/>
        </w:rPr>
        <w:fldChar w:fldCharType="end"/>
      </w:r>
      <w:r w:rsidRPr="00E51A3B">
        <w:rPr>
          <w:rFonts w:ascii="Arial" w:eastAsia="Calibri" w:hAnsi="Arial" w:cs="Arial"/>
          <w:sz w:val="20"/>
          <w:szCs w:val="20"/>
        </w:rPr>
        <w:t xml:space="preserve"> or the Cochrane Effective Practice and Organisation of Care (EPOC) taxonomy of healthcare professional interventions.</w:t>
      </w:r>
      <w:r w:rsidR="00F11B5C">
        <w:rPr>
          <w:rFonts w:ascii="Arial" w:eastAsia="Calibri" w:hAnsi="Arial" w:cs="Arial"/>
          <w:sz w:val="20"/>
          <w:szCs w:val="20"/>
        </w:rPr>
        <w:fldChar w:fldCharType="begin"/>
      </w:r>
      <w:r w:rsidR="00FF32A4">
        <w:rPr>
          <w:rFonts w:ascii="Arial" w:eastAsia="Calibri" w:hAnsi="Arial" w:cs="Arial"/>
          <w:sz w:val="20"/>
          <w:szCs w:val="20"/>
        </w:rPr>
        <w:instrText xml:space="preserve"> ADDIN EN.CITE &lt;EndNote&gt;&lt;Cite&gt;&lt;Author&gt;Cochrane Effective Practice and Organisation of Care Review Group&lt;/Author&gt;&lt;Year&gt;2002&lt;/Year&gt;&lt;RecNum&gt;988&lt;/RecNum&gt;&lt;DisplayText&gt;(91)&lt;/DisplayText&gt;&lt;record&gt;&lt;rec-number&gt;988&lt;/rec-number&gt;&lt;foreign-keys&gt;&lt;key app="EN" db-id="wd559px9awvxvyeprsvpw50k9p0x002z2wf0"&gt;988&lt;/key&gt;&lt;/foreign-keys&gt;&lt;ref-type name="Report"&gt;27&lt;/ref-type&gt;&lt;contributors&gt;&lt;authors&gt;&lt;author&gt;Cochrane Effective Practice and Organisation of Care Review Group,&lt;/author&gt;&lt;/authors&gt;&lt;/contributors&gt;&lt;titles&gt;&lt;title&gt;Data collection checklist&lt;/title&gt;&lt;/titles&gt;&lt;dates&gt;&lt;year&gt;2002&lt;/year&gt;&lt;/dates&gt;&lt;pub-location&gt;Ottawa&lt;/pub-location&gt;&lt;publisher&gt;Cochrane Effective Practice and Organisation of Care Review Group (EPOC)&lt;/publisher&gt;&lt;urls&gt;&lt;related-urls&gt;&lt;url&gt;http://epoc.cochrane.org/sites/epoc.cochrane.org/files/uploads/datacollectionchecklist.pdf&lt;/url&gt;&lt;/related-urls&gt;&lt;/urls&gt;&lt;/record&gt;&lt;/Cite&gt;&lt;/EndNote&gt;</w:instrText>
      </w:r>
      <w:r w:rsidR="00F11B5C">
        <w:rPr>
          <w:rFonts w:ascii="Arial" w:eastAsia="Calibri" w:hAnsi="Arial" w:cs="Arial"/>
          <w:sz w:val="20"/>
          <w:szCs w:val="20"/>
        </w:rPr>
        <w:fldChar w:fldCharType="separate"/>
      </w:r>
      <w:r w:rsidR="00FF32A4">
        <w:rPr>
          <w:rFonts w:ascii="Arial" w:eastAsia="Calibri" w:hAnsi="Arial" w:cs="Arial"/>
          <w:noProof/>
          <w:sz w:val="20"/>
          <w:szCs w:val="20"/>
        </w:rPr>
        <w:t>(</w:t>
      </w:r>
      <w:hyperlink w:anchor="_ENREF_91" w:tooltip="Cochrane Effective Practice and Organisation of Care Review Group, 2002 #988" w:history="1">
        <w:r w:rsidR="00FF32A4">
          <w:rPr>
            <w:rFonts w:ascii="Arial" w:eastAsia="Calibri" w:hAnsi="Arial" w:cs="Arial"/>
            <w:noProof/>
            <w:sz w:val="20"/>
            <w:szCs w:val="20"/>
          </w:rPr>
          <w:t>91</w:t>
        </w:r>
      </w:hyperlink>
      <w:r w:rsidR="00FF32A4">
        <w:rPr>
          <w:rFonts w:ascii="Arial" w:eastAsia="Calibri" w:hAnsi="Arial" w:cs="Arial"/>
          <w:noProof/>
          <w:sz w:val="20"/>
          <w:szCs w:val="20"/>
        </w:rPr>
        <w:t>)</w:t>
      </w:r>
      <w:r w:rsidR="00F11B5C">
        <w:rPr>
          <w:rFonts w:ascii="Arial" w:eastAsia="Calibri" w:hAnsi="Arial" w:cs="Arial"/>
          <w:sz w:val="20"/>
          <w:szCs w:val="20"/>
        </w:rPr>
        <w:fldChar w:fldCharType="end"/>
      </w:r>
    </w:p>
    <w:p w:rsidR="00AE5728" w:rsidRPr="00E51A3B" w:rsidRDefault="00AE5728" w:rsidP="00AE5728">
      <w:pPr>
        <w:keepNext/>
        <w:keepLines/>
        <w:spacing w:after="0"/>
        <w:rPr>
          <w:rFonts w:ascii="Arial" w:eastAsia="Calibri" w:hAnsi="Arial" w:cs="Arial"/>
          <w:sz w:val="20"/>
          <w:szCs w:val="20"/>
        </w:rPr>
      </w:pPr>
      <w:r w:rsidRPr="00E51A3B">
        <w:rPr>
          <w:rFonts w:ascii="Arial" w:eastAsia="Calibri" w:hAnsi="Arial" w:cs="Arial"/>
          <w:sz w:val="20"/>
          <w:szCs w:val="20"/>
        </w:rPr>
        <w:t>Strength of evidence:</w:t>
      </w:r>
    </w:p>
    <w:p w:rsidR="00AE5728" w:rsidRPr="00E51A3B" w:rsidRDefault="00AE5728" w:rsidP="00B65026">
      <w:pPr>
        <w:keepNext/>
        <w:keepLines/>
        <w:numPr>
          <w:ilvl w:val="0"/>
          <w:numId w:val="40"/>
        </w:numPr>
        <w:spacing w:after="0"/>
        <w:contextualSpacing/>
        <w:rPr>
          <w:rFonts w:ascii="Arial" w:eastAsia="Calibri" w:hAnsi="Arial" w:cs="Arial"/>
          <w:sz w:val="20"/>
          <w:szCs w:val="20"/>
        </w:rPr>
      </w:pPr>
      <w:r w:rsidRPr="00E51A3B">
        <w:rPr>
          <w:rFonts w:ascii="Arial" w:eastAsia="Calibri" w:hAnsi="Arial" w:cs="Arial"/>
          <w:sz w:val="20"/>
          <w:szCs w:val="20"/>
        </w:rPr>
        <w:t>High quality – Further research is unlikely to change our confidence in the estimate of effect.</w:t>
      </w:r>
    </w:p>
    <w:p w:rsidR="00AE5728" w:rsidRPr="00E51A3B" w:rsidRDefault="00AE5728" w:rsidP="00B65026">
      <w:pPr>
        <w:keepNext/>
        <w:keepLines/>
        <w:numPr>
          <w:ilvl w:val="0"/>
          <w:numId w:val="40"/>
        </w:numPr>
        <w:spacing w:after="0"/>
        <w:contextualSpacing/>
        <w:rPr>
          <w:rFonts w:ascii="Arial" w:eastAsia="Calibri" w:hAnsi="Arial" w:cs="Arial"/>
          <w:sz w:val="20"/>
          <w:szCs w:val="20"/>
        </w:rPr>
      </w:pPr>
      <w:r w:rsidRPr="00E51A3B">
        <w:rPr>
          <w:rFonts w:ascii="Arial" w:eastAsia="Calibri" w:hAnsi="Arial" w:cs="Arial"/>
          <w:sz w:val="20"/>
          <w:szCs w:val="20"/>
        </w:rPr>
        <w:t xml:space="preserve">Moderate quality – Further research is likely to have an important impact on our confidence in the estimate of effect and may change the estimate. </w:t>
      </w:r>
    </w:p>
    <w:p w:rsidR="00AE5728" w:rsidRPr="00E51A3B" w:rsidRDefault="00FF1BA1" w:rsidP="00B65026">
      <w:pPr>
        <w:keepNext/>
        <w:keepLines/>
        <w:numPr>
          <w:ilvl w:val="0"/>
          <w:numId w:val="40"/>
        </w:numPr>
        <w:spacing w:after="0"/>
        <w:contextualSpacing/>
        <w:rPr>
          <w:rFonts w:ascii="Arial" w:eastAsia="Calibri" w:hAnsi="Arial" w:cs="Arial"/>
          <w:sz w:val="20"/>
          <w:szCs w:val="20"/>
        </w:rPr>
      </w:pPr>
      <w:r>
        <w:rPr>
          <w:rFonts w:ascii="Arial" w:eastAsia="Calibri" w:hAnsi="Arial" w:cs="Arial"/>
          <w:sz w:val="20"/>
          <w:szCs w:val="20"/>
        </w:rPr>
        <w:t xml:space="preserve">Low quality </w:t>
      </w:r>
      <w:r w:rsidR="00AE5728" w:rsidRPr="00E51A3B">
        <w:rPr>
          <w:rFonts w:ascii="Arial" w:eastAsia="Calibri" w:hAnsi="Arial" w:cs="Arial"/>
          <w:sz w:val="20"/>
          <w:szCs w:val="20"/>
        </w:rPr>
        <w:t xml:space="preserve">– Further research is very likely to have an important impact on our confidence in the estimate of effect and is likely to change the estimate. </w:t>
      </w:r>
    </w:p>
    <w:p w:rsidR="00AE5728" w:rsidRPr="00E51A3B" w:rsidRDefault="00AE5728" w:rsidP="00B65026">
      <w:pPr>
        <w:keepNext/>
        <w:keepLines/>
        <w:numPr>
          <w:ilvl w:val="0"/>
          <w:numId w:val="40"/>
        </w:numPr>
        <w:spacing w:after="0"/>
        <w:contextualSpacing/>
        <w:rPr>
          <w:rFonts w:ascii="Arial" w:eastAsia="Calibri" w:hAnsi="Arial" w:cs="Arial"/>
          <w:sz w:val="20"/>
          <w:szCs w:val="20"/>
        </w:rPr>
      </w:pPr>
      <w:r w:rsidRPr="00E51A3B">
        <w:rPr>
          <w:rFonts w:ascii="Arial" w:eastAsia="Calibri" w:hAnsi="Arial" w:cs="Arial"/>
          <w:sz w:val="20"/>
          <w:szCs w:val="20"/>
        </w:rPr>
        <w:t>Very Low quality: We are very uncertain about the estimate.</w:t>
      </w:r>
    </w:p>
    <w:p w:rsidR="00081DCB" w:rsidRPr="00E51A3B" w:rsidRDefault="00081DCB" w:rsidP="00081DCB"/>
    <w:p w:rsidR="00FE03DC" w:rsidRPr="00E51A3B" w:rsidRDefault="00904208" w:rsidP="00567FF4">
      <w:pPr>
        <w:pStyle w:val="Heading2"/>
      </w:pPr>
      <w:bookmarkStart w:id="94" w:name="_Toc422139957"/>
      <w:r w:rsidRPr="00E51A3B">
        <w:t>6</w:t>
      </w:r>
      <w:r w:rsidR="007304DD" w:rsidRPr="00E51A3B">
        <w:t>.3</w:t>
      </w:r>
      <w:r w:rsidR="007304DD" w:rsidRPr="00E51A3B">
        <w:tab/>
      </w:r>
      <w:r w:rsidR="00FE03DC" w:rsidRPr="00E51A3B">
        <w:t>Methodology</w:t>
      </w:r>
      <w:r w:rsidR="00AE5728" w:rsidRPr="00E51A3B">
        <w:t xml:space="preserve"> used in this literature review</w:t>
      </w:r>
      <w:bookmarkEnd w:id="94"/>
    </w:p>
    <w:p w:rsidR="00081DCB" w:rsidRPr="00E51A3B" w:rsidRDefault="00081DCB" w:rsidP="00081DCB">
      <w:pPr>
        <w:spacing w:after="120"/>
        <w:rPr>
          <w:rFonts w:asciiTheme="majorHAnsi" w:hAnsiTheme="majorHAnsi"/>
          <w:szCs w:val="24"/>
        </w:rPr>
      </w:pPr>
      <w:r w:rsidRPr="00E51A3B">
        <w:rPr>
          <w:rFonts w:asciiTheme="majorHAnsi" w:hAnsiTheme="majorHAnsi"/>
          <w:szCs w:val="24"/>
        </w:rPr>
        <w:t>The bibliographic databases MEDLINE, EMBASE, CINAHL and The Cochrane Library were searched</w:t>
      </w:r>
      <w:r w:rsidRPr="00E51A3B">
        <w:t xml:space="preserve"> for relevant articles published in English between 2002 and September 2013</w:t>
      </w:r>
      <w:r w:rsidRPr="00E51A3B">
        <w:rPr>
          <w:rFonts w:asciiTheme="majorHAnsi" w:hAnsiTheme="majorHAnsi"/>
          <w:szCs w:val="24"/>
        </w:rPr>
        <w:t xml:space="preserve">. Grey literature was searched as for ToR 4 and the references of systematic reviews were checked for any additional eligible studies. </w:t>
      </w:r>
    </w:p>
    <w:p w:rsidR="00081DCB" w:rsidRPr="00E51A3B" w:rsidRDefault="00081DCB" w:rsidP="00081DCB">
      <w:r w:rsidRPr="00E51A3B">
        <w:t xml:space="preserve">Studies were included if they involved children with asthma in a community setting; focussed on improving prescribing or quality use of medicines; and reported on outcomes such as medicines use, healthcare utilisation, changes in knowledge or </w:t>
      </w:r>
      <w:r w:rsidRPr="00E51A3B">
        <w:lastRenderedPageBreak/>
        <w:t>attitudes, or clinically relevant patient outcomes.</w:t>
      </w:r>
      <w:r w:rsidR="00F11B5C">
        <w:fldChar w:fldCharType="begin"/>
      </w:r>
      <w:r w:rsidR="00FF32A4">
        <w:instrText xml:space="preserve"> ADDIN EN.CITE &lt;EndNote&gt;&lt;Cite&gt;&lt;Author&gt;Cochrane Effective Practice and Organisation of Care Review Group&lt;/Author&gt;&lt;Year&gt;2002&lt;/Year&gt;&lt;RecNum&gt;988&lt;/RecNum&gt;&lt;DisplayText&gt;(91)&lt;/DisplayText&gt;&lt;record&gt;&lt;rec-number&gt;988&lt;/rec-number&gt;&lt;foreign-keys&gt;&lt;key app="EN" db-id="wd559px9awvxvyeprsvpw50k9p0x002z2wf0"&gt;988&lt;/key&gt;&lt;/foreign-keys&gt;&lt;ref-type name="Report"&gt;27&lt;/ref-type&gt;&lt;contributors&gt;&lt;authors&gt;&lt;author&gt;Cochrane Effective Practice and Organisation of Care Review Group,&lt;/author&gt;&lt;/authors&gt;&lt;/contributors&gt;&lt;titles&gt;&lt;title&gt;Data collection checklist&lt;/title&gt;&lt;/titles&gt;&lt;dates&gt;&lt;year&gt;2002&lt;/year&gt;&lt;/dates&gt;&lt;pub-location&gt;Ottawa&lt;/pub-location&gt;&lt;publisher&gt;Cochrane Effective Practice and Organisation of Care Review Group (EPOC)&lt;/publisher&gt;&lt;urls&gt;&lt;related-urls&gt;&lt;url&gt;http://epoc.cochrane.org/sites/epoc.cochrane.org/files/uploads/datacollectionchecklist.pdf&lt;/url&gt;&lt;/related-urls&gt;&lt;/urls&gt;&lt;/record&gt;&lt;/Cite&gt;&lt;/EndNote&gt;</w:instrText>
      </w:r>
      <w:r w:rsidR="00F11B5C">
        <w:fldChar w:fldCharType="separate"/>
      </w:r>
      <w:r w:rsidR="00FF32A4">
        <w:rPr>
          <w:noProof/>
        </w:rPr>
        <w:t>(</w:t>
      </w:r>
      <w:hyperlink w:anchor="_ENREF_91" w:tooltip="Cochrane Effective Practice and Organisation of Care Review Group, 2002 #988" w:history="1">
        <w:r w:rsidR="00FF32A4">
          <w:rPr>
            <w:noProof/>
          </w:rPr>
          <w:t>91</w:t>
        </w:r>
      </w:hyperlink>
      <w:r w:rsidR="00FF32A4">
        <w:rPr>
          <w:noProof/>
        </w:rPr>
        <w:t>)</w:t>
      </w:r>
      <w:r w:rsidR="00F11B5C">
        <w:fldChar w:fldCharType="end"/>
      </w:r>
      <w:r w:rsidRPr="00E51A3B">
        <w:t xml:space="preserve"> Studies identified were systematic reviews, randomised controlled trials (RCTs), controlled clinical trials (CCTs), controlled before and after studies (CBAs) and interrupted time series studies (ITSs).</w:t>
      </w:r>
    </w:p>
    <w:p w:rsidR="00081DCB" w:rsidRPr="00E51A3B" w:rsidRDefault="00081DCB" w:rsidP="00081DCB">
      <w:pPr>
        <w:spacing w:after="120"/>
        <w:rPr>
          <w:rFonts w:asciiTheme="majorHAnsi" w:hAnsiTheme="majorHAnsi"/>
          <w:szCs w:val="24"/>
        </w:rPr>
      </w:pPr>
      <w:r w:rsidRPr="00E51A3B">
        <w:rPr>
          <w:rFonts w:asciiTheme="majorHAnsi" w:hAnsiTheme="majorHAnsi"/>
          <w:szCs w:val="24"/>
        </w:rPr>
        <w:t xml:space="preserve">Identified studies were categorised according to the target population (consumer, healthcare professional, or both) and then by predominant intervention type using the taxonomy of consumer interventions developed by Lowe </w:t>
      </w:r>
      <w:r w:rsidRPr="00E51A3B">
        <w:rPr>
          <w:rFonts w:asciiTheme="majorHAnsi" w:hAnsiTheme="majorHAnsi"/>
          <w:i/>
          <w:szCs w:val="24"/>
        </w:rPr>
        <w:t>et al.</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&lt;EndNote&gt;&lt;Cite&gt;&lt;Author&gt;Lowe&lt;/Author&gt;&lt;Year&gt;2011&lt;/Year&gt;&lt;RecNum&gt;1048&lt;/RecNum&gt;&lt;DisplayText&gt;(90)&lt;/DisplayText&gt;&lt;record&gt;&lt;rec-number&gt;1048&lt;/rec-number&gt;&lt;foreign-keys&gt;&lt;key app="EN" db-id="wd559px9awvxvyeprsvpw50k9p0x002z2wf0"&gt;1048&lt;/key&gt;&lt;/foreign-keys&gt;&lt;ref-type name="Journal Article"&gt;17&lt;/ref-type&gt;&lt;contributors&gt;&lt;authors&gt;&lt;author&gt;Lowe, D.&lt;/author&gt;&lt;author&gt;Ryan, R.&lt;/author&gt;&lt;author&gt;Santesso, N.&lt;/author&gt;&lt;author&gt;Hill, S.&lt;/author&gt;&lt;/authors&gt;&lt;/contributors&gt;&lt;auth-address&gt;Cochrane Consumers &amp;amp; Communication Review Group, Australian Institute for Primary Care and Ageing, La Trobe University, Victoria, Australia.&lt;/auth-address&gt;&lt;titles&gt;&lt;title&gt;Development of a taxonomy of interventions to organise the evidence on consumers&amp;apos; medicines use&lt;/title&gt;&lt;secondary-title&gt;Patient Educ Couns&lt;/secondary-title&gt;&lt;alt-title&gt;Patient education and counseling&lt;/alt-title&gt;&lt;/titles&gt;&lt;periodical&gt;&lt;full-title&gt;Patient Educ Couns&lt;/full-title&gt;&lt;abbr-1&gt;Patient education and counseling&lt;/abbr-1&gt;&lt;/periodical&gt;&lt;alt-periodical&gt;&lt;full-title&gt;Patient Educ Couns&lt;/full-title&gt;&lt;abbr-1&gt;Patient education and counseling&lt;/abbr-1&gt;&lt;/alt-periodical&gt;&lt;pages&gt;e101-7&lt;/pages&gt;&lt;volume&gt;85&lt;/volume&gt;&lt;number&gt;2&lt;/number&gt;&lt;edition&gt;2010/11/03&lt;/edition&gt;&lt;keywords&gt;&lt;keyword&gt;Canada&lt;/keyword&gt;&lt;keyword&gt;*Classification&lt;/keyword&gt;&lt;keyword&gt;Communication&lt;/keyword&gt;&lt;keyword&gt;Decision Making&lt;/keyword&gt;&lt;keyword&gt;Drug Therapy/*standards&lt;/keyword&gt;&lt;keyword&gt;*Evidence-Based Medicine&lt;/keyword&gt;&lt;keyword&gt;Harm Reduction&lt;/keyword&gt;&lt;keyword&gt;Health Behavior&lt;/keyword&gt;&lt;keyword&gt;Humans&lt;/keyword&gt;&lt;keyword&gt;Intervention Studies&lt;/keyword&gt;&lt;keyword&gt;*Patient Compliance&lt;/keyword&gt;&lt;keyword&gt;Patient Education as Topic&lt;/keyword&gt;&lt;/keywords&gt;&lt;dates&gt;&lt;year&gt;2011&lt;/year&gt;&lt;pub-dates&gt;&lt;date&gt;Nov&lt;/date&gt;&lt;/pub-dates&gt;&lt;/dates&gt;&lt;isbn&gt;1873-5134 (Electronic)&amp;#xD;0738-3991 (Linking)&lt;/isbn&gt;&lt;accession-num&gt;21036505&lt;/accession-num&gt;&lt;urls&gt;&lt;related-urls&gt;&lt;url&gt;http://www.ncbi.nlm.nih.gov/pubmed/21036505&lt;/url&gt;&lt;/related-urls&gt;&lt;/urls&gt;&lt;electronic-resource-num&gt;10.1016/j.pec.2010.09.024&lt;/electronic-resource-num&gt;&lt;language&gt;eng&lt;/languag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0" w:tooltip="Lowe, 2011 #1048" w:history="1">
        <w:r w:rsidR="00FF32A4">
          <w:rPr>
            <w:rFonts w:asciiTheme="majorHAnsi" w:hAnsiTheme="majorHAnsi"/>
            <w:noProof/>
            <w:szCs w:val="24"/>
          </w:rPr>
          <w:t>90</w:t>
        </w:r>
      </w:hyperlink>
      <w:r w:rsidR="00FF32A4">
        <w:rPr>
          <w:rFonts w:asciiTheme="majorHAnsi" w:hAnsiTheme="majorHAnsi"/>
          <w:noProof/>
          <w:szCs w:val="24"/>
        </w:rPr>
        <w:t>)</w:t>
      </w:r>
      <w:r w:rsidR="00F11B5C">
        <w:rPr>
          <w:rFonts w:asciiTheme="majorHAnsi" w:hAnsiTheme="majorHAnsi"/>
          <w:szCs w:val="24"/>
        </w:rPr>
        <w:fldChar w:fldCharType="end"/>
      </w:r>
      <w:r w:rsidRPr="00E51A3B">
        <w:rPr>
          <w:rFonts w:asciiTheme="majorHAnsi" w:hAnsiTheme="majorHAnsi"/>
          <w:szCs w:val="24"/>
        </w:rPr>
        <w:t xml:space="preserve"> or the EPOC taxonomy of healthcare professional interventions.</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&lt;EndNote&gt;&lt;Cite&gt;&lt;Author&gt;Cochrane Effective Practice and Organisation of Care Review Group&lt;/Author&gt;&lt;Year&gt;2002&lt;/Year&gt;&lt;RecNum&gt;988&lt;/RecNum&gt;&lt;DisplayText&gt;(91)&lt;/DisplayText&gt;&lt;record&gt;&lt;rec-number&gt;988&lt;/rec-number&gt;&lt;foreign-keys&gt;&lt;key app="EN" db-id="wd559px9awvxvyeprsvpw50k9p0x002z2wf0"&gt;988&lt;/key&gt;&lt;/foreign-keys&gt;&lt;ref-type name="Report"&gt;27&lt;/ref-type&gt;&lt;contributors&gt;&lt;authors&gt;&lt;author&gt;Cochrane Effective Practice and Organisation of Care Review Group,&lt;/author&gt;&lt;/authors&gt;&lt;/contributors&gt;&lt;titles&gt;&lt;title&gt;Data collection checklist&lt;/title&gt;&lt;/titles&gt;&lt;dates&gt;&lt;year&gt;2002&lt;/year&gt;&lt;/dates&gt;&lt;pub-location&gt;Ottawa&lt;/pub-location&gt;&lt;publisher&gt;Cochrane Effective Practice and Organisation of Care Review Group (EPOC)&lt;/publisher&gt;&lt;urls&gt;&lt;related-urls&gt;&lt;url&gt;http://epoc.cochrane.org/sites/epoc.cochrane.org/files/uploads/datacollectionchecklist.pdf&lt;/url&gt;&lt;/related-urls&gt;&lt;/urls&gt;&lt;/record&gt;&lt;/Cite&gt;&lt;/EndNote&gt;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1" w:tooltip="Cochrane Effective Practice and Organisation of Care Review Group, 2002 #988" w:history="1">
        <w:r w:rsidR="00FF32A4">
          <w:rPr>
            <w:rFonts w:asciiTheme="majorHAnsi" w:hAnsiTheme="majorHAnsi"/>
            <w:noProof/>
            <w:szCs w:val="24"/>
          </w:rPr>
          <w:t>91</w:t>
        </w:r>
      </w:hyperlink>
      <w:r w:rsidR="00FF32A4">
        <w:rPr>
          <w:rFonts w:asciiTheme="majorHAnsi" w:hAnsiTheme="majorHAnsi"/>
          <w:noProof/>
          <w:szCs w:val="24"/>
        </w:rPr>
        <w:t>)</w:t>
      </w:r>
      <w:r w:rsidR="00F11B5C">
        <w:rPr>
          <w:rFonts w:asciiTheme="majorHAnsi" w:hAnsiTheme="majorHAnsi"/>
          <w:szCs w:val="24"/>
        </w:rPr>
        <w:fldChar w:fldCharType="end"/>
      </w:r>
      <w:r w:rsidR="00CA46D8">
        <w:rPr>
          <w:rFonts w:asciiTheme="majorHAnsi" w:hAnsiTheme="majorHAnsi"/>
          <w:szCs w:val="24"/>
        </w:rPr>
        <w:t xml:space="preserve"> </w:t>
      </w:r>
      <w:hyperlink w:anchor="_Appendix_I_-" w:history="1">
        <w:r w:rsidRPr="00FF1BA1">
          <w:rPr>
            <w:rStyle w:val="Hyperlink"/>
            <w:rFonts w:asciiTheme="majorHAnsi" w:hAnsiTheme="majorHAnsi"/>
            <w:szCs w:val="24"/>
          </w:rPr>
          <w:t xml:space="preserve">Appendix </w:t>
        </w:r>
        <w:r w:rsidR="00864DBF" w:rsidRPr="00FF1BA1">
          <w:rPr>
            <w:rStyle w:val="Hyperlink"/>
            <w:rFonts w:asciiTheme="majorHAnsi" w:hAnsiTheme="majorHAnsi"/>
            <w:szCs w:val="24"/>
          </w:rPr>
          <w:t>I</w:t>
        </w:r>
      </w:hyperlink>
      <w:r w:rsidRPr="00E51A3B">
        <w:rPr>
          <w:rFonts w:asciiTheme="majorHAnsi" w:hAnsiTheme="majorHAnsi"/>
          <w:szCs w:val="24"/>
        </w:rPr>
        <w:t xml:space="preserve"> describes the classification of interventions.</w:t>
      </w:r>
    </w:p>
    <w:p w:rsidR="00081DCB" w:rsidRPr="004B11B2" w:rsidRDefault="00081DCB" w:rsidP="00081DCB">
      <w:pPr>
        <w:spacing w:after="120"/>
        <w:rPr>
          <w:rFonts w:asciiTheme="majorHAnsi" w:hAnsiTheme="majorHAnsi"/>
          <w:szCs w:val="24"/>
        </w:rPr>
      </w:pPr>
      <w:r w:rsidRPr="00E51A3B">
        <w:rPr>
          <w:rFonts w:asciiTheme="majorHAnsi" w:hAnsiTheme="majorHAnsi"/>
          <w:szCs w:val="24"/>
        </w:rPr>
        <w:t>Systematic reviews were assessed using the AMSTAR tool.</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&lt;EndNote&gt;&lt;Cite&gt;&lt;Author&gt;Shea&lt;/Author&gt;&lt;Year&gt;2007&lt;/Year&gt;&lt;RecNum&gt;989&lt;/RecNum&gt;&lt;DisplayText&gt;(92)&lt;/DisplayText&gt;&lt;record&gt;&lt;rec-number&gt;989&lt;/rec-number&gt;&lt;foreign-keys&gt;&lt;key app="EN" db-id="wd559px9awvxvyeprsvpw50k9p0x002z2wf0"&gt;989&lt;/key&gt;&lt;/foreign-keys&gt;&lt;ref-type name="Journal Article"&gt;17&lt;/ref-type&gt;&lt;contributors&gt;&lt;authors&gt;&lt;author&gt;Shea, B. J.&lt;/author&gt;&lt;author&gt;Grimshaw, J. M.&lt;/author&gt;&lt;author&gt;Wells, G. A.&lt;/author&gt;&lt;author&gt;Boers, M.&lt;/author&gt;&lt;author&gt;Andersson, N.&lt;/author&gt;&lt;author&gt;Hamel, C.&lt;/author&gt;&lt;author&gt;Porter, A. C.&lt;/author&gt;&lt;author&gt;Tugwell, P.&lt;/author&gt;&lt;author&gt;Moher, D.&lt;/author&gt;&lt;author&gt;Bouter, L. M.&lt;/author&gt;&lt;/authors&gt;&lt;/contributors&gt;&lt;auth-address&gt;EMGO Institute, VU University Medical Center, Amsterdam, The Netherlands. bshea@ciet.org&lt;/auth-address&gt;&lt;titles&gt;&lt;title&gt;Development of AMSTAR: a measurement tool to assess the methodological quality of systematic reviews&lt;/title&gt;&lt;secondary-title&gt;BMC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methodology&lt;/abbr-1&gt;&lt;/alt-periodical&gt;&lt;pages&gt;10&lt;/pages&gt;&lt;volume&gt;7&lt;/volume&gt;&lt;edition&gt;2007/02/17&lt;/edition&gt;&lt;keywords&gt;&lt;keyword&gt;Bias (Epidemiology)&lt;/keyword&gt;&lt;keyword&gt;Factor Analysis, Statistical&lt;/keyword&gt;&lt;keyword&gt;Humans&lt;/keyword&gt;&lt;keyword&gt;Quality Control&lt;/keyword&gt;&lt;keyword&gt;Questionnaires&lt;/keyword&gt;&lt;keyword&gt;Reference Standards&lt;/keyword&gt;&lt;keyword&gt;Reproducibility of Results&lt;/keyword&gt;&lt;keyword&gt;Review Literature as Topic&lt;/keyword&gt;&lt;/keywords&gt;&lt;dates&gt;&lt;year&gt;2007&lt;/year&gt;&lt;/dates&gt;&lt;isbn&gt;1471-2288 (Electronic)&amp;#xD;1471-2288 (Linking)&lt;/isbn&gt;&lt;accession-num&gt;17302989&lt;/accession-num&gt;&lt;urls&gt;&lt;related-urls&gt;&lt;url&gt;http://www.ncbi.nlm.nih.gov/pubmed/17302989&lt;/url&gt;&lt;/related-urls&gt;&lt;/urls&gt;&lt;custom2&gt;PMC1810543&lt;/custom2&gt;&lt;electronic-resource-num&gt;10.1186/1471-2288-7-10&lt;/electronic-resource-num&gt;&lt;remote-database-provider&gt;NLM&lt;/remote-database-provider&gt;&lt;language&gt;eng&lt;/languag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2" w:tooltip="Shea, 2007 #989" w:history="1">
        <w:r w:rsidR="00FF32A4">
          <w:rPr>
            <w:rFonts w:asciiTheme="majorHAnsi" w:hAnsiTheme="majorHAnsi"/>
            <w:noProof/>
            <w:szCs w:val="24"/>
          </w:rPr>
          <w:t>92</w:t>
        </w:r>
      </w:hyperlink>
      <w:r w:rsidR="00FF32A4">
        <w:rPr>
          <w:rFonts w:asciiTheme="majorHAnsi" w:hAnsiTheme="majorHAnsi"/>
          <w:noProof/>
          <w:szCs w:val="24"/>
        </w:rPr>
        <w:t>)</w:t>
      </w:r>
      <w:r w:rsidR="00F11B5C">
        <w:rPr>
          <w:rFonts w:asciiTheme="majorHAnsi" w:hAnsiTheme="majorHAnsi"/>
          <w:szCs w:val="24"/>
        </w:rPr>
        <w:fldChar w:fldCharType="end"/>
      </w:r>
      <w:r w:rsidR="00CA46D8">
        <w:rPr>
          <w:rFonts w:asciiTheme="majorHAnsi" w:hAnsiTheme="majorHAnsi"/>
          <w:szCs w:val="24"/>
        </w:rPr>
        <w:t xml:space="preserve"> </w:t>
      </w:r>
      <w:r w:rsidRPr="00E51A3B">
        <w:rPr>
          <w:rFonts w:asciiTheme="majorHAnsi" w:hAnsiTheme="majorHAnsi"/>
          <w:szCs w:val="24"/>
        </w:rPr>
        <w:t>The quality of other studies was assessed using the EPOC Review Group Data Collection Checklist.</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&lt;EndNote&gt;&lt;Cite&gt;&lt;Author&gt;Cochrane Effective Practice and Organisation of Care Review Group&lt;/Author&gt;&lt;Year&gt;2002&lt;/Year&gt;&lt;RecNum&gt;988&lt;/RecNum&gt;&lt;DisplayText&gt;(91)&lt;/DisplayText&gt;&lt;record&gt;&lt;rec-number&gt;988&lt;/rec-number&gt;&lt;foreign-keys&gt;&lt;key app="EN" db-id="wd559px9awvxvyeprsvpw50k9p0x002z2wf0"&gt;988&lt;/key&gt;&lt;/foreign-keys&gt;&lt;ref-type name="Report"&gt;27&lt;/ref-type&gt;&lt;contributors&gt;&lt;authors&gt;&lt;author&gt;Cochrane Effective Practice and Organisation of Care Review Group,&lt;/author&gt;&lt;/authors&gt;&lt;/contributors&gt;&lt;titles&gt;&lt;title&gt;Data collection checklist&lt;/title&gt;&lt;/titles&gt;&lt;dates&gt;&lt;year&gt;2002&lt;/year&gt;&lt;/dates&gt;&lt;pub-location&gt;Ottawa&lt;/pub-location&gt;&lt;publisher&gt;Cochrane Effective Practice and Organisation of Care Review Group (EPOC)&lt;/publisher&gt;&lt;urls&gt;&lt;related-urls&gt;&lt;url&gt;http://epoc.cochrane.org/sites/epoc.cochrane.org/files/uploads/datacollectionchecklist.pdf&lt;/url&gt;&lt;/related-urls&gt;&lt;/urls&gt;&lt;/record&gt;&lt;/Cite&gt;&lt;/EndNote&gt;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1" w:tooltip="Cochrane Effective Practice and Organisation of Care Review Group, 2002 #988" w:history="1">
        <w:r w:rsidR="00FF32A4">
          <w:rPr>
            <w:rFonts w:asciiTheme="majorHAnsi" w:hAnsiTheme="majorHAnsi"/>
            <w:noProof/>
            <w:szCs w:val="24"/>
          </w:rPr>
          <w:t>91</w:t>
        </w:r>
      </w:hyperlink>
      <w:r w:rsidR="00FF32A4">
        <w:rPr>
          <w:rFonts w:asciiTheme="majorHAnsi" w:hAnsiTheme="majorHAnsi"/>
          <w:noProof/>
          <w:szCs w:val="24"/>
        </w:rPr>
        <w:t>)</w:t>
      </w:r>
      <w:r w:rsidR="00F11B5C">
        <w:rPr>
          <w:rFonts w:asciiTheme="majorHAnsi" w:hAnsiTheme="majorHAnsi"/>
          <w:szCs w:val="24"/>
        </w:rPr>
        <w:fldChar w:fldCharType="end"/>
      </w:r>
      <w:r w:rsidRPr="00E51A3B">
        <w:rPr>
          <w:rFonts w:asciiTheme="majorHAnsi" w:hAnsiTheme="majorHAnsi"/>
          <w:szCs w:val="24"/>
        </w:rPr>
        <w:t xml:space="preserve"> Consistent with the Grading the Recommendations Assessment</w:t>
      </w:r>
      <w:r w:rsidRPr="004B11B2">
        <w:rPr>
          <w:rFonts w:asciiTheme="majorHAnsi" w:hAnsiTheme="majorHAnsi"/>
          <w:szCs w:val="24"/>
        </w:rPr>
        <w:t>, Development and Evaluation (GRADE) guidelines, key outcomes of importance for decision making were selected and overall quality of evidence was graded as high, moderate, low, or very low for these outcomes.</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&lt;EndNote&gt;&lt;Cite&gt;&lt;Author&gt;Guyatt&lt;/Author&gt;&lt;Year&gt;2008&lt;/Year&gt;&lt;RecNum&gt;990&lt;/RecNum&gt;&lt;DisplayText&gt;(93)&lt;/DisplayText&gt;&lt;record&gt;&lt;rec-number&gt;990&lt;/rec-number&gt;&lt;foreign-keys&gt;&lt;key app="EN" db-id="wd559px9awvxvyeprsvpw50k9p0x002z2wf0"&gt;990&lt;/key&gt;&lt;/foreign-keys&gt;&lt;ref-type name="Journal Article"&gt;17&lt;/ref-type&gt;&lt;contributors&gt;&lt;authors&gt;&lt;author&gt;Guyatt, GH&lt;/author&gt;&lt;author&gt;Oxman, AD &lt;/author&gt;&lt;author&gt;Vist, GE &lt;/author&gt;&lt;author&gt;Kunz, R&lt;/author&gt;&lt;author&gt;Falck-Ytter, Y&lt;/author&gt;&lt;author&gt;Schünemann, HJ &lt;/author&gt;&lt;/authors&gt;&lt;/contributors&gt;&lt;titles&gt;&lt;title&gt;GRADE: what is “quality of evidence” and why is it important to clinicians?&lt;/title&gt;&lt;secondary-title&gt;BMJ&lt;/secondary-title&gt;&lt;/titles&gt;&lt;periodical&gt;&lt;full-title&gt;BMJ&lt;/full-title&gt;&lt;/periodical&gt;&lt;pages&gt;995-998&lt;/pages&gt;&lt;volume&gt;336&lt;/volume&gt;&lt;dates&gt;&lt;year&gt;2008&lt;/year&gt;&lt;/dates&gt;&lt;urls&gt;&lt;related-urls&gt;&lt;url&gt;http://www.ncbi.nlm.nih.gov/pubmed/18456631&lt;/url&gt;&lt;/related-urls&gt;&lt;/urls&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3" w:tooltip="Guyatt, 2008 #990" w:history="1">
        <w:r w:rsidR="00FF32A4">
          <w:rPr>
            <w:rFonts w:asciiTheme="majorHAnsi" w:hAnsiTheme="majorHAnsi"/>
            <w:noProof/>
            <w:szCs w:val="24"/>
          </w:rPr>
          <w:t>93</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The outcomes were: use of preventers, clinic visits, ED visits, and hospital visits. </w:t>
      </w:r>
      <w:r w:rsidRPr="004B11B2">
        <w:t>Synthesis of identified evidence was carried out using a narrative review according to intervention type, given the heterogeneity of the identified interventions.</w:t>
      </w:r>
      <w:r w:rsidRPr="004B11B2">
        <w:rPr>
          <w:sz w:val="20"/>
          <w:szCs w:val="20"/>
        </w:rPr>
        <w:t xml:space="preserve"> </w:t>
      </w:r>
    </w:p>
    <w:p w:rsidR="00081DCB" w:rsidRPr="004B11B2" w:rsidRDefault="00081DCB" w:rsidP="00081DCB">
      <w:pPr>
        <w:spacing w:after="120"/>
        <w:rPr>
          <w:rFonts w:asciiTheme="majorHAnsi" w:hAnsiTheme="majorHAnsi"/>
          <w:szCs w:val="24"/>
        </w:rPr>
      </w:pPr>
      <w:r w:rsidRPr="004B11B2">
        <w:rPr>
          <w:rFonts w:asciiTheme="majorHAnsi" w:hAnsiTheme="majorHAnsi"/>
          <w:szCs w:val="24"/>
        </w:rPr>
        <w:t>Ninety-eight studies investigating a diverse range of interventions were identified, the majority of which were conducted overseas and focussed on consumers. A further 15 systematic reviews of adequa</w:t>
      </w:r>
      <w:r w:rsidR="00C51DC9" w:rsidRPr="004B11B2">
        <w:rPr>
          <w:rFonts w:asciiTheme="majorHAnsi" w:hAnsiTheme="majorHAnsi"/>
          <w:szCs w:val="24"/>
        </w:rPr>
        <w:t xml:space="preserve">te quality were also included. </w:t>
      </w:r>
    </w:p>
    <w:p w:rsidR="00081DCB" w:rsidRPr="004B11B2" w:rsidRDefault="00081DCB" w:rsidP="00081DCB"/>
    <w:p w:rsidR="00567FF4" w:rsidRPr="004B11B2" w:rsidRDefault="00904208" w:rsidP="00D661C8">
      <w:pPr>
        <w:pStyle w:val="Heading2"/>
      </w:pPr>
      <w:bookmarkStart w:id="95" w:name="_Toc422139958"/>
      <w:r w:rsidRPr="004B11B2">
        <w:t>6</w:t>
      </w:r>
      <w:r w:rsidR="007304DD" w:rsidRPr="004B11B2">
        <w:t>.4</w:t>
      </w:r>
      <w:r w:rsidR="007304DD" w:rsidRPr="004B11B2">
        <w:tab/>
      </w:r>
      <w:r w:rsidR="00081DCB" w:rsidRPr="004B11B2">
        <w:t>Consumer focussed interventions providing education</w:t>
      </w:r>
      <w:bookmarkEnd w:id="95"/>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.4.1</w:t>
      </w:r>
      <w:r w:rsidR="007304DD" w:rsidRPr="00793D4E">
        <w:rPr>
          <w:i/>
          <w:color w:val="auto"/>
          <w:szCs w:val="24"/>
        </w:rPr>
        <w:tab/>
      </w:r>
      <w:r w:rsidR="00081DCB" w:rsidRPr="00793D4E">
        <w:rPr>
          <w:i/>
          <w:color w:val="auto"/>
          <w:szCs w:val="24"/>
        </w:rPr>
        <w:t>Key findings</w:t>
      </w:r>
    </w:p>
    <w:p w:rsidR="00081DCB" w:rsidRPr="004B11B2" w:rsidRDefault="00081DCB" w:rsidP="00B65026">
      <w:pPr>
        <w:pStyle w:val="ListParagraph"/>
        <w:keepNext/>
        <w:keepLines/>
        <w:numPr>
          <w:ilvl w:val="0"/>
          <w:numId w:val="13"/>
        </w:numPr>
        <w:ind w:left="426" w:hanging="426"/>
      </w:pPr>
      <w:r w:rsidRPr="004B11B2">
        <w:rPr>
          <w:rFonts w:asciiTheme="majorHAnsi" w:hAnsiTheme="majorHAnsi"/>
          <w:szCs w:val="24"/>
        </w:rPr>
        <w:t>Consumer education intervention</w:t>
      </w:r>
      <w:r w:rsidR="00C51DC9" w:rsidRPr="004B11B2">
        <w:rPr>
          <w:rFonts w:asciiTheme="majorHAnsi" w:hAnsiTheme="majorHAnsi"/>
          <w:szCs w:val="24"/>
        </w:rPr>
        <w:t xml:space="preserve">s were the most often studied. </w:t>
      </w:r>
    </w:p>
    <w:p w:rsidR="00081DCB" w:rsidRPr="004B11B2" w:rsidRDefault="00081DCB" w:rsidP="00B65026">
      <w:pPr>
        <w:pStyle w:val="ListParagraph"/>
        <w:numPr>
          <w:ilvl w:val="0"/>
          <w:numId w:val="13"/>
        </w:numPr>
        <w:ind w:left="426" w:hanging="426"/>
      </w:pPr>
      <w:r w:rsidRPr="004B11B2">
        <w:t xml:space="preserve">There is low quality evidence suggesting that asthma education for consumers may slightly decrease rates of ED and hospital visits. </w:t>
      </w:r>
    </w:p>
    <w:p w:rsidR="00081DCB" w:rsidRPr="004B11B2" w:rsidRDefault="00081DCB" w:rsidP="00B65026">
      <w:pPr>
        <w:pStyle w:val="ListParagraph"/>
        <w:numPr>
          <w:ilvl w:val="0"/>
          <w:numId w:val="13"/>
        </w:numPr>
        <w:ind w:left="426" w:hanging="426"/>
      </w:pPr>
      <w:r w:rsidRPr="004B11B2">
        <w:rPr>
          <w:rFonts w:asciiTheme="majorHAnsi" w:hAnsiTheme="majorHAnsi"/>
          <w:szCs w:val="24"/>
        </w:rPr>
        <w:t xml:space="preserve">The narrative review of the evidence suggests more complex education is more likely to show some improvement. </w:t>
      </w:r>
      <w:r w:rsidRPr="004B11B2">
        <w:t xml:space="preserve">Basic asthma education appears to have a minimal impact on improving medicines use, </w:t>
      </w:r>
      <w:r w:rsidR="00852488" w:rsidRPr="004B11B2">
        <w:t>Quality of Life (</w:t>
      </w:r>
      <w:r w:rsidRPr="004B11B2">
        <w:t>Q</w:t>
      </w:r>
      <w:r w:rsidR="0005072C" w:rsidRPr="004B11B2">
        <w:t>o</w:t>
      </w:r>
      <w:r w:rsidRPr="004B11B2">
        <w:t>L</w:t>
      </w:r>
      <w:r w:rsidR="00852488" w:rsidRPr="004B11B2">
        <w:t>)</w:t>
      </w:r>
      <w:r w:rsidRPr="004B11B2">
        <w:t xml:space="preserve"> or healthcare utilisation.</w:t>
      </w:r>
    </w:p>
    <w:p w:rsidR="00081DCB" w:rsidRPr="004B11B2" w:rsidRDefault="00081DCB" w:rsidP="00B65026">
      <w:pPr>
        <w:pStyle w:val="ListParagraph"/>
        <w:numPr>
          <w:ilvl w:val="0"/>
          <w:numId w:val="13"/>
        </w:numPr>
        <w:ind w:left="426" w:hanging="426"/>
      </w:pPr>
      <w:r w:rsidRPr="004B11B2">
        <w:t xml:space="preserve">In terms of complex consumer education: </w:t>
      </w:r>
    </w:p>
    <w:p w:rsidR="00081DCB" w:rsidRPr="004B11B2" w:rsidRDefault="00081DCB" w:rsidP="00B65026">
      <w:pPr>
        <w:pStyle w:val="ListParagraph"/>
        <w:numPr>
          <w:ilvl w:val="1"/>
          <w:numId w:val="13"/>
        </w:numPr>
        <w:ind w:left="709" w:hanging="283"/>
      </w:pPr>
      <w:r w:rsidRPr="004B11B2">
        <w:t xml:space="preserve">Home visits, and computer or web based asthma education interventions, do not appear to be highly successful in improving medicines or healthcare use. </w:t>
      </w:r>
    </w:p>
    <w:p w:rsidR="00081DCB" w:rsidRPr="004B11B2" w:rsidRDefault="00081DCB" w:rsidP="00B65026">
      <w:pPr>
        <w:pStyle w:val="ListParagraph"/>
        <w:numPr>
          <w:ilvl w:val="1"/>
          <w:numId w:val="13"/>
        </w:numPr>
        <w:ind w:left="709" w:hanging="283"/>
      </w:pPr>
      <w:r w:rsidRPr="004B11B2">
        <w:t>The US school based programme (Open Airways for Schools) and Canadian school based programme (Roaring Adventures of Puff) have mixed success in improving health outcomes.</w:t>
      </w:r>
    </w:p>
    <w:p w:rsidR="00081DCB" w:rsidRPr="004B11B2" w:rsidRDefault="00081DCB" w:rsidP="00B65026">
      <w:pPr>
        <w:pStyle w:val="ListParagraph"/>
        <w:numPr>
          <w:ilvl w:val="1"/>
          <w:numId w:val="13"/>
        </w:numPr>
        <w:ind w:left="709" w:hanging="283"/>
      </w:pPr>
      <w:r w:rsidRPr="004B11B2">
        <w:t xml:space="preserve">School based asthma clubs improved inhaler technique in one UK study. </w:t>
      </w:r>
    </w:p>
    <w:p w:rsidR="00081DCB" w:rsidRPr="00793D4E" w:rsidRDefault="00904208" w:rsidP="00793D4E">
      <w:pPr>
        <w:pStyle w:val="Heading3"/>
        <w:rPr>
          <w:i/>
          <w:color w:val="auto"/>
          <w:szCs w:val="24"/>
        </w:rPr>
      </w:pPr>
      <w:r w:rsidRPr="00793D4E">
        <w:rPr>
          <w:i/>
          <w:color w:val="auto"/>
          <w:szCs w:val="24"/>
        </w:rPr>
        <w:lastRenderedPageBreak/>
        <w:t>6</w:t>
      </w:r>
      <w:r w:rsidR="007304DD" w:rsidRPr="00793D4E">
        <w:rPr>
          <w:i/>
          <w:color w:val="auto"/>
          <w:szCs w:val="24"/>
        </w:rPr>
        <w:t>.4.2</w:t>
      </w:r>
      <w:r w:rsidR="007304DD" w:rsidRPr="00793D4E">
        <w:rPr>
          <w:i/>
          <w:color w:val="auto"/>
          <w:szCs w:val="24"/>
        </w:rPr>
        <w:tab/>
      </w:r>
      <w:r w:rsidR="00081DCB" w:rsidRPr="00793D4E">
        <w:rPr>
          <w:i/>
          <w:color w:val="auto"/>
          <w:szCs w:val="24"/>
        </w:rPr>
        <w:t>Small group education (basic intervention)</w:t>
      </w:r>
    </w:p>
    <w:p w:rsidR="00081DCB" w:rsidRPr="004B11B2" w:rsidRDefault="00081DCB" w:rsidP="00081DCB">
      <w:pPr>
        <w:spacing w:after="120"/>
        <w:rPr>
          <w:rFonts w:asciiTheme="majorHAnsi" w:hAnsiTheme="majorHAnsi"/>
          <w:szCs w:val="24"/>
        </w:rPr>
      </w:pPr>
      <w:r w:rsidRPr="004B11B2">
        <w:rPr>
          <w:rFonts w:asciiTheme="majorHAnsi" w:hAnsiTheme="majorHAnsi"/>
          <w:szCs w:val="24"/>
        </w:rPr>
        <w:t>Two studies investigated providing basic education to children and/or carers during small group sessions. The Canadian study reported a significant reduction in ED visits (0.45 vs 0.75, p=0.004) and oral corticosteroid use (0.63 vs 0.85, p&lt;0.001) at 12 months.</w:t>
      </w:r>
      <w:r w:rsidR="00F11B5C">
        <w:rPr>
          <w:rFonts w:asciiTheme="majorHAnsi" w:hAnsiTheme="majorHAnsi"/>
          <w:szCs w:val="24"/>
        </w:rPr>
        <w:fldChar w:fldCharType="begin">
          <w:fldData xml:space="preserve">PEVuZE5vdGU+PENpdGU+PEF1dGhvcj5XYXRzb248L0F1dGhvcj48WWVhcj4yMDA5PC9ZZWFyPjxS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==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PEVuZE5vdGU+PENpdGU+PEF1dGhvcj5XYXRzb248L0F1dGhvcj48WWVhcj4yMDA5PC9ZZWFyPjxS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==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94" w:tooltip="Watson, 2009 #860" w:history="1">
        <w:r w:rsidR="00FF32A4">
          <w:rPr>
            <w:rFonts w:asciiTheme="majorHAnsi" w:hAnsiTheme="majorHAnsi"/>
            <w:noProof/>
            <w:szCs w:val="24"/>
          </w:rPr>
          <w:t>94</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The Spanish and Latin American study reported a significant drop in hospital visits at six months when children (–0.28, 95%CI –0.51 to –0.05), or children and caregivers (–0.25, 95%CI –0.49 to –0.02), received the education, but not when the caregivers alone received the education.</w:t>
      </w:r>
      <w:r w:rsidR="00F11B5C">
        <w:rPr>
          <w:rFonts w:asciiTheme="majorHAnsi" w:hAnsiTheme="majorHAnsi"/>
          <w:szCs w:val="24"/>
        </w:rPr>
        <w:fldChar w:fldCharType="begin">
          <w:fldData xml:space="preserve">PEVuZE5vdGU+PENpdGU+PEF1dGhvcj5DYW5vLUdhcmNpbnVubzwvQXV0aG9yPjxZZWFyPjIwMDc8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PEVuZE5vdGU+PENpdGU+PEF1dGhvcj5DYW5vLUdhcmNpbnVubzwvQXV0aG9yPjxZZWFyPjIwMDc8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95" w:tooltip="Cano-Garcinuno, 2007 #805" w:history="1">
        <w:r w:rsidR="00FF32A4">
          <w:rPr>
            <w:rFonts w:asciiTheme="majorHAnsi" w:hAnsiTheme="majorHAnsi"/>
            <w:noProof/>
            <w:szCs w:val="24"/>
          </w:rPr>
          <w:t>95</w:t>
        </w:r>
      </w:hyperlink>
      <w:r w:rsidR="00FF32A4">
        <w:rPr>
          <w:rFonts w:asciiTheme="majorHAnsi" w:hAnsiTheme="majorHAnsi"/>
          <w:noProof/>
          <w:szCs w:val="24"/>
        </w:rPr>
        <w:t>)</w:t>
      </w:r>
      <w:r w:rsidR="00F11B5C">
        <w:rPr>
          <w:rFonts w:asciiTheme="majorHAnsi" w:hAnsiTheme="majorHAnsi"/>
          <w:szCs w:val="24"/>
        </w:rPr>
        <w:fldChar w:fldCharType="end"/>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.4.3</w:t>
      </w:r>
      <w:r w:rsidR="007304DD" w:rsidRPr="00793D4E">
        <w:rPr>
          <w:i/>
          <w:color w:val="auto"/>
          <w:szCs w:val="24"/>
        </w:rPr>
        <w:tab/>
      </w:r>
      <w:r w:rsidR="00081DCB" w:rsidRPr="00793D4E">
        <w:rPr>
          <w:i/>
          <w:color w:val="auto"/>
          <w:szCs w:val="24"/>
        </w:rPr>
        <w:t>Home visits (complex intervention)</w:t>
      </w:r>
    </w:p>
    <w:p w:rsidR="00081DCB" w:rsidRPr="004B11B2" w:rsidRDefault="00081DCB" w:rsidP="00081DCB">
      <w:pPr>
        <w:spacing w:after="120"/>
        <w:rPr>
          <w:rFonts w:asciiTheme="majorHAnsi" w:hAnsiTheme="majorHAnsi"/>
          <w:szCs w:val="24"/>
        </w:rPr>
      </w:pPr>
      <w:r w:rsidRPr="004B11B2">
        <w:rPr>
          <w:rFonts w:asciiTheme="majorHAnsi" w:hAnsiTheme="majorHAnsi"/>
          <w:szCs w:val="24"/>
        </w:rPr>
        <w:t>In one Puerto Rican study, asthma educators visited children and families in their homes and followed them up with regular telephone calls, to provide education, identify and address barriers to appropriate medicine use and monitor healthcare system use. Control families received written educational flyers. The intervention reduced ED visits (1.13% vs 1.66%, IDR 0.63 [95% CI 0.41 to 0.95]) and hospital visits (0.41% vs 0.95%, IDR 0.32 [95% CI 0.15 to 0.72]), but made no difference to inhaler t</w:t>
      </w:r>
      <w:r w:rsidR="00DF6812">
        <w:rPr>
          <w:rFonts w:asciiTheme="majorHAnsi" w:hAnsiTheme="majorHAnsi"/>
          <w:szCs w:val="24"/>
        </w:rPr>
        <w:t>echnique or overall caregiver Qo</w:t>
      </w:r>
      <w:r w:rsidRPr="004B11B2">
        <w:rPr>
          <w:rFonts w:asciiTheme="majorHAnsi" w:hAnsiTheme="majorHAnsi"/>
          <w:szCs w:val="24"/>
        </w:rPr>
        <w:t>L.</w:t>
      </w:r>
      <w:r w:rsidR="00F11B5C">
        <w:rPr>
          <w:rFonts w:asciiTheme="majorHAnsi" w:hAnsiTheme="majorHAnsi"/>
          <w:szCs w:val="24"/>
        </w:rPr>
        <w:fldChar w:fldCharType="begin">
          <w:fldData xml:space="preserve">PEVuZE5vdGU+PENpdGU+PEF1dGhvcj5DYW5pbm88L0F1dGhvcj48WWVhcj4yMDA4PC9ZZWFyPjxS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Y2FsPjxwYWdlcz42NjUtNzA8L3BhZ2VzPjx2b2x1bWU+MTIxPC92b2x1bWU+PG51bWJlcj4zPC9u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PEVuZE5vdGU+PENpdGU+PEF1dGhvcj5DYW5pbm88L0F1dGhvcj48WWVhcj4yMDA4PC9ZZWFyPjxS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Y2FsPjxwYWdlcz42NjUtNzA8L3BhZ2VzPjx2b2x1bWU+MTIxPC92b2x1bWU+PG51bWJlcj4zPC9u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96" w:tooltip="Canino, 2008 #829" w:history="1">
        <w:r w:rsidR="00FF32A4">
          <w:rPr>
            <w:rFonts w:asciiTheme="majorHAnsi" w:hAnsiTheme="majorHAnsi"/>
            <w:noProof/>
            <w:szCs w:val="24"/>
          </w:rPr>
          <w:t>96</w:t>
        </w:r>
      </w:hyperlink>
      <w:r w:rsidR="00FF32A4">
        <w:rPr>
          <w:rFonts w:asciiTheme="majorHAnsi" w:hAnsiTheme="majorHAnsi"/>
          <w:noProof/>
          <w:szCs w:val="24"/>
        </w:rPr>
        <w:t>)</w:t>
      </w:r>
      <w:r w:rsidR="00F11B5C">
        <w:rPr>
          <w:rFonts w:asciiTheme="majorHAnsi" w:hAnsiTheme="majorHAnsi"/>
          <w:szCs w:val="24"/>
        </w:rPr>
        <w:fldChar w:fldCharType="end"/>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.4.4</w:t>
      </w:r>
      <w:r w:rsidR="007304DD" w:rsidRPr="00793D4E">
        <w:rPr>
          <w:i/>
          <w:color w:val="auto"/>
          <w:szCs w:val="24"/>
        </w:rPr>
        <w:tab/>
      </w:r>
      <w:r w:rsidR="00081DCB" w:rsidRPr="00793D4E">
        <w:rPr>
          <w:i/>
          <w:color w:val="auto"/>
          <w:szCs w:val="24"/>
        </w:rPr>
        <w:t>Open Airways for Schools (OAS) Programme (complex intervention)</w:t>
      </w:r>
    </w:p>
    <w:p w:rsidR="00081DCB" w:rsidRPr="004B11B2" w:rsidRDefault="00081DCB" w:rsidP="00081DCB">
      <w:pPr>
        <w:keepNext/>
        <w:keepLines/>
        <w:spacing w:after="120"/>
        <w:rPr>
          <w:rFonts w:asciiTheme="majorHAnsi" w:hAnsiTheme="majorHAnsi"/>
          <w:szCs w:val="24"/>
        </w:rPr>
      </w:pPr>
      <w:r w:rsidRPr="004B11B2">
        <w:rPr>
          <w:rFonts w:asciiTheme="majorHAnsi" w:hAnsiTheme="majorHAnsi"/>
          <w:szCs w:val="24"/>
        </w:rPr>
        <w:t>The ‘</w:t>
      </w:r>
      <w:hyperlink r:id="rId33" w:history="1">
        <w:r w:rsidRPr="004B11B2">
          <w:rPr>
            <w:rStyle w:val="Hyperlink"/>
            <w:rFonts w:asciiTheme="majorHAnsi" w:hAnsiTheme="majorHAnsi"/>
            <w:szCs w:val="24"/>
          </w:rPr>
          <w:t>Open Airways for Schools</w:t>
        </w:r>
      </w:hyperlink>
      <w:r w:rsidRPr="004B11B2">
        <w:rPr>
          <w:rFonts w:asciiTheme="majorHAnsi" w:hAnsiTheme="majorHAnsi"/>
          <w:szCs w:val="24"/>
        </w:rPr>
        <w:t>’ (OAS) programme offered by the American Lung Association is generally delivered in schools by teachers, school nurses or asthma educators over 4–6 45-minute sessions, including one session on using medicines appropriately. One US RCT compared the OAS programme combined with weekly health monitoring by nurses to usual care.</w:t>
      </w:r>
      <w:r w:rsidR="00F11B5C">
        <w:rPr>
          <w:rFonts w:asciiTheme="majorHAnsi" w:hAnsiTheme="majorHAnsi"/>
          <w:szCs w:val="24"/>
        </w:rPr>
        <w:fldChar w:fldCharType="begin">
          <w:fldData xml:space="preserve">PEVuZE5vdGU+PENpdGU+PEF1dGhvcj5MZXZ5PC9BdXRob3I+PFllYXI+MjAwNjwvWWVhcj48UmVj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PEVuZE5vdGU+PENpdGU+PEF1dGhvcj5MZXZ5PC9BdXRob3I+PFllYXI+MjAwNjwvWWVhcj48UmVj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97" w:tooltip="Levy, 2006 #832" w:history="1">
        <w:r w:rsidR="00FF32A4">
          <w:rPr>
            <w:rFonts w:asciiTheme="majorHAnsi" w:hAnsiTheme="majorHAnsi"/>
            <w:noProof/>
            <w:szCs w:val="24"/>
          </w:rPr>
          <w:t>97</w:t>
        </w:r>
      </w:hyperlink>
      <w:r w:rsidR="00FF32A4">
        <w:rPr>
          <w:rFonts w:asciiTheme="majorHAnsi" w:hAnsiTheme="majorHAnsi"/>
          <w:noProof/>
          <w:szCs w:val="24"/>
        </w:rPr>
        <w:t>)</w:t>
      </w:r>
      <w:r w:rsidR="00F11B5C">
        <w:rPr>
          <w:rFonts w:asciiTheme="majorHAnsi" w:hAnsiTheme="majorHAnsi"/>
          <w:szCs w:val="24"/>
        </w:rPr>
        <w:fldChar w:fldCharType="end"/>
      </w:r>
      <w:r w:rsidR="00CA46D8">
        <w:rPr>
          <w:rFonts w:asciiTheme="majorHAnsi" w:hAnsiTheme="majorHAnsi"/>
          <w:szCs w:val="24"/>
        </w:rPr>
        <w:t xml:space="preserve"> </w:t>
      </w:r>
      <w:r w:rsidRPr="004B11B2">
        <w:rPr>
          <w:rFonts w:asciiTheme="majorHAnsi" w:hAnsiTheme="majorHAnsi"/>
          <w:szCs w:val="24"/>
        </w:rPr>
        <w:t>At 24 months, there was a decrease in ED visits (1.36 vs 1.59, p&lt;0.001) and hospitalisations (0.18 vs 0.45, p&lt;</w:t>
      </w:r>
      <w:r w:rsidR="00C51DC9" w:rsidRPr="004B11B2">
        <w:rPr>
          <w:rFonts w:asciiTheme="majorHAnsi" w:hAnsiTheme="majorHAnsi"/>
          <w:szCs w:val="24"/>
        </w:rPr>
        <w:t xml:space="preserve">0.05). </w:t>
      </w:r>
      <w:r w:rsidRPr="004B11B2">
        <w:rPr>
          <w:rFonts w:asciiTheme="majorHAnsi" w:hAnsiTheme="majorHAnsi"/>
          <w:szCs w:val="24"/>
        </w:rPr>
        <w:t>Two other RCTs in the US</w:t>
      </w:r>
      <w:r w:rsidR="00F11B5C">
        <w:rPr>
          <w:rFonts w:asciiTheme="majorHAnsi" w:hAnsiTheme="majorHAnsi"/>
          <w:szCs w:val="24"/>
        </w:rPr>
        <w:fldChar w:fldCharType="begin">
          <w:fldData xml:space="preserve">PEVuZE5vdGU+PENpdGU+PEF1dGhvcj5HZXJhbGQ8L0F1dGhvcj48WWVhcj4yMDA2PC9ZZWFyPjxS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PEVuZE5vdGU+PENpdGU+PEF1dGhvcj5HZXJhbGQ8L0F1dGhvcj48WWVhcj4yMDA2PC9ZZWFyPjxS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98" w:tooltip="Gerald, 2006 #934" w:history="1">
        <w:r w:rsidR="00FF32A4">
          <w:rPr>
            <w:rFonts w:asciiTheme="majorHAnsi" w:hAnsiTheme="majorHAnsi"/>
            <w:noProof/>
            <w:szCs w:val="24"/>
          </w:rPr>
          <w:t>98</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and China</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&lt;EndNote&gt;&lt;Cite&gt;&lt;Author&gt;Clark&lt;/Author&gt;&lt;Year&gt;2005&lt;/Year&gt;&lt;RecNum&gt;961&lt;/RecNum&gt;&lt;DisplayText&gt;(99)&lt;/DisplayText&gt;&lt;record&gt;&lt;rec-number&gt;961&lt;/rec-number&gt;&lt;foreign-keys&gt;&lt;key app="EN" db-id="wd559px9awvxvyeprsvpw50k9p0x002z2wf0"&gt;961&lt;/key&gt;&lt;/foreign-keys&gt;&lt;ref-type name="Journal Article"&gt;17&lt;/ref-type&gt;&lt;contributors&gt;&lt;authors&gt;&lt;author&gt;Clark, N. M.&lt;/author&gt;&lt;author&gt;Gong, M.&lt;/author&gt;&lt;author&gt;Kaciroti, N.&lt;/author&gt;&lt;author&gt;Yu, J.&lt;/author&gt;&lt;author&gt;Wu, G.&lt;/author&gt;&lt;author&gt;Zeng, Z.&lt;/author&gt;&lt;author&gt;Wu, Z.&lt;/author&gt;&lt;/authors&gt;&lt;/contributors&gt;&lt;auth-address&gt;Health Behavior &amp;amp; Health Education, University of Michigan School of Public Health, 109 S. Observatory, Ann Arbor, MI 48109-2029, USA. nmclark@umich.edu&lt;/auth-address&gt;&lt;titles&gt;&lt;title&gt;A trial of asthma self-management in Beijing schools&lt;/title&gt;&lt;secondary-title&gt;Chronic Illn&lt;/secondary-title&gt;&lt;alt-title&gt;Chronic illness&lt;/alt-title&gt;&lt;/titles&gt;&lt;periodical&gt;&lt;full-title&gt;Chronic Illn&lt;/full-title&gt;&lt;abbr-1&gt;Chronic illness&lt;/abbr-1&gt;&lt;/periodical&gt;&lt;alt-periodical&gt;&lt;full-title&gt;Chronic Illn&lt;/full-title&gt;&lt;abbr-1&gt;Chronic illness&lt;/abbr-1&gt;&lt;/alt-periodical&gt;&lt;pages&gt;31-8&lt;/pages&gt;&lt;volume&gt;1&lt;/volume&gt;&lt;number&gt;1&lt;/number&gt;&lt;edition&gt;2006/12/02&lt;/edition&gt;&lt;keywords&gt;&lt;keyword&gt;Asthma/epidemiology/*therapy&lt;/keyword&gt;&lt;keyword&gt;Child&lt;/keyword&gt;&lt;keyword&gt;China/epidemiology&lt;/keyword&gt;&lt;keyword&gt;Follow-Up Studies&lt;/keyword&gt;&lt;keyword&gt;Humans&lt;/keyword&gt;&lt;keyword&gt;Patient Compliance&lt;/keyword&gt;&lt;keyword&gt;Prevalence&lt;/keyword&gt;&lt;keyword&gt;Questionnaires&lt;/keyword&gt;&lt;keyword&gt;Self Care/*methods&lt;/keyword&gt;&lt;keyword&gt;Treatment Outcome&lt;/keyword&gt;&lt;keyword&gt;*Urban Population&lt;/keyword&gt;&lt;/keywords&gt;&lt;dates&gt;&lt;year&gt;2005&lt;/year&gt;&lt;pub-dates&gt;&lt;date&gt;Mar&lt;/date&gt;&lt;/pub-dates&gt;&lt;/dates&gt;&lt;isbn&gt;1742-3953 (Print)&amp;#xD;1742-3953 (Linking)&lt;/isbn&gt;&lt;accession-num&gt;17136931&lt;/accession-num&gt;&lt;work-type&gt;Multicenter Study&amp;#xD;Randomized Controlled Trial&amp;#xD;Research Support, Non-U.S. Gov&amp;apos;t&lt;/work-type&gt;&lt;urls&gt;&lt;related-urls&gt;&lt;url&gt;http://www.ncbi.nlm.nih.gov/pubmed/17136931&lt;/url&gt;&lt;/related-urls&gt;&lt;/urls&gt;&lt;language&gt;eng&lt;/language&gt;&lt;/record&gt;&lt;/Cite&gt;&lt;/EndNote&gt;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99" w:tooltip="Clark, 2005 #961" w:history="1">
        <w:r w:rsidR="00FF32A4">
          <w:rPr>
            <w:rFonts w:asciiTheme="majorHAnsi" w:hAnsiTheme="majorHAnsi"/>
            <w:noProof/>
            <w:szCs w:val="24"/>
          </w:rPr>
          <w:t>99</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each with over 600 participants, did not show any difference in hospital or ED use between the intervention and control. </w:t>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.4.5</w:t>
      </w:r>
      <w:r w:rsidR="007304DD" w:rsidRPr="00793D4E">
        <w:rPr>
          <w:i/>
          <w:color w:val="auto"/>
          <w:szCs w:val="24"/>
        </w:rPr>
        <w:tab/>
      </w:r>
      <w:r w:rsidR="00081DCB" w:rsidRPr="00793D4E">
        <w:rPr>
          <w:i/>
          <w:color w:val="auto"/>
          <w:szCs w:val="24"/>
        </w:rPr>
        <w:t>Roaring Adventures of Puff (RAP) Programme (complex intervention)</w:t>
      </w:r>
    </w:p>
    <w:p w:rsidR="00081DCB" w:rsidRPr="004B11B2" w:rsidRDefault="00081DCB" w:rsidP="00081DCB">
      <w:pPr>
        <w:spacing w:after="120"/>
        <w:rPr>
          <w:rFonts w:asciiTheme="majorHAnsi" w:hAnsiTheme="majorHAnsi"/>
          <w:szCs w:val="24"/>
        </w:rPr>
      </w:pPr>
      <w:r w:rsidRPr="004B11B2">
        <w:rPr>
          <w:rFonts w:asciiTheme="majorHAnsi" w:hAnsiTheme="majorHAnsi"/>
          <w:szCs w:val="24"/>
        </w:rPr>
        <w:t>Three Canadian RCTs investigated the ‘Roaring Adventures of Puff’ (RAP) programme,</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&lt;EndNote&gt;&lt;Cite&gt;&lt;Author&gt;McGhan&lt;/Author&gt;&lt;Year&gt;2006&lt;/Year&gt;&lt;RecNum&gt;969&lt;/RecNum&gt;&lt;DisplayText&gt;(100)&lt;/DisplayText&gt;&lt;record&gt;&lt;rec-number&gt;969&lt;/rec-number&gt;&lt;foreign-keys&gt;&lt;key app="EN" db-id="wd559px9awvxvyeprsvpw50k9p0x002z2wf0"&gt;969&lt;/key&gt;&lt;/foreign-keys&gt;&lt;ref-type name="Report"&gt;27&lt;/ref-type&gt;&lt;contributors&gt;&lt;authors&gt;&lt;author&gt;McGhan, S.&lt;/author&gt;&lt;author&gt;Murphy, S.&lt;/author&gt;&lt;author&gt;Coutts, D.&lt;/author&gt;&lt;author&gt;Cicutto, L.&lt;/author&gt;&lt;/authors&gt;&lt;/contributors&gt;&lt;titles&gt;&lt;title&gt;Roaring Adventures of Puff instructor’s guide: a childhood asthma education program&lt;/title&gt;&lt;/titles&gt;&lt;dates&gt;&lt;year&gt;2006&lt;/year&gt;&lt;/dates&gt;&lt;pub-location&gt;Edmonton&lt;/pub-location&gt;&lt;publisher&gt;Alberta Asthma Centre&lt;/publisher&gt;&lt;urls&gt;&lt;related-urls&gt;&lt;url&gt;http://media.clrmedia.com/rap/guide.pdf&lt;/url&gt;&lt;/related-urls&gt;&lt;/urls&gt;&lt;access-date&gt;12 November 2013&lt;/access-date&gt;&lt;/record&gt;&lt;/Cite&gt;&lt;/EndNote&gt;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100" w:tooltip="McGhan, 2006 #969" w:history="1">
        <w:r w:rsidR="00FF32A4">
          <w:rPr>
            <w:rFonts w:asciiTheme="majorHAnsi" w:hAnsiTheme="majorHAnsi"/>
            <w:noProof/>
            <w:szCs w:val="24"/>
          </w:rPr>
          <w:t>100</w:t>
        </w:r>
      </w:hyperlink>
      <w:r w:rsidR="00FF32A4">
        <w:rPr>
          <w:rFonts w:asciiTheme="majorHAnsi" w:hAnsiTheme="majorHAnsi"/>
          <w:noProof/>
          <w:szCs w:val="24"/>
        </w:rPr>
        <w:t>)</w:t>
      </w:r>
      <w:r w:rsidR="00F11B5C">
        <w:rPr>
          <w:rFonts w:asciiTheme="majorHAnsi" w:hAnsiTheme="majorHAnsi"/>
          <w:szCs w:val="24"/>
        </w:rPr>
        <w:fldChar w:fldCharType="end"/>
      </w:r>
      <w:r w:rsidR="00CA46D8">
        <w:rPr>
          <w:rFonts w:asciiTheme="majorHAnsi" w:hAnsiTheme="majorHAnsi"/>
          <w:szCs w:val="24"/>
        </w:rPr>
        <w:t xml:space="preserve"> </w:t>
      </w:r>
      <w:r w:rsidRPr="004B11B2">
        <w:rPr>
          <w:rFonts w:asciiTheme="majorHAnsi" w:hAnsiTheme="majorHAnsi"/>
          <w:szCs w:val="24"/>
        </w:rPr>
        <w:t>which is generally delivered in schools by nurses or asthma educators over six one-hour sessions, with one session on using medicines appropriately. The programme had no effect upon clinic or ED visits in two studies,</w:t>
      </w:r>
      <w:r w:rsidR="00F11B5C">
        <w:rPr>
          <w:rFonts w:asciiTheme="majorHAnsi" w:hAnsiTheme="majorHAnsi"/>
          <w:szCs w:val="24"/>
        </w:rPr>
        <w:fldChar w:fldCharType="begin">
          <w:fldData xml:space="preserve">PEVuZE5vdGU+PENpdGU+PEF1dGhvcj5NY0doYW48L0F1dGhvcj48WWVhcj4yMDAzPC9ZZWFyPjxS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==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PEVuZE5vdGU+PENpdGU+PEF1dGhvcj5NY0doYW48L0F1dGhvcj48WWVhcj4yMDAzPC9ZZWFyPjxS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==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1" w:tooltip="McGhan, 2003 #955" w:history="1">
        <w:r w:rsidR="00FF32A4">
          <w:rPr>
            <w:rFonts w:asciiTheme="majorHAnsi" w:hAnsiTheme="majorHAnsi"/>
            <w:noProof/>
            <w:szCs w:val="24"/>
          </w:rPr>
          <w:t>101</w:t>
        </w:r>
      </w:hyperlink>
      <w:r w:rsidR="00FF32A4">
        <w:rPr>
          <w:rFonts w:asciiTheme="majorHAnsi" w:hAnsiTheme="majorHAnsi"/>
          <w:noProof/>
          <w:szCs w:val="24"/>
        </w:rPr>
        <w:t xml:space="preserve">, </w:t>
      </w:r>
      <w:hyperlink w:anchor="_ENREF_102" w:tooltip="McGhan, 2010 #848" w:history="1">
        <w:r w:rsidR="00FF32A4">
          <w:rPr>
            <w:rFonts w:asciiTheme="majorHAnsi" w:hAnsiTheme="majorHAnsi"/>
            <w:noProof/>
            <w:szCs w:val="24"/>
          </w:rPr>
          <w:t>102</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while the average number of urgent clinic and ED visits was significantly lower in the intervention group in the third study (1.7 vs 2.5, p&lt;0.01).</w:t>
      </w:r>
      <w:r w:rsidR="00F11B5C">
        <w:rPr>
          <w:rFonts w:asciiTheme="majorHAnsi" w:hAnsiTheme="majorHAnsi"/>
          <w:szCs w:val="24"/>
        </w:rPr>
        <w:fldChar w:fldCharType="begin">
          <w:fldData xml:space="preserve">PEVuZE5vdGU+PENpdGU+PEF1dGhvcj5DaWN1dHRvPC9BdXRob3I+PFllYXI+MjAwNTwvWWVhcj48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PEVuZE5vdGU+PENpdGU+PEF1dGhvcj5DaWN1dHRvPC9BdXRob3I+PFllYXI+MjAwNTwvWWVhcj48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3" w:tooltip="Cicutto, 2005 #962" w:history="1">
        <w:r w:rsidR="00FF32A4">
          <w:rPr>
            <w:rFonts w:asciiTheme="majorHAnsi" w:hAnsiTheme="majorHAnsi"/>
            <w:noProof/>
            <w:szCs w:val="24"/>
          </w:rPr>
          <w:t>103</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Two of the studies reported on the impact on medicines use and found no difference in reliever use or ownership of an AAP between the intervention and control groups.</w:t>
      </w:r>
      <w:r w:rsidR="00F11B5C">
        <w:rPr>
          <w:rFonts w:asciiTheme="majorHAnsi" w:hAnsiTheme="majorHAnsi"/>
          <w:szCs w:val="24"/>
        </w:rPr>
        <w:fldChar w:fldCharType="begin">
          <w:fldData xml:space="preserve">PEVuZE5vdGU+PENpdGU+PEF1dGhvcj5NY0doYW48L0F1dGhvcj48WWVhcj4yMDAzPC9ZZWFyPjxS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==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PEVuZE5vdGU+PENpdGU+PEF1dGhvcj5NY0doYW48L0F1dGhvcj48WWVhcj4yMDAzPC9ZZWFyPjxS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==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1" w:tooltip="McGhan, 2003 #955" w:history="1">
        <w:r w:rsidR="00FF32A4">
          <w:rPr>
            <w:rFonts w:asciiTheme="majorHAnsi" w:hAnsiTheme="majorHAnsi"/>
            <w:noProof/>
            <w:szCs w:val="24"/>
          </w:rPr>
          <w:t>101</w:t>
        </w:r>
      </w:hyperlink>
      <w:r w:rsidR="00FF32A4">
        <w:rPr>
          <w:rFonts w:asciiTheme="majorHAnsi" w:hAnsiTheme="majorHAnsi"/>
          <w:noProof/>
          <w:szCs w:val="24"/>
        </w:rPr>
        <w:t xml:space="preserve">, </w:t>
      </w:r>
      <w:hyperlink w:anchor="_ENREF_102" w:tooltip="McGhan, 2010 #848" w:history="1">
        <w:r w:rsidR="00FF32A4">
          <w:rPr>
            <w:rFonts w:asciiTheme="majorHAnsi" w:hAnsiTheme="majorHAnsi"/>
            <w:noProof/>
            <w:szCs w:val="24"/>
          </w:rPr>
          <w:t>102</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One study reported an increase in the appropriate use of preventer medicines (63% vs 32%, p&lt;0.001),</w:t>
      </w:r>
      <w:r w:rsidR="00F11B5C">
        <w:rPr>
          <w:rFonts w:asciiTheme="majorHAnsi" w:hAnsiTheme="majorHAnsi"/>
          <w:szCs w:val="24"/>
        </w:rPr>
        <w:fldChar w:fldCharType="begin">
          <w:fldData xml:space="preserve">PEVuZE5vdGU+PENpdGU+PEF1dGhvcj5NY0doYW48L0F1dGhvcj48WWVhcj4yMDAzPC9ZZWFyPjxS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PEVuZE5vdGU+PENpdGU+PEF1dGhvcj5NY0doYW48L0F1dGhvcj48WWVhcj4yMDAzPC9ZZWFyPjxS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1" w:tooltip="McGhan, 2003 #955" w:history="1">
        <w:r w:rsidR="00FF32A4">
          <w:rPr>
            <w:rFonts w:asciiTheme="majorHAnsi" w:hAnsiTheme="majorHAnsi"/>
            <w:noProof/>
            <w:szCs w:val="24"/>
          </w:rPr>
          <w:t>101</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and </w:t>
      </w:r>
      <w:r w:rsidR="00DF6812">
        <w:rPr>
          <w:rFonts w:asciiTheme="majorHAnsi" w:hAnsiTheme="majorHAnsi"/>
          <w:szCs w:val="24"/>
        </w:rPr>
        <w:t>another study reported higher Qo</w:t>
      </w:r>
      <w:r w:rsidRPr="004B11B2">
        <w:rPr>
          <w:rFonts w:asciiTheme="majorHAnsi" w:hAnsiTheme="majorHAnsi"/>
          <w:szCs w:val="24"/>
        </w:rPr>
        <w:t>L scores (PAQLQ) (5.9 vs 4.9, p&lt;0.05),</w:t>
      </w:r>
      <w:r w:rsidR="00F11B5C">
        <w:rPr>
          <w:rFonts w:asciiTheme="majorHAnsi" w:hAnsiTheme="majorHAnsi"/>
          <w:szCs w:val="24"/>
        </w:rPr>
        <w:fldChar w:fldCharType="begin">
          <w:fldData xml:space="preserve">PEVuZE5vdGU+PENpdGU+PEF1dGhvcj5NY0doYW48L0F1dGhvcj48WWVhcj4yMDEwPC9ZZWFyPjxS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PEVuZE5vdGU+PENpdGU+PEF1dGhvcj5NY0doYW48L0F1dGhvcj48WWVhcj4yMDEwPC9ZZWFyPjxS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2" w:tooltip="McGhan, 2010 #848" w:history="1">
        <w:r w:rsidR="00FF32A4">
          <w:rPr>
            <w:rFonts w:asciiTheme="majorHAnsi" w:hAnsiTheme="majorHAnsi"/>
            <w:noProof/>
            <w:szCs w:val="24"/>
          </w:rPr>
          <w:t>102</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in intervention children than controls. </w:t>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.4.6</w:t>
      </w:r>
      <w:r w:rsidR="007304DD" w:rsidRPr="00793D4E">
        <w:rPr>
          <w:i/>
          <w:color w:val="auto"/>
          <w:szCs w:val="24"/>
        </w:rPr>
        <w:tab/>
      </w:r>
      <w:r w:rsidR="00081DCB" w:rsidRPr="00793D4E">
        <w:rPr>
          <w:i/>
          <w:color w:val="auto"/>
          <w:szCs w:val="24"/>
        </w:rPr>
        <w:t xml:space="preserve">Other school based intervention studies </w:t>
      </w:r>
    </w:p>
    <w:p w:rsidR="00081DCB" w:rsidRPr="004B11B2" w:rsidRDefault="00081DCB" w:rsidP="00081DCB">
      <w:pPr>
        <w:spacing w:after="120"/>
        <w:rPr>
          <w:rFonts w:asciiTheme="majorHAnsi" w:hAnsiTheme="majorHAnsi"/>
          <w:szCs w:val="24"/>
        </w:rPr>
      </w:pPr>
      <w:r w:rsidRPr="004B11B2">
        <w:rPr>
          <w:rFonts w:asciiTheme="majorHAnsi" w:hAnsiTheme="majorHAnsi"/>
          <w:szCs w:val="24"/>
        </w:rPr>
        <w:t xml:space="preserve">One UK RCT evaluated a complex education programme delivered over eight sessions via primary school asthma clubs run by community nurses. This included general </w:t>
      </w:r>
      <w:r w:rsidRPr="004B11B2">
        <w:rPr>
          <w:rFonts w:asciiTheme="majorHAnsi" w:hAnsiTheme="majorHAnsi"/>
          <w:szCs w:val="24"/>
        </w:rPr>
        <w:lastRenderedPageBreak/>
        <w:t>asthma education and hands on demonst</w:t>
      </w:r>
      <w:r w:rsidR="00C51DC9" w:rsidRPr="004B11B2">
        <w:rPr>
          <w:rFonts w:asciiTheme="majorHAnsi" w:hAnsiTheme="majorHAnsi"/>
          <w:szCs w:val="24"/>
        </w:rPr>
        <w:t xml:space="preserve">ration of the use of inhalers. </w:t>
      </w:r>
      <w:r w:rsidRPr="004B11B2">
        <w:rPr>
          <w:rFonts w:asciiTheme="majorHAnsi" w:hAnsiTheme="majorHAnsi"/>
          <w:szCs w:val="24"/>
        </w:rPr>
        <w:t>At 16 weeks, significantly more children in the intervention group had correct inhaler technique (56% vs 15%, p&lt;0.001) or partially correct technique (84% vs 40%, p &lt; 0.001), than control</w:t>
      </w:r>
      <w:r w:rsidR="00DF6812">
        <w:rPr>
          <w:rFonts w:asciiTheme="majorHAnsi" w:hAnsiTheme="majorHAnsi"/>
          <w:szCs w:val="24"/>
        </w:rPr>
        <w:t>s. There was no difference in Qo</w:t>
      </w:r>
      <w:r w:rsidRPr="004B11B2">
        <w:rPr>
          <w:rFonts w:asciiTheme="majorHAnsi" w:hAnsiTheme="majorHAnsi"/>
          <w:szCs w:val="24"/>
        </w:rPr>
        <w:t>L between the groups.</w:t>
      </w:r>
      <w:r w:rsidR="00F11B5C">
        <w:rPr>
          <w:rFonts w:asciiTheme="majorHAnsi" w:hAnsiTheme="majorHAnsi"/>
          <w:szCs w:val="24"/>
        </w:rPr>
        <w:fldChar w:fldCharType="begin">
          <w:fldData xml:space="preserve">PEVuZE5vdGU+PENpdGU+PEF1dGhvcj5QYXR0ZXJzb248L0F1dGhvcj48WWVhcj4yMDA1PC9ZZWFy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PEVuZE5vdGU+PENpdGU+PEF1dGhvcj5QYXR0ZXJzb248L0F1dGhvcj48WWVhcj4yMDA1PC9ZZWFy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04" w:tooltip="Patterson, 2005 #852" w:history="1">
        <w:r w:rsidR="00FF32A4">
          <w:rPr>
            <w:rFonts w:asciiTheme="majorHAnsi" w:hAnsiTheme="majorHAnsi"/>
            <w:noProof/>
            <w:szCs w:val="24"/>
          </w:rPr>
          <w:t>104</w:t>
        </w:r>
      </w:hyperlink>
      <w:r w:rsidR="00FF32A4">
        <w:rPr>
          <w:rFonts w:asciiTheme="majorHAnsi" w:hAnsiTheme="majorHAnsi"/>
          <w:noProof/>
          <w:szCs w:val="24"/>
        </w:rPr>
        <w:t>)</w:t>
      </w:r>
      <w:r w:rsidR="00F11B5C">
        <w:rPr>
          <w:rFonts w:asciiTheme="majorHAnsi" w:hAnsiTheme="majorHAnsi"/>
          <w:szCs w:val="24"/>
        </w:rPr>
        <w:fldChar w:fldCharType="end"/>
      </w:r>
    </w:p>
    <w:p w:rsidR="00081DCB" w:rsidRPr="004B11B2" w:rsidRDefault="00081DCB" w:rsidP="00081DCB">
      <w:pPr>
        <w:spacing w:after="120"/>
        <w:rPr>
          <w:rFonts w:asciiTheme="majorHAnsi" w:hAnsiTheme="majorHAnsi"/>
          <w:szCs w:val="24"/>
        </w:rPr>
      </w:pPr>
    </w:p>
    <w:p w:rsidR="00DF594B" w:rsidRPr="004B11B2" w:rsidRDefault="00904208" w:rsidP="00DF594B">
      <w:pPr>
        <w:pStyle w:val="Heading2"/>
      </w:pPr>
      <w:bookmarkStart w:id="96" w:name="_Toc422139959"/>
      <w:r w:rsidRPr="004B11B2">
        <w:t>6</w:t>
      </w:r>
      <w:r w:rsidR="007304DD" w:rsidRPr="004B11B2">
        <w:t>.5</w:t>
      </w:r>
      <w:r w:rsidR="007304DD" w:rsidRPr="004B11B2">
        <w:tab/>
      </w:r>
      <w:r w:rsidR="00081DCB" w:rsidRPr="004B11B2">
        <w:t>Consumer focussed interventions supporting behaviour change</w:t>
      </w:r>
      <w:bookmarkEnd w:id="96"/>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.5.1</w:t>
      </w:r>
      <w:r w:rsidR="007304DD" w:rsidRPr="00793D4E">
        <w:rPr>
          <w:i/>
          <w:color w:val="auto"/>
          <w:szCs w:val="24"/>
        </w:rPr>
        <w:tab/>
      </w:r>
      <w:r w:rsidR="00081DCB" w:rsidRPr="00793D4E">
        <w:rPr>
          <w:i/>
          <w:color w:val="auto"/>
          <w:szCs w:val="24"/>
        </w:rPr>
        <w:t>Key findings</w:t>
      </w:r>
    </w:p>
    <w:p w:rsidR="00081DCB" w:rsidRPr="004B11B2" w:rsidRDefault="00081DCB" w:rsidP="00B65026">
      <w:pPr>
        <w:pStyle w:val="ListParagraph"/>
        <w:numPr>
          <w:ilvl w:val="0"/>
          <w:numId w:val="14"/>
        </w:numPr>
        <w:ind w:left="426" w:hanging="426"/>
      </w:pPr>
      <w:r w:rsidRPr="004B11B2">
        <w:rPr>
          <w:rFonts w:asciiTheme="majorHAnsi" w:hAnsiTheme="majorHAnsi"/>
        </w:rPr>
        <w:t>There is moderate quality evidence that asthma behaviour interventions lead to an increase in the use of preventers, and a slight decrease in ED and hospital visits.</w:t>
      </w:r>
    </w:p>
    <w:p w:rsidR="00081DCB" w:rsidRPr="004B11B2" w:rsidRDefault="00081DCB" w:rsidP="00B65026">
      <w:pPr>
        <w:pStyle w:val="ListParagraph"/>
        <w:numPr>
          <w:ilvl w:val="0"/>
          <w:numId w:val="14"/>
        </w:numPr>
        <w:ind w:left="426" w:hanging="426"/>
      </w:pPr>
      <w:r w:rsidRPr="004B11B2">
        <w:t>Electronic monitoring of medicines decreased ED visits in one study and increased preventer adherence in two studies, but adherence may not be sustained over time.</w:t>
      </w:r>
    </w:p>
    <w:p w:rsidR="00081DCB" w:rsidRPr="004B11B2" w:rsidRDefault="00081DCB" w:rsidP="00B65026">
      <w:pPr>
        <w:pStyle w:val="ListParagraph"/>
        <w:numPr>
          <w:ilvl w:val="0"/>
          <w:numId w:val="14"/>
        </w:numPr>
        <w:ind w:left="426" w:hanging="426"/>
      </w:pPr>
      <w:r w:rsidRPr="004B11B2">
        <w:t>Coaching interventions targeting caregivers had mixed success in reducing number of hospital visits, bu</w:t>
      </w:r>
      <w:r w:rsidR="00F33D31">
        <w:t>t improved parental Qo</w:t>
      </w:r>
      <w:r w:rsidRPr="004B11B2">
        <w:t>L scores in one study.</w:t>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.5.2</w:t>
      </w:r>
      <w:r w:rsidR="007304DD" w:rsidRPr="00793D4E">
        <w:rPr>
          <w:i/>
          <w:color w:val="auto"/>
          <w:szCs w:val="24"/>
        </w:rPr>
        <w:tab/>
      </w:r>
      <w:r w:rsidR="00081DCB" w:rsidRPr="00793D4E">
        <w:rPr>
          <w:i/>
          <w:color w:val="auto"/>
          <w:szCs w:val="24"/>
        </w:rPr>
        <w:t xml:space="preserve">Interventions targeting treatment behaviours </w:t>
      </w:r>
    </w:p>
    <w:p w:rsidR="00081DCB" w:rsidRPr="004B11B2" w:rsidRDefault="00081DCB" w:rsidP="00081DCB">
      <w:pPr>
        <w:rPr>
          <w:rFonts w:asciiTheme="majorHAnsi" w:hAnsiTheme="majorHAnsi"/>
        </w:rPr>
      </w:pPr>
      <w:r w:rsidRPr="004B11B2">
        <w:rPr>
          <w:rFonts w:asciiTheme="majorHAnsi" w:hAnsiTheme="majorHAnsi"/>
        </w:rPr>
        <w:t>A small Australian study investigated the impact of measuring adherence using an electronic monitoring device and providing feedback on medicine use in children with poorly controlled asthma despite being prescribed preventers.</w:t>
      </w:r>
      <w:r w:rsidR="00F11B5C">
        <w:rPr>
          <w:rFonts w:asciiTheme="majorHAnsi" w:hAnsiTheme="majorHAnsi"/>
        </w:rPr>
        <w:fldChar w:fldCharType="begin">
          <w:fldData xml:space="preserve">PEVuZE5vdGU+PENpdGU+PEF1dGhvcj5CdXJnZXNzPC9BdXRob3I+PFllYXI+MjAxMDwvWWVhcj48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PEVuZE5vdGU+PENpdGU+PEF1dGhvcj5CdXJnZXNzPC9BdXRob3I+PFllYXI+MjAxMDwvWWVhcj48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5" w:tooltip="Burgess, 2010 #824" w:history="1">
        <w:r w:rsidR="00FF32A4">
          <w:rPr>
            <w:rFonts w:asciiTheme="majorHAnsi" w:hAnsiTheme="majorHAnsi"/>
            <w:noProof/>
          </w:rPr>
          <w:t>105</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At four months, preventer adherence was significantly higher in the intervention compared to the control group (79% vs. 58%, p&lt;0.01), while no significant differences were observed with use of reliever medicines. </w:t>
      </w:r>
    </w:p>
    <w:p w:rsidR="00081DCB" w:rsidRPr="004B11B2" w:rsidRDefault="00081DCB" w:rsidP="00081DCB">
      <w:pPr>
        <w:rPr>
          <w:rFonts w:asciiTheme="majorHAnsi" w:hAnsiTheme="majorHAnsi"/>
        </w:rPr>
      </w:pPr>
      <w:r w:rsidRPr="004B11B2">
        <w:rPr>
          <w:rFonts w:asciiTheme="majorHAnsi" w:hAnsiTheme="majorHAnsi"/>
        </w:rPr>
        <w:t xml:space="preserve">A US RCT studied the efficacy of medication adherence feedback combined with asthma education compared to usual care. At 18 months, ED visits decreased faster for intervention children than controls (15% greater decrease in visits per six months, p&lt;0.02), but there were no significant between group changes with respect to hospital visits. The intervention resulted in significant increases in the use of ICSs (p&lt;0.03), which slowed during the 12-month follow-up by 9% per quarter (p&lt;0.03). The intervention significantly reduced the use of oral </w:t>
      </w:r>
      <w:r w:rsidR="008B687F">
        <w:rPr>
          <w:rFonts w:asciiTheme="majorHAnsi" w:hAnsiTheme="majorHAnsi"/>
          <w:iCs/>
        </w:rPr>
        <w:t>corticosteroid</w:t>
      </w:r>
      <w:r w:rsidR="00AE5728" w:rsidRPr="004B11B2">
        <w:rPr>
          <w:rFonts w:asciiTheme="majorHAnsi" w:hAnsiTheme="majorHAnsi"/>
          <w:iCs/>
        </w:rPr>
        <w:t xml:space="preserve">s </w:t>
      </w:r>
      <w:r w:rsidRPr="004B11B2">
        <w:rPr>
          <w:rFonts w:asciiTheme="majorHAnsi" w:hAnsiTheme="majorHAnsi"/>
        </w:rPr>
        <w:t>over 18 months (p&lt;0.006).</w:t>
      </w:r>
      <w:r w:rsidR="00F11B5C">
        <w:rPr>
          <w:rFonts w:asciiTheme="majorHAnsi" w:hAnsiTheme="majorHAnsi"/>
        </w:rPr>
        <w:fldChar w:fldCharType="begin">
          <w:fldData xml:space="preserve">PEVuZE5vdGU+PENpdGU+PEF1dGhvcj5PdHN1a2k8L0F1dGhvcj48WWVhcj4yMDA5PC9ZZWFyPjxS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PEVuZE5vdGU+PENpdGU+PEF1dGhvcj5PdHN1a2k8L0F1dGhvcj48WWVhcj4yMDA5PC9ZZWFyPjxS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6" w:tooltip="Otsuki, 2009 #850" w:history="1">
        <w:r w:rsidR="00FF32A4">
          <w:rPr>
            <w:rFonts w:asciiTheme="majorHAnsi" w:hAnsiTheme="majorHAnsi"/>
            <w:noProof/>
          </w:rPr>
          <w:t>106</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t>
      </w:r>
    </w:p>
    <w:p w:rsidR="00081DCB" w:rsidRPr="00793D4E" w:rsidRDefault="00904208" w:rsidP="00793D4E">
      <w:pPr>
        <w:pStyle w:val="Heading3"/>
        <w:rPr>
          <w:i/>
          <w:color w:val="auto"/>
          <w:szCs w:val="24"/>
        </w:rPr>
      </w:pPr>
      <w:r w:rsidRPr="00793D4E">
        <w:rPr>
          <w:i/>
          <w:color w:val="auto"/>
          <w:szCs w:val="24"/>
        </w:rPr>
        <w:t>6</w:t>
      </w:r>
      <w:r w:rsidR="007304DD" w:rsidRPr="00793D4E">
        <w:rPr>
          <w:i/>
          <w:color w:val="auto"/>
          <w:szCs w:val="24"/>
        </w:rPr>
        <w:t>.5.3</w:t>
      </w:r>
      <w:r w:rsidR="007304DD" w:rsidRPr="00793D4E">
        <w:rPr>
          <w:i/>
          <w:color w:val="auto"/>
          <w:szCs w:val="24"/>
        </w:rPr>
        <w:tab/>
      </w:r>
      <w:r w:rsidR="00081DCB" w:rsidRPr="00793D4E">
        <w:rPr>
          <w:i/>
          <w:color w:val="auto"/>
          <w:szCs w:val="24"/>
        </w:rPr>
        <w:t xml:space="preserve">Interventions targeting health promotion behaviours </w:t>
      </w:r>
    </w:p>
    <w:p w:rsidR="00081DCB" w:rsidRPr="004B11B2" w:rsidRDefault="00081DCB" w:rsidP="00081DCB">
      <w:pPr>
        <w:rPr>
          <w:rFonts w:asciiTheme="majorHAnsi" w:hAnsiTheme="majorHAnsi"/>
        </w:rPr>
      </w:pPr>
      <w:r w:rsidRPr="004B11B2">
        <w:rPr>
          <w:rFonts w:asciiTheme="majorHAnsi" w:hAnsiTheme="majorHAnsi"/>
        </w:rPr>
        <w:t>Three US studies provided coaching based on the transtheoretical model of behaviour change to promote the adoption of positive health behaviours, such as administration of preventer and reliever medicines, use of an AAP, regular GP visits, and minimising exposure to allergens.</w:t>
      </w:r>
      <w:r w:rsidR="00F11B5C">
        <w:rPr>
          <w:rFonts w:asciiTheme="majorHAnsi" w:hAnsiTheme="majorHAnsi"/>
        </w:rPr>
        <w:fldChar w:fldCharType="begin">
          <w:fldData xml:space="preserve">PEVuZE5vdGU+PENpdGU+PEF1dGhvcj5GaXNoZXI8L0F1dGhvcj48WWVhcj4yMDA5PC9ZZWFyPjxS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PEVuZE5vdGU+PENpdGU+PEF1dGhvcj5GaXNoZXI8L0F1dGhvcj48WWVhcj4yMDA5PC9ZZWFyPjxS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7" w:tooltip="Fisher, 2009 #796" w:history="1">
        <w:r w:rsidR="00FF32A4">
          <w:rPr>
            <w:rFonts w:asciiTheme="majorHAnsi" w:hAnsiTheme="majorHAnsi"/>
            <w:noProof/>
          </w:rPr>
          <w:t>107-109</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The coaches initially assessed parent's readiness to adopt the targeted behaviours followed by problem solving and change strategies to guide the adoption of key behaviours. In Fisher </w:t>
      </w:r>
      <w:r w:rsidRPr="004B11B2">
        <w:rPr>
          <w:rFonts w:asciiTheme="majorHAnsi" w:hAnsiTheme="majorHAnsi"/>
          <w:i/>
        </w:rPr>
        <w:t>et al.</w:t>
      </w:r>
      <w:r w:rsidRPr="004B11B2">
        <w:rPr>
          <w:rFonts w:asciiTheme="majorHAnsi" w:hAnsiTheme="majorHAnsi"/>
        </w:rPr>
        <w:t>, coaching reduced hospitalisations over two years (36.5% vs. 59.1%, p&lt;0.01),</w:t>
      </w:r>
      <w:r w:rsidR="00F11B5C">
        <w:rPr>
          <w:rFonts w:asciiTheme="majorHAnsi" w:hAnsiTheme="majorHAnsi"/>
        </w:rPr>
        <w:fldChar w:fldCharType="begin">
          <w:fldData xml:space="preserve">PEVuZE5vdGU+PENpdGU+PEF1dGhvcj5GaXNoZXI8L0F1dGhvcj48WWVhcj4yMDA5PC9ZZWFyPjxS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PEVuZE5vdGU+PENpdGU+PEF1dGhvcj5GaXNoZXI8L0F1dGhvcj48WWVhcj4yMDA5PC9ZZWFyPjxS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7" w:tooltip="Fisher, 2009 #796" w:history="1">
        <w:r w:rsidR="00FF32A4">
          <w:rPr>
            <w:rFonts w:asciiTheme="majorHAnsi" w:hAnsiTheme="majorHAnsi"/>
            <w:noProof/>
          </w:rPr>
          <w:t>107</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while Garbutt </w:t>
      </w:r>
      <w:r w:rsidRPr="004B11B2">
        <w:rPr>
          <w:rFonts w:asciiTheme="majorHAnsi" w:hAnsiTheme="majorHAnsi"/>
          <w:i/>
        </w:rPr>
        <w:t>et al.</w:t>
      </w:r>
      <w:r w:rsidR="00F11B5C">
        <w:rPr>
          <w:rFonts w:asciiTheme="majorHAnsi" w:hAnsiTheme="majorHAnsi"/>
        </w:rPr>
        <w:fldChar w:fldCharType="begin">
          <w:fldData xml:space="preserve">PEVuZE5vdGU+PENpdGU+PEF1dGhvcj5HYXJidXR0PC9BdXRob3I+PFllYXI+MjAxMDwvWWVhcj48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PEVuZE5vdGU+PENpdGU+PEF1dGhvcj5HYXJidXR0PC9BdXRob3I+PFllYXI+MjAxMDwvWWVhcj48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8" w:tooltip="Garbutt, 2010 #810" w:history="1">
        <w:r w:rsidR="00FF32A4">
          <w:rPr>
            <w:rFonts w:asciiTheme="majorHAnsi" w:hAnsiTheme="majorHAnsi"/>
            <w:noProof/>
          </w:rPr>
          <w:t>108</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and Nelson </w:t>
      </w:r>
      <w:r w:rsidRPr="004B11B2">
        <w:rPr>
          <w:rFonts w:asciiTheme="majorHAnsi" w:hAnsiTheme="majorHAnsi"/>
          <w:i/>
        </w:rPr>
        <w:t>et al.</w:t>
      </w:r>
      <w:r w:rsidR="00F11B5C">
        <w:rPr>
          <w:rFonts w:asciiTheme="majorHAnsi" w:hAnsiTheme="majorHAnsi"/>
        </w:rPr>
        <w:fldChar w:fldCharType="begin">
          <w:fldData xml:space="preserve">PEVuZE5vdGU+PENpdGU+PEF1dGhvcj5OZWxzb248L0F1dGhvcj48WWVhcj4yMDExPC9ZZWFyPjxS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PEVuZE5vdGU+PENpdGU+PEF1dGhvcj5OZWxzb248L0F1dGhvcj48WWVhcj4yMDExPC9ZZWFyPjxS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9" w:tooltip="Nelson, 2011 #904" w:history="1">
        <w:r w:rsidR="00FF32A4">
          <w:rPr>
            <w:rFonts w:asciiTheme="majorHAnsi" w:hAnsiTheme="majorHAnsi"/>
            <w:noProof/>
          </w:rPr>
          <w:t>109</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reported no significant differences in hospitalisations, ED visits or acute clinic visits, but the intervention groups had more planned asthma monitoring visits.</w:t>
      </w:r>
      <w:r w:rsidR="00F11B5C">
        <w:rPr>
          <w:rFonts w:asciiTheme="majorHAnsi" w:hAnsiTheme="majorHAnsi"/>
        </w:rPr>
        <w:fldChar w:fldCharType="begin">
          <w:fldData xml:space="preserve">PEVuZE5vdGU+PENpdGU+PEF1dGhvcj5HYXJidXR0PC9BdXRob3I+PFllYXI+MjAxMDwvWWVhcj48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PEVuZE5vdGU+PENpdGU+PEF1dGhvcj5HYXJidXR0PC9BdXRob3I+PFllYXI+MjAxMDwvWWVhcj48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8" w:tooltip="Garbutt, 2010 #810" w:history="1">
        <w:r w:rsidR="00FF32A4">
          <w:rPr>
            <w:rFonts w:asciiTheme="majorHAnsi" w:hAnsiTheme="majorHAnsi"/>
            <w:noProof/>
          </w:rPr>
          <w:t>108</w:t>
        </w:r>
      </w:hyperlink>
      <w:r w:rsidR="00FF32A4">
        <w:rPr>
          <w:rFonts w:asciiTheme="majorHAnsi" w:hAnsiTheme="majorHAnsi"/>
          <w:noProof/>
        </w:rPr>
        <w:t xml:space="preserve">, </w:t>
      </w:r>
      <w:hyperlink w:anchor="_ENREF_109" w:tooltip="Nelson, 2011 #904" w:history="1">
        <w:r w:rsidR="00FF32A4">
          <w:rPr>
            <w:rFonts w:asciiTheme="majorHAnsi" w:hAnsiTheme="majorHAnsi"/>
            <w:noProof/>
          </w:rPr>
          <w:t>109</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In Garbutt </w:t>
      </w:r>
      <w:r w:rsidRPr="004B11B2">
        <w:rPr>
          <w:rFonts w:asciiTheme="majorHAnsi" w:hAnsiTheme="majorHAnsi"/>
          <w:i/>
        </w:rPr>
        <w:t>et al.</w:t>
      </w:r>
      <w:r w:rsidRPr="004B11B2">
        <w:rPr>
          <w:rFonts w:asciiTheme="majorHAnsi" w:hAnsiTheme="majorHAnsi"/>
        </w:rPr>
        <w:t xml:space="preserve">, coaching significantly improved the proportion of patients who </w:t>
      </w:r>
      <w:r w:rsidRPr="004B11B2">
        <w:rPr>
          <w:rFonts w:asciiTheme="majorHAnsi" w:hAnsiTheme="majorHAnsi"/>
        </w:rPr>
        <w:lastRenderedPageBreak/>
        <w:t>reported having an AAP, but there was no significant difference in the use of preventer medicines.</w:t>
      </w:r>
      <w:r w:rsidR="00F11B5C">
        <w:rPr>
          <w:rFonts w:asciiTheme="majorHAnsi" w:hAnsiTheme="majorHAnsi"/>
        </w:rPr>
        <w:fldChar w:fldCharType="begin">
          <w:fldData xml:space="preserve">PEVuZE5vdGU+PENpdGU+PEF1dGhvcj5HYXJidXR0PC9BdXRob3I+PFllYXI+MjAxMDwvWWVhcj48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PEVuZE5vdGU+PENpdGU+PEF1dGhvcj5HYXJidXR0PC9BdXRob3I+PFllYXI+MjAxMDwvWWVhcj48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08" w:tooltip="Garbutt, 2010 #810" w:history="1">
        <w:r w:rsidR="00FF32A4">
          <w:rPr>
            <w:rFonts w:asciiTheme="majorHAnsi" w:hAnsiTheme="majorHAnsi"/>
            <w:noProof/>
          </w:rPr>
          <w:t>108</w:t>
        </w:r>
      </w:hyperlink>
      <w:r w:rsidR="00FF32A4">
        <w:rPr>
          <w:rFonts w:asciiTheme="majorHAnsi" w:hAnsiTheme="majorHAnsi"/>
          <w:noProof/>
        </w:rPr>
        <w:t>)</w:t>
      </w:r>
      <w:r w:rsidR="00F11B5C">
        <w:rPr>
          <w:rFonts w:asciiTheme="majorHAnsi" w:hAnsiTheme="majorHAnsi"/>
        </w:rPr>
        <w:fldChar w:fldCharType="end"/>
      </w:r>
    </w:p>
    <w:p w:rsidR="00081DCB" w:rsidRPr="004B11B2" w:rsidRDefault="00081DCB" w:rsidP="00852488">
      <w:pPr>
        <w:spacing w:after="120"/>
        <w:rPr>
          <w:rFonts w:asciiTheme="majorHAnsi" w:hAnsiTheme="majorHAnsi"/>
          <w:szCs w:val="24"/>
        </w:rPr>
      </w:pPr>
    </w:p>
    <w:p w:rsidR="00DF594B" w:rsidRPr="004B11B2" w:rsidRDefault="00904208" w:rsidP="00D661C8">
      <w:pPr>
        <w:pStyle w:val="Heading2"/>
      </w:pPr>
      <w:bookmarkStart w:id="97" w:name="_Toc422139960"/>
      <w:r w:rsidRPr="004B11B2">
        <w:t>6</w:t>
      </w:r>
      <w:r w:rsidR="007304DD" w:rsidRPr="004B11B2">
        <w:t>.6</w:t>
      </w:r>
      <w:r w:rsidR="007304DD" w:rsidRPr="004B11B2">
        <w:tab/>
      </w:r>
      <w:r w:rsidR="00081DCB" w:rsidRPr="004B11B2">
        <w:t>Consumer focussed interventions supporting the acquisition of skills and competencies</w:t>
      </w:r>
      <w:bookmarkEnd w:id="97"/>
    </w:p>
    <w:p w:rsidR="004A141D" w:rsidRPr="00793D4E" w:rsidRDefault="00904208" w:rsidP="00793D4E">
      <w:pPr>
        <w:pStyle w:val="Heading3"/>
        <w:rPr>
          <w:i/>
          <w:color w:val="auto"/>
          <w:szCs w:val="24"/>
        </w:rPr>
      </w:pPr>
      <w:r w:rsidRPr="00793D4E">
        <w:rPr>
          <w:i/>
          <w:color w:val="auto"/>
          <w:szCs w:val="24"/>
        </w:rPr>
        <w:t>6</w:t>
      </w:r>
      <w:r w:rsidR="007304DD" w:rsidRPr="00793D4E">
        <w:rPr>
          <w:i/>
          <w:color w:val="auto"/>
          <w:szCs w:val="24"/>
        </w:rPr>
        <w:t>.6.1</w:t>
      </w:r>
      <w:r w:rsidR="007304DD" w:rsidRPr="00793D4E">
        <w:rPr>
          <w:i/>
          <w:color w:val="auto"/>
          <w:szCs w:val="24"/>
        </w:rPr>
        <w:tab/>
      </w:r>
      <w:r w:rsidR="004A141D" w:rsidRPr="00793D4E">
        <w:rPr>
          <w:i/>
          <w:color w:val="auto"/>
          <w:szCs w:val="24"/>
        </w:rPr>
        <w:t>Key findings</w:t>
      </w:r>
    </w:p>
    <w:p w:rsidR="004A141D" w:rsidRPr="004B11B2" w:rsidRDefault="004A141D" w:rsidP="00B65026">
      <w:pPr>
        <w:pStyle w:val="ListParagraph"/>
        <w:numPr>
          <w:ilvl w:val="0"/>
          <w:numId w:val="15"/>
        </w:numPr>
        <w:spacing w:after="120"/>
        <w:ind w:left="426" w:hanging="426"/>
        <w:rPr>
          <w:rFonts w:asciiTheme="majorHAnsi" w:hAnsiTheme="majorHAnsi"/>
          <w:szCs w:val="24"/>
        </w:rPr>
      </w:pPr>
      <w:r w:rsidRPr="004B11B2">
        <w:rPr>
          <w:rFonts w:asciiTheme="majorHAnsi" w:hAnsiTheme="majorHAnsi"/>
        </w:rPr>
        <w:t xml:space="preserve">It is uncertain whether skills interventions for consumers lead to differences in rates of preventer use, clinic or ED visits, or hospitalisations because the quality of evidence is very low. The eight identified studies reported inconsistent results and </w:t>
      </w:r>
      <w:r w:rsidRPr="004B11B2">
        <w:rPr>
          <w:rFonts w:asciiTheme="majorHAnsi" w:hAnsiTheme="majorHAnsi"/>
          <w:szCs w:val="24"/>
        </w:rPr>
        <w:t xml:space="preserve">many were classified as being at high risk of bias. </w:t>
      </w:r>
    </w:p>
    <w:p w:rsidR="004A141D" w:rsidRPr="004B11B2" w:rsidRDefault="004A141D" w:rsidP="00B65026">
      <w:pPr>
        <w:pStyle w:val="ListParagraph"/>
        <w:numPr>
          <w:ilvl w:val="0"/>
          <w:numId w:val="15"/>
        </w:numPr>
        <w:ind w:left="426" w:hanging="426"/>
      </w:pPr>
      <w:r w:rsidRPr="004B11B2">
        <w:t>Interventions with practical skills based training had mixed success in improving use of preventers and healthcare. One US school based programme improved inhaler technique.</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.6.2</w:t>
      </w:r>
      <w:r w:rsidR="00ED25C7" w:rsidRPr="00793D4E">
        <w:rPr>
          <w:i/>
          <w:color w:val="auto"/>
          <w:szCs w:val="24"/>
        </w:rPr>
        <w:tab/>
      </w:r>
      <w:r w:rsidR="004A141D" w:rsidRPr="00793D4E">
        <w:rPr>
          <w:i/>
          <w:color w:val="auto"/>
          <w:szCs w:val="24"/>
        </w:rPr>
        <w:t xml:space="preserve">Interventions with practical skills based component </w:t>
      </w:r>
    </w:p>
    <w:p w:rsidR="004A141D" w:rsidRPr="004B11B2" w:rsidRDefault="004A141D" w:rsidP="004A141D">
      <w:pPr>
        <w:keepNext/>
        <w:keepLines/>
        <w:rPr>
          <w:rFonts w:asciiTheme="majorHAnsi" w:hAnsiTheme="majorHAnsi"/>
        </w:rPr>
      </w:pPr>
      <w:r w:rsidRPr="004B11B2">
        <w:rPr>
          <w:rFonts w:asciiTheme="majorHAnsi" w:hAnsiTheme="majorHAnsi"/>
        </w:rPr>
        <w:t>Four studies, three of which were school based, looked at asthma education interventions with an interactive, hands on, skills based component.</w:t>
      </w:r>
      <w:r w:rsidR="00F11B5C">
        <w:rPr>
          <w:rFonts w:asciiTheme="majorHAnsi" w:hAnsiTheme="majorHAnsi"/>
        </w:rPr>
        <w:fldChar w:fldCharType="begin">
          <w:fldData xml:space="preserve">PEVuZE5vdGU+PENpdGU+PEF1dGhvcj5CdXR6PC9BdXRob3I+PFllYXI+MjAwNTwvWWVhcj48UmVj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PEVuZE5vdGU+PENpdGU+PEF1dGhvcj5CdXR6PC9BdXRob3I+PFllYXI+MjAwNTwvWWVhcj48UmVj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0" w:tooltip="Butz, 2005 #826" w:history="1">
        <w:r w:rsidR="00FF32A4">
          <w:rPr>
            <w:rFonts w:asciiTheme="majorHAnsi" w:hAnsiTheme="majorHAnsi"/>
            <w:noProof/>
          </w:rPr>
          <w:t>110-114</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Horner </w:t>
      </w:r>
      <w:r w:rsidRPr="004B11B2">
        <w:rPr>
          <w:rFonts w:asciiTheme="majorHAnsi" w:hAnsiTheme="majorHAnsi"/>
          <w:i/>
        </w:rPr>
        <w:t>et al.</w:t>
      </w:r>
      <w:r w:rsidRPr="004B11B2">
        <w:rPr>
          <w:rFonts w:asciiTheme="majorHAnsi" w:hAnsiTheme="majorHAnsi"/>
        </w:rPr>
        <w:t xml:space="preserve"> had educators deliver a seven step self-management intervention that incorporated education plus skills practice with MDIs, PFMs and problem solving to increase self-efficacy of self-management. This study demonstrated a significant improvement in inhaler technique in intervention patients compared to controls (6.64 vs. 4.80, p&lt;0.001).</w:t>
      </w:r>
      <w:r w:rsidR="00F11B5C">
        <w:rPr>
          <w:rFonts w:asciiTheme="majorHAnsi" w:hAnsiTheme="majorHAnsi"/>
        </w:rPr>
        <w:fldChar w:fldCharType="begin">
          <w:fldData xml:space="preserve">PEVuZE5vdGU+PENpdGU+PEF1dGhvcj5Ib3JuZXI8L0F1dGhvcj48WWVhcj4yMDA4PC9ZZWFyPjxS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PEVuZE5vdGU+PENpdGU+PEF1dGhvcj5Ib3JuZXI8L0F1dGhvcj48WWVhcj4yMDA4PC9ZZWFyPjxS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3" w:tooltip="Horner, 2008 #879" w:history="1">
        <w:r w:rsidR="00FF32A4">
          <w:rPr>
            <w:rFonts w:asciiTheme="majorHAnsi" w:hAnsiTheme="majorHAnsi"/>
            <w:noProof/>
          </w:rPr>
          <w:t>113</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Two other school based programmes found no significant differences in terms of spacer technique</w:t>
      </w:r>
      <w:r w:rsidR="00B474EA">
        <w:rPr>
          <w:rFonts w:asciiTheme="majorHAnsi" w:hAnsiTheme="majorHAnsi"/>
        </w:rPr>
        <w:t xml:space="preserve">, </w:t>
      </w:r>
      <w:r w:rsidR="00F11B5C">
        <w:rPr>
          <w:rFonts w:asciiTheme="majorHAnsi" w:hAnsiTheme="majorHAnsi"/>
        </w:rPr>
        <w:fldChar w:fldCharType="begin">
          <w:fldData xml:space="preserve">PEVuZE5vdGU+PENpdGU+PEF1dGhvcj5Nb3NuYWltPC9BdXRob3I+PFllYXI+MjAxMTwvWWVhcj48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dW5vbG9neTwvYWJici0xPjwvcGVyaW9kaWNhbD48YWx0LXBlcmlvZGljYWw+PGZ1bGwtdGl0bGU+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PEVuZE5vdGU+PENpdGU+PEF1dGhvcj5Nb3NuYWltPC9BdXRob3I+PFllYXI+MjAxMTwvWWVhcj48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4" w:tooltip="Mosnaim, 2011 #869" w:history="1">
        <w:r w:rsidR="00FF32A4">
          <w:rPr>
            <w:rFonts w:asciiTheme="majorHAnsi" w:hAnsiTheme="majorHAnsi"/>
            <w:noProof/>
          </w:rPr>
          <w:t>114</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or use of preventers, healthcare utilisation or Q</w:t>
      </w:r>
      <w:r w:rsidR="00F551E5">
        <w:rPr>
          <w:rFonts w:asciiTheme="majorHAnsi" w:hAnsiTheme="majorHAnsi"/>
        </w:rPr>
        <w:t>o</w:t>
      </w:r>
      <w:r w:rsidRPr="004B11B2">
        <w:rPr>
          <w:rFonts w:asciiTheme="majorHAnsi" w:hAnsiTheme="majorHAnsi"/>
        </w:rPr>
        <w:t>L,</w:t>
      </w:r>
      <w:r w:rsidR="00B474EA">
        <w:rPr>
          <w:rFonts w:asciiTheme="majorHAnsi" w:hAnsiTheme="majorHAnsi"/>
        </w:rPr>
        <w:t xml:space="preserve"> </w:t>
      </w:r>
      <w:r w:rsidR="00F11B5C">
        <w:rPr>
          <w:rFonts w:asciiTheme="majorHAnsi" w:hAnsiTheme="majorHAnsi"/>
        </w:rPr>
        <w:fldChar w:fldCharType="begin">
          <w:fldData xml:space="preserve">PEVuZE5vdGU+PENpdGU+PEF1dGhvcj5CdXR6PC9BdXRob3I+PFllYXI+MjAwNTwvWWVhcj48UmVj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PEVuZE5vdGU+PENpdGU+PEF1dGhvcj5CdXR6PC9BdXRob3I+PFllYXI+MjAwNTwvWWVhcj48UmVj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0" w:tooltip="Butz, 2005 #826" w:history="1">
        <w:r w:rsidR="00FF32A4">
          <w:rPr>
            <w:rFonts w:asciiTheme="majorHAnsi" w:hAnsiTheme="majorHAnsi"/>
            <w:noProof/>
          </w:rPr>
          <w:t>110</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between the intervention and usual care groups.</w:t>
      </w:r>
    </w:p>
    <w:p w:rsidR="004A141D" w:rsidRPr="004B11B2" w:rsidRDefault="004A141D" w:rsidP="004A141D">
      <w:pPr>
        <w:rPr>
          <w:rFonts w:asciiTheme="majorHAnsi" w:hAnsiTheme="majorHAnsi"/>
        </w:rPr>
      </w:pPr>
      <w:r w:rsidRPr="004B11B2">
        <w:rPr>
          <w:rFonts w:asciiTheme="majorHAnsi" w:hAnsiTheme="majorHAnsi"/>
        </w:rPr>
        <w:t xml:space="preserve">Butz </w:t>
      </w:r>
      <w:r w:rsidRPr="004B11B2">
        <w:rPr>
          <w:rFonts w:asciiTheme="majorHAnsi" w:hAnsiTheme="majorHAnsi"/>
          <w:i/>
        </w:rPr>
        <w:t>et al.</w:t>
      </w:r>
      <w:r w:rsidRPr="004B11B2">
        <w:rPr>
          <w:rFonts w:asciiTheme="majorHAnsi" w:hAnsiTheme="majorHAnsi"/>
        </w:rPr>
        <w:t xml:space="preserve"> delivered a home based asthma self-management intervention over a 12-month period using trained community health nurses. The intervention included symptom recognition, home treatment of acute symptoms, appropriate asthma medicines and review/practice of nebuliser technique. The intervention resulted in significant decreases in ED visits (28% vs. 46%, p&lt;0.05), hospitalisations (4% vs. 13%, p&lt;0.05), and in the mean number of ICS prescriptions dispensed (2.47 vs. 3.30, p=0.02). No differences in having AAPs, or use of relievers or oral </w:t>
      </w:r>
      <w:r w:rsidR="008B687F">
        <w:rPr>
          <w:rFonts w:asciiTheme="majorHAnsi" w:hAnsiTheme="majorHAnsi"/>
          <w:iCs/>
        </w:rPr>
        <w:t>corticosteroid</w:t>
      </w:r>
      <w:r w:rsidR="00AE5728" w:rsidRPr="004B11B2">
        <w:rPr>
          <w:rFonts w:asciiTheme="majorHAnsi" w:hAnsiTheme="majorHAnsi"/>
          <w:iCs/>
        </w:rPr>
        <w:t xml:space="preserve"> </w:t>
      </w:r>
      <w:r w:rsidRPr="004B11B2">
        <w:rPr>
          <w:rFonts w:asciiTheme="majorHAnsi" w:hAnsiTheme="majorHAnsi"/>
        </w:rPr>
        <w:t>bursts, were found between groups.</w:t>
      </w:r>
      <w:r w:rsidR="00F11B5C">
        <w:rPr>
          <w:rFonts w:asciiTheme="majorHAnsi" w:hAnsiTheme="majorHAnsi"/>
        </w:rPr>
        <w:fldChar w:fldCharType="begin">
          <w:fldData xml:space="preserve">PEVuZE5vdGU+PENpdGU+PEF1dGhvcj5CdXR6PC9BdXRob3I+PFllYXI+MjAwNTwvWWVhcj48UmVj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aW9kaWNhbD48cGFnZXM+NjIyLTg8L3BhZ2VzPjx2b2x1bWU+MTYwPC92b2x1bWU+PG51bWJlcj42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PEVuZE5vdGU+PENpdGU+PEF1dGhvcj5CdXR6PC9BdXRob3I+PFllYXI+MjAwNTwvWWVhcj48UmVj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aW9kaWNhbD48cGFnZXM+NjIyLTg8L3BhZ2VzPjx2b2x1bWU+MTYwPC92b2x1bWU+PG51bWJlcj42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1" w:tooltip="Butz, 2005 #783" w:history="1">
        <w:r w:rsidR="00FF32A4">
          <w:rPr>
            <w:rFonts w:asciiTheme="majorHAnsi" w:hAnsiTheme="majorHAnsi"/>
            <w:noProof/>
          </w:rPr>
          <w:t>111</w:t>
        </w:r>
      </w:hyperlink>
      <w:r w:rsidR="00FF32A4">
        <w:rPr>
          <w:rFonts w:asciiTheme="majorHAnsi" w:hAnsiTheme="majorHAnsi"/>
          <w:noProof/>
        </w:rPr>
        <w:t xml:space="preserve">, </w:t>
      </w:r>
      <w:hyperlink w:anchor="_ENREF_112" w:tooltip="Butz, 2006 #947" w:history="1">
        <w:r w:rsidR="00FF32A4">
          <w:rPr>
            <w:rFonts w:asciiTheme="majorHAnsi" w:hAnsiTheme="majorHAnsi"/>
            <w:noProof/>
          </w:rPr>
          <w:t>112</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6.3</w:t>
      </w:r>
      <w:r w:rsidR="00ED25C7" w:rsidRPr="00793D4E">
        <w:rPr>
          <w:i/>
          <w:color w:val="auto"/>
          <w:szCs w:val="24"/>
        </w:rPr>
        <w:tab/>
      </w:r>
      <w:r w:rsidR="004A141D" w:rsidRPr="00793D4E">
        <w:rPr>
          <w:i/>
          <w:color w:val="auto"/>
          <w:szCs w:val="24"/>
        </w:rPr>
        <w:t xml:space="preserve">Miscellaneous skills based interventions </w:t>
      </w:r>
    </w:p>
    <w:p w:rsidR="004A141D" w:rsidRPr="004B11B2" w:rsidRDefault="004A141D" w:rsidP="004A141D">
      <w:pPr>
        <w:rPr>
          <w:rFonts w:asciiTheme="majorHAnsi" w:hAnsiTheme="majorHAnsi"/>
        </w:rPr>
      </w:pPr>
      <w:r w:rsidRPr="004B11B2">
        <w:rPr>
          <w:rFonts w:asciiTheme="majorHAnsi" w:hAnsiTheme="majorHAnsi"/>
        </w:rPr>
        <w:t xml:space="preserve">Chan </w:t>
      </w:r>
      <w:r w:rsidRPr="004B11B2">
        <w:rPr>
          <w:rFonts w:asciiTheme="majorHAnsi" w:hAnsiTheme="majorHAnsi"/>
          <w:i/>
        </w:rPr>
        <w:t>et al.</w:t>
      </w:r>
      <w:r w:rsidRPr="004B11B2">
        <w:rPr>
          <w:rFonts w:asciiTheme="majorHAnsi" w:hAnsiTheme="majorHAnsi"/>
        </w:rPr>
        <w:t xml:space="preserve"> assessed whether in-home internet-based monitoring and skills training improved asthma outcomes in children. The intervention group received three in-person visits and three virtual visits via the internet. The virtual visits included video recording of the child’s PFM and inhaler technique and electronic feedback by a case manager, and also provided asthma education. Control patients received all education and skills training via six in-person visits at an outpatient clinic with telephone follow up by case managers. Patients in the intervention group had significantly higher MDI + </w:t>
      </w:r>
      <w:r w:rsidRPr="004B11B2">
        <w:rPr>
          <w:rFonts w:asciiTheme="majorHAnsi" w:hAnsiTheme="majorHAnsi"/>
        </w:rPr>
        <w:lastRenderedPageBreak/>
        <w:t>spacer technique scores (94% vs. 89%, p&lt;0.05). There were no differences between groups in medication</w:t>
      </w:r>
      <w:r w:rsidR="00F33D31">
        <w:rPr>
          <w:rFonts w:asciiTheme="majorHAnsi" w:hAnsiTheme="majorHAnsi"/>
        </w:rPr>
        <w:t xml:space="preserve"> use, healthcare utilisation, Qo</w:t>
      </w:r>
      <w:r w:rsidRPr="004B11B2">
        <w:rPr>
          <w:rFonts w:asciiTheme="majorHAnsi" w:hAnsiTheme="majorHAnsi"/>
        </w:rPr>
        <w:t>L or in dry powder inhaler technique.</w:t>
      </w:r>
      <w:r w:rsidR="00F11B5C">
        <w:rPr>
          <w:rFonts w:asciiTheme="majorHAnsi" w:hAnsiTheme="majorHAnsi"/>
        </w:rPr>
        <w:fldChar w:fldCharType="begin">
          <w:fldData xml:space="preserve">PEVuZE5vdGU+PENpdGU+PEF1dGhvcj5DaGFuPC9BdXRob3I+PFllYXI+MjAwNzwvWWVhcj48UmVj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UGVkaWF0cmljczwvYWJici0xPjwvYWx0LXBlcmlvZGljYWw+PHBhZ2VzPjU2OS03ODwvcGFnZXM+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==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PEVuZE5vdGU+PENpdGU+PEF1dGhvcj5DaGFuPC9BdXRob3I+PFllYXI+MjAwNzwvWWVhcj48UmVj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UGVkaWF0cmljczwvYWJici0xPjwvYWx0LXBlcmlvZGljYWw+PHBhZ2VzPjU2OS03ODwvcGFnZXM+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==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5" w:tooltip="Chan, 2007 #786" w:history="1">
        <w:r w:rsidR="00FF32A4">
          <w:rPr>
            <w:rFonts w:asciiTheme="majorHAnsi" w:hAnsiTheme="majorHAnsi"/>
            <w:noProof/>
          </w:rPr>
          <w:t>115</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Another study, found a significant improve</w:t>
      </w:r>
      <w:r w:rsidR="00F33D31">
        <w:rPr>
          <w:rFonts w:asciiTheme="majorHAnsi" w:hAnsiTheme="majorHAnsi"/>
        </w:rPr>
        <w:t>ment in Qo</w:t>
      </w:r>
      <w:r w:rsidRPr="004B11B2">
        <w:rPr>
          <w:rFonts w:asciiTheme="majorHAnsi" w:hAnsiTheme="majorHAnsi"/>
        </w:rPr>
        <w:t>L when inhaler technique education was provided via visual concept mapping (where concepts were instructed using shapes and diagrams) rather than face-to-face (0.3 vs. 0.1, p&lt;0.05).</w:t>
      </w:r>
      <w:r w:rsidR="00F11B5C">
        <w:rPr>
          <w:rFonts w:asciiTheme="majorHAnsi" w:hAnsiTheme="majorHAnsi"/>
        </w:rPr>
        <w:fldChar w:fldCharType="begin"/>
      </w:r>
      <w:r w:rsidR="00FF32A4">
        <w:rPr>
          <w:rFonts w:asciiTheme="majorHAnsi" w:hAnsiTheme="majorHAnsi"/>
        </w:rPr>
        <w:instrText xml:space="preserve"> ADDIN EN.CITE &lt;EndNote&gt;&lt;Cite&gt;&lt;Author&gt;Bozorgzad&lt;/Author&gt;&lt;Year&gt;2013&lt;/Year&gt;&lt;RecNum&gt;801&lt;/RecNum&gt;&lt;DisplayText&gt;(116)&lt;/DisplayText&gt;&lt;record&gt;&lt;rec-number&gt;801&lt;/rec-number&gt;&lt;foreign-keys&gt;&lt;key app="EN" db-id="wd559px9awvxvyeprsvpw50k9p0x002z2wf0"&gt;801&lt;/key&gt;&lt;/foreign-keys&gt;&lt;ref-type name="Journal Article"&gt;17&lt;/ref-type&gt;&lt;contributors&gt;&lt;authors&gt;&lt;author&gt;Bozorgzad, P.&lt;/author&gt;&lt;author&gt;Ebadi, A.&lt;/author&gt;&lt;author&gt;Moin, M.&lt;/author&gt;&lt;author&gt;Sarhangy, F.&lt;/author&gt;&lt;author&gt;Nasiripour, S.&lt;/author&gt;&lt;author&gt;Soleimani, M. A.&lt;/author&gt;&lt;/authors&gt;&lt;/contributors&gt;&lt;auth-address&gt;Behavioral Sciences Research Center, Baqiyatallah University of Medical Sciences, Tehran, Iran. ebadi1347@bmsu.ac.ir.&lt;/auth-address&gt;&lt;titles&gt;&lt;title&gt;The effect of educating the use of spray by visual concept mapping method on the quality of life of children with asthma&lt;/title&gt;&lt;secondary-title&gt;Iran J Allergy Asthma Immunol&lt;/secondary-title&gt;&lt;alt-title&gt;Iranian journal of allergy, asthma, and immunology&lt;/alt-title&gt;&lt;/titles&gt;&lt;periodical&gt;&lt;full-title&gt;Iran J Allergy Asthma Immunol&lt;/full-title&gt;&lt;abbr-1&gt;Iranian journal of allergy, asthma, and immunology&lt;/abbr-1&gt;&lt;/periodical&gt;&lt;alt-periodical&gt;&lt;full-title&gt;Iran J Allergy Asthma Immunol&lt;/full-title&gt;&lt;abbr-1&gt;Iranian journal of allergy, asthma, and immunology&lt;/abbr-1&gt;&lt;/alt-periodical&gt;&lt;pages&gt;63-7&lt;/pages&gt;&lt;volume&gt;12&lt;/volume&gt;&lt;number&gt;1&lt;/number&gt;&lt;edition&gt;2013/03/05&lt;/edition&gt;&lt;dates&gt;&lt;year&gt;2013&lt;/year&gt;&lt;pub-dates&gt;&lt;date&gt;Mar&lt;/date&gt;&lt;/pub-dates&gt;&lt;/dates&gt;&lt;isbn&gt;1735-1502 (Print)&amp;#xD;1735-1502 (Linking)&lt;/isbn&gt;&lt;accession-num&gt;23454780&lt;/accession-num&gt;&lt;urls&gt;&lt;related-urls&gt;&lt;url&gt;http://www.ncbi.nlm.nih.gov/pubmed/23454780&lt;/url&gt;&lt;/related-urls&gt;&lt;/urls&gt;&lt;electronic-resource-num&gt;012.01/ijaai.6367&lt;/electronic-resource-num&gt;&lt;language&gt;eng&lt;/language&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116" w:tooltip="Bozorgzad, 2013 #801" w:history="1">
        <w:r w:rsidR="00FF32A4">
          <w:rPr>
            <w:rFonts w:asciiTheme="majorHAnsi" w:hAnsiTheme="majorHAnsi"/>
            <w:noProof/>
          </w:rPr>
          <w:t>116</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t>
      </w:r>
    </w:p>
    <w:p w:rsidR="004A141D" w:rsidRPr="004B11B2" w:rsidRDefault="004A141D" w:rsidP="004A141D">
      <w:pPr>
        <w:rPr>
          <w:rFonts w:asciiTheme="majorHAnsi" w:hAnsiTheme="majorHAnsi"/>
        </w:rPr>
      </w:pPr>
    </w:p>
    <w:p w:rsidR="004A141D" w:rsidRPr="004B11B2" w:rsidRDefault="00904208" w:rsidP="00B1528E">
      <w:pPr>
        <w:pStyle w:val="Heading2"/>
      </w:pPr>
      <w:bookmarkStart w:id="98" w:name="_Toc422139961"/>
      <w:r w:rsidRPr="004B11B2">
        <w:t>6</w:t>
      </w:r>
      <w:r w:rsidR="00ED25C7" w:rsidRPr="004B11B2">
        <w:t>.7</w:t>
      </w:r>
      <w:r w:rsidR="00ED25C7" w:rsidRPr="004B11B2">
        <w:tab/>
      </w:r>
      <w:r w:rsidR="004A141D" w:rsidRPr="004B11B2">
        <w:t>Consumer focussed interventions providing support</w:t>
      </w:r>
      <w:bookmarkEnd w:id="98"/>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.7.1</w:t>
      </w:r>
      <w:r w:rsidR="00ED25C7" w:rsidRPr="00793D4E">
        <w:rPr>
          <w:i/>
          <w:color w:val="auto"/>
          <w:szCs w:val="24"/>
        </w:rPr>
        <w:tab/>
      </w:r>
      <w:r w:rsidR="004A141D" w:rsidRPr="00793D4E">
        <w:rPr>
          <w:i/>
          <w:color w:val="auto"/>
          <w:szCs w:val="24"/>
        </w:rPr>
        <w:t>Key findings</w:t>
      </w:r>
    </w:p>
    <w:p w:rsidR="004A141D" w:rsidRPr="004B11B2" w:rsidRDefault="004A141D" w:rsidP="00B65026">
      <w:pPr>
        <w:numPr>
          <w:ilvl w:val="0"/>
          <w:numId w:val="16"/>
        </w:numPr>
        <w:ind w:left="426" w:hanging="426"/>
        <w:contextualSpacing/>
      </w:pPr>
      <w:r w:rsidRPr="004B11B2">
        <w:t xml:space="preserve">There is moderate quality evidence that asthma support interventions for consumers lead to a slight increase in the use of preventers. </w:t>
      </w:r>
    </w:p>
    <w:p w:rsidR="004A141D" w:rsidRPr="004B11B2" w:rsidRDefault="004A141D" w:rsidP="00B65026">
      <w:pPr>
        <w:numPr>
          <w:ilvl w:val="0"/>
          <w:numId w:val="17"/>
        </w:numPr>
        <w:ind w:left="426" w:hanging="426"/>
        <w:contextualSpacing/>
      </w:pPr>
      <w:r w:rsidRPr="004B11B2">
        <w:t>An internet based asthma monitoring tool improved the use of preventers in one study, and a complex support intervention directed at families reported improvement in use of preventers and adherence to prescribed asthma medicines in another study.</w:t>
      </w:r>
      <w:r w:rsidRPr="004B11B2">
        <w:rPr>
          <w:rFonts w:asciiTheme="majorHAnsi" w:hAnsiTheme="majorHAnsi"/>
          <w:szCs w:val="24"/>
        </w:rPr>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.7.2</w:t>
      </w:r>
      <w:r w:rsidR="00ED25C7" w:rsidRPr="00793D4E">
        <w:rPr>
          <w:i/>
          <w:color w:val="auto"/>
          <w:szCs w:val="24"/>
        </w:rPr>
        <w:tab/>
      </w:r>
      <w:r w:rsidR="004A141D" w:rsidRPr="00793D4E">
        <w:rPr>
          <w:i/>
          <w:color w:val="auto"/>
          <w:szCs w:val="24"/>
        </w:rPr>
        <w:t xml:space="preserve">Interactive asthma monitoring system based interventions </w:t>
      </w:r>
    </w:p>
    <w:p w:rsidR="004A141D" w:rsidRPr="004B11B2" w:rsidRDefault="004A141D" w:rsidP="004A141D">
      <w:pPr>
        <w:rPr>
          <w:rFonts w:asciiTheme="majorHAnsi" w:hAnsiTheme="majorHAnsi"/>
        </w:rPr>
      </w:pPr>
      <w:r w:rsidRPr="004B11B2">
        <w:rPr>
          <w:rFonts w:asciiTheme="majorHAnsi" w:hAnsiTheme="majorHAnsi"/>
        </w:rPr>
        <w:t>Four studies assessed the effectiveness of interactive asthma monitoring systems designed to assist patients in managing their asthma.</w:t>
      </w:r>
      <w:r w:rsidR="00F11B5C">
        <w:rPr>
          <w:rFonts w:asciiTheme="majorHAnsi" w:hAnsiTheme="majorHAnsi"/>
        </w:rPr>
        <w:fldChar w:fldCharType="begin">
          <w:fldData xml:space="preserve">PEVuZE5vdGU+PENpdGU+PEF1dGhvcj5HdWVuZGVsbWFuPC9BdXRob3I+PFllYXI+MjAwMjwvWWVh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PEVuZE5vdGU+PENpdGU+PEF1dGhvcj5HdWVuZGVsbWFuPC9BdXRob3I+PFllYXI+MjAwMjwvWWVh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7" w:tooltip="Guendelman, 2002 #814" w:history="1">
        <w:r w:rsidR="00FF32A4">
          <w:rPr>
            <w:rFonts w:asciiTheme="majorHAnsi" w:hAnsiTheme="majorHAnsi"/>
            <w:noProof/>
          </w:rPr>
          <w:t>117-120</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Three studies found no differences between intervention and control groups in healthcare utilisation.</w:t>
      </w:r>
      <w:r w:rsidR="00F11B5C">
        <w:rPr>
          <w:rFonts w:asciiTheme="majorHAnsi" w:hAnsiTheme="majorHAnsi"/>
        </w:rPr>
        <w:fldChar w:fldCharType="begin">
          <w:fldData xml:space="preserve">PEVuZE5vdGU+PENpdGU+PEF1dGhvcj5HdWVuZGVsbWFuPC9BdXRob3I+PFllYXI+MjAwMjwvWWVh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PEVuZE5vdGU+PENpdGU+PEF1dGhvcj5HdWVuZGVsbWFuPC9BdXRob3I+PFllYXI+MjAwMjwvWWVh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7" w:tooltip="Guendelman, 2002 #814" w:history="1">
        <w:r w:rsidR="00FF32A4">
          <w:rPr>
            <w:rFonts w:asciiTheme="majorHAnsi" w:hAnsiTheme="majorHAnsi"/>
            <w:noProof/>
          </w:rPr>
          <w:t>117</w:t>
        </w:r>
      </w:hyperlink>
      <w:r w:rsidR="00FF32A4">
        <w:rPr>
          <w:rFonts w:asciiTheme="majorHAnsi" w:hAnsiTheme="majorHAnsi"/>
          <w:noProof/>
        </w:rPr>
        <w:t xml:space="preserve">, </w:t>
      </w:r>
      <w:hyperlink w:anchor="_ENREF_118" w:tooltip="Jacobson, 2009 #835" w:history="1">
        <w:r w:rsidR="00FF32A4">
          <w:rPr>
            <w:rFonts w:asciiTheme="majorHAnsi" w:hAnsiTheme="majorHAnsi"/>
            <w:noProof/>
          </w:rPr>
          <w:t>118</w:t>
        </w:r>
      </w:hyperlink>
      <w:r w:rsidR="00FF32A4">
        <w:rPr>
          <w:rFonts w:asciiTheme="majorHAnsi" w:hAnsiTheme="majorHAnsi"/>
          <w:noProof/>
        </w:rPr>
        <w:t xml:space="preserve">, </w:t>
      </w:r>
      <w:hyperlink w:anchor="_ENREF_120" w:tooltip="Xu, 2010 #886" w:history="1">
        <w:r w:rsidR="00FF32A4">
          <w:rPr>
            <w:rFonts w:asciiTheme="majorHAnsi" w:hAnsiTheme="majorHAnsi"/>
            <w:noProof/>
          </w:rPr>
          <w:t>120</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 Taiwanese study looked at an interactive, internet based asthma monitoring tool (Blue Angel for Asthma Kids). Intervention patients used an electronic asthma diary and recorded peak flow via a website and were instructed to follow subsequent instructions given by the computer and physicians (via email or telephone). Control children used paper asthma diaries. At 12 weeks, the internet based monitoring tool significantly improved use of preventers (63.2% vs. 42.1%, p&lt;0.05), but had no effect upon inhaler technique.</w:t>
      </w:r>
      <w:r w:rsidR="00F11B5C">
        <w:rPr>
          <w:rFonts w:asciiTheme="majorHAnsi" w:hAnsiTheme="majorHAnsi"/>
        </w:rPr>
        <w:fldChar w:fldCharType="begin">
          <w:fldData xml:space="preserve">PEVuZE5vdGU+PENpdGU+PEF1dGhvcj5KYW48L0F1dGhvcj48WWVhcj4yMDA3PC9ZZWFyPjxSZWNO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==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PEVuZE5vdGU+PENpdGU+PEF1dGhvcj5KYW48L0F1dGhvcj48WWVhcj4yMDA3PC9ZZWFyPjxSZWNO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==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19" w:tooltip="Jan, 2007 #836" w:history="1">
        <w:r w:rsidR="00FF32A4">
          <w:rPr>
            <w:rFonts w:asciiTheme="majorHAnsi" w:hAnsiTheme="majorHAnsi"/>
            <w:noProof/>
          </w:rPr>
          <w:t>119</w:t>
        </w:r>
      </w:hyperlink>
      <w:r w:rsidR="00FF32A4">
        <w:rPr>
          <w:rFonts w:asciiTheme="majorHAnsi" w:hAnsiTheme="majorHAnsi"/>
          <w:noProof/>
        </w:rPr>
        <w:t>)</w:t>
      </w:r>
      <w:r w:rsidR="00F11B5C">
        <w:rPr>
          <w:rFonts w:asciiTheme="majorHAnsi" w:hAnsiTheme="majorHAnsi"/>
        </w:rPr>
        <w:fldChar w:fldCharType="end"/>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.7.3</w:t>
      </w:r>
      <w:r w:rsidR="00ED25C7" w:rsidRPr="00793D4E">
        <w:rPr>
          <w:i/>
          <w:color w:val="auto"/>
          <w:szCs w:val="24"/>
        </w:rPr>
        <w:tab/>
      </w:r>
      <w:r w:rsidR="004A141D" w:rsidRPr="00793D4E">
        <w:rPr>
          <w:i/>
          <w:color w:val="auto"/>
          <w:szCs w:val="24"/>
        </w:rPr>
        <w:t xml:space="preserve">Case management interventions </w:t>
      </w:r>
    </w:p>
    <w:p w:rsidR="004A141D" w:rsidRDefault="004A141D" w:rsidP="004A141D">
      <w:pPr>
        <w:rPr>
          <w:rFonts w:asciiTheme="majorHAnsi" w:hAnsiTheme="majorHAnsi"/>
        </w:rPr>
      </w:pPr>
      <w:r w:rsidRPr="004B11B2">
        <w:rPr>
          <w:rFonts w:asciiTheme="majorHAnsi" w:hAnsiTheme="majorHAnsi"/>
        </w:rPr>
        <w:t>Six US studies involved case managers providing support to families through home visits, via telephone or both.</w:t>
      </w:r>
      <w:r w:rsidR="00F11B5C">
        <w:rPr>
          <w:rFonts w:asciiTheme="majorHAnsi" w:hAnsiTheme="majorHAnsi"/>
        </w:rPr>
        <w:fldChar w:fldCharType="begin">
          <w:fldData xml:space="preserve">PEVuZE5vdGU+PENpdGU+PEF1dGhvcj5Cb25uZXI8L0F1dGhvcj48WWVhcj4yMDAyPC9ZZWFyPjxS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PEVuZE5vdGU+PENpdGU+PEF1dGhvcj5Cb25uZXI8L0F1dGhvcj48WWVhcj4yMDAyPC9ZZWFyPjxS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1" w:tooltip="Bonner, 2002 #822" w:history="1">
        <w:r w:rsidR="00FF32A4">
          <w:rPr>
            <w:rFonts w:asciiTheme="majorHAnsi" w:hAnsiTheme="majorHAnsi"/>
            <w:noProof/>
          </w:rPr>
          <w:t>121-126</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Only one study reported a change in medicines use, with a significant increase in the use of ICSs (70% vs. 38%, p&lt;0.05) and adherence to medicines in the intervention group compared to control (3.1±1.2 vs. 2.1±1.4, p&lt;0.001).</w:t>
      </w:r>
      <w:r w:rsidR="00F11B5C">
        <w:rPr>
          <w:rFonts w:asciiTheme="majorHAnsi" w:hAnsiTheme="majorHAnsi"/>
        </w:rPr>
        <w:fldChar w:fldCharType="begin">
          <w:fldData xml:space="preserve">PEVuZE5vdGU+PENpdGU+PEF1dGhvcj5Cb25uZXI8L0F1dGhvcj48WWVhcj4yMDAyPC9ZZWFyPjxS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PEVuZE5vdGU+PENpdGU+PEF1dGhvcj5Cb25uZXI8L0F1dGhvcj48WWVhcj4yMDAyPC9ZZWFyPjxS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1" w:tooltip="Bonner, 2002 #822" w:history="1">
        <w:r w:rsidR="00FF32A4">
          <w:rPr>
            <w:rFonts w:asciiTheme="majorHAnsi" w:hAnsiTheme="majorHAnsi"/>
            <w:noProof/>
          </w:rPr>
          <w:t>121</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One study reported significantly reduced clinic visits over a year (0.75 vs. 1.40, p = 0.0001),</w:t>
      </w:r>
      <w:r w:rsidR="00F11B5C">
        <w:rPr>
          <w:rFonts w:asciiTheme="majorHAnsi" w:hAnsiTheme="majorHAnsi"/>
        </w:rPr>
        <w:fldChar w:fldCharType="begin">
          <w:fldData xml:space="preserve">PEVuZE5vdGU+PENpdGU+PEF1dGhvcj5LYXJuaWNrPC9BdXRob3I+PFllYXI+MjAwNzwvWWVhcj48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==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PEVuZE5vdGU+PENpdGU+PEF1dGhvcj5LYXJuaWNrPC9BdXRob3I+PFllYXI+MjAwNzwvWWVhcj48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==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4" w:tooltip="Karnick, 2007 #936" w:history="1">
        <w:r w:rsidR="00FF32A4">
          <w:rPr>
            <w:rFonts w:asciiTheme="majorHAnsi" w:hAnsiTheme="majorHAnsi"/>
            <w:noProof/>
          </w:rPr>
          <w:t>124</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and another study reported a decrease in the number of hospitalisations at 12 months (0.11 vs 0.27, p = 0.05).</w:t>
      </w:r>
      <w:r w:rsidR="00F11B5C">
        <w:rPr>
          <w:rFonts w:asciiTheme="majorHAnsi" w:hAnsiTheme="majorHAnsi"/>
        </w:rPr>
        <w:fldChar w:fldCharType="begin">
          <w:fldData xml:space="preserve">PEVuZE5vdGU+PENpdGU+PEF1dGhvcj5CdXR6PC9BdXRob3I+PFllYXI+MjAxMDwvWWVhcj48UmVj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==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PEVuZE5vdGU+PENpdGU+PEF1dGhvcj5CdXR6PC9BdXRob3I+PFllYXI+MjAxMDwvWWVhcj48UmVj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==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2" w:tooltip="Butz, 2010 #827" w:history="1">
        <w:r w:rsidR="00FF32A4">
          <w:rPr>
            <w:rFonts w:asciiTheme="majorHAnsi" w:hAnsiTheme="majorHAnsi"/>
            <w:noProof/>
          </w:rPr>
          <w:t>122</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None of the other studies reported any impact on healthcare utilisation.</w:t>
      </w:r>
      <w:r w:rsidR="00F11B5C">
        <w:rPr>
          <w:rFonts w:asciiTheme="majorHAnsi" w:hAnsiTheme="majorHAnsi"/>
        </w:rPr>
        <w:fldChar w:fldCharType="begin">
          <w:fldData xml:space="preserve">PEVuZE5vdGU+PENpdGU+PEF1dGhvcj5CdXR6PC9BdXRob3I+PFllYXI+MjAxMDwvWWVhcj48UmVj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PjxwYWdlcz5TMTI3LTM0PC9wYWdlcz48dm9sdW1lPjExNzwvdm9sdW1lPjxudW1iZXI+NCBQdCAy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PEVuZE5vdGU+PENpdGU+PEF1dGhvcj5CdXR6PC9BdXRob3I+PFllYXI+MjAxMDwvWWVhcj48UmVj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2" w:tooltip="Butz, 2010 #827" w:history="1">
        <w:r w:rsidR="00FF32A4">
          <w:rPr>
            <w:rFonts w:asciiTheme="majorHAnsi" w:hAnsiTheme="majorHAnsi"/>
            <w:noProof/>
          </w:rPr>
          <w:t>122-126</w:t>
        </w:r>
      </w:hyperlink>
      <w:r w:rsidR="00FF32A4">
        <w:rPr>
          <w:rFonts w:asciiTheme="majorHAnsi" w:hAnsiTheme="majorHAnsi"/>
          <w:noProof/>
        </w:rPr>
        <w:t>)</w:t>
      </w:r>
      <w:r w:rsidR="00F11B5C">
        <w:rPr>
          <w:rFonts w:asciiTheme="majorHAnsi" w:hAnsiTheme="majorHAnsi"/>
        </w:rPr>
        <w:fldChar w:fldCharType="end"/>
      </w:r>
    </w:p>
    <w:p w:rsidR="004755F1" w:rsidRPr="004B11B2" w:rsidRDefault="004755F1" w:rsidP="004A141D">
      <w:pPr>
        <w:rPr>
          <w:rFonts w:asciiTheme="majorHAnsi" w:hAnsiTheme="majorHAnsi"/>
        </w:rPr>
      </w:pPr>
    </w:p>
    <w:p w:rsidR="004A141D" w:rsidRPr="004B11B2" w:rsidRDefault="00904208" w:rsidP="00B1528E">
      <w:pPr>
        <w:pStyle w:val="Heading2"/>
      </w:pPr>
      <w:bookmarkStart w:id="99" w:name="_Toc422139962"/>
      <w:r w:rsidRPr="004B11B2">
        <w:lastRenderedPageBreak/>
        <w:t>6</w:t>
      </w:r>
      <w:r w:rsidR="00ED25C7" w:rsidRPr="004B11B2">
        <w:t>.8</w:t>
      </w:r>
      <w:r w:rsidR="00ED25C7" w:rsidRPr="004B11B2">
        <w:tab/>
      </w:r>
      <w:r w:rsidR="004A141D" w:rsidRPr="004B11B2">
        <w:t>Consumer and healthcare professional focussed interventions</w:t>
      </w:r>
      <w:bookmarkEnd w:id="99"/>
      <w:r w:rsidR="004A141D" w:rsidRPr="004B11B2">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.8.1</w:t>
      </w:r>
      <w:r w:rsidR="00ED25C7" w:rsidRPr="00793D4E">
        <w:rPr>
          <w:i/>
          <w:color w:val="auto"/>
          <w:szCs w:val="24"/>
        </w:rPr>
        <w:tab/>
      </w:r>
      <w:r w:rsidR="004A141D" w:rsidRPr="00793D4E">
        <w:rPr>
          <w:i/>
          <w:color w:val="auto"/>
          <w:szCs w:val="24"/>
        </w:rPr>
        <w:t>Key findings</w:t>
      </w:r>
    </w:p>
    <w:p w:rsidR="004A141D" w:rsidRPr="004B11B2" w:rsidRDefault="004A141D" w:rsidP="00B65026">
      <w:pPr>
        <w:numPr>
          <w:ilvl w:val="0"/>
          <w:numId w:val="17"/>
        </w:numPr>
        <w:ind w:left="426" w:hanging="426"/>
        <w:contextualSpacing/>
      </w:pPr>
      <w:r w:rsidRPr="004B11B2">
        <w:rPr>
          <w:rFonts w:asciiTheme="majorHAnsi" w:hAnsiTheme="majorHAnsi"/>
        </w:rPr>
        <w:t>There is low quality evidence that consumer and healthcare professional interventions may lead to slightly fewer ED visits.</w:t>
      </w:r>
    </w:p>
    <w:p w:rsidR="004A141D" w:rsidRPr="004B11B2" w:rsidRDefault="004A141D" w:rsidP="00B65026">
      <w:pPr>
        <w:numPr>
          <w:ilvl w:val="0"/>
          <w:numId w:val="17"/>
        </w:numPr>
        <w:ind w:left="426" w:hanging="426"/>
        <w:contextualSpacing/>
      </w:pPr>
      <w:r w:rsidRPr="004B11B2">
        <w:rPr>
          <w:rFonts w:asciiTheme="majorHAnsi" w:hAnsiTheme="majorHAnsi"/>
        </w:rPr>
        <w:t>An Australian study where GPs received academic detailing and children were actively reminded to attend GP visits for asthma care and education found improvements in reliever use and a reduction in unplanned clinic visits.</w:t>
      </w:r>
    </w:p>
    <w:p w:rsidR="004A141D" w:rsidRPr="004B11B2" w:rsidRDefault="004A141D" w:rsidP="00B65026">
      <w:pPr>
        <w:numPr>
          <w:ilvl w:val="0"/>
          <w:numId w:val="17"/>
        </w:numPr>
        <w:ind w:left="426" w:hanging="426"/>
        <w:contextualSpacing/>
      </w:pPr>
      <w:r w:rsidRPr="004B11B2">
        <w:t>A US study where GPs received academic detailing and children received asthma education decreased health</w:t>
      </w:r>
      <w:r w:rsidR="00F33D31">
        <w:t>care utilisation and improved Qo</w:t>
      </w:r>
      <w:r w:rsidRPr="004B11B2">
        <w:t>L.</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.8.2</w:t>
      </w:r>
      <w:r w:rsidR="00ED25C7" w:rsidRPr="00793D4E">
        <w:rPr>
          <w:i/>
          <w:color w:val="auto"/>
          <w:szCs w:val="24"/>
        </w:rPr>
        <w:tab/>
      </w:r>
      <w:r w:rsidR="004A141D" w:rsidRPr="00793D4E">
        <w:rPr>
          <w:i/>
          <w:color w:val="auto"/>
          <w:szCs w:val="24"/>
        </w:rPr>
        <w:t>Consumers and GPs</w:t>
      </w:r>
    </w:p>
    <w:p w:rsidR="004A141D" w:rsidRPr="004B11B2" w:rsidRDefault="004A141D" w:rsidP="004A141D">
      <w:pPr>
        <w:keepNext/>
        <w:keepLines/>
        <w:rPr>
          <w:rFonts w:asciiTheme="majorHAnsi" w:hAnsiTheme="majorHAnsi"/>
        </w:rPr>
      </w:pPr>
      <w:r w:rsidRPr="004B11B2">
        <w:rPr>
          <w:rFonts w:asciiTheme="majorHAnsi" w:hAnsiTheme="majorHAnsi"/>
        </w:rPr>
        <w:t>In a 2000–01 Australian study, GPs were provided a one-on-one academic detailing session. The active recall GPs were asked to administer asthma care according to the 3+ Visit Plan and were sent reminders when a child's next visit was due. During the 3+ Visits children were provided with asthma education and had their medicines and device technique reviewed. The control arm was asked to provide usual care to their asthma patients. Children in the intervention group were significantly less likely to have seen their GP for an unplanned asthma visit, and significantly more likely to have seen their GP for at least one planned asthma visit. While there was no difference in the regular use of preventer between the intervention and control group, the intervention group were less likely to use relievers frequently (9% vs 30%, p=0.0001). ED visits were similar in both groups.</w:t>
      </w:r>
      <w:r w:rsidR="00F11B5C">
        <w:rPr>
          <w:rFonts w:asciiTheme="majorHAnsi" w:hAnsiTheme="majorHAnsi"/>
        </w:rPr>
        <w:fldChar w:fldCharType="begin">
          <w:fldData xml:space="preserve">PEVuZE5vdGU+PENpdGU+PEF1dGhvcj5HbGFzZ293PC9BdXRob3I+PFllYXI+MjAwMzwvWWVhcj48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PEVuZE5vdGU+PENpdGU+PEF1dGhvcj5HbGFzZ293PC9BdXRob3I+PFllYXI+MjAwMzwvWWVhcj48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7" w:tooltip="Glasgow, 2003 #806" w:history="1">
        <w:r w:rsidR="00FF32A4">
          <w:rPr>
            <w:rFonts w:asciiTheme="majorHAnsi" w:hAnsiTheme="majorHAnsi"/>
            <w:noProof/>
          </w:rPr>
          <w:t>127</w:t>
        </w:r>
      </w:hyperlink>
      <w:r w:rsidR="00FF32A4">
        <w:rPr>
          <w:rFonts w:asciiTheme="majorHAnsi" w:hAnsiTheme="majorHAnsi"/>
          <w:noProof/>
        </w:rPr>
        <w:t>)</w:t>
      </w:r>
      <w:r w:rsidR="00F11B5C">
        <w:rPr>
          <w:rFonts w:asciiTheme="majorHAnsi" w:hAnsiTheme="majorHAnsi"/>
        </w:rPr>
        <w:fldChar w:fldCharType="end"/>
      </w:r>
    </w:p>
    <w:p w:rsidR="004A141D" w:rsidRPr="004B11B2" w:rsidRDefault="004A141D" w:rsidP="004A141D">
      <w:pPr>
        <w:rPr>
          <w:rFonts w:asciiTheme="majorHAnsi" w:hAnsiTheme="majorHAnsi"/>
        </w:rPr>
      </w:pPr>
      <w:r w:rsidRPr="004B11B2">
        <w:rPr>
          <w:rFonts w:asciiTheme="majorHAnsi" w:hAnsiTheme="majorHAnsi"/>
        </w:rPr>
        <w:t>In a US study, teenagers were randomised to usual care or to an eight-week programme of group education on asthma management skills and individualised coaching sessions to identify needs and help students manage their medical visits. The primary health providers of the intervention students received academic detailing via telephone. After 12 months, there was no difference between groups in terms of preventer use, but there were significant reductions in clinic, ED and hospital visits in the intervention arm compared to the control arm.</w:t>
      </w:r>
      <w:r w:rsidR="00F11B5C">
        <w:rPr>
          <w:rFonts w:asciiTheme="majorHAnsi" w:hAnsiTheme="majorHAnsi"/>
        </w:rPr>
        <w:fldChar w:fldCharType="begin">
          <w:fldData xml:space="preserve">PEVuZE5vdGU+PENpdGU+PEF1dGhvcj5CcnV6emVzZTwvQXV0aG9yPjxZZWFyPjIwMTE8L1llYXI+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L3BlcmlvZGljYWw+PGFsdC1wZXJpb2RpY2FsPjxmdWxsLXRpdGxlPkFtIEogUmVzcGlyIENyaXQg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PEVuZE5vdGU+PENpdGU+PEF1dGhvcj5CcnV6emVzZTwvQXV0aG9yPjxZZWFyPjIwMTE8L1llYXI+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L3BlcmlvZGljYWw+PGFsdC1wZXJpb2RpY2FsPjxmdWxsLXRpdGxlPkFtIEogUmVzcGlyIENyaXQg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28" w:tooltip="Bruzzese, 2011 #782" w:history="1">
        <w:r w:rsidR="00FF32A4">
          <w:rPr>
            <w:rFonts w:asciiTheme="majorHAnsi" w:hAnsiTheme="majorHAnsi"/>
            <w:noProof/>
          </w:rPr>
          <w:t>128</w:t>
        </w:r>
      </w:hyperlink>
      <w:r w:rsidR="00FF32A4">
        <w:rPr>
          <w:rFonts w:asciiTheme="majorHAnsi" w:hAnsiTheme="majorHAnsi"/>
          <w:noProof/>
        </w:rPr>
        <w:t>)</w:t>
      </w:r>
      <w:r w:rsidR="00F11B5C">
        <w:rPr>
          <w:rFonts w:asciiTheme="majorHAnsi" w:hAnsiTheme="majorHAnsi"/>
        </w:rPr>
        <w:fldChar w:fldCharType="end"/>
      </w:r>
    </w:p>
    <w:p w:rsidR="004A141D" w:rsidRPr="004B11B2" w:rsidRDefault="004A141D" w:rsidP="004A141D">
      <w:pPr>
        <w:rPr>
          <w:rFonts w:asciiTheme="majorHAnsi" w:hAnsiTheme="majorHAnsi"/>
        </w:rPr>
      </w:pPr>
    </w:p>
    <w:p w:rsidR="004A141D" w:rsidRPr="004B11B2" w:rsidRDefault="00904208" w:rsidP="00B1528E">
      <w:pPr>
        <w:pStyle w:val="Heading2"/>
      </w:pPr>
      <w:bookmarkStart w:id="100" w:name="_Toc422139963"/>
      <w:r w:rsidRPr="004B11B2">
        <w:t>6</w:t>
      </w:r>
      <w:r w:rsidR="00ED25C7" w:rsidRPr="004B11B2">
        <w:t>.9</w:t>
      </w:r>
      <w:r w:rsidR="00ED25C7" w:rsidRPr="004B11B2">
        <w:tab/>
      </w:r>
      <w:r w:rsidR="004A141D" w:rsidRPr="004B11B2">
        <w:t>Healthcare professional focussed interventions involving educational meetings</w:t>
      </w:r>
      <w:bookmarkEnd w:id="100"/>
      <w:r w:rsidR="00243FBF">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.9.1</w:t>
      </w:r>
      <w:r w:rsidR="00ED25C7" w:rsidRPr="00793D4E">
        <w:rPr>
          <w:i/>
          <w:color w:val="auto"/>
          <w:szCs w:val="24"/>
        </w:rPr>
        <w:tab/>
      </w:r>
      <w:r w:rsidR="004A141D" w:rsidRPr="00793D4E">
        <w:rPr>
          <w:i/>
          <w:color w:val="auto"/>
          <w:szCs w:val="24"/>
        </w:rPr>
        <w:t>Key findings</w:t>
      </w:r>
    </w:p>
    <w:p w:rsidR="004A141D" w:rsidRPr="004B11B2" w:rsidRDefault="004A141D" w:rsidP="00B65026">
      <w:pPr>
        <w:numPr>
          <w:ilvl w:val="0"/>
          <w:numId w:val="18"/>
        </w:numPr>
        <w:spacing w:after="120"/>
        <w:ind w:left="426" w:hanging="426"/>
        <w:contextualSpacing/>
        <w:rPr>
          <w:rFonts w:asciiTheme="majorHAnsi" w:hAnsiTheme="majorHAnsi"/>
          <w:szCs w:val="24"/>
        </w:rPr>
      </w:pPr>
      <w:r w:rsidRPr="004B11B2">
        <w:rPr>
          <w:rFonts w:asciiTheme="majorHAnsi" w:hAnsiTheme="majorHAnsi"/>
          <w:szCs w:val="24"/>
        </w:rPr>
        <w:t>There is low or very low quality evidence that group education meetings for healthcare professionals have little impact upon healthcare utilisation while the impact upon use of preventers is unclear</w:t>
      </w:r>
      <w:r w:rsidR="00FF519C">
        <w:rPr>
          <w:rFonts w:asciiTheme="majorHAnsi" w:hAnsiTheme="majorHAnsi"/>
          <w:szCs w:val="24"/>
        </w:rPr>
        <w:t xml:space="preserve">. </w:t>
      </w:r>
    </w:p>
    <w:p w:rsidR="004A141D" w:rsidRPr="004B11B2" w:rsidRDefault="004A141D" w:rsidP="00B65026">
      <w:pPr>
        <w:numPr>
          <w:ilvl w:val="0"/>
          <w:numId w:val="18"/>
        </w:numPr>
        <w:spacing w:after="120"/>
        <w:ind w:left="426" w:hanging="426"/>
        <w:contextualSpacing/>
        <w:rPr>
          <w:rFonts w:asciiTheme="majorHAnsi" w:hAnsiTheme="majorHAnsi"/>
          <w:szCs w:val="24"/>
        </w:rPr>
      </w:pPr>
      <w:r w:rsidRPr="004B11B2">
        <w:t>One study found that provision of education to community pharmacists could improve their ability to produce appropriate asthma plans for patients.</w:t>
      </w:r>
    </w:p>
    <w:p w:rsidR="004A141D" w:rsidRPr="00793D4E" w:rsidRDefault="00904208" w:rsidP="00793D4E">
      <w:pPr>
        <w:pStyle w:val="Heading3"/>
        <w:rPr>
          <w:i/>
          <w:color w:val="auto"/>
          <w:szCs w:val="24"/>
        </w:rPr>
      </w:pPr>
      <w:r w:rsidRPr="00793D4E">
        <w:rPr>
          <w:i/>
          <w:color w:val="auto"/>
          <w:szCs w:val="24"/>
        </w:rPr>
        <w:lastRenderedPageBreak/>
        <w:t>6</w:t>
      </w:r>
      <w:r w:rsidR="00ED25C7" w:rsidRPr="00793D4E">
        <w:rPr>
          <w:i/>
          <w:color w:val="auto"/>
          <w:szCs w:val="24"/>
        </w:rPr>
        <w:t>.9.2</w:t>
      </w:r>
      <w:r w:rsidR="00ED25C7" w:rsidRPr="00793D4E">
        <w:rPr>
          <w:i/>
          <w:color w:val="auto"/>
          <w:szCs w:val="24"/>
        </w:rPr>
        <w:tab/>
      </w:r>
      <w:r w:rsidR="004A141D" w:rsidRPr="00793D4E">
        <w:rPr>
          <w:i/>
          <w:color w:val="auto"/>
          <w:szCs w:val="24"/>
        </w:rPr>
        <w:t xml:space="preserve">GP educational meetings </w:t>
      </w:r>
    </w:p>
    <w:p w:rsidR="004A141D" w:rsidRPr="004B11B2" w:rsidRDefault="004A141D" w:rsidP="004A141D">
      <w:pPr>
        <w:rPr>
          <w:rFonts w:asciiTheme="majorHAnsi" w:hAnsiTheme="majorHAnsi"/>
        </w:rPr>
      </w:pPr>
      <w:r w:rsidRPr="004B11B2">
        <w:rPr>
          <w:rFonts w:asciiTheme="majorHAnsi" w:hAnsiTheme="majorHAnsi"/>
        </w:rPr>
        <w:t>Two studies evaluated the Practitioner Asthma Communication and Education (PACE) programme, which consists of GP interactive seminars on reviewing asthma guidelines, communication techniques using videos and case studies, protocol for patient communication, self-assessment and key asthma messages. In a US study, after 12 months, the PACE physicians were more confident in their ability to develop an asthma plan and their patients were less likely to attend the ED than those in the control arm.</w:t>
      </w:r>
      <w:r w:rsidR="00F11B5C">
        <w:rPr>
          <w:rFonts w:asciiTheme="majorHAnsi" w:hAnsiTheme="majorHAnsi"/>
        </w:rPr>
        <w:fldChar w:fldCharType="begin"/>
      </w:r>
      <w:r w:rsidR="00FF32A4">
        <w:rPr>
          <w:rFonts w:asciiTheme="majorHAnsi" w:hAnsiTheme="majorHAnsi"/>
        </w:rPr>
        <w:instrText xml:space="preserve"> ADDIN EN.CITE &lt;EndNote&gt;&lt;Cite&gt;&lt;Author&gt;Cabana&lt;/Author&gt;&lt;Year&gt;2006&lt;/Year&gt;&lt;RecNum&gt;784&lt;/RecNum&gt;&lt;DisplayText&gt;(129)&lt;/DisplayText&gt;&lt;record&gt;&lt;rec-number&gt;784&lt;/rec-number&gt;&lt;foreign-keys&gt;&lt;key app="EN" db-id="wd559px9awvxvyeprsvpw50k9p0x002z2wf0"&gt;784&lt;/key&gt;&lt;/foreign-keys&gt;&lt;ref-type name="Journal Article"&gt;17&lt;/ref-type&gt;&lt;contributors&gt;&lt;authors&gt;&lt;author&gt;Cabana, M. D.&lt;/author&gt;&lt;author&gt;Slish, K. K.&lt;/author&gt;&lt;author&gt;Evans, D.&lt;/author&gt;&lt;author&gt;Mellins, R. B.&lt;/author&gt;&lt;author&gt;Brown, R. W.&lt;/author&gt;&lt;author&gt;Lin, X.&lt;/author&gt;&lt;author&gt;Kaciroti, N.&lt;/author&gt;&lt;author&gt;Clark, N. M.&lt;/author&gt;&lt;/authors&gt;&lt;/contributors&gt;&lt;auth-address&gt;Department of Pediatrics, University of Michigan Health System, Ann Arbor, Michigan, USA. michael.cabana@ucsf.edu&lt;/auth-address&gt;&lt;titles&gt;&lt;title&gt;Impact of physician asthma care education on patient outcomes&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2149-57&lt;/pages&gt;&lt;volume&gt;117&lt;/volume&gt;&lt;number&gt;6&lt;/number&gt;&lt;edition&gt;2006/06/03&lt;/edition&gt;&lt;keywords&gt;&lt;keyword&gt;Asthma/*therapy&lt;/keyword&gt;&lt;keyword&gt;Child&lt;/keyword&gt;&lt;keyword&gt;*Education, Medical, Continuing&lt;/keyword&gt;&lt;keyword&gt;Female&lt;/keyword&gt;&lt;keyword&gt;Humans&lt;/keyword&gt;&lt;keyword&gt;Male&lt;/keyword&gt;&lt;keyword&gt;Pediatrics/*education&lt;/keyword&gt;&lt;keyword&gt;Treatment Outcome&lt;/keyword&gt;&lt;keyword&gt;United States&lt;/keyword&gt;&lt;/keywords&gt;&lt;dates&gt;&lt;year&gt;2006&lt;/year&gt;&lt;pub-dates&gt;&lt;date&gt;Jun&lt;/date&gt;&lt;/pub-dates&gt;&lt;/dates&gt;&lt;isbn&gt;1098-4275 (Electronic)&amp;#xD;0031-4005 (Linking)&lt;/isbn&gt;&lt;accession-num&gt;16740859&lt;/accession-num&gt;&lt;work-type&gt;Randomized Controlled Trial&amp;#xD;Research Support, N.I.H., Extramural&amp;#xD;Research Support, Non-U.S. Gov&amp;apos;t&lt;/work-type&gt;&lt;urls&gt;&lt;related-urls&gt;&lt;url&gt;http://www.ncbi.nlm.nih.gov/pubmed/16740859&lt;/url&gt;&lt;/related-urls&gt;&lt;/urls&gt;&lt;electronic-resource-num&gt;10.1542/peds.2005-1055&lt;/electronic-resource-num&gt;&lt;language&gt;eng&lt;/language&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129" w:tooltip="Cabana, 2006 #784" w:history="1">
        <w:r w:rsidR="00FF32A4">
          <w:rPr>
            <w:rFonts w:asciiTheme="majorHAnsi" w:hAnsiTheme="majorHAnsi"/>
            <w:noProof/>
          </w:rPr>
          <w:t>129</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In an Australian study, after 12 months, the GPs who had completed the programme were significantly more likely to ask patients to demonstrate inhaler technique, and their child patients with infrequent intermittent asthma were significantly less likely to use ICSs or LABAs.</w:t>
      </w:r>
      <w:r w:rsidR="00F11B5C">
        <w:rPr>
          <w:rFonts w:asciiTheme="majorHAnsi" w:hAnsiTheme="majorHAnsi"/>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PEVuZE5vdGU+PENpdGU+PEF1dGhvcj5TaGFoPC9BdXRob3I+PFllYXI+MjAxMTwvWWVhcj48UmVj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=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47" w:tooltip="Shah, 2011 #855" w:history="1">
        <w:r w:rsidR="00FF32A4">
          <w:rPr>
            <w:rFonts w:asciiTheme="majorHAnsi" w:hAnsiTheme="majorHAnsi"/>
            <w:noProof/>
          </w:rPr>
          <w:t>47</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t>
      </w:r>
    </w:p>
    <w:p w:rsidR="004A141D" w:rsidRPr="004B11B2" w:rsidRDefault="004A141D" w:rsidP="004A141D">
      <w:pPr>
        <w:rPr>
          <w:rFonts w:asciiTheme="majorHAnsi" w:hAnsiTheme="majorHAnsi"/>
        </w:rPr>
      </w:pPr>
      <w:r w:rsidRPr="004B11B2">
        <w:rPr>
          <w:rFonts w:asciiTheme="majorHAnsi" w:hAnsiTheme="majorHAnsi"/>
        </w:rPr>
        <w:t>A Dutch study provided GPs with information on asthma guidelines, group training on asthma and inhalation technique, and individual treatment advice for children they were currently treating. The prescription rates for ICSs were significantly higher in the intervention group when compared to the group receiving guidelines alone (0.6 puffs per day vs 0.4 puffs per day).</w:t>
      </w:r>
      <w:r w:rsidR="00F11B5C">
        <w:rPr>
          <w:rFonts w:asciiTheme="majorHAnsi" w:hAnsiTheme="majorHAnsi"/>
        </w:rPr>
        <w:fldChar w:fldCharType="begin">
          <w:fldData xml:space="preserve">PEVuZE5vdGU+PENpdGU+PEF1dGhvcj5IYWdtb2xlbiBvZiB0ZW4gSGF2ZTwvQXV0aG9yPjxZZWFy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PEVuZE5vdGU+PENpdGU+PEF1dGhvcj5IYWdtb2xlbiBvZiB0ZW4gSGF2ZTwvQXV0aG9yPjxZZWFy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30" w:tooltip="Hagmolen of ten Have, 2008 #878" w:history="1">
        <w:r w:rsidR="00FF32A4">
          <w:rPr>
            <w:rFonts w:asciiTheme="majorHAnsi" w:hAnsiTheme="majorHAnsi"/>
            <w:noProof/>
          </w:rPr>
          <w:t>130</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In a New Zealand trial, intervention GPs who received group education on algorithms for treating chronic and acute asthma in children, showed significant drops in the rates of prescription of oral relievers when compared to the control GPs.</w:t>
      </w:r>
      <w:r w:rsidR="00F11B5C">
        <w:rPr>
          <w:rFonts w:asciiTheme="majorHAnsi" w:hAnsiTheme="majorHAnsi"/>
        </w:rPr>
        <w:fldChar w:fldCharType="begin"/>
      </w:r>
      <w:r w:rsidR="00FF32A4">
        <w:rPr>
          <w:rFonts w:asciiTheme="majorHAnsi" w:hAnsiTheme="majorHAnsi"/>
        </w:rPr>
        <w:instrText xml:space="preserve"> ADDIN EN.CITE &lt;EndNote&gt;&lt;Cite&gt;&lt;Author&gt;Mitchell&lt;/Author&gt;&lt;Year&gt;2005&lt;/Year&gt;&lt;RecNum&gt;964&lt;/RecNum&gt;&lt;DisplayText&gt;(131)&lt;/DisplayText&gt;&lt;record&gt;&lt;rec-number&gt;964&lt;/rec-number&gt;&lt;foreign-keys&gt;&lt;key app="EN" db-id="wd559px9awvxvyeprsvpw50k9p0x002z2wf0"&gt;964&lt;/key&gt;&lt;/foreign-keys&gt;&lt;ref-type name="Journal Article"&gt;17&lt;/ref-type&gt;&lt;contributors&gt;&lt;authors&gt;&lt;author&gt;Mitchell, E. A.&lt;/author&gt;&lt;author&gt;Didsbury, P. B.&lt;/author&gt;&lt;author&gt;Kruithof, N.&lt;/author&gt;&lt;author&gt;Robinson, E.&lt;/author&gt;&lt;author&gt;Milmine, M.&lt;/author&gt;&lt;author&gt;Barry, M.&lt;/author&gt;&lt;author&gt;Newman, J.&lt;/author&gt;&lt;/authors&gt;&lt;/contributors&gt;&lt;auth-address&gt;Department of Paediatrics, University of Auckland, New Zealand. e.mitchell@auckland.ac.nz&lt;/auth-address&gt;&lt;titles&gt;&lt;title&gt;A randomized controlled trial of an asthma clinical pathway for children in general practice&lt;/title&gt;&lt;secondary-title&gt;Acta Paediatr&lt;/secondary-title&gt;&lt;/titles&gt;&lt;periodical&gt;&lt;full-title&gt;Acta Paediatr&lt;/full-title&gt;&lt;/periodical&gt;&lt;pages&gt;226-33&lt;/pages&gt;&lt;volume&gt;94&lt;/volume&gt;&lt;number&gt;2&lt;/number&gt;&lt;edition&gt;2005/06/29&lt;/edition&gt;&lt;keywords&gt;&lt;keyword&gt;Adolescent&lt;/keyword&gt;&lt;keyword&gt;Anti-Asthmatic Agents/*therapeutic use&lt;/keyword&gt;&lt;keyword&gt;Asthma/*drug therapy/epidemiology&lt;/keyword&gt;&lt;keyword&gt;Child&lt;/keyword&gt;&lt;keyword&gt;Child, Preschool&lt;/keyword&gt;&lt;keyword&gt;*Critical Pathways&lt;/keyword&gt;&lt;keyword&gt;*Family Practice&lt;/keyword&gt;&lt;keyword&gt;Guideline Adherence&lt;/keyword&gt;&lt;keyword&gt;Hospitalization/statistics &amp;amp; numerical data&lt;/keyword&gt;&lt;keyword&gt;Humans&lt;/keyword&gt;&lt;keyword&gt;Infant&lt;/keyword&gt;&lt;keyword&gt;Infant, Newborn&lt;/keyword&gt;&lt;keyword&gt;New Zealand/epidemiology&lt;/keyword&gt;&lt;keyword&gt;Regression Analysis&lt;/keyword&gt;&lt;/keywords&gt;&lt;dates&gt;&lt;year&gt;2005&lt;/year&gt;&lt;pub-dates&gt;&lt;date&gt;Feb&lt;/date&gt;&lt;/pub-dates&gt;&lt;/dates&gt;&lt;isbn&gt;0803-5253 (Print)&amp;#xD;0803-5253 (Linking)&lt;/isbn&gt;&lt;accession-num&gt;15981759&lt;/accession-num&gt;&lt;work-type&gt;Clinical Trial&amp;#xD;Multicenter Study&amp;#xD;Randomized Controlled Trial&amp;#xD;Research Support, Non-U.S. Gov&amp;apos;t&lt;/work-type&gt;&lt;urls&gt;&lt;related-urls&gt;&lt;url&gt;http://www.ncbi.nlm.nih.gov/pubmed/15981759&lt;/url&gt;&lt;/related-urls&gt;&lt;/urls&gt;&lt;language&gt;eng&lt;/language&gt;&lt;/record&gt;&lt;/Cite&gt;&lt;/EndNote&gt;</w:instrText>
      </w:r>
      <w:r w:rsidR="00F11B5C">
        <w:rPr>
          <w:rFonts w:asciiTheme="majorHAnsi" w:hAnsiTheme="majorHAnsi"/>
        </w:rPr>
        <w:fldChar w:fldCharType="separate"/>
      </w:r>
      <w:r w:rsidR="00FF32A4">
        <w:rPr>
          <w:rFonts w:asciiTheme="majorHAnsi" w:hAnsiTheme="majorHAnsi"/>
          <w:noProof/>
        </w:rPr>
        <w:t>(</w:t>
      </w:r>
      <w:hyperlink w:anchor="_ENREF_131" w:tooltip="Mitchell, 2005 #964" w:history="1">
        <w:r w:rsidR="00FF32A4">
          <w:rPr>
            <w:rFonts w:asciiTheme="majorHAnsi" w:hAnsiTheme="majorHAnsi"/>
            <w:noProof/>
          </w:rPr>
          <w:t>131</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Two other studies showed that asthma education delivered to GPs by small group workshops was no more effective than guidelines</w:t>
      </w:r>
      <w:r w:rsidR="00F11B5C">
        <w:rPr>
          <w:rFonts w:asciiTheme="majorHAnsi" w:hAnsiTheme="majorHAnsi"/>
        </w:rPr>
        <w:fldChar w:fldCharType="begin">
          <w:fldData xml:space="preserve">PEVuZE5vdGU+PENpdGU+PEF1dGhvcj5MaWF3PC9BdXRob3I+PFllYXI+MjAwODwvWWVhcj48UmVj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=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PEVuZE5vdGU+PENpdGU+PEF1dGhvcj5MaWF3PC9BdXRob3I+PFllYXI+MjAwODwvWWVhcj48UmVj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=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32" w:tooltip="Liaw, 2008 #845" w:history="1">
        <w:r w:rsidR="00FF32A4">
          <w:rPr>
            <w:rFonts w:asciiTheme="majorHAnsi" w:hAnsiTheme="majorHAnsi"/>
            <w:noProof/>
          </w:rPr>
          <w:t>132</w:t>
        </w:r>
      </w:hyperlink>
      <w:r w:rsidR="00FF32A4">
        <w:rPr>
          <w:rFonts w:asciiTheme="majorHAnsi" w:hAnsiTheme="majorHAnsi"/>
          <w:noProof/>
        </w:rPr>
        <w:t xml:space="preserve">, </w:t>
      </w:r>
      <w:hyperlink w:anchor="_ENREF_133" w:tooltip="Sulaiman, 2010 #857" w:history="1">
        <w:r w:rsidR="00FF32A4">
          <w:rPr>
            <w:rFonts w:asciiTheme="majorHAnsi" w:hAnsiTheme="majorHAnsi"/>
            <w:noProof/>
          </w:rPr>
          <w:t>133</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or traditional lecture formats,</w:t>
      </w:r>
      <w:r w:rsidR="00F11B5C">
        <w:rPr>
          <w:rFonts w:asciiTheme="majorHAnsi" w:hAnsiTheme="majorHAnsi"/>
        </w:rPr>
        <w:fldChar w:fldCharType="begin">
          <w:fldData xml:space="preserve">PEVuZE5vdGU+PENpdGU+PEF1dGhvcj5XaGl0ZTwvQXV0aG9yPjxZZWFyPjIwMDQ8L1llYXI+PFJl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PEVuZE5vdGU+PENpdGU+PEF1dGhvcj5XaGl0ZTwvQXV0aG9yPjxZZWFyPjIwMDQ8L1llYXI+PFJl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34" w:tooltip="White, 2004 #926" w:history="1">
        <w:r w:rsidR="00FF32A4">
          <w:rPr>
            <w:rFonts w:asciiTheme="majorHAnsi" w:hAnsiTheme="majorHAnsi"/>
            <w:noProof/>
          </w:rPr>
          <w:t>134</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at increasing GP knowledge.</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.9.3</w:t>
      </w:r>
      <w:r w:rsidR="00ED25C7" w:rsidRPr="00793D4E">
        <w:rPr>
          <w:i/>
          <w:color w:val="auto"/>
          <w:szCs w:val="24"/>
        </w:rPr>
        <w:tab/>
      </w:r>
      <w:r w:rsidR="004A141D" w:rsidRPr="00793D4E">
        <w:rPr>
          <w:i/>
          <w:color w:val="auto"/>
          <w:szCs w:val="24"/>
        </w:rPr>
        <w:t xml:space="preserve">Pharmacist educational meetings </w:t>
      </w:r>
    </w:p>
    <w:p w:rsidR="004A141D" w:rsidRPr="004B11B2" w:rsidRDefault="004A141D" w:rsidP="004A141D">
      <w:pPr>
        <w:rPr>
          <w:rFonts w:asciiTheme="majorHAnsi" w:hAnsiTheme="majorHAnsi"/>
        </w:rPr>
      </w:pPr>
      <w:r w:rsidRPr="004B11B2">
        <w:rPr>
          <w:rFonts w:asciiTheme="majorHAnsi" w:hAnsiTheme="majorHAnsi"/>
        </w:rPr>
        <w:t>A Canadian study trained community pharmacists in device and inhaler use, how to assess patients, introduce the concept of self-management and develop an asthma plan. Simulated patients assessed the pharmacists' ability to manage asthma in the pharmacy. The intervention pharmacists were more likely to produce an appropriate plan for patients than those in the control group.</w:t>
      </w:r>
      <w:r w:rsidR="00F11B5C">
        <w:rPr>
          <w:rFonts w:asciiTheme="majorHAnsi" w:hAnsiTheme="majorHAnsi"/>
        </w:rPr>
        <w:fldChar w:fldCharType="begin">
          <w:fldData xml:space="preserve">PEVuZE5vdGU+PENpdGU+PEF1dGhvcj5Eb2xvdmljaDwvQXV0aG9yPjxZZWFyPjIwMDc8L1llYXI+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</w:fldData>
        </w:fldChar>
      </w:r>
      <w:r w:rsidR="00FF32A4">
        <w:rPr>
          <w:rFonts w:asciiTheme="majorHAnsi" w:hAnsiTheme="majorHAnsi"/>
        </w:rPr>
        <w:instrText xml:space="preserve"> ADDIN EN.CITE </w:instrText>
      </w:r>
      <w:r w:rsidR="00FF32A4">
        <w:rPr>
          <w:rFonts w:asciiTheme="majorHAnsi" w:hAnsiTheme="majorHAnsi"/>
        </w:rPr>
        <w:fldChar w:fldCharType="begin">
          <w:fldData xml:space="preserve">PEVuZE5vdGU+PENpdGU+PEF1dGhvcj5Eb2xvdmljaDwvQXV0aG9yPjxZZWFyPjIwMDc8L1llYXI+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</w:fldData>
        </w:fldChar>
      </w:r>
      <w:r w:rsidR="00FF32A4">
        <w:rPr>
          <w:rFonts w:asciiTheme="majorHAnsi" w:hAnsiTheme="majorHAnsi"/>
        </w:rPr>
        <w:instrText xml:space="preserve"> ADDIN EN.CITE.DATA </w:instrText>
      </w:r>
      <w:r w:rsidR="00FF32A4">
        <w:rPr>
          <w:rFonts w:asciiTheme="majorHAnsi" w:hAnsiTheme="majorHAnsi"/>
        </w:rPr>
      </w:r>
      <w:r w:rsidR="00FF32A4">
        <w:rPr>
          <w:rFonts w:asciiTheme="majorHAnsi" w:hAnsiTheme="majorHAnsi"/>
        </w:rPr>
        <w:fldChar w:fldCharType="end"/>
      </w:r>
      <w:r w:rsidR="00F11B5C">
        <w:rPr>
          <w:rFonts w:asciiTheme="majorHAnsi" w:hAnsiTheme="majorHAnsi"/>
        </w:rPr>
      </w:r>
      <w:r w:rsidR="00F11B5C">
        <w:rPr>
          <w:rFonts w:asciiTheme="majorHAnsi" w:hAnsiTheme="majorHAnsi"/>
        </w:rPr>
        <w:fldChar w:fldCharType="separate"/>
      </w:r>
      <w:r w:rsidR="00FF32A4">
        <w:rPr>
          <w:rFonts w:asciiTheme="majorHAnsi" w:hAnsiTheme="majorHAnsi"/>
          <w:noProof/>
        </w:rPr>
        <w:t>(</w:t>
      </w:r>
      <w:hyperlink w:anchor="_ENREF_135" w:tooltip="Dolovich, 2007 #929" w:history="1">
        <w:r w:rsidR="00FF32A4">
          <w:rPr>
            <w:rFonts w:asciiTheme="majorHAnsi" w:hAnsiTheme="majorHAnsi"/>
            <w:noProof/>
          </w:rPr>
          <w:t>135</w:t>
        </w:r>
      </w:hyperlink>
      <w:r w:rsidR="00FF32A4">
        <w:rPr>
          <w:rFonts w:asciiTheme="majorHAnsi" w:hAnsiTheme="majorHAnsi"/>
          <w:noProof/>
        </w:rPr>
        <w:t>)</w:t>
      </w:r>
      <w:r w:rsidR="00F11B5C">
        <w:rPr>
          <w:rFonts w:asciiTheme="majorHAnsi" w:hAnsiTheme="majorHAnsi"/>
        </w:rPr>
        <w:fldChar w:fldCharType="end"/>
      </w:r>
      <w:r w:rsidRPr="004B11B2">
        <w:rPr>
          <w:rFonts w:asciiTheme="majorHAnsi" w:hAnsiTheme="majorHAnsi"/>
        </w:rPr>
        <w:t xml:space="preserve"> </w:t>
      </w:r>
    </w:p>
    <w:p w:rsidR="004A141D" w:rsidRPr="004B11B2" w:rsidRDefault="004A141D" w:rsidP="004A141D">
      <w:pPr>
        <w:rPr>
          <w:rFonts w:asciiTheme="majorHAnsi" w:hAnsiTheme="majorHAnsi"/>
        </w:rPr>
      </w:pPr>
    </w:p>
    <w:p w:rsidR="004A141D" w:rsidRPr="004B11B2" w:rsidRDefault="00904208" w:rsidP="00B1528E">
      <w:pPr>
        <w:pStyle w:val="Heading2"/>
      </w:pPr>
      <w:bookmarkStart w:id="101" w:name="_Toc422139964"/>
      <w:r w:rsidRPr="004B11B2">
        <w:t>6</w:t>
      </w:r>
      <w:r w:rsidR="00ED25C7" w:rsidRPr="004B11B2">
        <w:t>.10</w:t>
      </w:r>
      <w:r w:rsidR="00ED25C7" w:rsidRPr="004B11B2">
        <w:tab/>
      </w:r>
      <w:r w:rsidR="004A141D" w:rsidRPr="004B11B2">
        <w:t>Other healthcare professional interventions</w:t>
      </w:r>
      <w:bookmarkEnd w:id="101"/>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.10.1</w:t>
      </w:r>
      <w:r w:rsidR="00ED25C7" w:rsidRPr="00793D4E">
        <w:rPr>
          <w:i/>
          <w:color w:val="auto"/>
          <w:szCs w:val="24"/>
        </w:rPr>
        <w:tab/>
      </w:r>
      <w:r w:rsidR="004A141D" w:rsidRPr="00793D4E">
        <w:rPr>
          <w:i/>
          <w:color w:val="auto"/>
          <w:szCs w:val="24"/>
        </w:rPr>
        <w:t>Key findings</w:t>
      </w:r>
    </w:p>
    <w:p w:rsidR="004A141D" w:rsidRPr="004B11B2" w:rsidRDefault="004A141D" w:rsidP="00B65026">
      <w:pPr>
        <w:numPr>
          <w:ilvl w:val="0"/>
          <w:numId w:val="19"/>
        </w:numPr>
        <w:ind w:left="426" w:hanging="426"/>
        <w:contextualSpacing/>
      </w:pPr>
      <w:r w:rsidRPr="004B11B2">
        <w:t>There is moderate quality evidence suggesting that patient mediated interventions for healthcare professionals lead to decreased rates of ED visits and little or no difference in rates of clinic visits and hospitalisations.</w:t>
      </w:r>
    </w:p>
    <w:p w:rsidR="004A141D" w:rsidRPr="004B11B2" w:rsidRDefault="004A141D" w:rsidP="00B65026">
      <w:pPr>
        <w:numPr>
          <w:ilvl w:val="0"/>
          <w:numId w:val="19"/>
        </w:numPr>
        <w:ind w:left="426" w:hanging="426"/>
        <w:contextualSpacing/>
      </w:pPr>
      <w:r w:rsidRPr="004B11B2">
        <w:t>There is low quality evidence suggesting that reminder interventions for healthcare professionals may slightly increase the rate of prescriptions for preventers.</w:t>
      </w:r>
      <w:r w:rsidRPr="004B11B2">
        <w:rPr>
          <w:rFonts w:asciiTheme="majorHAnsi" w:hAnsiTheme="majorHAnsi"/>
        </w:rPr>
        <w:t xml:space="preserve"> Clinical decision support based alerts and reminders increased preventer prescribing rates and use of AAPs by GPs in a single US study.</w:t>
      </w:r>
    </w:p>
    <w:p w:rsidR="004A141D" w:rsidRPr="00793D4E" w:rsidRDefault="00904208" w:rsidP="00793D4E">
      <w:pPr>
        <w:pStyle w:val="Heading3"/>
        <w:rPr>
          <w:i/>
          <w:color w:val="auto"/>
          <w:szCs w:val="24"/>
        </w:rPr>
      </w:pPr>
      <w:r w:rsidRPr="00793D4E">
        <w:rPr>
          <w:i/>
          <w:color w:val="auto"/>
          <w:szCs w:val="24"/>
        </w:rPr>
        <w:lastRenderedPageBreak/>
        <w:t>6</w:t>
      </w:r>
      <w:r w:rsidR="00ED25C7" w:rsidRPr="00793D4E">
        <w:rPr>
          <w:i/>
          <w:color w:val="auto"/>
          <w:szCs w:val="24"/>
        </w:rPr>
        <w:t>.10.2</w:t>
      </w:r>
      <w:r w:rsidR="00ED25C7" w:rsidRPr="00793D4E">
        <w:rPr>
          <w:i/>
          <w:color w:val="auto"/>
          <w:szCs w:val="24"/>
        </w:rPr>
        <w:tab/>
      </w:r>
      <w:r w:rsidR="004A141D" w:rsidRPr="00793D4E">
        <w:rPr>
          <w:i/>
          <w:color w:val="auto"/>
          <w:szCs w:val="24"/>
        </w:rPr>
        <w:t xml:space="preserve">Patient mediated interventions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Patient mediated interventions focussed on presenting providers with new clinical information collected directly from patients. Three US studies investigated the effectiveness of prompting or notifying providers via letters with information on patient-specific asthma symptoms, severity, medication and health service use together with guideline based treatment recommendations in improving asthma care.</w:t>
      </w:r>
      <w:r w:rsidR="00F11B5C">
        <w:rPr>
          <w:rFonts w:asciiTheme="majorHAnsi" w:hAnsiTheme="majorHAnsi"/>
          <w:szCs w:val="24"/>
        </w:rPr>
        <w:fldChar w:fldCharType="begin">
          <w:fldData xml:space="preserve">PEVuZE5vdGU+PENpdGU+PEF1dGhvcj5IYWx0ZXJtYW48L0F1dGhvcj48WWVhcj4yMDA2PC9ZZWFy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aW9kaWNhbD48cGFnZXM+NDIyLTc8L3BhZ2VzPjx2b2x1bWU+MTU5PC92b2x1bWU+PG51bWJlcj41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UGVkaWF0cmljczwvYWJici0xPjwvYWx0LXBlcmlvZGljYWw+PHBhZ2VzPmUxMDk1LTEwMzwvcGFn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PEVuZE5vdGU+PENpdGU+PEF1dGhvcj5IYWx0ZXJtYW48L0F1dGhvcj48WWVhcj4yMDA2PC9ZZWFy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aW9kaWNhbD48cGFnZXM+NDIyLTc8L3BhZ2VzPjx2b2x1bWU+MTU5PC92b2x1bWU+PG51bWJlcj41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UGVkaWF0cmljczwvYWJici0xPjwvYWx0LXBlcmlvZGljYWw+PHBhZ2VzPmUxMDk1LTEwMzwvcGFn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36" w:tooltip="Halterman, 2006 #817" w:history="1">
        <w:r w:rsidR="00FF32A4">
          <w:rPr>
            <w:rFonts w:asciiTheme="majorHAnsi" w:hAnsiTheme="majorHAnsi"/>
            <w:noProof/>
            <w:szCs w:val="24"/>
          </w:rPr>
          <w:t>136-138</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At 12 months, only one study demonstrated a significant decrease in ED visits compared to the control group (0.87 vs.1.14, p=0.013).</w:t>
      </w:r>
      <w:r w:rsidR="00F11B5C">
        <w:rPr>
          <w:rFonts w:asciiTheme="majorHAnsi" w:hAnsiTheme="majorHAnsi"/>
          <w:szCs w:val="24"/>
        </w:rPr>
        <w:fldChar w:fldCharType="begin">
          <w:fldData xml:space="preserve">PEVuZE5vdGU+PENpdGU+PEF1dGhvcj5LYXR0YW48L0F1dGhvcj48WWVhcj4yMDA2PC9ZZWFyPjxS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PEVuZE5vdGU+PENpdGU+PEF1dGhvcj5LYXR0YW48L0F1dGhvcj48WWVhcj4yMDA2PC9ZZWFyPjxS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38" w:tooltip="Kattan, 2006 #838" w:history="1">
        <w:r w:rsidR="00FF32A4">
          <w:rPr>
            <w:rFonts w:asciiTheme="majorHAnsi" w:hAnsiTheme="majorHAnsi"/>
            <w:noProof/>
            <w:szCs w:val="24"/>
          </w:rPr>
          <w:t>138</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Another study found that compared to the control group, children in the intervention group were more likely to have asthma related preventive action taken at the visits (87% vs. 69%, p=0.002), to obtain an AAP (50% vs. 24%, p&lt;0.001), to receive recommendations for a specific asthma follow up visit (54% vs. 37%, p=0.02) and to have discussions regardin</w:t>
      </w:r>
      <w:r w:rsidR="00D54E31">
        <w:rPr>
          <w:rFonts w:asciiTheme="majorHAnsi" w:hAnsiTheme="majorHAnsi"/>
          <w:szCs w:val="24"/>
        </w:rPr>
        <w:t>g asthma (75% vs. 63%, p=0.05).</w:t>
      </w:r>
      <w:r w:rsidR="00F11B5C">
        <w:rPr>
          <w:rFonts w:asciiTheme="majorHAnsi" w:hAnsiTheme="majorHAnsi"/>
          <w:szCs w:val="24"/>
        </w:rPr>
        <w:fldChar w:fldCharType="begin">
          <w:fldData xml:space="preserve">PEVuZE5vdGU+PENpdGU+PEF1dGhvcj5IYWx0ZXJtYW48L0F1dGhvcj48WWVhcj4yMDA2PC9ZZWFy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PEVuZE5vdGU+PENpdGU+PEF1dGhvcj5IYWx0ZXJtYW48L0F1dGhvcj48WWVhcj4yMDA2PC9ZZWFy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36" w:tooltip="Halterman, 2006 #817" w:history="1">
        <w:r w:rsidR="00FF32A4">
          <w:rPr>
            <w:rFonts w:asciiTheme="majorHAnsi" w:hAnsiTheme="majorHAnsi"/>
            <w:noProof/>
            <w:szCs w:val="24"/>
          </w:rPr>
          <w:t>136</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No significant between group differences were found in any of the three studies with respect to change in medicines (new or altered dose), change in preventive medicines, discussions on compliance, clinic visits or hospital visits.</w:t>
      </w:r>
      <w:r w:rsidR="00F11B5C">
        <w:rPr>
          <w:rFonts w:asciiTheme="majorHAnsi" w:hAnsiTheme="majorHAnsi"/>
          <w:szCs w:val="24"/>
        </w:rPr>
        <w:fldChar w:fldCharType="begin">
          <w:fldData xml:space="preserve">PEVuZE5vdGU+PENpdGU+PEF1dGhvcj5IYWx0ZXJtYW48L0F1dGhvcj48WWVhcj4yMDA2PC9ZZWFy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aW9kaWNhbD48cGFnZXM+NDIyLTc8L3BhZ2VzPjx2b2x1bWU+MTU5PC92b2x1bWU+PG51bWJlcj41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UGVkaWF0cmljczwvYWJici0xPjwvYWx0LXBlcmlvZGljYWw+PHBhZ2VzPmUxMDk1LTEwMzwvcGFn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PEVuZE5vdGU+PENpdGU+PEF1dGhvcj5IYWx0ZXJtYW48L0F1dGhvcj48WWVhcj4yMDA2PC9ZZWFy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UGVkaWF0cmljczwvYWJici0xPjwvYWx0LXBlcmlvZGljYWw+PHBhZ2VzPmUxMDk1LTEwMzwvcGFn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36" w:tooltip="Halterman, 2006 #817" w:history="1">
        <w:r w:rsidR="00FF32A4">
          <w:rPr>
            <w:rFonts w:asciiTheme="majorHAnsi" w:hAnsiTheme="majorHAnsi"/>
            <w:noProof/>
            <w:szCs w:val="24"/>
          </w:rPr>
          <w:t>136-138</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.10.3</w:t>
      </w:r>
      <w:r w:rsidR="00ED25C7" w:rsidRPr="00793D4E">
        <w:rPr>
          <w:i/>
          <w:color w:val="auto"/>
          <w:szCs w:val="24"/>
        </w:rPr>
        <w:tab/>
      </w:r>
      <w:r w:rsidR="004A141D" w:rsidRPr="00793D4E">
        <w:rPr>
          <w:i/>
          <w:color w:val="auto"/>
          <w:szCs w:val="24"/>
        </w:rPr>
        <w:t xml:space="preserve">Reminder interventions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A US based RCT determined the impact of clinical decision support embedded in electronic health records on GP adherence to asthma guidelines. Healthcare providers in all participating practices received asthma education (modified PACE programme) as well as training in spirometry and devices. All practices had the same key asthma management tools available in the electronic health records, either passively in the control practices, or via decision support alerts and reminders in the intervention practices. At 12 months, the intervention resulted in significant increases in the prescription rate for preventers (7% vs. 1%, p=0.006) and use of AAPs (14% vs. 11%, p=0.03).</w:t>
      </w:r>
      <w:r w:rsidR="00F11B5C">
        <w:rPr>
          <w:rFonts w:asciiTheme="majorHAnsi" w:hAnsiTheme="majorHAnsi"/>
          <w:szCs w:val="24"/>
        </w:rPr>
        <w:fldChar w:fldCharType="begin">
          <w:fldData xml:space="preserve">PEVuZE5vdGU+PENpdGU+PEF1dGhvcj5CZWxsPC9BdXRob3I+PFllYXI+MjAxMDwvWWVhcj48UmVj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PEVuZE5vdGU+PENpdGU+PEF1dGhvcj5CZWxsPC9BdXRob3I+PFllYXI+MjAxMDwvWWVhcj48UmVj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39" w:tooltip="Bell, 2010 #777" w:history="1">
        <w:r w:rsidR="00FF32A4">
          <w:rPr>
            <w:rFonts w:asciiTheme="majorHAnsi" w:hAnsiTheme="majorHAnsi"/>
            <w:noProof/>
            <w:szCs w:val="24"/>
          </w:rPr>
          <w:t>139</w:t>
        </w:r>
      </w:hyperlink>
      <w:r w:rsidR="00FF32A4">
        <w:rPr>
          <w:rFonts w:asciiTheme="majorHAnsi" w:hAnsiTheme="majorHAnsi"/>
          <w:noProof/>
          <w:szCs w:val="24"/>
        </w:rPr>
        <w:t>)</w:t>
      </w:r>
      <w:r w:rsidR="00F11B5C">
        <w:rPr>
          <w:rFonts w:asciiTheme="majorHAnsi" w:hAnsiTheme="majorHAnsi"/>
          <w:szCs w:val="24"/>
        </w:rPr>
        <w:fldChar w:fldCharType="end"/>
      </w:r>
    </w:p>
    <w:p w:rsidR="004A141D" w:rsidRPr="004B11B2" w:rsidRDefault="004A141D" w:rsidP="004A141D">
      <w:pPr>
        <w:spacing w:after="120"/>
        <w:rPr>
          <w:rFonts w:asciiTheme="majorHAnsi" w:hAnsiTheme="majorHAnsi"/>
          <w:szCs w:val="24"/>
        </w:rPr>
      </w:pPr>
    </w:p>
    <w:p w:rsidR="004A141D" w:rsidRPr="004B11B2" w:rsidRDefault="00904208" w:rsidP="00B1528E">
      <w:pPr>
        <w:pStyle w:val="Heading2"/>
      </w:pPr>
      <w:bookmarkStart w:id="102" w:name="_Toc422139965"/>
      <w:r w:rsidRPr="004B11B2">
        <w:t>6</w:t>
      </w:r>
      <w:r w:rsidR="00ED25C7" w:rsidRPr="004B11B2">
        <w:t>.11</w:t>
      </w:r>
      <w:r w:rsidR="00ED25C7" w:rsidRPr="004B11B2">
        <w:tab/>
      </w:r>
      <w:r w:rsidR="004A141D" w:rsidRPr="004B11B2">
        <w:t>Comparisons with systematic reviews</w:t>
      </w:r>
      <w:bookmarkEnd w:id="102"/>
      <w:r w:rsidR="004A141D" w:rsidRPr="004B11B2">
        <w:t xml:space="preserve"> </w:t>
      </w:r>
    </w:p>
    <w:p w:rsidR="004A141D" w:rsidRPr="00793D4E" w:rsidRDefault="00904208" w:rsidP="00793D4E">
      <w:pPr>
        <w:pStyle w:val="Heading3"/>
        <w:rPr>
          <w:i/>
          <w:color w:val="auto"/>
          <w:szCs w:val="24"/>
        </w:rPr>
      </w:pPr>
      <w:r w:rsidRPr="00793D4E">
        <w:rPr>
          <w:i/>
          <w:color w:val="auto"/>
          <w:szCs w:val="24"/>
        </w:rPr>
        <w:t>6</w:t>
      </w:r>
      <w:r w:rsidR="00ED25C7" w:rsidRPr="00793D4E">
        <w:rPr>
          <w:i/>
          <w:color w:val="auto"/>
          <w:szCs w:val="24"/>
        </w:rPr>
        <w:t>.11.1</w:t>
      </w:r>
      <w:r w:rsidR="00ED25C7" w:rsidRPr="00793D4E">
        <w:rPr>
          <w:i/>
          <w:color w:val="auto"/>
          <w:szCs w:val="24"/>
        </w:rPr>
        <w:tab/>
      </w:r>
      <w:r w:rsidR="004A141D" w:rsidRPr="00793D4E">
        <w:rPr>
          <w:i/>
          <w:color w:val="auto"/>
          <w:szCs w:val="24"/>
        </w:rPr>
        <w:t>Key findings</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This review found that consumer education interventions may have some impact on healthcare utilisation but the evidence to support these conclusions was of low or very low quality</w:t>
      </w:r>
      <w:r w:rsidR="00FF519C">
        <w:rPr>
          <w:rFonts w:asciiTheme="majorHAnsi" w:hAnsiTheme="majorHAnsi"/>
          <w:szCs w:val="24"/>
        </w:rPr>
        <w:t xml:space="preserve">. </w:t>
      </w:r>
      <w:r w:rsidRPr="004B11B2">
        <w:rPr>
          <w:rFonts w:asciiTheme="majorHAnsi" w:hAnsiTheme="majorHAnsi"/>
          <w:szCs w:val="24"/>
        </w:rPr>
        <w:t>These findings are similar to those of two Cochrane reviews (published in 2009 and 2011) on education and a 2007 Agency for Healthcare Research and Quality (AHRQ) report.</w:t>
      </w:r>
      <w:r w:rsidR="00F11B5C">
        <w:rPr>
          <w:rFonts w:asciiTheme="majorHAnsi" w:hAnsiTheme="majorHAnsi"/>
          <w:szCs w:val="24"/>
        </w:rPr>
        <w:fldChar w:fldCharType="begin">
          <w:fldData xml:space="preserve">PEVuZE5vdGU+PENpdGU+PEF1dGhvcj5Cb3lkPC9BdXRob3I+PFllYXI+MjAwOTwvWWVhcj48UmVj
TnVtPjgwMDwvUmVjTnVtPjxEaXNwbGF5VGV4dD4oODYtODgpPC9EaXNwbGF5VGV4dD48cmVjb3Jk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Z2U+PC9yZWNvcmQ+PC9DaXRlPjwvRW5kTm90ZT4A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PEVuZE5vdGU+PENpdGU+PEF1dGhvcj5Cb3lkPC9BdXRob3I+PFllYXI+MjAwOTwvWWVhcj48UmVj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LTE+PC9hbHQtcGVyaW9kaWNhbD48cGFnZXM+Q0QwMDg0Njk8L3BhZ2VzPjxudW1iZXI+MTA8L251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86" w:tooltip="Boyd, 2009 #800" w:history="1">
        <w:r w:rsidR="00FF32A4">
          <w:rPr>
            <w:rFonts w:asciiTheme="majorHAnsi" w:hAnsiTheme="majorHAnsi"/>
            <w:noProof/>
            <w:szCs w:val="24"/>
          </w:rPr>
          <w:t>86-88</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A 2003 Cochrane review concluded consumer education improved ED visits.</w:t>
      </w:r>
      <w:r w:rsidR="00F11B5C">
        <w:rPr>
          <w:rFonts w:asciiTheme="majorHAnsi" w:hAnsiTheme="majorHAnsi"/>
          <w:szCs w:val="24"/>
        </w:rPr>
        <w:fldChar w:fldCharType="begin">
          <w:fldData xml:space="preserve">PEVuZE5vdGU+PENpdGU+PEF1dGhvcj5HdWV2YXJhPC9BdXRob3I+PFllYXI+MjAwMzwvWWVhcj48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YWx0LXBlcmlvZGljYWw+PHBhZ2VzPkNEMDAwMzI2PC9wYWdlcz48bnVtYmVyPjE8L251bWJlcj48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PEVuZE5vdGU+PENpdGU+PEF1dGhvcj5HdWV2YXJhPC9BdXRob3I+PFllYXI+MjAwMzwvWWVhcj48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YWx0LXBlcmlvZGljYWw+PHBhZ2VzPkNEMDAwMzI2PC9wYWdlcz48bnVtYmVyPjE8L251bWJlcj48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89" w:tooltip="Wolf, 2003 #941" w:history="1">
        <w:r w:rsidR="00FF32A4">
          <w:rPr>
            <w:rFonts w:asciiTheme="majorHAnsi" w:hAnsiTheme="majorHAnsi"/>
            <w:noProof/>
            <w:szCs w:val="24"/>
          </w:rPr>
          <w:t>89</w:t>
        </w:r>
      </w:hyperlink>
      <w:r w:rsidR="00FF32A4">
        <w:rPr>
          <w:rFonts w:asciiTheme="majorHAnsi" w:hAnsiTheme="majorHAnsi"/>
          <w:noProof/>
          <w:szCs w:val="24"/>
        </w:rPr>
        <w:t xml:space="preserve">, </w:t>
      </w:r>
      <w:hyperlink w:anchor="_ENREF_140" w:tooltip="Guevara, 2003 #815" w:history="1">
        <w:r w:rsidR="00FF32A4">
          <w:rPr>
            <w:rFonts w:asciiTheme="majorHAnsi" w:hAnsiTheme="majorHAnsi"/>
            <w:noProof/>
            <w:szCs w:val="24"/>
          </w:rPr>
          <w:t>140</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There was no overlap in the studies between the 2003 Cochrane review and this review.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This review’s finding that group education meetings for healthcare professionals may have little impact on healthcare utilisation is echoed by a 2013 AHRQ report which concluded that education based healthcare professional interventions were likely to show no benefit.</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&lt;EndNote&gt;&lt;Cite&gt;&lt;Author&gt;Okelo&lt;/Author&gt;&lt;Year&gt;2013&lt;/Year&gt;&lt;RecNum&gt;905&lt;/RecNum&gt;&lt;DisplayText&gt;(141)&lt;/DisplayText&gt;&lt;record&gt;&lt;rec-number&gt;905&lt;/rec-number&gt;&lt;foreign-keys&gt;&lt;key app="EN" db-id="wd559px9awvxvyeprsvpw50k9p0x002z2wf0"&gt;905&lt;/key&gt;&lt;/foreign-keys&gt;&lt;ref-type name="Report"&gt;27&lt;/ref-type&gt;&lt;contributors&gt;&lt;authors&gt;&lt;author&gt;Okelo, S. O.&lt;/author&gt;&lt;author&gt;Butz, A. M.&lt;/author&gt;&lt;author&gt;Sharma, R.&lt;/author&gt;&lt;author&gt;Diette, G. B.&lt;/author&gt;&lt;author&gt;Pitts, S. I.&lt;/author&gt;&lt;author&gt;King, T. M.&lt;/author&gt;&lt;author&gt;Linn, S. T.&lt;/author&gt;&lt;author&gt;Reuben, M.&lt;/author&gt;&lt;author&gt;Chelladurai, Y.&lt;/author&gt;&lt;author&gt;Robinson, K. A.&lt;/author&gt;&lt;/authors&gt;&lt;tertiary-authors&gt;&lt;author&gt;ARHQ&lt;/author&gt;&lt;/tertiary-authors&gt;&lt;/contributors&gt;&lt;titles&gt;&lt;title&gt;Interventions to modify health care provider adherence to asthma guidelines&lt;/title&gt;&lt;secondary-title&gt;Comparative Effectiveness Review&lt;/secondary-title&gt;&lt;/titles&gt;&lt;volume&gt;95&lt;/volume&gt;&lt;keywords&gt;&lt;keyword&gt;Asthma&lt;/keyword&gt;&lt;keyword&gt;Guideline Adherence&lt;/keyword&gt;&lt;keyword&gt;Health Knowledge, Attitudes, Practice&lt;/keyword&gt;&lt;keyword&gt;Physician&amp;apos;s Practice Patterns&lt;/keyword&gt;&lt;keyword&gt;Primary Health Care&lt;/keyword&gt;&lt;keyword&gt;Humans[checkword]&lt;/keyword&gt;&lt;/keywords&gt;&lt;dates&gt;&lt;year&gt;2013&lt;/year&gt;&lt;/dates&gt;&lt;pub-location&gt;Rockville (MD)&lt;/pub-location&gt;&lt;publisher&gt;Agency for Healthcare Research and Quality&lt;/publisher&gt;&lt;accession-num&gt;DARE-12013027875&lt;/accession-num&gt;&lt;urls&gt;&lt;related-urls&gt;&lt;url&gt;www.effectivehealthcare.ahrq.gov/reports/final.cfm&lt;/url&gt;&lt;/related-urls&gt;&lt;/urls&gt;&lt;/record&gt;&lt;/Cite&gt;&lt;/EndNote&gt;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141" w:tooltip="Okelo, 2013 #905" w:history="1">
        <w:r w:rsidR="00FF32A4">
          <w:rPr>
            <w:rFonts w:asciiTheme="majorHAnsi" w:hAnsiTheme="majorHAnsi"/>
            <w:noProof/>
            <w:szCs w:val="24"/>
          </w:rPr>
          <w:t>141</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The findings of this review differed from the 2013 AHRQ report in that the AHRQ found some low to moderate evidence to support the use of decision </w:t>
      </w:r>
      <w:r w:rsidRPr="004B11B2">
        <w:rPr>
          <w:rFonts w:asciiTheme="majorHAnsi" w:hAnsiTheme="majorHAnsi"/>
          <w:szCs w:val="24"/>
        </w:rPr>
        <w:lastRenderedPageBreak/>
        <w:t>support tools, feedback and audit, and clinical pharmacy support in increasing the adherence of healthcare providers to asthma guidelines. However, often these results relied heavily on less rigorous study designs and the authors acknowledged that studies of a higher quality were less likely to find differences in outcomes.</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&lt;EndNote&gt;&lt;Cite&gt;&lt;Author&gt;Okelo&lt;/Author&gt;&lt;Year&gt;2013&lt;/Year&gt;&lt;RecNum&gt;905&lt;/RecNum&gt;&lt;DisplayText&gt;(141)&lt;/DisplayText&gt;&lt;record&gt;&lt;rec-number&gt;905&lt;/rec-number&gt;&lt;foreign-keys&gt;&lt;key app="EN" db-id="wd559px9awvxvyeprsvpw50k9p0x002z2wf0"&gt;905&lt;/key&gt;&lt;/foreign-keys&gt;&lt;ref-type name="Report"&gt;27&lt;/ref-type&gt;&lt;contributors&gt;&lt;authors&gt;&lt;author&gt;Okelo, S. O.&lt;/author&gt;&lt;author&gt;Butz, A. M.&lt;/author&gt;&lt;author&gt;Sharma, R.&lt;/author&gt;&lt;author&gt;Diette, G. B.&lt;/author&gt;&lt;author&gt;Pitts, S. I.&lt;/author&gt;&lt;author&gt;King, T. M.&lt;/author&gt;&lt;author&gt;Linn, S. T.&lt;/author&gt;&lt;author&gt;Reuben, M.&lt;/author&gt;&lt;author&gt;Chelladurai, Y.&lt;/author&gt;&lt;author&gt;Robinson, K. A.&lt;/author&gt;&lt;/authors&gt;&lt;tertiary-authors&gt;&lt;author&gt;ARHQ&lt;/author&gt;&lt;/tertiary-authors&gt;&lt;/contributors&gt;&lt;titles&gt;&lt;title&gt;Interventions to modify health care provider adherence to asthma guidelines&lt;/title&gt;&lt;secondary-title&gt;Comparative Effectiveness Review&lt;/secondary-title&gt;&lt;/titles&gt;&lt;volume&gt;95&lt;/volume&gt;&lt;keywords&gt;&lt;keyword&gt;Asthma&lt;/keyword&gt;&lt;keyword&gt;Guideline Adherence&lt;/keyword&gt;&lt;keyword&gt;Health Knowledge, Attitudes, Practice&lt;/keyword&gt;&lt;keyword&gt;Physician&amp;apos;s Practice Patterns&lt;/keyword&gt;&lt;keyword&gt;Primary Health Care&lt;/keyword&gt;&lt;keyword&gt;Humans[checkword]&lt;/keyword&gt;&lt;/keywords&gt;&lt;dates&gt;&lt;year&gt;2013&lt;/year&gt;&lt;/dates&gt;&lt;pub-location&gt;Rockville (MD)&lt;/pub-location&gt;&lt;publisher&gt;Agency for Healthcare Research and Quality&lt;/publisher&gt;&lt;accession-num&gt;DARE-12013027875&lt;/accession-num&gt;&lt;urls&gt;&lt;related-urls&gt;&lt;url&gt;www.effectivehealthcare.ahrq.gov/reports/final.cfm&lt;/url&gt;&lt;/related-urls&gt;&lt;/urls&gt;&lt;/record&gt;&lt;/Cite&gt;&lt;/EndNote&gt;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141" w:tooltip="Okelo, 2013 #905" w:history="1">
        <w:r w:rsidR="00FF32A4">
          <w:rPr>
            <w:rFonts w:asciiTheme="majorHAnsi" w:hAnsiTheme="majorHAnsi"/>
            <w:noProof/>
            <w:szCs w:val="24"/>
          </w:rPr>
          <w:t>141</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w:t>
      </w:r>
    </w:p>
    <w:p w:rsidR="004A141D" w:rsidRPr="00243FBF" w:rsidRDefault="00904208" w:rsidP="00243FBF">
      <w:pPr>
        <w:pStyle w:val="Heading3"/>
        <w:rPr>
          <w:i/>
          <w:color w:val="auto"/>
          <w:szCs w:val="24"/>
        </w:rPr>
      </w:pPr>
      <w:r w:rsidRPr="00243FBF">
        <w:rPr>
          <w:i/>
          <w:color w:val="auto"/>
          <w:szCs w:val="24"/>
        </w:rPr>
        <w:t>6</w:t>
      </w:r>
      <w:r w:rsidR="00ED25C7" w:rsidRPr="00243FBF">
        <w:rPr>
          <w:i/>
          <w:color w:val="auto"/>
          <w:szCs w:val="24"/>
        </w:rPr>
        <w:t>.11.2</w:t>
      </w:r>
      <w:r w:rsidR="00ED25C7" w:rsidRPr="00243FBF">
        <w:rPr>
          <w:i/>
          <w:color w:val="auto"/>
          <w:szCs w:val="24"/>
        </w:rPr>
        <w:tab/>
      </w:r>
      <w:r w:rsidR="004A141D" w:rsidRPr="00243FBF">
        <w:rPr>
          <w:i/>
          <w:color w:val="auto"/>
          <w:szCs w:val="24"/>
        </w:rPr>
        <w:t xml:space="preserve">Cochrane reviews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Boyd et al. (</w:t>
      </w:r>
      <w:r w:rsidRPr="004B11B2">
        <w:rPr>
          <w:rFonts w:asciiTheme="majorHAnsi" w:hAnsiTheme="majorHAnsi"/>
          <w:i/>
          <w:iCs/>
          <w:szCs w:val="24"/>
        </w:rPr>
        <w:t>2009</w:t>
      </w:r>
      <w:r w:rsidRPr="004B11B2">
        <w:rPr>
          <w:rFonts w:asciiTheme="majorHAnsi" w:hAnsiTheme="majorHAnsi"/>
          <w:szCs w:val="24"/>
        </w:rPr>
        <w:t xml:space="preserve">) identified 38 RCTs of asthma education for children who had attended the ED for asthma (n = 7843). This review reported a significantly reduced risk of subsequent ED visits (RR 0.73, 95% CI 0.65–0.81), hospital admissions (RR 0.79, 95% CI 0.69–0.92) and unscheduled doctor visits (RR 0.68, 95% CI 0.57–0.81) compared with control. However, the nature and delivery of education varied so much that the authors were unable to identify the characteristics associated with a successful outcome.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An older Cochrane review including 32 trials published prior to 1998, examined the efficacy of asthma self-management education on health outcomes in 3706 children. Education program</w:t>
      </w:r>
      <w:r w:rsidR="002D5645">
        <w:rPr>
          <w:rFonts w:asciiTheme="majorHAnsi" w:hAnsiTheme="majorHAnsi"/>
          <w:szCs w:val="24"/>
        </w:rPr>
        <w:t>me</w:t>
      </w:r>
      <w:r w:rsidRPr="004B11B2">
        <w:rPr>
          <w:rFonts w:asciiTheme="majorHAnsi" w:hAnsiTheme="majorHAnsi"/>
          <w:szCs w:val="24"/>
        </w:rPr>
        <w:t>s were associated with a modest reduction in ED visits of 0.21 fewer visits (95% CI -0.33 to -0.09). There was no improvement in clinic visits or hospitalisations.</w:t>
      </w:r>
      <w:r w:rsidR="00F11B5C">
        <w:rPr>
          <w:rFonts w:asciiTheme="majorHAnsi" w:hAnsiTheme="majorHAnsi"/>
          <w:szCs w:val="24"/>
        </w:rPr>
        <w:fldChar w:fldCharType="begin">
          <w:fldData xml:space="preserve">PEVuZE5vdGU+PENpdGU+PEF1dGhvcj5HdWV2YXJhPC9BdXRob3I+PFllYXI+MjAwMzwvWWVhcj48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YWx0LXBlcmlvZGljYWw+PHBhZ2VzPkNEMDAwMzI2PC9wYWdlcz48bnVtYmVyPjE8L251bWJlcj48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PEVuZE5vdGU+PENpdGU+PEF1dGhvcj5HdWV2YXJhPC9BdXRob3I+PFllYXI+MjAwMzwvWWVhcj48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89" w:tooltip="Wolf, 2003 #941" w:history="1">
        <w:r w:rsidR="00FF32A4">
          <w:rPr>
            <w:rFonts w:asciiTheme="majorHAnsi" w:hAnsiTheme="majorHAnsi"/>
            <w:noProof/>
            <w:szCs w:val="24"/>
          </w:rPr>
          <w:t>89</w:t>
        </w:r>
      </w:hyperlink>
      <w:r w:rsidR="00FF32A4">
        <w:rPr>
          <w:rFonts w:asciiTheme="majorHAnsi" w:hAnsiTheme="majorHAnsi"/>
          <w:noProof/>
          <w:szCs w:val="24"/>
        </w:rPr>
        <w:t xml:space="preserve">, </w:t>
      </w:r>
      <w:hyperlink w:anchor="_ENREF_140" w:tooltip="Guevara, 2003 #815" w:history="1">
        <w:r w:rsidR="00FF32A4">
          <w:rPr>
            <w:rFonts w:asciiTheme="majorHAnsi" w:hAnsiTheme="majorHAnsi"/>
            <w:noProof/>
            <w:szCs w:val="24"/>
          </w:rPr>
          <w:t>140</w:t>
        </w:r>
      </w:hyperlink>
      <w:r w:rsidR="00FF32A4">
        <w:rPr>
          <w:rFonts w:asciiTheme="majorHAnsi" w:hAnsiTheme="majorHAnsi"/>
          <w:noProof/>
          <w:szCs w:val="24"/>
        </w:rPr>
        <w:t>)</w:t>
      </w:r>
      <w:r w:rsidR="00F11B5C">
        <w:rPr>
          <w:rFonts w:asciiTheme="majorHAnsi" w:hAnsiTheme="majorHAnsi"/>
          <w:szCs w:val="24"/>
        </w:rPr>
        <w:fldChar w:fldCharType="end"/>
      </w:r>
    </w:p>
    <w:p w:rsidR="004A141D" w:rsidRPr="00243FBF" w:rsidRDefault="00904208" w:rsidP="00243FBF">
      <w:pPr>
        <w:pStyle w:val="Heading3"/>
        <w:rPr>
          <w:i/>
          <w:color w:val="auto"/>
          <w:szCs w:val="24"/>
        </w:rPr>
      </w:pPr>
      <w:r w:rsidRPr="00243FBF">
        <w:rPr>
          <w:i/>
          <w:color w:val="auto"/>
          <w:szCs w:val="24"/>
        </w:rPr>
        <w:t>6</w:t>
      </w:r>
      <w:r w:rsidR="00ED25C7" w:rsidRPr="00243FBF">
        <w:rPr>
          <w:i/>
          <w:color w:val="auto"/>
          <w:szCs w:val="24"/>
        </w:rPr>
        <w:t>.11.3</w:t>
      </w:r>
      <w:r w:rsidR="00ED25C7" w:rsidRPr="00243FBF">
        <w:rPr>
          <w:i/>
          <w:color w:val="auto"/>
          <w:szCs w:val="24"/>
        </w:rPr>
        <w:tab/>
      </w:r>
      <w:r w:rsidR="004A141D" w:rsidRPr="00243FBF">
        <w:rPr>
          <w:i/>
          <w:color w:val="auto"/>
          <w:szCs w:val="24"/>
        </w:rPr>
        <w:t xml:space="preserve">AHRQ reports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 xml:space="preserve">A 2013 AHRQ report investigated the effect of interventions designed to improve healthcare providers' adherence to asthma guidelines. The review identified 68 randomised and non-randomised studies. The authors pointed out that evidence that was of higher quality (i.e. RCTs) was less likely to find differences in outcomes. The authors concluded that there was: </w:t>
      </w:r>
    </w:p>
    <w:p w:rsidR="004A141D" w:rsidRPr="004B11B2" w:rsidRDefault="004A141D" w:rsidP="00B65026">
      <w:pPr>
        <w:numPr>
          <w:ilvl w:val="0"/>
          <w:numId w:val="17"/>
        </w:numPr>
        <w:ind w:left="426" w:hanging="426"/>
        <w:contextualSpacing/>
      </w:pPr>
      <w:r w:rsidRPr="004B11B2">
        <w:t xml:space="preserve">Moderate strength of evidence for the effectiveness of decision support interventions to increase prescribing of asthma controller medicines by healthcare providers, mainly from non-randomised studies. </w:t>
      </w:r>
    </w:p>
    <w:p w:rsidR="004A141D" w:rsidRPr="004B11B2" w:rsidRDefault="004A141D" w:rsidP="00B65026">
      <w:pPr>
        <w:numPr>
          <w:ilvl w:val="0"/>
          <w:numId w:val="17"/>
        </w:numPr>
        <w:ind w:left="426" w:hanging="426"/>
        <w:contextualSpacing/>
      </w:pPr>
      <w:r w:rsidRPr="004B11B2">
        <w:t xml:space="preserve">Moderate strength of evidence to support feedback and audit interventions as an effective means to increase prescribing of asthma controller medications. Most feedback and audit interventions were multifaceted, limiting the ability to discern whether the feedback and audit component was effective in increasing controller medication prescribing by practitioners. </w:t>
      </w:r>
    </w:p>
    <w:p w:rsidR="004A141D" w:rsidRPr="004B11B2" w:rsidRDefault="004A141D" w:rsidP="00B65026">
      <w:pPr>
        <w:numPr>
          <w:ilvl w:val="0"/>
          <w:numId w:val="17"/>
        </w:numPr>
        <w:ind w:left="426" w:hanging="426"/>
        <w:contextualSpacing/>
      </w:pPr>
      <w:r w:rsidRPr="004B11B2">
        <w:t>Moderate strength of evidence that clinical pharmacy support interventions increase prescribing of asthma controller medications.</w:t>
      </w:r>
    </w:p>
    <w:p w:rsidR="004A141D" w:rsidRPr="004B11B2" w:rsidRDefault="004A141D" w:rsidP="00B65026">
      <w:pPr>
        <w:numPr>
          <w:ilvl w:val="0"/>
          <w:numId w:val="17"/>
        </w:numPr>
        <w:ind w:left="426" w:hanging="426"/>
        <w:contextualSpacing/>
      </w:pPr>
      <w:r w:rsidRPr="004B11B2">
        <w:t>Moderate strength of evidence supporting the effectiveness of decision support interventions to reduce ED visits or hospitalisations, mostly from non-randomised studies.</w:t>
      </w:r>
      <w:r w:rsidR="00F11B5C">
        <w:fldChar w:fldCharType="begin"/>
      </w:r>
      <w:r w:rsidR="00FF32A4">
        <w:instrText xml:space="preserve"> ADDIN EN.CITE &lt;EndNote&gt;&lt;Cite&gt;&lt;Author&gt;Okelo&lt;/Author&gt;&lt;Year&gt;2013&lt;/Year&gt;&lt;RecNum&gt;905&lt;/RecNum&gt;&lt;DisplayText&gt;(141)&lt;/DisplayText&gt;&lt;record&gt;&lt;rec-number&gt;905&lt;/rec-number&gt;&lt;foreign-keys&gt;&lt;key app="EN" db-id="wd559px9awvxvyeprsvpw50k9p0x002z2wf0"&gt;905&lt;/key&gt;&lt;/foreign-keys&gt;&lt;ref-type name="Report"&gt;27&lt;/ref-type&gt;&lt;contributors&gt;&lt;authors&gt;&lt;author&gt;Okelo, S. O.&lt;/author&gt;&lt;author&gt;Butz, A. M.&lt;/author&gt;&lt;author&gt;Sharma, R.&lt;/author&gt;&lt;author&gt;Diette, G. B.&lt;/author&gt;&lt;author&gt;Pitts, S. I.&lt;/author&gt;&lt;author&gt;King, T. M.&lt;/author&gt;&lt;author&gt;Linn, S. T.&lt;/author&gt;&lt;author&gt;Reuben, M.&lt;/author&gt;&lt;author&gt;Chelladurai, Y.&lt;/author&gt;&lt;author&gt;Robinson, K. A.&lt;/author&gt;&lt;/authors&gt;&lt;tertiary-authors&gt;&lt;author&gt;ARHQ&lt;/author&gt;&lt;/tertiary-authors&gt;&lt;/contributors&gt;&lt;titles&gt;&lt;title&gt;Interventions to modify health care provider adherence to asthma guidelines&lt;/title&gt;&lt;secondary-title&gt;Comparative Effectiveness Review&lt;/secondary-title&gt;&lt;/titles&gt;&lt;volume&gt;95&lt;/volume&gt;&lt;keywords&gt;&lt;keyword&gt;Asthma&lt;/keyword&gt;&lt;keyword&gt;Guideline Adherence&lt;/keyword&gt;&lt;keyword&gt;Health Knowledge, Attitudes, Practice&lt;/keyword&gt;&lt;keyword&gt;Physician&amp;apos;s Practice Patterns&lt;/keyword&gt;&lt;keyword&gt;Primary Health Care&lt;/keyword&gt;&lt;keyword&gt;Humans[checkword]&lt;/keyword&gt;&lt;/keywords&gt;&lt;dates&gt;&lt;year&gt;2013&lt;/year&gt;&lt;/dates&gt;&lt;pub-location&gt;Rockville (MD)&lt;/pub-location&gt;&lt;publisher&gt;Agency for Healthcare Research and Quality&lt;/publisher&gt;&lt;accession-num&gt;DARE-12013027875&lt;/accession-num&gt;&lt;urls&gt;&lt;related-urls&gt;&lt;url&gt;www.effectivehealthcare.ahrq.gov/reports/final.cfm&lt;/url&gt;&lt;/related-urls&gt;&lt;/urls&gt;&lt;/record&gt;&lt;/Cite&gt;&lt;/EndNote&gt;</w:instrText>
      </w:r>
      <w:r w:rsidR="00F11B5C">
        <w:fldChar w:fldCharType="separate"/>
      </w:r>
      <w:r w:rsidR="00FF32A4">
        <w:rPr>
          <w:noProof/>
        </w:rPr>
        <w:t>(</w:t>
      </w:r>
      <w:hyperlink w:anchor="_ENREF_141" w:tooltip="Okelo, 2013 #905" w:history="1">
        <w:r w:rsidR="00FF32A4">
          <w:rPr>
            <w:noProof/>
          </w:rPr>
          <w:t>141</w:t>
        </w:r>
      </w:hyperlink>
      <w:r w:rsidR="00FF32A4">
        <w:rPr>
          <w:noProof/>
        </w:rPr>
        <w:t>)</w:t>
      </w:r>
      <w:r w:rsidR="00F11B5C">
        <w:fldChar w:fldCharType="end"/>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 xml:space="preserve">A 2007 AHRQ report looked in part at the impact of self-monitoring, self-management or consumer education interventions for children with asthma. It included 69 studies, largely RCTs but also non-randomised trials and controlled before and after studies published up until 2004. Multivariate analyses were performed when more than 15 studies reported on the same outcome to identify factors that could potentially explain </w:t>
      </w:r>
      <w:r w:rsidRPr="004B11B2">
        <w:rPr>
          <w:rFonts w:asciiTheme="majorHAnsi" w:hAnsiTheme="majorHAnsi"/>
          <w:szCs w:val="24"/>
        </w:rPr>
        <w:lastRenderedPageBreak/>
        <w:t>why interventions may or may not have worked. This found that interventions targeting parents or caregivers were more likely to be associated with improvements in clinical outcomes.</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&lt;EndNote&gt;&lt;Cite&gt;&lt;Author&gt;Bravata&lt;/Author&gt;&lt;Year&gt;2007&lt;/Year&gt;&lt;RecNum&gt;802&lt;/RecNum&gt;&lt;DisplayText&gt;(87)&lt;/DisplayText&gt;&lt;record&gt;&lt;rec-number&gt;802&lt;/rec-number&gt;&lt;foreign-keys&gt;&lt;key app="EN" db-id="wd559px9awvxvyeprsvpw50k9p0x002z2wf0"&gt;802&lt;/key&gt;&lt;/foreign-keys&gt;&lt;ref-type name="Book Section"&gt;5&lt;/ref-type&gt;&lt;contributors&gt;&lt;authors&gt;&lt;author&gt;Bravata, D. M.&lt;/author&gt;&lt;author&gt;Sundaram, V.&lt;/author&gt;&lt;author&gt;Lewis, R.&lt;/author&gt;&lt;author&gt;Gienger, A.&lt;/author&gt;&lt;author&gt;Gould, M. K.&lt;/author&gt;&lt;author&gt;McDonald, K. M.&lt;/author&gt;&lt;author&gt;Wise, P. H.&lt;/author&gt;&lt;author&gt;Holty, J. E. C.&lt;/author&gt;&lt;author&gt;Hertz, K.&lt;/author&gt;&lt;author&gt;Paguntalan, H.&lt;/author&gt;&lt;author&gt;Sharp, C.&lt;/author&gt;&lt;author&gt;Kim, J.&lt;/author&gt;&lt;author&gt;Wang, E.&lt;/author&gt;&lt;author&gt;Chamberlain, L.&lt;/author&gt;&lt;author&gt;Shieh, L.&lt;/author&gt;&lt;author&gt;Owens, D. K.&lt;/author&gt;&lt;/authors&gt;&lt;/contributors&gt;&lt;titles&gt;&lt;title&gt;Closing the Quality Gap: A Critical Analysis of Quality Improvement Strategies (Vol. 5: Asthma Care)&lt;/title&gt;&lt;secondary-title&gt;AHRQ Technical Reviews and Summaries&lt;/secondary-title&gt;&lt;tertiary-title&gt;AHRQ Technical Reviews&lt;/tertiary-title&gt;&lt;/titles&gt;&lt;volume&gt;5&lt;/volume&gt;&lt;dates&gt;&lt;year&gt;2007&lt;/year&gt;&lt;/dates&gt;&lt;pub-location&gt;Rockville (MD)&lt;/pub-location&gt;&lt;publisher&gt;Agency for Healthcare Research and Quality&lt;/publisher&gt;&lt;accession-num&gt;20734529&lt;/accession-num&gt;&lt;urls&gt;&lt;related-urls&gt;&lt;url&gt;http://www.ncbi.nlm.nih.gov/pubmed/20734529&lt;/url&gt;&lt;/related-urls&gt;&lt;/urls&gt;&lt;language&gt;eng&lt;/languag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87" w:tooltip="Bravata, 2007 #802" w:history="1">
        <w:r w:rsidR="00FF32A4">
          <w:rPr>
            <w:rFonts w:asciiTheme="majorHAnsi" w:hAnsiTheme="majorHAnsi"/>
            <w:noProof/>
            <w:szCs w:val="24"/>
          </w:rPr>
          <w:t>87</w:t>
        </w:r>
      </w:hyperlink>
      <w:r w:rsidR="00FF32A4">
        <w:rPr>
          <w:rFonts w:asciiTheme="majorHAnsi" w:hAnsiTheme="majorHAnsi"/>
          <w:noProof/>
          <w:szCs w:val="24"/>
        </w:rPr>
        <w:t>)</w:t>
      </w:r>
      <w:r w:rsidR="00F11B5C">
        <w:rPr>
          <w:rFonts w:asciiTheme="majorHAnsi" w:hAnsiTheme="majorHAnsi"/>
          <w:szCs w:val="24"/>
        </w:rPr>
        <w:fldChar w:fldCharType="end"/>
      </w:r>
      <w:r w:rsidRPr="004B11B2">
        <w:rPr>
          <w:rFonts w:asciiTheme="majorHAnsi" w:hAnsiTheme="majorHAnsi"/>
          <w:szCs w:val="24"/>
        </w:rPr>
        <w:t xml:space="preserve"> </w:t>
      </w:r>
    </w:p>
    <w:p w:rsidR="004A141D" w:rsidRPr="00243FBF" w:rsidRDefault="00904208" w:rsidP="00243FBF">
      <w:pPr>
        <w:pStyle w:val="Heading3"/>
        <w:rPr>
          <w:i/>
          <w:color w:val="auto"/>
          <w:szCs w:val="24"/>
        </w:rPr>
      </w:pPr>
      <w:r w:rsidRPr="00243FBF">
        <w:rPr>
          <w:i/>
          <w:color w:val="auto"/>
          <w:szCs w:val="24"/>
        </w:rPr>
        <w:t>6</w:t>
      </w:r>
      <w:r w:rsidR="00ED25C7" w:rsidRPr="00243FBF">
        <w:rPr>
          <w:i/>
          <w:color w:val="auto"/>
          <w:szCs w:val="24"/>
        </w:rPr>
        <w:t>.11.4</w:t>
      </w:r>
      <w:r w:rsidR="00ED25C7" w:rsidRPr="00243FBF">
        <w:rPr>
          <w:i/>
          <w:color w:val="auto"/>
          <w:szCs w:val="24"/>
        </w:rPr>
        <w:tab/>
      </w:r>
      <w:r w:rsidR="004A141D" w:rsidRPr="00243FBF">
        <w:rPr>
          <w:i/>
          <w:color w:val="auto"/>
          <w:szCs w:val="24"/>
        </w:rPr>
        <w:t xml:space="preserve">Other reviews </w:t>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A medium quality review of school based asthma education identified 24 randomised and non-randomised studies (n = 9030). Among the 8–10 studies that measured the effect of an intervention on consumer asthma knowledge and asthma self-management, the majority reported significant improvements.</w:t>
      </w:r>
      <w:r w:rsidR="00F11B5C">
        <w:rPr>
          <w:rFonts w:asciiTheme="majorHAnsi" w:hAnsiTheme="majorHAnsi"/>
          <w:szCs w:val="24"/>
        </w:rPr>
        <w:fldChar w:fldCharType="begin">
          <w:fldData xml:space="preserve">PEVuZE5vdGU+PENpdGU+PEF1dGhvcj5Db2ZmbWFuPC9BdXRob3I+PFllYXI+MjAwOTwvWWVhcj48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PEVuZE5vdGU+PENpdGU+PEF1dGhvcj5Db2ZmbWFuPC9BdXRob3I+PFllYXI+MjAwOTwvWWVhcj48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42" w:tooltip="Coffman, 2009 #789" w:history="1">
        <w:r w:rsidR="00FF32A4">
          <w:rPr>
            <w:rFonts w:asciiTheme="majorHAnsi" w:hAnsiTheme="majorHAnsi"/>
            <w:noProof/>
            <w:szCs w:val="24"/>
          </w:rPr>
          <w:t>142</w:t>
        </w:r>
      </w:hyperlink>
      <w:r w:rsidR="00FF32A4">
        <w:rPr>
          <w:rFonts w:asciiTheme="majorHAnsi" w:hAnsiTheme="majorHAnsi"/>
          <w:noProof/>
          <w:szCs w:val="24"/>
        </w:rPr>
        <w:t>)</w:t>
      </w:r>
      <w:r w:rsidR="00F11B5C">
        <w:rPr>
          <w:rFonts w:asciiTheme="majorHAnsi" w:hAnsiTheme="majorHAnsi"/>
          <w:szCs w:val="24"/>
        </w:rPr>
        <w:fldChar w:fldCharType="end"/>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A review of the effectiveness of psycho-educational interventions identified 35 studies in children. Pooling results from nine of these studies found psycho-educational interventions reduced hospital admissions (RR 0.64, 95% CI 0.46 to 0.89), but there was no significant impact on ED visits.</w:t>
      </w:r>
      <w:r w:rsidR="00F11B5C">
        <w:rPr>
          <w:rFonts w:asciiTheme="majorHAnsi" w:hAnsiTheme="majorHAnsi"/>
          <w:szCs w:val="24"/>
        </w:rPr>
        <w:fldChar w:fldCharType="begin"/>
      </w:r>
      <w:r w:rsidR="00FF32A4">
        <w:rPr>
          <w:rFonts w:asciiTheme="majorHAnsi" w:hAnsiTheme="majorHAnsi"/>
          <w:szCs w:val="24"/>
        </w:rPr>
        <w:instrText xml:space="preserve"> ADDIN EN.CITE &lt;EndNote&gt;&lt;Cite&gt;&lt;Author&gt;Smith&lt;/Author&gt;&lt;Year&gt;2005&lt;/Year&gt;&lt;RecNum&gt;918&lt;/RecNum&gt;&lt;DisplayText&gt;(143)&lt;/DisplayText&gt;&lt;record&gt;&lt;rec-number&gt;918&lt;/rec-number&gt;&lt;foreign-keys&gt;&lt;key app="EN" db-id="wd559px9awvxvyeprsvpw50k9p0x002z2wf0"&gt;918&lt;/key&gt;&lt;/foreign-keys&gt;&lt;ref-type name="Journal Article"&gt;17&lt;/ref-type&gt;&lt;contributors&gt;&lt;authors&gt;&lt;author&gt;Smith, J. R.&lt;/author&gt;&lt;author&gt;Mugford, M.&lt;/author&gt;&lt;author&gt;Holland, R.&lt;/author&gt;&lt;author&gt;Candy, B.&lt;/author&gt;&lt;author&gt;Noble, M. J.&lt;/author&gt;&lt;author&gt;Harrison, B. D.&lt;/author&gt;&lt;author&gt;Koutantji, M.&lt;/author&gt;&lt;author&gt;Upton, C.&lt;/author&gt;&lt;author&gt;Harvey, I.&lt;/author&gt;&lt;/authors&gt;&lt;/contributors&gt;&lt;auth-address&gt;School of Medicine, Health Policy and Practice, University of East Anglia, Norwich, UK.&lt;/auth-address&gt;&lt;titles&gt;&lt;title&gt;A systematic review to examine the impact of psycho-educational interventions on health outcomes and costs in adults and children with difficult asthma&lt;/title&gt;&lt;secondary-title&gt;Health Technol Assess&lt;/secondary-title&gt;&lt;/titles&gt;&lt;periodical&gt;&lt;full-title&gt;Health Technol Assess&lt;/full-title&gt;&lt;/periodical&gt;&lt;pages&gt;iii-iv, 1-167&lt;/pages&gt;&lt;volume&gt;9&lt;/volume&gt;&lt;number&gt;23&lt;/number&gt;&lt;edition&gt;2005/06/03&lt;/edition&gt;&lt;keywords&gt;&lt;keyword&gt;Adult&lt;/keyword&gt;&lt;keyword&gt;*Asthma/economics/psychology/therapy&lt;/keyword&gt;&lt;keyword&gt;Child&lt;/keyword&gt;&lt;keyword&gt;Cost of Illness&lt;/keyword&gt;&lt;keyword&gt;Cost-Benefit Analysis&lt;/keyword&gt;&lt;keyword&gt;Humans&lt;/keyword&gt;&lt;keyword&gt;*Patient Education as Topic/economics&lt;/keyword&gt;&lt;keyword&gt;*Psychotherapy/economics/methods&lt;/keyword&gt;&lt;keyword&gt;*Self Care/economics/methods&lt;/keyword&gt;&lt;keyword&gt;Treatment Outcome&lt;/keyword&gt;&lt;/keywords&gt;&lt;dates&gt;&lt;year&gt;2005&lt;/year&gt;&lt;pub-dates&gt;&lt;date&gt;Jun&lt;/date&gt;&lt;/pub-dates&gt;&lt;/dates&gt;&lt;isbn&gt;2046-4924 (Electronic)&amp;#xD;1366-5278 (Linking)&lt;/isbn&gt;&lt;accession-num&gt;15929858&lt;/accession-num&gt;&lt;work-type&gt;Research Support, Non-U.S. Gov&amp;apos;t&amp;#xD;Review&lt;/work-type&gt;&lt;urls&gt;&lt;related-urls&gt;&lt;url&gt;http://www.ncbi.nlm.nih.gov/pubmed/15929858&lt;/url&gt;&lt;/related-urls&gt;&lt;/urls&gt;&lt;language&gt;eng&lt;/language&gt;&lt;/record&gt;&lt;/Cite&gt;&lt;/EndNote&gt;</w:instrText>
      </w:r>
      <w:r w:rsidR="00F11B5C">
        <w:rPr>
          <w:rFonts w:asciiTheme="majorHAnsi" w:hAnsiTheme="majorHAnsi"/>
          <w:szCs w:val="24"/>
        </w:rPr>
        <w:fldChar w:fldCharType="separate"/>
      </w:r>
      <w:r w:rsidR="00FF32A4">
        <w:rPr>
          <w:rFonts w:asciiTheme="majorHAnsi" w:hAnsiTheme="majorHAnsi"/>
          <w:noProof/>
          <w:szCs w:val="24"/>
        </w:rPr>
        <w:t>(</w:t>
      </w:r>
      <w:hyperlink w:anchor="_ENREF_143" w:tooltip="Smith, 2005 #918" w:history="1">
        <w:r w:rsidR="00FF32A4">
          <w:rPr>
            <w:rFonts w:asciiTheme="majorHAnsi" w:hAnsiTheme="majorHAnsi"/>
            <w:noProof/>
            <w:szCs w:val="24"/>
          </w:rPr>
          <w:t>143</w:t>
        </w:r>
      </w:hyperlink>
      <w:r w:rsidR="00FF32A4">
        <w:rPr>
          <w:rFonts w:asciiTheme="majorHAnsi" w:hAnsiTheme="majorHAnsi"/>
          <w:noProof/>
          <w:szCs w:val="24"/>
        </w:rPr>
        <w:t>)</w:t>
      </w:r>
      <w:r w:rsidR="00F11B5C">
        <w:rPr>
          <w:rFonts w:asciiTheme="majorHAnsi" w:hAnsiTheme="majorHAnsi"/>
          <w:szCs w:val="24"/>
        </w:rPr>
        <w:fldChar w:fldCharType="end"/>
      </w:r>
    </w:p>
    <w:p w:rsidR="004A141D" w:rsidRPr="004B11B2" w:rsidRDefault="004A141D" w:rsidP="004A141D">
      <w:pPr>
        <w:spacing w:after="120"/>
        <w:rPr>
          <w:rFonts w:asciiTheme="majorHAnsi" w:hAnsiTheme="majorHAnsi"/>
          <w:szCs w:val="24"/>
        </w:rPr>
      </w:pPr>
      <w:r w:rsidRPr="004B11B2">
        <w:rPr>
          <w:rFonts w:asciiTheme="majorHAnsi" w:hAnsiTheme="majorHAnsi"/>
          <w:szCs w:val="24"/>
        </w:rPr>
        <w:t>A review into interactive computerised asthma patient education program</w:t>
      </w:r>
      <w:r w:rsidR="002D5645">
        <w:rPr>
          <w:rFonts w:asciiTheme="majorHAnsi" w:hAnsiTheme="majorHAnsi"/>
          <w:szCs w:val="24"/>
        </w:rPr>
        <w:t>me</w:t>
      </w:r>
      <w:r w:rsidRPr="004B11B2">
        <w:rPr>
          <w:rFonts w:asciiTheme="majorHAnsi" w:hAnsiTheme="majorHAnsi"/>
          <w:szCs w:val="24"/>
        </w:rPr>
        <w:t>s (computer games, web-based education and personal interactive communication) identified nine RCTs. It concluded that while interactive computer education program</w:t>
      </w:r>
      <w:r w:rsidR="002D5645">
        <w:rPr>
          <w:rFonts w:asciiTheme="majorHAnsi" w:hAnsiTheme="majorHAnsi"/>
          <w:szCs w:val="24"/>
        </w:rPr>
        <w:t>me</w:t>
      </w:r>
      <w:r w:rsidRPr="004B11B2">
        <w:rPr>
          <w:rFonts w:asciiTheme="majorHAnsi" w:hAnsiTheme="majorHAnsi"/>
          <w:szCs w:val="24"/>
        </w:rPr>
        <w:t>s may improve patient asthma knowledge and symptoms, their effect on clinical outcomes was mixed.</w:t>
      </w:r>
      <w:r w:rsidR="00F11B5C">
        <w:rPr>
          <w:rFonts w:asciiTheme="majorHAnsi" w:hAnsiTheme="majorHAnsi"/>
          <w:szCs w:val="24"/>
        </w:rPr>
        <w:fldChar w:fldCharType="begin">
          <w:fldData xml:space="preserve">PEVuZE5vdGU+PENpdGU+PEF1dGhvcj5CdXNzZXktU21pdGg8L0F1dGhvcj48WWVhcj4yMDA3PC9Z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==
</w:fldData>
        </w:fldChar>
      </w:r>
      <w:r w:rsidR="00FF32A4">
        <w:rPr>
          <w:rFonts w:asciiTheme="majorHAnsi" w:hAnsiTheme="majorHAnsi"/>
          <w:szCs w:val="24"/>
        </w:rPr>
        <w:instrText xml:space="preserve"> ADDIN EN.CITE </w:instrText>
      </w:r>
      <w:r w:rsidR="00FF32A4">
        <w:rPr>
          <w:rFonts w:asciiTheme="majorHAnsi" w:hAnsiTheme="majorHAnsi"/>
          <w:szCs w:val="24"/>
        </w:rPr>
        <w:fldChar w:fldCharType="begin">
          <w:fldData xml:space="preserve">PEVuZE5vdGU+PENpdGU+PEF1dGhvcj5CdXNzZXktU21pdGg8L0F1dGhvcj48WWVhcj4yMDA3PC9Z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==
</w:fldData>
        </w:fldChar>
      </w:r>
      <w:r w:rsidR="00FF32A4">
        <w:rPr>
          <w:rFonts w:asciiTheme="majorHAnsi" w:hAnsiTheme="majorHAnsi"/>
          <w:szCs w:val="24"/>
        </w:rPr>
        <w:instrText xml:space="preserve"> ADDIN EN.CITE.DATA </w:instrText>
      </w:r>
      <w:r w:rsidR="00FF32A4">
        <w:rPr>
          <w:rFonts w:asciiTheme="majorHAnsi" w:hAnsiTheme="majorHAnsi"/>
          <w:szCs w:val="24"/>
        </w:rPr>
      </w:r>
      <w:r w:rsidR="00FF32A4">
        <w:rPr>
          <w:rFonts w:asciiTheme="majorHAnsi" w:hAnsiTheme="majorHAnsi"/>
          <w:szCs w:val="24"/>
        </w:rPr>
        <w:fldChar w:fldCharType="end"/>
      </w:r>
      <w:r w:rsidR="00F11B5C">
        <w:rPr>
          <w:rFonts w:asciiTheme="majorHAnsi" w:hAnsiTheme="majorHAnsi"/>
          <w:szCs w:val="24"/>
        </w:rPr>
      </w:r>
      <w:r w:rsidR="00F11B5C">
        <w:rPr>
          <w:rFonts w:asciiTheme="majorHAnsi" w:hAnsiTheme="majorHAnsi"/>
          <w:szCs w:val="24"/>
        </w:rPr>
        <w:fldChar w:fldCharType="separate"/>
      </w:r>
      <w:r w:rsidR="00FF32A4">
        <w:rPr>
          <w:rFonts w:asciiTheme="majorHAnsi" w:hAnsiTheme="majorHAnsi"/>
          <w:noProof/>
          <w:szCs w:val="24"/>
        </w:rPr>
        <w:t>(</w:t>
      </w:r>
      <w:hyperlink w:anchor="_ENREF_144" w:tooltip="Bussey-Smith, 2007 #825" w:history="1">
        <w:r w:rsidR="00FF32A4">
          <w:rPr>
            <w:rFonts w:asciiTheme="majorHAnsi" w:hAnsiTheme="majorHAnsi"/>
            <w:noProof/>
            <w:szCs w:val="24"/>
          </w:rPr>
          <w:t>144</w:t>
        </w:r>
      </w:hyperlink>
      <w:r w:rsidR="00FF32A4">
        <w:rPr>
          <w:rFonts w:asciiTheme="majorHAnsi" w:hAnsiTheme="majorHAnsi"/>
          <w:noProof/>
          <w:szCs w:val="24"/>
        </w:rPr>
        <w:t>)</w:t>
      </w:r>
      <w:r w:rsidR="00F11B5C">
        <w:rPr>
          <w:rFonts w:asciiTheme="majorHAnsi" w:hAnsiTheme="majorHAnsi"/>
          <w:szCs w:val="24"/>
        </w:rPr>
        <w:fldChar w:fldCharType="end"/>
      </w:r>
    </w:p>
    <w:p w:rsidR="004A141D" w:rsidRDefault="004A141D">
      <w:pPr>
        <w:jc w:val="left"/>
        <w:rPr>
          <w:rFonts w:asciiTheme="majorHAnsi" w:eastAsiaTheme="majorEastAsia" w:hAnsiTheme="majorHAnsi" w:cstheme="majorBidi"/>
          <w:b/>
          <w:bCs/>
          <w:color w:val="4F81BD" w:themeColor="accent1"/>
          <w:sz w:val="32"/>
          <w:szCs w:val="26"/>
        </w:rPr>
      </w:pPr>
      <w:r>
        <w:br w:type="page"/>
      </w:r>
    </w:p>
    <w:p w:rsidR="00C32759" w:rsidRPr="00C32759" w:rsidRDefault="00C32759" w:rsidP="00C32759">
      <w:pPr>
        <w:sectPr w:rsidR="00C32759" w:rsidRPr="00C32759" w:rsidSect="006356D2">
          <w:pgSz w:w="11906" w:h="16838"/>
          <w:pgMar w:top="1440" w:right="1440" w:bottom="1440" w:left="1440" w:header="708" w:footer="708" w:gutter="0"/>
          <w:cols w:space="708"/>
          <w:titlePg/>
          <w:docGrid w:linePitch="360"/>
        </w:sectPr>
      </w:pPr>
    </w:p>
    <w:p w:rsidR="00923556" w:rsidRPr="00904FDA" w:rsidRDefault="00923556" w:rsidP="0057325D">
      <w:pPr>
        <w:pStyle w:val="Heading1"/>
      </w:pPr>
      <w:bookmarkStart w:id="103" w:name="_Toc422139966"/>
      <w:r w:rsidRPr="00904FDA">
        <w:lastRenderedPageBreak/>
        <w:t>References</w:t>
      </w:r>
      <w:bookmarkEnd w:id="103"/>
    </w:p>
    <w:p w:rsidR="00FF32A4" w:rsidRDefault="00930C4A" w:rsidP="00FF32A4">
      <w:pPr>
        <w:spacing w:after="0" w:line="240" w:lineRule="auto"/>
        <w:rPr>
          <w:noProof/>
        </w:rPr>
      </w:pPr>
      <w:r>
        <w:fldChar w:fldCharType="begin"/>
      </w:r>
      <w:r>
        <w:instrText xml:space="preserve"> ADDIN EN.REFLIST </w:instrText>
      </w:r>
      <w:r>
        <w:fldChar w:fldCharType="separate"/>
      </w:r>
      <w:bookmarkStart w:id="104" w:name="_ENREF_1"/>
      <w:r w:rsidR="00FF32A4">
        <w:rPr>
          <w:noProof/>
        </w:rPr>
        <w:t>1.</w:t>
      </w:r>
      <w:r w:rsidR="00FF32A4">
        <w:rPr>
          <w:noProof/>
        </w:rPr>
        <w:tab/>
        <w:t xml:space="preserve">Australian Commission on Safety and Quality in Health Care (ACSQHC). Australian Commission on Safety and Quality in Health Care. 2014; Available from: </w:t>
      </w:r>
      <w:hyperlink r:id="rId34" w:history="1">
        <w:r w:rsidR="00FF32A4" w:rsidRPr="00FF32A4">
          <w:rPr>
            <w:rStyle w:val="Hyperlink"/>
            <w:noProof/>
          </w:rPr>
          <w:t>http://www.safetyandquality.gov.au/</w:t>
        </w:r>
      </w:hyperlink>
      <w:r w:rsidR="00FF32A4">
        <w:rPr>
          <w:noProof/>
        </w:rPr>
        <w:t>.</w:t>
      </w:r>
      <w:bookmarkEnd w:id="104"/>
    </w:p>
    <w:p w:rsidR="00FF32A4" w:rsidRDefault="00FF32A4" w:rsidP="00FF32A4">
      <w:pPr>
        <w:spacing w:after="0" w:line="240" w:lineRule="auto"/>
        <w:rPr>
          <w:noProof/>
        </w:rPr>
      </w:pPr>
      <w:bookmarkStart w:id="105" w:name="_ENREF_2"/>
      <w:r>
        <w:rPr>
          <w:noProof/>
        </w:rPr>
        <w:t>2.</w:t>
      </w:r>
      <w:r>
        <w:rPr>
          <w:noProof/>
        </w:rPr>
        <w:tab/>
        <w:t>Australian Commission on Safety and Quality in Health Care (ACSQHC). National Safety and Quality Health Service Standards. In: ACSQHC, editor. Sydney2011.</w:t>
      </w:r>
      <w:bookmarkEnd w:id="105"/>
    </w:p>
    <w:p w:rsidR="00FF32A4" w:rsidRDefault="00FF32A4" w:rsidP="00FF32A4">
      <w:pPr>
        <w:spacing w:after="0" w:line="240" w:lineRule="auto"/>
        <w:rPr>
          <w:noProof/>
        </w:rPr>
      </w:pPr>
      <w:bookmarkStart w:id="106" w:name="_ENREF_3"/>
      <w:r>
        <w:rPr>
          <w:noProof/>
        </w:rPr>
        <w:t>3.</w:t>
      </w:r>
      <w:r>
        <w:rPr>
          <w:noProof/>
        </w:rPr>
        <w:tab/>
        <w:t>Australian Government Department of Health. Guidelines for preparing submissions to the Pharmaceutical Benefits Advisory Committee version 4.4. Canberra2013.</w:t>
      </w:r>
      <w:bookmarkEnd w:id="106"/>
    </w:p>
    <w:p w:rsidR="00FF32A4" w:rsidRDefault="00FF32A4" w:rsidP="00FF32A4">
      <w:pPr>
        <w:spacing w:after="0" w:line="240" w:lineRule="auto"/>
        <w:rPr>
          <w:noProof/>
        </w:rPr>
      </w:pPr>
      <w:bookmarkStart w:id="107" w:name="_ENREF_4"/>
      <w:r>
        <w:rPr>
          <w:noProof/>
        </w:rPr>
        <w:t>4.</w:t>
      </w:r>
      <w:r>
        <w:rPr>
          <w:noProof/>
        </w:rPr>
        <w:tab/>
        <w:t xml:space="preserve">World Health Organization. Asthma Fact Sheet. 2013 [updated November 2013; cited 2013 3 December 2013]; Available from: </w:t>
      </w:r>
      <w:hyperlink r:id="rId35" w:history="1">
        <w:r w:rsidRPr="00FF32A4">
          <w:rPr>
            <w:rStyle w:val="Hyperlink"/>
            <w:noProof/>
          </w:rPr>
          <w:t>http://www.who.int/mediacentre/factsheets/fs307/en/</w:t>
        </w:r>
      </w:hyperlink>
      <w:r>
        <w:rPr>
          <w:noProof/>
        </w:rPr>
        <w:t>.</w:t>
      </w:r>
      <w:bookmarkEnd w:id="107"/>
    </w:p>
    <w:p w:rsidR="00FF32A4" w:rsidRDefault="00FF32A4" w:rsidP="00FF32A4">
      <w:pPr>
        <w:spacing w:after="0" w:line="240" w:lineRule="auto"/>
        <w:rPr>
          <w:noProof/>
        </w:rPr>
      </w:pPr>
      <w:bookmarkStart w:id="108" w:name="_ENREF_5"/>
      <w:r>
        <w:rPr>
          <w:noProof/>
        </w:rPr>
        <w:t>5.</w:t>
      </w:r>
      <w:r>
        <w:rPr>
          <w:noProof/>
        </w:rPr>
        <w:tab/>
        <w:t xml:space="preserve">National Asthma Council Australia. Australian Asthma Handbook. Melbourne2014 [cited 2014 04.03.2014]; 7:[Available from: </w:t>
      </w:r>
      <w:hyperlink r:id="rId36" w:history="1">
        <w:r w:rsidRPr="00FF32A4">
          <w:rPr>
            <w:rStyle w:val="Hyperlink"/>
            <w:noProof/>
          </w:rPr>
          <w:t>http://www.asthmahandbook.org.au/</w:t>
        </w:r>
      </w:hyperlink>
      <w:r>
        <w:rPr>
          <w:noProof/>
        </w:rPr>
        <w:t>.</w:t>
      </w:r>
      <w:bookmarkEnd w:id="108"/>
    </w:p>
    <w:p w:rsidR="00FF32A4" w:rsidRDefault="00FF32A4" w:rsidP="00FF32A4">
      <w:pPr>
        <w:spacing w:after="0" w:line="240" w:lineRule="auto"/>
        <w:rPr>
          <w:noProof/>
        </w:rPr>
      </w:pPr>
      <w:bookmarkStart w:id="109" w:name="_ENREF_6"/>
      <w:r>
        <w:rPr>
          <w:noProof/>
        </w:rPr>
        <w:t>6.</w:t>
      </w:r>
      <w:r>
        <w:rPr>
          <w:noProof/>
        </w:rPr>
        <w:tab/>
        <w:t>Australian Bureau of Statistics. Australian Health Survey: First Results, 2011-12. In: ABS, editor. Canberra2012.</w:t>
      </w:r>
      <w:bookmarkEnd w:id="109"/>
    </w:p>
    <w:p w:rsidR="00FF32A4" w:rsidRDefault="00FF32A4" w:rsidP="00FF32A4">
      <w:pPr>
        <w:spacing w:after="0" w:line="240" w:lineRule="auto"/>
        <w:rPr>
          <w:noProof/>
        </w:rPr>
      </w:pPr>
      <w:bookmarkStart w:id="110" w:name="_ENREF_7"/>
      <w:r>
        <w:rPr>
          <w:noProof/>
        </w:rPr>
        <w:t>7.</w:t>
      </w:r>
      <w:r>
        <w:rPr>
          <w:noProof/>
        </w:rPr>
        <w:tab/>
        <w:t>Australian Centre for Asthma Monitoring. Asthma in Australia 2011. 2011.</w:t>
      </w:r>
      <w:bookmarkEnd w:id="110"/>
    </w:p>
    <w:p w:rsidR="00FF32A4" w:rsidRDefault="00FF32A4" w:rsidP="00FF32A4">
      <w:pPr>
        <w:spacing w:after="0" w:line="240" w:lineRule="auto"/>
        <w:rPr>
          <w:noProof/>
        </w:rPr>
      </w:pPr>
      <w:bookmarkStart w:id="111" w:name="_ENREF_8"/>
      <w:r>
        <w:rPr>
          <w:noProof/>
        </w:rPr>
        <w:t>8.</w:t>
      </w:r>
      <w:r>
        <w:rPr>
          <w:noProof/>
        </w:rPr>
        <w:tab/>
        <w:t>Australian Bureau of Statistics. 4364.0 - National Health Survey: Summary of Results, 2007-2008 (Reissue). Canberra: ABS, 2009.</w:t>
      </w:r>
      <w:bookmarkEnd w:id="111"/>
    </w:p>
    <w:p w:rsidR="00FF32A4" w:rsidRDefault="00FF32A4" w:rsidP="00FF32A4">
      <w:pPr>
        <w:spacing w:after="0" w:line="240" w:lineRule="auto"/>
        <w:rPr>
          <w:noProof/>
        </w:rPr>
      </w:pPr>
      <w:bookmarkStart w:id="112" w:name="_ENREF_9"/>
      <w:r>
        <w:rPr>
          <w:noProof/>
        </w:rPr>
        <w:t>9.</w:t>
      </w:r>
      <w:r>
        <w:rPr>
          <w:noProof/>
        </w:rPr>
        <w:tab/>
        <w:t>Australian Bureau of Statistics. Causes of Death, Australia, 2011, 3303.0. 2011.</w:t>
      </w:r>
      <w:bookmarkEnd w:id="112"/>
    </w:p>
    <w:p w:rsidR="00FF32A4" w:rsidRDefault="00FF32A4" w:rsidP="00FF32A4">
      <w:pPr>
        <w:spacing w:after="0" w:line="240" w:lineRule="auto"/>
        <w:rPr>
          <w:noProof/>
        </w:rPr>
      </w:pPr>
      <w:bookmarkStart w:id="113" w:name="_ENREF_10"/>
      <w:r>
        <w:rPr>
          <w:noProof/>
        </w:rPr>
        <w:t>10.</w:t>
      </w:r>
      <w:r>
        <w:rPr>
          <w:noProof/>
        </w:rPr>
        <w:tab/>
        <w:t>National Asthma Council Australia. Asthma Management Handbook South Melbourne: National Asthma Council Australia Ltd; 2006.</w:t>
      </w:r>
      <w:bookmarkEnd w:id="113"/>
    </w:p>
    <w:p w:rsidR="00FF32A4" w:rsidRDefault="00FF32A4" w:rsidP="00FF32A4">
      <w:pPr>
        <w:spacing w:after="0" w:line="240" w:lineRule="auto"/>
        <w:rPr>
          <w:noProof/>
        </w:rPr>
      </w:pPr>
      <w:bookmarkStart w:id="114" w:name="_ENREF_11"/>
      <w:r>
        <w:rPr>
          <w:noProof/>
        </w:rPr>
        <w:t>11.</w:t>
      </w:r>
      <w:r>
        <w:rPr>
          <w:noProof/>
        </w:rPr>
        <w:tab/>
        <w:t>Australian Institute of Health and Welfare. Asthma hospitalisations in Australia 2010-11. In: Australian Institute of Health and Welfare, editor. Canberra2013.</w:t>
      </w:r>
      <w:bookmarkEnd w:id="114"/>
    </w:p>
    <w:p w:rsidR="00FF32A4" w:rsidRDefault="00FF32A4" w:rsidP="00FF32A4">
      <w:pPr>
        <w:spacing w:after="0" w:line="240" w:lineRule="auto"/>
        <w:rPr>
          <w:noProof/>
        </w:rPr>
      </w:pPr>
      <w:bookmarkStart w:id="115" w:name="_ENREF_12"/>
      <w:r>
        <w:rPr>
          <w:noProof/>
        </w:rPr>
        <w:t>12.</w:t>
      </w:r>
      <w:r>
        <w:rPr>
          <w:noProof/>
        </w:rPr>
        <w:tab/>
        <w:t>Australian Bureau of Statistics. Australian Health Survey: Health Usage and Health Related Actions, 2011-12. In: ABS, editor. Canberra2013.</w:t>
      </w:r>
      <w:bookmarkEnd w:id="115"/>
    </w:p>
    <w:p w:rsidR="00FF32A4" w:rsidRDefault="00FF32A4" w:rsidP="00FF32A4">
      <w:pPr>
        <w:spacing w:after="0" w:line="240" w:lineRule="auto"/>
        <w:rPr>
          <w:noProof/>
        </w:rPr>
      </w:pPr>
      <w:bookmarkStart w:id="116" w:name="_ENREF_13"/>
      <w:r>
        <w:rPr>
          <w:noProof/>
        </w:rPr>
        <w:t>13.</w:t>
      </w:r>
      <w:r>
        <w:rPr>
          <w:noProof/>
        </w:rPr>
        <w:tab/>
        <w:t>Perez L. Office spirometry. Osteopathic Family Physician 2013;5(2):65–9.</w:t>
      </w:r>
      <w:bookmarkEnd w:id="116"/>
    </w:p>
    <w:p w:rsidR="00FF32A4" w:rsidRDefault="00FF32A4" w:rsidP="00FF32A4">
      <w:pPr>
        <w:spacing w:after="0" w:line="240" w:lineRule="auto"/>
        <w:rPr>
          <w:noProof/>
        </w:rPr>
      </w:pPr>
      <w:bookmarkStart w:id="117" w:name="_ENREF_14"/>
      <w:r>
        <w:rPr>
          <w:noProof/>
        </w:rPr>
        <w:t>14.</w:t>
      </w:r>
      <w:r>
        <w:rPr>
          <w:noProof/>
        </w:rPr>
        <w:tab/>
        <w:t xml:space="preserve">British Thoracic Society, Scottish Intercollegiate Guidelines Network. British guideline on the management of asthma. A national clinical guideline. British Thoracic Society and Scottish Intercollegiate Guidelines Network; 2012 [cited 2012 7 November 2012]; Available from: </w:t>
      </w:r>
      <w:hyperlink r:id="rId37" w:history="1">
        <w:r w:rsidRPr="00FF32A4">
          <w:rPr>
            <w:rStyle w:val="Hyperlink"/>
            <w:noProof/>
          </w:rPr>
          <w:t>http://www.sign.ac.uk/pdf/sign101.pdf</w:t>
        </w:r>
      </w:hyperlink>
      <w:r>
        <w:rPr>
          <w:noProof/>
        </w:rPr>
        <w:t>.</w:t>
      </w:r>
      <w:bookmarkEnd w:id="117"/>
    </w:p>
    <w:p w:rsidR="00FF32A4" w:rsidRDefault="00FF32A4" w:rsidP="00FF32A4">
      <w:pPr>
        <w:spacing w:after="0" w:line="240" w:lineRule="auto"/>
        <w:rPr>
          <w:noProof/>
        </w:rPr>
      </w:pPr>
      <w:bookmarkStart w:id="118" w:name="_ENREF_15"/>
      <w:r>
        <w:rPr>
          <w:noProof/>
        </w:rPr>
        <w:t>15.</w:t>
      </w:r>
      <w:r>
        <w:rPr>
          <w:noProof/>
        </w:rPr>
        <w:tab/>
        <w:t xml:space="preserve">Canadian Thoracic Society. Canadian Thoracic Society Asthma Management Continuum – 2010 Consensus Summary for children six years of age and over, and adults. 2010; Available from: </w:t>
      </w:r>
      <w:hyperlink r:id="rId38" w:anchor="guidelines-and-standards" w:history="1">
        <w:r w:rsidRPr="00FF32A4">
          <w:rPr>
            <w:rStyle w:val="Hyperlink"/>
            <w:noProof/>
          </w:rPr>
          <w:t>http://www.respiratoryguidelines.ca/guideline/asthma#guidelines-and-standards</w:t>
        </w:r>
      </w:hyperlink>
      <w:r>
        <w:rPr>
          <w:noProof/>
        </w:rPr>
        <w:t>.</w:t>
      </w:r>
      <w:bookmarkEnd w:id="118"/>
    </w:p>
    <w:p w:rsidR="00FF32A4" w:rsidRDefault="00FF32A4" w:rsidP="00FF32A4">
      <w:pPr>
        <w:spacing w:after="0" w:line="240" w:lineRule="auto"/>
        <w:rPr>
          <w:noProof/>
        </w:rPr>
      </w:pPr>
      <w:bookmarkStart w:id="119" w:name="_ENREF_16"/>
      <w:r>
        <w:rPr>
          <w:noProof/>
        </w:rPr>
        <w:t>16.</w:t>
      </w:r>
      <w:r>
        <w:rPr>
          <w:noProof/>
        </w:rPr>
        <w:tab/>
        <w:t>Global Initiative for Asthma. GINA Report, Global Strategy for Asthma Managment and Prevention. 2014.</w:t>
      </w:r>
      <w:bookmarkEnd w:id="119"/>
    </w:p>
    <w:p w:rsidR="00FF32A4" w:rsidRDefault="00FF32A4" w:rsidP="00FF32A4">
      <w:pPr>
        <w:spacing w:after="0" w:line="240" w:lineRule="auto"/>
        <w:rPr>
          <w:noProof/>
        </w:rPr>
      </w:pPr>
      <w:bookmarkStart w:id="120" w:name="_ENREF_17"/>
      <w:r>
        <w:rPr>
          <w:noProof/>
        </w:rPr>
        <w:t>17.</w:t>
      </w:r>
      <w:r>
        <w:rPr>
          <w:noProof/>
        </w:rPr>
        <w:tab/>
        <w:t>Rodrigo GJ, Castro-Rodriguez JA. Safety of long-acting beta agonists for the treatment of asthma: clearing the air. Thorax. 2012;67(4):342-9. Epub 2011/04/26.</w:t>
      </w:r>
      <w:bookmarkEnd w:id="120"/>
    </w:p>
    <w:p w:rsidR="00FF32A4" w:rsidRDefault="00FF32A4" w:rsidP="00FF32A4">
      <w:pPr>
        <w:spacing w:after="0" w:line="240" w:lineRule="auto"/>
        <w:rPr>
          <w:noProof/>
        </w:rPr>
      </w:pPr>
      <w:bookmarkStart w:id="121" w:name="_ENREF_18"/>
      <w:r>
        <w:rPr>
          <w:noProof/>
        </w:rPr>
        <w:t>18.</w:t>
      </w:r>
      <w:r>
        <w:rPr>
          <w:noProof/>
        </w:rPr>
        <w:tab/>
        <w:t>Rabe KF, Atienza T, Magyar P, Larsson P, Jorup C, Lalloo UG. Effect of budesonide in combination with formoterol for reliever therapy in asthma exacerbations: a randomised controlled, double-blind study. Lancet. 2006;368(9537):744-53. Epub 2006/08/29.</w:t>
      </w:r>
      <w:bookmarkEnd w:id="121"/>
    </w:p>
    <w:p w:rsidR="00FF32A4" w:rsidRDefault="00FF32A4" w:rsidP="00FF32A4">
      <w:pPr>
        <w:spacing w:after="0" w:line="240" w:lineRule="auto"/>
        <w:rPr>
          <w:noProof/>
        </w:rPr>
      </w:pPr>
      <w:bookmarkStart w:id="122" w:name="_ENREF_19"/>
      <w:r>
        <w:rPr>
          <w:noProof/>
        </w:rPr>
        <w:t>19.</w:t>
      </w:r>
      <w:r>
        <w:rPr>
          <w:noProof/>
        </w:rPr>
        <w:tab/>
        <w:t>Busse WW, Morgan WJ, Taggart V, Togias A. Asthma outcomes workshop: overview. The Journal of allergy and clinical immunology. 2012;129(3 Suppl):S1-8. Epub 2012/03/14.</w:t>
      </w:r>
      <w:bookmarkEnd w:id="122"/>
    </w:p>
    <w:p w:rsidR="00FF32A4" w:rsidRDefault="00FF32A4" w:rsidP="00FF32A4">
      <w:pPr>
        <w:spacing w:after="0" w:line="240" w:lineRule="auto"/>
        <w:rPr>
          <w:noProof/>
        </w:rPr>
      </w:pPr>
      <w:bookmarkStart w:id="123" w:name="_ENREF_20"/>
      <w:r>
        <w:rPr>
          <w:noProof/>
        </w:rPr>
        <w:lastRenderedPageBreak/>
        <w:t>20.</w:t>
      </w:r>
      <w:r>
        <w:rPr>
          <w:noProof/>
        </w:rPr>
        <w:tab/>
        <w:t xml:space="preserve">National Collaborating Centre for Methods and Tools, Master University. AMSTAR: assessing methodological quality of systematic reviews. . 2011 [cited 2012 1 July 2012]; Available from: </w:t>
      </w:r>
      <w:hyperlink r:id="rId39" w:history="1">
        <w:r w:rsidRPr="00FF32A4">
          <w:rPr>
            <w:rStyle w:val="Hyperlink"/>
            <w:noProof/>
          </w:rPr>
          <w:t>http://www.nccmt.ca/registry/view/eng/97.html</w:t>
        </w:r>
      </w:hyperlink>
      <w:r>
        <w:rPr>
          <w:noProof/>
        </w:rPr>
        <w:t>.</w:t>
      </w:r>
      <w:bookmarkEnd w:id="123"/>
    </w:p>
    <w:p w:rsidR="00FF32A4" w:rsidRDefault="00FF32A4" w:rsidP="00FF32A4">
      <w:pPr>
        <w:spacing w:after="0" w:line="240" w:lineRule="auto"/>
        <w:rPr>
          <w:noProof/>
        </w:rPr>
      </w:pPr>
      <w:bookmarkStart w:id="124" w:name="_ENREF_21"/>
      <w:r>
        <w:rPr>
          <w:noProof/>
        </w:rPr>
        <w:t>21.</w:t>
      </w:r>
      <w:r>
        <w:rPr>
          <w:noProof/>
        </w:rPr>
        <w:tab/>
        <w:t xml:space="preserve">The Cochrane Collaboration. Cochrane Handbook for Systematic Reviews of Interventions Version 5.1.0. 2011 [updated March 2011]; Available from: </w:t>
      </w:r>
      <w:hyperlink r:id="rId40" w:history="1">
        <w:r w:rsidRPr="00FF32A4">
          <w:rPr>
            <w:rStyle w:val="Hyperlink"/>
            <w:noProof/>
          </w:rPr>
          <w:t>www.cochrane-handbook.org</w:t>
        </w:r>
      </w:hyperlink>
      <w:r>
        <w:rPr>
          <w:noProof/>
        </w:rPr>
        <w:t>.</w:t>
      </w:r>
      <w:bookmarkEnd w:id="124"/>
    </w:p>
    <w:p w:rsidR="00FF32A4" w:rsidRDefault="00FF32A4" w:rsidP="00FF32A4">
      <w:pPr>
        <w:spacing w:after="0" w:line="240" w:lineRule="auto"/>
        <w:rPr>
          <w:noProof/>
        </w:rPr>
      </w:pPr>
      <w:bookmarkStart w:id="125" w:name="_ENREF_22"/>
      <w:r>
        <w:rPr>
          <w:noProof/>
        </w:rPr>
        <w:t>22.</w:t>
      </w:r>
      <w:r>
        <w:rPr>
          <w:noProof/>
        </w:rPr>
        <w:tab/>
        <w:t xml:space="preserve">The GRADE working group. GRADE guidelines - best practices using the GRADE framework. 2011; Available from: </w:t>
      </w:r>
      <w:hyperlink r:id="rId41" w:history="1">
        <w:r w:rsidRPr="00FF32A4">
          <w:rPr>
            <w:rStyle w:val="Hyperlink"/>
            <w:noProof/>
          </w:rPr>
          <w:t>http://www.gradeworkinggroup.org/publications/JCE_series.htm</w:t>
        </w:r>
      </w:hyperlink>
      <w:r>
        <w:rPr>
          <w:noProof/>
        </w:rPr>
        <w:t>.</w:t>
      </w:r>
      <w:bookmarkEnd w:id="125"/>
    </w:p>
    <w:p w:rsidR="00FF32A4" w:rsidRDefault="00FF32A4" w:rsidP="00FF32A4">
      <w:pPr>
        <w:spacing w:after="0" w:line="240" w:lineRule="auto"/>
        <w:rPr>
          <w:noProof/>
        </w:rPr>
      </w:pPr>
      <w:bookmarkStart w:id="126" w:name="_ENREF_23"/>
      <w:r>
        <w:rPr>
          <w:noProof/>
        </w:rPr>
        <w:t>23.</w:t>
      </w:r>
      <w:r>
        <w:rPr>
          <w:noProof/>
        </w:rPr>
        <w:tab/>
        <w:t>Ni Chroinin M, Lasserson TJ, Greenstone I, Ducharme FM. Addition of long-acting beta-agonists to inhaled corticosteroids for chronic asthma in children. Cochrane database of systematic reviews. 2009(3).</w:t>
      </w:r>
      <w:bookmarkEnd w:id="126"/>
    </w:p>
    <w:p w:rsidR="00FF32A4" w:rsidRDefault="00FF32A4" w:rsidP="00FF32A4">
      <w:pPr>
        <w:spacing w:after="0" w:line="240" w:lineRule="auto"/>
        <w:rPr>
          <w:noProof/>
        </w:rPr>
      </w:pPr>
      <w:bookmarkStart w:id="127" w:name="_ENREF_24"/>
      <w:r>
        <w:rPr>
          <w:noProof/>
        </w:rPr>
        <w:t>24.</w:t>
      </w:r>
      <w:r>
        <w:rPr>
          <w:noProof/>
        </w:rPr>
        <w:tab/>
        <w:t>Ducharme FM, Ni Chroinin M, Greenstone I, Lasserson TJ. Addition of long-acting beta2-agonists to inhaled corticosteroids versus same dose inhaled corticosteroids for chronic asthma in adults and children. Cochrane database of systematic reviews. 2010(5):CD005535. Epub 2010/05/14.</w:t>
      </w:r>
      <w:bookmarkEnd w:id="127"/>
    </w:p>
    <w:p w:rsidR="00FF32A4" w:rsidRDefault="00FF32A4" w:rsidP="00FF32A4">
      <w:pPr>
        <w:spacing w:after="0" w:line="240" w:lineRule="auto"/>
        <w:rPr>
          <w:noProof/>
        </w:rPr>
      </w:pPr>
      <w:bookmarkStart w:id="128" w:name="_ENREF_25"/>
      <w:r>
        <w:rPr>
          <w:noProof/>
        </w:rPr>
        <w:t>25.</w:t>
      </w:r>
      <w:r>
        <w:rPr>
          <w:noProof/>
        </w:rPr>
        <w:tab/>
        <w:t>Carroll WD, Jones PW, Boit P, Clayton S, Cliff I, Lenney W. Childhood evaluation of salmeterol tolerance - A double-blind randomized controlled trial. Pediatr Allergy Immunol. 2010;21(2):336-44.</w:t>
      </w:r>
      <w:bookmarkEnd w:id="128"/>
    </w:p>
    <w:p w:rsidR="00FF32A4" w:rsidRDefault="00FF32A4" w:rsidP="00FF32A4">
      <w:pPr>
        <w:spacing w:after="0" w:line="240" w:lineRule="auto"/>
        <w:rPr>
          <w:noProof/>
        </w:rPr>
      </w:pPr>
      <w:bookmarkStart w:id="129" w:name="_ENREF_26"/>
      <w:r>
        <w:rPr>
          <w:noProof/>
        </w:rPr>
        <w:t>26.</w:t>
      </w:r>
      <w:r>
        <w:rPr>
          <w:noProof/>
        </w:rPr>
        <w:tab/>
        <w:t xml:space="preserve">GlaxoSmithKline. A randomized, double-blind, parallel group study of FSC 100/50 and FP 100, both twice daily, in a pediatric population during the fall viral season NCT011192178 ADA113872. 2012 [cited 2012 09 November 2012]; Available from: </w:t>
      </w:r>
      <w:hyperlink r:id="rId42" w:history="1">
        <w:r w:rsidRPr="00FF32A4">
          <w:rPr>
            <w:rStyle w:val="Hyperlink"/>
            <w:noProof/>
          </w:rPr>
          <w:t>http://gsk-clinicalstudyregister.com/</w:t>
        </w:r>
      </w:hyperlink>
      <w:r>
        <w:rPr>
          <w:noProof/>
        </w:rPr>
        <w:t>.</w:t>
      </w:r>
      <w:bookmarkEnd w:id="129"/>
    </w:p>
    <w:p w:rsidR="00FF32A4" w:rsidRDefault="00FF32A4" w:rsidP="00FF32A4">
      <w:pPr>
        <w:spacing w:after="0" w:line="240" w:lineRule="auto"/>
        <w:rPr>
          <w:noProof/>
        </w:rPr>
      </w:pPr>
      <w:bookmarkStart w:id="130" w:name="_ENREF_27"/>
      <w:r>
        <w:rPr>
          <w:noProof/>
        </w:rPr>
        <w:t>27.</w:t>
      </w:r>
      <w:r>
        <w:rPr>
          <w:noProof/>
        </w:rPr>
        <w:tab/>
        <w:t>Ni Chroinin M, Greenstone I, Lasserson TJ, Ducharme FM. Addition of inhaled long-acting beta2-agonists to inhaled steroids as first line therapy for persistent asthma in steroid-naive adults and children. Cochrane database of systematic reviews. 2009(4):CD005307. Epub 2009/10/13.</w:t>
      </w:r>
      <w:bookmarkEnd w:id="130"/>
    </w:p>
    <w:p w:rsidR="00FF32A4" w:rsidRDefault="00FF32A4" w:rsidP="00FF32A4">
      <w:pPr>
        <w:spacing w:after="0" w:line="240" w:lineRule="auto"/>
        <w:rPr>
          <w:noProof/>
        </w:rPr>
      </w:pPr>
      <w:bookmarkStart w:id="131" w:name="_ENREF_28"/>
      <w:r>
        <w:rPr>
          <w:noProof/>
        </w:rPr>
        <w:t>28.</w:t>
      </w:r>
      <w:r>
        <w:rPr>
          <w:noProof/>
        </w:rPr>
        <w:tab/>
        <w:t>Ducharme FM, Chroinin MN, Greenstone I, Lasserson TJ. Addition of long-acting beta2-agonists to inhaled steroids versus higher dose inhaled steroids in adults and children with persistent asthma. Cochrane database of systematic reviews. 2010(4).</w:t>
      </w:r>
      <w:bookmarkEnd w:id="131"/>
    </w:p>
    <w:p w:rsidR="00FF32A4" w:rsidRDefault="00FF32A4" w:rsidP="00FF32A4">
      <w:pPr>
        <w:spacing w:after="0" w:line="240" w:lineRule="auto"/>
        <w:rPr>
          <w:noProof/>
        </w:rPr>
      </w:pPr>
      <w:bookmarkStart w:id="132" w:name="_ENREF_29"/>
      <w:r>
        <w:rPr>
          <w:noProof/>
        </w:rPr>
        <w:t>29.</w:t>
      </w:r>
      <w:r>
        <w:rPr>
          <w:noProof/>
        </w:rPr>
        <w:tab/>
        <w:t xml:space="preserve">Levenson M. Long-acting beta-agonists and adverse asthma events meta-analysis: statistical briefing package for joint meeting of the Pulmonary-Allergy Drugs Advisory Committeee on December 10-11, 2008. 2008 [cited 2012 31 October 2012]; Available from: </w:t>
      </w:r>
      <w:hyperlink r:id="rId43" w:history="1">
        <w:r w:rsidRPr="00FF32A4">
          <w:rPr>
            <w:rStyle w:val="Hyperlink"/>
            <w:noProof/>
          </w:rPr>
          <w:t>http://www.fda.gov/ohrms/dockets/ac/08/briefing/2008-4398b1-01-FDA.pdf</w:t>
        </w:r>
      </w:hyperlink>
      <w:r>
        <w:rPr>
          <w:noProof/>
        </w:rPr>
        <w:t>.</w:t>
      </w:r>
      <w:bookmarkEnd w:id="132"/>
    </w:p>
    <w:p w:rsidR="00FF32A4" w:rsidRDefault="00FF32A4" w:rsidP="00FF32A4">
      <w:pPr>
        <w:spacing w:after="0" w:line="240" w:lineRule="auto"/>
        <w:rPr>
          <w:noProof/>
        </w:rPr>
      </w:pPr>
      <w:bookmarkStart w:id="133" w:name="_ENREF_30"/>
      <w:r>
        <w:rPr>
          <w:noProof/>
        </w:rPr>
        <w:t>30.</w:t>
      </w:r>
      <w:r>
        <w:rPr>
          <w:noProof/>
        </w:rPr>
        <w:tab/>
        <w:t>McMahon AW, Levenson MS, McEvoy BW, Mosholder AD, Murphy D. Age and risks of FDA-approved long-acting beta(2)-adrenergic receptor agonists. Pediatrics. 2011;128(5):e1147-54. Epub 2011/10/26.</w:t>
      </w:r>
      <w:bookmarkEnd w:id="133"/>
    </w:p>
    <w:p w:rsidR="00FF32A4" w:rsidRDefault="00FF32A4" w:rsidP="00FF32A4">
      <w:pPr>
        <w:spacing w:after="0" w:line="240" w:lineRule="auto"/>
        <w:rPr>
          <w:noProof/>
        </w:rPr>
      </w:pPr>
      <w:bookmarkStart w:id="134" w:name="_ENREF_31"/>
      <w:r>
        <w:rPr>
          <w:noProof/>
        </w:rPr>
        <w:t>31.</w:t>
      </w:r>
      <w:r>
        <w:rPr>
          <w:noProof/>
        </w:rPr>
        <w:tab/>
        <w:t>Cates CJ, Oleszczuk M, Stovold E, Wieland LS. Safety of regular formoterol or salmeterol in children with asthma: an overview of Cochrane reviews. Cochrane database of systematic reviews. 2012;10:CD010005. Epub 2012/10/19.</w:t>
      </w:r>
      <w:bookmarkEnd w:id="134"/>
    </w:p>
    <w:p w:rsidR="00FF32A4" w:rsidRDefault="00FF32A4" w:rsidP="00FF32A4">
      <w:pPr>
        <w:spacing w:after="0" w:line="240" w:lineRule="auto"/>
        <w:rPr>
          <w:noProof/>
        </w:rPr>
      </w:pPr>
      <w:bookmarkStart w:id="135" w:name="_ENREF_32"/>
      <w:r>
        <w:rPr>
          <w:noProof/>
        </w:rPr>
        <w:t>32.</w:t>
      </w:r>
      <w:r>
        <w:rPr>
          <w:noProof/>
        </w:rPr>
        <w:tab/>
        <w:t xml:space="preserve">US Food and Drug Administration. FDA Drug Safety Communication: FDA requires post-market safety trials for Long-Acting Beta-Agonists (LABAs). 2011; Available from: </w:t>
      </w:r>
      <w:hyperlink r:id="rId44" w:history="1">
        <w:r w:rsidRPr="00FF32A4">
          <w:rPr>
            <w:rStyle w:val="Hyperlink"/>
            <w:noProof/>
          </w:rPr>
          <w:t>http://www.fda.gov/Drugs/DrugSafety/ucm251512.htm</w:t>
        </w:r>
      </w:hyperlink>
      <w:r>
        <w:rPr>
          <w:noProof/>
        </w:rPr>
        <w:t>.</w:t>
      </w:r>
      <w:bookmarkEnd w:id="135"/>
    </w:p>
    <w:p w:rsidR="00FF32A4" w:rsidRDefault="00FF32A4" w:rsidP="00FF32A4">
      <w:pPr>
        <w:spacing w:after="0" w:line="240" w:lineRule="auto"/>
        <w:rPr>
          <w:noProof/>
        </w:rPr>
      </w:pPr>
      <w:bookmarkStart w:id="136" w:name="_ENREF_33"/>
      <w:r>
        <w:rPr>
          <w:noProof/>
        </w:rPr>
        <w:t>33.</w:t>
      </w:r>
      <w:r>
        <w:rPr>
          <w:noProof/>
        </w:rPr>
        <w:tab/>
        <w:t>Chowdhury BA, Seymour SM, Levenson MS. Assessing the Safety of Adding LABAs to Inhaled Corticosteroids for Treating Asthma. New England Journal of Medicine. 2011;364(26):2473-5.</w:t>
      </w:r>
      <w:bookmarkEnd w:id="136"/>
    </w:p>
    <w:p w:rsidR="00FF32A4" w:rsidRDefault="00FF32A4" w:rsidP="00FF32A4">
      <w:pPr>
        <w:spacing w:after="0" w:line="240" w:lineRule="auto"/>
        <w:rPr>
          <w:noProof/>
        </w:rPr>
      </w:pPr>
      <w:bookmarkStart w:id="137" w:name="_ENREF_34"/>
      <w:r>
        <w:rPr>
          <w:noProof/>
        </w:rPr>
        <w:t>34.</w:t>
      </w:r>
      <w:r>
        <w:rPr>
          <w:noProof/>
        </w:rPr>
        <w:tab/>
        <w:t xml:space="preserve">Verberne AA, Frost C, Duiverman EJ, Grol MH, Kerrebijn KF. Addition of salmeterol versus doubling the dose of beclomethasone in children with asthma. The </w:t>
      </w:r>
      <w:r>
        <w:rPr>
          <w:noProof/>
        </w:rPr>
        <w:lastRenderedPageBreak/>
        <w:t>Dutch Asthma Study Group. American journal of respiratory and critical care medicine. 1998;158(1):213-9. Epub 1998/07/09.</w:t>
      </w:r>
      <w:bookmarkEnd w:id="137"/>
    </w:p>
    <w:p w:rsidR="00FF32A4" w:rsidRDefault="00FF32A4" w:rsidP="00FF32A4">
      <w:pPr>
        <w:spacing w:after="0" w:line="240" w:lineRule="auto"/>
        <w:rPr>
          <w:noProof/>
        </w:rPr>
      </w:pPr>
      <w:bookmarkStart w:id="138" w:name="_ENREF_35"/>
      <w:r>
        <w:rPr>
          <w:noProof/>
        </w:rPr>
        <w:t>35.</w:t>
      </w:r>
      <w:r>
        <w:rPr>
          <w:noProof/>
        </w:rPr>
        <w:tab/>
        <w:t>Bisgaard H, Le Roux P, Bjamer D, Dymek A, Vermeulen JH, Hultquist C. Budesonide/formoterol maintenance plus reliever therapy: a new strategy in pediatric asthma. Chest. 2006;130(6):1733-43. Epub 2006/12/15.</w:t>
      </w:r>
      <w:bookmarkEnd w:id="138"/>
    </w:p>
    <w:p w:rsidR="00FF32A4" w:rsidRDefault="00FF32A4" w:rsidP="00FF32A4">
      <w:pPr>
        <w:spacing w:after="0" w:line="240" w:lineRule="auto"/>
        <w:rPr>
          <w:noProof/>
        </w:rPr>
      </w:pPr>
      <w:bookmarkStart w:id="139" w:name="_ENREF_36"/>
      <w:r>
        <w:rPr>
          <w:noProof/>
        </w:rPr>
        <w:t>36.</w:t>
      </w:r>
      <w:r>
        <w:rPr>
          <w:noProof/>
        </w:rPr>
        <w:tab/>
        <w:t>Cates CJ, Karner C. Combination formoterol and budesonide as maintenance and reliever therapy versus current best practice (including inhaled steroid maintenance), for chronic asthma in adults and children. The Cochrane database of systematic reviews. 2013;4:CD007313. Epub 2013/05/02.</w:t>
      </w:r>
      <w:bookmarkEnd w:id="139"/>
    </w:p>
    <w:p w:rsidR="00FF32A4" w:rsidRDefault="00FF32A4" w:rsidP="00FF32A4">
      <w:pPr>
        <w:spacing w:after="0" w:line="240" w:lineRule="auto"/>
        <w:rPr>
          <w:noProof/>
        </w:rPr>
      </w:pPr>
      <w:bookmarkStart w:id="140" w:name="_ENREF_37"/>
      <w:r>
        <w:rPr>
          <w:noProof/>
        </w:rPr>
        <w:t>37.</w:t>
      </w:r>
      <w:r>
        <w:rPr>
          <w:noProof/>
        </w:rPr>
        <w:tab/>
        <w:t>Simons FER, Gerstner TV, Cheang MS. Tolerance to the bronchoprotective effect of salmeterol in adolescents with exercise-induced asthma using concurrent inhaled glucocorticoid treatment. Pediatrics. 1997;99(5):655-9.</w:t>
      </w:r>
      <w:bookmarkEnd w:id="140"/>
    </w:p>
    <w:p w:rsidR="00FF32A4" w:rsidRDefault="00FF32A4" w:rsidP="00FF32A4">
      <w:pPr>
        <w:spacing w:after="0" w:line="240" w:lineRule="auto"/>
        <w:rPr>
          <w:noProof/>
        </w:rPr>
      </w:pPr>
      <w:bookmarkStart w:id="141" w:name="_ENREF_38"/>
      <w:r>
        <w:rPr>
          <w:noProof/>
        </w:rPr>
        <w:t>38.</w:t>
      </w:r>
      <w:r>
        <w:rPr>
          <w:noProof/>
        </w:rPr>
        <w:tab/>
        <w:t>Basu K, Palmer CNA, Tavendale R, Lipworth BJ, Mukhopadhyay S. Adrenergic beta(2)-receptor genotype predisposes to exacerbations in steroid-treated asthmatic patients taking frequent albuterol or salmeterol. J Allergy Clin Immunol. 2009;124(6):1188-94.</w:t>
      </w:r>
      <w:bookmarkEnd w:id="141"/>
    </w:p>
    <w:p w:rsidR="00FF32A4" w:rsidRDefault="00FF32A4" w:rsidP="00FF32A4">
      <w:pPr>
        <w:spacing w:after="0" w:line="240" w:lineRule="auto"/>
        <w:rPr>
          <w:noProof/>
        </w:rPr>
      </w:pPr>
      <w:bookmarkStart w:id="142" w:name="_ENREF_39"/>
      <w:r>
        <w:rPr>
          <w:noProof/>
        </w:rPr>
        <w:t>39.</w:t>
      </w:r>
      <w:r>
        <w:rPr>
          <w:noProof/>
        </w:rPr>
        <w:tab/>
        <w:t>Zuurhout MJL, Vijverberg SJH, Raaijmakers JAM, Koenderman L, Postma DS, Koppelman GH, et al. Arg16 ADRB2 genotype increases the risk of asthma exacerbation in children with a reported use of long-acting beta(2)-agonists: results of the PACMAN cohort. Pharmacogenomics. 2013;14(16):1965-71.</w:t>
      </w:r>
      <w:bookmarkEnd w:id="142"/>
    </w:p>
    <w:p w:rsidR="00FF32A4" w:rsidRDefault="00FF32A4" w:rsidP="00FF32A4">
      <w:pPr>
        <w:spacing w:after="0" w:line="240" w:lineRule="auto"/>
        <w:rPr>
          <w:noProof/>
        </w:rPr>
      </w:pPr>
      <w:bookmarkStart w:id="143" w:name="_ENREF_40"/>
      <w:r>
        <w:rPr>
          <w:noProof/>
        </w:rPr>
        <w:t>40.</w:t>
      </w:r>
      <w:r>
        <w:rPr>
          <w:noProof/>
        </w:rPr>
        <w:tab/>
        <w:t>Giubergia V, Gravina L, Castanos C, Chertkoff L. Influence of beta(2)-adrenergic receptor polymorphisms on asthma exacerbation in children with severe asthma regularly receiving salmeterol. Annals of allergy, asthma &amp; immunology : official publication of the American College of Allergy, Asthma, &amp; Immunology. 2013;110(3):156-60. Epub 2013/04/04.</w:t>
      </w:r>
      <w:bookmarkEnd w:id="143"/>
    </w:p>
    <w:p w:rsidR="00FF32A4" w:rsidRDefault="00FF32A4" w:rsidP="00FF32A4">
      <w:pPr>
        <w:spacing w:after="0" w:line="240" w:lineRule="auto"/>
        <w:rPr>
          <w:noProof/>
        </w:rPr>
      </w:pPr>
      <w:bookmarkStart w:id="144" w:name="_ENREF_41"/>
      <w:r>
        <w:rPr>
          <w:noProof/>
        </w:rPr>
        <w:t>41.</w:t>
      </w:r>
      <w:r>
        <w:rPr>
          <w:noProof/>
        </w:rPr>
        <w:tab/>
        <w:t>Lipworth BJ, Basu K, Donald HP, Tavendale R, Macgregor DF, Ogston SA, et al. Tailored second-line therapy in asthmatic children with the Arg(16) genotype. Clinical science. 2013;124(8):521-8. Epub 2012/11/07.</w:t>
      </w:r>
      <w:bookmarkEnd w:id="144"/>
    </w:p>
    <w:p w:rsidR="00FF32A4" w:rsidRDefault="00FF32A4" w:rsidP="00FF32A4">
      <w:pPr>
        <w:spacing w:after="0" w:line="240" w:lineRule="auto"/>
        <w:rPr>
          <w:noProof/>
        </w:rPr>
      </w:pPr>
      <w:bookmarkStart w:id="145" w:name="_ENREF_42"/>
      <w:r>
        <w:rPr>
          <w:noProof/>
        </w:rPr>
        <w:t>42.</w:t>
      </w:r>
      <w:r>
        <w:rPr>
          <w:noProof/>
        </w:rPr>
        <w:tab/>
        <w:t>Australian Bureau of Statistics A. 3101.0 Australian Demographic Statistics, Dec 2012. 2013.</w:t>
      </w:r>
      <w:bookmarkEnd w:id="145"/>
    </w:p>
    <w:p w:rsidR="00FF32A4" w:rsidRDefault="00FF32A4" w:rsidP="00FF32A4">
      <w:pPr>
        <w:spacing w:after="0" w:line="240" w:lineRule="auto"/>
        <w:rPr>
          <w:noProof/>
        </w:rPr>
      </w:pPr>
      <w:bookmarkStart w:id="146" w:name="_ENREF_43"/>
      <w:r>
        <w:rPr>
          <w:noProof/>
        </w:rPr>
        <w:t>43.</w:t>
      </w:r>
      <w:r>
        <w:rPr>
          <w:noProof/>
        </w:rPr>
        <w:tab/>
        <w:t>Asthma Australia. Annual report 2012-2013. Brisbane Asthma Australia, 2013.</w:t>
      </w:r>
      <w:bookmarkEnd w:id="146"/>
    </w:p>
    <w:p w:rsidR="00FF32A4" w:rsidRDefault="00FF32A4" w:rsidP="00FF32A4">
      <w:pPr>
        <w:spacing w:after="0" w:line="240" w:lineRule="auto"/>
        <w:rPr>
          <w:noProof/>
        </w:rPr>
      </w:pPr>
      <w:bookmarkStart w:id="147" w:name="_ENREF_44"/>
      <w:r>
        <w:rPr>
          <w:noProof/>
        </w:rPr>
        <w:t>44.</w:t>
      </w:r>
      <w:r>
        <w:rPr>
          <w:noProof/>
        </w:rPr>
        <w:tab/>
        <w:t>Asthma Foundation NSW. Annual Report 2009-2010. Sydney: Asthma Foundation NSW, 2010.</w:t>
      </w:r>
      <w:bookmarkEnd w:id="147"/>
    </w:p>
    <w:p w:rsidR="00FF32A4" w:rsidRDefault="00FF32A4" w:rsidP="00FF32A4">
      <w:pPr>
        <w:spacing w:after="0" w:line="240" w:lineRule="auto"/>
        <w:rPr>
          <w:noProof/>
        </w:rPr>
      </w:pPr>
      <w:bookmarkStart w:id="148" w:name="_ENREF_45"/>
      <w:r>
        <w:rPr>
          <w:noProof/>
        </w:rPr>
        <w:t>45.</w:t>
      </w:r>
      <w:r>
        <w:rPr>
          <w:noProof/>
        </w:rPr>
        <w:tab/>
        <w:t>Asthma Foundation NSW. Annual Report 2010-2011. Sydney: Asthma Foundation NSW, 2011.</w:t>
      </w:r>
      <w:bookmarkEnd w:id="148"/>
    </w:p>
    <w:p w:rsidR="00FF32A4" w:rsidRDefault="00FF32A4" w:rsidP="00FF32A4">
      <w:pPr>
        <w:spacing w:after="0" w:line="240" w:lineRule="auto"/>
        <w:rPr>
          <w:noProof/>
        </w:rPr>
      </w:pPr>
      <w:bookmarkStart w:id="149" w:name="_ENREF_46"/>
      <w:r>
        <w:rPr>
          <w:noProof/>
        </w:rPr>
        <w:t>46.</w:t>
      </w:r>
      <w:r>
        <w:rPr>
          <w:noProof/>
        </w:rPr>
        <w:tab/>
        <w:t xml:space="preserve">Asthma Australia. Triple A Seeks Asthma Research Breakthrough. Brisbane 2012 [9 October 2013]; Available from: </w:t>
      </w:r>
      <w:hyperlink r:id="rId45" w:history="1">
        <w:r w:rsidRPr="00FF32A4">
          <w:rPr>
            <w:rStyle w:val="Hyperlink"/>
            <w:noProof/>
          </w:rPr>
          <w:t>http://asthmaaustralia.org.au/</w:t>
        </w:r>
      </w:hyperlink>
      <w:r>
        <w:rPr>
          <w:noProof/>
        </w:rPr>
        <w:t>.</w:t>
      </w:r>
      <w:bookmarkEnd w:id="149"/>
    </w:p>
    <w:p w:rsidR="00FF32A4" w:rsidRDefault="00FF32A4" w:rsidP="00FF32A4">
      <w:pPr>
        <w:spacing w:after="0" w:line="240" w:lineRule="auto"/>
        <w:rPr>
          <w:noProof/>
        </w:rPr>
      </w:pPr>
      <w:bookmarkStart w:id="150" w:name="_ENREF_47"/>
      <w:r>
        <w:rPr>
          <w:noProof/>
        </w:rPr>
        <w:t>47.</w:t>
      </w:r>
      <w:r>
        <w:rPr>
          <w:noProof/>
        </w:rPr>
        <w:tab/>
        <w:t>Shah S, Sawyer SM, Toelle BG, Mellis CM, Peat JK, Lagleva M, et al. Improving paediatric asthma outcomes in primary health care: a randomised controlled trial. The Medical journal of Australia. 2011;195(7):405-9. Epub 2011/10/08.</w:t>
      </w:r>
      <w:bookmarkEnd w:id="150"/>
    </w:p>
    <w:p w:rsidR="00FF32A4" w:rsidRDefault="00FF32A4" w:rsidP="00FF32A4">
      <w:pPr>
        <w:spacing w:after="0" w:line="240" w:lineRule="auto"/>
        <w:rPr>
          <w:noProof/>
        </w:rPr>
      </w:pPr>
      <w:bookmarkStart w:id="151" w:name="_ENREF_48"/>
      <w:r>
        <w:rPr>
          <w:noProof/>
        </w:rPr>
        <w:t>48.</w:t>
      </w:r>
      <w:r>
        <w:rPr>
          <w:noProof/>
        </w:rPr>
        <w:tab/>
        <w:t xml:space="preserve">Asthma Australia. Asthma First Aid Training for Childcare Services. Brisbane [9 October 2013]; Available from: </w:t>
      </w:r>
      <w:hyperlink r:id="rId46" w:history="1">
        <w:r w:rsidRPr="00FF32A4">
          <w:rPr>
            <w:rStyle w:val="Hyperlink"/>
            <w:noProof/>
          </w:rPr>
          <w:t>http://asthmaaustralia.org.au/SA/Asthma_First_Aid/</w:t>
        </w:r>
      </w:hyperlink>
      <w:r>
        <w:rPr>
          <w:noProof/>
        </w:rPr>
        <w:t>.</w:t>
      </w:r>
      <w:bookmarkEnd w:id="151"/>
    </w:p>
    <w:p w:rsidR="00FF32A4" w:rsidRDefault="00FF32A4" w:rsidP="00FF32A4">
      <w:pPr>
        <w:spacing w:after="0" w:line="240" w:lineRule="auto"/>
        <w:rPr>
          <w:noProof/>
        </w:rPr>
      </w:pPr>
      <w:bookmarkStart w:id="152" w:name="_ENREF_49"/>
      <w:r>
        <w:rPr>
          <w:noProof/>
        </w:rPr>
        <w:t>49.</w:t>
      </w:r>
      <w:r>
        <w:rPr>
          <w:noProof/>
        </w:rPr>
        <w:tab/>
        <w:t xml:space="preserve">Asthma Australia. Asthma Friendly. Brisbane [12 November 2013]; Available from: </w:t>
      </w:r>
      <w:hyperlink r:id="rId47" w:history="1">
        <w:r w:rsidRPr="00FF32A4">
          <w:rPr>
            <w:rStyle w:val="Hyperlink"/>
            <w:noProof/>
          </w:rPr>
          <w:t>http://www.asthmaaustralia.org.au/Asthma_Friendly.aspx</w:t>
        </w:r>
      </w:hyperlink>
      <w:r>
        <w:rPr>
          <w:noProof/>
        </w:rPr>
        <w:t>.</w:t>
      </w:r>
      <w:bookmarkEnd w:id="152"/>
    </w:p>
    <w:p w:rsidR="00FF32A4" w:rsidRDefault="00FF32A4" w:rsidP="00FF32A4">
      <w:pPr>
        <w:spacing w:after="0" w:line="240" w:lineRule="auto"/>
        <w:rPr>
          <w:noProof/>
        </w:rPr>
      </w:pPr>
      <w:bookmarkStart w:id="153" w:name="_ENREF_50"/>
      <w:r>
        <w:rPr>
          <w:noProof/>
        </w:rPr>
        <w:t>50.</w:t>
      </w:r>
      <w:r>
        <w:rPr>
          <w:noProof/>
        </w:rPr>
        <w:tab/>
        <w:t xml:space="preserve">Asthma Australia. Early Learners Brisbane 2010 [14 October 2013]; Available from: </w:t>
      </w:r>
      <w:hyperlink r:id="rId48" w:history="1">
        <w:r w:rsidRPr="00FF32A4">
          <w:rPr>
            <w:rStyle w:val="Hyperlink"/>
            <w:noProof/>
          </w:rPr>
          <w:t>http://www.asthma.org.au/Publications/MediaReleases/tabid/61/ArticleType/ArticleView/ArticleID/101/Default.aspx</w:t>
        </w:r>
      </w:hyperlink>
      <w:r>
        <w:rPr>
          <w:noProof/>
        </w:rPr>
        <w:t>.</w:t>
      </w:r>
      <w:bookmarkEnd w:id="153"/>
    </w:p>
    <w:p w:rsidR="00FF32A4" w:rsidRDefault="00FF32A4" w:rsidP="00FF32A4">
      <w:pPr>
        <w:spacing w:after="0" w:line="240" w:lineRule="auto"/>
        <w:rPr>
          <w:noProof/>
        </w:rPr>
      </w:pPr>
      <w:bookmarkStart w:id="154" w:name="_ENREF_51"/>
      <w:r>
        <w:rPr>
          <w:noProof/>
        </w:rPr>
        <w:lastRenderedPageBreak/>
        <w:t>51.</w:t>
      </w:r>
      <w:r>
        <w:rPr>
          <w:noProof/>
        </w:rPr>
        <w:tab/>
        <w:t xml:space="preserve">Asthma Australia. Emergency Asthma Management for Children's Services. Brisbane [13 November 2013]; Available from: </w:t>
      </w:r>
      <w:hyperlink r:id="rId49" w:history="1">
        <w:r w:rsidRPr="00FF32A4">
          <w:rPr>
            <w:rStyle w:val="Hyperlink"/>
            <w:noProof/>
          </w:rPr>
          <w:t>http://www.asthmaaustralia.org.au/NT/EAM_for_Childrens_Services.aspx</w:t>
        </w:r>
      </w:hyperlink>
      <w:r>
        <w:rPr>
          <w:noProof/>
        </w:rPr>
        <w:t>.</w:t>
      </w:r>
      <w:bookmarkEnd w:id="154"/>
    </w:p>
    <w:p w:rsidR="00FF32A4" w:rsidRDefault="00FF32A4" w:rsidP="00FF32A4">
      <w:pPr>
        <w:spacing w:after="0" w:line="240" w:lineRule="auto"/>
        <w:rPr>
          <w:noProof/>
        </w:rPr>
      </w:pPr>
      <w:bookmarkStart w:id="155" w:name="_ENREF_52"/>
      <w:r>
        <w:rPr>
          <w:noProof/>
        </w:rPr>
        <w:t>52.</w:t>
      </w:r>
      <w:r>
        <w:rPr>
          <w:noProof/>
        </w:rPr>
        <w:tab/>
        <w:t xml:space="preserve">Asthma Foundation NSW. NSW Board of Study Curriculum: How can teachers incorporate asthma into the school curriculum? Sydney2010 [8 October 2013]; Available from: </w:t>
      </w:r>
      <w:hyperlink r:id="rId50" w:history="1">
        <w:r w:rsidRPr="00FF32A4">
          <w:rPr>
            <w:rStyle w:val="Hyperlink"/>
            <w:noProof/>
          </w:rPr>
          <w:t>http://www.asthmaaustralia.org.au/uploadedFiles/Content/About_Asthma/Resources/NSW%20Board%20of%20Studies%20Curriculum.pdf</w:t>
        </w:r>
      </w:hyperlink>
      <w:r>
        <w:rPr>
          <w:noProof/>
        </w:rPr>
        <w:t>.</w:t>
      </w:r>
      <w:bookmarkEnd w:id="155"/>
    </w:p>
    <w:p w:rsidR="00FF32A4" w:rsidRDefault="00FF32A4" w:rsidP="00FF32A4">
      <w:pPr>
        <w:spacing w:after="0" w:line="240" w:lineRule="auto"/>
        <w:rPr>
          <w:noProof/>
        </w:rPr>
      </w:pPr>
      <w:bookmarkStart w:id="156" w:name="_ENREF_53"/>
      <w:r>
        <w:rPr>
          <w:noProof/>
        </w:rPr>
        <w:t>53.</w:t>
      </w:r>
      <w:r>
        <w:rPr>
          <w:noProof/>
        </w:rPr>
        <w:tab/>
        <w:t xml:space="preserve">Asthma Australia. School and preschools Asthma Child and Adolescent Program  (ACAP) Training Brisbane [8 October 2013]; Available from: </w:t>
      </w:r>
      <w:hyperlink r:id="rId51" w:history="1">
        <w:r w:rsidRPr="00FF32A4">
          <w:rPr>
            <w:rStyle w:val="Hyperlink"/>
            <w:noProof/>
          </w:rPr>
          <w:t>http://www.asthmaaustralia.org.au/NT/Schools_and_preschools.aspx</w:t>
        </w:r>
      </w:hyperlink>
      <w:r>
        <w:rPr>
          <w:noProof/>
        </w:rPr>
        <w:t>.</w:t>
      </w:r>
      <w:bookmarkEnd w:id="156"/>
    </w:p>
    <w:p w:rsidR="00FF32A4" w:rsidRDefault="00FF32A4" w:rsidP="00FF32A4">
      <w:pPr>
        <w:spacing w:after="0" w:line="240" w:lineRule="auto"/>
        <w:rPr>
          <w:noProof/>
        </w:rPr>
      </w:pPr>
      <w:bookmarkStart w:id="157" w:name="_ENREF_54"/>
      <w:r>
        <w:rPr>
          <w:noProof/>
        </w:rPr>
        <w:t>54.</w:t>
      </w:r>
      <w:r>
        <w:rPr>
          <w:noProof/>
        </w:rPr>
        <w:tab/>
        <w:t xml:space="preserve">Asthma Australia and ConocoPhillips. Swim Program Brisbane [9 October 2013]; Available from: </w:t>
      </w:r>
      <w:hyperlink r:id="rId52" w:history="1">
        <w:r w:rsidRPr="00FF32A4">
          <w:rPr>
            <w:rStyle w:val="Hyperlink"/>
            <w:noProof/>
          </w:rPr>
          <w:t>http://asthmaaustralia.org.au/dynamic.aspx?id=1889&amp;terms=education%20AND%20(child%20OR%20children%20OR%20paediatric%20OR%20adolescent%20OR%20teenager)%20AND%20(%20datecreated%3e-1%20)</w:t>
        </w:r>
      </w:hyperlink>
      <w:r>
        <w:rPr>
          <w:noProof/>
        </w:rPr>
        <w:t>.</w:t>
      </w:r>
      <w:bookmarkEnd w:id="157"/>
    </w:p>
    <w:p w:rsidR="00FF32A4" w:rsidRDefault="00FF32A4" w:rsidP="00FF32A4">
      <w:pPr>
        <w:spacing w:after="0" w:line="240" w:lineRule="auto"/>
        <w:rPr>
          <w:noProof/>
        </w:rPr>
      </w:pPr>
      <w:bookmarkStart w:id="158" w:name="_ENREF_55"/>
      <w:r>
        <w:rPr>
          <w:noProof/>
        </w:rPr>
        <w:t>55.</w:t>
      </w:r>
      <w:r>
        <w:rPr>
          <w:noProof/>
        </w:rPr>
        <w:tab/>
        <w:t xml:space="preserve">Asthma Australia. Wimmera Asthma Camp Brisbane 2013 [25 November 2013]; Available from: </w:t>
      </w:r>
      <w:hyperlink r:id="rId53" w:history="1">
        <w:r w:rsidRPr="00FF32A4">
          <w:rPr>
            <w:rStyle w:val="Hyperlink"/>
            <w:noProof/>
          </w:rPr>
          <w:t>http://www.asthma.org.au/Publications/tabid/62/Publications/614/Wimmera-kids-stay-active-with-asthma.aspx</w:t>
        </w:r>
      </w:hyperlink>
      <w:r>
        <w:rPr>
          <w:noProof/>
        </w:rPr>
        <w:t>.</w:t>
      </w:r>
      <w:bookmarkEnd w:id="158"/>
    </w:p>
    <w:p w:rsidR="00FF32A4" w:rsidRDefault="00FF32A4" w:rsidP="00FF32A4">
      <w:pPr>
        <w:spacing w:after="0" w:line="240" w:lineRule="auto"/>
        <w:rPr>
          <w:noProof/>
        </w:rPr>
      </w:pPr>
      <w:bookmarkStart w:id="159" w:name="_ENREF_56"/>
      <w:r>
        <w:rPr>
          <w:noProof/>
        </w:rPr>
        <w:t>56.</w:t>
      </w:r>
      <w:r>
        <w:rPr>
          <w:noProof/>
        </w:rPr>
        <w:tab/>
        <w:t>Quinsey K, Morris D, Dawber J, Fildes D, Grootemaat P, P S, et al. Asthma Management Program: Seventh Evaluation Progress Report. Centre for Health Service Development - Australian Health Services Research Institute: University of Wollongong, 2012.</w:t>
      </w:r>
      <w:bookmarkEnd w:id="159"/>
    </w:p>
    <w:p w:rsidR="00FF32A4" w:rsidRDefault="00FF32A4" w:rsidP="00FF32A4">
      <w:pPr>
        <w:spacing w:after="0" w:line="240" w:lineRule="auto"/>
        <w:rPr>
          <w:noProof/>
        </w:rPr>
      </w:pPr>
      <w:bookmarkStart w:id="160" w:name="_ENREF_57"/>
      <w:r>
        <w:rPr>
          <w:noProof/>
        </w:rPr>
        <w:t>57.</w:t>
      </w:r>
      <w:r>
        <w:rPr>
          <w:noProof/>
        </w:rPr>
        <w:tab/>
        <w:t>Asthma Foundation SA. Annual Report 2012-13. Adelaide: Asthma Foundation SA, 2013.</w:t>
      </w:r>
      <w:bookmarkEnd w:id="160"/>
    </w:p>
    <w:p w:rsidR="00FF32A4" w:rsidRDefault="00FF32A4" w:rsidP="00FF32A4">
      <w:pPr>
        <w:spacing w:after="0" w:line="240" w:lineRule="auto"/>
        <w:rPr>
          <w:noProof/>
        </w:rPr>
      </w:pPr>
      <w:bookmarkStart w:id="161" w:name="_ENREF_58"/>
      <w:r>
        <w:rPr>
          <w:noProof/>
        </w:rPr>
        <w:t>58.</w:t>
      </w:r>
      <w:r>
        <w:rPr>
          <w:noProof/>
        </w:rPr>
        <w:tab/>
        <w:t xml:space="preserve">Asthma Australia. Is Your Childcare Centre Asthma Friendly. Brisbane [9 October 2013]; Available from: </w:t>
      </w:r>
      <w:hyperlink r:id="rId54" w:history="1">
        <w:r w:rsidRPr="00FF32A4">
          <w:rPr>
            <w:rStyle w:val="Hyperlink"/>
            <w:noProof/>
          </w:rPr>
          <w:t>http://asthmaaustralia.org.au/Is_your_childcare_centre_Asthma_Friendly.aspx?terms=education%20AND%20(child%20OR%20children%20OR%20paediatric%20OR%20adolescent%20OR%20teenager)%20AND%20(%20datecreated%3e-1%20)</w:t>
        </w:r>
      </w:hyperlink>
      <w:r>
        <w:rPr>
          <w:noProof/>
        </w:rPr>
        <w:t>.</w:t>
      </w:r>
      <w:bookmarkEnd w:id="161"/>
    </w:p>
    <w:p w:rsidR="00FF32A4" w:rsidRDefault="00FF32A4" w:rsidP="00FF32A4">
      <w:pPr>
        <w:spacing w:after="0" w:line="240" w:lineRule="auto"/>
        <w:rPr>
          <w:noProof/>
        </w:rPr>
      </w:pPr>
      <w:bookmarkStart w:id="162" w:name="_ENREF_59"/>
      <w:r>
        <w:rPr>
          <w:noProof/>
        </w:rPr>
        <w:t>59.</w:t>
      </w:r>
      <w:r>
        <w:rPr>
          <w:noProof/>
        </w:rPr>
        <w:tab/>
        <w:t xml:space="preserve">Asthma Australia. Asthma Friendly Schools Explained. Brisbane [8 October 2013]; Available from: </w:t>
      </w:r>
      <w:hyperlink r:id="rId55" w:history="1">
        <w:r w:rsidRPr="00FF32A4">
          <w:rPr>
            <w:rStyle w:val="Hyperlink"/>
            <w:noProof/>
          </w:rPr>
          <w:t>http://www.asthmaaustralia.org.au/uploadedFiles/Content/About_Asthma_2/Resources/AsthmaFriendly-SCH-LR.PDF</w:t>
        </w:r>
      </w:hyperlink>
      <w:r>
        <w:rPr>
          <w:noProof/>
        </w:rPr>
        <w:t>.</w:t>
      </w:r>
      <w:bookmarkEnd w:id="162"/>
    </w:p>
    <w:p w:rsidR="00FF32A4" w:rsidRDefault="00FF32A4" w:rsidP="00FF32A4">
      <w:pPr>
        <w:spacing w:after="0" w:line="240" w:lineRule="auto"/>
        <w:rPr>
          <w:noProof/>
        </w:rPr>
      </w:pPr>
      <w:bookmarkStart w:id="163" w:name="_ENREF_60"/>
      <w:r>
        <w:rPr>
          <w:noProof/>
        </w:rPr>
        <w:t>60.</w:t>
      </w:r>
      <w:r>
        <w:rPr>
          <w:noProof/>
        </w:rPr>
        <w:tab/>
        <w:t xml:space="preserve">Asthma Australia. Asthma Friendly Schools Explained Brisbane 2013 [10 October 2013]; Available from: </w:t>
      </w:r>
      <w:hyperlink r:id="rId56" w:history="1">
        <w:r w:rsidRPr="00FF32A4">
          <w:rPr>
            <w:rStyle w:val="Hyperlink"/>
            <w:noProof/>
          </w:rPr>
          <w:t>http://www.asthmaaustralia.org.au/uploadedFiles/Content/About_Asthma_2/Resources/AsthmaFriendly-SCH-LR.PDF</w:t>
        </w:r>
      </w:hyperlink>
      <w:r>
        <w:rPr>
          <w:noProof/>
        </w:rPr>
        <w:t>.</w:t>
      </w:r>
      <w:bookmarkEnd w:id="163"/>
    </w:p>
    <w:p w:rsidR="00FF32A4" w:rsidRDefault="00FF32A4" w:rsidP="00FF32A4">
      <w:pPr>
        <w:spacing w:after="0" w:line="240" w:lineRule="auto"/>
        <w:rPr>
          <w:noProof/>
        </w:rPr>
      </w:pPr>
      <w:bookmarkStart w:id="164" w:name="_ENREF_61"/>
      <w:r>
        <w:rPr>
          <w:noProof/>
        </w:rPr>
        <w:t>61.</w:t>
      </w:r>
      <w:r>
        <w:rPr>
          <w:noProof/>
        </w:rPr>
        <w:tab/>
        <w:t xml:space="preserve">Asthma Foundations of Australia. Asthma Friendly Schools. Sydney [12 November 2013]; Available from: </w:t>
      </w:r>
      <w:hyperlink r:id="rId57" w:history="1">
        <w:r w:rsidRPr="00FF32A4">
          <w:rPr>
            <w:rStyle w:val="Hyperlink"/>
            <w:noProof/>
          </w:rPr>
          <w:t>http://asthmafriendlyschools.org.au/for_schools/program_resources/curriculum_teaching_resources.php</w:t>
        </w:r>
      </w:hyperlink>
      <w:r>
        <w:rPr>
          <w:noProof/>
        </w:rPr>
        <w:t>.</w:t>
      </w:r>
      <w:bookmarkEnd w:id="164"/>
    </w:p>
    <w:p w:rsidR="00FF32A4" w:rsidRDefault="00FF32A4" w:rsidP="00FF32A4">
      <w:pPr>
        <w:spacing w:after="0" w:line="240" w:lineRule="auto"/>
        <w:rPr>
          <w:noProof/>
        </w:rPr>
      </w:pPr>
      <w:bookmarkStart w:id="165" w:name="_ENREF_62"/>
      <w:r>
        <w:rPr>
          <w:noProof/>
        </w:rPr>
        <w:t>62.</w:t>
      </w:r>
      <w:r>
        <w:rPr>
          <w:noProof/>
        </w:rPr>
        <w:tab/>
        <w:t>Asthma Foundation NSW. Annual Report 2011-2012. Sydney: Asthma Foundation NSW, 2012.</w:t>
      </w:r>
      <w:bookmarkEnd w:id="165"/>
    </w:p>
    <w:p w:rsidR="00FF32A4" w:rsidRDefault="00FF32A4" w:rsidP="00FF32A4">
      <w:pPr>
        <w:spacing w:after="0" w:line="240" w:lineRule="auto"/>
        <w:rPr>
          <w:noProof/>
        </w:rPr>
      </w:pPr>
      <w:bookmarkStart w:id="166" w:name="_ENREF_63"/>
      <w:r>
        <w:rPr>
          <w:noProof/>
        </w:rPr>
        <w:t>63.</w:t>
      </w:r>
      <w:r>
        <w:rPr>
          <w:noProof/>
        </w:rPr>
        <w:tab/>
        <w:t>Bird SR, Noronha M, Kurowski W, Orkin C, Sinnott H. Integrated Care Facilitation Model Reduces Use of Hospital Resources by Patients with Pediatric Asthma. J Healthc Qual. 2012;34(3):25-33.</w:t>
      </w:r>
      <w:bookmarkEnd w:id="166"/>
    </w:p>
    <w:p w:rsidR="00FF32A4" w:rsidRDefault="00FF32A4" w:rsidP="00FF32A4">
      <w:pPr>
        <w:spacing w:after="0" w:line="240" w:lineRule="auto"/>
        <w:rPr>
          <w:noProof/>
        </w:rPr>
      </w:pPr>
      <w:bookmarkStart w:id="167" w:name="_ENREF_64"/>
      <w:r>
        <w:rPr>
          <w:noProof/>
        </w:rPr>
        <w:lastRenderedPageBreak/>
        <w:t>64.</w:t>
      </w:r>
      <w:r>
        <w:rPr>
          <w:noProof/>
        </w:rPr>
        <w:tab/>
        <w:t xml:space="preserve">The Royal Children's Hospital Melbourne. Partnerships for Children - HARP. Melbourne2013 [27 November 2013]; Available from: </w:t>
      </w:r>
      <w:hyperlink r:id="rId58" w:history="1">
        <w:r w:rsidRPr="00FF32A4">
          <w:rPr>
            <w:rStyle w:val="Hyperlink"/>
            <w:noProof/>
          </w:rPr>
          <w:t>http://www.rch.org.au/pfc/partners/</w:t>
        </w:r>
      </w:hyperlink>
      <w:r>
        <w:rPr>
          <w:noProof/>
        </w:rPr>
        <w:t>.</w:t>
      </w:r>
      <w:bookmarkEnd w:id="167"/>
    </w:p>
    <w:p w:rsidR="00FF32A4" w:rsidRDefault="00FF32A4" w:rsidP="00FF32A4">
      <w:pPr>
        <w:spacing w:after="0" w:line="240" w:lineRule="auto"/>
        <w:rPr>
          <w:noProof/>
        </w:rPr>
      </w:pPr>
      <w:bookmarkStart w:id="168" w:name="_ENREF_65"/>
      <w:r>
        <w:rPr>
          <w:noProof/>
        </w:rPr>
        <w:t>65.</w:t>
      </w:r>
      <w:r>
        <w:rPr>
          <w:noProof/>
        </w:rPr>
        <w:tab/>
        <w:t>Larson A, Ward J, Ross L, Whyatt D, Weatherston M, Landau L. Impact of structured education and self management on rural asthma outcomes. Aust Fam Physician. 2010;39(3):141-4. Epub 2010/04/07.</w:t>
      </w:r>
      <w:bookmarkEnd w:id="168"/>
    </w:p>
    <w:p w:rsidR="00FF32A4" w:rsidRDefault="00FF32A4" w:rsidP="00FF32A4">
      <w:pPr>
        <w:spacing w:after="0" w:line="240" w:lineRule="auto"/>
        <w:rPr>
          <w:noProof/>
        </w:rPr>
      </w:pPr>
      <w:bookmarkStart w:id="169" w:name="_ENREF_66"/>
      <w:r>
        <w:rPr>
          <w:noProof/>
        </w:rPr>
        <w:t>66.</w:t>
      </w:r>
      <w:r>
        <w:rPr>
          <w:noProof/>
        </w:rPr>
        <w:tab/>
        <w:t xml:space="preserve">The Thoracic Society of Australia and New Zealand. Pioneering asthma education program to be introduced among Indigenous students in Darwin Sydney 2013 [11 October 2013]; Available from: </w:t>
      </w:r>
      <w:hyperlink r:id="rId59" w:history="1">
        <w:r w:rsidRPr="00FF32A4">
          <w:rPr>
            <w:rStyle w:val="Hyperlink"/>
            <w:noProof/>
          </w:rPr>
          <w:t>http://www.thoracic.org.au/imagesDB/wysiwyg/AsthmaPilotProject.pdf</w:t>
        </w:r>
      </w:hyperlink>
      <w:r>
        <w:rPr>
          <w:noProof/>
        </w:rPr>
        <w:t>.</w:t>
      </w:r>
      <w:bookmarkEnd w:id="169"/>
    </w:p>
    <w:p w:rsidR="00FF32A4" w:rsidRDefault="00FF32A4" w:rsidP="00FF32A4">
      <w:pPr>
        <w:spacing w:after="0" w:line="240" w:lineRule="auto"/>
        <w:rPr>
          <w:noProof/>
        </w:rPr>
      </w:pPr>
      <w:bookmarkStart w:id="170" w:name="_ENREF_67"/>
      <w:r>
        <w:rPr>
          <w:noProof/>
        </w:rPr>
        <w:t>67.</w:t>
      </w:r>
      <w:r>
        <w:rPr>
          <w:noProof/>
        </w:rPr>
        <w:tab/>
        <w:t xml:space="preserve">Asthma Australia. Anti-Smoking Asthma Program (ASAP) for high schools - a pilot study. Brisbane 2013 [9 October 2013]; Available from: </w:t>
      </w:r>
      <w:hyperlink r:id="rId60" w:history="1">
        <w:r w:rsidRPr="00FF32A4">
          <w:rPr>
            <w:rStyle w:val="Hyperlink"/>
            <w:noProof/>
          </w:rPr>
          <w:t>http://asthmaaustralia.org.au/dynamic.aspx?id=19327353156&amp;terms=education%20AND%20(child%20OR%20children%20OR%20paediatric%20OR%20adolescent%20OR%20teenager)%20AND%20(%20datecreated%3e-1%20)</w:t>
        </w:r>
      </w:hyperlink>
      <w:r>
        <w:rPr>
          <w:noProof/>
        </w:rPr>
        <w:t>.</w:t>
      </w:r>
      <w:bookmarkEnd w:id="170"/>
    </w:p>
    <w:p w:rsidR="00FF32A4" w:rsidRDefault="00FF32A4" w:rsidP="00FF32A4">
      <w:pPr>
        <w:spacing w:after="0" w:line="240" w:lineRule="auto"/>
        <w:rPr>
          <w:noProof/>
        </w:rPr>
      </w:pPr>
      <w:bookmarkStart w:id="171" w:name="_ENREF_68"/>
      <w:r>
        <w:rPr>
          <w:noProof/>
        </w:rPr>
        <w:t>68.</w:t>
      </w:r>
      <w:r>
        <w:rPr>
          <w:noProof/>
        </w:rPr>
        <w:tab/>
        <w:t>Saini B, Shah S, Kearey P, Bosnic-Anticevich S, Grootjans J, Armour C. An interprofessional learning module on asthma health promotion. American journal of pharmaceutical education. 2011;75(2):30. Epub 2011/04/27.</w:t>
      </w:r>
      <w:bookmarkEnd w:id="171"/>
    </w:p>
    <w:p w:rsidR="00FF32A4" w:rsidRDefault="00FF32A4" w:rsidP="00FF32A4">
      <w:pPr>
        <w:spacing w:after="0" w:line="240" w:lineRule="auto"/>
        <w:rPr>
          <w:noProof/>
        </w:rPr>
      </w:pPr>
      <w:bookmarkStart w:id="172" w:name="_ENREF_69"/>
      <w:r>
        <w:rPr>
          <w:noProof/>
        </w:rPr>
        <w:t>69.</w:t>
      </w:r>
      <w:r>
        <w:rPr>
          <w:noProof/>
        </w:rPr>
        <w:tab/>
        <w:t xml:space="preserve">Asthma Australia. The Triple A (Adolescent Asthma Action) program. Brisbane 2013 [14 October 2014]; Available from: </w:t>
      </w:r>
      <w:hyperlink r:id="rId61" w:history="1">
        <w:r w:rsidRPr="00FF32A4">
          <w:rPr>
            <w:rStyle w:val="Hyperlink"/>
            <w:noProof/>
          </w:rPr>
          <w:t>http://www.asthma.org.au/Resources/TripleAKit.aspx</w:t>
        </w:r>
      </w:hyperlink>
      <w:r>
        <w:rPr>
          <w:noProof/>
        </w:rPr>
        <w:t>.</w:t>
      </w:r>
      <w:bookmarkEnd w:id="172"/>
    </w:p>
    <w:p w:rsidR="00FF32A4" w:rsidRDefault="00FF32A4" w:rsidP="00FF32A4">
      <w:pPr>
        <w:spacing w:after="0" w:line="240" w:lineRule="auto"/>
        <w:rPr>
          <w:noProof/>
        </w:rPr>
      </w:pPr>
      <w:bookmarkStart w:id="173" w:name="_ENREF_70"/>
      <w:r>
        <w:rPr>
          <w:noProof/>
        </w:rPr>
        <w:t>70.</w:t>
      </w:r>
      <w:r>
        <w:rPr>
          <w:noProof/>
        </w:rPr>
        <w:tab/>
        <w:t>Close A, Caird C. Home Medicines Reviews for Children presenting to the Children’s Hospital in Adelaide, South Australia to Enhance Quality Use of Medicines. Sydney National Prescribing Service 2012.</w:t>
      </w:r>
      <w:bookmarkEnd w:id="173"/>
    </w:p>
    <w:p w:rsidR="00FF32A4" w:rsidRDefault="00FF32A4" w:rsidP="00FF32A4">
      <w:pPr>
        <w:spacing w:after="0" w:line="240" w:lineRule="auto"/>
        <w:rPr>
          <w:noProof/>
        </w:rPr>
      </w:pPr>
      <w:bookmarkStart w:id="174" w:name="_ENREF_71"/>
      <w:r>
        <w:rPr>
          <w:noProof/>
        </w:rPr>
        <w:t>71.</w:t>
      </w:r>
      <w:r>
        <w:rPr>
          <w:noProof/>
        </w:rPr>
        <w:tab/>
        <w:t xml:space="preserve">Asthma Australia. Regional Communities Breathe Better Program. Brisbane 2013 [9 October 2013]; Available from: </w:t>
      </w:r>
      <w:hyperlink r:id="rId62" w:history="1">
        <w:r w:rsidRPr="00FF32A4">
          <w:rPr>
            <w:rStyle w:val="Hyperlink"/>
            <w:noProof/>
          </w:rPr>
          <w:t>http://asthmaaustralia.org.au/dynamic.aspx?id=19327354184&amp;terms=education%20AND%20(child%20OR%20children%20OR%20paediatric%20OR%20adolescent%20OR%20teenager)%20AND%20(%20datecreated%3e-1%20)</w:t>
        </w:r>
      </w:hyperlink>
      <w:r>
        <w:rPr>
          <w:noProof/>
        </w:rPr>
        <w:t>.</w:t>
      </w:r>
      <w:bookmarkEnd w:id="174"/>
    </w:p>
    <w:p w:rsidR="00FF32A4" w:rsidRDefault="00FF32A4" w:rsidP="00FF32A4">
      <w:pPr>
        <w:spacing w:after="0" w:line="240" w:lineRule="auto"/>
        <w:rPr>
          <w:noProof/>
        </w:rPr>
      </w:pPr>
      <w:bookmarkStart w:id="175" w:name="_ENREF_72"/>
      <w:r>
        <w:rPr>
          <w:noProof/>
        </w:rPr>
        <w:t>72.</w:t>
      </w:r>
      <w:r>
        <w:rPr>
          <w:noProof/>
        </w:rPr>
        <w:tab/>
        <w:t>Shah S, Roydhouse JK, Sawyer SM. Medical students go back to school--the Triple A journey. Aust Fam Physician. 2008;37(11):952-4.</w:t>
      </w:r>
      <w:bookmarkEnd w:id="175"/>
    </w:p>
    <w:p w:rsidR="00FF32A4" w:rsidRDefault="00FF32A4" w:rsidP="00FF32A4">
      <w:pPr>
        <w:spacing w:after="0" w:line="240" w:lineRule="auto"/>
        <w:rPr>
          <w:noProof/>
        </w:rPr>
      </w:pPr>
      <w:bookmarkStart w:id="176" w:name="_ENREF_73"/>
      <w:r>
        <w:rPr>
          <w:noProof/>
        </w:rPr>
        <w:t>73.</w:t>
      </w:r>
      <w:r>
        <w:rPr>
          <w:noProof/>
        </w:rPr>
        <w:tab/>
        <w:t xml:space="preserve">The Australian Research Centre for Health Care Innovations. Triple A: The Adolescent Asthma Action Program, A Breath of Fresh Air. Sydney2013 [19 November 2013]; Available from: </w:t>
      </w:r>
      <w:hyperlink r:id="rId63" w:history="1">
        <w:r w:rsidRPr="00FF32A4">
          <w:rPr>
            <w:rStyle w:val="Hyperlink"/>
            <w:noProof/>
          </w:rPr>
          <w:t>http://www.archi.net.au/resources/chronic/self/triple-a</w:t>
        </w:r>
      </w:hyperlink>
      <w:r>
        <w:rPr>
          <w:noProof/>
        </w:rPr>
        <w:t>.</w:t>
      </w:r>
      <w:bookmarkEnd w:id="176"/>
    </w:p>
    <w:p w:rsidR="00FF32A4" w:rsidRDefault="00FF32A4" w:rsidP="00FF32A4">
      <w:pPr>
        <w:spacing w:after="0" w:line="240" w:lineRule="auto"/>
        <w:rPr>
          <w:noProof/>
        </w:rPr>
      </w:pPr>
      <w:bookmarkStart w:id="177" w:name="_ENREF_74"/>
      <w:r>
        <w:rPr>
          <w:noProof/>
        </w:rPr>
        <w:t>74.</w:t>
      </w:r>
      <w:r>
        <w:rPr>
          <w:noProof/>
        </w:rPr>
        <w:tab/>
        <w:t xml:space="preserve">National Asthma Council Australia. Primary care asthma update workshop. Melbourne2013 [29 November 2013]; Available from: </w:t>
      </w:r>
      <w:hyperlink r:id="rId64" w:history="1">
        <w:r w:rsidRPr="00FF32A4">
          <w:rPr>
            <w:rStyle w:val="Hyperlink"/>
            <w:noProof/>
          </w:rPr>
          <w:t>http://www.nationalasthma.org.au/health-professionals/education-training/asthma-respiratory-education-program/primary-care-asthma-update</w:t>
        </w:r>
      </w:hyperlink>
      <w:r>
        <w:rPr>
          <w:noProof/>
        </w:rPr>
        <w:t>.</w:t>
      </w:r>
      <w:bookmarkEnd w:id="177"/>
    </w:p>
    <w:p w:rsidR="00FF32A4" w:rsidRDefault="00FF32A4" w:rsidP="00FF32A4">
      <w:pPr>
        <w:spacing w:after="0" w:line="240" w:lineRule="auto"/>
        <w:rPr>
          <w:noProof/>
        </w:rPr>
      </w:pPr>
      <w:bookmarkStart w:id="178" w:name="_ENREF_75"/>
      <w:r>
        <w:rPr>
          <w:noProof/>
        </w:rPr>
        <w:t>75.</w:t>
      </w:r>
      <w:r>
        <w:rPr>
          <w:noProof/>
        </w:rPr>
        <w:tab/>
        <w:t xml:space="preserve">National Asthma Council Australia. Asthma update for pharmacists workshop. Melbourne2013 [29 November 2013]; Available from: </w:t>
      </w:r>
      <w:hyperlink r:id="rId65" w:history="1">
        <w:r w:rsidRPr="00FF32A4">
          <w:rPr>
            <w:rStyle w:val="Hyperlink"/>
            <w:noProof/>
          </w:rPr>
          <w:t>http://www.nationalasthma.org.au/health-professionals/education-training/asthma-respiratory-education-program/asthma-update-for-pharmacists</w:t>
        </w:r>
      </w:hyperlink>
      <w:r>
        <w:rPr>
          <w:noProof/>
        </w:rPr>
        <w:t>.</w:t>
      </w:r>
      <w:bookmarkEnd w:id="178"/>
    </w:p>
    <w:p w:rsidR="00FF32A4" w:rsidRDefault="00FF32A4" w:rsidP="00FF32A4">
      <w:pPr>
        <w:spacing w:after="0" w:line="240" w:lineRule="auto"/>
        <w:rPr>
          <w:noProof/>
        </w:rPr>
      </w:pPr>
      <w:bookmarkStart w:id="179" w:name="_ENREF_76"/>
      <w:r>
        <w:rPr>
          <w:noProof/>
        </w:rPr>
        <w:t>76.</w:t>
      </w:r>
      <w:r>
        <w:rPr>
          <w:noProof/>
        </w:rPr>
        <w:tab/>
        <w:t xml:space="preserve">National Asthma Council Australia. The Asthma and Respiratory Management Seminar for Practice Nurses Melbourne2013 [29 November 2013]; Available from: </w:t>
      </w:r>
      <w:hyperlink r:id="rId66" w:history="1">
        <w:r w:rsidRPr="00FF32A4">
          <w:rPr>
            <w:rStyle w:val="Hyperlink"/>
            <w:noProof/>
          </w:rPr>
          <w:t>http://www.nationalasthma.org.au/health-professionals/education-training/asthma-respiratory-education-program/seminar-for-practice-nurses</w:t>
        </w:r>
      </w:hyperlink>
      <w:r>
        <w:rPr>
          <w:noProof/>
        </w:rPr>
        <w:t>.</w:t>
      </w:r>
      <w:bookmarkEnd w:id="179"/>
    </w:p>
    <w:p w:rsidR="00FF32A4" w:rsidRDefault="00FF32A4" w:rsidP="00FF32A4">
      <w:pPr>
        <w:spacing w:after="0" w:line="240" w:lineRule="auto"/>
        <w:rPr>
          <w:noProof/>
        </w:rPr>
      </w:pPr>
      <w:bookmarkStart w:id="180" w:name="_ENREF_77"/>
      <w:r>
        <w:rPr>
          <w:noProof/>
        </w:rPr>
        <w:t>77.</w:t>
      </w:r>
      <w:r>
        <w:rPr>
          <w:noProof/>
        </w:rPr>
        <w:tab/>
        <w:t xml:space="preserve">National Asthma Council Australia. Practitioner Asthma Communication &amp; Education (PACE). Melbourne [14 October 2013]; Available from: </w:t>
      </w:r>
      <w:hyperlink r:id="rId67" w:history="1">
        <w:r w:rsidRPr="00FF32A4">
          <w:rPr>
            <w:rStyle w:val="Hyperlink"/>
            <w:noProof/>
          </w:rPr>
          <w:t>http://www.nationalasthma.org.au/health-professionals/education-training/professional-development/pace-australia-program</w:t>
        </w:r>
      </w:hyperlink>
      <w:r>
        <w:rPr>
          <w:noProof/>
        </w:rPr>
        <w:t>.</w:t>
      </w:r>
      <w:bookmarkEnd w:id="180"/>
    </w:p>
    <w:p w:rsidR="00FF32A4" w:rsidRDefault="00FF32A4" w:rsidP="00FF32A4">
      <w:pPr>
        <w:spacing w:after="0" w:line="240" w:lineRule="auto"/>
        <w:rPr>
          <w:noProof/>
        </w:rPr>
      </w:pPr>
      <w:bookmarkStart w:id="181" w:name="_ENREF_78"/>
      <w:r>
        <w:rPr>
          <w:noProof/>
        </w:rPr>
        <w:t>78.</w:t>
      </w:r>
      <w:r>
        <w:rPr>
          <w:noProof/>
        </w:rPr>
        <w:tab/>
        <w:t xml:space="preserve">National Prescribing Service. The Medicinewise Practitioner Sydney 2012 [14 October 2013]; online learning module (cannot log in to get further details)]. Available from: </w:t>
      </w:r>
      <w:hyperlink r:id="rId68" w:anchor="m2" w:history="1">
        <w:r w:rsidRPr="00FF32A4">
          <w:rPr>
            <w:rStyle w:val="Hyperlink"/>
            <w:noProof/>
          </w:rPr>
          <w:t>http://www.nps.org.au/health-professionals/professional-development/online-learning/nurse-practitioner-module#m2</w:t>
        </w:r>
      </w:hyperlink>
      <w:r>
        <w:rPr>
          <w:noProof/>
        </w:rPr>
        <w:t>.</w:t>
      </w:r>
      <w:bookmarkEnd w:id="181"/>
    </w:p>
    <w:p w:rsidR="00FF32A4" w:rsidRDefault="00FF32A4" w:rsidP="00FF32A4">
      <w:pPr>
        <w:spacing w:after="0" w:line="240" w:lineRule="auto"/>
        <w:rPr>
          <w:noProof/>
        </w:rPr>
      </w:pPr>
      <w:bookmarkStart w:id="182" w:name="_ENREF_79"/>
      <w:r>
        <w:rPr>
          <w:noProof/>
        </w:rPr>
        <w:t>79.</w:t>
      </w:r>
      <w:r>
        <w:rPr>
          <w:noProof/>
        </w:rPr>
        <w:tab/>
        <w:t xml:space="preserve">Asthma Australia. Asthma Educator. Brisbane 2011 [9 October 2013]; Available from: </w:t>
      </w:r>
      <w:hyperlink r:id="rId69" w:history="1">
        <w:r w:rsidRPr="00FF32A4">
          <w:rPr>
            <w:rStyle w:val="Hyperlink"/>
            <w:noProof/>
          </w:rPr>
          <w:t>http://asthmaaustralia.org.au/dynamic.aspx?id=17179869977&amp;terms=education%20AND%20(child%20OR%20children%20OR%20paediatric%20OR%20adolescent%20OR%20teenager)%20AND%20(%20datecreated%3e-1%20)</w:t>
        </w:r>
      </w:hyperlink>
      <w:r>
        <w:rPr>
          <w:noProof/>
        </w:rPr>
        <w:t>.</w:t>
      </w:r>
      <w:bookmarkEnd w:id="182"/>
    </w:p>
    <w:p w:rsidR="00FF32A4" w:rsidRDefault="00FF32A4" w:rsidP="00FF32A4">
      <w:pPr>
        <w:spacing w:after="0" w:line="240" w:lineRule="auto"/>
        <w:rPr>
          <w:noProof/>
        </w:rPr>
      </w:pPr>
      <w:bookmarkStart w:id="183" w:name="_ENREF_80"/>
      <w:r>
        <w:rPr>
          <w:noProof/>
        </w:rPr>
        <w:t>80.</w:t>
      </w:r>
      <w:r>
        <w:rPr>
          <w:noProof/>
        </w:rPr>
        <w:tab/>
        <w:t>Inner East Melbourne Medicare Local. Asthma educator's course. Melbourne2012 [15 October 2013]; Available from: https://</w:t>
      </w:r>
      <w:hyperlink r:id="rId70" w:history="1">
        <w:r w:rsidRPr="00FF32A4">
          <w:rPr>
            <w:rStyle w:val="Hyperlink"/>
            <w:noProof/>
          </w:rPr>
          <w:t>www.iemml.org.au/events/asthma-educators-course</w:t>
        </w:r>
      </w:hyperlink>
      <w:r>
        <w:rPr>
          <w:noProof/>
        </w:rPr>
        <w:t>.</w:t>
      </w:r>
      <w:bookmarkEnd w:id="183"/>
    </w:p>
    <w:p w:rsidR="00FF32A4" w:rsidRDefault="00FF32A4" w:rsidP="00FF32A4">
      <w:pPr>
        <w:spacing w:after="0" w:line="240" w:lineRule="auto"/>
        <w:rPr>
          <w:noProof/>
        </w:rPr>
      </w:pPr>
      <w:bookmarkStart w:id="184" w:name="_ENREF_81"/>
      <w:r>
        <w:rPr>
          <w:noProof/>
        </w:rPr>
        <w:t>81.</w:t>
      </w:r>
      <w:r>
        <w:rPr>
          <w:noProof/>
        </w:rPr>
        <w:tab/>
        <w:t>GlaxoSmithKline. Submission to Post Market Review of PBS Medicines Used to Treat Asthma in Children Melbourne: GlaxoSmithKline, 2013.</w:t>
      </w:r>
      <w:bookmarkEnd w:id="184"/>
    </w:p>
    <w:p w:rsidR="00FF32A4" w:rsidRDefault="00FF32A4" w:rsidP="00FF32A4">
      <w:pPr>
        <w:spacing w:after="0" w:line="240" w:lineRule="auto"/>
        <w:rPr>
          <w:noProof/>
        </w:rPr>
      </w:pPr>
      <w:bookmarkStart w:id="185" w:name="_ENREF_82"/>
      <w:r>
        <w:rPr>
          <w:noProof/>
        </w:rPr>
        <w:t>82.</w:t>
      </w:r>
      <w:r>
        <w:rPr>
          <w:noProof/>
        </w:rPr>
        <w:tab/>
        <w:t>Ranganathan S GM, Robinson  P, Connell T,. Practical paediatrics at the Royal Children's Hospital: Update on Chronic cough, asthma and the snoring child. Melbourne2013 [15 October 2013]; presentation ]. Available from: https://</w:t>
      </w:r>
      <w:hyperlink r:id="rId71" w:history="1">
        <w:r w:rsidRPr="00FF32A4">
          <w:rPr>
            <w:rStyle w:val="Hyperlink"/>
            <w:noProof/>
          </w:rPr>
          <w:t>www.iemml.org.au/events/practical-paediatrics-royal-childrens-hospital</w:t>
        </w:r>
      </w:hyperlink>
      <w:r>
        <w:rPr>
          <w:noProof/>
        </w:rPr>
        <w:t>.</w:t>
      </w:r>
      <w:bookmarkEnd w:id="185"/>
    </w:p>
    <w:p w:rsidR="00FF32A4" w:rsidRDefault="00FF32A4" w:rsidP="00FF32A4">
      <w:pPr>
        <w:spacing w:after="0" w:line="240" w:lineRule="auto"/>
        <w:rPr>
          <w:noProof/>
        </w:rPr>
      </w:pPr>
      <w:bookmarkStart w:id="186" w:name="_ENREF_83"/>
      <w:r>
        <w:rPr>
          <w:noProof/>
        </w:rPr>
        <w:t>83.</w:t>
      </w:r>
      <w:r>
        <w:rPr>
          <w:noProof/>
        </w:rPr>
        <w:tab/>
        <w:t xml:space="preserve">The Royal Australian College of General Practitioners. RACGP Twilight Update Series Event: Achieving Better Asthma Control in Children. Sydney2013 [9 October 2013]; Available from: </w:t>
      </w:r>
      <w:hyperlink r:id="rId72" w:history="1">
        <w:r w:rsidRPr="00FF32A4">
          <w:rPr>
            <w:rStyle w:val="Hyperlink"/>
            <w:noProof/>
          </w:rPr>
          <w:t>http://asthmaaustralia.org.au/Achieving_Better_Asthma_Control.aspx?terms=twilight</w:t>
        </w:r>
      </w:hyperlink>
      <w:r>
        <w:rPr>
          <w:noProof/>
        </w:rPr>
        <w:t>.</w:t>
      </w:r>
      <w:bookmarkEnd w:id="186"/>
    </w:p>
    <w:p w:rsidR="00FF32A4" w:rsidRDefault="00FF32A4" w:rsidP="00FF32A4">
      <w:pPr>
        <w:spacing w:after="0" w:line="240" w:lineRule="auto"/>
        <w:rPr>
          <w:noProof/>
        </w:rPr>
      </w:pPr>
      <w:bookmarkStart w:id="187" w:name="_ENREF_84"/>
      <w:r>
        <w:rPr>
          <w:noProof/>
        </w:rPr>
        <w:t>84.</w:t>
      </w:r>
      <w:r>
        <w:rPr>
          <w:noProof/>
        </w:rPr>
        <w:tab/>
        <w:t>National Asthma Council Australia. Submission to Post Market Review of PBS Medicines Used to Treat Asthma in Children Melbourne: National Asthma Council Australia, 2013.</w:t>
      </w:r>
      <w:bookmarkEnd w:id="187"/>
    </w:p>
    <w:p w:rsidR="00FF32A4" w:rsidRDefault="00FF32A4" w:rsidP="00FF32A4">
      <w:pPr>
        <w:spacing w:after="0" w:line="240" w:lineRule="auto"/>
        <w:rPr>
          <w:noProof/>
        </w:rPr>
      </w:pPr>
      <w:bookmarkStart w:id="188" w:name="_ENREF_85"/>
      <w:r>
        <w:rPr>
          <w:noProof/>
        </w:rPr>
        <w:t>85.</w:t>
      </w:r>
      <w:r>
        <w:rPr>
          <w:noProof/>
        </w:rPr>
        <w:tab/>
        <w:t>Dianella Community Health. Quality of Care Report 2013. Melbourne: Dianella Community Health, 2013.</w:t>
      </w:r>
      <w:bookmarkEnd w:id="188"/>
    </w:p>
    <w:p w:rsidR="00FF32A4" w:rsidRDefault="00FF32A4" w:rsidP="00FF32A4">
      <w:pPr>
        <w:spacing w:after="0" w:line="240" w:lineRule="auto"/>
        <w:rPr>
          <w:noProof/>
        </w:rPr>
      </w:pPr>
      <w:bookmarkStart w:id="189" w:name="_ENREF_86"/>
      <w:r>
        <w:rPr>
          <w:noProof/>
        </w:rPr>
        <w:t>86.</w:t>
      </w:r>
      <w:r>
        <w:rPr>
          <w:noProof/>
        </w:rPr>
        <w:tab/>
        <w:t>Boyd M, Lasserson TJ, McKean MC, Gibson PG, Ducharme FM, Haby M. Interventions for educating children who are at risk of asthma-related emergency department attendance. The Cochrane database of systematic reviews. 2009(2):CD001290. Epub 2009/04/17.</w:t>
      </w:r>
      <w:bookmarkEnd w:id="189"/>
    </w:p>
    <w:p w:rsidR="00FF32A4" w:rsidRDefault="00FF32A4" w:rsidP="00FF32A4">
      <w:pPr>
        <w:spacing w:after="0" w:line="240" w:lineRule="auto"/>
        <w:rPr>
          <w:noProof/>
        </w:rPr>
      </w:pPr>
      <w:bookmarkStart w:id="190" w:name="_ENREF_87"/>
      <w:r>
        <w:rPr>
          <w:noProof/>
        </w:rPr>
        <w:t>87.</w:t>
      </w:r>
      <w:r>
        <w:rPr>
          <w:noProof/>
        </w:rPr>
        <w:tab/>
        <w:t>Bravata DM, Sundaram V, Lewis R, Gienger A, Gould MK, McDonald KM, et al. Closing the Quality Gap: A Critical Analysis of Quality Improvement Strategies (Vol. 5: Asthma Care).  AHRQ Technical Reviews and Summaries. Rockville (MD): Agency for Healthcare Research and Quality; 2007.</w:t>
      </w:r>
      <w:bookmarkEnd w:id="190"/>
    </w:p>
    <w:p w:rsidR="00FF32A4" w:rsidRDefault="00FF32A4" w:rsidP="00FF32A4">
      <w:pPr>
        <w:spacing w:after="0" w:line="240" w:lineRule="auto"/>
        <w:rPr>
          <w:noProof/>
        </w:rPr>
      </w:pPr>
      <w:bookmarkStart w:id="191" w:name="_ENREF_88"/>
      <w:r>
        <w:rPr>
          <w:noProof/>
        </w:rPr>
        <w:t>88.</w:t>
      </w:r>
      <w:r>
        <w:rPr>
          <w:noProof/>
        </w:rPr>
        <w:tab/>
        <w:t>Welsh EJ, Hasan M, Li P. Home-based educational interventions for children with asthma. The Cochrane database of systematic reviews. 2011(10):CD008469. Epub 2011/10/07.</w:t>
      </w:r>
      <w:bookmarkEnd w:id="191"/>
    </w:p>
    <w:p w:rsidR="00FF32A4" w:rsidRDefault="00FF32A4" w:rsidP="00FF32A4">
      <w:pPr>
        <w:spacing w:after="0" w:line="240" w:lineRule="auto"/>
        <w:rPr>
          <w:noProof/>
        </w:rPr>
      </w:pPr>
      <w:bookmarkStart w:id="192" w:name="_ENREF_89"/>
      <w:r>
        <w:rPr>
          <w:noProof/>
        </w:rPr>
        <w:t>89.</w:t>
      </w:r>
      <w:r>
        <w:rPr>
          <w:noProof/>
        </w:rPr>
        <w:tab/>
        <w:t>Wolf FM, Guevara JP, Grum CM, Clark NM, Cates CJ. Educational interventions for asthma in children. The Cochrane database of systematic reviews. 2003(1):CD000326. Epub 2003/01/22.</w:t>
      </w:r>
      <w:bookmarkEnd w:id="192"/>
    </w:p>
    <w:p w:rsidR="00FF32A4" w:rsidRDefault="00FF32A4" w:rsidP="00FF32A4">
      <w:pPr>
        <w:spacing w:after="0" w:line="240" w:lineRule="auto"/>
        <w:rPr>
          <w:noProof/>
        </w:rPr>
      </w:pPr>
      <w:bookmarkStart w:id="193" w:name="_ENREF_90"/>
      <w:r>
        <w:rPr>
          <w:noProof/>
        </w:rPr>
        <w:t>90.</w:t>
      </w:r>
      <w:r>
        <w:rPr>
          <w:noProof/>
        </w:rPr>
        <w:tab/>
        <w:t>Lowe D, Ryan R, Santesso N, Hill S. Development of a taxonomy of interventions to organise the evidence on consumers' medicines use. Patient education and counseling. 2011;85(2):e101-7. Epub 2010/11/03.</w:t>
      </w:r>
      <w:bookmarkEnd w:id="193"/>
    </w:p>
    <w:p w:rsidR="00FF32A4" w:rsidRDefault="00FF32A4" w:rsidP="00FF32A4">
      <w:pPr>
        <w:spacing w:after="0" w:line="240" w:lineRule="auto"/>
        <w:rPr>
          <w:noProof/>
        </w:rPr>
      </w:pPr>
      <w:bookmarkStart w:id="194" w:name="_ENREF_91"/>
      <w:r>
        <w:rPr>
          <w:noProof/>
        </w:rPr>
        <w:t>91.</w:t>
      </w:r>
      <w:r>
        <w:rPr>
          <w:noProof/>
        </w:rPr>
        <w:tab/>
        <w:t>Cochrane Effective Practice and Organisation of Care Review Group. Data collection checklist. Ottawa: Cochrane Effective Practice and Organisation of Care Review Group (EPOC), 2002.</w:t>
      </w:r>
      <w:bookmarkEnd w:id="194"/>
    </w:p>
    <w:p w:rsidR="00FF32A4" w:rsidRDefault="00FF32A4" w:rsidP="00FF32A4">
      <w:pPr>
        <w:spacing w:after="0" w:line="240" w:lineRule="auto"/>
        <w:rPr>
          <w:noProof/>
        </w:rPr>
      </w:pPr>
      <w:bookmarkStart w:id="195" w:name="_ENREF_92"/>
      <w:r>
        <w:rPr>
          <w:noProof/>
        </w:rPr>
        <w:lastRenderedPageBreak/>
        <w:t>92.</w:t>
      </w:r>
      <w:r>
        <w:rPr>
          <w:noProof/>
        </w:rPr>
        <w:tab/>
        <w:t>Shea BJ, Grimshaw JM, Wells GA, Boers M, Andersson N, Hamel C, et al. Development of AMSTAR: a measurement tool to assess the methodological quality of systematic reviews. BMC medical research methodology. 2007;7:10. Epub 2007/02/17.</w:t>
      </w:r>
      <w:bookmarkEnd w:id="195"/>
    </w:p>
    <w:p w:rsidR="00FF32A4" w:rsidRDefault="00FF32A4" w:rsidP="00FF32A4">
      <w:pPr>
        <w:spacing w:after="0" w:line="240" w:lineRule="auto"/>
        <w:rPr>
          <w:noProof/>
        </w:rPr>
      </w:pPr>
      <w:bookmarkStart w:id="196" w:name="_ENREF_93"/>
      <w:r>
        <w:rPr>
          <w:noProof/>
        </w:rPr>
        <w:t>93.</w:t>
      </w:r>
      <w:r>
        <w:rPr>
          <w:noProof/>
        </w:rPr>
        <w:tab/>
        <w:t>Guyatt G, Oxman A, Vist G, Kunz R, Falck-Ytter Y, Schünemann H. GRADE: what is “quality of evidence” and why is it important to clinicians? BMJ. 2008;336:995-8.</w:t>
      </w:r>
      <w:bookmarkEnd w:id="196"/>
    </w:p>
    <w:p w:rsidR="00FF32A4" w:rsidRDefault="00FF32A4" w:rsidP="00FF32A4">
      <w:pPr>
        <w:spacing w:after="0" w:line="240" w:lineRule="auto"/>
        <w:rPr>
          <w:noProof/>
        </w:rPr>
      </w:pPr>
      <w:bookmarkStart w:id="197" w:name="_ENREF_94"/>
      <w:r>
        <w:rPr>
          <w:noProof/>
        </w:rPr>
        <w:t>94.</w:t>
      </w:r>
      <w:r>
        <w:rPr>
          <w:noProof/>
        </w:rPr>
        <w:tab/>
        <w:t>Watson WT, Gillespie C, Thomas N, Filuk SE, McColm J, Piwniuk MP, et al. Small-group, interactive education and the effect on asthma control by children and their families. CMAJ : Canadian Medical Association journal = journal de l'Association medicale canadienne. 2009;181(5):257-63. Epub 2009/08/19.</w:t>
      </w:r>
      <w:bookmarkEnd w:id="197"/>
    </w:p>
    <w:p w:rsidR="00FF32A4" w:rsidRDefault="00FF32A4" w:rsidP="00FF32A4">
      <w:pPr>
        <w:spacing w:after="0" w:line="240" w:lineRule="auto"/>
        <w:rPr>
          <w:noProof/>
        </w:rPr>
      </w:pPr>
      <w:bookmarkStart w:id="198" w:name="_ENREF_95"/>
      <w:r>
        <w:rPr>
          <w:noProof/>
        </w:rPr>
        <w:t>95.</w:t>
      </w:r>
      <w:r>
        <w:rPr>
          <w:noProof/>
        </w:rPr>
        <w:tab/>
        <w:t>Cano-Garcinuno A, Diaz-Vazquez C, Carvajal-Uruena I, Praena-Crespo M, Gatti-Vinoly A, Garcia-Guerra I. Group education on asthma for children and caregivers: a randomized, controlled trial addressing effects on morbidity and quality of life. Journal of investigational allergology &amp; clinical immunology. 2007;17(4):216-26. Epub 2007/08/19.</w:t>
      </w:r>
      <w:bookmarkEnd w:id="198"/>
    </w:p>
    <w:p w:rsidR="00FF32A4" w:rsidRDefault="00FF32A4" w:rsidP="00FF32A4">
      <w:pPr>
        <w:spacing w:after="0" w:line="240" w:lineRule="auto"/>
        <w:rPr>
          <w:noProof/>
        </w:rPr>
      </w:pPr>
      <w:bookmarkStart w:id="199" w:name="_ENREF_96"/>
      <w:r>
        <w:rPr>
          <w:noProof/>
        </w:rPr>
        <w:t>96.</w:t>
      </w:r>
      <w:r>
        <w:rPr>
          <w:noProof/>
        </w:rPr>
        <w:tab/>
        <w:t>Canino G, Vila D, Normand SL, Acosta-Perez E, Ramirez R, Garcia P, et al. Reducing asthma health disparities in poor Puerto Rican children: the effectiveness of a culturally tailored family intervention. The Journal of allergy and clinical immunology. 2008;121(3):665-70. Epub 2007/12/07.</w:t>
      </w:r>
      <w:bookmarkEnd w:id="199"/>
    </w:p>
    <w:p w:rsidR="00FF32A4" w:rsidRDefault="00FF32A4" w:rsidP="00FF32A4">
      <w:pPr>
        <w:spacing w:after="0" w:line="240" w:lineRule="auto"/>
        <w:rPr>
          <w:noProof/>
        </w:rPr>
      </w:pPr>
      <w:bookmarkStart w:id="200" w:name="_ENREF_97"/>
      <w:r>
        <w:rPr>
          <w:noProof/>
        </w:rPr>
        <w:t>97.</w:t>
      </w:r>
      <w:r>
        <w:rPr>
          <w:noProof/>
        </w:rPr>
        <w:tab/>
        <w:t>Levy M, Heffner B, Stewart T, Beeman G. The efficacy of asthma case management in an urban school district in reducing school absences and hospitalizations for asthma. The Journal of school health. 2006;76(6):320-4. Epub 2006/08/22.</w:t>
      </w:r>
      <w:bookmarkEnd w:id="200"/>
    </w:p>
    <w:p w:rsidR="00FF32A4" w:rsidRDefault="00FF32A4" w:rsidP="00FF32A4">
      <w:pPr>
        <w:spacing w:after="0" w:line="240" w:lineRule="auto"/>
        <w:rPr>
          <w:noProof/>
        </w:rPr>
      </w:pPr>
      <w:bookmarkStart w:id="201" w:name="_ENREF_98"/>
      <w:r>
        <w:rPr>
          <w:noProof/>
        </w:rPr>
        <w:t>98.</w:t>
      </w:r>
      <w:r>
        <w:rPr>
          <w:noProof/>
        </w:rPr>
        <w:tab/>
        <w:t>Gerald LB, Redden D, Wittich AR, Hains C, Turner-Henson A, Hemstreet MP, et al. Outcomes for a comprehensive school-based asthma management program. The Journal of school health. 2006;76(6):291-6. Epub 2006/08/22.</w:t>
      </w:r>
      <w:bookmarkEnd w:id="201"/>
    </w:p>
    <w:p w:rsidR="00FF32A4" w:rsidRDefault="00FF32A4" w:rsidP="00FF32A4">
      <w:pPr>
        <w:spacing w:after="0" w:line="240" w:lineRule="auto"/>
        <w:rPr>
          <w:noProof/>
        </w:rPr>
      </w:pPr>
      <w:bookmarkStart w:id="202" w:name="_ENREF_99"/>
      <w:r>
        <w:rPr>
          <w:noProof/>
        </w:rPr>
        <w:t>99.</w:t>
      </w:r>
      <w:r>
        <w:rPr>
          <w:noProof/>
        </w:rPr>
        <w:tab/>
        <w:t>Clark NM, Gong M, Kaciroti N, Yu J, Wu G, Zeng Z, et al. A trial of asthma self-management in Beijing schools. Chronic illness. 2005;1(1):31-8. Epub 2006/12/02.</w:t>
      </w:r>
      <w:bookmarkEnd w:id="202"/>
    </w:p>
    <w:p w:rsidR="00FF32A4" w:rsidRDefault="00FF32A4" w:rsidP="00FF32A4">
      <w:pPr>
        <w:spacing w:after="0" w:line="240" w:lineRule="auto"/>
        <w:rPr>
          <w:noProof/>
        </w:rPr>
      </w:pPr>
      <w:bookmarkStart w:id="203" w:name="_ENREF_100"/>
      <w:r>
        <w:rPr>
          <w:noProof/>
        </w:rPr>
        <w:t>100.</w:t>
      </w:r>
      <w:r>
        <w:rPr>
          <w:noProof/>
        </w:rPr>
        <w:tab/>
        <w:t>McGhan S, Murphy S, Coutts D, Cicutto L. Roaring Adventures of Puff instructor’s guide: a childhood asthma education program. Edmonton: Alberta Asthma Centre, 2006.</w:t>
      </w:r>
      <w:bookmarkEnd w:id="203"/>
    </w:p>
    <w:p w:rsidR="00FF32A4" w:rsidRDefault="00FF32A4" w:rsidP="00FF32A4">
      <w:pPr>
        <w:spacing w:after="0" w:line="240" w:lineRule="auto"/>
        <w:rPr>
          <w:noProof/>
        </w:rPr>
      </w:pPr>
      <w:bookmarkStart w:id="204" w:name="_ENREF_101"/>
      <w:r>
        <w:rPr>
          <w:noProof/>
        </w:rPr>
        <w:t>101.</w:t>
      </w:r>
      <w:r>
        <w:rPr>
          <w:noProof/>
        </w:rPr>
        <w:tab/>
        <w:t>McGhan SL, Wong E, Jhangri GS, Wells HM, Michaelchuk DR, Boechler VL, et al. Evaluation of an education program for elementary school children with asthma. The Journal of asthma : official journal of the Association for the Care of Asthma. 2003;40(5):523-33. Epub 2003/10/08.</w:t>
      </w:r>
      <w:bookmarkEnd w:id="204"/>
    </w:p>
    <w:p w:rsidR="00FF32A4" w:rsidRDefault="00FF32A4" w:rsidP="00FF32A4">
      <w:pPr>
        <w:spacing w:after="0" w:line="240" w:lineRule="auto"/>
        <w:rPr>
          <w:noProof/>
        </w:rPr>
      </w:pPr>
      <w:bookmarkStart w:id="205" w:name="_ENREF_102"/>
      <w:r>
        <w:rPr>
          <w:noProof/>
        </w:rPr>
        <w:t>102.</w:t>
      </w:r>
      <w:r>
        <w:rPr>
          <w:noProof/>
        </w:rPr>
        <w:tab/>
        <w:t>McGhan SL, Wong E, Sharpe HM, Hessel PA, Mandhane P, Boechler VL, et al. A children's asthma education program: Roaring Adventures of Puff (RAP), improves quality of life. Canadian respiratory journal : journal of the Canadian Thoracic Society. 2010;17(2):67-73. Epub 2010/04/28.</w:t>
      </w:r>
      <w:bookmarkEnd w:id="205"/>
    </w:p>
    <w:p w:rsidR="00FF32A4" w:rsidRDefault="00FF32A4" w:rsidP="00FF32A4">
      <w:pPr>
        <w:spacing w:after="0" w:line="240" w:lineRule="auto"/>
        <w:rPr>
          <w:noProof/>
        </w:rPr>
      </w:pPr>
      <w:bookmarkStart w:id="206" w:name="_ENREF_103"/>
      <w:r>
        <w:rPr>
          <w:noProof/>
        </w:rPr>
        <w:t>103.</w:t>
      </w:r>
      <w:r>
        <w:rPr>
          <w:noProof/>
        </w:rPr>
        <w:tab/>
        <w:t>Cicutto L, Murphy S, Coutts D, O'Rourke J, Lang G, Chapman C, et al. Breaking the access barrier: evaluating an asthma center's efforts to provide education to children with asthma in schools. Chest. 2005;128(4):1928-35. Epub 2005/10/21.</w:t>
      </w:r>
      <w:bookmarkEnd w:id="206"/>
    </w:p>
    <w:p w:rsidR="00FF32A4" w:rsidRDefault="00FF32A4" w:rsidP="00FF32A4">
      <w:pPr>
        <w:spacing w:after="0" w:line="240" w:lineRule="auto"/>
        <w:rPr>
          <w:noProof/>
        </w:rPr>
      </w:pPr>
      <w:bookmarkStart w:id="207" w:name="_ENREF_104"/>
      <w:r>
        <w:rPr>
          <w:noProof/>
        </w:rPr>
        <w:t>104.</w:t>
      </w:r>
      <w:r>
        <w:rPr>
          <w:noProof/>
        </w:rPr>
        <w:tab/>
        <w:t>Patterson EE, Brennan MP, Linskey KM, Webb DC, Shields MD, Patterson CC. A cluster randomised intervention trial of asthma clubs to improve quality of life in primary school children: the School Care and Asthma Management Project (SCAMP). Archives of disease in childhood. 2005;90(8):786-91. Epub 2005/07/26.</w:t>
      </w:r>
      <w:bookmarkEnd w:id="207"/>
    </w:p>
    <w:p w:rsidR="00FF32A4" w:rsidRDefault="00FF32A4" w:rsidP="00FF32A4">
      <w:pPr>
        <w:spacing w:after="0" w:line="240" w:lineRule="auto"/>
        <w:rPr>
          <w:noProof/>
        </w:rPr>
      </w:pPr>
      <w:bookmarkStart w:id="208" w:name="_ENREF_105"/>
      <w:r>
        <w:rPr>
          <w:noProof/>
        </w:rPr>
        <w:t>105.</w:t>
      </w:r>
      <w:r>
        <w:rPr>
          <w:noProof/>
        </w:rPr>
        <w:tab/>
        <w:t>Burgess SW, Sly PD, Devadason SG. Providing feedback on adherence increases use of preventive medication by asthmatic children. The Journal of asthma : official journal of the Association for the Care of Asthma. 2010;47(2):198-201. Epub 2010/02/23.</w:t>
      </w:r>
      <w:bookmarkEnd w:id="208"/>
    </w:p>
    <w:p w:rsidR="00FF32A4" w:rsidRDefault="00FF32A4" w:rsidP="00FF32A4">
      <w:pPr>
        <w:spacing w:after="0" w:line="240" w:lineRule="auto"/>
        <w:rPr>
          <w:noProof/>
        </w:rPr>
      </w:pPr>
      <w:bookmarkStart w:id="209" w:name="_ENREF_106"/>
      <w:r>
        <w:rPr>
          <w:noProof/>
        </w:rPr>
        <w:lastRenderedPageBreak/>
        <w:t>106.</w:t>
      </w:r>
      <w:r>
        <w:rPr>
          <w:noProof/>
        </w:rPr>
        <w:tab/>
        <w:t>Otsuki M, Eakin MN, Rand CS, Butz AM, Hsu VD, Zuckerman IH, et al. Adherence feedback to improve asthma outcomes among inner-city children: a randomized trial. Pediatrics. 2009;124(6):1513-21. Epub 2009/12/02.</w:t>
      </w:r>
      <w:bookmarkEnd w:id="209"/>
    </w:p>
    <w:p w:rsidR="00FF32A4" w:rsidRDefault="00FF32A4" w:rsidP="00FF32A4">
      <w:pPr>
        <w:spacing w:after="0" w:line="240" w:lineRule="auto"/>
        <w:rPr>
          <w:noProof/>
        </w:rPr>
      </w:pPr>
      <w:bookmarkStart w:id="210" w:name="_ENREF_107"/>
      <w:r>
        <w:rPr>
          <w:noProof/>
        </w:rPr>
        <w:t>107.</w:t>
      </w:r>
      <w:r>
        <w:rPr>
          <w:noProof/>
        </w:rPr>
        <w:tab/>
        <w:t>Fisher EB, Strunk RC, Highstein GR, Kelley-Sykes R, Tarr KL, Trinkaus K, et al. A randomized controlled evaluation of the effect of community health workers on hospitalization for asthma: the asthma coach. Archives of pediatrics &amp; adolescent medicine. 2009;163(3):225-32. Epub 2009/03/04.</w:t>
      </w:r>
      <w:bookmarkEnd w:id="210"/>
    </w:p>
    <w:p w:rsidR="00FF32A4" w:rsidRDefault="00FF32A4" w:rsidP="00FF32A4">
      <w:pPr>
        <w:spacing w:after="0" w:line="240" w:lineRule="auto"/>
        <w:rPr>
          <w:noProof/>
        </w:rPr>
      </w:pPr>
      <w:bookmarkStart w:id="211" w:name="_ENREF_108"/>
      <w:r>
        <w:rPr>
          <w:noProof/>
        </w:rPr>
        <w:t>108.</w:t>
      </w:r>
      <w:r>
        <w:rPr>
          <w:noProof/>
        </w:rPr>
        <w:tab/>
        <w:t>Garbutt JM, Banister C, Highstein G, Sterkel R, Epstein J, Bruns J, et al. Telephone coaching for parents of children with asthma: impact and lessons learned. Archives of pediatrics &amp; adolescent medicine. 2010;164(7):625-30. Epub 2010/07/07.</w:t>
      </w:r>
      <w:bookmarkEnd w:id="211"/>
    </w:p>
    <w:p w:rsidR="00FF32A4" w:rsidRDefault="00FF32A4" w:rsidP="00FF32A4">
      <w:pPr>
        <w:spacing w:after="0" w:line="240" w:lineRule="auto"/>
        <w:rPr>
          <w:noProof/>
        </w:rPr>
      </w:pPr>
      <w:bookmarkStart w:id="212" w:name="_ENREF_109"/>
      <w:r>
        <w:rPr>
          <w:noProof/>
        </w:rPr>
        <w:t>109.</w:t>
      </w:r>
      <w:r>
        <w:rPr>
          <w:noProof/>
        </w:rPr>
        <w:tab/>
        <w:t>Nelson KA, Highstein GR, Garbutt J, Trinkaus K, Fisher EB, Smith SR, et al. A randomized controlled trial of parental asthma coaching to improve outcomes among urban minority children. Archives of pediatrics &amp; adolescent medicine. 2011;165(6):520-6. Epub 2011/06/08.</w:t>
      </w:r>
      <w:bookmarkEnd w:id="212"/>
    </w:p>
    <w:p w:rsidR="00FF32A4" w:rsidRDefault="00FF32A4" w:rsidP="00FF32A4">
      <w:pPr>
        <w:spacing w:after="0" w:line="240" w:lineRule="auto"/>
        <w:rPr>
          <w:noProof/>
        </w:rPr>
      </w:pPr>
      <w:bookmarkStart w:id="213" w:name="_ENREF_110"/>
      <w:r>
        <w:rPr>
          <w:noProof/>
        </w:rPr>
        <w:t>110.</w:t>
      </w:r>
      <w:r>
        <w:rPr>
          <w:noProof/>
        </w:rPr>
        <w:tab/>
        <w:t>Butz A, Pham L, Lewis L, Lewis C, Hill K, Walker J, et al. Rural children with asthma: impact of a parent and child asthma education program. The Journal of asthma : official journal of the Association for the Care of Asthma. 2005;42(10):813-21. Epub 2006/01/06.</w:t>
      </w:r>
      <w:bookmarkEnd w:id="213"/>
    </w:p>
    <w:p w:rsidR="00FF32A4" w:rsidRDefault="00FF32A4" w:rsidP="00FF32A4">
      <w:pPr>
        <w:spacing w:after="0" w:line="240" w:lineRule="auto"/>
        <w:rPr>
          <w:noProof/>
        </w:rPr>
      </w:pPr>
      <w:bookmarkStart w:id="214" w:name="_ENREF_111"/>
      <w:r>
        <w:rPr>
          <w:noProof/>
        </w:rPr>
        <w:t>111.</w:t>
      </w:r>
      <w:r>
        <w:rPr>
          <w:noProof/>
        </w:rPr>
        <w:tab/>
        <w:t>Butz AM, Syron L, Johnson B, Spaulding J, Walker M, Bollinger ME. Home-based asthma self-management education for inner city children. Public Health Nurs. 2005;22(3):189-99. Epub 2005/06/29.</w:t>
      </w:r>
      <w:bookmarkEnd w:id="214"/>
    </w:p>
    <w:p w:rsidR="00FF32A4" w:rsidRDefault="00FF32A4" w:rsidP="00FF32A4">
      <w:pPr>
        <w:spacing w:after="0" w:line="240" w:lineRule="auto"/>
        <w:rPr>
          <w:noProof/>
        </w:rPr>
      </w:pPr>
      <w:bookmarkStart w:id="215" w:name="_ENREF_112"/>
      <w:r>
        <w:rPr>
          <w:noProof/>
        </w:rPr>
        <w:t>112.</w:t>
      </w:r>
      <w:r>
        <w:rPr>
          <w:noProof/>
        </w:rPr>
        <w:tab/>
        <w:t>Butz AM, Tsoukleris MG, Donithan M, Hsu VD, Zuckerman I, Mudd KE, et al. Effectiveness of nebulizer use-targeted asthma education on underserved children with asthma. Archives of pediatrics &amp; adolescent medicine. 2006;160(6):622-8. Epub 2006/06/07.</w:t>
      </w:r>
      <w:bookmarkEnd w:id="215"/>
    </w:p>
    <w:p w:rsidR="00FF32A4" w:rsidRDefault="00FF32A4" w:rsidP="00FF32A4">
      <w:pPr>
        <w:spacing w:after="0" w:line="240" w:lineRule="auto"/>
        <w:rPr>
          <w:noProof/>
        </w:rPr>
      </w:pPr>
      <w:bookmarkStart w:id="216" w:name="_ENREF_113"/>
      <w:r>
        <w:rPr>
          <w:noProof/>
        </w:rPr>
        <w:t>113.</w:t>
      </w:r>
      <w:r>
        <w:rPr>
          <w:noProof/>
        </w:rPr>
        <w:tab/>
        <w:t>Horner SD, Fouladi RT. Improvement of rural children's asthma self-management by lay health educators. The Journal of school health. 2008;78(9):506-13. Epub 2008/09/13.</w:t>
      </w:r>
      <w:bookmarkEnd w:id="216"/>
    </w:p>
    <w:p w:rsidR="00FF32A4" w:rsidRDefault="00FF32A4" w:rsidP="00FF32A4">
      <w:pPr>
        <w:spacing w:after="0" w:line="240" w:lineRule="auto"/>
        <w:rPr>
          <w:noProof/>
        </w:rPr>
      </w:pPr>
      <w:bookmarkStart w:id="217" w:name="_ENREF_114"/>
      <w:r>
        <w:rPr>
          <w:noProof/>
        </w:rPr>
        <w:t>114.</w:t>
      </w:r>
      <w:r>
        <w:rPr>
          <w:noProof/>
        </w:rPr>
        <w:tab/>
        <w:t>Mosnaim GS, Li H, Damitz M, Sharp LK, Li Z, Talati A, et al. Evaluation of the Fight Asthma Now (FAN) program to improve asthma knowledge in urban youth and teenagers. Annals of allergy, asthma &amp; immunology : official publication of the American College of Allergy, Asthma, &amp; Immunology. 2011;107(4):310-6. Epub 2011/10/04.</w:t>
      </w:r>
      <w:bookmarkEnd w:id="217"/>
    </w:p>
    <w:p w:rsidR="00FF32A4" w:rsidRDefault="00FF32A4" w:rsidP="00FF32A4">
      <w:pPr>
        <w:spacing w:after="0" w:line="240" w:lineRule="auto"/>
        <w:rPr>
          <w:noProof/>
        </w:rPr>
      </w:pPr>
      <w:bookmarkStart w:id="218" w:name="_ENREF_115"/>
      <w:r>
        <w:rPr>
          <w:noProof/>
        </w:rPr>
        <w:t>115.</w:t>
      </w:r>
      <w:r>
        <w:rPr>
          <w:noProof/>
        </w:rPr>
        <w:tab/>
        <w:t>Chan DS, Callahan CW, Hatch-Pigott VB, Lawless A, Proffitt HL, Manning NE, et al. Internet-based home monitoring and education of children with asthma is comparable to ideal office-based care: results of a 1-year asthma in-home monitoring trial. Pediatrics. 2007;119(3):569-78. Epub 2007/03/03.</w:t>
      </w:r>
      <w:bookmarkEnd w:id="218"/>
    </w:p>
    <w:p w:rsidR="00FF32A4" w:rsidRDefault="00FF32A4" w:rsidP="00FF32A4">
      <w:pPr>
        <w:spacing w:after="0" w:line="240" w:lineRule="auto"/>
        <w:rPr>
          <w:noProof/>
        </w:rPr>
      </w:pPr>
      <w:bookmarkStart w:id="219" w:name="_ENREF_116"/>
      <w:r>
        <w:rPr>
          <w:noProof/>
        </w:rPr>
        <w:t>116.</w:t>
      </w:r>
      <w:r>
        <w:rPr>
          <w:noProof/>
        </w:rPr>
        <w:tab/>
        <w:t>Bozorgzad P, Ebadi A, Moin M, Sarhangy F, Nasiripour S, Soleimani MA. The effect of educating the use of spray by visual concept mapping method on the quality of life of children with asthma. Iranian journal of allergy, asthma, and immunology. 2013;12(1):63-7. Epub 2013/03/05.</w:t>
      </w:r>
      <w:bookmarkEnd w:id="219"/>
    </w:p>
    <w:p w:rsidR="00FF32A4" w:rsidRDefault="00FF32A4" w:rsidP="00FF32A4">
      <w:pPr>
        <w:spacing w:after="0" w:line="240" w:lineRule="auto"/>
        <w:rPr>
          <w:noProof/>
        </w:rPr>
      </w:pPr>
      <w:bookmarkStart w:id="220" w:name="_ENREF_117"/>
      <w:r>
        <w:rPr>
          <w:noProof/>
        </w:rPr>
        <w:t>117.</w:t>
      </w:r>
      <w:r>
        <w:rPr>
          <w:noProof/>
        </w:rPr>
        <w:tab/>
        <w:t>Guendelman S, Meade K, Benson M, Chen YQ, Samuels S. Improving asthma outcomes and self-management behaviors of inner-city children: a randomized trial of the Health Buddy interactive device and an asthma diary. Archives of pediatrics &amp; adolescent medicine. 2002;156(2):114-20. Epub 2002/01/30.</w:t>
      </w:r>
      <w:bookmarkEnd w:id="220"/>
    </w:p>
    <w:p w:rsidR="00FF32A4" w:rsidRDefault="00FF32A4" w:rsidP="00FF32A4">
      <w:pPr>
        <w:spacing w:after="0" w:line="240" w:lineRule="auto"/>
        <w:rPr>
          <w:noProof/>
        </w:rPr>
      </w:pPr>
      <w:bookmarkStart w:id="221" w:name="_ENREF_118"/>
      <w:r>
        <w:rPr>
          <w:noProof/>
        </w:rPr>
        <w:t>118.</w:t>
      </w:r>
      <w:r>
        <w:rPr>
          <w:noProof/>
        </w:rPr>
        <w:tab/>
        <w:t>Jacobson JS, Lieblein A, Fierman AH, Fishkin ER, Hutchinson VE, Rodriguez L, et al. Randomized trial of an electronic asthma monitoring system among New York City children. The American journal of managed care. 2009;15(11):809-14. Epub 2009/11/10.</w:t>
      </w:r>
      <w:bookmarkEnd w:id="221"/>
    </w:p>
    <w:p w:rsidR="00FF32A4" w:rsidRDefault="00FF32A4" w:rsidP="00FF32A4">
      <w:pPr>
        <w:spacing w:after="0" w:line="240" w:lineRule="auto"/>
        <w:rPr>
          <w:noProof/>
        </w:rPr>
      </w:pPr>
      <w:bookmarkStart w:id="222" w:name="_ENREF_119"/>
      <w:r>
        <w:rPr>
          <w:noProof/>
        </w:rPr>
        <w:lastRenderedPageBreak/>
        <w:t>119.</w:t>
      </w:r>
      <w:r>
        <w:rPr>
          <w:noProof/>
        </w:rPr>
        <w:tab/>
        <w:t>Jan RL, Wang JY, Huang MC, Tseng SM, Su HJ, Liu LF. An internet-based interactive telemonitoring system for improving childhood asthma outcomes in Taiwan. Telemedicine journal and e-health : the official journal of the American Telemedicine Association. 2007;13(3):257-68. Epub 2007/07/03.</w:t>
      </w:r>
      <w:bookmarkEnd w:id="222"/>
    </w:p>
    <w:p w:rsidR="00FF32A4" w:rsidRDefault="00FF32A4" w:rsidP="00FF32A4">
      <w:pPr>
        <w:spacing w:after="0" w:line="240" w:lineRule="auto"/>
        <w:rPr>
          <w:noProof/>
        </w:rPr>
      </w:pPr>
      <w:bookmarkStart w:id="223" w:name="_ENREF_120"/>
      <w:r>
        <w:rPr>
          <w:noProof/>
        </w:rPr>
        <w:t>120.</w:t>
      </w:r>
      <w:r>
        <w:rPr>
          <w:noProof/>
        </w:rPr>
        <w:tab/>
        <w:t>Xu C, Jackson M, Scuffham PA, Wootton R, Simpson P, Whitty J, et al. A randomized controlled trial of an interactive voice response telephone system and specialist nurse support for childhood asthma management. The Journal of asthma : official journal of the Association for the Care of Asthma. 2010;47(7):768-73. Epub 2010/08/19.</w:t>
      </w:r>
      <w:bookmarkEnd w:id="223"/>
    </w:p>
    <w:p w:rsidR="00FF32A4" w:rsidRDefault="00FF32A4" w:rsidP="00FF32A4">
      <w:pPr>
        <w:spacing w:after="0" w:line="240" w:lineRule="auto"/>
        <w:rPr>
          <w:noProof/>
        </w:rPr>
      </w:pPr>
      <w:bookmarkStart w:id="224" w:name="_ENREF_121"/>
      <w:r>
        <w:rPr>
          <w:noProof/>
        </w:rPr>
        <w:t>121.</w:t>
      </w:r>
      <w:r>
        <w:rPr>
          <w:noProof/>
        </w:rPr>
        <w:tab/>
        <w:t>Bonner S, Zimmerman BJ, Evans D, Irigoyen M, Resnick D, Mellins RB. An individualized intervention to improve asthma management among urban Latino and African-American families. The Journal of asthma : official journal of the Association for the Care of Asthma. 2002;39(2):167-79. Epub 2002/05/07.</w:t>
      </w:r>
      <w:bookmarkEnd w:id="224"/>
    </w:p>
    <w:p w:rsidR="00FF32A4" w:rsidRDefault="00FF32A4" w:rsidP="00FF32A4">
      <w:pPr>
        <w:spacing w:after="0" w:line="240" w:lineRule="auto"/>
        <w:rPr>
          <w:noProof/>
        </w:rPr>
      </w:pPr>
      <w:bookmarkStart w:id="225" w:name="_ENREF_122"/>
      <w:r>
        <w:rPr>
          <w:noProof/>
        </w:rPr>
        <w:t>122.</w:t>
      </w:r>
      <w:r>
        <w:rPr>
          <w:noProof/>
        </w:rPr>
        <w:tab/>
        <w:t>Butz A, Kub J, Donithan M, James NT, Thompson RE, Bellin M, et al. Influence of caregiver and provider communication on symptom days and medication use for inner-city children with asthma. The Journal of asthma : official journal of the Association for the Care of Asthma. 2010;47(4):478-85. Epub 2010/06/10.</w:t>
      </w:r>
      <w:bookmarkEnd w:id="225"/>
    </w:p>
    <w:p w:rsidR="00FF32A4" w:rsidRDefault="00FF32A4" w:rsidP="00FF32A4">
      <w:pPr>
        <w:spacing w:after="0" w:line="240" w:lineRule="auto"/>
        <w:rPr>
          <w:noProof/>
        </w:rPr>
      </w:pPr>
      <w:bookmarkStart w:id="226" w:name="_ENREF_123"/>
      <w:r>
        <w:rPr>
          <w:noProof/>
        </w:rPr>
        <w:t>123.</w:t>
      </w:r>
      <w:r>
        <w:rPr>
          <w:noProof/>
        </w:rPr>
        <w:tab/>
        <w:t>Gorelick MH, Meurer JR, Walsh-Kelly CM, Brousseau DC, Grabowski L, Cohn J, et al. Emergency department allies: a controlled trial of two emergency department-based follow-up interventions to improve asthma outcomes in children. Pediatrics. 2006;117(4 Pt 2):S127-34. Epub 2006/06/17.</w:t>
      </w:r>
      <w:bookmarkEnd w:id="226"/>
    </w:p>
    <w:p w:rsidR="00FF32A4" w:rsidRDefault="00FF32A4" w:rsidP="00FF32A4">
      <w:pPr>
        <w:spacing w:after="0" w:line="240" w:lineRule="auto"/>
        <w:rPr>
          <w:noProof/>
        </w:rPr>
      </w:pPr>
      <w:bookmarkStart w:id="227" w:name="_ENREF_124"/>
      <w:r>
        <w:rPr>
          <w:noProof/>
        </w:rPr>
        <w:t>124.</w:t>
      </w:r>
      <w:r>
        <w:rPr>
          <w:noProof/>
        </w:rPr>
        <w:tab/>
        <w:t>Karnick P, Margellos-Anast H, Seals G, Whitman S, Aljadeff G, Johnson D. The pediatric asthma intervention: a comprehensive cost-effective approach to asthma management in a disadvantaged inner-city community. The Journal of asthma : official journal of the Association for the Care of Asthma. 2007;44(1):39-44. Epub 2007/03/17.</w:t>
      </w:r>
      <w:bookmarkEnd w:id="227"/>
    </w:p>
    <w:p w:rsidR="00FF32A4" w:rsidRDefault="00FF32A4" w:rsidP="00FF32A4">
      <w:pPr>
        <w:spacing w:after="0" w:line="240" w:lineRule="auto"/>
        <w:rPr>
          <w:noProof/>
        </w:rPr>
      </w:pPr>
      <w:bookmarkStart w:id="228" w:name="_ENREF_125"/>
      <w:r>
        <w:rPr>
          <w:noProof/>
        </w:rPr>
        <w:t>125.</w:t>
      </w:r>
      <w:r>
        <w:rPr>
          <w:noProof/>
        </w:rPr>
        <w:tab/>
        <w:t>Shames RS, Sharek P, Mayer M, Robinson TN, Hoyte EG, Gonzalez-Hensley F, et al. Effectiveness of a multicomponent self-management program in at-risk, school-aged children with asthma. Annals of allergy, asthma &amp; immunology : official publication of the American College of Allergy, Asthma, &amp; Immunology. 2004;92(6):611-8. Epub 2004/07/09.</w:t>
      </w:r>
      <w:bookmarkEnd w:id="228"/>
    </w:p>
    <w:p w:rsidR="00FF32A4" w:rsidRDefault="00FF32A4" w:rsidP="00FF32A4">
      <w:pPr>
        <w:spacing w:after="0" w:line="240" w:lineRule="auto"/>
        <w:rPr>
          <w:noProof/>
        </w:rPr>
      </w:pPr>
      <w:bookmarkStart w:id="229" w:name="_ENREF_126"/>
      <w:r>
        <w:rPr>
          <w:noProof/>
        </w:rPr>
        <w:t>126.</w:t>
      </w:r>
      <w:r>
        <w:rPr>
          <w:noProof/>
        </w:rPr>
        <w:tab/>
        <w:t>Sullivan SD, Weiss KB, Lynn H, Mitchell H, Kattan M, Gergen PJ, et al. The cost-effectiveness of an inner-city asthma intervention for children. The Journal of allergy and clinical immunology. 2002;110(4):576-81. Epub 2002/10/10.</w:t>
      </w:r>
      <w:bookmarkEnd w:id="229"/>
    </w:p>
    <w:p w:rsidR="00FF32A4" w:rsidRDefault="00FF32A4" w:rsidP="00FF32A4">
      <w:pPr>
        <w:spacing w:after="0" w:line="240" w:lineRule="auto"/>
        <w:rPr>
          <w:noProof/>
        </w:rPr>
      </w:pPr>
      <w:bookmarkStart w:id="230" w:name="_ENREF_127"/>
      <w:r>
        <w:rPr>
          <w:noProof/>
        </w:rPr>
        <w:t>127.</w:t>
      </w:r>
      <w:r>
        <w:rPr>
          <w:noProof/>
        </w:rPr>
        <w:tab/>
        <w:t>Glasgow NJ, Ponsonby AL, Yates R, Beilby J, Dugdale P. Proactive asthma care in childhood: general practice based randomised controlled trial. BMJ. 2003;327(7416):659. Epub 2003/09/23.</w:t>
      </w:r>
      <w:bookmarkEnd w:id="230"/>
    </w:p>
    <w:p w:rsidR="00FF32A4" w:rsidRDefault="00FF32A4" w:rsidP="00FF32A4">
      <w:pPr>
        <w:spacing w:after="0" w:line="240" w:lineRule="auto"/>
        <w:rPr>
          <w:noProof/>
        </w:rPr>
      </w:pPr>
      <w:bookmarkStart w:id="231" w:name="_ENREF_128"/>
      <w:r>
        <w:rPr>
          <w:noProof/>
        </w:rPr>
        <w:t>128.</w:t>
      </w:r>
      <w:r>
        <w:rPr>
          <w:noProof/>
        </w:rPr>
        <w:tab/>
        <w:t>Bruzzese JM, Sheares BJ, Vincent EJ, Du Y, Sadeghi H, Levison MJ, et al. Effects of a school-based intervention for urban adolescents with asthma. A controlled trial. Am J Respir Crit Care Med. 2011;183(8):998-1006. Epub 2010/12/09.</w:t>
      </w:r>
      <w:bookmarkEnd w:id="231"/>
    </w:p>
    <w:p w:rsidR="00FF32A4" w:rsidRDefault="00FF32A4" w:rsidP="00FF32A4">
      <w:pPr>
        <w:spacing w:after="0" w:line="240" w:lineRule="auto"/>
        <w:rPr>
          <w:noProof/>
        </w:rPr>
      </w:pPr>
      <w:bookmarkStart w:id="232" w:name="_ENREF_129"/>
      <w:r>
        <w:rPr>
          <w:noProof/>
        </w:rPr>
        <w:t>129.</w:t>
      </w:r>
      <w:r>
        <w:rPr>
          <w:noProof/>
        </w:rPr>
        <w:tab/>
        <w:t>Cabana MD, Slish KK, Evans D, Mellins RB, Brown RW, Lin X, et al. Impact of physician asthma care education on patient outcomes. Pediatrics. 2006;117(6):2149-57. Epub 2006/06/03.</w:t>
      </w:r>
      <w:bookmarkEnd w:id="232"/>
    </w:p>
    <w:p w:rsidR="00FF32A4" w:rsidRDefault="00FF32A4" w:rsidP="00FF32A4">
      <w:pPr>
        <w:spacing w:after="0" w:line="240" w:lineRule="auto"/>
        <w:rPr>
          <w:noProof/>
        </w:rPr>
      </w:pPr>
      <w:bookmarkStart w:id="233" w:name="_ENREF_130"/>
      <w:r>
        <w:rPr>
          <w:noProof/>
        </w:rPr>
        <w:t>130.</w:t>
      </w:r>
      <w:r>
        <w:rPr>
          <w:noProof/>
        </w:rPr>
        <w:tab/>
        <w:t>Hagmolen of ten Have W, van den Berg NJ, van der Palen J, van Aalderen WM, Bindels PJ. Implementation of an asthma guideline for the management of childhood asthma in general practice: a randomised controlled trial. Primary care respiratory journal : journal of the General Practice Airways Group. 2008;17(2):90-6. Epub 2008/02/16.</w:t>
      </w:r>
      <w:bookmarkEnd w:id="233"/>
    </w:p>
    <w:p w:rsidR="00FF32A4" w:rsidRDefault="00FF32A4" w:rsidP="00FF32A4">
      <w:pPr>
        <w:spacing w:after="0" w:line="240" w:lineRule="auto"/>
        <w:rPr>
          <w:noProof/>
        </w:rPr>
      </w:pPr>
      <w:bookmarkStart w:id="234" w:name="_ENREF_131"/>
      <w:r>
        <w:rPr>
          <w:noProof/>
        </w:rPr>
        <w:lastRenderedPageBreak/>
        <w:t>131.</w:t>
      </w:r>
      <w:r>
        <w:rPr>
          <w:noProof/>
        </w:rPr>
        <w:tab/>
        <w:t>Mitchell EA, Didsbury PB, Kruithof N, Robinson E, Milmine M, Barry M, et al. A randomized controlled trial of an asthma clinical pathway for children in general practice. Acta Paediatr. 2005;94(2):226-33. Epub 2005/06/29.</w:t>
      </w:r>
      <w:bookmarkEnd w:id="234"/>
    </w:p>
    <w:p w:rsidR="00FF32A4" w:rsidRDefault="00FF32A4" w:rsidP="00FF32A4">
      <w:pPr>
        <w:spacing w:after="0" w:line="240" w:lineRule="auto"/>
        <w:rPr>
          <w:noProof/>
        </w:rPr>
      </w:pPr>
      <w:bookmarkStart w:id="235" w:name="_ENREF_132"/>
      <w:r>
        <w:rPr>
          <w:noProof/>
        </w:rPr>
        <w:t>132.</w:t>
      </w:r>
      <w:r>
        <w:rPr>
          <w:noProof/>
        </w:rPr>
        <w:tab/>
        <w:t>Liaw ST, Sulaiman ND, Barton CA, Chondros P, Harris CA, Sawyer S, et al. An interactive workshop plus locally adapted guidelines can improve general practitioners asthma management and knowledge: a cluster randomised trial in the Australian setting. BMC family practice. 2008;9:22. Epub 2008/04/22.</w:t>
      </w:r>
      <w:bookmarkEnd w:id="235"/>
    </w:p>
    <w:p w:rsidR="00FF32A4" w:rsidRDefault="00FF32A4" w:rsidP="00FF32A4">
      <w:pPr>
        <w:spacing w:after="0" w:line="240" w:lineRule="auto"/>
        <w:rPr>
          <w:noProof/>
        </w:rPr>
      </w:pPr>
      <w:bookmarkStart w:id="236" w:name="_ENREF_133"/>
      <w:r>
        <w:rPr>
          <w:noProof/>
        </w:rPr>
        <w:t>133.</w:t>
      </w:r>
      <w:r>
        <w:rPr>
          <w:noProof/>
        </w:rPr>
        <w:tab/>
        <w:t>Sulaiman ND, Barton CA, Liaw ST, Harris CA, Sawyer SM, Abramson MJ, et al. Do small group workshops and locally adapted guidelines improve asthma patients' health outcomes? A cluster randomized controlled trial. Family practice. 2010;27(3):246-54. Epub 2010/03/25.</w:t>
      </w:r>
      <w:bookmarkEnd w:id="236"/>
    </w:p>
    <w:p w:rsidR="00FF32A4" w:rsidRDefault="00FF32A4" w:rsidP="00FF32A4">
      <w:pPr>
        <w:spacing w:after="0" w:line="240" w:lineRule="auto"/>
        <w:rPr>
          <w:noProof/>
        </w:rPr>
      </w:pPr>
      <w:bookmarkStart w:id="237" w:name="_ENREF_134"/>
      <w:r>
        <w:rPr>
          <w:noProof/>
        </w:rPr>
        <w:t>134.</w:t>
      </w:r>
      <w:r>
        <w:rPr>
          <w:noProof/>
        </w:rPr>
        <w:tab/>
        <w:t>White M, Michaud G, Pachev G, Lirenman D, Kolenc A, FitzGerald JM. Randomized trial of problem-based versus didactic seminars for disseminating evidence-based guidelines on asthma management to primary care physicians. The Journal of continuing education in the health professions. 2004;24(4):237-43. Epub 2005/02/16.</w:t>
      </w:r>
      <w:bookmarkEnd w:id="237"/>
    </w:p>
    <w:p w:rsidR="00FF32A4" w:rsidRDefault="00FF32A4" w:rsidP="00FF32A4">
      <w:pPr>
        <w:spacing w:after="0" w:line="240" w:lineRule="auto"/>
        <w:rPr>
          <w:noProof/>
        </w:rPr>
      </w:pPr>
      <w:bookmarkStart w:id="238" w:name="_ENREF_135"/>
      <w:r>
        <w:rPr>
          <w:noProof/>
        </w:rPr>
        <w:t>135.</w:t>
      </w:r>
      <w:r>
        <w:rPr>
          <w:noProof/>
        </w:rPr>
        <w:tab/>
        <w:t>Dolovich L, Sabharwal M, Agro K, Foster G, Lee A, McCarthy L, et al. The effect of pharmacist education on asthma treatment plans for simulated patients. Pharmacy world &amp; science : PWS. 2007;29(3):228-39. Epub 2007/01/24.</w:t>
      </w:r>
      <w:bookmarkEnd w:id="238"/>
    </w:p>
    <w:p w:rsidR="00FF32A4" w:rsidRDefault="00FF32A4" w:rsidP="00FF32A4">
      <w:pPr>
        <w:spacing w:after="0" w:line="240" w:lineRule="auto"/>
        <w:rPr>
          <w:noProof/>
        </w:rPr>
      </w:pPr>
      <w:bookmarkStart w:id="239" w:name="_ENREF_136"/>
      <w:r>
        <w:rPr>
          <w:noProof/>
        </w:rPr>
        <w:t>136.</w:t>
      </w:r>
      <w:r>
        <w:rPr>
          <w:noProof/>
        </w:rPr>
        <w:tab/>
        <w:t>Halterman JS, Fisher S, Conn KM, Fagnano M, Lynch K, Marky A, et al. Improved preventive care for asthma: a randomized trial of clinician prompting in pediatric offices. Archives of pediatrics &amp; adolescent medicine. 2006;160(10):1018-25. Epub 2006/10/05.</w:t>
      </w:r>
      <w:bookmarkEnd w:id="239"/>
    </w:p>
    <w:p w:rsidR="00FF32A4" w:rsidRDefault="00FF32A4" w:rsidP="00FF32A4">
      <w:pPr>
        <w:spacing w:after="0" w:line="240" w:lineRule="auto"/>
        <w:rPr>
          <w:noProof/>
        </w:rPr>
      </w:pPr>
      <w:bookmarkStart w:id="240" w:name="_ENREF_137"/>
      <w:r>
        <w:rPr>
          <w:noProof/>
        </w:rPr>
        <w:t>137.</w:t>
      </w:r>
      <w:r>
        <w:rPr>
          <w:noProof/>
        </w:rPr>
        <w:tab/>
        <w:t>Halterman JS, McConnochie KM, Conn KM, Yoos HL, Callahan PM, Neely TL, et al. A randomized trial of primary care provider prompting to enhance preventive asthma therapy. Archives of pediatrics &amp; adolescent medicine. 2005;159(5):422-7. Epub 2005/05/04.</w:t>
      </w:r>
      <w:bookmarkEnd w:id="240"/>
    </w:p>
    <w:p w:rsidR="00FF32A4" w:rsidRDefault="00FF32A4" w:rsidP="00FF32A4">
      <w:pPr>
        <w:spacing w:after="0" w:line="240" w:lineRule="auto"/>
        <w:rPr>
          <w:noProof/>
        </w:rPr>
      </w:pPr>
      <w:bookmarkStart w:id="241" w:name="_ENREF_138"/>
      <w:r>
        <w:rPr>
          <w:noProof/>
        </w:rPr>
        <w:t>138.</w:t>
      </w:r>
      <w:r>
        <w:rPr>
          <w:noProof/>
        </w:rPr>
        <w:tab/>
        <w:t>Kattan M, Crain EF, Steinbach S, Visness CM, Walter M, Stout JW, et al. A randomized clinical trial of clinician feedback to improve quality of care for inner-city children with asthma. Pediatrics. 2006;117(6):e1095-103. Epub 2006/06/03.</w:t>
      </w:r>
      <w:bookmarkEnd w:id="241"/>
    </w:p>
    <w:p w:rsidR="00FF32A4" w:rsidRDefault="00FF32A4" w:rsidP="00FF32A4">
      <w:pPr>
        <w:spacing w:after="0" w:line="240" w:lineRule="auto"/>
        <w:rPr>
          <w:noProof/>
        </w:rPr>
      </w:pPr>
      <w:bookmarkStart w:id="242" w:name="_ENREF_139"/>
      <w:r>
        <w:rPr>
          <w:noProof/>
        </w:rPr>
        <w:t>139.</w:t>
      </w:r>
      <w:r>
        <w:rPr>
          <w:noProof/>
        </w:rPr>
        <w:tab/>
        <w:t>Bell LM, Grundmeier R, Localio R, Zorc J, Fiks AG, Zhang X, et al. Electronic health record-based decision support to improve asthma care: a cluster-randomized trial. Pediatrics. 2010;125(4):e770-7. Epub 2010/03/17.</w:t>
      </w:r>
      <w:bookmarkEnd w:id="242"/>
    </w:p>
    <w:p w:rsidR="00FF32A4" w:rsidRDefault="00FF32A4" w:rsidP="00FF32A4">
      <w:pPr>
        <w:spacing w:after="0" w:line="240" w:lineRule="auto"/>
        <w:rPr>
          <w:noProof/>
        </w:rPr>
      </w:pPr>
      <w:bookmarkStart w:id="243" w:name="_ENREF_140"/>
      <w:r>
        <w:rPr>
          <w:noProof/>
        </w:rPr>
        <w:t>140.</w:t>
      </w:r>
      <w:r>
        <w:rPr>
          <w:noProof/>
        </w:rPr>
        <w:tab/>
        <w:t>Guevara JP, Wolf FM, Grum CM, Clark NM. Effects of educational interventions for self management of asthma in children and adolescents: systematic review and meta-analysis. BMJ. 2003;326(7402):1308-9. Epub 2003/06/14.</w:t>
      </w:r>
      <w:bookmarkEnd w:id="243"/>
    </w:p>
    <w:p w:rsidR="00FF32A4" w:rsidRDefault="00FF32A4" w:rsidP="00FF32A4">
      <w:pPr>
        <w:spacing w:after="0" w:line="240" w:lineRule="auto"/>
        <w:rPr>
          <w:noProof/>
        </w:rPr>
      </w:pPr>
      <w:bookmarkStart w:id="244" w:name="_ENREF_141"/>
      <w:r>
        <w:rPr>
          <w:noProof/>
        </w:rPr>
        <w:t>141.</w:t>
      </w:r>
      <w:r>
        <w:rPr>
          <w:noProof/>
        </w:rPr>
        <w:tab/>
        <w:t>Okelo SO, Butz AM, Sharma R, Diette GB, Pitts SI, King TM, et al. Interventions to modify health care provider adherence to asthma guidelines. Rockville (MD): Agency for Healthcare Research and Quality, 2013.</w:t>
      </w:r>
      <w:bookmarkEnd w:id="244"/>
    </w:p>
    <w:p w:rsidR="00FF32A4" w:rsidRDefault="00FF32A4" w:rsidP="00FF32A4">
      <w:pPr>
        <w:spacing w:after="0" w:line="240" w:lineRule="auto"/>
        <w:rPr>
          <w:noProof/>
        </w:rPr>
      </w:pPr>
      <w:bookmarkStart w:id="245" w:name="_ENREF_142"/>
      <w:r>
        <w:rPr>
          <w:noProof/>
        </w:rPr>
        <w:t>142.</w:t>
      </w:r>
      <w:r>
        <w:rPr>
          <w:noProof/>
        </w:rPr>
        <w:tab/>
        <w:t>Coffman JM, Cabana MD, Yelin EH. Do school-based asthma education programs improve self-management and health outcomes? Pediatrics. 2009;124(2):729-42. Epub 2009/08/05.</w:t>
      </w:r>
      <w:bookmarkEnd w:id="245"/>
    </w:p>
    <w:p w:rsidR="00FF32A4" w:rsidRDefault="00FF32A4" w:rsidP="00FF32A4">
      <w:pPr>
        <w:spacing w:after="0" w:line="240" w:lineRule="auto"/>
        <w:rPr>
          <w:noProof/>
        </w:rPr>
      </w:pPr>
      <w:bookmarkStart w:id="246" w:name="_ENREF_143"/>
      <w:r>
        <w:rPr>
          <w:noProof/>
        </w:rPr>
        <w:t>143.</w:t>
      </w:r>
      <w:r>
        <w:rPr>
          <w:noProof/>
        </w:rPr>
        <w:tab/>
        <w:t>Smith JR, Mugford M, Holland R, Candy B, Noble MJ, Harrison BD, et al. A systematic review to examine the impact of psycho-educational interventions on health outcomes and costs in adults and children with difficult asthma. Health Technol Assess. 2005;9(23):iii-iv, 1-167. Epub 2005/06/03.</w:t>
      </w:r>
      <w:bookmarkEnd w:id="246"/>
    </w:p>
    <w:p w:rsidR="00FF32A4" w:rsidRDefault="00FF32A4" w:rsidP="00FF32A4">
      <w:pPr>
        <w:spacing w:after="0" w:line="240" w:lineRule="auto"/>
        <w:rPr>
          <w:noProof/>
        </w:rPr>
      </w:pPr>
      <w:bookmarkStart w:id="247" w:name="_ENREF_144"/>
      <w:r>
        <w:rPr>
          <w:noProof/>
        </w:rPr>
        <w:t>144.</w:t>
      </w:r>
      <w:r>
        <w:rPr>
          <w:noProof/>
        </w:rPr>
        <w:tab/>
        <w:t xml:space="preserve">Bussey-Smith KL, Rossen RD. A systematic review of randomized control trials evaluating the effectiveness of interactive computerized asthma patient education programs. Annals of allergy, asthma &amp; immunology : official publication of the American </w:t>
      </w:r>
      <w:r>
        <w:rPr>
          <w:noProof/>
        </w:rPr>
        <w:lastRenderedPageBreak/>
        <w:t>College of Allergy, Asthma, &amp; Immunology. 2007;98(6):507-16; quiz 16, 66. Epub 2007/07/03.</w:t>
      </w:r>
      <w:bookmarkEnd w:id="247"/>
    </w:p>
    <w:p w:rsidR="00FF32A4" w:rsidRDefault="00FF32A4" w:rsidP="00FF32A4">
      <w:pPr>
        <w:spacing w:after="0" w:line="240" w:lineRule="auto"/>
        <w:rPr>
          <w:noProof/>
        </w:rPr>
      </w:pPr>
      <w:bookmarkStart w:id="248" w:name="_ENREF_145"/>
      <w:r>
        <w:rPr>
          <w:noProof/>
        </w:rPr>
        <w:t>145.</w:t>
      </w:r>
      <w:r>
        <w:rPr>
          <w:noProof/>
        </w:rPr>
        <w:tab/>
        <w:t>Lougheed MD, Lemiere C, Ducharme FM, Licskai C, Dell SD, Rowe BH, et al. Canadian Thoracic Society 2012 guideline update: diagnosis and management of asthma in preschoolers, children and adults. Canadian respiratory journal : journal of the Canadian Thoracic Society. 2012;19(2):127-64. Epub 2012/04/27.</w:t>
      </w:r>
      <w:bookmarkEnd w:id="248"/>
    </w:p>
    <w:p w:rsidR="00FF32A4" w:rsidRDefault="00FF32A4" w:rsidP="00FF32A4">
      <w:pPr>
        <w:spacing w:after="0" w:line="240" w:lineRule="auto"/>
        <w:rPr>
          <w:noProof/>
        </w:rPr>
      </w:pPr>
      <w:bookmarkStart w:id="249" w:name="_ENREF_146"/>
      <w:r>
        <w:rPr>
          <w:noProof/>
        </w:rPr>
        <w:t>146.</w:t>
      </w:r>
      <w:r>
        <w:rPr>
          <w:noProof/>
        </w:rPr>
        <w:tab/>
        <w:t xml:space="preserve">Global Initiative for Asthma. Global strategy for asthma management and prevention. 2012; Available from: </w:t>
      </w:r>
      <w:hyperlink r:id="rId73" w:history="1">
        <w:r w:rsidRPr="00FF32A4">
          <w:rPr>
            <w:rStyle w:val="Hyperlink"/>
            <w:noProof/>
          </w:rPr>
          <w:t>http://www.ginasthma.org/local/uploads/files/GINA_Report_2012Feb13.pdf</w:t>
        </w:r>
      </w:hyperlink>
      <w:r>
        <w:rPr>
          <w:noProof/>
        </w:rPr>
        <w:t>.</w:t>
      </w:r>
      <w:bookmarkEnd w:id="249"/>
    </w:p>
    <w:p w:rsidR="00FF32A4" w:rsidRDefault="00FF32A4" w:rsidP="00FF32A4">
      <w:pPr>
        <w:spacing w:line="240" w:lineRule="auto"/>
        <w:rPr>
          <w:noProof/>
        </w:rPr>
      </w:pPr>
      <w:bookmarkStart w:id="250" w:name="_ENREF_147"/>
      <w:r>
        <w:rPr>
          <w:noProof/>
        </w:rPr>
        <w:t>147.</w:t>
      </w:r>
      <w:r>
        <w:rPr>
          <w:noProof/>
        </w:rPr>
        <w:tab/>
        <w:t xml:space="preserve">Global Initiative for Asthma. Global strategy for asthma management and prevention in children 5 years and younger. 2009; Available from: </w:t>
      </w:r>
      <w:hyperlink r:id="rId74" w:history="1">
        <w:r w:rsidRPr="00FF32A4">
          <w:rPr>
            <w:rStyle w:val="Hyperlink"/>
            <w:noProof/>
          </w:rPr>
          <w:t>http://www.ginasthma.org/local/uploads/files/GINA_Under5_2009_CorxAug11_1.pdf</w:t>
        </w:r>
      </w:hyperlink>
      <w:r>
        <w:rPr>
          <w:noProof/>
        </w:rPr>
        <w:t>.</w:t>
      </w:r>
      <w:bookmarkEnd w:id="250"/>
    </w:p>
    <w:p w:rsidR="00FF32A4" w:rsidRDefault="00FF32A4" w:rsidP="00FF32A4">
      <w:pPr>
        <w:spacing w:line="240" w:lineRule="auto"/>
        <w:rPr>
          <w:noProof/>
        </w:rPr>
      </w:pPr>
    </w:p>
    <w:p w:rsidR="00294174" w:rsidRDefault="00930C4A" w:rsidP="00930C4A">
      <w:pPr>
        <w:jc w:val="left"/>
        <w:rPr>
          <w:rFonts w:asciiTheme="majorHAnsi" w:eastAsiaTheme="majorEastAsia" w:hAnsiTheme="majorHAnsi" w:cstheme="majorBidi"/>
          <w:b/>
          <w:bCs/>
          <w:color w:val="4F81BD" w:themeColor="accent1"/>
          <w:sz w:val="32"/>
          <w:szCs w:val="26"/>
        </w:rPr>
      </w:pPr>
      <w:r>
        <w:fldChar w:fldCharType="end"/>
      </w:r>
      <w:r w:rsidR="00294174">
        <w:br w:type="page"/>
      </w:r>
    </w:p>
    <w:p w:rsidR="00D35EC1" w:rsidRDefault="00D35EC1" w:rsidP="0057325D">
      <w:pPr>
        <w:pStyle w:val="Heading1"/>
        <w:sectPr w:rsidR="00D35EC1" w:rsidSect="006356D2">
          <w:pgSz w:w="11906" w:h="16838"/>
          <w:pgMar w:top="1440" w:right="1440" w:bottom="1440" w:left="1440" w:header="708" w:footer="708" w:gutter="0"/>
          <w:cols w:space="708"/>
          <w:titlePg/>
          <w:docGrid w:linePitch="360"/>
        </w:sectPr>
      </w:pPr>
    </w:p>
    <w:p w:rsidR="00E51A3B" w:rsidRDefault="00E51A3B" w:rsidP="00E51A3B">
      <w:pPr>
        <w:pStyle w:val="Heading1"/>
      </w:pPr>
      <w:bookmarkStart w:id="251" w:name="_Appendix_A_-"/>
      <w:bookmarkStart w:id="252" w:name="_Appendix_A_–"/>
      <w:bookmarkStart w:id="253" w:name="_Toc422139967"/>
      <w:bookmarkEnd w:id="251"/>
      <w:bookmarkEnd w:id="252"/>
      <w:r>
        <w:lastRenderedPageBreak/>
        <w:t>Appendix A</w:t>
      </w:r>
      <w:r w:rsidRPr="00325490">
        <w:t xml:space="preserve"> – DUSC analysis 2011</w:t>
      </w:r>
      <w:bookmarkEnd w:id="253"/>
    </w:p>
    <w:p w:rsidR="00D22219" w:rsidRPr="00D22219" w:rsidRDefault="00D22219" w:rsidP="00D22219">
      <w:r>
        <w:t xml:space="preserve">For details of this report please email the post market review secretariat </w:t>
      </w:r>
      <w:hyperlink w:anchor="_Appendix_A_-" w:history="1">
        <w:r w:rsidR="00F71F8F" w:rsidRPr="00F71F8F">
          <w:rPr>
            <w:rStyle w:val="Hyperlink"/>
          </w:rPr>
          <w:t>PBSpostmarket@health.gov.au</w:t>
        </w:r>
      </w:hyperlink>
    </w:p>
    <w:p w:rsidR="00E51A3B" w:rsidRDefault="00E51A3B" w:rsidP="00E51A3B">
      <w:pPr>
        <w:jc w:val="left"/>
        <w:rPr>
          <w:highlight w:val="yellow"/>
        </w:rPr>
      </w:pPr>
      <w:r>
        <w:rPr>
          <w:highlight w:val="yellow"/>
        </w:rPr>
        <w:br w:type="page"/>
      </w:r>
    </w:p>
    <w:p w:rsidR="00294174" w:rsidRDefault="00294174" w:rsidP="00294174">
      <w:pPr>
        <w:pStyle w:val="Heading1"/>
      </w:pPr>
      <w:bookmarkStart w:id="254" w:name="_Appendix_B_–"/>
      <w:bookmarkStart w:id="255" w:name="_Toc422139968"/>
      <w:bookmarkEnd w:id="254"/>
      <w:r>
        <w:lastRenderedPageBreak/>
        <w:t xml:space="preserve">Appendix </w:t>
      </w:r>
      <w:r w:rsidR="00E51A3B">
        <w:t>B</w:t>
      </w:r>
      <w:r w:rsidRPr="00325490">
        <w:t xml:space="preserve"> </w:t>
      </w:r>
      <w:r>
        <w:t>– Reference Group Members</w:t>
      </w:r>
      <w:bookmarkEnd w:id="255"/>
    </w:p>
    <w:tbl>
      <w:tblPr>
        <w:tblpPr w:leftFromText="180" w:rightFromText="180" w:vertAnchor="page" w:horzAnchor="margin" w:tblpY="242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835"/>
        <w:gridCol w:w="2977"/>
      </w:tblGrid>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Pr="00140A2B" w:rsidRDefault="00294174" w:rsidP="00933218">
            <w:pPr>
              <w:widowControl w:val="0"/>
              <w:spacing w:before="60" w:after="60"/>
              <w:jc w:val="left"/>
              <w:rPr>
                <w:rFonts w:cs="Times New Roman"/>
                <w:b/>
                <w:color w:val="0070C0"/>
                <w:szCs w:val="24"/>
              </w:rPr>
            </w:pPr>
            <w:r w:rsidRPr="00140A2B">
              <w:rPr>
                <w:rFonts w:cs="Times New Roman"/>
                <w:b/>
                <w:color w:val="0070C0"/>
              </w:rPr>
              <w:t>Member</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Pr="00140A2B" w:rsidRDefault="00294174" w:rsidP="00933218">
            <w:pPr>
              <w:widowControl w:val="0"/>
              <w:spacing w:before="60" w:after="60"/>
              <w:jc w:val="left"/>
              <w:rPr>
                <w:rFonts w:cs="Times New Roman"/>
                <w:b/>
                <w:color w:val="0070C0"/>
                <w:szCs w:val="24"/>
              </w:rPr>
            </w:pPr>
            <w:r w:rsidRPr="00140A2B">
              <w:rPr>
                <w:rFonts w:cs="Times New Roman"/>
                <w:b/>
                <w:color w:val="0070C0"/>
              </w:rPr>
              <w:t>Type of Membership</w:t>
            </w: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Pr="00140A2B" w:rsidRDefault="00294174" w:rsidP="00933218">
            <w:pPr>
              <w:widowControl w:val="0"/>
              <w:spacing w:before="60" w:after="60"/>
              <w:jc w:val="left"/>
              <w:rPr>
                <w:rFonts w:cs="Times New Roman"/>
                <w:b/>
                <w:color w:val="0070C0"/>
                <w:szCs w:val="24"/>
              </w:rPr>
            </w:pPr>
            <w:r w:rsidRPr="00140A2B">
              <w:rPr>
                <w:rFonts w:cs="Times New Roman"/>
                <w:b/>
                <w:color w:val="0070C0"/>
              </w:rPr>
              <w:t>Area of Expertise</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spacing w:before="60" w:after="60"/>
              <w:jc w:val="left"/>
              <w:rPr>
                <w:rFonts w:cs="Times New Roman"/>
                <w:szCs w:val="24"/>
              </w:rPr>
            </w:pPr>
            <w:r>
              <w:rPr>
                <w:rFonts w:cs="Times New Roman"/>
              </w:rPr>
              <w:t>Professor Andrew McLachlan</w:t>
            </w:r>
          </w:p>
          <w:p w:rsidR="00294174" w:rsidRDefault="00294174" w:rsidP="00933218">
            <w:pPr>
              <w:widowControl w:val="0"/>
              <w:spacing w:before="60" w:after="60"/>
              <w:jc w:val="left"/>
              <w:rPr>
                <w:rFonts w:cs="Times New Roman"/>
                <w:szCs w:val="24"/>
              </w:rPr>
            </w:pPr>
            <w:r>
              <w:rPr>
                <w:rFonts w:cs="Times New Roman"/>
              </w:rPr>
              <w:t>(Chair)</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Pr="00140A2B" w:rsidRDefault="00294174" w:rsidP="00933218">
            <w:pPr>
              <w:widowControl w:val="0"/>
              <w:spacing w:before="60" w:after="60"/>
              <w:jc w:val="left"/>
              <w:rPr>
                <w:rFonts w:cs="Times New Roman"/>
              </w:rPr>
            </w:pPr>
            <w:r>
              <w:rPr>
                <w:rFonts w:cs="Times New Roman"/>
              </w:rPr>
              <w:t>Individual – Technical</w:t>
            </w: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Pharmacy</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Professor Peter van Asperen</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rPr>
            </w:pPr>
            <w:r>
              <w:rPr>
                <w:rFonts w:cs="Times New Roman"/>
              </w:rPr>
              <w:t>Individual – Technical</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Paediatric Respiratory Physician</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Dr Sean Beggs</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Individual – Technical</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 xml:space="preserve">Paediatrician </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Mr Mark Brooke</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Representative - Organisational Interests</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Asthma Australia</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Associate. Professor Kingsley Coulthard</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rPr>
            </w:pPr>
            <w:r>
              <w:rPr>
                <w:rFonts w:cs="Times New Roman"/>
              </w:rPr>
              <w:t>Individual – Technical</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Pharmacy</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Dr Suzanne Davey</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Representative - Organisational Interests</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Australian Medical Association</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Arial"/>
                <w:szCs w:val="24"/>
                <w:lang w:val="en-US"/>
              </w:rPr>
            </w:pPr>
            <w:r>
              <w:t>Professor Davina Ghersi</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Representative - Organisational Interests</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National Health and Medical Research Council</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Dr Kerry Hancock</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Representative - Organisational Interests</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National Asthma Council</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Ms Debra Kay</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Consumer advocate</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Consumer’s Health Forum</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Dr Steven Rudolphy</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rPr>
            </w:pPr>
            <w:r>
              <w:rPr>
                <w:rFonts w:cs="Times New Roman"/>
              </w:rPr>
              <w:t>Individual – Technical</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General Practitioner</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Dr Helen Toyne</w:t>
            </w:r>
          </w:p>
        </w:tc>
        <w:tc>
          <w:tcPr>
            <w:tcW w:w="2835"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rPr>
            </w:pPr>
            <w:r>
              <w:rPr>
                <w:rFonts w:cs="Times New Roman"/>
              </w:rPr>
              <w:t>Individual – Technical</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94174" w:rsidRDefault="00294174" w:rsidP="00933218">
            <w:pPr>
              <w:widowControl w:val="0"/>
              <w:spacing w:before="60" w:after="60"/>
              <w:jc w:val="left"/>
              <w:rPr>
                <w:rFonts w:cs="Times New Roman"/>
                <w:szCs w:val="24"/>
              </w:rPr>
            </w:pPr>
            <w:r>
              <w:rPr>
                <w:rFonts w:cs="Times New Roman"/>
              </w:rPr>
              <w:t xml:space="preserve">General Practitioner </w:t>
            </w:r>
          </w:p>
        </w:tc>
      </w:tr>
      <w:tr w:rsidR="00294174" w:rsidTr="00933218">
        <w:tc>
          <w:tcPr>
            <w:tcW w:w="3510"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Dr Lynn Weekes</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rPr>
            </w:pPr>
            <w:r>
              <w:rPr>
                <w:rFonts w:cs="Times New Roman"/>
              </w:rPr>
              <w:t>Representative - Organisational Interests</w:t>
            </w:r>
          </w:p>
          <w:p w:rsidR="00294174" w:rsidRDefault="00294174" w:rsidP="00933218">
            <w:pPr>
              <w:widowControl w:val="0"/>
              <w:spacing w:before="60" w:after="60"/>
              <w:jc w:val="left"/>
              <w:rPr>
                <w:rFonts w:cs="Times New Roman"/>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294174" w:rsidRDefault="00294174" w:rsidP="00933218">
            <w:pPr>
              <w:widowControl w:val="0"/>
              <w:spacing w:before="60" w:after="60"/>
              <w:jc w:val="left"/>
              <w:rPr>
                <w:rFonts w:cs="Times New Roman"/>
                <w:szCs w:val="24"/>
              </w:rPr>
            </w:pPr>
            <w:r>
              <w:rPr>
                <w:rFonts w:cs="Times New Roman"/>
              </w:rPr>
              <w:t>NPS: MedicineWise</w:t>
            </w:r>
          </w:p>
        </w:tc>
      </w:tr>
    </w:tbl>
    <w:p w:rsidR="00294174" w:rsidRPr="00904FDA" w:rsidRDefault="00294174" w:rsidP="00294174">
      <w:pPr>
        <w:rPr>
          <w:rFonts w:asciiTheme="majorHAnsi" w:hAnsiTheme="majorHAnsi"/>
        </w:rPr>
      </w:pPr>
    </w:p>
    <w:p w:rsidR="00294174" w:rsidRDefault="00294174" w:rsidP="00294174">
      <w:pPr>
        <w:pStyle w:val="Heading1"/>
        <w:sectPr w:rsidR="00294174" w:rsidSect="00294174">
          <w:type w:val="continuous"/>
          <w:pgSz w:w="11906" w:h="16838"/>
          <w:pgMar w:top="1440" w:right="1440" w:bottom="1440" w:left="1440" w:header="708" w:footer="708" w:gutter="0"/>
          <w:cols w:space="708"/>
          <w:titlePg/>
          <w:docGrid w:linePitch="360"/>
        </w:sectPr>
      </w:pPr>
    </w:p>
    <w:p w:rsidR="005B1FB7" w:rsidRPr="005B1FB7" w:rsidRDefault="005B1FB7" w:rsidP="00325490">
      <w:pPr>
        <w:pStyle w:val="Heading1"/>
      </w:pPr>
      <w:bookmarkStart w:id="256" w:name="_Appendix_C_–"/>
      <w:bookmarkStart w:id="257" w:name="_Toc422139969"/>
      <w:bookmarkEnd w:id="256"/>
      <w:r>
        <w:lastRenderedPageBreak/>
        <w:t xml:space="preserve">Appendix </w:t>
      </w:r>
      <w:r w:rsidR="00E51A3B">
        <w:t>C</w:t>
      </w:r>
      <w:r>
        <w:t xml:space="preserve"> </w:t>
      </w:r>
      <w:r w:rsidR="00B72A70">
        <w:t>–</w:t>
      </w:r>
      <w:r>
        <w:t xml:space="preserve"> </w:t>
      </w:r>
      <w:r w:rsidR="00B72A70">
        <w:t xml:space="preserve">PBS Subsidised </w:t>
      </w:r>
      <w:r w:rsidRPr="005B1FB7">
        <w:t>Medicine</w:t>
      </w:r>
      <w:r w:rsidR="00B72A70">
        <w:t>s</w:t>
      </w:r>
      <w:bookmarkEnd w:id="257"/>
    </w:p>
    <w:p w:rsidR="005B1FB7" w:rsidRPr="005B1FB7" w:rsidRDefault="005B1FB7" w:rsidP="005B1FB7">
      <w:pPr>
        <w:pStyle w:val="Heading4"/>
        <w:rPr>
          <w:sz w:val="20"/>
          <w:szCs w:val="20"/>
        </w:rPr>
      </w:pPr>
      <w:r w:rsidRPr="005B1FB7">
        <w:t>Preventers – Inhaled Corticosteroids</w:t>
      </w:r>
      <w:r w:rsidR="00F163D2">
        <w:t>*</w:t>
      </w:r>
    </w:p>
    <w:tbl>
      <w:tblPr>
        <w:tblStyle w:val="LightGrid-Accent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Beclomethasone."/>
      </w:tblPr>
      <w:tblGrid>
        <w:gridCol w:w="1131"/>
        <w:gridCol w:w="2805"/>
        <w:gridCol w:w="2409"/>
        <w:gridCol w:w="1276"/>
        <w:gridCol w:w="1038"/>
        <w:gridCol w:w="1088"/>
        <w:gridCol w:w="4427"/>
      </w:tblGrid>
      <w:tr w:rsidR="005B1FB7" w:rsidRPr="005B1FB7" w:rsidTr="00F925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Beclomethasone</w:t>
            </w:r>
            <w:r w:rsidR="00CA46D8">
              <w:rPr>
                <w:rFonts w:asciiTheme="majorHAnsi" w:hAnsiTheme="majorHAnsi"/>
                <w:sz w:val="20"/>
                <w:szCs w:val="20"/>
              </w:rPr>
              <w:t xml:space="preserve">     </w:t>
            </w:r>
            <w:r w:rsidRPr="005B1FB7">
              <w:rPr>
                <w:rFonts w:asciiTheme="majorHAnsi" w:hAnsiTheme="majorHAnsi"/>
                <w:sz w:val="20"/>
                <w:szCs w:val="20"/>
              </w:rPr>
              <w:t>ATC Code: R03BA01</w:t>
            </w:r>
          </w:p>
        </w:tc>
      </w:tr>
      <w:tr w:rsidR="005B1FB7" w:rsidRPr="005B1FB7" w:rsidTr="00F925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805"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24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103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08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44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8406K</w:t>
            </w:r>
          </w:p>
        </w:tc>
        <w:tc>
          <w:tcPr>
            <w:tcW w:w="280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3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08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$19.50</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A01918"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8407L</w:t>
            </w:r>
          </w:p>
        </w:tc>
        <w:tc>
          <w:tcPr>
            <w:tcW w:w="280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3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08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$33.67</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A01918"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8408M</w:t>
            </w:r>
          </w:p>
        </w:tc>
        <w:tc>
          <w:tcPr>
            <w:tcW w:w="280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3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08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$28.08</w:t>
            </w:r>
          </w:p>
        </w:tc>
        <w:tc>
          <w:tcPr>
            <w:tcW w:w="4427"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A01918">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5B1FB7" w:rsidRPr="00A01918" w:rsidRDefault="005B1FB7" w:rsidP="00B65026">
            <w:pPr>
              <w:pStyle w:val="ListParagraph"/>
              <w:numPr>
                <w:ilvl w:val="0"/>
                <w:numId w:val="35"/>
              </w:numPr>
              <w:ind w:left="372"/>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A01918">
              <w:rPr>
                <w:rFonts w:asciiTheme="majorHAnsi" w:eastAsia="Times New Roman" w:hAnsiTheme="majorHAnsi" w:cs="Times New Roman"/>
                <w:sz w:val="20"/>
                <w:szCs w:val="20"/>
                <w:lang w:eastAsia="en-AU"/>
              </w:rPr>
              <w:t>Patients unable to achieve coordinated use of other metered dose inhalers containing this drug</w:t>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8409N</w:t>
            </w:r>
          </w:p>
        </w:tc>
        <w:tc>
          <w:tcPr>
            <w:tcW w:w="280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100 </w:t>
            </w:r>
            <w:r w:rsidR="00A01918">
              <w:rPr>
                <w:rFonts w:asciiTheme="majorHAnsi" w:hAnsiTheme="majorHAnsi"/>
                <w:sz w:val="20"/>
                <w:szCs w:val="20"/>
              </w:rPr>
              <w:t>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3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08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$39.34</w:t>
            </w:r>
          </w:p>
        </w:tc>
        <w:tc>
          <w:tcPr>
            <w:tcW w:w="4427"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A01918">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5B1FB7" w:rsidRPr="00A01918" w:rsidRDefault="005B1FB7" w:rsidP="00B65026">
            <w:pPr>
              <w:pStyle w:val="ListParagraph"/>
              <w:numPr>
                <w:ilvl w:val="0"/>
                <w:numId w:val="35"/>
              </w:numPr>
              <w:ind w:left="372"/>
              <w:jc w:val="lef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sz w:val="20"/>
                <w:szCs w:val="20"/>
                <w:lang w:eastAsia="en-AU"/>
              </w:rPr>
            </w:pPr>
            <w:r w:rsidRPr="00A01918">
              <w:rPr>
                <w:rFonts w:asciiTheme="majorHAnsi" w:eastAsia="Times New Roman" w:hAnsiTheme="majorHAnsi" w:cs="Times New Roman"/>
                <w:sz w:val="20"/>
                <w:szCs w:val="20"/>
                <w:lang w:eastAsia="en-AU"/>
              </w:rPr>
              <w:t>Patients unable to achieve coordinated use of other metered dose inhalers containing this drug</w:t>
            </w:r>
          </w:p>
        </w:tc>
      </w:tr>
    </w:tbl>
    <w:tbl>
      <w:tblPr>
        <w:tblStyle w:val="LightGrid-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Beclomethasone."/>
      </w:tblPr>
      <w:tblGrid>
        <w:gridCol w:w="1127"/>
        <w:gridCol w:w="2809"/>
        <w:gridCol w:w="2409"/>
        <w:gridCol w:w="1276"/>
        <w:gridCol w:w="1008"/>
        <w:gridCol w:w="1118"/>
        <w:gridCol w:w="4427"/>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Budesonide</w:t>
            </w:r>
            <w:r w:rsidR="00CA46D8">
              <w:rPr>
                <w:rFonts w:asciiTheme="majorHAnsi" w:hAnsiTheme="majorHAnsi"/>
                <w:sz w:val="20"/>
                <w:szCs w:val="20"/>
              </w:rPr>
              <w:t xml:space="preserve">     </w:t>
            </w:r>
            <w:r w:rsidRPr="005B1FB7">
              <w:rPr>
                <w:rFonts w:asciiTheme="majorHAnsi" w:hAnsiTheme="majorHAnsi"/>
                <w:sz w:val="20"/>
                <w:szCs w:val="20"/>
              </w:rPr>
              <w:t>ATC Code: R03BA02</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8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24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100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11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44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AF2D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2065Q</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Nebuliser suspension single dose unites</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Style w:val="form-strength"/>
                <w:rFonts w:asciiTheme="majorHAnsi" w:hAnsiTheme="majorHAnsi"/>
                <w:sz w:val="20"/>
                <w:szCs w:val="20"/>
              </w:rPr>
              <w:t>500 microgram per 2 mL inhalation: solution, 30 x 2 mL ampoules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0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1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$38.07</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A01918" w:rsidRDefault="005B1FB7" w:rsidP="00A01918">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A01918">
              <w:rPr>
                <w:rFonts w:asciiTheme="majorHAnsi" w:hAnsiTheme="majorHAnsi"/>
                <w:b/>
                <w:i/>
                <w:sz w:val="22"/>
                <w:szCs w:val="22"/>
              </w:rPr>
              <w:t>Authority Required (STREAMLINED)</w:t>
            </w:r>
          </w:p>
          <w:p w:rsidR="005B1FB7" w:rsidRPr="00A01918" w:rsidRDefault="00A01918" w:rsidP="00B65026">
            <w:pPr>
              <w:pStyle w:val="ListParagraph"/>
              <w:numPr>
                <w:ilvl w:val="0"/>
                <w:numId w:val="35"/>
              </w:numPr>
              <w:ind w:left="372"/>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01918">
              <w:rPr>
                <w:rFonts w:asciiTheme="majorHAnsi" w:eastAsia="Times New Roman" w:hAnsiTheme="majorHAnsi" w:cs="Times New Roman"/>
                <w:b/>
                <w:sz w:val="20"/>
                <w:szCs w:val="20"/>
                <w:lang w:eastAsia="en-AU"/>
              </w:rPr>
              <w:t>1351</w:t>
            </w:r>
            <w:r w:rsidR="00CA46D8">
              <w:rPr>
                <w:rFonts w:asciiTheme="majorHAnsi" w:eastAsia="Times New Roman" w:hAnsiTheme="majorHAnsi" w:cs="Times New Roman"/>
                <w:sz w:val="20"/>
                <w:szCs w:val="20"/>
                <w:lang w:eastAsia="en-AU"/>
              </w:rPr>
              <w:t xml:space="preserve"> </w:t>
            </w:r>
            <w:r w:rsidRPr="00A01918">
              <w:rPr>
                <w:rFonts w:asciiTheme="majorHAnsi" w:eastAsia="Times New Roman" w:hAnsiTheme="majorHAnsi" w:cs="Times New Roman"/>
                <w:sz w:val="20"/>
                <w:szCs w:val="20"/>
                <w:lang w:eastAsia="en-AU"/>
              </w:rPr>
              <w:t>Severe chronic asthma in patients who require long-term steroid therapy and who are unable to use other forms of inhaled steroid therapy</w:t>
            </w:r>
          </w:p>
          <w:p w:rsidR="00A01918" w:rsidRPr="005B1FB7" w:rsidRDefault="00A01918" w:rsidP="00A01918">
            <w:pPr>
              <w:pStyle w:val="ListParagraph"/>
              <w:ind w:left="372"/>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2066R</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Nebuliser suspension single dose units</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A0191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Style w:val="form-strength"/>
                <w:rFonts w:asciiTheme="majorHAnsi" w:hAnsiTheme="majorHAnsi"/>
                <w:sz w:val="20"/>
                <w:szCs w:val="20"/>
              </w:rPr>
              <w:t xml:space="preserve">1 </w:t>
            </w:r>
            <w:r w:rsidR="00A01918">
              <w:rPr>
                <w:rStyle w:val="form-strength"/>
                <w:rFonts w:asciiTheme="majorHAnsi" w:hAnsiTheme="majorHAnsi"/>
                <w:sz w:val="20"/>
                <w:szCs w:val="20"/>
              </w:rPr>
              <w:t>milligram</w:t>
            </w:r>
            <w:r w:rsidRPr="005B1FB7">
              <w:rPr>
                <w:rStyle w:val="form-strength"/>
                <w:rFonts w:asciiTheme="majorHAnsi" w:hAnsiTheme="majorHAnsi"/>
                <w:sz w:val="20"/>
                <w:szCs w:val="20"/>
              </w:rPr>
              <w:t xml:space="preserve"> per 2 mL inhalation: solution, 30 x 2 mL</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0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1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$49.21</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A01918" w:rsidRDefault="005B1FB7" w:rsidP="00A01918">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A01918">
              <w:rPr>
                <w:rFonts w:asciiTheme="majorHAnsi" w:hAnsiTheme="majorHAnsi"/>
                <w:b/>
                <w:i/>
                <w:sz w:val="22"/>
                <w:szCs w:val="22"/>
              </w:rPr>
              <w:t>Authority Required (STREAMLINED)</w:t>
            </w:r>
          </w:p>
          <w:p w:rsidR="005B1FB7" w:rsidRPr="00A01918" w:rsidRDefault="00A01918" w:rsidP="00B65026">
            <w:pPr>
              <w:pStyle w:val="ListParagraph"/>
              <w:numPr>
                <w:ilvl w:val="0"/>
                <w:numId w:val="35"/>
              </w:numPr>
              <w:ind w:left="372"/>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A01918">
              <w:rPr>
                <w:rFonts w:asciiTheme="majorHAnsi" w:eastAsia="Times New Roman" w:hAnsiTheme="majorHAnsi" w:cs="Times New Roman"/>
                <w:b/>
                <w:sz w:val="20"/>
                <w:szCs w:val="20"/>
                <w:lang w:eastAsia="en-AU"/>
              </w:rPr>
              <w:t>1351</w:t>
            </w:r>
            <w:r w:rsidR="00CA46D8">
              <w:rPr>
                <w:rFonts w:asciiTheme="majorHAnsi" w:eastAsia="Times New Roman" w:hAnsiTheme="majorHAnsi" w:cs="Times New Roman"/>
                <w:b/>
                <w:sz w:val="20"/>
                <w:szCs w:val="20"/>
                <w:lang w:eastAsia="en-AU"/>
              </w:rPr>
              <w:t xml:space="preserve"> </w:t>
            </w:r>
            <w:r w:rsidRPr="00A01918">
              <w:rPr>
                <w:rFonts w:asciiTheme="majorHAnsi" w:eastAsia="Times New Roman" w:hAnsiTheme="majorHAnsi" w:cs="Times New Roman"/>
                <w:sz w:val="20"/>
                <w:szCs w:val="20"/>
                <w:lang w:eastAsia="en-AU"/>
              </w:rPr>
              <w:t>Severe chronic asthma in patients who require long-term steroid therapy and who are unable to use other forms of inhaled steroid therapy</w:t>
            </w:r>
          </w:p>
          <w:p w:rsidR="00A01918" w:rsidRPr="005B1FB7" w:rsidRDefault="00A01918" w:rsidP="00A01918">
            <w:pPr>
              <w:pStyle w:val="ListParagraph"/>
              <w:ind w:left="372"/>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lastRenderedPageBreak/>
              <w:t>2070Y</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0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1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$23.55</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A01918"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2071B</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200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0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1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$31.29</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A01918"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2072C</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400 micrograms per dose (200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0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1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$46.05</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A01918"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bl>
    <w:tbl>
      <w:tblPr>
        <w:tblStyle w:val="LightGrid-Accent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Beclomethasone."/>
      </w:tblPr>
      <w:tblGrid>
        <w:gridCol w:w="1135"/>
        <w:gridCol w:w="2801"/>
        <w:gridCol w:w="2409"/>
        <w:gridCol w:w="1276"/>
        <w:gridCol w:w="992"/>
        <w:gridCol w:w="1134"/>
        <w:gridCol w:w="4427"/>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Fluticasone</w:t>
            </w:r>
            <w:r w:rsidR="00CA46D8">
              <w:rPr>
                <w:rFonts w:asciiTheme="majorHAnsi" w:hAnsiTheme="majorHAnsi"/>
                <w:sz w:val="20"/>
                <w:szCs w:val="20"/>
              </w:rPr>
              <w:t xml:space="preserve">     </w:t>
            </w:r>
            <w:r w:rsidRPr="005B1FB7">
              <w:rPr>
                <w:rFonts w:asciiTheme="majorHAnsi" w:hAnsiTheme="majorHAnsi"/>
                <w:sz w:val="20"/>
                <w:szCs w:val="20"/>
              </w:rPr>
              <w:t>ATC Code: R03BA05</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801"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24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9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134"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44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8147T</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 micrograms per dose (60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$17.30</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8148W</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250 micrograms per dose (60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$30.</w:t>
            </w:r>
            <w:r w:rsidR="00D00AAD">
              <w:rPr>
                <w:rFonts w:asciiTheme="majorHAnsi" w:hAnsiTheme="majorHAnsi"/>
                <w:sz w:val="20"/>
                <w:szCs w:val="20"/>
              </w:rPr>
              <w:t>87</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8149X</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500 micrograms per dose (60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$49.93</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8345F</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125 micrograms per dose (120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$30.87</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8346G</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250 micrograms per dose (120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$49.93</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8516F</w:t>
            </w:r>
          </w:p>
        </w:tc>
        <w:tc>
          <w:tcPr>
            <w:tcW w:w="280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 micrograms per dose (120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$17.30</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bl>
    <w:tbl>
      <w:tblPr>
        <w:tblStyle w:val="LightGrid-Accent3"/>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Beclomethasone."/>
      </w:tblPr>
      <w:tblGrid>
        <w:gridCol w:w="1127"/>
        <w:gridCol w:w="2809"/>
        <w:gridCol w:w="2409"/>
        <w:gridCol w:w="1276"/>
        <w:gridCol w:w="992"/>
        <w:gridCol w:w="1134"/>
        <w:gridCol w:w="4427"/>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Ciclesonide</w:t>
            </w:r>
            <w:r w:rsidR="00CA46D8">
              <w:rPr>
                <w:rFonts w:asciiTheme="majorHAnsi" w:hAnsiTheme="majorHAnsi"/>
                <w:sz w:val="20"/>
                <w:szCs w:val="20"/>
              </w:rPr>
              <w:t xml:space="preserve">     </w:t>
            </w:r>
            <w:r w:rsidRPr="005B1FB7">
              <w:rPr>
                <w:rFonts w:asciiTheme="majorHAnsi" w:hAnsiTheme="majorHAnsi"/>
                <w:sz w:val="20"/>
                <w:szCs w:val="20"/>
              </w:rPr>
              <w:t>ATC Code: R03BA08</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8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240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9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134"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442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A01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8853Y</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80 m</w:t>
            </w:r>
            <w:r w:rsidR="00D00AAD">
              <w:rPr>
                <w:rFonts w:asciiTheme="majorHAnsi" w:hAnsiTheme="majorHAnsi"/>
                <w:sz w:val="20"/>
                <w:szCs w:val="20"/>
              </w:rPr>
              <w:t>icrograms per dose (120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$26.36</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A019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8854B</w:t>
            </w:r>
          </w:p>
        </w:tc>
        <w:tc>
          <w:tcPr>
            <w:tcW w:w="28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240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160 m</w:t>
            </w:r>
            <w:r w:rsidR="00D00AAD">
              <w:rPr>
                <w:rFonts w:asciiTheme="majorHAnsi" w:hAnsiTheme="majorHAnsi"/>
                <w:sz w:val="20"/>
                <w:szCs w:val="20"/>
              </w:rPr>
              <w:t>icrograms per dose (120 doses)</w:t>
            </w:r>
          </w:p>
        </w:tc>
        <w:tc>
          <w:tcPr>
            <w:tcW w:w="127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13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$42.46</w:t>
            </w:r>
          </w:p>
        </w:tc>
        <w:tc>
          <w:tcPr>
            <w:tcW w:w="442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bl>
    <w:p w:rsidR="00A01918" w:rsidRDefault="00A01918" w:rsidP="005B1FB7">
      <w:pPr>
        <w:rPr>
          <w:rFonts w:asciiTheme="majorHAnsi" w:hAnsiTheme="majorHAnsi"/>
          <w:b/>
          <w:i/>
          <w:color w:val="5F497A" w:themeColor="accent4" w:themeShade="BF"/>
          <w:sz w:val="20"/>
          <w:szCs w:val="20"/>
        </w:rPr>
      </w:pPr>
    </w:p>
    <w:p w:rsidR="00A01918" w:rsidRDefault="00A01918">
      <w:pPr>
        <w:jc w:val="left"/>
        <w:rPr>
          <w:rFonts w:asciiTheme="majorHAnsi" w:hAnsiTheme="majorHAnsi"/>
          <w:b/>
          <w:i/>
          <w:color w:val="5F497A" w:themeColor="accent4" w:themeShade="BF"/>
          <w:sz w:val="20"/>
          <w:szCs w:val="20"/>
        </w:rPr>
      </w:pPr>
      <w:r>
        <w:rPr>
          <w:rFonts w:asciiTheme="majorHAnsi" w:hAnsiTheme="majorHAnsi"/>
          <w:b/>
          <w:i/>
          <w:color w:val="5F497A" w:themeColor="accent4" w:themeShade="BF"/>
          <w:sz w:val="20"/>
          <w:szCs w:val="20"/>
        </w:rPr>
        <w:br w:type="page"/>
      </w:r>
    </w:p>
    <w:p w:rsidR="005B1FB7" w:rsidRPr="005B1FB7" w:rsidRDefault="005B1FB7" w:rsidP="005B1FB7">
      <w:pPr>
        <w:pStyle w:val="Heading4"/>
      </w:pPr>
      <w:r w:rsidRPr="005B1FB7">
        <w:lastRenderedPageBreak/>
        <w:t>Mast Cell Stabilisers</w:t>
      </w:r>
      <w:r w:rsidR="00F163D2">
        <w:t>*</w:t>
      </w:r>
    </w:p>
    <w:tbl>
      <w:tblPr>
        <w:tblStyle w:val="LightGrid-Accent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sodium cromoglycate."/>
      </w:tblPr>
      <w:tblGrid>
        <w:gridCol w:w="1128"/>
        <w:gridCol w:w="2722"/>
        <w:gridCol w:w="3412"/>
        <w:gridCol w:w="1079"/>
        <w:gridCol w:w="1073"/>
        <w:gridCol w:w="1223"/>
        <w:gridCol w:w="3537"/>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Sodium Cromoglycate</w:t>
            </w:r>
            <w:r w:rsidR="00CA46D8">
              <w:rPr>
                <w:rFonts w:asciiTheme="majorHAnsi" w:hAnsiTheme="majorHAnsi"/>
                <w:sz w:val="20"/>
                <w:szCs w:val="20"/>
              </w:rPr>
              <w:t xml:space="preserve">     </w:t>
            </w:r>
            <w:r w:rsidRPr="005B1FB7">
              <w:rPr>
                <w:rFonts w:asciiTheme="majorHAnsi" w:hAnsiTheme="majorHAnsi"/>
                <w:sz w:val="20"/>
                <w:szCs w:val="20"/>
              </w:rPr>
              <w:t>ATC Code: R03BC01</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72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341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07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1073"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223"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353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5B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2878L</w:t>
            </w:r>
          </w:p>
        </w:tc>
        <w:tc>
          <w:tcPr>
            <w:tcW w:w="272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41453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Capsule containing powder for oral inhalation</w:t>
            </w:r>
          </w:p>
        </w:tc>
        <w:tc>
          <w:tcPr>
            <w:tcW w:w="341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41453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20 </w:t>
            </w:r>
            <w:r w:rsidR="00414537">
              <w:rPr>
                <w:rFonts w:asciiTheme="majorHAnsi" w:hAnsiTheme="majorHAnsi"/>
                <w:sz w:val="20"/>
                <w:szCs w:val="20"/>
              </w:rPr>
              <w:t>milligram</w:t>
            </w:r>
            <w:r w:rsidRPr="005B1FB7">
              <w:rPr>
                <w:rFonts w:asciiTheme="majorHAnsi" w:hAnsiTheme="majorHAnsi"/>
                <w:sz w:val="20"/>
                <w:szCs w:val="20"/>
              </w:rPr>
              <w:t xml:space="preserve"> </w:t>
            </w:r>
            <w:r w:rsidR="00414537">
              <w:rPr>
                <w:rFonts w:asciiTheme="majorHAnsi" w:hAnsiTheme="majorHAnsi"/>
                <w:sz w:val="20"/>
                <w:szCs w:val="20"/>
              </w:rPr>
              <w:t>per capsule</w:t>
            </w:r>
          </w:p>
        </w:tc>
        <w:tc>
          <w:tcPr>
            <w:tcW w:w="107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w:t>
            </w:r>
          </w:p>
        </w:tc>
        <w:tc>
          <w:tcPr>
            <w:tcW w:w="107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22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$31.62</w:t>
            </w:r>
          </w:p>
        </w:tc>
        <w:tc>
          <w:tcPr>
            <w:tcW w:w="353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5B1F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8334P</w:t>
            </w:r>
          </w:p>
        </w:tc>
        <w:tc>
          <w:tcPr>
            <w:tcW w:w="272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414537">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341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5 </w:t>
            </w:r>
            <w:r w:rsidR="00414537">
              <w:rPr>
                <w:rFonts w:asciiTheme="majorHAnsi" w:hAnsiTheme="majorHAnsi"/>
                <w:sz w:val="20"/>
                <w:szCs w:val="20"/>
              </w:rPr>
              <w:t>milligram</w:t>
            </w:r>
            <w:r w:rsidRPr="005B1FB7">
              <w:rPr>
                <w:rFonts w:asciiTheme="majorHAnsi" w:hAnsiTheme="majorHAnsi"/>
                <w:sz w:val="20"/>
                <w:szCs w:val="20"/>
              </w:rPr>
              <w:t xml:space="preserve"> per dose (112 doses), </w:t>
            </w:r>
          </w:p>
        </w:tc>
        <w:tc>
          <w:tcPr>
            <w:tcW w:w="107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7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22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w:t>
            </w:r>
            <w:r w:rsidR="00D00AAD">
              <w:rPr>
                <w:rFonts w:asciiTheme="majorHAnsi" w:hAnsiTheme="majorHAnsi"/>
                <w:sz w:val="20"/>
                <w:szCs w:val="20"/>
              </w:rPr>
              <w:t>38.52</w:t>
            </w:r>
          </w:p>
        </w:tc>
        <w:tc>
          <w:tcPr>
            <w:tcW w:w="353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r w:rsidR="005B1FB7" w:rsidRPr="005B1FB7" w:rsidTr="005B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8767K</w:t>
            </w:r>
          </w:p>
        </w:tc>
        <w:tc>
          <w:tcPr>
            <w:tcW w:w="272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41453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341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1 </w:t>
            </w:r>
            <w:r w:rsidR="00414537">
              <w:rPr>
                <w:rFonts w:asciiTheme="majorHAnsi" w:hAnsiTheme="majorHAnsi"/>
                <w:sz w:val="20"/>
                <w:szCs w:val="20"/>
              </w:rPr>
              <w:t xml:space="preserve">milligram </w:t>
            </w:r>
            <w:r w:rsidRPr="005B1FB7">
              <w:rPr>
                <w:rFonts w:asciiTheme="majorHAnsi" w:hAnsiTheme="majorHAnsi"/>
                <w:sz w:val="20"/>
                <w:szCs w:val="20"/>
              </w:rPr>
              <w:t xml:space="preserve">per dose (200 doses), </w:t>
            </w:r>
          </w:p>
        </w:tc>
        <w:tc>
          <w:tcPr>
            <w:tcW w:w="107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7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22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D00AA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w:t>
            </w:r>
            <w:r w:rsidR="00D00AAD">
              <w:rPr>
                <w:rFonts w:asciiTheme="majorHAnsi" w:hAnsiTheme="majorHAnsi"/>
                <w:sz w:val="20"/>
                <w:szCs w:val="20"/>
              </w:rPr>
              <w:t>3.71</w:t>
            </w:r>
          </w:p>
        </w:tc>
        <w:tc>
          <w:tcPr>
            <w:tcW w:w="353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D00AAD"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b/>
                <w:i/>
                <w:sz w:val="22"/>
              </w:rPr>
              <w:t>Unrestricted</w:t>
            </w:r>
            <w:r>
              <w:rPr>
                <w:rFonts w:asciiTheme="majorHAnsi" w:hAnsiTheme="majorHAnsi"/>
                <w:b/>
                <w:i/>
                <w:sz w:val="22"/>
              </w:rPr>
              <w:br/>
            </w:r>
          </w:p>
        </w:tc>
      </w:tr>
    </w:tbl>
    <w:tbl>
      <w:tblPr>
        <w:tblStyle w:val="LightGrid-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sodium cromoglycate."/>
      </w:tblPr>
      <w:tblGrid>
        <w:gridCol w:w="1128"/>
        <w:gridCol w:w="2722"/>
        <w:gridCol w:w="3412"/>
        <w:gridCol w:w="1079"/>
        <w:gridCol w:w="1073"/>
        <w:gridCol w:w="1223"/>
        <w:gridCol w:w="3537"/>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Nedocromil</w:t>
            </w:r>
            <w:r w:rsidR="00CA46D8">
              <w:rPr>
                <w:rFonts w:asciiTheme="majorHAnsi" w:hAnsiTheme="majorHAnsi"/>
                <w:sz w:val="20"/>
                <w:szCs w:val="20"/>
              </w:rPr>
              <w:t xml:space="preserve">     </w:t>
            </w:r>
            <w:r w:rsidRPr="005B1FB7">
              <w:rPr>
                <w:rFonts w:asciiTheme="majorHAnsi" w:hAnsiTheme="majorHAnsi"/>
                <w:sz w:val="20"/>
                <w:szCs w:val="20"/>
              </w:rPr>
              <w:t>ATC Code: R03BC03</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272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341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07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1073"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1223"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353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5B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8365G</w:t>
            </w:r>
          </w:p>
        </w:tc>
        <w:tc>
          <w:tcPr>
            <w:tcW w:w="272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3412"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41453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2 </w:t>
            </w:r>
            <w:r w:rsidR="00414537">
              <w:rPr>
                <w:rFonts w:asciiTheme="majorHAnsi" w:hAnsiTheme="majorHAnsi"/>
                <w:sz w:val="20"/>
                <w:szCs w:val="20"/>
              </w:rPr>
              <w:t>milligram per dose (112 doses)</w:t>
            </w:r>
          </w:p>
        </w:tc>
        <w:tc>
          <w:tcPr>
            <w:tcW w:w="107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107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1223"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$37.90</w:t>
            </w:r>
          </w:p>
        </w:tc>
        <w:tc>
          <w:tcPr>
            <w:tcW w:w="3537" w:type="dxa"/>
            <w:tcBorders>
              <w:top w:val="none" w:sz="0" w:space="0" w:color="auto"/>
              <w:left w:val="none" w:sz="0" w:space="0" w:color="auto"/>
              <w:bottom w:val="none" w:sz="0" w:space="0" w:color="auto"/>
              <w:right w:val="none" w:sz="0" w:space="0" w:color="auto"/>
            </w:tcBorders>
            <w:shd w:val="clear" w:color="auto" w:fill="auto"/>
          </w:tcPr>
          <w:p w:rsidR="00D00AAD" w:rsidRPr="00414537" w:rsidRDefault="00414537" w:rsidP="00D00AAD">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Pr>
                <w:rFonts w:asciiTheme="majorHAnsi" w:hAnsiTheme="majorHAnsi"/>
                <w:b/>
                <w:i/>
                <w:sz w:val="22"/>
                <w:szCs w:val="22"/>
              </w:rPr>
              <w:t xml:space="preserve">Unrestricted </w:t>
            </w:r>
            <w:r w:rsidR="00D00AAD">
              <w:rPr>
                <w:rFonts w:asciiTheme="majorHAnsi" w:hAnsiTheme="majorHAnsi"/>
                <w:b/>
                <w:i/>
                <w:sz w:val="22"/>
                <w:szCs w:val="22"/>
              </w:rPr>
              <w:br/>
            </w:r>
          </w:p>
        </w:tc>
      </w:tr>
    </w:tbl>
    <w:p w:rsidR="00A01918" w:rsidRDefault="00A01918" w:rsidP="00414537">
      <w:pPr>
        <w:rPr>
          <w:rFonts w:asciiTheme="majorHAnsi" w:hAnsiTheme="majorHAnsi"/>
          <w:b/>
          <w:i/>
          <w:color w:val="5F497A" w:themeColor="accent4" w:themeShade="BF"/>
          <w:sz w:val="20"/>
          <w:szCs w:val="20"/>
        </w:rPr>
      </w:pPr>
    </w:p>
    <w:p w:rsidR="00A01918" w:rsidRDefault="00A01918" w:rsidP="00A01918">
      <w:r>
        <w:br w:type="page"/>
      </w:r>
    </w:p>
    <w:p w:rsidR="00A01918" w:rsidRPr="00677E52" w:rsidRDefault="001268FF" w:rsidP="00A01918">
      <w:pPr>
        <w:pStyle w:val="Heading4"/>
      </w:pPr>
      <w:r>
        <w:lastRenderedPageBreak/>
        <w:t>Long-</w:t>
      </w:r>
      <w:r w:rsidR="00A01918">
        <w:t>Acting Beta</w:t>
      </w:r>
      <w:r w:rsidR="00A01918">
        <w:rPr>
          <w:vertAlign w:val="subscript"/>
        </w:rPr>
        <w:t>2</w:t>
      </w:r>
      <w:r w:rsidR="00A01918">
        <w:t>-Agonists</w:t>
      </w:r>
      <w:r w:rsidR="00F163D2">
        <w:t>*</w:t>
      </w:r>
    </w:p>
    <w:tbl>
      <w:tblPr>
        <w:tblStyle w:val="LightGrid-Accent3"/>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Salmeterol."/>
      </w:tblPr>
      <w:tblGrid>
        <w:gridCol w:w="1118"/>
        <w:gridCol w:w="1864"/>
        <w:gridCol w:w="1706"/>
        <w:gridCol w:w="1064"/>
        <w:gridCol w:w="934"/>
        <w:gridCol w:w="966"/>
        <w:gridCol w:w="6522"/>
      </w:tblGrid>
      <w:tr w:rsidR="00A01918"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42"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Salmeterol</w:t>
            </w:r>
            <w:r w:rsidR="00CA46D8">
              <w:rPr>
                <w:rFonts w:asciiTheme="majorHAnsi" w:hAnsiTheme="majorHAnsi"/>
                <w:sz w:val="20"/>
                <w:szCs w:val="20"/>
              </w:rPr>
              <w:t xml:space="preserve">     </w:t>
            </w:r>
            <w:r w:rsidRPr="005B1FB7">
              <w:rPr>
                <w:rFonts w:asciiTheme="majorHAnsi" w:hAnsiTheme="majorHAnsi"/>
                <w:sz w:val="20"/>
                <w:szCs w:val="20"/>
              </w:rPr>
              <w:t>ATC Code: R03AC12</w:t>
            </w:r>
          </w:p>
        </w:tc>
      </w:tr>
      <w:tr w:rsidR="00A01918"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Item Code</w:t>
            </w:r>
          </w:p>
        </w:tc>
        <w:tc>
          <w:tcPr>
            <w:tcW w:w="1985"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177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134"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9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992"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729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A01918" w:rsidRPr="005B1FB7" w:rsidTr="00933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8141L</w:t>
            </w:r>
          </w:p>
        </w:tc>
        <w:tc>
          <w:tcPr>
            <w:tcW w:w="1985"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7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 micrograms per dose (60 doses)</w:t>
            </w:r>
          </w:p>
        </w:tc>
        <w:tc>
          <w:tcPr>
            <w:tcW w:w="1134"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92"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92"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$37.54</w:t>
            </w:r>
          </w:p>
        </w:tc>
        <w:tc>
          <w:tcPr>
            <w:tcW w:w="7296"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93379B">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01918" w:rsidRPr="00196629"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oral corticosteroids</w:t>
            </w:r>
          </w:p>
          <w:p w:rsidR="00A01918" w:rsidRPr="005B1FB7"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optimal doses of inhaled corticosteroids</w:t>
            </w:r>
          </w:p>
        </w:tc>
      </w:tr>
    </w:tbl>
    <w:tbl>
      <w:tblPr>
        <w:tblStyle w:val="LightGrid-Accent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Salmeterol."/>
      </w:tblPr>
      <w:tblGrid>
        <w:gridCol w:w="1120"/>
        <w:gridCol w:w="1867"/>
        <w:gridCol w:w="1705"/>
        <w:gridCol w:w="1067"/>
        <w:gridCol w:w="938"/>
        <w:gridCol w:w="966"/>
        <w:gridCol w:w="6511"/>
      </w:tblGrid>
      <w:tr w:rsidR="00A01918"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Eformoterol</w:t>
            </w:r>
            <w:r w:rsidR="00CA46D8">
              <w:rPr>
                <w:rFonts w:asciiTheme="majorHAnsi" w:hAnsiTheme="majorHAnsi"/>
                <w:sz w:val="20"/>
                <w:szCs w:val="20"/>
              </w:rPr>
              <w:t xml:space="preserve">     </w:t>
            </w:r>
            <w:r w:rsidRPr="005B1FB7">
              <w:rPr>
                <w:rFonts w:asciiTheme="majorHAnsi" w:hAnsiTheme="majorHAnsi"/>
                <w:sz w:val="20"/>
                <w:szCs w:val="20"/>
              </w:rPr>
              <w:t>ATC Code: R03AC13</w:t>
            </w:r>
          </w:p>
        </w:tc>
      </w:tr>
      <w:tr w:rsidR="00A01918"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0"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Item Code</w:t>
            </w:r>
          </w:p>
        </w:tc>
        <w:tc>
          <w:tcPr>
            <w:tcW w:w="186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1705"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106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3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96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6511"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A01918" w:rsidRPr="005B1FB7" w:rsidRDefault="00A01918" w:rsidP="0093379B">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A01918" w:rsidRPr="005B1FB7" w:rsidTr="00933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8136F</w:t>
            </w:r>
          </w:p>
        </w:tc>
        <w:tc>
          <w:tcPr>
            <w:tcW w:w="18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Capsule containing powder for oral inhalation</w:t>
            </w:r>
          </w:p>
        </w:tc>
        <w:tc>
          <w:tcPr>
            <w:tcW w:w="1705"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12 micrograms (60 capsules)</w:t>
            </w:r>
          </w:p>
        </w:tc>
        <w:tc>
          <w:tcPr>
            <w:tcW w:w="10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60</w:t>
            </w:r>
          </w:p>
        </w:tc>
        <w:tc>
          <w:tcPr>
            <w:tcW w:w="938"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6"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$37.54</w:t>
            </w:r>
          </w:p>
        </w:tc>
        <w:tc>
          <w:tcPr>
            <w:tcW w:w="6511"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93379B">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01918" w:rsidRPr="00196629"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oral corticosteroids</w:t>
            </w:r>
          </w:p>
          <w:p w:rsidR="00A01918" w:rsidRPr="00196629"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optimal doses of inhaled corticosteroids</w:t>
            </w:r>
          </w:p>
        </w:tc>
      </w:tr>
      <w:tr w:rsidR="00A01918" w:rsidRPr="005B1FB7" w:rsidTr="009337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8239P</w:t>
            </w:r>
          </w:p>
        </w:tc>
        <w:tc>
          <w:tcPr>
            <w:tcW w:w="18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05"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6 micrograms per dose (60 doses)</w:t>
            </w:r>
          </w:p>
        </w:tc>
        <w:tc>
          <w:tcPr>
            <w:tcW w:w="10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8"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6"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$26.59</w:t>
            </w:r>
          </w:p>
        </w:tc>
        <w:tc>
          <w:tcPr>
            <w:tcW w:w="6511"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93379B">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01918" w:rsidRPr="00196629" w:rsidRDefault="00A01918" w:rsidP="00B65026">
            <w:pPr>
              <w:pStyle w:val="ListParagraph"/>
              <w:numPr>
                <w:ilvl w:val="0"/>
                <w:numId w:val="34"/>
              </w:numPr>
              <w:shd w:val="clear" w:color="auto" w:fill="FFFFFF"/>
              <w:spacing w:line="270" w:lineRule="atLeast"/>
              <w:ind w:left="391" w:hanging="357"/>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oral corticosteroids</w:t>
            </w:r>
          </w:p>
          <w:p w:rsidR="00A01918" w:rsidRPr="005B1FB7" w:rsidRDefault="00A01918" w:rsidP="00B65026">
            <w:pPr>
              <w:pStyle w:val="ListParagraph"/>
              <w:numPr>
                <w:ilvl w:val="0"/>
                <w:numId w:val="34"/>
              </w:numPr>
              <w:shd w:val="clear" w:color="auto" w:fill="FFFFFF"/>
              <w:spacing w:line="270" w:lineRule="atLeast"/>
              <w:ind w:left="391" w:hanging="357"/>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196629">
              <w:rPr>
                <w:rFonts w:asciiTheme="majorHAnsi" w:eastAsia="Times New Roman" w:hAnsiTheme="majorHAnsi" w:cs="Times New Roman"/>
                <w:sz w:val="20"/>
                <w:szCs w:val="20"/>
                <w:lang w:eastAsia="en-AU"/>
              </w:rPr>
              <w:t>Patients with frequent episodes of asthma who are currently receiving treatment with optimal doses of inhaled corticosteroids</w:t>
            </w:r>
          </w:p>
        </w:tc>
      </w:tr>
      <w:tr w:rsidR="00A01918" w:rsidRPr="005B1FB7" w:rsidTr="009337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rPr>
                <w:rFonts w:asciiTheme="majorHAnsi" w:hAnsiTheme="majorHAnsi"/>
                <w:sz w:val="20"/>
                <w:szCs w:val="20"/>
              </w:rPr>
            </w:pPr>
            <w:r w:rsidRPr="005B1FB7">
              <w:rPr>
                <w:rFonts w:asciiTheme="majorHAnsi" w:hAnsiTheme="majorHAnsi"/>
                <w:sz w:val="20"/>
                <w:szCs w:val="20"/>
              </w:rPr>
              <w:t>8240Q</w:t>
            </w:r>
          </w:p>
        </w:tc>
        <w:tc>
          <w:tcPr>
            <w:tcW w:w="18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05"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12 micrograms per dose (60 doses)</w:t>
            </w:r>
          </w:p>
        </w:tc>
        <w:tc>
          <w:tcPr>
            <w:tcW w:w="1067"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8"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6" w:type="dxa"/>
            <w:tcBorders>
              <w:top w:val="none" w:sz="0" w:space="0" w:color="auto"/>
              <w:left w:val="none" w:sz="0" w:space="0" w:color="auto"/>
              <w:bottom w:val="none" w:sz="0" w:space="0" w:color="auto"/>
              <w:right w:val="none" w:sz="0" w:space="0" w:color="auto"/>
            </w:tcBorders>
            <w:shd w:val="clear" w:color="auto" w:fill="auto"/>
          </w:tcPr>
          <w:p w:rsidR="00A01918" w:rsidRPr="005B1FB7" w:rsidRDefault="00A01918"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$36.65</w:t>
            </w:r>
          </w:p>
        </w:tc>
        <w:tc>
          <w:tcPr>
            <w:tcW w:w="6511" w:type="dxa"/>
            <w:tcBorders>
              <w:top w:val="none" w:sz="0" w:space="0" w:color="auto"/>
              <w:left w:val="none" w:sz="0" w:space="0" w:color="auto"/>
              <w:bottom w:val="none" w:sz="0" w:space="0" w:color="auto"/>
              <w:right w:val="none" w:sz="0" w:space="0" w:color="auto"/>
            </w:tcBorders>
            <w:shd w:val="clear" w:color="auto" w:fill="auto"/>
          </w:tcPr>
          <w:p w:rsidR="00A01918" w:rsidRPr="00196629" w:rsidRDefault="00A01918" w:rsidP="0093379B">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01918" w:rsidRPr="00196629"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oral corticosteroids</w:t>
            </w:r>
          </w:p>
          <w:p w:rsidR="00A01918" w:rsidRPr="005B1FB7" w:rsidRDefault="00A01918"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eastAsia="en-AU"/>
              </w:rPr>
            </w:pPr>
            <w:r w:rsidRPr="00196629">
              <w:rPr>
                <w:rFonts w:asciiTheme="majorHAnsi" w:eastAsia="Times New Roman" w:hAnsiTheme="majorHAnsi" w:cs="Times New Roman"/>
                <w:sz w:val="20"/>
                <w:szCs w:val="20"/>
                <w:lang w:eastAsia="en-AU"/>
              </w:rPr>
              <w:t>Patients with frequent episodes of asthma who are currently receiving treatment with optimal doses of inhaled corticosteroids</w:t>
            </w:r>
          </w:p>
        </w:tc>
      </w:tr>
    </w:tbl>
    <w:p w:rsidR="00A01918" w:rsidRDefault="00A01918">
      <w:pPr>
        <w:jc w:val="left"/>
        <w:rPr>
          <w:rFonts w:asciiTheme="majorHAnsi" w:hAnsiTheme="majorHAnsi"/>
          <w:b/>
          <w:i/>
          <w:color w:val="5F497A" w:themeColor="accent4" w:themeShade="BF"/>
          <w:sz w:val="20"/>
          <w:szCs w:val="20"/>
        </w:rPr>
      </w:pPr>
      <w:r>
        <w:rPr>
          <w:rFonts w:asciiTheme="majorHAnsi" w:hAnsiTheme="majorHAnsi"/>
          <w:b/>
          <w:i/>
          <w:color w:val="5F497A" w:themeColor="accent4" w:themeShade="BF"/>
          <w:sz w:val="20"/>
          <w:szCs w:val="20"/>
        </w:rPr>
        <w:br w:type="page"/>
      </w:r>
    </w:p>
    <w:p w:rsidR="005B1FB7" w:rsidRPr="005B1FB7" w:rsidRDefault="005B1FB7" w:rsidP="005B1FB7">
      <w:pPr>
        <w:pStyle w:val="Heading4"/>
      </w:pPr>
      <w:r w:rsidRPr="005B1FB7">
        <w:lastRenderedPageBreak/>
        <w:t>Leukotriene Receptor Antagonist</w:t>
      </w:r>
      <w:r w:rsidR="00F163D2">
        <w:t>*</w:t>
      </w:r>
    </w:p>
    <w:tbl>
      <w:tblPr>
        <w:tblStyle w:val="LightGrid-Accent6"/>
        <w:tblW w:w="14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Montelukast."/>
      </w:tblPr>
      <w:tblGrid>
        <w:gridCol w:w="831"/>
        <w:gridCol w:w="1120"/>
        <w:gridCol w:w="1276"/>
        <w:gridCol w:w="850"/>
        <w:gridCol w:w="851"/>
        <w:gridCol w:w="850"/>
        <w:gridCol w:w="8396"/>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Montelukast</w:t>
            </w:r>
            <w:r w:rsidR="00CA46D8">
              <w:rPr>
                <w:rFonts w:asciiTheme="majorHAnsi" w:hAnsiTheme="majorHAnsi"/>
                <w:sz w:val="20"/>
                <w:szCs w:val="20"/>
              </w:rPr>
              <w:t xml:space="preserve">     </w:t>
            </w:r>
            <w:r w:rsidRPr="005B1FB7">
              <w:rPr>
                <w:rFonts w:asciiTheme="majorHAnsi" w:hAnsiTheme="majorHAnsi"/>
                <w:sz w:val="20"/>
                <w:szCs w:val="20"/>
              </w:rPr>
              <w:t>ATC Code: R03DC03</w:t>
            </w:r>
          </w:p>
        </w:tc>
      </w:tr>
      <w:tr w:rsidR="009F459F"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1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8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839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9F459F" w:rsidRPr="005B1FB7" w:rsidTr="009F4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8627C</w:t>
            </w:r>
          </w:p>
        </w:tc>
        <w:tc>
          <w:tcPr>
            <w:tcW w:w="112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Chewable tablet</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41453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4 </w:t>
            </w:r>
            <w:r w:rsidR="00414537">
              <w:rPr>
                <w:rFonts w:asciiTheme="majorHAnsi" w:hAnsiTheme="majorHAnsi"/>
                <w:sz w:val="20"/>
                <w:szCs w:val="20"/>
              </w:rPr>
              <w:t>milligram</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28</w:t>
            </w:r>
          </w:p>
        </w:tc>
        <w:tc>
          <w:tcPr>
            <w:tcW w:w="851"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$42.21</w:t>
            </w:r>
          </w:p>
        </w:tc>
        <w:tc>
          <w:tcPr>
            <w:tcW w:w="8396" w:type="dxa"/>
            <w:tcBorders>
              <w:top w:val="single" w:sz="8" w:space="0" w:color="auto"/>
              <w:left w:val="single" w:sz="8" w:space="0" w:color="auto"/>
              <w:bottom w:val="single" w:sz="8" w:space="0" w:color="auto"/>
              <w:right w:val="single" w:sz="8" w:space="0" w:color="auto"/>
            </w:tcBorders>
            <w:shd w:val="clear" w:color="auto" w:fill="auto"/>
          </w:tcPr>
          <w:p w:rsidR="005B1FB7" w:rsidRPr="00196629" w:rsidRDefault="005B1FB7"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Authority Required (STREAMLINED)</w:t>
            </w:r>
          </w:p>
          <w:p w:rsidR="005B1FB7" w:rsidRPr="00414537" w:rsidRDefault="00196629" w:rsidP="00B65026">
            <w:pPr>
              <w:pStyle w:val="ListParagraph"/>
              <w:numPr>
                <w:ilvl w:val="0"/>
                <w:numId w:val="35"/>
              </w:numPr>
              <w:ind w:left="372"/>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414537">
              <w:rPr>
                <w:rFonts w:asciiTheme="majorHAnsi" w:eastAsia="Times New Roman" w:hAnsiTheme="majorHAnsi" w:cs="Times New Roman"/>
                <w:b/>
                <w:sz w:val="20"/>
                <w:szCs w:val="20"/>
                <w:lang w:eastAsia="en-AU"/>
              </w:rPr>
              <w:t>2617</w:t>
            </w:r>
            <w:r w:rsidR="00CA46D8">
              <w:rPr>
                <w:rFonts w:asciiTheme="majorHAnsi" w:eastAsia="Times New Roman" w:hAnsiTheme="majorHAnsi" w:cs="Times New Roman"/>
                <w:sz w:val="20"/>
                <w:szCs w:val="20"/>
                <w:lang w:eastAsia="en-AU"/>
              </w:rPr>
              <w:t xml:space="preserve"> </w:t>
            </w:r>
            <w:r w:rsidRPr="00414537">
              <w:rPr>
                <w:rFonts w:asciiTheme="majorHAnsi" w:eastAsia="Times New Roman" w:hAnsiTheme="majorHAnsi" w:cs="Times New Roman"/>
                <w:sz w:val="20"/>
                <w:szCs w:val="20"/>
                <w:lang w:eastAsia="en-AU"/>
              </w:rPr>
              <w:t>First-line preventer medication, as the single preventer agent for children aged 2 to 5 years with frequent intermittent or mild persistent asthma, as an alternative to sodium cromoglycate or nedocromil sodium</w:t>
            </w:r>
          </w:p>
          <w:p w:rsidR="005B1FB7" w:rsidRPr="005B1FB7" w:rsidRDefault="005B1FB7" w:rsidP="005B1FB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rsidR="005B1FB7" w:rsidRDefault="005B1FB7" w:rsidP="00414537">
            <w:pPr>
              <w:ind w:left="383"/>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sz w:val="20"/>
                <w:szCs w:val="20"/>
                <w:lang w:eastAsia="en-AU"/>
              </w:rPr>
            </w:pPr>
            <w:r w:rsidRPr="00414537">
              <w:rPr>
                <w:rFonts w:asciiTheme="majorHAnsi" w:eastAsia="Times New Roman" w:hAnsiTheme="majorHAnsi" w:cs="Times New Roman"/>
                <w:b/>
                <w:i/>
                <w:sz w:val="20"/>
                <w:szCs w:val="20"/>
                <w:lang w:eastAsia="en-AU"/>
              </w:rPr>
              <w:t>Note</w:t>
            </w:r>
            <w:r w:rsidR="00414537">
              <w:rPr>
                <w:rFonts w:asciiTheme="majorHAnsi" w:hAnsiTheme="majorHAnsi"/>
                <w:b/>
                <w:sz w:val="20"/>
                <w:szCs w:val="20"/>
              </w:rPr>
              <w:br/>
            </w:r>
            <w:r w:rsidR="00414537" w:rsidRPr="00414537">
              <w:rPr>
                <w:rFonts w:asciiTheme="majorHAnsi" w:eastAsia="Times New Roman" w:hAnsiTheme="majorHAnsi" w:cs="Times New Roman"/>
                <w:sz w:val="20"/>
                <w:szCs w:val="20"/>
                <w:lang w:eastAsia="en-AU"/>
              </w:rPr>
              <w:t>No applications for increased maximum quantities and/or repeats will be authorised.</w:t>
            </w:r>
            <w:r w:rsidR="00414537" w:rsidRPr="00414537">
              <w:rPr>
                <w:rFonts w:asciiTheme="majorHAnsi" w:eastAsia="Times New Roman" w:hAnsiTheme="majorHAnsi" w:cs="Times New Roman"/>
                <w:sz w:val="20"/>
                <w:szCs w:val="20"/>
                <w:lang w:eastAsia="en-AU"/>
              </w:rPr>
              <w:br/>
              <w:t>Montelukast sodium is not PBS-subsidised for use in a child aged 2 to 5 years with moderate to severe asthma. It is not intended as an alternative for a child aged 2 to 5 years who requires a corticosteroid as a preventer medication.</w:t>
            </w:r>
            <w:r w:rsidR="00414537" w:rsidRPr="00414537">
              <w:rPr>
                <w:rFonts w:asciiTheme="majorHAnsi" w:eastAsia="Times New Roman" w:hAnsiTheme="majorHAnsi" w:cs="Times New Roman"/>
                <w:sz w:val="20"/>
                <w:szCs w:val="20"/>
                <w:lang w:eastAsia="en-AU"/>
              </w:rPr>
              <w:br/>
              <w:t>Montelukast sodium is not subsidised in a child aged 2 to 5 years for use in combination with other preventer medications. PBS subsidy for montelukast sodium will therefore cease for a child aged 2 to 5 years who requires a preventer medication in addition to montelukast sodium.</w:t>
            </w:r>
          </w:p>
          <w:p w:rsidR="00414537" w:rsidRPr="005B1FB7" w:rsidRDefault="00414537" w:rsidP="00414537">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A01918" w:rsidRPr="005B1FB7" w:rsidTr="009F45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8628D</w:t>
            </w:r>
          </w:p>
        </w:tc>
        <w:tc>
          <w:tcPr>
            <w:tcW w:w="112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Chewable tablet</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414537">
            <w:pP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5 </w:t>
            </w:r>
            <w:r w:rsidR="00414537">
              <w:rPr>
                <w:rFonts w:asciiTheme="majorHAnsi" w:hAnsiTheme="majorHAnsi"/>
                <w:sz w:val="20"/>
                <w:szCs w:val="20"/>
              </w:rPr>
              <w:t>milligram</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28</w:t>
            </w:r>
          </w:p>
        </w:tc>
        <w:tc>
          <w:tcPr>
            <w:tcW w:w="851"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$40.23</w:t>
            </w:r>
          </w:p>
        </w:tc>
        <w:tc>
          <w:tcPr>
            <w:tcW w:w="8396"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Authority Required (STREAMLINED)</w:t>
            </w:r>
          </w:p>
          <w:p w:rsidR="00414537" w:rsidRPr="00414537" w:rsidRDefault="00414537" w:rsidP="00B65026">
            <w:pPr>
              <w:pStyle w:val="ListParagraph"/>
              <w:numPr>
                <w:ilvl w:val="0"/>
                <w:numId w:val="35"/>
              </w:numPr>
              <w:ind w:left="383"/>
              <w:jc w:val="lef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sz w:val="20"/>
                <w:szCs w:val="20"/>
                <w:lang w:eastAsia="en-AU"/>
              </w:rPr>
            </w:pPr>
            <w:r w:rsidRPr="00414537">
              <w:rPr>
                <w:rFonts w:asciiTheme="majorHAnsi" w:eastAsia="Times New Roman" w:hAnsiTheme="majorHAnsi" w:cs="Times New Roman"/>
                <w:b/>
                <w:sz w:val="20"/>
                <w:szCs w:val="20"/>
                <w:lang w:eastAsia="en-AU"/>
              </w:rPr>
              <w:t>2618</w:t>
            </w:r>
            <w:r w:rsidR="00CA46D8">
              <w:rPr>
                <w:rFonts w:asciiTheme="majorHAnsi" w:eastAsia="Times New Roman" w:hAnsiTheme="majorHAnsi" w:cs="Times New Roman"/>
                <w:sz w:val="20"/>
                <w:szCs w:val="20"/>
                <w:lang w:eastAsia="en-AU"/>
              </w:rPr>
              <w:t xml:space="preserve"> </w:t>
            </w:r>
            <w:r w:rsidRPr="00414537">
              <w:rPr>
                <w:rFonts w:asciiTheme="majorHAnsi" w:eastAsia="Times New Roman" w:hAnsiTheme="majorHAnsi" w:cs="Times New Roman"/>
                <w:sz w:val="20"/>
                <w:szCs w:val="20"/>
                <w:lang w:eastAsia="en-AU"/>
              </w:rPr>
              <w:t>First-line preventer medication, as the single preventer agent for children aged 6 to 14 years with frequent intermittent or mild persistent asthma, as an alternative to sodium cromoglycate or nedocromil sodium</w:t>
            </w:r>
            <w:r w:rsidRPr="00414537">
              <w:rPr>
                <w:rFonts w:asciiTheme="majorHAnsi" w:eastAsia="Times New Roman" w:hAnsiTheme="majorHAnsi" w:cs="Times New Roman"/>
                <w:sz w:val="20"/>
                <w:szCs w:val="20"/>
                <w:lang w:eastAsia="en-AU"/>
              </w:rPr>
              <w:br/>
            </w:r>
          </w:p>
          <w:p w:rsidR="00414537" w:rsidRPr="00414537" w:rsidRDefault="00414537" w:rsidP="00B65026">
            <w:pPr>
              <w:pStyle w:val="ListParagraph"/>
              <w:numPr>
                <w:ilvl w:val="0"/>
                <w:numId w:val="35"/>
              </w:numPr>
              <w:ind w:left="383"/>
              <w:jc w:val="lef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sz w:val="20"/>
                <w:szCs w:val="20"/>
                <w:lang w:eastAsia="en-AU"/>
              </w:rPr>
            </w:pPr>
            <w:r w:rsidRPr="00414537">
              <w:rPr>
                <w:rFonts w:asciiTheme="majorHAnsi" w:eastAsia="Times New Roman" w:hAnsiTheme="majorHAnsi" w:cs="Times New Roman"/>
                <w:b/>
                <w:sz w:val="20"/>
                <w:szCs w:val="20"/>
                <w:lang w:eastAsia="en-AU"/>
              </w:rPr>
              <w:t>3217</w:t>
            </w:r>
            <w:r w:rsidR="00CA46D8">
              <w:rPr>
                <w:rFonts w:asciiTheme="majorHAnsi" w:eastAsia="Times New Roman" w:hAnsiTheme="majorHAnsi" w:cs="Times New Roman"/>
                <w:sz w:val="20"/>
                <w:szCs w:val="20"/>
                <w:lang w:eastAsia="en-AU"/>
              </w:rPr>
              <w:t xml:space="preserve"> </w:t>
            </w:r>
            <w:r w:rsidRPr="00414537">
              <w:rPr>
                <w:rFonts w:asciiTheme="majorHAnsi" w:eastAsia="Times New Roman" w:hAnsiTheme="majorHAnsi" w:cs="Times New Roman"/>
                <w:sz w:val="20"/>
                <w:szCs w:val="20"/>
                <w:lang w:eastAsia="en-AU"/>
              </w:rPr>
              <w:t>Prevention of exercise-induced asthma, as an alternative to adding salmeterol xinafoate or eformoterol fumarate, in a child aged 6 to 14 years whose asthma is otherwise well controlled while receiving optimal dose inhaled corticosteroid, but</w:t>
            </w:r>
            <w:r w:rsidR="001268FF">
              <w:rPr>
                <w:rFonts w:asciiTheme="majorHAnsi" w:eastAsia="Times New Roman" w:hAnsiTheme="majorHAnsi" w:cs="Times New Roman"/>
                <w:sz w:val="20"/>
                <w:szCs w:val="20"/>
                <w:lang w:eastAsia="en-AU"/>
              </w:rPr>
              <w:t xml:space="preserve"> who requires short-acting beta</w:t>
            </w:r>
            <w:r w:rsidRPr="001268FF">
              <w:rPr>
                <w:rFonts w:asciiTheme="majorHAnsi" w:eastAsia="Times New Roman" w:hAnsiTheme="majorHAnsi" w:cs="Times New Roman"/>
                <w:sz w:val="20"/>
                <w:szCs w:val="20"/>
                <w:vertAlign w:val="subscript"/>
                <w:lang w:eastAsia="en-AU"/>
              </w:rPr>
              <w:t>2</w:t>
            </w:r>
            <w:r w:rsidR="001268FF">
              <w:rPr>
                <w:rFonts w:asciiTheme="majorHAnsi" w:eastAsia="Times New Roman" w:hAnsiTheme="majorHAnsi" w:cs="Times New Roman"/>
                <w:sz w:val="20"/>
                <w:szCs w:val="20"/>
                <w:vertAlign w:val="subscript"/>
                <w:lang w:eastAsia="en-AU"/>
              </w:rPr>
              <w:t>-</w:t>
            </w:r>
            <w:r w:rsidRPr="00414537">
              <w:rPr>
                <w:rFonts w:asciiTheme="majorHAnsi" w:eastAsia="Times New Roman" w:hAnsiTheme="majorHAnsi" w:cs="Times New Roman"/>
                <w:sz w:val="20"/>
                <w:szCs w:val="20"/>
                <w:lang w:eastAsia="en-AU"/>
              </w:rPr>
              <w:t>agonist 3 or more times per week for prevention or relief of residual exercise-related symptoms</w:t>
            </w:r>
          </w:p>
          <w:p w:rsidR="005B1FB7" w:rsidRPr="005B1FB7" w:rsidRDefault="005B1FB7" w:rsidP="00414537">
            <w:pPr>
              <w:ind w:left="383"/>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lang w:val="en-US"/>
              </w:rPr>
            </w:pPr>
          </w:p>
          <w:p w:rsidR="005B1FB7" w:rsidRPr="00414537" w:rsidRDefault="005B1FB7" w:rsidP="00414537">
            <w:pPr>
              <w:ind w:left="383"/>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imes New Roman"/>
                <w:b/>
                <w:i/>
                <w:sz w:val="20"/>
                <w:szCs w:val="20"/>
                <w:lang w:eastAsia="en-AU"/>
              </w:rPr>
            </w:pPr>
            <w:r w:rsidRPr="00414537">
              <w:rPr>
                <w:rFonts w:asciiTheme="majorHAnsi" w:eastAsia="Times New Roman" w:hAnsiTheme="majorHAnsi" w:cs="Times New Roman"/>
                <w:b/>
                <w:i/>
                <w:sz w:val="20"/>
                <w:szCs w:val="20"/>
                <w:lang w:eastAsia="en-AU"/>
              </w:rPr>
              <w:t>Note</w:t>
            </w:r>
          </w:p>
          <w:p w:rsidR="005B1FB7" w:rsidRPr="00414537" w:rsidRDefault="00414537" w:rsidP="00414537">
            <w:pPr>
              <w:ind w:left="383"/>
              <w:jc w:val="lef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n-AU"/>
              </w:rPr>
            </w:pPr>
            <w:r w:rsidRPr="00414537">
              <w:rPr>
                <w:rFonts w:asciiTheme="majorHAnsi" w:eastAsia="Times New Roman" w:hAnsiTheme="majorHAnsi" w:cs="Times New Roman"/>
                <w:sz w:val="20"/>
                <w:szCs w:val="20"/>
                <w:lang w:eastAsia="en-AU"/>
              </w:rPr>
              <w:t>No applications for increased maximum quantities and/or repeats will be authorised.</w:t>
            </w:r>
            <w:r>
              <w:rPr>
                <w:rFonts w:asciiTheme="majorHAnsi" w:eastAsia="Times New Roman" w:hAnsiTheme="majorHAnsi" w:cs="Times New Roman"/>
                <w:sz w:val="20"/>
                <w:szCs w:val="20"/>
                <w:lang w:eastAsia="en-AU"/>
              </w:rPr>
              <w:br/>
            </w:r>
            <w:r w:rsidRPr="00414537">
              <w:rPr>
                <w:rFonts w:asciiTheme="majorHAnsi" w:eastAsia="Times New Roman" w:hAnsiTheme="majorHAnsi" w:cs="Times New Roman"/>
                <w:sz w:val="20"/>
                <w:szCs w:val="20"/>
                <w:lang w:eastAsia="en-AU"/>
              </w:rPr>
              <w:t xml:space="preserve">Montelukast sodium is not PBS-subsidised for use in a patient aged 15 years or older, or for use in addition to a long-acting </w:t>
            </w:r>
            <w:r w:rsidR="001268FF">
              <w:rPr>
                <w:rFonts w:asciiTheme="majorHAnsi" w:eastAsia="Times New Roman" w:hAnsiTheme="majorHAnsi" w:cs="Times New Roman"/>
                <w:sz w:val="20"/>
                <w:szCs w:val="20"/>
                <w:lang w:eastAsia="en-AU"/>
              </w:rPr>
              <w:t>beta</w:t>
            </w:r>
            <w:r w:rsidR="001268FF" w:rsidRPr="001268FF">
              <w:rPr>
                <w:rFonts w:asciiTheme="majorHAnsi" w:eastAsia="Times New Roman" w:hAnsiTheme="majorHAnsi" w:cs="Times New Roman"/>
                <w:sz w:val="20"/>
                <w:szCs w:val="20"/>
                <w:vertAlign w:val="subscript"/>
                <w:lang w:eastAsia="en-AU"/>
              </w:rPr>
              <w:t>2</w:t>
            </w:r>
            <w:r w:rsidR="001268FF">
              <w:rPr>
                <w:rFonts w:asciiTheme="majorHAnsi" w:eastAsia="Times New Roman" w:hAnsiTheme="majorHAnsi" w:cs="Times New Roman"/>
                <w:sz w:val="20"/>
                <w:szCs w:val="20"/>
                <w:vertAlign w:val="subscript"/>
                <w:lang w:eastAsia="en-AU"/>
              </w:rPr>
              <w:t>-</w:t>
            </w:r>
            <w:r w:rsidR="001268FF" w:rsidRPr="00414537">
              <w:rPr>
                <w:rFonts w:asciiTheme="majorHAnsi" w:eastAsia="Times New Roman" w:hAnsiTheme="majorHAnsi" w:cs="Times New Roman"/>
                <w:sz w:val="20"/>
                <w:szCs w:val="20"/>
                <w:lang w:eastAsia="en-AU"/>
              </w:rPr>
              <w:t xml:space="preserve">agonist </w:t>
            </w:r>
            <w:r w:rsidRPr="00414537">
              <w:rPr>
                <w:rFonts w:asciiTheme="majorHAnsi" w:eastAsia="Times New Roman" w:hAnsiTheme="majorHAnsi" w:cs="Times New Roman"/>
                <w:sz w:val="20"/>
                <w:szCs w:val="20"/>
                <w:lang w:eastAsia="en-AU"/>
              </w:rPr>
              <w:t>in any age group, or for use as a single second line preventer, as an alternative to corticosteroids, in a child aged 6 to 14 years with moderate to severe asthma.</w:t>
            </w:r>
          </w:p>
        </w:tc>
      </w:tr>
    </w:tbl>
    <w:p w:rsidR="005B1FB7" w:rsidRPr="005B1FB7" w:rsidRDefault="005B1FB7" w:rsidP="005B1FB7">
      <w:pPr>
        <w:pStyle w:val="Heading4"/>
      </w:pPr>
      <w:r>
        <w:lastRenderedPageBreak/>
        <w:t>Fixed dose c</w:t>
      </w:r>
      <w:r w:rsidRPr="005B1FB7">
        <w:t>ombinations</w:t>
      </w:r>
      <w:r w:rsidR="00F163D2">
        <w:t xml:space="preserve"> *,**</w:t>
      </w:r>
    </w:p>
    <w:tbl>
      <w:tblPr>
        <w:tblStyle w:val="LightGrid-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Description w:val="PBS listing information for Salmeterol with Fluticasone."/>
      </w:tblPr>
      <w:tblGrid>
        <w:gridCol w:w="1121"/>
        <w:gridCol w:w="1949"/>
        <w:gridCol w:w="1716"/>
        <w:gridCol w:w="994"/>
        <w:gridCol w:w="939"/>
        <w:gridCol w:w="967"/>
        <w:gridCol w:w="6488"/>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Salmeterol with Fluticasone</w:t>
            </w:r>
            <w:r w:rsidR="00CA46D8">
              <w:rPr>
                <w:rFonts w:asciiTheme="majorHAnsi" w:hAnsiTheme="majorHAnsi"/>
                <w:sz w:val="20"/>
                <w:szCs w:val="20"/>
              </w:rPr>
              <w:t xml:space="preserve">     </w:t>
            </w:r>
            <w:r w:rsidRPr="005B1FB7">
              <w:rPr>
                <w:rFonts w:asciiTheme="majorHAnsi" w:hAnsiTheme="majorHAnsi"/>
                <w:sz w:val="20"/>
                <w:szCs w:val="20"/>
              </w:rPr>
              <w:t xml:space="preserve">ATC Code: R03AK06 </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1"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194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1716"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994"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39"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96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6488"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5B1FB7" w:rsidRPr="005B1FB7" w:rsidTr="00F3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8517G</w:t>
            </w:r>
          </w:p>
        </w:tc>
        <w:tc>
          <w:tcPr>
            <w:tcW w:w="194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1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 micrograms +25 micrograms</w:t>
            </w:r>
            <w:r w:rsidR="00CA46D8">
              <w:rPr>
                <w:rFonts w:asciiTheme="majorHAnsi" w:hAnsiTheme="majorHAnsi"/>
                <w:sz w:val="20"/>
                <w:szCs w:val="20"/>
              </w:rPr>
              <w:t xml:space="preserve"> </w:t>
            </w:r>
            <w:r w:rsidRPr="005B1FB7">
              <w:rPr>
                <w:rFonts w:asciiTheme="majorHAnsi" w:hAnsiTheme="majorHAnsi"/>
                <w:sz w:val="20"/>
                <w:szCs w:val="20"/>
              </w:rPr>
              <w:t xml:space="preserve">per dose (120 doses), </w:t>
            </w:r>
          </w:p>
        </w:tc>
        <w:tc>
          <w:tcPr>
            <w:tcW w:w="99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$47.41</w:t>
            </w:r>
          </w:p>
        </w:tc>
        <w:tc>
          <w:tcPr>
            <w:tcW w:w="6488" w:type="dxa"/>
            <w:tcBorders>
              <w:top w:val="none" w:sz="0" w:space="0" w:color="auto"/>
              <w:left w:val="none" w:sz="0" w:space="0" w:color="auto"/>
              <w:bottom w:val="none" w:sz="0" w:space="0" w:color="auto"/>
              <w:right w:val="none" w:sz="0"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D7187" w:rsidRDefault="002D7187"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AU"/>
              </w:rPr>
            </w:pPr>
            <w:r w:rsidRPr="006E16D9">
              <w:rPr>
                <w:rFonts w:asciiTheme="majorHAnsi" w:eastAsia="Times New Roman" w:hAnsiTheme="majorHAnsi" w:cs="Times New Roman"/>
                <w:b/>
                <w:i/>
                <w:sz w:val="20"/>
                <w:szCs w:val="20"/>
                <w:lang w:eastAsia="en-AU"/>
              </w:rPr>
              <w:t>Asthma</w:t>
            </w:r>
            <w:r w:rsidRPr="002D7187">
              <w:rPr>
                <w:rFonts w:asciiTheme="majorHAnsi" w:eastAsia="Times New Roman" w:hAnsiTheme="majorHAnsi" w:cs="Times New Roman"/>
                <w:b/>
                <w:i/>
                <w:sz w:val="20"/>
                <w:szCs w:val="20"/>
                <w:lang w:eastAsia="en-AU"/>
              </w:rPr>
              <w:br/>
            </w:r>
            <w:r w:rsidRPr="006E16D9">
              <w:rPr>
                <w:rFonts w:asciiTheme="majorHAnsi" w:eastAsia="Times New Roman" w:hAnsiTheme="majorHAnsi" w:cs="Times New Roman"/>
                <w:b/>
                <w:sz w:val="20"/>
                <w:szCs w:val="20"/>
                <w:lang w:eastAsia="en-AU"/>
              </w:rPr>
              <w:t>Clinical criteria:</w:t>
            </w:r>
            <w:r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AND</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Patient must have been stabilised on concomitant inhaled salmeterol xinafoate and fluticasone propionate if aged less than 12 years.</w:t>
            </w:r>
          </w:p>
          <w:p w:rsidR="005B1FB7" w:rsidRPr="005B1FB7" w:rsidRDefault="005B1FB7" w:rsidP="002D7187">
            <w:pPr>
              <w:pStyle w:val="ListParagraph"/>
              <w:ind w:left="318"/>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5B1FB7" w:rsidRPr="005B1FB7" w:rsidTr="00F333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8518H</w:t>
            </w:r>
          </w:p>
        </w:tc>
        <w:tc>
          <w:tcPr>
            <w:tcW w:w="194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16"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125 micrograms +25 micrograms per dose (120 doses), </w:t>
            </w:r>
          </w:p>
        </w:tc>
        <w:tc>
          <w:tcPr>
            <w:tcW w:w="994"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none" w:sz="0" w:space="0" w:color="auto"/>
              <w:left w:val="none" w:sz="0" w:space="0" w:color="auto"/>
              <w:bottom w:val="none" w:sz="0"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$59.52</w:t>
            </w:r>
          </w:p>
        </w:tc>
        <w:tc>
          <w:tcPr>
            <w:tcW w:w="6488" w:type="dxa"/>
            <w:tcBorders>
              <w:top w:val="none" w:sz="0" w:space="0" w:color="auto"/>
              <w:left w:val="none" w:sz="0" w:space="0" w:color="auto"/>
              <w:bottom w:val="none" w:sz="0" w:space="0" w:color="auto"/>
              <w:right w:val="none" w:sz="0"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D7187" w:rsidRDefault="002D7187" w:rsidP="00B65026">
            <w:pPr>
              <w:pStyle w:val="ListParagraph"/>
              <w:numPr>
                <w:ilvl w:val="0"/>
                <w:numId w:val="34"/>
              </w:numPr>
              <w:shd w:val="clear" w:color="auto" w:fill="FFFFFF"/>
              <w:spacing w:line="270" w:lineRule="atLeast"/>
              <w:ind w:left="391" w:hanging="357"/>
              <w:jc w:val="left"/>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n-AU"/>
              </w:rPr>
            </w:pPr>
            <w:r w:rsidRPr="006E16D9">
              <w:rPr>
                <w:rFonts w:asciiTheme="majorHAnsi" w:eastAsia="Times New Roman" w:hAnsiTheme="majorHAnsi" w:cs="Times New Roman"/>
                <w:b/>
                <w:i/>
                <w:sz w:val="20"/>
                <w:szCs w:val="20"/>
                <w:lang w:eastAsia="en-AU"/>
              </w:rPr>
              <w:t>Asthma</w:t>
            </w:r>
            <w:r w:rsidRPr="002D7187">
              <w:rPr>
                <w:rFonts w:asciiTheme="majorHAnsi" w:eastAsia="Times New Roman" w:hAnsiTheme="majorHAnsi" w:cs="Times New Roman"/>
                <w:b/>
                <w:i/>
                <w:sz w:val="20"/>
                <w:szCs w:val="20"/>
                <w:lang w:eastAsia="en-AU"/>
              </w:rPr>
              <w:br/>
            </w:r>
            <w:r w:rsidRPr="006E16D9">
              <w:rPr>
                <w:rFonts w:asciiTheme="majorHAnsi" w:eastAsia="Times New Roman" w:hAnsiTheme="majorHAnsi" w:cs="Times New Roman"/>
                <w:b/>
                <w:sz w:val="20"/>
                <w:szCs w:val="20"/>
                <w:lang w:eastAsia="en-AU"/>
              </w:rPr>
              <w:t>Clinical criteria:</w:t>
            </w:r>
            <w:r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AND</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Patient must have been stabilised on concomitant inhaled salmeterol xinafoate and fluticasone propionate if aged less than 12 years.</w:t>
            </w:r>
          </w:p>
          <w:p w:rsidR="005B1FB7" w:rsidRPr="005B1FB7" w:rsidRDefault="005B1FB7" w:rsidP="002D7187">
            <w:pPr>
              <w:pStyle w:val="NormalWeb"/>
              <w:spacing w:before="0" w:beforeAutospacing="0" w:after="0" w:afterAutospacing="0"/>
              <w:ind w:left="318"/>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r>
      <w:tr w:rsidR="005B1FB7" w:rsidRPr="005B1FB7" w:rsidTr="006E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8519J</w:t>
            </w:r>
          </w:p>
        </w:tc>
        <w:tc>
          <w:tcPr>
            <w:tcW w:w="1949"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16"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 xml:space="preserve">250 micrograms +25 micrograms per dose (120 doses), </w:t>
            </w:r>
          </w:p>
        </w:tc>
        <w:tc>
          <w:tcPr>
            <w:tcW w:w="994"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6E16D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$78.65</w:t>
            </w:r>
          </w:p>
        </w:tc>
        <w:tc>
          <w:tcPr>
            <w:tcW w:w="6488" w:type="dxa"/>
            <w:tcBorders>
              <w:top w:val="none" w:sz="0" w:space="0" w:color="auto"/>
              <w:left w:val="none" w:sz="0" w:space="0" w:color="auto"/>
              <w:bottom w:val="single" w:sz="8" w:space="0" w:color="auto"/>
              <w:right w:val="none" w:sz="0"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D7187" w:rsidRPr="002D7187" w:rsidRDefault="002D7187" w:rsidP="00B65026">
            <w:pPr>
              <w:pStyle w:val="ListParagraph"/>
              <w:numPr>
                <w:ilvl w:val="0"/>
                <w:numId w:val="34"/>
              </w:numPr>
              <w:spacing w:after="240"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AU"/>
              </w:rPr>
            </w:pPr>
            <w:r w:rsidRPr="002D7187">
              <w:rPr>
                <w:rFonts w:asciiTheme="majorHAnsi" w:eastAsia="Times New Roman" w:hAnsiTheme="majorHAnsi" w:cs="Times New Roman"/>
                <w:b/>
                <w:i/>
                <w:sz w:val="20"/>
                <w:szCs w:val="20"/>
                <w:lang w:eastAsia="en-AU"/>
              </w:rPr>
              <w:t>Asthma</w:t>
            </w:r>
            <w:r w:rsidRPr="002D7187">
              <w:rPr>
                <w:rFonts w:ascii="Arial" w:eastAsia="Times New Roman" w:hAnsi="Arial" w:cs="Arial"/>
                <w:color w:val="000000"/>
                <w:sz w:val="18"/>
                <w:szCs w:val="18"/>
                <w:lang w:eastAsia="en-AU"/>
              </w:rPr>
              <w:br/>
            </w:r>
            <w:r w:rsidRPr="002D7187">
              <w:rPr>
                <w:rFonts w:asciiTheme="majorHAnsi" w:eastAsia="Times New Roman" w:hAnsiTheme="majorHAnsi" w:cs="Times New Roman"/>
                <w:b/>
                <w:sz w:val="20"/>
                <w:szCs w:val="20"/>
                <w:lang w:eastAsia="en-AU"/>
              </w:rPr>
              <w:t>Clinical criteria:</w:t>
            </w:r>
            <w:r w:rsidRPr="002D7187">
              <w:rPr>
                <w:rFonts w:ascii="Arial" w:eastAsia="Times New Roman" w:hAnsi="Arial" w:cs="Arial"/>
                <w:b/>
                <w:bCs/>
                <w:color w:val="000000"/>
                <w:sz w:val="18"/>
                <w:szCs w:val="18"/>
                <w:bdr w:val="none" w:sz="0" w:space="0" w:color="auto" w:frame="1"/>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w:t>
            </w:r>
            <w:r w:rsidRPr="002D7187">
              <w:rPr>
                <w:rFonts w:asciiTheme="majorHAnsi" w:eastAsia="Times New Roman" w:hAnsiTheme="majorHAnsi" w:cs="Times New Roman"/>
                <w:sz w:val="20"/>
                <w:szCs w:val="20"/>
                <w:lang w:eastAsia="en-AU"/>
              </w:rPr>
              <w:br/>
              <w:t>AND</w:t>
            </w:r>
            <w:r w:rsidRPr="002D7187">
              <w:rPr>
                <w:rFonts w:asciiTheme="majorHAnsi" w:eastAsia="Times New Roman" w:hAnsiTheme="majorHAnsi" w:cs="Times New Roman"/>
                <w:sz w:val="20"/>
                <w:szCs w:val="20"/>
                <w:lang w:eastAsia="en-AU"/>
              </w:rPr>
              <w:br/>
              <w:t xml:space="preserve">Patient must have been stabilised on concomitant inhaled salmeterol </w:t>
            </w:r>
            <w:r w:rsidRPr="002D7187">
              <w:rPr>
                <w:rFonts w:asciiTheme="majorHAnsi" w:eastAsia="Times New Roman" w:hAnsiTheme="majorHAnsi" w:cs="Times New Roman"/>
                <w:sz w:val="20"/>
                <w:szCs w:val="20"/>
                <w:lang w:eastAsia="en-AU"/>
              </w:rPr>
              <w:lastRenderedPageBreak/>
              <w:t>xinafoate and fluticasone propionate if aged less than 12 years.</w:t>
            </w:r>
            <w:r w:rsidRPr="002D7187">
              <w:rPr>
                <w:rFonts w:ascii="Arial" w:eastAsia="Times New Roman" w:hAnsi="Arial" w:cs="Arial"/>
                <w:color w:val="000000"/>
                <w:sz w:val="18"/>
                <w:szCs w:val="18"/>
                <w:lang w:eastAsia="en-AU"/>
              </w:rPr>
              <w:br/>
            </w:r>
          </w:p>
          <w:p w:rsidR="006E16D9" w:rsidRPr="005B1FB7" w:rsidRDefault="002D7187" w:rsidP="00B65026">
            <w:pPr>
              <w:pStyle w:val="ListParagraph"/>
              <w:numPr>
                <w:ilvl w:val="0"/>
                <w:numId w:val="34"/>
              </w:numPr>
              <w:ind w:left="394"/>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D7187">
              <w:rPr>
                <w:rFonts w:asciiTheme="majorHAnsi" w:eastAsia="Times New Roman" w:hAnsiTheme="majorHAnsi" w:cs="Times New Roman"/>
                <w:b/>
                <w:i/>
                <w:sz w:val="20"/>
                <w:szCs w:val="20"/>
                <w:lang w:eastAsia="en-AU"/>
              </w:rPr>
              <w:t>Chronic obstructive pulmonary disease (COPD)</w:t>
            </w:r>
            <w:r w:rsidRPr="002D7187">
              <w:rPr>
                <w:rFonts w:asciiTheme="majorHAnsi" w:eastAsia="Times New Roman" w:hAnsiTheme="majorHAnsi" w:cs="Times New Roman"/>
                <w:b/>
                <w:i/>
                <w:sz w:val="20"/>
                <w:szCs w:val="20"/>
                <w:lang w:eastAsia="en-AU"/>
              </w:rPr>
              <w:br/>
            </w:r>
            <w:r w:rsidRPr="002D7187">
              <w:rPr>
                <w:rFonts w:asciiTheme="majorHAnsi" w:eastAsia="Times New Roman" w:hAnsiTheme="majorHAnsi" w:cs="Times New Roman"/>
                <w:b/>
                <w:sz w:val="20"/>
                <w:szCs w:val="20"/>
                <w:lang w:eastAsia="en-AU"/>
              </w:rPr>
              <w:t>Clinical criteria:</w:t>
            </w:r>
            <w:r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a forced expiratory volume in 1 second (FEV</w:t>
            </w:r>
            <w:r w:rsidRPr="002D7187">
              <w:rPr>
                <w:rFonts w:asciiTheme="majorHAnsi" w:eastAsia="Times New Roman" w:hAnsiTheme="majorHAnsi" w:cs="Times New Roman"/>
                <w:sz w:val="20"/>
                <w:szCs w:val="20"/>
                <w:vertAlign w:val="subscript"/>
                <w:lang w:eastAsia="en-AU"/>
              </w:rPr>
              <w:t>1</w:t>
            </w:r>
            <w:r w:rsidRPr="002D7187">
              <w:rPr>
                <w:rFonts w:asciiTheme="majorHAnsi" w:eastAsia="Times New Roman" w:hAnsiTheme="majorHAnsi" w:cs="Times New Roman"/>
                <w:sz w:val="20"/>
                <w:szCs w:val="20"/>
                <w:lang w:eastAsia="en-AU"/>
              </w:rPr>
              <w:t>) less than 50% of predicted normal prior to therapy,</w:t>
            </w:r>
            <w:r w:rsidRPr="002D7187">
              <w:rPr>
                <w:rFonts w:asciiTheme="majorHAnsi" w:eastAsia="Times New Roman" w:hAnsiTheme="majorHAnsi" w:cs="Times New Roman"/>
                <w:sz w:val="20"/>
                <w:szCs w:val="20"/>
                <w:lang w:eastAsia="en-AU"/>
              </w:rPr>
              <w:br/>
              <w:t>AND</w:t>
            </w:r>
            <w:r w:rsidRPr="002D7187">
              <w:rPr>
                <w:rFonts w:asciiTheme="majorHAnsi" w:eastAsia="Times New Roman" w:hAnsiTheme="majorHAnsi" w:cs="Times New Roman"/>
                <w:sz w:val="20"/>
                <w:szCs w:val="20"/>
                <w:lang w:eastAsia="en-AU"/>
              </w:rPr>
              <w:br/>
              <w:t xml:space="preserve">Patient must have a history of repeated exacerbations with significant symptoms despite regular </w:t>
            </w:r>
            <w:r w:rsidR="001268FF">
              <w:rPr>
                <w:rFonts w:asciiTheme="majorHAnsi" w:eastAsia="Times New Roman" w:hAnsiTheme="majorHAnsi" w:cs="Times New Roman"/>
                <w:sz w:val="20"/>
                <w:szCs w:val="20"/>
                <w:lang w:eastAsia="en-AU"/>
              </w:rPr>
              <w:t>beta</w:t>
            </w:r>
            <w:r w:rsidR="001268FF" w:rsidRPr="001268FF">
              <w:rPr>
                <w:rFonts w:asciiTheme="majorHAnsi" w:eastAsia="Times New Roman" w:hAnsiTheme="majorHAnsi" w:cs="Times New Roman"/>
                <w:sz w:val="20"/>
                <w:szCs w:val="20"/>
                <w:vertAlign w:val="subscript"/>
                <w:lang w:eastAsia="en-AU"/>
              </w:rPr>
              <w:t>2</w:t>
            </w:r>
            <w:r w:rsidR="001268FF">
              <w:rPr>
                <w:rFonts w:asciiTheme="majorHAnsi" w:eastAsia="Times New Roman" w:hAnsiTheme="majorHAnsi" w:cs="Times New Roman"/>
                <w:sz w:val="20"/>
                <w:szCs w:val="20"/>
                <w:vertAlign w:val="subscript"/>
                <w:lang w:eastAsia="en-AU"/>
              </w:rPr>
              <w:t>-</w:t>
            </w:r>
            <w:r w:rsidR="001268FF" w:rsidRPr="00414537">
              <w:rPr>
                <w:rFonts w:asciiTheme="majorHAnsi" w:eastAsia="Times New Roman" w:hAnsiTheme="majorHAnsi" w:cs="Times New Roman"/>
                <w:sz w:val="20"/>
                <w:szCs w:val="20"/>
                <w:lang w:eastAsia="en-AU"/>
              </w:rPr>
              <w:t>agonist</w:t>
            </w:r>
            <w:r w:rsidR="001268FF" w:rsidRPr="002D7187">
              <w:rPr>
                <w:rFonts w:asciiTheme="majorHAnsi" w:eastAsia="Times New Roman" w:hAnsiTheme="majorHAnsi" w:cs="Times New Roman"/>
                <w:sz w:val="20"/>
                <w:szCs w:val="20"/>
                <w:lang w:eastAsia="en-AU"/>
              </w:rPr>
              <w:t xml:space="preserve"> </w:t>
            </w:r>
            <w:r w:rsidRPr="002D7187">
              <w:rPr>
                <w:rFonts w:asciiTheme="majorHAnsi" w:eastAsia="Times New Roman" w:hAnsiTheme="majorHAnsi" w:cs="Times New Roman"/>
                <w:sz w:val="20"/>
                <w:szCs w:val="20"/>
                <w:lang w:eastAsia="en-AU"/>
              </w:rPr>
              <w:t>bronchodilator therapy,</w:t>
            </w:r>
            <w:r w:rsidRPr="002D7187">
              <w:rPr>
                <w:rFonts w:asciiTheme="majorHAnsi" w:eastAsia="Times New Roman" w:hAnsiTheme="majorHAnsi" w:cs="Times New Roman"/>
                <w:sz w:val="20"/>
                <w:szCs w:val="20"/>
                <w:lang w:eastAsia="en-AU"/>
              </w:rPr>
              <w:br/>
              <w:t>AND</w:t>
            </w:r>
            <w:r w:rsidRPr="002D7187">
              <w:rPr>
                <w:rFonts w:asciiTheme="majorHAnsi" w:eastAsia="Times New Roman" w:hAnsiTheme="majorHAnsi" w:cs="Times New Roman"/>
                <w:sz w:val="20"/>
                <w:szCs w:val="20"/>
                <w:lang w:eastAsia="en-AU"/>
              </w:rPr>
              <w:br/>
              <w:t>The treatment must be for symptomatic treatment.</w:t>
            </w:r>
            <w:r w:rsidRPr="002D7187">
              <w:rPr>
                <w:rFonts w:ascii="Arial" w:eastAsia="Times New Roman" w:hAnsi="Arial" w:cs="Arial"/>
                <w:color w:val="000000"/>
                <w:sz w:val="18"/>
                <w:szCs w:val="18"/>
                <w:lang w:eastAsia="en-AU"/>
              </w:rPr>
              <w:br/>
            </w:r>
            <w:r w:rsidRPr="002D7187">
              <w:rPr>
                <w:rFonts w:asciiTheme="majorHAnsi" w:hAnsiTheme="majorHAnsi"/>
                <w:sz w:val="20"/>
                <w:szCs w:val="20"/>
              </w:rPr>
              <w:br/>
            </w:r>
            <w:r w:rsidRPr="002D7187">
              <w:rPr>
                <w:rFonts w:asciiTheme="majorHAnsi" w:eastAsia="Times New Roman" w:hAnsiTheme="majorHAnsi" w:cs="Times New Roman"/>
                <w:b/>
                <w:i/>
                <w:sz w:val="20"/>
                <w:szCs w:val="20"/>
                <w:lang w:eastAsia="en-AU"/>
              </w:rPr>
              <w:t>Note</w:t>
            </w:r>
            <w:r w:rsidRPr="002D7187">
              <w:rPr>
                <w:rFonts w:asciiTheme="majorHAnsi" w:eastAsia="Times New Roman" w:hAnsiTheme="majorHAnsi" w:cs="Times New Roman"/>
                <w:b/>
                <w:i/>
                <w:sz w:val="20"/>
                <w:szCs w:val="20"/>
                <w:lang w:eastAsia="en-AU"/>
              </w:rPr>
              <w:br/>
            </w:r>
            <w:r w:rsidRPr="002D7187">
              <w:rPr>
                <w:rFonts w:asciiTheme="majorHAnsi" w:hAnsiTheme="majorHAnsi"/>
                <w:sz w:val="20"/>
                <w:szCs w:val="20"/>
              </w:rPr>
              <w:t>Seretide is not indicated for the initiation of bronchodilator therapy in COPD.</w:t>
            </w:r>
          </w:p>
        </w:tc>
      </w:tr>
      <w:tr w:rsidR="006E16D9" w:rsidRPr="005B1FB7" w:rsidTr="006E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rPr>
                <w:rFonts w:asciiTheme="majorHAnsi" w:hAnsiTheme="majorHAnsi"/>
                <w:sz w:val="20"/>
                <w:szCs w:val="20"/>
              </w:rPr>
            </w:pPr>
            <w:r w:rsidRPr="005B1FB7">
              <w:rPr>
                <w:rFonts w:asciiTheme="majorHAnsi" w:hAnsiTheme="majorHAnsi"/>
                <w:sz w:val="20"/>
                <w:szCs w:val="20"/>
              </w:rPr>
              <w:lastRenderedPageBreak/>
              <w:t>8430Q</w:t>
            </w:r>
          </w:p>
        </w:tc>
        <w:tc>
          <w:tcPr>
            <w:tcW w:w="194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16"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 micrograms +50 micrograms per dose (60 doses)</w:t>
            </w:r>
          </w:p>
        </w:tc>
        <w:tc>
          <w:tcPr>
            <w:tcW w:w="994"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$47.41</w:t>
            </w:r>
          </w:p>
        </w:tc>
        <w:tc>
          <w:tcPr>
            <w:tcW w:w="6488"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D7187" w:rsidRDefault="002D7187" w:rsidP="00B65026">
            <w:pPr>
              <w:pStyle w:val="ListParagraph"/>
              <w:numPr>
                <w:ilvl w:val="0"/>
                <w:numId w:val="34"/>
              </w:numPr>
              <w:shd w:val="clear" w:color="auto" w:fill="FFFFFF"/>
              <w:spacing w:line="270" w:lineRule="atLeast"/>
              <w:ind w:left="391" w:hanging="357"/>
              <w:jc w:val="left"/>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n-AU"/>
              </w:rPr>
            </w:pPr>
            <w:r w:rsidRPr="006E16D9">
              <w:rPr>
                <w:rFonts w:asciiTheme="majorHAnsi" w:eastAsia="Times New Roman" w:hAnsiTheme="majorHAnsi" w:cs="Times New Roman"/>
                <w:b/>
                <w:i/>
                <w:sz w:val="20"/>
                <w:szCs w:val="20"/>
                <w:lang w:eastAsia="en-AU"/>
              </w:rPr>
              <w:t>Asthma</w:t>
            </w:r>
            <w:r w:rsidRPr="002D7187">
              <w:rPr>
                <w:rFonts w:asciiTheme="majorHAnsi" w:eastAsia="Times New Roman" w:hAnsiTheme="majorHAnsi" w:cs="Times New Roman"/>
                <w:b/>
                <w:i/>
                <w:sz w:val="20"/>
                <w:szCs w:val="20"/>
                <w:lang w:eastAsia="en-AU"/>
              </w:rPr>
              <w:br/>
            </w:r>
            <w:r w:rsidRPr="006E16D9">
              <w:rPr>
                <w:rFonts w:asciiTheme="majorHAnsi" w:eastAsia="Times New Roman" w:hAnsiTheme="majorHAnsi" w:cs="Times New Roman"/>
                <w:b/>
                <w:sz w:val="20"/>
                <w:szCs w:val="20"/>
                <w:lang w:eastAsia="en-AU"/>
              </w:rPr>
              <w:t>Clinical criteria:</w:t>
            </w:r>
            <w:r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AND</w:t>
            </w:r>
            <w:r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Patient must have been stabilised on concomitant inhaled salmeterol xinafoate and fluticasone propionate if aged less than 12 years.</w:t>
            </w:r>
          </w:p>
          <w:p w:rsidR="006E16D9" w:rsidRPr="005B1FB7" w:rsidRDefault="006E16D9" w:rsidP="006E16D9">
            <w:pPr>
              <w:pStyle w:val="NormalWeb"/>
              <w:spacing w:before="0" w:beforeAutospacing="0" w:after="0" w:afterAutospacing="0"/>
              <w:ind w:left="318"/>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r>
      <w:tr w:rsidR="006E16D9" w:rsidRPr="005B1FB7" w:rsidTr="006E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rPr>
                <w:rFonts w:asciiTheme="majorHAnsi" w:hAnsiTheme="majorHAnsi"/>
                <w:sz w:val="20"/>
                <w:szCs w:val="20"/>
              </w:rPr>
            </w:pPr>
            <w:r w:rsidRPr="005B1FB7">
              <w:rPr>
                <w:rFonts w:asciiTheme="majorHAnsi" w:hAnsiTheme="majorHAnsi"/>
                <w:sz w:val="20"/>
                <w:szCs w:val="20"/>
              </w:rPr>
              <w:t>8431R</w:t>
            </w:r>
          </w:p>
        </w:tc>
        <w:tc>
          <w:tcPr>
            <w:tcW w:w="194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16"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250 micrograms +50 micrograms per dose (60 doses)</w:t>
            </w:r>
          </w:p>
        </w:tc>
        <w:tc>
          <w:tcPr>
            <w:tcW w:w="994"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$59.52</w:t>
            </w:r>
          </w:p>
        </w:tc>
        <w:tc>
          <w:tcPr>
            <w:tcW w:w="6488"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6E16D9" w:rsidRDefault="006E16D9" w:rsidP="00B65026">
            <w:pPr>
              <w:pStyle w:val="ListParagraph"/>
              <w:numPr>
                <w:ilvl w:val="0"/>
                <w:numId w:val="34"/>
              </w:numPr>
              <w:shd w:val="clear" w:color="auto" w:fill="FFFFFF"/>
              <w:spacing w:line="270" w:lineRule="atLeast"/>
              <w:ind w:left="391" w:hanging="357"/>
              <w:jc w:val="left"/>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AU"/>
              </w:rPr>
            </w:pPr>
            <w:r w:rsidRPr="006E16D9">
              <w:rPr>
                <w:rFonts w:asciiTheme="majorHAnsi" w:eastAsia="Times New Roman" w:hAnsiTheme="majorHAnsi" w:cs="Times New Roman"/>
                <w:b/>
                <w:i/>
                <w:sz w:val="20"/>
                <w:szCs w:val="20"/>
                <w:lang w:eastAsia="en-AU"/>
              </w:rPr>
              <w:t>Asthma</w:t>
            </w:r>
            <w:r w:rsidR="002D7187" w:rsidRPr="002D7187">
              <w:rPr>
                <w:rFonts w:asciiTheme="majorHAnsi" w:eastAsia="Times New Roman" w:hAnsiTheme="majorHAnsi" w:cs="Times New Roman"/>
                <w:b/>
                <w:i/>
                <w:sz w:val="20"/>
                <w:szCs w:val="20"/>
                <w:lang w:eastAsia="en-AU"/>
              </w:rPr>
              <w:br/>
            </w:r>
            <w:r w:rsidRPr="006E16D9">
              <w:rPr>
                <w:rFonts w:asciiTheme="majorHAnsi" w:eastAsia="Times New Roman" w:hAnsiTheme="majorHAnsi" w:cs="Times New Roman"/>
                <w:b/>
                <w:sz w:val="20"/>
                <w:szCs w:val="20"/>
                <w:lang w:eastAsia="en-AU"/>
              </w:rPr>
              <w:t>Clinical criteria:</w:t>
            </w:r>
            <w:r w:rsidR="002D7187"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w:t>
            </w:r>
            <w:r w:rsidR="002D7187"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lastRenderedPageBreak/>
              <w:t>AND</w:t>
            </w:r>
            <w:r w:rsidR="002D7187" w:rsidRPr="002D7187">
              <w:rPr>
                <w:rFonts w:asciiTheme="majorHAnsi" w:eastAsia="Times New Roman" w:hAnsiTheme="majorHAnsi" w:cs="Times New Roman"/>
                <w:sz w:val="20"/>
                <w:szCs w:val="20"/>
                <w:lang w:eastAsia="en-AU"/>
              </w:rPr>
              <w:br/>
            </w:r>
            <w:r w:rsidRPr="006E16D9">
              <w:rPr>
                <w:rFonts w:asciiTheme="majorHAnsi" w:eastAsia="Times New Roman" w:hAnsiTheme="majorHAnsi" w:cs="Times New Roman"/>
                <w:sz w:val="20"/>
                <w:szCs w:val="20"/>
                <w:lang w:eastAsia="en-AU"/>
              </w:rPr>
              <w:t>Patient must have been stabilised on concomitant inhaled salmeterol xinafoate and fluticasone propionate if aged less than 12 years.</w:t>
            </w:r>
          </w:p>
          <w:p w:rsidR="002D7187" w:rsidRPr="002D7187" w:rsidRDefault="002D7187" w:rsidP="002D7187">
            <w:pPr>
              <w:pStyle w:val="ListParagraph"/>
              <w:shd w:val="clear" w:color="auto" w:fill="FFFFFF"/>
              <w:spacing w:before="240" w:line="270" w:lineRule="atLeast"/>
              <w:ind w:left="394"/>
              <w:jc w:val="left"/>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AU"/>
              </w:rPr>
            </w:pPr>
          </w:p>
        </w:tc>
      </w:tr>
      <w:tr w:rsidR="006E16D9" w:rsidRPr="005B1FB7" w:rsidTr="006E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rPr>
                <w:rFonts w:asciiTheme="majorHAnsi" w:hAnsiTheme="majorHAnsi"/>
                <w:sz w:val="20"/>
                <w:szCs w:val="20"/>
              </w:rPr>
            </w:pPr>
            <w:r w:rsidRPr="005B1FB7">
              <w:rPr>
                <w:rFonts w:asciiTheme="majorHAnsi" w:hAnsiTheme="majorHAnsi"/>
                <w:sz w:val="20"/>
                <w:szCs w:val="20"/>
              </w:rPr>
              <w:lastRenderedPageBreak/>
              <w:t>8432T</w:t>
            </w:r>
          </w:p>
        </w:tc>
        <w:tc>
          <w:tcPr>
            <w:tcW w:w="194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16"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500 micrograms +50 micrograms per dose (60 doses)</w:t>
            </w:r>
          </w:p>
        </w:tc>
        <w:tc>
          <w:tcPr>
            <w:tcW w:w="994"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39"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67" w:type="dxa"/>
            <w:tcBorders>
              <w:top w:val="single" w:sz="8" w:space="0" w:color="auto"/>
              <w:left w:val="single" w:sz="8" w:space="0" w:color="auto"/>
              <w:bottom w:val="single" w:sz="8" w:space="0" w:color="auto"/>
              <w:right w:val="single" w:sz="8" w:space="0" w:color="auto"/>
            </w:tcBorders>
            <w:shd w:val="clear" w:color="auto" w:fill="auto"/>
          </w:tcPr>
          <w:p w:rsidR="006E16D9" w:rsidRPr="005B1FB7" w:rsidRDefault="006E16D9" w:rsidP="0093379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$78.65</w:t>
            </w:r>
          </w:p>
        </w:tc>
        <w:tc>
          <w:tcPr>
            <w:tcW w:w="6488"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D7187" w:rsidRPr="002D7187" w:rsidRDefault="006E16D9" w:rsidP="00B65026">
            <w:pPr>
              <w:pStyle w:val="ListParagraph"/>
              <w:numPr>
                <w:ilvl w:val="0"/>
                <w:numId w:val="34"/>
              </w:numPr>
              <w:spacing w:after="240" w:line="270" w:lineRule="atLeast"/>
              <w:ind w:left="391" w:hanging="357"/>
              <w:jc w:val="left"/>
              <w:textAlignment w:val="baseline"/>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n-AU"/>
              </w:rPr>
            </w:pPr>
            <w:r w:rsidRPr="002D7187">
              <w:rPr>
                <w:rFonts w:asciiTheme="majorHAnsi" w:eastAsia="Times New Roman" w:hAnsiTheme="majorHAnsi" w:cs="Times New Roman"/>
                <w:b/>
                <w:i/>
                <w:sz w:val="20"/>
                <w:szCs w:val="20"/>
                <w:lang w:eastAsia="en-AU"/>
              </w:rPr>
              <w:t>Asthma</w:t>
            </w:r>
            <w:r w:rsidR="002D7187" w:rsidRPr="002D7187">
              <w:rPr>
                <w:rFonts w:ascii="Arial" w:eastAsia="Times New Roman" w:hAnsi="Arial" w:cs="Arial"/>
                <w:color w:val="000000"/>
                <w:sz w:val="18"/>
                <w:szCs w:val="18"/>
                <w:lang w:eastAsia="en-AU"/>
              </w:rPr>
              <w:br/>
            </w:r>
            <w:r w:rsidRPr="002D7187">
              <w:rPr>
                <w:rFonts w:asciiTheme="majorHAnsi" w:eastAsia="Times New Roman" w:hAnsiTheme="majorHAnsi" w:cs="Times New Roman"/>
                <w:b/>
                <w:sz w:val="20"/>
                <w:szCs w:val="20"/>
                <w:lang w:eastAsia="en-AU"/>
              </w:rPr>
              <w:t>Clinical criteria:</w:t>
            </w:r>
            <w:r w:rsidR="002D7187" w:rsidRPr="002D7187">
              <w:rPr>
                <w:rFonts w:ascii="Arial" w:eastAsia="Times New Roman" w:hAnsi="Arial" w:cs="Arial"/>
                <w:b/>
                <w:bCs/>
                <w:color w:val="000000"/>
                <w:sz w:val="18"/>
                <w:szCs w:val="18"/>
                <w:bdr w:val="none" w:sz="0" w:space="0" w:color="auto" w:frame="1"/>
                <w:lang w:eastAsia="en-AU"/>
              </w:rPr>
              <w:br/>
            </w:r>
            <w:r w:rsidRPr="002D7187">
              <w:rPr>
                <w:rFonts w:asciiTheme="majorHAnsi" w:eastAsia="Times New Roman" w:hAnsiTheme="majorHAnsi" w:cs="Times New Roman"/>
                <w:sz w:val="20"/>
                <w:szCs w:val="20"/>
                <w:lang w:eastAsia="en-AU"/>
              </w:rPr>
              <w:t>Patient must have previously had frequent episodes of asthma while receiving treatment with oral corticosteroids or optimal d</w:t>
            </w:r>
            <w:r w:rsidR="002D7187" w:rsidRPr="002D7187">
              <w:rPr>
                <w:rFonts w:asciiTheme="majorHAnsi" w:eastAsia="Times New Roman" w:hAnsiTheme="majorHAnsi" w:cs="Times New Roman"/>
                <w:sz w:val="20"/>
                <w:szCs w:val="20"/>
                <w:lang w:eastAsia="en-AU"/>
              </w:rPr>
              <w:t>oses of inhaled corticosteroids’</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AND</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Patient must have been stabilised on concomitant inhaled salmeterol xinafoate and fluticasone propionate if aged less than 12 years.</w:t>
            </w:r>
            <w:r w:rsidR="002D7187" w:rsidRPr="002D7187">
              <w:rPr>
                <w:rFonts w:ascii="Arial" w:eastAsia="Times New Roman" w:hAnsi="Arial" w:cs="Arial"/>
                <w:color w:val="000000"/>
                <w:sz w:val="18"/>
                <w:szCs w:val="18"/>
                <w:lang w:eastAsia="en-AU"/>
              </w:rPr>
              <w:br/>
            </w:r>
          </w:p>
          <w:p w:rsidR="006E16D9" w:rsidRDefault="006E16D9" w:rsidP="00B65026">
            <w:pPr>
              <w:pStyle w:val="ListParagraph"/>
              <w:numPr>
                <w:ilvl w:val="0"/>
                <w:numId w:val="34"/>
              </w:numPr>
              <w:spacing w:before="240" w:after="240" w:line="270" w:lineRule="atLeast"/>
              <w:ind w:left="394"/>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2D7187">
              <w:rPr>
                <w:rFonts w:asciiTheme="majorHAnsi" w:eastAsia="Times New Roman" w:hAnsiTheme="majorHAnsi" w:cs="Times New Roman"/>
                <w:b/>
                <w:i/>
                <w:sz w:val="20"/>
                <w:szCs w:val="20"/>
                <w:lang w:eastAsia="en-AU"/>
              </w:rPr>
              <w:t>Chronic obstructive pulmonary disease (COPD)</w:t>
            </w:r>
            <w:r w:rsidR="002D7187" w:rsidRPr="002D7187">
              <w:rPr>
                <w:rFonts w:asciiTheme="majorHAnsi" w:eastAsia="Times New Roman" w:hAnsiTheme="majorHAnsi" w:cs="Times New Roman"/>
                <w:b/>
                <w:i/>
                <w:sz w:val="20"/>
                <w:szCs w:val="20"/>
                <w:lang w:eastAsia="en-AU"/>
              </w:rPr>
              <w:br/>
            </w:r>
            <w:r w:rsidRPr="002D7187">
              <w:rPr>
                <w:rFonts w:asciiTheme="majorHAnsi" w:eastAsia="Times New Roman" w:hAnsiTheme="majorHAnsi" w:cs="Times New Roman"/>
                <w:b/>
                <w:sz w:val="20"/>
                <w:szCs w:val="20"/>
                <w:lang w:eastAsia="en-AU"/>
              </w:rPr>
              <w:t>Clinical criteria:</w:t>
            </w:r>
            <w:r w:rsidR="002D7187" w:rsidRPr="002D7187">
              <w:rPr>
                <w:rFonts w:asciiTheme="majorHAnsi" w:eastAsia="Times New Roman" w:hAnsiTheme="majorHAnsi" w:cs="Times New Roman"/>
                <w:b/>
                <w:sz w:val="20"/>
                <w:szCs w:val="20"/>
                <w:lang w:eastAsia="en-AU"/>
              </w:rPr>
              <w:br/>
            </w:r>
            <w:r w:rsidRPr="002D7187">
              <w:rPr>
                <w:rFonts w:asciiTheme="majorHAnsi" w:eastAsia="Times New Roman" w:hAnsiTheme="majorHAnsi" w:cs="Times New Roman"/>
                <w:sz w:val="20"/>
                <w:szCs w:val="20"/>
                <w:lang w:eastAsia="en-AU"/>
              </w:rPr>
              <w:t>Patient must have a forced expiratory volume in 1 second (FEV</w:t>
            </w:r>
            <w:r w:rsidRPr="002D7187">
              <w:rPr>
                <w:rFonts w:asciiTheme="majorHAnsi" w:eastAsia="Times New Roman" w:hAnsiTheme="majorHAnsi" w:cs="Times New Roman"/>
                <w:sz w:val="20"/>
                <w:szCs w:val="20"/>
                <w:vertAlign w:val="subscript"/>
                <w:lang w:eastAsia="en-AU"/>
              </w:rPr>
              <w:t>1</w:t>
            </w:r>
            <w:r w:rsidRPr="002D7187">
              <w:rPr>
                <w:rFonts w:asciiTheme="majorHAnsi" w:eastAsia="Times New Roman" w:hAnsiTheme="majorHAnsi" w:cs="Times New Roman"/>
                <w:sz w:val="20"/>
                <w:szCs w:val="20"/>
                <w:lang w:eastAsia="en-AU"/>
              </w:rPr>
              <w:t>) less than 50% of predicted normal prior to therapy,</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AND</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 xml:space="preserve">Patient must have a history of repeated exacerbations with significant symptoms despite regular </w:t>
            </w:r>
            <w:r w:rsidR="001268FF">
              <w:rPr>
                <w:rFonts w:asciiTheme="majorHAnsi" w:eastAsia="Times New Roman" w:hAnsiTheme="majorHAnsi" w:cs="Times New Roman"/>
                <w:sz w:val="20"/>
                <w:szCs w:val="20"/>
                <w:lang w:eastAsia="en-AU"/>
              </w:rPr>
              <w:t>beta</w:t>
            </w:r>
            <w:r w:rsidR="001268FF" w:rsidRPr="001268FF">
              <w:rPr>
                <w:rFonts w:asciiTheme="majorHAnsi" w:eastAsia="Times New Roman" w:hAnsiTheme="majorHAnsi" w:cs="Times New Roman"/>
                <w:sz w:val="20"/>
                <w:szCs w:val="20"/>
                <w:vertAlign w:val="subscript"/>
                <w:lang w:eastAsia="en-AU"/>
              </w:rPr>
              <w:t>2</w:t>
            </w:r>
            <w:r w:rsidR="001268FF">
              <w:rPr>
                <w:rFonts w:asciiTheme="majorHAnsi" w:eastAsia="Times New Roman" w:hAnsiTheme="majorHAnsi" w:cs="Times New Roman"/>
                <w:sz w:val="20"/>
                <w:szCs w:val="20"/>
                <w:vertAlign w:val="subscript"/>
                <w:lang w:eastAsia="en-AU"/>
              </w:rPr>
              <w:t>-</w:t>
            </w:r>
            <w:r w:rsidR="001268FF" w:rsidRPr="00414537">
              <w:rPr>
                <w:rFonts w:asciiTheme="majorHAnsi" w:eastAsia="Times New Roman" w:hAnsiTheme="majorHAnsi" w:cs="Times New Roman"/>
                <w:sz w:val="20"/>
                <w:szCs w:val="20"/>
                <w:lang w:eastAsia="en-AU"/>
              </w:rPr>
              <w:t>agonist</w:t>
            </w:r>
            <w:r w:rsidR="001268FF" w:rsidRPr="002D7187">
              <w:rPr>
                <w:rFonts w:asciiTheme="majorHAnsi" w:eastAsia="Times New Roman" w:hAnsiTheme="majorHAnsi" w:cs="Times New Roman"/>
                <w:sz w:val="20"/>
                <w:szCs w:val="20"/>
                <w:lang w:eastAsia="en-AU"/>
              </w:rPr>
              <w:t xml:space="preserve"> </w:t>
            </w:r>
            <w:r w:rsidRPr="002D7187">
              <w:rPr>
                <w:rFonts w:asciiTheme="majorHAnsi" w:eastAsia="Times New Roman" w:hAnsiTheme="majorHAnsi" w:cs="Times New Roman"/>
                <w:sz w:val="20"/>
                <w:szCs w:val="20"/>
                <w:lang w:eastAsia="en-AU"/>
              </w:rPr>
              <w:t>bronchodilator therapy,</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AND</w:t>
            </w:r>
            <w:r w:rsidR="002D7187" w:rsidRPr="002D7187">
              <w:rPr>
                <w:rFonts w:asciiTheme="majorHAnsi" w:eastAsia="Times New Roman" w:hAnsiTheme="majorHAnsi" w:cs="Times New Roman"/>
                <w:sz w:val="20"/>
                <w:szCs w:val="20"/>
                <w:lang w:eastAsia="en-AU"/>
              </w:rPr>
              <w:br/>
            </w:r>
            <w:r w:rsidRPr="002D7187">
              <w:rPr>
                <w:rFonts w:asciiTheme="majorHAnsi" w:eastAsia="Times New Roman" w:hAnsiTheme="majorHAnsi" w:cs="Times New Roman"/>
                <w:sz w:val="20"/>
                <w:szCs w:val="20"/>
                <w:lang w:eastAsia="en-AU"/>
              </w:rPr>
              <w:t>The treatment must be for symptomatic treatment.</w:t>
            </w:r>
            <w:r w:rsidR="002D7187" w:rsidRPr="002D7187">
              <w:rPr>
                <w:rFonts w:ascii="Arial" w:eastAsia="Times New Roman" w:hAnsi="Arial" w:cs="Arial"/>
                <w:color w:val="000000"/>
                <w:sz w:val="18"/>
                <w:szCs w:val="18"/>
                <w:lang w:eastAsia="en-AU"/>
              </w:rPr>
              <w:br/>
            </w:r>
            <w:r w:rsidR="002D7187" w:rsidRPr="002D7187">
              <w:rPr>
                <w:rFonts w:asciiTheme="majorHAnsi" w:hAnsiTheme="majorHAnsi"/>
                <w:sz w:val="20"/>
                <w:szCs w:val="20"/>
              </w:rPr>
              <w:br/>
            </w:r>
            <w:r w:rsidRPr="002D7187">
              <w:rPr>
                <w:rFonts w:asciiTheme="majorHAnsi" w:eastAsia="Times New Roman" w:hAnsiTheme="majorHAnsi" w:cs="Times New Roman"/>
                <w:b/>
                <w:i/>
                <w:sz w:val="20"/>
                <w:szCs w:val="20"/>
                <w:lang w:eastAsia="en-AU"/>
              </w:rPr>
              <w:t>Note</w:t>
            </w:r>
            <w:r w:rsidR="002D7187" w:rsidRPr="002D7187">
              <w:rPr>
                <w:rFonts w:asciiTheme="majorHAnsi" w:eastAsia="Times New Roman" w:hAnsiTheme="majorHAnsi" w:cs="Times New Roman"/>
                <w:b/>
                <w:i/>
                <w:sz w:val="20"/>
                <w:szCs w:val="20"/>
                <w:lang w:eastAsia="en-AU"/>
              </w:rPr>
              <w:br/>
            </w:r>
            <w:r w:rsidRPr="002D7187">
              <w:rPr>
                <w:rFonts w:asciiTheme="majorHAnsi" w:hAnsiTheme="majorHAnsi"/>
                <w:sz w:val="20"/>
                <w:szCs w:val="20"/>
              </w:rPr>
              <w:t>Seretide is not indicated for the initiation of bronchodilator therapy in COPD.</w:t>
            </w:r>
          </w:p>
          <w:p w:rsidR="00AF2DF6" w:rsidRDefault="00AF2DF6" w:rsidP="00AF2DF6">
            <w:pPr>
              <w:pStyle w:val="ListParagraph"/>
              <w:spacing w:before="240" w:after="240" w:line="270" w:lineRule="atLeast"/>
              <w:ind w:left="394"/>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p w:rsidR="00AF2DF6" w:rsidRPr="002D7187" w:rsidRDefault="00AF2DF6" w:rsidP="00AF2DF6">
            <w:pPr>
              <w:pStyle w:val="ListParagraph"/>
              <w:spacing w:before="240" w:after="240" w:line="270" w:lineRule="atLeast"/>
              <w:ind w:left="394"/>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r>
    </w:tbl>
    <w:tbl>
      <w:tblPr>
        <w:tblStyle w:val="LightGrid-Accent6"/>
        <w:tblW w:w="14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Description w:val="PBS listing information for Salmeterol with Fluticasone."/>
      </w:tblPr>
      <w:tblGrid>
        <w:gridCol w:w="1124"/>
        <w:gridCol w:w="1938"/>
        <w:gridCol w:w="1724"/>
        <w:gridCol w:w="991"/>
        <w:gridCol w:w="952"/>
        <w:gridCol w:w="952"/>
        <w:gridCol w:w="6493"/>
      </w:tblGrid>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single" w:sz="8" w:space="0" w:color="auto"/>
              <w:left w:val="none" w:sz="0" w:space="0" w:color="auto"/>
              <w:bottom w:val="none" w:sz="0" w:space="0" w:color="auto"/>
              <w:right w:val="none" w:sz="0" w:space="0" w:color="auto"/>
            </w:tcBorders>
            <w:shd w:val="clear" w:color="auto" w:fill="D9D9D9" w:themeFill="background1" w:themeFillShade="D9"/>
          </w:tcPr>
          <w:p w:rsidR="005B1FB7" w:rsidRPr="005B1FB7" w:rsidRDefault="00CA46D8" w:rsidP="005B1FB7">
            <w:pPr>
              <w:rPr>
                <w:rFonts w:asciiTheme="majorHAnsi" w:hAnsiTheme="majorHAnsi"/>
                <w:sz w:val="20"/>
                <w:szCs w:val="20"/>
              </w:rPr>
            </w:pPr>
            <w:r w:rsidRPr="005B1FB7">
              <w:rPr>
                <w:rFonts w:asciiTheme="majorHAnsi" w:hAnsiTheme="majorHAnsi"/>
                <w:sz w:val="20"/>
                <w:szCs w:val="20"/>
              </w:rPr>
              <w:lastRenderedPageBreak/>
              <w:t>Eformoterol</w:t>
            </w:r>
            <w:r w:rsidR="005B1FB7" w:rsidRPr="005B1FB7">
              <w:rPr>
                <w:rFonts w:asciiTheme="majorHAnsi" w:hAnsiTheme="majorHAnsi"/>
                <w:sz w:val="20"/>
                <w:szCs w:val="20"/>
              </w:rPr>
              <w:t xml:space="preserve"> with Budesonide</w:t>
            </w:r>
            <w:r>
              <w:rPr>
                <w:rFonts w:asciiTheme="majorHAnsi" w:hAnsiTheme="majorHAnsi"/>
                <w:sz w:val="20"/>
                <w:szCs w:val="20"/>
              </w:rPr>
              <w:t xml:space="preserve">    </w:t>
            </w:r>
            <w:r w:rsidR="005B1FB7" w:rsidRPr="005B1FB7">
              <w:rPr>
                <w:rFonts w:asciiTheme="majorHAnsi" w:hAnsiTheme="majorHAnsi"/>
                <w:sz w:val="20"/>
                <w:szCs w:val="20"/>
              </w:rPr>
              <w:t xml:space="preserve"> ATC Code: R03AK07</w:t>
            </w:r>
          </w:p>
        </w:tc>
      </w:tr>
      <w:tr w:rsidR="005B1FB7"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4"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t>Item Code</w:t>
            </w:r>
          </w:p>
        </w:tc>
        <w:tc>
          <w:tcPr>
            <w:tcW w:w="1938"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Form</w:t>
            </w:r>
          </w:p>
        </w:tc>
        <w:tc>
          <w:tcPr>
            <w:tcW w:w="1724"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Dose</w:t>
            </w:r>
          </w:p>
        </w:tc>
        <w:tc>
          <w:tcPr>
            <w:tcW w:w="991"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Max. qty</w:t>
            </w:r>
          </w:p>
        </w:tc>
        <w:tc>
          <w:tcPr>
            <w:tcW w:w="952"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No. rpts</w:t>
            </w:r>
          </w:p>
        </w:tc>
        <w:tc>
          <w:tcPr>
            <w:tcW w:w="952"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DPMQ</w:t>
            </w:r>
          </w:p>
        </w:tc>
        <w:tc>
          <w:tcPr>
            <w:tcW w:w="6493" w:type="dxa"/>
            <w:tcBorders>
              <w:top w:val="none" w:sz="0" w:space="0" w:color="auto"/>
              <w:left w:val="none" w:sz="0" w:space="0" w:color="auto"/>
              <w:bottom w:val="single" w:sz="8" w:space="0" w:color="auto"/>
              <w:right w:val="none" w:sz="0" w:space="0" w:color="auto"/>
            </w:tcBorders>
            <w:shd w:val="clear" w:color="auto" w:fill="D9D9D9" w:themeFill="background1" w:themeFillShade="D9"/>
          </w:tcPr>
          <w:p w:rsidR="005B1FB7" w:rsidRPr="005B1FB7" w:rsidRDefault="005B1FB7" w:rsidP="005B1FB7">
            <w:pP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5B1FB7">
              <w:rPr>
                <w:rFonts w:asciiTheme="majorHAnsi" w:hAnsiTheme="majorHAnsi"/>
                <w:b w:val="0"/>
                <w:sz w:val="20"/>
                <w:szCs w:val="20"/>
              </w:rPr>
              <w:t>Restriction</w:t>
            </w:r>
          </w:p>
        </w:tc>
      </w:tr>
      <w:tr w:rsidR="0007148C" w:rsidRPr="005B1FB7" w:rsidTr="0007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rPr>
                <w:rFonts w:asciiTheme="majorHAnsi" w:hAnsiTheme="majorHAnsi"/>
                <w:sz w:val="20"/>
                <w:szCs w:val="20"/>
              </w:rPr>
            </w:pPr>
            <w:r>
              <w:rPr>
                <w:rFonts w:asciiTheme="majorHAnsi" w:hAnsiTheme="majorHAnsi"/>
                <w:sz w:val="20"/>
                <w:szCs w:val="20"/>
              </w:rPr>
              <w:t>10024N</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50</w:t>
            </w:r>
            <w:r w:rsidRPr="005B1FB7">
              <w:rPr>
                <w:rFonts w:asciiTheme="majorHAnsi" w:hAnsiTheme="majorHAnsi"/>
                <w:sz w:val="20"/>
                <w:szCs w:val="20"/>
              </w:rPr>
              <w:t xml:space="preserve"> micrograms +</w:t>
            </w:r>
            <w:r>
              <w:rPr>
                <w:rFonts w:asciiTheme="majorHAnsi" w:hAnsiTheme="majorHAnsi"/>
                <w:sz w:val="20"/>
                <w:szCs w:val="20"/>
              </w:rPr>
              <w:t>3</w:t>
            </w:r>
            <w:r w:rsidRPr="005B1FB7">
              <w:rPr>
                <w:rFonts w:asciiTheme="majorHAnsi" w:hAnsiTheme="majorHAnsi"/>
                <w:sz w:val="20"/>
                <w:szCs w:val="20"/>
              </w:rPr>
              <w:t xml:space="preserve">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2</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$54.67</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07148C" w:rsidRPr="0007148C" w:rsidRDefault="0007148C" w:rsidP="00B65026">
            <w:pPr>
              <w:pStyle w:val="NormalWeb"/>
              <w:numPr>
                <w:ilvl w:val="0"/>
                <w:numId w:val="31"/>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7148C">
              <w:rPr>
                <w:rFonts w:asciiTheme="majorHAnsi" w:hAnsiTheme="majorHAnsi"/>
                <w:b/>
                <w:i/>
                <w:sz w:val="20"/>
                <w:szCs w:val="20"/>
              </w:rPr>
              <w:t>Asthma</w:t>
            </w:r>
            <w:r w:rsidRPr="0007148C">
              <w:rPr>
                <w:rFonts w:asciiTheme="majorHAnsi" w:hAnsiTheme="majorHAnsi"/>
                <w:sz w:val="20"/>
                <w:szCs w:val="20"/>
              </w:rPr>
              <w:br/>
            </w:r>
            <w:r w:rsidRPr="0007148C">
              <w:rPr>
                <w:rFonts w:asciiTheme="majorHAnsi" w:hAnsiTheme="majorHAnsi"/>
                <w:b/>
                <w:sz w:val="20"/>
                <w:szCs w:val="20"/>
              </w:rPr>
              <w:t>Clinical criteria:</w:t>
            </w:r>
          </w:p>
          <w:p w:rsidR="0007148C" w:rsidRPr="0007148C" w:rsidRDefault="0007148C" w:rsidP="00B65026">
            <w:pPr>
              <w:pStyle w:val="NormalWeb"/>
              <w:numPr>
                <w:ilvl w:val="0"/>
                <w:numId w:val="32"/>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7148C">
              <w:rPr>
                <w:rFonts w:asciiTheme="majorHAnsi" w:hAnsiTheme="majorHAnsi"/>
                <w:sz w:val="20"/>
                <w:szCs w:val="20"/>
              </w:rPr>
              <w:t>Patient must have previously had frequent episodes of asthma while receiving treatment with oral corticosteroids or optimal doses of inhaled corticosteroids; OR</w:t>
            </w:r>
          </w:p>
          <w:p w:rsidR="0007148C" w:rsidRPr="0007148C" w:rsidRDefault="0007148C" w:rsidP="00B65026">
            <w:pPr>
              <w:pStyle w:val="NormalWeb"/>
              <w:numPr>
                <w:ilvl w:val="0"/>
                <w:numId w:val="32"/>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07148C">
              <w:rPr>
                <w:rFonts w:asciiTheme="majorHAnsi" w:hAnsiTheme="majorHAnsi"/>
                <w:sz w:val="20"/>
                <w:szCs w:val="20"/>
              </w:rPr>
              <w:t>Patient must have experienced frequent asthma symptoms while receiving treatment with oral or inhaled corticosteroids and require single maintenance and reliever therapy; OR</w:t>
            </w:r>
          </w:p>
          <w:p w:rsidR="0007148C" w:rsidRPr="0007148C" w:rsidRDefault="0007148C" w:rsidP="00B65026">
            <w:pPr>
              <w:pStyle w:val="NormalWeb"/>
              <w:numPr>
                <w:ilvl w:val="0"/>
                <w:numId w:val="32"/>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07148C">
              <w:rPr>
                <w:rFonts w:asciiTheme="majorHAnsi" w:hAnsiTheme="majorHAnsi"/>
                <w:sz w:val="20"/>
                <w:szCs w:val="20"/>
              </w:rPr>
              <w:t xml:space="preserve">Patient must have experienced frequent asthma symptoms while receiving treatment with a combination of an </w:t>
            </w:r>
            <w:r w:rsidR="001268FF">
              <w:rPr>
                <w:rFonts w:asciiTheme="majorHAnsi" w:hAnsiTheme="majorHAnsi"/>
                <w:sz w:val="20"/>
                <w:szCs w:val="20"/>
              </w:rPr>
              <w:t>inhaled corticosteroid and long-</w:t>
            </w:r>
            <w:r w:rsidRPr="0007148C">
              <w:rPr>
                <w:rFonts w:asciiTheme="majorHAnsi" w:hAnsiTheme="majorHAnsi"/>
                <w:sz w:val="20"/>
                <w:szCs w:val="20"/>
              </w:rPr>
              <w:t xml:space="preserve">acting </w:t>
            </w:r>
            <w:r w:rsidR="001268FF">
              <w:rPr>
                <w:rFonts w:asciiTheme="majorHAnsi" w:hAnsiTheme="majorHAnsi"/>
                <w:sz w:val="20"/>
                <w:szCs w:val="20"/>
              </w:rPr>
              <w:t>beta</w:t>
            </w:r>
            <w:r w:rsidR="001268FF" w:rsidRPr="001268FF">
              <w:rPr>
                <w:rFonts w:asciiTheme="majorHAnsi" w:hAnsiTheme="majorHAnsi"/>
                <w:sz w:val="20"/>
                <w:szCs w:val="20"/>
                <w:vertAlign w:val="subscript"/>
              </w:rPr>
              <w:t>2</w:t>
            </w:r>
            <w:r w:rsidR="001268FF">
              <w:rPr>
                <w:rFonts w:asciiTheme="majorHAnsi" w:hAnsiTheme="majorHAnsi"/>
                <w:sz w:val="20"/>
                <w:szCs w:val="20"/>
                <w:vertAlign w:val="subscript"/>
              </w:rPr>
              <w:t>-</w:t>
            </w:r>
            <w:r w:rsidR="001268FF" w:rsidRPr="00414537">
              <w:rPr>
                <w:rFonts w:asciiTheme="majorHAnsi" w:hAnsiTheme="majorHAnsi"/>
                <w:sz w:val="20"/>
                <w:szCs w:val="20"/>
              </w:rPr>
              <w:t>agonist</w:t>
            </w:r>
            <w:r w:rsidRPr="0007148C">
              <w:rPr>
                <w:rFonts w:asciiTheme="majorHAnsi" w:hAnsiTheme="majorHAnsi"/>
                <w:sz w:val="20"/>
                <w:szCs w:val="20"/>
              </w:rPr>
              <w:t>.</w:t>
            </w:r>
            <w:r>
              <w:rPr>
                <w:rFonts w:asciiTheme="majorHAnsi" w:hAnsiTheme="majorHAnsi"/>
                <w:sz w:val="20"/>
                <w:szCs w:val="20"/>
              </w:rPr>
              <w:br/>
            </w:r>
            <w:r w:rsidRPr="0007148C">
              <w:rPr>
                <w:rFonts w:asciiTheme="majorHAnsi" w:hAnsiTheme="majorHAnsi"/>
                <w:b/>
                <w:sz w:val="20"/>
                <w:szCs w:val="20"/>
              </w:rPr>
              <w:t>Population criteria:</w:t>
            </w:r>
            <w:r>
              <w:rPr>
                <w:rFonts w:asciiTheme="majorHAnsi" w:hAnsiTheme="majorHAnsi"/>
                <w:b/>
                <w:sz w:val="20"/>
                <w:szCs w:val="20"/>
              </w:rPr>
              <w:br/>
            </w:r>
            <w:r w:rsidRPr="0007148C">
              <w:rPr>
                <w:rFonts w:asciiTheme="majorHAnsi" w:hAnsiTheme="majorHAnsi"/>
                <w:sz w:val="20"/>
                <w:szCs w:val="20"/>
              </w:rPr>
              <w:t>Patient must be aged 12 years or over.</w:t>
            </w:r>
          </w:p>
          <w:p w:rsidR="0007148C" w:rsidRPr="0007148C" w:rsidRDefault="0007148C" w:rsidP="0007148C">
            <w:pPr>
              <w:pStyle w:val="NormalWeb"/>
              <w:spacing w:before="0" w:beforeAutospacing="0" w:after="0" w:afterAutospacing="0"/>
              <w:ind w:left="714"/>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p>
        </w:tc>
      </w:tr>
      <w:tr w:rsidR="0007148C" w:rsidRPr="005B1FB7" w:rsidTr="000714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rPr>
                <w:rFonts w:asciiTheme="majorHAnsi" w:hAnsiTheme="majorHAnsi"/>
                <w:sz w:val="20"/>
                <w:szCs w:val="20"/>
              </w:rPr>
            </w:pPr>
            <w:r>
              <w:rPr>
                <w:rFonts w:asciiTheme="majorHAnsi" w:hAnsiTheme="majorHAnsi"/>
                <w:sz w:val="20"/>
                <w:szCs w:val="20"/>
              </w:rPr>
              <w:t>10015D</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100</w:t>
            </w:r>
            <w:r w:rsidRPr="005B1FB7">
              <w:rPr>
                <w:rFonts w:asciiTheme="majorHAnsi" w:hAnsiTheme="majorHAnsi"/>
                <w:sz w:val="20"/>
                <w:szCs w:val="20"/>
              </w:rPr>
              <w:t xml:space="preserve"> micrograms +</w:t>
            </w:r>
            <w:r>
              <w:rPr>
                <w:rFonts w:asciiTheme="majorHAnsi" w:hAnsiTheme="majorHAnsi"/>
                <w:sz w:val="20"/>
                <w:szCs w:val="20"/>
              </w:rPr>
              <w:t>3</w:t>
            </w:r>
            <w:r w:rsidRPr="005B1FB7">
              <w:rPr>
                <w:rFonts w:asciiTheme="majorHAnsi" w:hAnsiTheme="majorHAnsi"/>
                <w:sz w:val="20"/>
                <w:szCs w:val="20"/>
              </w:rPr>
              <w:t xml:space="preserve">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2</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07148C" w:rsidRPr="005B1FB7" w:rsidRDefault="0007148C"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$58.97</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EC0F1A" w:rsidRPr="0007148C" w:rsidRDefault="00EC0F1A" w:rsidP="00B65026">
            <w:pPr>
              <w:pStyle w:val="NormalWeb"/>
              <w:numPr>
                <w:ilvl w:val="0"/>
                <w:numId w:val="31"/>
              </w:numPr>
              <w:spacing w:before="0" w:beforeAutospacing="0" w:after="0" w:afterAutospacing="0"/>
              <w:ind w:left="399" w:hanging="357"/>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7148C">
              <w:rPr>
                <w:rFonts w:asciiTheme="majorHAnsi" w:hAnsiTheme="majorHAnsi"/>
                <w:b/>
                <w:i/>
                <w:sz w:val="20"/>
                <w:szCs w:val="20"/>
              </w:rPr>
              <w:t>Asthma</w:t>
            </w:r>
            <w:r w:rsidRPr="0007148C">
              <w:rPr>
                <w:rFonts w:asciiTheme="majorHAnsi" w:hAnsiTheme="majorHAnsi"/>
                <w:sz w:val="20"/>
                <w:szCs w:val="20"/>
              </w:rPr>
              <w:br/>
            </w:r>
            <w:r w:rsidRPr="0007148C">
              <w:rPr>
                <w:rFonts w:asciiTheme="majorHAnsi" w:hAnsiTheme="majorHAnsi"/>
                <w:b/>
                <w:sz w:val="20"/>
                <w:szCs w:val="20"/>
              </w:rPr>
              <w:t>Clinical criteria:</w:t>
            </w:r>
          </w:p>
          <w:p w:rsidR="00EC0F1A" w:rsidRPr="0007148C" w:rsidRDefault="00EC0F1A" w:rsidP="00B65026">
            <w:pPr>
              <w:pStyle w:val="NormalWeb"/>
              <w:numPr>
                <w:ilvl w:val="0"/>
                <w:numId w:val="32"/>
              </w:numPr>
              <w:spacing w:before="0" w:beforeAutospacing="0" w:after="0" w:afterAutospacing="0"/>
              <w:ind w:left="399" w:hanging="357"/>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7148C">
              <w:rPr>
                <w:rFonts w:asciiTheme="majorHAnsi" w:hAnsiTheme="majorHAnsi"/>
                <w:sz w:val="20"/>
                <w:szCs w:val="20"/>
              </w:rPr>
              <w:t>Patient must have previously had frequent episodes of asthma while receiving treatment with oral corticosteroids or optimal doses of inhaled corticosteroids; OR</w:t>
            </w:r>
          </w:p>
          <w:p w:rsidR="00EC0F1A" w:rsidRPr="0007148C" w:rsidRDefault="00EC0F1A" w:rsidP="00B65026">
            <w:pPr>
              <w:pStyle w:val="NormalWeb"/>
              <w:numPr>
                <w:ilvl w:val="0"/>
                <w:numId w:val="32"/>
              </w:numPr>
              <w:spacing w:before="0" w:beforeAutospacing="0" w:after="0" w:afterAutospacing="0"/>
              <w:ind w:left="399" w:hanging="357"/>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07148C">
              <w:rPr>
                <w:rFonts w:asciiTheme="majorHAnsi" w:hAnsiTheme="majorHAnsi"/>
                <w:sz w:val="20"/>
                <w:szCs w:val="20"/>
              </w:rPr>
              <w:t>Patient must have experienced frequent asthma symptoms while receiving treatment with oral or inhaled corticosteroids and require single maintenance and reliever therapy; OR</w:t>
            </w:r>
          </w:p>
          <w:p w:rsidR="00EC0F1A" w:rsidRPr="0007148C" w:rsidRDefault="00EC0F1A" w:rsidP="00B65026">
            <w:pPr>
              <w:pStyle w:val="NormalWeb"/>
              <w:numPr>
                <w:ilvl w:val="0"/>
                <w:numId w:val="32"/>
              </w:numPr>
              <w:spacing w:before="0" w:beforeAutospacing="0" w:after="0" w:afterAutospacing="0"/>
              <w:ind w:left="399" w:hanging="357"/>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sz w:val="20"/>
                <w:szCs w:val="20"/>
              </w:rPr>
            </w:pPr>
            <w:r w:rsidRPr="0007148C">
              <w:rPr>
                <w:rFonts w:asciiTheme="majorHAnsi" w:hAnsiTheme="majorHAnsi"/>
                <w:sz w:val="20"/>
                <w:szCs w:val="20"/>
              </w:rPr>
              <w:t xml:space="preserve">Patient must have experienced frequent asthma symptoms while receiving treatment with a combination of an </w:t>
            </w:r>
            <w:r w:rsidR="001268FF">
              <w:rPr>
                <w:rFonts w:asciiTheme="majorHAnsi" w:hAnsiTheme="majorHAnsi"/>
                <w:sz w:val="20"/>
                <w:szCs w:val="20"/>
              </w:rPr>
              <w:t>inhaled corticosteroid and long-</w:t>
            </w:r>
            <w:r w:rsidRPr="0007148C">
              <w:rPr>
                <w:rFonts w:asciiTheme="majorHAnsi" w:hAnsiTheme="majorHAnsi"/>
                <w:sz w:val="20"/>
                <w:szCs w:val="20"/>
              </w:rPr>
              <w:t xml:space="preserve">acting </w:t>
            </w:r>
            <w:r w:rsidR="001268FF">
              <w:rPr>
                <w:rFonts w:asciiTheme="majorHAnsi" w:hAnsiTheme="majorHAnsi"/>
                <w:sz w:val="20"/>
                <w:szCs w:val="20"/>
              </w:rPr>
              <w:t>beta</w:t>
            </w:r>
            <w:r w:rsidR="001268FF" w:rsidRPr="001268FF">
              <w:rPr>
                <w:rFonts w:asciiTheme="majorHAnsi" w:hAnsiTheme="majorHAnsi"/>
                <w:sz w:val="20"/>
                <w:szCs w:val="20"/>
                <w:vertAlign w:val="subscript"/>
              </w:rPr>
              <w:t>2</w:t>
            </w:r>
            <w:r w:rsidR="001268FF">
              <w:rPr>
                <w:rFonts w:asciiTheme="majorHAnsi" w:hAnsiTheme="majorHAnsi"/>
                <w:sz w:val="20"/>
                <w:szCs w:val="20"/>
                <w:vertAlign w:val="subscript"/>
              </w:rPr>
              <w:t>-</w:t>
            </w:r>
            <w:r w:rsidR="001268FF" w:rsidRPr="00414537">
              <w:rPr>
                <w:rFonts w:asciiTheme="majorHAnsi" w:hAnsiTheme="majorHAnsi"/>
                <w:sz w:val="20"/>
                <w:szCs w:val="20"/>
              </w:rPr>
              <w:t>agonist</w:t>
            </w:r>
            <w:r w:rsidRPr="0007148C">
              <w:rPr>
                <w:rFonts w:asciiTheme="majorHAnsi" w:hAnsiTheme="majorHAnsi"/>
                <w:sz w:val="20"/>
                <w:szCs w:val="20"/>
              </w:rPr>
              <w:t xml:space="preserve"> agonist.</w:t>
            </w:r>
            <w:r>
              <w:rPr>
                <w:rFonts w:asciiTheme="majorHAnsi" w:hAnsiTheme="majorHAnsi"/>
                <w:sz w:val="20"/>
                <w:szCs w:val="20"/>
              </w:rPr>
              <w:br/>
            </w:r>
            <w:r w:rsidRPr="0007148C">
              <w:rPr>
                <w:rFonts w:asciiTheme="majorHAnsi" w:hAnsiTheme="majorHAnsi"/>
                <w:b/>
                <w:sz w:val="20"/>
                <w:szCs w:val="20"/>
              </w:rPr>
              <w:t>Population criteria:</w:t>
            </w:r>
            <w:r>
              <w:rPr>
                <w:rFonts w:asciiTheme="majorHAnsi" w:hAnsiTheme="majorHAnsi"/>
                <w:b/>
                <w:sz w:val="20"/>
                <w:szCs w:val="20"/>
              </w:rPr>
              <w:br/>
            </w:r>
            <w:r w:rsidRPr="0007148C">
              <w:rPr>
                <w:rFonts w:asciiTheme="majorHAnsi" w:hAnsiTheme="majorHAnsi"/>
                <w:sz w:val="20"/>
                <w:szCs w:val="20"/>
              </w:rPr>
              <w:t>Patient must be aged 12 years or over.</w:t>
            </w:r>
          </w:p>
          <w:p w:rsidR="0007148C" w:rsidRPr="005B1FB7" w:rsidRDefault="0007148C" w:rsidP="00EC0F1A">
            <w:pPr>
              <w:pStyle w:val="NormalWeb"/>
              <w:spacing w:before="0" w:beforeAutospacing="0" w:after="0" w:afterAutospacing="0"/>
              <w:ind w:left="318"/>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p>
        </w:tc>
      </w:tr>
      <w:tr w:rsidR="005B1FB7" w:rsidRPr="005B1FB7" w:rsidTr="0007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5B1FB7">
            <w:pPr>
              <w:rPr>
                <w:rFonts w:asciiTheme="majorHAnsi" w:hAnsiTheme="majorHAnsi"/>
                <w:sz w:val="20"/>
                <w:szCs w:val="20"/>
              </w:rPr>
            </w:pPr>
            <w:r>
              <w:rPr>
                <w:rFonts w:asciiTheme="majorHAnsi" w:hAnsiTheme="majorHAnsi"/>
                <w:sz w:val="20"/>
                <w:szCs w:val="20"/>
              </w:rPr>
              <w:t>10018G</w:t>
            </w:r>
          </w:p>
        </w:tc>
        <w:tc>
          <w:tcPr>
            <w:tcW w:w="1938"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24"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200 micrograms +6 micrograms per dose (120 doses)</w:t>
            </w:r>
          </w:p>
        </w:tc>
        <w:tc>
          <w:tcPr>
            <w:tcW w:w="991"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2</w:t>
            </w:r>
          </w:p>
        </w:tc>
        <w:tc>
          <w:tcPr>
            <w:tcW w:w="952"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none" w:sz="0" w:space="0" w:color="auto"/>
              <w:bottom w:val="none" w:sz="0" w:space="0" w:color="auto"/>
              <w:right w:val="none" w:sz="0" w:space="0" w:color="auto"/>
            </w:tcBorders>
            <w:shd w:val="clear" w:color="auto" w:fill="auto"/>
          </w:tcPr>
          <w:p w:rsidR="005B1FB7" w:rsidRPr="005B1FB7" w:rsidRDefault="0007148C" w:rsidP="005B1FB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$90.75</w:t>
            </w:r>
          </w:p>
        </w:tc>
        <w:tc>
          <w:tcPr>
            <w:tcW w:w="6493" w:type="dxa"/>
            <w:tcBorders>
              <w:top w:val="single" w:sz="8" w:space="0" w:color="auto"/>
              <w:left w:val="none" w:sz="0" w:space="0" w:color="auto"/>
              <w:bottom w:val="none" w:sz="0" w:space="0" w:color="auto"/>
              <w:right w:val="none" w:sz="0"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F70509" w:rsidRPr="00F70509" w:rsidRDefault="00F70509" w:rsidP="00B65026">
            <w:pPr>
              <w:pStyle w:val="NormalWeb"/>
              <w:numPr>
                <w:ilvl w:val="0"/>
                <w:numId w:val="31"/>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0"/>
                <w:szCs w:val="20"/>
              </w:rPr>
            </w:pPr>
            <w:r w:rsidRPr="00F70509">
              <w:rPr>
                <w:rFonts w:asciiTheme="majorHAnsi" w:hAnsiTheme="majorHAnsi"/>
                <w:b/>
                <w:i/>
                <w:sz w:val="20"/>
                <w:szCs w:val="20"/>
              </w:rPr>
              <w:t>Asthma</w:t>
            </w:r>
          </w:p>
          <w:p w:rsidR="005B1FB7" w:rsidRDefault="00F70509" w:rsidP="00F70509">
            <w:pPr>
              <w:pStyle w:val="NormalWeb"/>
              <w:spacing w:before="0" w:beforeAutospacing="0" w:after="0" w:afterAutospacing="0"/>
              <w:ind w:left="399"/>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F70509">
              <w:rPr>
                <w:rFonts w:asciiTheme="majorHAnsi" w:hAnsiTheme="majorHAnsi"/>
                <w:b/>
                <w:sz w:val="20"/>
                <w:szCs w:val="20"/>
              </w:rPr>
              <w:t>Clinical criteria:</w:t>
            </w:r>
            <w:r>
              <w:rPr>
                <w:rFonts w:asciiTheme="majorHAnsi" w:hAnsiTheme="majorHAnsi"/>
                <w:b/>
                <w:sz w:val="20"/>
                <w:szCs w:val="20"/>
              </w:rPr>
              <w:br/>
            </w:r>
            <w:r w:rsidRPr="00F70509">
              <w:rPr>
                <w:rFonts w:asciiTheme="majorHAnsi" w:hAnsiTheme="majorHAnsi"/>
                <w:sz w:val="20"/>
                <w:szCs w:val="20"/>
              </w:rPr>
              <w:lastRenderedPageBreak/>
              <w:t>Patient must have previously had frequent episodes of asthma while receiving treatment with oral corticosteroids or optimal doses of inhaled corticosteroids.</w:t>
            </w:r>
            <w:r>
              <w:rPr>
                <w:rFonts w:asciiTheme="majorHAnsi" w:hAnsiTheme="majorHAnsi"/>
                <w:sz w:val="20"/>
                <w:szCs w:val="20"/>
              </w:rPr>
              <w:br/>
            </w:r>
            <w:r w:rsidRPr="00F70509">
              <w:rPr>
                <w:rFonts w:asciiTheme="majorHAnsi" w:hAnsiTheme="majorHAnsi"/>
                <w:b/>
                <w:sz w:val="20"/>
                <w:szCs w:val="20"/>
              </w:rPr>
              <w:t>Population criteria:</w:t>
            </w:r>
            <w:r>
              <w:rPr>
                <w:rFonts w:asciiTheme="majorHAnsi" w:hAnsiTheme="majorHAnsi"/>
                <w:b/>
                <w:sz w:val="20"/>
                <w:szCs w:val="20"/>
              </w:rPr>
              <w:br/>
            </w:r>
            <w:r w:rsidRPr="00F70509">
              <w:rPr>
                <w:rFonts w:asciiTheme="majorHAnsi" w:hAnsiTheme="majorHAnsi"/>
                <w:sz w:val="20"/>
                <w:szCs w:val="20"/>
              </w:rPr>
              <w:t>Patient must be aged 12 years or over.</w:t>
            </w:r>
            <w:r>
              <w:rPr>
                <w:rFonts w:asciiTheme="majorHAnsi" w:hAnsiTheme="majorHAnsi"/>
                <w:sz w:val="20"/>
                <w:szCs w:val="20"/>
              </w:rPr>
              <w:br/>
            </w:r>
          </w:p>
          <w:p w:rsidR="00F70509" w:rsidRPr="005B1FB7" w:rsidRDefault="00F70509" w:rsidP="00B65026">
            <w:pPr>
              <w:pStyle w:val="NormalWeb"/>
              <w:numPr>
                <w:ilvl w:val="0"/>
                <w:numId w:val="31"/>
              </w:numPr>
              <w:spacing w:before="0" w:beforeAutospacing="0" w:after="0" w:afterAutospacing="0"/>
              <w:ind w:left="399" w:hanging="357"/>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F70509">
              <w:rPr>
                <w:rFonts w:asciiTheme="majorHAnsi" w:hAnsiTheme="majorHAnsi"/>
                <w:b/>
                <w:i/>
                <w:sz w:val="20"/>
                <w:szCs w:val="20"/>
              </w:rPr>
              <w:t>Chronic obstructive pulmonary disease (COPD)</w:t>
            </w:r>
            <w:r>
              <w:rPr>
                <w:rFonts w:asciiTheme="majorHAnsi" w:hAnsiTheme="majorHAnsi"/>
                <w:b/>
                <w:i/>
                <w:sz w:val="20"/>
                <w:szCs w:val="20"/>
              </w:rPr>
              <w:br/>
            </w:r>
            <w:r w:rsidRPr="00F70509">
              <w:rPr>
                <w:rFonts w:asciiTheme="majorHAnsi" w:hAnsiTheme="majorHAnsi"/>
                <w:b/>
                <w:sz w:val="20"/>
                <w:szCs w:val="20"/>
              </w:rPr>
              <w:t>Clinical criteria:</w:t>
            </w:r>
            <w:r>
              <w:rPr>
                <w:rFonts w:asciiTheme="majorHAnsi" w:hAnsiTheme="majorHAnsi"/>
                <w:b/>
                <w:sz w:val="20"/>
                <w:szCs w:val="20"/>
              </w:rPr>
              <w:br/>
            </w:r>
            <w:r w:rsidRPr="00F70509">
              <w:rPr>
                <w:rFonts w:asciiTheme="majorHAnsi" w:hAnsiTheme="majorHAnsi"/>
                <w:sz w:val="20"/>
                <w:szCs w:val="20"/>
              </w:rPr>
              <w:t>Patient must have a forced expiratory volume in 1 second (FEV</w:t>
            </w:r>
            <w:r w:rsidRPr="00A50EFF">
              <w:rPr>
                <w:rFonts w:asciiTheme="majorHAnsi" w:hAnsiTheme="majorHAnsi"/>
                <w:sz w:val="20"/>
                <w:szCs w:val="20"/>
                <w:vertAlign w:val="subscript"/>
              </w:rPr>
              <w:t>1</w:t>
            </w:r>
            <w:r w:rsidRPr="00F70509">
              <w:rPr>
                <w:rFonts w:asciiTheme="majorHAnsi" w:hAnsiTheme="majorHAnsi"/>
                <w:sz w:val="20"/>
                <w:szCs w:val="20"/>
              </w:rPr>
              <w:t>) less than 50% of predicted normal prior to therapy,</w:t>
            </w:r>
            <w:r>
              <w:rPr>
                <w:rFonts w:asciiTheme="majorHAnsi" w:hAnsiTheme="majorHAnsi"/>
                <w:sz w:val="20"/>
                <w:szCs w:val="20"/>
              </w:rPr>
              <w:br/>
            </w:r>
            <w:r w:rsidRPr="00F70509">
              <w:rPr>
                <w:rFonts w:asciiTheme="majorHAnsi" w:hAnsiTheme="majorHAnsi"/>
                <w:sz w:val="20"/>
                <w:szCs w:val="20"/>
              </w:rPr>
              <w:t>AND</w:t>
            </w:r>
            <w:r>
              <w:rPr>
                <w:rFonts w:asciiTheme="majorHAnsi" w:hAnsiTheme="majorHAnsi"/>
                <w:sz w:val="20"/>
                <w:szCs w:val="20"/>
              </w:rPr>
              <w:br/>
            </w:r>
            <w:r w:rsidRPr="00F70509">
              <w:rPr>
                <w:rFonts w:asciiTheme="majorHAnsi" w:hAnsiTheme="majorHAnsi"/>
                <w:sz w:val="20"/>
                <w:szCs w:val="20"/>
              </w:rPr>
              <w:t xml:space="preserve">Patient must have a history of repeated exacerbations with significant symptoms despite regular </w:t>
            </w:r>
            <w:r w:rsidR="001268FF">
              <w:rPr>
                <w:rFonts w:asciiTheme="majorHAnsi" w:hAnsiTheme="majorHAnsi"/>
                <w:sz w:val="20"/>
                <w:szCs w:val="20"/>
              </w:rPr>
              <w:t>beta</w:t>
            </w:r>
            <w:r w:rsidR="001268FF" w:rsidRPr="001268FF">
              <w:rPr>
                <w:rFonts w:asciiTheme="majorHAnsi" w:hAnsiTheme="majorHAnsi"/>
                <w:sz w:val="20"/>
                <w:szCs w:val="20"/>
                <w:vertAlign w:val="subscript"/>
              </w:rPr>
              <w:t>2</w:t>
            </w:r>
            <w:r w:rsidR="001268FF">
              <w:rPr>
                <w:rFonts w:asciiTheme="majorHAnsi" w:hAnsiTheme="majorHAnsi"/>
                <w:sz w:val="20"/>
                <w:szCs w:val="20"/>
                <w:vertAlign w:val="subscript"/>
              </w:rPr>
              <w:t>-</w:t>
            </w:r>
            <w:r w:rsidR="001268FF" w:rsidRPr="00414537">
              <w:rPr>
                <w:rFonts w:asciiTheme="majorHAnsi" w:hAnsiTheme="majorHAnsi"/>
                <w:sz w:val="20"/>
                <w:szCs w:val="20"/>
              </w:rPr>
              <w:t>agonist</w:t>
            </w:r>
            <w:r w:rsidR="001268FF" w:rsidRPr="00F70509">
              <w:rPr>
                <w:rFonts w:asciiTheme="majorHAnsi" w:hAnsiTheme="majorHAnsi"/>
                <w:sz w:val="20"/>
                <w:szCs w:val="20"/>
              </w:rPr>
              <w:t xml:space="preserve"> </w:t>
            </w:r>
            <w:r w:rsidRPr="00F70509">
              <w:rPr>
                <w:rFonts w:asciiTheme="majorHAnsi" w:hAnsiTheme="majorHAnsi"/>
                <w:sz w:val="20"/>
                <w:szCs w:val="20"/>
              </w:rPr>
              <w:t>bronchodilator therapy.</w:t>
            </w:r>
            <w:r>
              <w:rPr>
                <w:rFonts w:asciiTheme="majorHAnsi" w:hAnsiTheme="majorHAnsi"/>
                <w:sz w:val="20"/>
                <w:szCs w:val="20"/>
              </w:rPr>
              <w:br/>
            </w:r>
            <w:r>
              <w:rPr>
                <w:rFonts w:asciiTheme="majorHAnsi" w:hAnsiTheme="majorHAnsi"/>
                <w:sz w:val="20"/>
                <w:szCs w:val="20"/>
              </w:rPr>
              <w:br/>
            </w:r>
            <w:r w:rsidRPr="00F70509">
              <w:rPr>
                <w:rFonts w:asciiTheme="majorHAnsi" w:hAnsiTheme="majorHAnsi"/>
                <w:b/>
                <w:i/>
                <w:sz w:val="20"/>
                <w:szCs w:val="20"/>
              </w:rPr>
              <w:t>Note</w:t>
            </w:r>
            <w:r>
              <w:rPr>
                <w:rFonts w:asciiTheme="majorHAnsi" w:hAnsiTheme="majorHAnsi"/>
                <w:b/>
                <w:i/>
                <w:sz w:val="20"/>
                <w:szCs w:val="20"/>
              </w:rPr>
              <w:br/>
            </w:r>
            <w:r w:rsidRPr="00F70509">
              <w:rPr>
                <w:rFonts w:asciiTheme="majorHAnsi" w:eastAsiaTheme="minorHAnsi" w:hAnsiTheme="majorHAnsi" w:cstheme="minorBidi"/>
                <w:sz w:val="20"/>
                <w:szCs w:val="20"/>
                <w:lang w:eastAsia="en-US"/>
              </w:rPr>
              <w:t>Unlike Symbicort Turbuhaler 200/6, Symbicort Rapihaler 200/6 is not recommended nor PBS-subsidised for use as 'maintenance and reliever' therapy as the approved Product Information does not specify such use.</w:t>
            </w:r>
            <w:r w:rsidRPr="00F70509">
              <w:rPr>
                <w:rFonts w:asciiTheme="majorHAnsi" w:eastAsiaTheme="minorHAnsi" w:hAnsiTheme="majorHAnsi" w:cstheme="minorBidi"/>
                <w:sz w:val="20"/>
                <w:szCs w:val="20"/>
                <w:lang w:eastAsia="en-US"/>
              </w:rPr>
              <w:br/>
              <w:t>Budesonide with eformoterol fumarate dihydrate is not indicated for the initiation of bronchodilator therapy in COPD.</w:t>
            </w:r>
            <w:r w:rsidR="00253ABB">
              <w:rPr>
                <w:rFonts w:asciiTheme="majorHAnsi" w:eastAsiaTheme="minorHAnsi" w:hAnsiTheme="majorHAnsi" w:cstheme="minorBidi"/>
                <w:sz w:val="20"/>
                <w:szCs w:val="20"/>
                <w:lang w:eastAsia="en-US"/>
              </w:rPr>
              <w:br/>
            </w:r>
          </w:p>
        </w:tc>
      </w:tr>
      <w:tr w:rsidR="005B1FB7" w:rsidRPr="005B1FB7" w:rsidTr="00AE5E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rPr>
                <w:rFonts w:asciiTheme="majorHAnsi" w:hAnsiTheme="majorHAnsi"/>
                <w:sz w:val="20"/>
                <w:szCs w:val="20"/>
              </w:rPr>
            </w:pPr>
            <w:r w:rsidRPr="005B1FB7">
              <w:rPr>
                <w:rFonts w:asciiTheme="majorHAnsi" w:hAnsiTheme="majorHAnsi"/>
                <w:sz w:val="20"/>
                <w:szCs w:val="20"/>
              </w:rPr>
              <w:lastRenderedPageBreak/>
              <w:t>8796Y</w:t>
            </w:r>
          </w:p>
        </w:tc>
        <w:tc>
          <w:tcPr>
            <w:tcW w:w="1938"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24"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100 micrograms +6 micrograms per dose (120 doses)</w:t>
            </w:r>
          </w:p>
        </w:tc>
        <w:tc>
          <w:tcPr>
            <w:tcW w:w="991"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52"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52" w:type="dxa"/>
            <w:tcBorders>
              <w:top w:val="none" w:sz="0"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$54.68</w:t>
            </w:r>
          </w:p>
        </w:tc>
        <w:tc>
          <w:tcPr>
            <w:tcW w:w="6493" w:type="dxa"/>
            <w:tcBorders>
              <w:top w:val="none" w:sz="0" w:space="0" w:color="auto"/>
              <w:left w:val="none" w:sz="0" w:space="0" w:color="auto"/>
              <w:bottom w:val="single" w:sz="8" w:space="0" w:color="auto"/>
              <w:right w:val="none" w:sz="0"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253ABB" w:rsidRPr="00253ABB" w:rsidRDefault="00253ABB" w:rsidP="00B65026">
            <w:pPr>
              <w:pStyle w:val="ListParagraph"/>
              <w:numPr>
                <w:ilvl w:val="0"/>
                <w:numId w:val="33"/>
              </w:numPr>
              <w:shd w:val="clear" w:color="auto" w:fill="FFFFFF"/>
              <w:spacing w:line="270" w:lineRule="atLeast"/>
              <w:ind w:left="399" w:hanging="357"/>
              <w:jc w:val="left"/>
              <w:textAlignment w:val="baseline"/>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253ABB">
              <w:rPr>
                <w:rFonts w:asciiTheme="majorHAnsi" w:eastAsia="Times New Roman" w:hAnsiTheme="majorHAnsi" w:cs="Times New Roman"/>
                <w:b/>
                <w:i/>
                <w:sz w:val="20"/>
                <w:szCs w:val="20"/>
                <w:lang w:eastAsia="en-AU"/>
              </w:rPr>
              <w:t>Asthma</w:t>
            </w:r>
            <w:r w:rsidRPr="00253ABB">
              <w:rPr>
                <w:rFonts w:asciiTheme="majorHAnsi" w:eastAsia="Times New Roman" w:hAnsiTheme="majorHAnsi" w:cs="Times New Roman"/>
                <w:b/>
                <w:i/>
                <w:sz w:val="20"/>
                <w:szCs w:val="20"/>
                <w:lang w:eastAsia="en-AU"/>
              </w:rPr>
              <w:br/>
            </w:r>
            <w:r w:rsidRPr="00253ABB">
              <w:rPr>
                <w:rFonts w:asciiTheme="majorHAnsi" w:eastAsia="Times New Roman" w:hAnsiTheme="majorHAnsi" w:cs="Times New Roman"/>
                <w:b/>
                <w:sz w:val="20"/>
                <w:szCs w:val="20"/>
                <w:lang w:eastAsia="en-AU"/>
              </w:rPr>
              <w:t>Clinical criteria:</w:t>
            </w:r>
            <w:r w:rsidRPr="00253ABB">
              <w:rPr>
                <w:rFonts w:ascii="Arial" w:eastAsia="Times New Roman" w:hAnsi="Arial" w:cs="Arial"/>
                <w:b/>
                <w:bCs/>
                <w:color w:val="000000"/>
                <w:sz w:val="18"/>
                <w:szCs w:val="18"/>
                <w:bdr w:val="none" w:sz="0" w:space="0" w:color="auto" w:frame="1"/>
                <w:lang w:eastAsia="en-AU"/>
              </w:rPr>
              <w:br/>
            </w:r>
            <w:r w:rsidRPr="00253ABB">
              <w:rPr>
                <w:rFonts w:asciiTheme="majorHAnsi" w:eastAsia="Times New Roman" w:hAnsiTheme="majorHAnsi" w:cs="Times New Roman"/>
                <w:sz w:val="20"/>
                <w:szCs w:val="20"/>
                <w:lang w:eastAsia="en-AU"/>
              </w:rPr>
              <w:t>Patient must have previously had frequent episodes of asthma while receiving treatment with oral corticosteroids or optimal doses of inhaled corticosteroids; OR</w:t>
            </w:r>
            <w:r w:rsidRPr="00253ABB">
              <w:rPr>
                <w:rFonts w:asciiTheme="majorHAnsi" w:eastAsia="Times New Roman" w:hAnsiTheme="majorHAnsi" w:cs="Times New Roman"/>
                <w:sz w:val="20"/>
                <w:szCs w:val="20"/>
                <w:lang w:eastAsia="en-AU"/>
              </w:rPr>
              <w:br/>
              <w:t>Patient must have experienced frequent asthma symptoms while receiving treatment with oral or inhaled corticosteroids and require single maintenance and reliever therapy; OR</w:t>
            </w:r>
            <w:r w:rsidRPr="00253ABB">
              <w:rPr>
                <w:rFonts w:asciiTheme="majorHAnsi" w:eastAsia="Times New Roman" w:hAnsiTheme="majorHAnsi" w:cs="Times New Roman"/>
                <w:sz w:val="20"/>
                <w:szCs w:val="20"/>
                <w:lang w:eastAsia="en-AU"/>
              </w:rPr>
              <w:br/>
              <w:t xml:space="preserve">Patient must have experienced frequent asthma symptoms while receiving treatment with a combination of an </w:t>
            </w:r>
            <w:r w:rsidR="001268FF">
              <w:rPr>
                <w:rFonts w:asciiTheme="majorHAnsi" w:eastAsia="Times New Roman" w:hAnsiTheme="majorHAnsi" w:cs="Times New Roman"/>
                <w:sz w:val="20"/>
                <w:szCs w:val="20"/>
                <w:lang w:eastAsia="en-AU"/>
              </w:rPr>
              <w:t xml:space="preserve">inhaled corticosteroid </w:t>
            </w:r>
            <w:r w:rsidR="001268FF">
              <w:rPr>
                <w:rFonts w:asciiTheme="majorHAnsi" w:eastAsia="Times New Roman" w:hAnsiTheme="majorHAnsi" w:cs="Times New Roman"/>
                <w:sz w:val="20"/>
                <w:szCs w:val="20"/>
                <w:lang w:eastAsia="en-AU"/>
              </w:rPr>
              <w:lastRenderedPageBreak/>
              <w:t>and long-</w:t>
            </w:r>
            <w:r w:rsidRPr="00253ABB">
              <w:rPr>
                <w:rFonts w:asciiTheme="majorHAnsi" w:eastAsia="Times New Roman" w:hAnsiTheme="majorHAnsi" w:cs="Times New Roman"/>
                <w:sz w:val="20"/>
                <w:szCs w:val="20"/>
                <w:lang w:eastAsia="en-AU"/>
              </w:rPr>
              <w:t xml:space="preserve">acting </w:t>
            </w:r>
            <w:r w:rsidR="001268FF">
              <w:rPr>
                <w:rFonts w:asciiTheme="majorHAnsi" w:eastAsia="Times New Roman" w:hAnsiTheme="majorHAnsi" w:cs="Times New Roman"/>
                <w:sz w:val="20"/>
                <w:szCs w:val="20"/>
                <w:lang w:eastAsia="en-AU"/>
              </w:rPr>
              <w:t>beta</w:t>
            </w:r>
            <w:r w:rsidR="001268FF" w:rsidRPr="001268FF">
              <w:rPr>
                <w:rFonts w:asciiTheme="majorHAnsi" w:eastAsia="Times New Roman" w:hAnsiTheme="majorHAnsi" w:cs="Times New Roman"/>
                <w:sz w:val="20"/>
                <w:szCs w:val="20"/>
                <w:vertAlign w:val="subscript"/>
                <w:lang w:eastAsia="en-AU"/>
              </w:rPr>
              <w:t>2</w:t>
            </w:r>
            <w:r w:rsidR="001268FF">
              <w:rPr>
                <w:rFonts w:asciiTheme="majorHAnsi" w:eastAsia="Times New Roman" w:hAnsiTheme="majorHAnsi" w:cs="Times New Roman"/>
                <w:sz w:val="20"/>
                <w:szCs w:val="20"/>
                <w:vertAlign w:val="subscript"/>
                <w:lang w:eastAsia="en-AU"/>
              </w:rPr>
              <w:t>-</w:t>
            </w:r>
            <w:r w:rsidR="001268FF" w:rsidRPr="00414537">
              <w:rPr>
                <w:rFonts w:asciiTheme="majorHAnsi" w:eastAsia="Times New Roman" w:hAnsiTheme="majorHAnsi" w:cs="Times New Roman"/>
                <w:sz w:val="20"/>
                <w:szCs w:val="20"/>
                <w:lang w:eastAsia="en-AU"/>
              </w:rPr>
              <w:t>agonist</w:t>
            </w:r>
            <w:r w:rsidR="001268FF" w:rsidRPr="00253ABB">
              <w:rPr>
                <w:rFonts w:asciiTheme="majorHAnsi" w:eastAsia="Times New Roman" w:hAnsiTheme="majorHAnsi" w:cs="Times New Roman"/>
                <w:sz w:val="20"/>
                <w:szCs w:val="20"/>
                <w:lang w:eastAsia="en-AU"/>
              </w:rPr>
              <w:t xml:space="preserve"> </w:t>
            </w:r>
            <w:r w:rsidRPr="00253ABB">
              <w:rPr>
                <w:rFonts w:asciiTheme="majorHAnsi" w:eastAsia="Times New Roman" w:hAnsiTheme="majorHAnsi" w:cs="Times New Roman"/>
                <w:sz w:val="20"/>
                <w:szCs w:val="20"/>
                <w:lang w:eastAsia="en-AU"/>
              </w:rPr>
              <w:t>and require single maintenance and reliever therapy.</w:t>
            </w:r>
            <w:r w:rsidRPr="00253ABB">
              <w:rPr>
                <w:rFonts w:asciiTheme="majorHAnsi" w:eastAsia="Times New Roman" w:hAnsiTheme="majorHAnsi" w:cs="Times New Roman"/>
                <w:sz w:val="20"/>
                <w:szCs w:val="20"/>
                <w:lang w:eastAsia="en-AU"/>
              </w:rPr>
              <w:br/>
            </w:r>
            <w:r w:rsidRPr="00253ABB">
              <w:rPr>
                <w:rFonts w:asciiTheme="majorHAnsi" w:eastAsia="Times New Roman" w:hAnsiTheme="majorHAnsi" w:cs="Times New Roman"/>
                <w:b/>
                <w:sz w:val="20"/>
                <w:szCs w:val="20"/>
                <w:lang w:eastAsia="en-AU"/>
              </w:rPr>
              <w:t>Population criteria:</w:t>
            </w:r>
            <w:r w:rsidRPr="00253ABB">
              <w:rPr>
                <w:rFonts w:ascii="Arial" w:eastAsia="Times New Roman" w:hAnsi="Arial" w:cs="Arial"/>
                <w:b/>
                <w:bCs/>
                <w:color w:val="000000"/>
                <w:sz w:val="18"/>
                <w:szCs w:val="18"/>
                <w:bdr w:val="none" w:sz="0" w:space="0" w:color="auto" w:frame="1"/>
                <w:lang w:eastAsia="en-AU"/>
              </w:rPr>
              <w:br/>
            </w:r>
            <w:r w:rsidRPr="00253ABB">
              <w:rPr>
                <w:rFonts w:asciiTheme="majorHAnsi" w:eastAsia="Times New Roman" w:hAnsiTheme="majorHAnsi" w:cs="Times New Roman"/>
                <w:sz w:val="20"/>
                <w:szCs w:val="20"/>
                <w:lang w:eastAsia="en-AU"/>
              </w:rPr>
              <w:t>Patient must be aged 12 years or over.</w:t>
            </w:r>
            <w:r>
              <w:rPr>
                <w:rFonts w:asciiTheme="majorHAnsi" w:eastAsia="Times New Roman" w:hAnsiTheme="majorHAnsi" w:cs="Times New Roman"/>
                <w:sz w:val="20"/>
                <w:szCs w:val="20"/>
                <w:lang w:eastAsia="en-AU"/>
              </w:rPr>
              <w:br/>
            </w:r>
          </w:p>
        </w:tc>
      </w:tr>
      <w:tr w:rsidR="00AE5E84" w:rsidRPr="005B1FB7" w:rsidTr="00AE5E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07148C">
            <w:pPr>
              <w:rPr>
                <w:rFonts w:asciiTheme="majorHAnsi" w:hAnsiTheme="majorHAnsi"/>
                <w:sz w:val="20"/>
                <w:szCs w:val="20"/>
              </w:rPr>
            </w:pPr>
            <w:r w:rsidRPr="005B1FB7">
              <w:rPr>
                <w:rFonts w:asciiTheme="majorHAnsi" w:hAnsiTheme="majorHAnsi"/>
                <w:sz w:val="20"/>
                <w:szCs w:val="20"/>
              </w:rPr>
              <w:lastRenderedPageBreak/>
              <w:t>8625Y</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19662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200 micrograms +6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0714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0714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E5E84" w:rsidRPr="005B1FB7" w:rsidRDefault="00AE5E84" w:rsidP="000714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$58.98</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196629" w:rsidRPr="00196629" w:rsidRDefault="00196629" w:rsidP="00196629">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E5E84" w:rsidRDefault="00253ABB" w:rsidP="00B65026">
            <w:pPr>
              <w:pStyle w:val="NormalWeb"/>
              <w:numPr>
                <w:ilvl w:val="0"/>
                <w:numId w:val="12"/>
              </w:numPr>
              <w:spacing w:before="0" w:beforeAutospacing="0" w:after="0" w:afterAutospacing="0"/>
              <w:ind w:left="318" w:hanging="318"/>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53ABB">
              <w:rPr>
                <w:rFonts w:asciiTheme="majorHAnsi" w:hAnsiTheme="majorHAnsi"/>
                <w:b/>
                <w:i/>
                <w:sz w:val="20"/>
                <w:szCs w:val="20"/>
              </w:rPr>
              <w:t>Asthma</w:t>
            </w:r>
            <w:r w:rsidRPr="00253ABB">
              <w:rPr>
                <w:rFonts w:asciiTheme="majorHAnsi" w:hAnsiTheme="majorHAnsi"/>
                <w:b/>
                <w:i/>
                <w:sz w:val="20"/>
                <w:szCs w:val="20"/>
              </w:rPr>
              <w:br/>
            </w:r>
            <w:r w:rsidRPr="00253ABB">
              <w:rPr>
                <w:rFonts w:asciiTheme="majorHAnsi" w:hAnsiTheme="majorHAnsi"/>
                <w:b/>
                <w:sz w:val="20"/>
                <w:szCs w:val="20"/>
              </w:rPr>
              <w:t>Clinical criteria:</w:t>
            </w:r>
            <w:r w:rsidRPr="00253ABB">
              <w:rPr>
                <w:rFonts w:ascii="Arial" w:hAnsi="Arial" w:cs="Arial"/>
                <w:b/>
                <w:bCs/>
                <w:color w:val="000000"/>
                <w:sz w:val="18"/>
                <w:szCs w:val="18"/>
                <w:bdr w:val="none" w:sz="0" w:space="0" w:color="auto" w:frame="1"/>
              </w:rPr>
              <w:br/>
            </w:r>
            <w:r w:rsidRPr="00253ABB">
              <w:rPr>
                <w:rFonts w:asciiTheme="majorHAnsi" w:hAnsiTheme="majorHAnsi"/>
                <w:sz w:val="20"/>
                <w:szCs w:val="20"/>
              </w:rPr>
              <w:t>Patient must have previously had frequent episodes of asthma while receiving treatment with oral corticosteroids or optimal doses of inhaled corticosteroids; OR</w:t>
            </w:r>
            <w:r w:rsidRPr="00253ABB">
              <w:rPr>
                <w:rFonts w:asciiTheme="majorHAnsi" w:hAnsiTheme="majorHAnsi"/>
                <w:sz w:val="20"/>
                <w:szCs w:val="20"/>
              </w:rPr>
              <w:br/>
              <w:t>Patient must have experienced frequent asthma symptoms while receiving treatment with oral or inhaled corticosteroids and require single maintenance and reliever therapy; OR</w:t>
            </w:r>
            <w:r w:rsidRPr="00253ABB">
              <w:rPr>
                <w:rFonts w:asciiTheme="majorHAnsi" w:hAnsiTheme="majorHAnsi"/>
                <w:sz w:val="20"/>
                <w:szCs w:val="20"/>
              </w:rPr>
              <w:br/>
              <w:t xml:space="preserve">Patient must have experienced frequent asthma symptoms while receiving treatment with a combination of an </w:t>
            </w:r>
            <w:r w:rsidR="001268FF">
              <w:rPr>
                <w:rFonts w:asciiTheme="majorHAnsi" w:hAnsiTheme="majorHAnsi"/>
                <w:sz w:val="20"/>
                <w:szCs w:val="20"/>
              </w:rPr>
              <w:t>inhaled corticosteroid and long-</w:t>
            </w:r>
            <w:r w:rsidRPr="00253ABB">
              <w:rPr>
                <w:rFonts w:asciiTheme="majorHAnsi" w:hAnsiTheme="majorHAnsi"/>
                <w:sz w:val="20"/>
                <w:szCs w:val="20"/>
              </w:rPr>
              <w:t xml:space="preserve">acting </w:t>
            </w:r>
            <w:r w:rsidR="001268FF">
              <w:rPr>
                <w:rFonts w:asciiTheme="majorHAnsi" w:hAnsiTheme="majorHAnsi"/>
                <w:sz w:val="20"/>
                <w:szCs w:val="20"/>
              </w:rPr>
              <w:t>beta</w:t>
            </w:r>
            <w:r w:rsidR="001268FF" w:rsidRPr="001268FF">
              <w:rPr>
                <w:rFonts w:asciiTheme="majorHAnsi" w:hAnsiTheme="majorHAnsi"/>
                <w:sz w:val="20"/>
                <w:szCs w:val="20"/>
                <w:vertAlign w:val="subscript"/>
              </w:rPr>
              <w:t>2</w:t>
            </w:r>
            <w:r w:rsidR="001268FF">
              <w:rPr>
                <w:rFonts w:asciiTheme="majorHAnsi" w:hAnsiTheme="majorHAnsi"/>
                <w:sz w:val="20"/>
                <w:szCs w:val="20"/>
                <w:vertAlign w:val="subscript"/>
              </w:rPr>
              <w:t>-</w:t>
            </w:r>
            <w:r w:rsidR="001268FF" w:rsidRPr="00414537">
              <w:rPr>
                <w:rFonts w:asciiTheme="majorHAnsi" w:hAnsiTheme="majorHAnsi"/>
                <w:sz w:val="20"/>
                <w:szCs w:val="20"/>
              </w:rPr>
              <w:t>agonist</w:t>
            </w:r>
            <w:r w:rsidR="001268FF" w:rsidRPr="00253ABB">
              <w:rPr>
                <w:rFonts w:asciiTheme="majorHAnsi" w:hAnsiTheme="majorHAnsi"/>
                <w:sz w:val="20"/>
                <w:szCs w:val="20"/>
              </w:rPr>
              <w:t xml:space="preserve"> </w:t>
            </w:r>
            <w:r w:rsidRPr="00253ABB">
              <w:rPr>
                <w:rFonts w:asciiTheme="majorHAnsi" w:hAnsiTheme="majorHAnsi"/>
                <w:sz w:val="20"/>
                <w:szCs w:val="20"/>
              </w:rPr>
              <w:t>and require single maintenance and reliever therapy.</w:t>
            </w:r>
            <w:r w:rsidRPr="00253ABB">
              <w:rPr>
                <w:rFonts w:asciiTheme="majorHAnsi" w:hAnsiTheme="majorHAnsi"/>
                <w:sz w:val="20"/>
                <w:szCs w:val="20"/>
              </w:rPr>
              <w:br/>
            </w:r>
            <w:r w:rsidRPr="00253ABB">
              <w:rPr>
                <w:rFonts w:asciiTheme="majorHAnsi" w:hAnsiTheme="majorHAnsi"/>
                <w:b/>
                <w:sz w:val="20"/>
                <w:szCs w:val="20"/>
              </w:rPr>
              <w:t>Population criteria:</w:t>
            </w:r>
            <w:r w:rsidRPr="00253ABB">
              <w:rPr>
                <w:rFonts w:ascii="Arial" w:hAnsi="Arial" w:cs="Arial"/>
                <w:b/>
                <w:bCs/>
                <w:color w:val="000000"/>
                <w:sz w:val="18"/>
                <w:szCs w:val="18"/>
                <w:bdr w:val="none" w:sz="0" w:space="0" w:color="auto" w:frame="1"/>
              </w:rPr>
              <w:br/>
            </w:r>
            <w:r w:rsidRPr="00253ABB">
              <w:rPr>
                <w:rFonts w:asciiTheme="majorHAnsi" w:hAnsiTheme="majorHAnsi"/>
                <w:sz w:val="20"/>
                <w:szCs w:val="20"/>
              </w:rPr>
              <w:t>Patient must be aged 12 years or over.</w:t>
            </w:r>
          </w:p>
          <w:p w:rsidR="00AF0471" w:rsidRPr="005B1FB7" w:rsidRDefault="00AF0471" w:rsidP="00AF0471">
            <w:pPr>
              <w:pStyle w:val="NormalWeb"/>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5B1FB7" w:rsidRPr="005B1FB7" w:rsidTr="00AE5E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5B1FB7">
            <w:pPr>
              <w:tabs>
                <w:tab w:val="left" w:pos="750"/>
              </w:tabs>
              <w:rPr>
                <w:rFonts w:asciiTheme="majorHAnsi" w:hAnsiTheme="majorHAnsi"/>
                <w:sz w:val="20"/>
                <w:szCs w:val="20"/>
              </w:rPr>
            </w:pPr>
            <w:r w:rsidRPr="005B1FB7">
              <w:rPr>
                <w:rFonts w:asciiTheme="majorHAnsi" w:hAnsiTheme="majorHAnsi"/>
                <w:sz w:val="20"/>
                <w:szCs w:val="20"/>
              </w:rPr>
              <w:t>8750M</w:t>
            </w:r>
          </w:p>
        </w:tc>
        <w:tc>
          <w:tcPr>
            <w:tcW w:w="1938"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Powder for oral inhalation in breath actuated device</w:t>
            </w:r>
          </w:p>
        </w:tc>
        <w:tc>
          <w:tcPr>
            <w:tcW w:w="1724"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196629">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400 micrograms +12 micrograms per dose (120 doses)</w:t>
            </w:r>
          </w:p>
        </w:tc>
        <w:tc>
          <w:tcPr>
            <w:tcW w:w="991"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1</w:t>
            </w:r>
          </w:p>
        </w:tc>
        <w:tc>
          <w:tcPr>
            <w:tcW w:w="952"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5</w:t>
            </w:r>
          </w:p>
        </w:tc>
        <w:tc>
          <w:tcPr>
            <w:tcW w:w="952" w:type="dxa"/>
            <w:tcBorders>
              <w:top w:val="single" w:sz="8" w:space="0" w:color="auto"/>
              <w:left w:val="none" w:sz="0" w:space="0" w:color="auto"/>
              <w:bottom w:val="single" w:sz="8" w:space="0" w:color="auto"/>
              <w:right w:val="none" w:sz="0" w:space="0" w:color="auto"/>
            </w:tcBorders>
            <w:shd w:val="clear" w:color="auto" w:fill="auto"/>
          </w:tcPr>
          <w:p w:rsidR="005B1FB7" w:rsidRPr="005B1FB7" w:rsidRDefault="005B1FB7" w:rsidP="005B1FB7">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$90.76</w:t>
            </w:r>
          </w:p>
        </w:tc>
        <w:tc>
          <w:tcPr>
            <w:tcW w:w="6493" w:type="dxa"/>
            <w:tcBorders>
              <w:top w:val="single" w:sz="8" w:space="0" w:color="auto"/>
              <w:left w:val="none" w:sz="0" w:space="0" w:color="auto"/>
              <w:bottom w:val="single" w:sz="8" w:space="0" w:color="auto"/>
              <w:right w:val="none" w:sz="0" w:space="0" w:color="auto"/>
            </w:tcBorders>
            <w:shd w:val="clear" w:color="auto" w:fill="auto"/>
          </w:tcPr>
          <w:p w:rsidR="00196629" w:rsidRPr="00196629" w:rsidRDefault="00196629" w:rsidP="00196629">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F0471" w:rsidRPr="00AF0471" w:rsidRDefault="00253ABB" w:rsidP="00B65026">
            <w:pPr>
              <w:pStyle w:val="NormalWeb"/>
              <w:numPr>
                <w:ilvl w:val="0"/>
                <w:numId w:val="12"/>
              </w:numPr>
              <w:spacing w:before="0" w:beforeAutospacing="0" w:after="0" w:afterAutospacing="0"/>
              <w:ind w:left="257" w:hanging="257"/>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253ABB">
              <w:rPr>
                <w:rFonts w:asciiTheme="majorHAnsi" w:hAnsiTheme="majorHAnsi"/>
                <w:b/>
                <w:i/>
                <w:sz w:val="20"/>
                <w:szCs w:val="20"/>
              </w:rPr>
              <w:t>Asthma</w:t>
            </w:r>
            <w:r w:rsidRPr="00AF0471">
              <w:rPr>
                <w:rFonts w:asciiTheme="majorHAnsi" w:hAnsiTheme="majorHAnsi"/>
                <w:b/>
                <w:i/>
                <w:sz w:val="20"/>
                <w:szCs w:val="20"/>
              </w:rPr>
              <w:br/>
            </w:r>
            <w:r w:rsidRPr="00253ABB">
              <w:rPr>
                <w:rFonts w:asciiTheme="majorHAnsi" w:hAnsiTheme="majorHAnsi"/>
                <w:b/>
                <w:sz w:val="20"/>
                <w:szCs w:val="20"/>
              </w:rPr>
              <w:t>Clinical criteria:</w:t>
            </w:r>
            <w:r w:rsidRPr="00AF0471">
              <w:rPr>
                <w:rFonts w:asciiTheme="majorHAnsi" w:hAnsiTheme="majorHAnsi"/>
                <w:b/>
                <w:sz w:val="20"/>
                <w:szCs w:val="20"/>
              </w:rPr>
              <w:br/>
            </w:r>
            <w:r w:rsidRPr="00253ABB">
              <w:rPr>
                <w:rFonts w:asciiTheme="majorHAnsi" w:hAnsiTheme="majorHAnsi"/>
                <w:sz w:val="20"/>
                <w:szCs w:val="20"/>
              </w:rPr>
              <w:t>Patient must have previously had frequent episodes of asthma while receiving treatment with oral corticosteroids or optimal doses of inhaled corticosteroids.</w:t>
            </w:r>
            <w:r w:rsidRPr="00AF0471">
              <w:rPr>
                <w:rFonts w:ascii="Arial" w:hAnsi="Arial" w:cs="Arial"/>
                <w:color w:val="000000"/>
                <w:sz w:val="18"/>
                <w:szCs w:val="18"/>
              </w:rPr>
              <w:br/>
            </w:r>
            <w:r w:rsidRPr="00253ABB">
              <w:rPr>
                <w:rFonts w:asciiTheme="majorHAnsi" w:hAnsiTheme="majorHAnsi"/>
                <w:b/>
                <w:sz w:val="20"/>
                <w:szCs w:val="20"/>
              </w:rPr>
              <w:t>Population criteria:</w:t>
            </w:r>
            <w:r w:rsidRPr="00AF0471">
              <w:rPr>
                <w:rFonts w:asciiTheme="majorHAnsi" w:hAnsiTheme="majorHAnsi"/>
                <w:b/>
                <w:sz w:val="20"/>
                <w:szCs w:val="20"/>
              </w:rPr>
              <w:br/>
            </w:r>
            <w:r w:rsidRPr="00253ABB">
              <w:rPr>
                <w:rFonts w:asciiTheme="majorHAnsi" w:hAnsiTheme="majorHAnsi"/>
                <w:sz w:val="20"/>
                <w:szCs w:val="20"/>
              </w:rPr>
              <w:t>Patient must be aged 12 years or over.</w:t>
            </w:r>
            <w:r w:rsidR="00AF0471" w:rsidRPr="00AF0471">
              <w:rPr>
                <w:rFonts w:asciiTheme="majorHAnsi" w:hAnsiTheme="majorHAnsi"/>
                <w:sz w:val="20"/>
                <w:szCs w:val="20"/>
              </w:rPr>
              <w:br/>
            </w:r>
          </w:p>
          <w:p w:rsidR="005B1FB7" w:rsidRPr="00AF0471" w:rsidRDefault="00253ABB" w:rsidP="00B65026">
            <w:pPr>
              <w:pStyle w:val="NormalWeb"/>
              <w:numPr>
                <w:ilvl w:val="0"/>
                <w:numId w:val="12"/>
              </w:numPr>
              <w:shd w:val="clear" w:color="auto" w:fill="FFFFFF"/>
              <w:spacing w:before="0" w:beforeAutospacing="0" w:after="240" w:afterAutospacing="0" w:line="270" w:lineRule="atLeast"/>
              <w:ind w:left="255" w:hanging="255"/>
              <w:jc w:val="left"/>
              <w:textAlignment w:val="baseline"/>
              <w:cnfStyle w:val="000000010000" w:firstRow="0" w:lastRow="0" w:firstColumn="0" w:lastColumn="0" w:oddVBand="0" w:evenVBand="0" w:oddHBand="0" w:evenHBand="1" w:firstRowFirstColumn="0" w:firstRowLastColumn="0" w:lastRowFirstColumn="0" w:lastRowLastColumn="0"/>
              <w:rPr>
                <w:rFonts w:ascii="Arial" w:hAnsi="Arial" w:cs="Arial"/>
                <w:color w:val="000000"/>
                <w:sz w:val="18"/>
                <w:szCs w:val="18"/>
              </w:rPr>
            </w:pPr>
            <w:r w:rsidRPr="00AF0471">
              <w:rPr>
                <w:rFonts w:asciiTheme="majorHAnsi" w:hAnsiTheme="majorHAnsi"/>
                <w:b/>
                <w:i/>
                <w:sz w:val="20"/>
                <w:szCs w:val="20"/>
              </w:rPr>
              <w:t>Chronic obstructive pulmonary disease (COPD)</w:t>
            </w:r>
            <w:r w:rsidRPr="00AF0471">
              <w:rPr>
                <w:rFonts w:ascii="Arial" w:hAnsi="Arial" w:cs="Arial"/>
                <w:color w:val="000000"/>
                <w:sz w:val="18"/>
                <w:szCs w:val="18"/>
              </w:rPr>
              <w:br/>
            </w:r>
            <w:r w:rsidRPr="00253ABB">
              <w:rPr>
                <w:rFonts w:asciiTheme="majorHAnsi" w:hAnsiTheme="majorHAnsi"/>
                <w:b/>
                <w:sz w:val="20"/>
                <w:szCs w:val="20"/>
              </w:rPr>
              <w:t>Clinical criteria:</w:t>
            </w:r>
            <w:r w:rsidRPr="00AF0471">
              <w:rPr>
                <w:rFonts w:asciiTheme="majorHAnsi" w:hAnsiTheme="majorHAnsi"/>
                <w:b/>
                <w:sz w:val="20"/>
                <w:szCs w:val="20"/>
              </w:rPr>
              <w:br/>
            </w:r>
            <w:r w:rsidRPr="00253ABB">
              <w:rPr>
                <w:rFonts w:asciiTheme="majorHAnsi" w:hAnsiTheme="majorHAnsi"/>
                <w:sz w:val="20"/>
                <w:szCs w:val="20"/>
              </w:rPr>
              <w:t>Patient must have a forced expiratory volume in 1 second (FEV</w:t>
            </w:r>
            <w:r w:rsidRPr="00A50EFF">
              <w:rPr>
                <w:rFonts w:asciiTheme="majorHAnsi" w:hAnsiTheme="majorHAnsi"/>
                <w:sz w:val="20"/>
                <w:szCs w:val="20"/>
                <w:vertAlign w:val="subscript"/>
              </w:rPr>
              <w:t>1</w:t>
            </w:r>
            <w:r w:rsidRPr="00253ABB">
              <w:rPr>
                <w:rFonts w:asciiTheme="majorHAnsi" w:hAnsiTheme="majorHAnsi"/>
                <w:sz w:val="20"/>
                <w:szCs w:val="20"/>
              </w:rPr>
              <w:t xml:space="preserve">) less </w:t>
            </w:r>
            <w:r w:rsidRPr="00253ABB">
              <w:rPr>
                <w:rFonts w:asciiTheme="majorHAnsi" w:hAnsiTheme="majorHAnsi"/>
                <w:sz w:val="20"/>
                <w:szCs w:val="20"/>
              </w:rPr>
              <w:lastRenderedPageBreak/>
              <w:t>than 50% of predicted normal prior to therapy,</w:t>
            </w:r>
            <w:r w:rsidRPr="00AF0471">
              <w:rPr>
                <w:rFonts w:asciiTheme="majorHAnsi" w:hAnsiTheme="majorHAnsi"/>
                <w:sz w:val="20"/>
                <w:szCs w:val="20"/>
              </w:rPr>
              <w:br/>
            </w:r>
            <w:r w:rsidRPr="00253ABB">
              <w:rPr>
                <w:rFonts w:asciiTheme="majorHAnsi" w:hAnsiTheme="majorHAnsi"/>
                <w:sz w:val="20"/>
                <w:szCs w:val="20"/>
              </w:rPr>
              <w:t>AND</w:t>
            </w:r>
            <w:r w:rsidRPr="00AF0471">
              <w:rPr>
                <w:rFonts w:asciiTheme="majorHAnsi" w:hAnsiTheme="majorHAnsi"/>
                <w:sz w:val="20"/>
                <w:szCs w:val="20"/>
              </w:rPr>
              <w:br/>
            </w:r>
            <w:r w:rsidRPr="00253ABB">
              <w:rPr>
                <w:rFonts w:asciiTheme="majorHAnsi" w:hAnsiTheme="majorHAnsi"/>
                <w:sz w:val="20"/>
                <w:szCs w:val="20"/>
              </w:rPr>
              <w:t xml:space="preserve">Patient must have a history of repeated exacerbations with significant symptoms despite regular </w:t>
            </w:r>
            <w:r w:rsidR="001268FF">
              <w:rPr>
                <w:rFonts w:asciiTheme="majorHAnsi" w:hAnsiTheme="majorHAnsi"/>
                <w:sz w:val="20"/>
                <w:szCs w:val="20"/>
              </w:rPr>
              <w:t>beta</w:t>
            </w:r>
            <w:r w:rsidR="001268FF" w:rsidRPr="001268FF">
              <w:rPr>
                <w:rFonts w:asciiTheme="majorHAnsi" w:hAnsiTheme="majorHAnsi"/>
                <w:sz w:val="20"/>
                <w:szCs w:val="20"/>
                <w:vertAlign w:val="subscript"/>
              </w:rPr>
              <w:t>2</w:t>
            </w:r>
            <w:r w:rsidR="001268FF">
              <w:rPr>
                <w:rFonts w:asciiTheme="majorHAnsi" w:hAnsiTheme="majorHAnsi"/>
                <w:sz w:val="20"/>
                <w:szCs w:val="20"/>
                <w:vertAlign w:val="subscript"/>
              </w:rPr>
              <w:t>-</w:t>
            </w:r>
            <w:r w:rsidR="001268FF" w:rsidRPr="00414537">
              <w:rPr>
                <w:rFonts w:asciiTheme="majorHAnsi" w:hAnsiTheme="majorHAnsi"/>
                <w:sz w:val="20"/>
                <w:szCs w:val="20"/>
              </w:rPr>
              <w:t>agonist</w:t>
            </w:r>
            <w:r w:rsidR="001268FF" w:rsidRPr="00253ABB">
              <w:rPr>
                <w:rFonts w:asciiTheme="majorHAnsi" w:hAnsiTheme="majorHAnsi"/>
                <w:sz w:val="20"/>
                <w:szCs w:val="20"/>
              </w:rPr>
              <w:t xml:space="preserve"> </w:t>
            </w:r>
            <w:r w:rsidRPr="00253ABB">
              <w:rPr>
                <w:rFonts w:asciiTheme="majorHAnsi" w:hAnsiTheme="majorHAnsi"/>
                <w:sz w:val="20"/>
                <w:szCs w:val="20"/>
              </w:rPr>
              <w:t>bronchodilator therapy,</w:t>
            </w:r>
            <w:r w:rsidRPr="00AF0471">
              <w:rPr>
                <w:rFonts w:asciiTheme="majorHAnsi" w:hAnsiTheme="majorHAnsi"/>
                <w:sz w:val="20"/>
                <w:szCs w:val="20"/>
              </w:rPr>
              <w:br/>
            </w:r>
            <w:r w:rsidRPr="00253ABB">
              <w:rPr>
                <w:rFonts w:asciiTheme="majorHAnsi" w:hAnsiTheme="majorHAnsi"/>
                <w:sz w:val="20"/>
                <w:szCs w:val="20"/>
              </w:rPr>
              <w:t>AND</w:t>
            </w:r>
            <w:r w:rsidRPr="00AF0471">
              <w:rPr>
                <w:rFonts w:asciiTheme="majorHAnsi" w:hAnsiTheme="majorHAnsi"/>
                <w:sz w:val="20"/>
                <w:szCs w:val="20"/>
              </w:rPr>
              <w:br/>
            </w:r>
            <w:r w:rsidRPr="00253ABB">
              <w:rPr>
                <w:rFonts w:asciiTheme="majorHAnsi" w:hAnsiTheme="majorHAnsi"/>
                <w:sz w:val="20"/>
                <w:szCs w:val="20"/>
              </w:rPr>
              <w:t>The treatment must be for symptomatic treatment.</w:t>
            </w:r>
            <w:r w:rsidR="00AF0471" w:rsidRPr="00AF0471">
              <w:rPr>
                <w:rFonts w:asciiTheme="majorHAnsi" w:hAnsiTheme="majorHAnsi"/>
                <w:sz w:val="20"/>
                <w:szCs w:val="20"/>
              </w:rPr>
              <w:br/>
            </w:r>
            <w:r w:rsidR="00AF0471" w:rsidRPr="00AF0471">
              <w:rPr>
                <w:rFonts w:ascii="Arial" w:hAnsi="Arial" w:cs="Arial"/>
                <w:color w:val="000000"/>
                <w:sz w:val="18"/>
                <w:szCs w:val="18"/>
              </w:rPr>
              <w:br/>
            </w:r>
            <w:r w:rsidR="00AF0471" w:rsidRPr="00AF0471">
              <w:rPr>
                <w:rFonts w:asciiTheme="majorHAnsi" w:hAnsiTheme="majorHAnsi"/>
                <w:b/>
                <w:i/>
                <w:sz w:val="20"/>
                <w:szCs w:val="20"/>
              </w:rPr>
              <w:t>Note</w:t>
            </w:r>
            <w:r w:rsidR="00AF0471" w:rsidRPr="00AF0471">
              <w:rPr>
                <w:rFonts w:asciiTheme="majorHAnsi" w:hAnsiTheme="majorHAnsi"/>
                <w:sz w:val="20"/>
                <w:szCs w:val="20"/>
              </w:rPr>
              <w:br/>
            </w:r>
            <w:r w:rsidR="00AF0471" w:rsidRPr="00AF0471">
              <w:rPr>
                <w:rFonts w:asciiTheme="majorHAnsi" w:eastAsiaTheme="minorHAnsi" w:hAnsiTheme="majorHAnsi" w:cstheme="minorBidi"/>
                <w:sz w:val="20"/>
                <w:szCs w:val="20"/>
                <w:lang w:eastAsia="en-US"/>
              </w:rPr>
              <w:t>Symbicort 400/12 is not recommended nor PBS-subsidised for use as 'maintenance and reliever' therapy.</w:t>
            </w:r>
            <w:r w:rsidR="00AF0471" w:rsidRPr="00AF0471">
              <w:rPr>
                <w:rFonts w:asciiTheme="majorHAnsi" w:eastAsiaTheme="minorHAnsi" w:hAnsiTheme="majorHAnsi" w:cstheme="minorBidi"/>
                <w:sz w:val="20"/>
                <w:szCs w:val="20"/>
                <w:lang w:eastAsia="en-US"/>
              </w:rPr>
              <w:br/>
              <w:t>Budesonide with eformoterol fumarate dihydrate is not indicated for the initiation of bronchodilator therapy in COPD.</w:t>
            </w:r>
          </w:p>
        </w:tc>
      </w:tr>
    </w:tbl>
    <w:p w:rsidR="00CD0DAF" w:rsidRDefault="00CD0DAF" w:rsidP="00AF2DF6">
      <w:pPr>
        <w:spacing w:after="0" w:line="240" w:lineRule="auto"/>
        <w:jc w:val="left"/>
        <w:rPr>
          <w:rFonts w:asciiTheme="majorHAnsi" w:hAnsiTheme="majorHAnsi"/>
          <w:color w:val="000000"/>
          <w:sz w:val="20"/>
          <w:szCs w:val="20"/>
        </w:rPr>
      </w:pPr>
    </w:p>
    <w:tbl>
      <w:tblPr>
        <w:tblStyle w:val="LightGrid-Accent6"/>
        <w:tblW w:w="14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Description w:val="PBS listing information for Eformoterol with Fluticasone."/>
      </w:tblPr>
      <w:tblGrid>
        <w:gridCol w:w="1124"/>
        <w:gridCol w:w="1938"/>
        <w:gridCol w:w="1724"/>
        <w:gridCol w:w="991"/>
        <w:gridCol w:w="952"/>
        <w:gridCol w:w="952"/>
        <w:gridCol w:w="6493"/>
      </w:tblGrid>
      <w:tr w:rsidR="00AF2DF6" w:rsidRPr="005B1FB7"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5B1FB7" w:rsidRDefault="00AF2DF6" w:rsidP="007238B8">
            <w:pPr>
              <w:rPr>
                <w:rFonts w:asciiTheme="majorHAnsi" w:hAnsiTheme="majorHAnsi"/>
                <w:sz w:val="20"/>
                <w:szCs w:val="20"/>
              </w:rPr>
            </w:pPr>
            <w:r w:rsidRPr="005B1FB7">
              <w:rPr>
                <w:rFonts w:asciiTheme="majorHAnsi" w:hAnsiTheme="majorHAnsi"/>
                <w:sz w:val="20"/>
                <w:szCs w:val="20"/>
              </w:rPr>
              <w:t xml:space="preserve">Eformoterol with </w:t>
            </w:r>
            <w:r>
              <w:rPr>
                <w:rFonts w:asciiTheme="majorHAnsi" w:hAnsiTheme="majorHAnsi"/>
                <w:sz w:val="20"/>
                <w:szCs w:val="20"/>
              </w:rPr>
              <w:t xml:space="preserve">Fluticasone    </w:t>
            </w:r>
            <w:r w:rsidRPr="005B1FB7">
              <w:rPr>
                <w:rFonts w:asciiTheme="majorHAnsi" w:hAnsiTheme="majorHAnsi"/>
                <w:sz w:val="20"/>
                <w:szCs w:val="20"/>
              </w:rPr>
              <w:t xml:space="preserve"> ATC Code: R03AK</w:t>
            </w:r>
            <w:r>
              <w:rPr>
                <w:rFonts w:asciiTheme="majorHAnsi" w:hAnsiTheme="majorHAnsi"/>
                <w:sz w:val="20"/>
                <w:szCs w:val="20"/>
              </w:rPr>
              <w:t>11</w:t>
            </w:r>
          </w:p>
        </w:tc>
      </w:tr>
      <w:tr w:rsidR="00AF2DF6" w:rsidRPr="00677E52" w:rsidTr="00AF2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5B1FB7" w:rsidRDefault="00AF2DF6" w:rsidP="007238B8">
            <w:pPr>
              <w:rPr>
                <w:rFonts w:asciiTheme="majorHAnsi" w:hAnsiTheme="majorHAnsi"/>
                <w:sz w:val="20"/>
                <w:szCs w:val="20"/>
              </w:rPr>
            </w:pPr>
            <w:r w:rsidRPr="005B1FB7">
              <w:rPr>
                <w:rFonts w:asciiTheme="majorHAnsi" w:hAnsiTheme="majorHAnsi"/>
                <w:sz w:val="20"/>
                <w:szCs w:val="20"/>
              </w:rPr>
              <w:t>Item Code</w:t>
            </w:r>
          </w:p>
        </w:tc>
        <w:tc>
          <w:tcPr>
            <w:tcW w:w="19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Form</w:t>
            </w:r>
          </w:p>
        </w:tc>
        <w:tc>
          <w:tcPr>
            <w:tcW w:w="17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Dose</w:t>
            </w:r>
          </w:p>
        </w:tc>
        <w:tc>
          <w:tcPr>
            <w:tcW w:w="9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Max. qty</w:t>
            </w:r>
          </w:p>
        </w:tc>
        <w:tc>
          <w:tcPr>
            <w:tcW w:w="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No. rpts</w:t>
            </w:r>
          </w:p>
        </w:tc>
        <w:tc>
          <w:tcPr>
            <w:tcW w:w="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DPMQ</w:t>
            </w:r>
          </w:p>
        </w:tc>
        <w:tc>
          <w:tcPr>
            <w:tcW w:w="64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AF2DF6" w:rsidRPr="00677E52" w:rsidRDefault="00AF2DF6" w:rsidP="007238B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5B1FB7">
              <w:rPr>
                <w:rFonts w:asciiTheme="majorHAnsi" w:hAnsiTheme="majorHAnsi"/>
                <w:b w:val="0"/>
                <w:sz w:val="20"/>
                <w:szCs w:val="20"/>
              </w:rPr>
              <w:t>Restriction</w:t>
            </w:r>
          </w:p>
        </w:tc>
      </w:tr>
      <w:tr w:rsidR="00AF2DF6" w:rsidRPr="00AE5E84" w:rsidTr="007238B8">
        <w:tblPrEx>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Ex>
        <w:trPr>
          <w:cnfStyle w:val="000000100000" w:firstRow="0" w:lastRow="0" w:firstColumn="0" w:lastColumn="0" w:oddVBand="0" w:evenVBand="0" w:oddHBand="1"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rPr>
                <w:rFonts w:asciiTheme="majorHAnsi" w:hAnsiTheme="majorHAnsi"/>
                <w:sz w:val="20"/>
                <w:szCs w:val="20"/>
              </w:rPr>
            </w:pPr>
            <w:r>
              <w:rPr>
                <w:rFonts w:asciiTheme="majorHAnsi" w:hAnsiTheme="majorHAnsi"/>
                <w:sz w:val="20"/>
                <w:szCs w:val="20"/>
              </w:rPr>
              <w:t>2827T</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r w:rsidRPr="004878EA">
              <w:rPr>
                <w:rFonts w:asciiTheme="majorHAnsi" w:hAnsiTheme="majorHAnsi"/>
                <w:sz w:val="20"/>
                <w:szCs w:val="20"/>
              </w:rPr>
              <w:t xml:space="preserve"> </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50 micrograms + 5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1</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$45.83</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AF2DF6" w:rsidRPr="00196629" w:rsidRDefault="00AF2DF6" w:rsidP="007238B8">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F2DF6" w:rsidRPr="00AE5E84" w:rsidRDefault="00AF2DF6" w:rsidP="007238B8">
            <w:pPr>
              <w:pStyle w:val="NormalWeb"/>
              <w:numPr>
                <w:ilvl w:val="0"/>
                <w:numId w:val="12"/>
              </w:numPr>
              <w:spacing w:after="0"/>
              <w:ind w:left="399" w:hanging="399"/>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0"/>
                <w:szCs w:val="20"/>
              </w:rPr>
            </w:pPr>
            <w:r w:rsidRPr="00AE5E84">
              <w:rPr>
                <w:rFonts w:asciiTheme="majorHAnsi" w:hAnsiTheme="majorHAnsi"/>
                <w:b/>
                <w:i/>
                <w:sz w:val="20"/>
                <w:szCs w:val="20"/>
              </w:rPr>
              <w:t>Asthma</w:t>
            </w:r>
            <w:r w:rsidRPr="00AE5E84">
              <w:rPr>
                <w:rFonts w:asciiTheme="majorHAnsi" w:hAnsiTheme="majorHAnsi"/>
                <w:sz w:val="20"/>
                <w:szCs w:val="20"/>
              </w:rPr>
              <w:br/>
            </w:r>
            <w:r w:rsidRPr="00AE5E84">
              <w:rPr>
                <w:rFonts w:asciiTheme="majorHAnsi" w:hAnsiTheme="majorHAnsi"/>
                <w:b/>
                <w:sz w:val="20"/>
                <w:szCs w:val="20"/>
              </w:rPr>
              <w:t>Clinical criteria:</w:t>
            </w:r>
            <w:r w:rsidRPr="00AE5E84">
              <w:rPr>
                <w:rFonts w:asciiTheme="majorHAnsi" w:hAnsiTheme="majorHAnsi"/>
                <w:sz w:val="20"/>
                <w:szCs w:val="20"/>
              </w:rPr>
              <w:br/>
              <w:t>Patient must have previously had frequent episodes of asthma while receiving treatment with oral corticosteroids or optimal doses of inhaled corticosteroids.</w:t>
            </w:r>
            <w:r>
              <w:rPr>
                <w:rFonts w:asciiTheme="majorHAnsi" w:hAnsiTheme="majorHAnsi"/>
                <w:sz w:val="20"/>
                <w:szCs w:val="20"/>
              </w:rPr>
              <w:br/>
            </w:r>
            <w:r w:rsidRPr="00AE5E84">
              <w:rPr>
                <w:rFonts w:asciiTheme="majorHAnsi" w:hAnsiTheme="majorHAnsi"/>
                <w:b/>
                <w:sz w:val="20"/>
                <w:szCs w:val="20"/>
              </w:rPr>
              <w:t>Population criteria:</w:t>
            </w:r>
            <w:r>
              <w:rPr>
                <w:rFonts w:asciiTheme="majorHAnsi" w:hAnsiTheme="majorHAnsi"/>
                <w:sz w:val="20"/>
                <w:szCs w:val="20"/>
              </w:rPr>
              <w:br/>
            </w:r>
            <w:r w:rsidRPr="00AE5E84">
              <w:rPr>
                <w:rFonts w:asciiTheme="majorHAnsi" w:hAnsiTheme="majorHAnsi"/>
                <w:sz w:val="20"/>
                <w:szCs w:val="20"/>
              </w:rPr>
              <w:t>Patient must be aged 12 years or over.</w:t>
            </w:r>
            <w:r>
              <w:rPr>
                <w:rFonts w:asciiTheme="majorHAnsi" w:hAnsiTheme="majorHAnsi"/>
                <w:sz w:val="20"/>
                <w:szCs w:val="20"/>
              </w:rPr>
              <w:br/>
            </w:r>
            <w:r>
              <w:rPr>
                <w:rFonts w:asciiTheme="majorHAnsi" w:hAnsiTheme="majorHAnsi"/>
                <w:sz w:val="20"/>
                <w:szCs w:val="20"/>
              </w:rPr>
              <w:br/>
            </w:r>
            <w:r>
              <w:rPr>
                <w:rFonts w:asciiTheme="majorHAnsi" w:hAnsiTheme="majorHAnsi"/>
                <w:b/>
                <w:i/>
                <w:sz w:val="20"/>
                <w:szCs w:val="20"/>
              </w:rPr>
              <w:t>Note</w:t>
            </w:r>
            <w:r>
              <w:rPr>
                <w:rFonts w:asciiTheme="majorHAnsi" w:hAnsiTheme="majorHAnsi"/>
                <w:b/>
                <w:i/>
                <w:sz w:val="20"/>
                <w:szCs w:val="20"/>
              </w:rPr>
              <w:br/>
            </w:r>
            <w:r w:rsidRPr="00AE5E84">
              <w:rPr>
                <w:rFonts w:asciiTheme="majorHAnsi" w:eastAsiaTheme="minorHAnsi" w:hAnsiTheme="majorHAnsi" w:cstheme="minorBidi"/>
                <w:sz w:val="20"/>
                <w:szCs w:val="20"/>
                <w:lang w:eastAsia="en-US"/>
              </w:rPr>
              <w:t>Flutiform is not recommended nor PBS-subsidised for use as 'maintenance and reliever' therapy.</w:t>
            </w:r>
            <w:r w:rsidRPr="00AE5E84">
              <w:rPr>
                <w:rFonts w:asciiTheme="majorHAnsi" w:eastAsiaTheme="minorHAnsi" w:hAnsiTheme="majorHAnsi" w:cstheme="minorBidi"/>
                <w:sz w:val="20"/>
                <w:szCs w:val="20"/>
                <w:lang w:eastAsia="en-US"/>
              </w:rPr>
              <w:br/>
              <w:t>Flutiform is not indicated or PBS-subsidised for bronchodilator therapy in COPD.</w:t>
            </w:r>
          </w:p>
        </w:tc>
      </w:tr>
      <w:tr w:rsidR="00AF2DF6" w:rsidRPr="004878EA" w:rsidTr="007238B8">
        <w:tblPrEx>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rPr>
                <w:rFonts w:asciiTheme="majorHAnsi" w:hAnsiTheme="majorHAnsi"/>
                <w:sz w:val="20"/>
                <w:szCs w:val="20"/>
              </w:rPr>
            </w:pPr>
            <w:r>
              <w:rPr>
                <w:rFonts w:asciiTheme="majorHAnsi" w:hAnsiTheme="majorHAnsi"/>
                <w:sz w:val="20"/>
                <w:szCs w:val="20"/>
              </w:rPr>
              <w:lastRenderedPageBreak/>
              <w:t>10007Q</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125 micrograms + 5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1</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Pr>
                <w:rFonts w:asciiTheme="majorHAnsi" w:hAnsiTheme="majorHAnsi"/>
                <w:sz w:val="20"/>
                <w:szCs w:val="20"/>
              </w:rPr>
              <w:t>$56.58</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AF2DF6" w:rsidRPr="00196629" w:rsidRDefault="00AF2DF6" w:rsidP="007238B8">
            <w:pPr>
              <w:pStyle w:val="NormalWeb"/>
              <w:spacing w:after="0"/>
              <w:ind w:left="-26"/>
              <w:jc w:val="left"/>
              <w:cnfStyle w:val="000000010000" w:firstRow="0" w:lastRow="0" w:firstColumn="0" w:lastColumn="0" w:oddVBand="0" w:evenVBand="0" w:oddHBand="0" w:evenHBand="1"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F2DF6" w:rsidRPr="004878EA" w:rsidRDefault="00AF2DF6" w:rsidP="007238B8">
            <w:pPr>
              <w:pStyle w:val="NormalWeb"/>
              <w:numPr>
                <w:ilvl w:val="0"/>
                <w:numId w:val="12"/>
              </w:numPr>
              <w:spacing w:after="0"/>
              <w:ind w:left="399" w:hanging="399"/>
              <w:jc w:val="left"/>
              <w:cnfStyle w:val="000000010000" w:firstRow="0" w:lastRow="0" w:firstColumn="0" w:lastColumn="0" w:oddVBand="0" w:evenVBand="0" w:oddHBand="0" w:evenHBand="1" w:firstRowFirstColumn="0" w:firstRowLastColumn="0" w:lastRowFirstColumn="0" w:lastRowLastColumn="0"/>
              <w:rPr>
                <w:rFonts w:asciiTheme="majorHAnsi" w:hAnsiTheme="majorHAnsi"/>
                <w:sz w:val="20"/>
                <w:szCs w:val="20"/>
              </w:rPr>
            </w:pPr>
            <w:r w:rsidRPr="00AE5E84">
              <w:rPr>
                <w:rFonts w:asciiTheme="majorHAnsi" w:hAnsiTheme="majorHAnsi"/>
                <w:b/>
                <w:i/>
                <w:sz w:val="20"/>
                <w:szCs w:val="20"/>
              </w:rPr>
              <w:t>Asthma</w:t>
            </w:r>
            <w:r w:rsidRPr="00AE5E84">
              <w:rPr>
                <w:rFonts w:asciiTheme="majorHAnsi" w:hAnsiTheme="majorHAnsi"/>
                <w:sz w:val="20"/>
                <w:szCs w:val="20"/>
              </w:rPr>
              <w:br/>
            </w:r>
            <w:r w:rsidRPr="00AE5E84">
              <w:rPr>
                <w:rFonts w:asciiTheme="majorHAnsi" w:hAnsiTheme="majorHAnsi"/>
                <w:b/>
                <w:sz w:val="20"/>
                <w:szCs w:val="20"/>
              </w:rPr>
              <w:t>Clinical criteria:</w:t>
            </w:r>
            <w:r w:rsidRPr="00AE5E84">
              <w:rPr>
                <w:rFonts w:asciiTheme="majorHAnsi" w:hAnsiTheme="majorHAnsi"/>
                <w:sz w:val="20"/>
                <w:szCs w:val="20"/>
              </w:rPr>
              <w:br/>
              <w:t>Patient must have previously had frequent episodes of asthma while receiving treatment with oral corticosteroids or optimal doses of inhaled corticosteroids.</w:t>
            </w:r>
            <w:r>
              <w:rPr>
                <w:rFonts w:asciiTheme="majorHAnsi" w:hAnsiTheme="majorHAnsi"/>
                <w:sz w:val="20"/>
                <w:szCs w:val="20"/>
              </w:rPr>
              <w:br/>
            </w:r>
            <w:r w:rsidRPr="00AE5E84">
              <w:rPr>
                <w:rFonts w:asciiTheme="majorHAnsi" w:hAnsiTheme="majorHAnsi"/>
                <w:b/>
                <w:sz w:val="20"/>
                <w:szCs w:val="20"/>
              </w:rPr>
              <w:t>Population criteria:</w:t>
            </w:r>
            <w:r>
              <w:rPr>
                <w:rFonts w:asciiTheme="majorHAnsi" w:hAnsiTheme="majorHAnsi"/>
                <w:sz w:val="20"/>
                <w:szCs w:val="20"/>
              </w:rPr>
              <w:br/>
            </w:r>
            <w:r w:rsidRPr="00AE5E84">
              <w:rPr>
                <w:rFonts w:asciiTheme="majorHAnsi" w:hAnsiTheme="majorHAnsi"/>
                <w:sz w:val="20"/>
                <w:szCs w:val="20"/>
              </w:rPr>
              <w:t>Patient must be aged 12 years or over.</w:t>
            </w:r>
            <w:r>
              <w:rPr>
                <w:rFonts w:asciiTheme="majorHAnsi" w:hAnsiTheme="majorHAnsi"/>
                <w:sz w:val="20"/>
                <w:szCs w:val="20"/>
              </w:rPr>
              <w:br/>
            </w:r>
            <w:r>
              <w:rPr>
                <w:rFonts w:asciiTheme="majorHAnsi" w:hAnsiTheme="majorHAnsi"/>
                <w:sz w:val="20"/>
                <w:szCs w:val="20"/>
              </w:rPr>
              <w:br/>
            </w:r>
            <w:r>
              <w:rPr>
                <w:rFonts w:asciiTheme="majorHAnsi" w:hAnsiTheme="majorHAnsi"/>
                <w:b/>
                <w:i/>
                <w:sz w:val="20"/>
                <w:szCs w:val="20"/>
              </w:rPr>
              <w:t>Note</w:t>
            </w:r>
            <w:r>
              <w:rPr>
                <w:rFonts w:asciiTheme="majorHAnsi" w:hAnsiTheme="majorHAnsi"/>
                <w:b/>
                <w:i/>
                <w:sz w:val="20"/>
                <w:szCs w:val="20"/>
              </w:rPr>
              <w:br/>
            </w:r>
            <w:r w:rsidRPr="00AE5E84">
              <w:rPr>
                <w:rFonts w:asciiTheme="majorHAnsi" w:hAnsiTheme="majorHAnsi"/>
                <w:sz w:val="20"/>
                <w:szCs w:val="20"/>
              </w:rPr>
              <w:t>Flutiform is not recommended nor PBS-subsidised for use as 'maintenance and reliever' therapy.</w:t>
            </w:r>
            <w:r w:rsidRPr="00AE5E84">
              <w:rPr>
                <w:rFonts w:asciiTheme="majorHAnsi" w:hAnsiTheme="majorHAnsi"/>
                <w:sz w:val="20"/>
                <w:szCs w:val="20"/>
              </w:rPr>
              <w:br/>
              <w:t>Flutiform is not indicated or PBS-subsidised for bronchodilator therapy in COPD.</w:t>
            </w:r>
          </w:p>
        </w:tc>
      </w:tr>
      <w:tr w:rsidR="00AF2DF6" w:rsidRPr="004878EA" w:rsidTr="007238B8">
        <w:tblPrEx>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tabs>
                <w:tab w:val="left" w:pos="750"/>
              </w:tabs>
              <w:rPr>
                <w:rFonts w:asciiTheme="majorHAnsi" w:hAnsiTheme="majorHAnsi"/>
                <w:sz w:val="20"/>
                <w:szCs w:val="20"/>
              </w:rPr>
            </w:pPr>
            <w:r>
              <w:rPr>
                <w:rFonts w:asciiTheme="majorHAnsi" w:hAnsiTheme="majorHAnsi"/>
                <w:sz w:val="20"/>
                <w:szCs w:val="20"/>
              </w:rPr>
              <w:t>10008R</w:t>
            </w:r>
          </w:p>
        </w:tc>
        <w:tc>
          <w:tcPr>
            <w:tcW w:w="1938"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5B1FB7">
              <w:rPr>
                <w:rFonts w:asciiTheme="majorHAnsi" w:hAnsiTheme="majorHAnsi"/>
                <w:sz w:val="20"/>
                <w:szCs w:val="20"/>
              </w:rPr>
              <w:t>Oral pressurised inhalation</w:t>
            </w:r>
          </w:p>
        </w:tc>
        <w:tc>
          <w:tcPr>
            <w:tcW w:w="1724"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250 micrograms + 10 micrograms per dose (120 doses)</w:t>
            </w:r>
          </w:p>
        </w:tc>
        <w:tc>
          <w:tcPr>
            <w:tcW w:w="991"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1</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5</w:t>
            </w:r>
          </w:p>
        </w:tc>
        <w:tc>
          <w:tcPr>
            <w:tcW w:w="952" w:type="dxa"/>
            <w:tcBorders>
              <w:top w:val="single" w:sz="8" w:space="0" w:color="auto"/>
              <w:left w:val="single" w:sz="8" w:space="0" w:color="auto"/>
              <w:bottom w:val="single" w:sz="8" w:space="0" w:color="auto"/>
              <w:right w:val="single" w:sz="8" w:space="0" w:color="auto"/>
            </w:tcBorders>
            <w:shd w:val="clear" w:color="auto" w:fill="auto"/>
          </w:tcPr>
          <w:p w:rsidR="00AF2DF6" w:rsidRPr="004878EA" w:rsidRDefault="00AF2DF6" w:rsidP="007238B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$78.65</w:t>
            </w:r>
          </w:p>
        </w:tc>
        <w:tc>
          <w:tcPr>
            <w:tcW w:w="6493" w:type="dxa"/>
            <w:tcBorders>
              <w:top w:val="single" w:sz="8" w:space="0" w:color="auto"/>
              <w:left w:val="single" w:sz="8" w:space="0" w:color="auto"/>
              <w:bottom w:val="single" w:sz="8" w:space="0" w:color="auto"/>
              <w:right w:val="single" w:sz="8" w:space="0" w:color="auto"/>
            </w:tcBorders>
            <w:shd w:val="clear" w:color="auto" w:fill="auto"/>
          </w:tcPr>
          <w:p w:rsidR="00AF2DF6" w:rsidRPr="00196629" w:rsidRDefault="00AF2DF6" w:rsidP="007238B8">
            <w:pPr>
              <w:pStyle w:val="NormalWeb"/>
              <w:spacing w:after="0"/>
              <w:ind w:left="-26"/>
              <w:jc w:val="left"/>
              <w:cnfStyle w:val="000000100000" w:firstRow="0" w:lastRow="0" w:firstColumn="0" w:lastColumn="0" w:oddVBand="0" w:evenVBand="0" w:oddHBand="1" w:evenHBand="0" w:firstRowFirstColumn="0" w:firstRowLastColumn="0" w:lastRowFirstColumn="0" w:lastRowLastColumn="0"/>
              <w:rPr>
                <w:rFonts w:asciiTheme="majorHAnsi" w:hAnsiTheme="majorHAnsi"/>
                <w:b/>
                <w:i/>
                <w:sz w:val="22"/>
                <w:szCs w:val="22"/>
              </w:rPr>
            </w:pPr>
            <w:r w:rsidRPr="00196629">
              <w:rPr>
                <w:rFonts w:asciiTheme="majorHAnsi" w:hAnsiTheme="majorHAnsi"/>
                <w:b/>
                <w:i/>
                <w:sz w:val="22"/>
                <w:szCs w:val="22"/>
              </w:rPr>
              <w:t>Restricted</w:t>
            </w:r>
            <w:r>
              <w:rPr>
                <w:rFonts w:asciiTheme="majorHAnsi" w:hAnsiTheme="majorHAnsi"/>
                <w:b/>
                <w:i/>
                <w:sz w:val="22"/>
                <w:szCs w:val="22"/>
              </w:rPr>
              <w:t xml:space="preserve"> Benefit</w:t>
            </w:r>
          </w:p>
          <w:p w:rsidR="00AF2DF6" w:rsidRPr="004878EA" w:rsidRDefault="00AF2DF6" w:rsidP="007238B8">
            <w:pPr>
              <w:pStyle w:val="NormalWeb"/>
              <w:numPr>
                <w:ilvl w:val="0"/>
                <w:numId w:val="12"/>
              </w:numPr>
              <w:spacing w:after="0"/>
              <w:ind w:left="399" w:hanging="399"/>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AE5E84">
              <w:rPr>
                <w:rFonts w:asciiTheme="majorHAnsi" w:hAnsiTheme="majorHAnsi"/>
                <w:b/>
                <w:i/>
                <w:sz w:val="20"/>
                <w:szCs w:val="20"/>
              </w:rPr>
              <w:t>Asthma</w:t>
            </w:r>
            <w:r w:rsidRPr="00AE5E84">
              <w:rPr>
                <w:rFonts w:asciiTheme="majorHAnsi" w:hAnsiTheme="majorHAnsi"/>
                <w:sz w:val="20"/>
                <w:szCs w:val="20"/>
              </w:rPr>
              <w:br/>
            </w:r>
            <w:r w:rsidRPr="00AE5E84">
              <w:rPr>
                <w:rFonts w:asciiTheme="majorHAnsi" w:hAnsiTheme="majorHAnsi"/>
                <w:b/>
                <w:sz w:val="20"/>
                <w:szCs w:val="20"/>
              </w:rPr>
              <w:t>Clinical criteria:</w:t>
            </w:r>
            <w:r w:rsidRPr="00AE5E84">
              <w:rPr>
                <w:rFonts w:asciiTheme="majorHAnsi" w:hAnsiTheme="majorHAnsi"/>
                <w:sz w:val="20"/>
                <w:szCs w:val="20"/>
              </w:rPr>
              <w:br/>
              <w:t>Patient must have previously had frequent episodes of asthma while receiving treatment with oral corticosteroids or optimal doses of inhaled corticosteroids.</w:t>
            </w:r>
            <w:r>
              <w:rPr>
                <w:rFonts w:asciiTheme="majorHAnsi" w:hAnsiTheme="majorHAnsi"/>
                <w:sz w:val="20"/>
                <w:szCs w:val="20"/>
              </w:rPr>
              <w:br/>
            </w:r>
            <w:r w:rsidRPr="00AE5E84">
              <w:rPr>
                <w:rFonts w:asciiTheme="majorHAnsi" w:hAnsiTheme="majorHAnsi"/>
                <w:b/>
                <w:sz w:val="20"/>
                <w:szCs w:val="20"/>
              </w:rPr>
              <w:t>Population criteria:</w:t>
            </w:r>
            <w:r>
              <w:rPr>
                <w:rFonts w:asciiTheme="majorHAnsi" w:hAnsiTheme="majorHAnsi"/>
                <w:sz w:val="20"/>
                <w:szCs w:val="20"/>
              </w:rPr>
              <w:br/>
            </w:r>
            <w:r w:rsidRPr="00AE5E84">
              <w:rPr>
                <w:rFonts w:asciiTheme="majorHAnsi" w:hAnsiTheme="majorHAnsi"/>
                <w:sz w:val="20"/>
                <w:szCs w:val="20"/>
              </w:rPr>
              <w:t>Patient must be aged 12 years or over.</w:t>
            </w:r>
            <w:r>
              <w:rPr>
                <w:rFonts w:asciiTheme="majorHAnsi" w:hAnsiTheme="majorHAnsi"/>
                <w:sz w:val="20"/>
                <w:szCs w:val="20"/>
              </w:rPr>
              <w:br/>
            </w:r>
            <w:r>
              <w:rPr>
                <w:rFonts w:asciiTheme="majorHAnsi" w:hAnsiTheme="majorHAnsi"/>
                <w:sz w:val="20"/>
                <w:szCs w:val="20"/>
              </w:rPr>
              <w:br/>
            </w:r>
            <w:r>
              <w:rPr>
                <w:rFonts w:asciiTheme="majorHAnsi" w:hAnsiTheme="majorHAnsi"/>
                <w:b/>
                <w:i/>
                <w:sz w:val="20"/>
                <w:szCs w:val="20"/>
              </w:rPr>
              <w:t>Note</w:t>
            </w:r>
            <w:r>
              <w:rPr>
                <w:rFonts w:asciiTheme="majorHAnsi" w:hAnsiTheme="majorHAnsi"/>
                <w:b/>
                <w:i/>
                <w:sz w:val="20"/>
                <w:szCs w:val="20"/>
              </w:rPr>
              <w:br/>
            </w:r>
            <w:r w:rsidRPr="00AE5E84">
              <w:rPr>
                <w:rFonts w:asciiTheme="majorHAnsi" w:hAnsiTheme="majorHAnsi"/>
                <w:sz w:val="20"/>
                <w:szCs w:val="20"/>
              </w:rPr>
              <w:t>Flutiform is not recommended nor PBS-subsidised for use as 'maintenance and reliever' therapy.</w:t>
            </w:r>
            <w:r w:rsidRPr="00AE5E84">
              <w:rPr>
                <w:rFonts w:asciiTheme="majorHAnsi" w:hAnsiTheme="majorHAnsi"/>
                <w:sz w:val="20"/>
                <w:szCs w:val="20"/>
              </w:rPr>
              <w:br/>
              <w:t>Flutiform is not indicated or PBS-subsidised for bronchodilator therapy in COPD.</w:t>
            </w:r>
          </w:p>
        </w:tc>
      </w:tr>
    </w:tbl>
    <w:p w:rsidR="00AF2DF6" w:rsidRDefault="00AF2DF6" w:rsidP="00F82A75">
      <w:pPr>
        <w:jc w:val="left"/>
        <w:rPr>
          <w:rFonts w:asciiTheme="majorHAnsi" w:hAnsiTheme="majorHAnsi"/>
          <w:color w:val="000000"/>
          <w:sz w:val="20"/>
          <w:szCs w:val="20"/>
        </w:rPr>
      </w:pPr>
    </w:p>
    <w:p w:rsidR="005B1FB7" w:rsidRPr="00AF2DF6" w:rsidRDefault="00AE0045" w:rsidP="00AF2DF6">
      <w:pPr>
        <w:jc w:val="left"/>
        <w:rPr>
          <w:rFonts w:ascii="Arial" w:hAnsi="Arial" w:cs="Arial"/>
          <w:color w:val="000000"/>
          <w:sz w:val="20"/>
          <w:szCs w:val="20"/>
        </w:rPr>
      </w:pPr>
      <w:r w:rsidRPr="00AF2DF6">
        <w:rPr>
          <w:rFonts w:ascii="Arial" w:hAnsi="Arial" w:cs="Arial"/>
          <w:color w:val="000000"/>
          <w:sz w:val="20"/>
          <w:szCs w:val="20"/>
        </w:rPr>
        <w:t xml:space="preserve">*Table of </w:t>
      </w:r>
      <w:r w:rsidR="00F82A75" w:rsidRPr="00AF2DF6">
        <w:rPr>
          <w:rFonts w:ascii="Arial" w:hAnsi="Arial" w:cs="Arial"/>
          <w:color w:val="000000"/>
          <w:sz w:val="20"/>
          <w:szCs w:val="20"/>
        </w:rPr>
        <w:t xml:space="preserve">PBS listed </w:t>
      </w:r>
      <w:r w:rsidRPr="00AF2DF6">
        <w:rPr>
          <w:rFonts w:ascii="Arial" w:hAnsi="Arial" w:cs="Arial"/>
          <w:color w:val="000000"/>
          <w:sz w:val="20"/>
          <w:szCs w:val="20"/>
        </w:rPr>
        <w:t>medicines correct as at March 2014.</w:t>
      </w:r>
      <w:r w:rsidR="00F82A75" w:rsidRPr="00AF2DF6">
        <w:rPr>
          <w:rFonts w:ascii="Arial" w:hAnsi="Arial" w:cs="Arial"/>
          <w:color w:val="000000"/>
          <w:sz w:val="20"/>
          <w:szCs w:val="20"/>
        </w:rPr>
        <w:br/>
        <w:t xml:space="preserve">**Both Fluticasone Furoate/Vilanterol Trifenatate and Mometasone/eformoterol FDCs have been recommended by PBAC but are not yet listed. </w:t>
      </w:r>
      <w:r w:rsidR="005B1FB7" w:rsidRPr="005B1FB7">
        <w:rPr>
          <w:rFonts w:asciiTheme="majorHAnsi" w:hAnsiTheme="majorHAnsi"/>
          <w:b/>
          <w:color w:val="000000"/>
          <w:sz w:val="20"/>
          <w:szCs w:val="20"/>
          <w:highlight w:val="yellow"/>
        </w:rPr>
        <w:br w:type="page"/>
      </w:r>
    </w:p>
    <w:p w:rsidR="006505A7" w:rsidRPr="0005072C" w:rsidRDefault="00D32A7C" w:rsidP="00325490">
      <w:pPr>
        <w:pStyle w:val="Heading1"/>
      </w:pPr>
      <w:bookmarkStart w:id="258" w:name="_Appendix_D_-"/>
      <w:bookmarkStart w:id="259" w:name="_Toc422139970"/>
      <w:bookmarkEnd w:id="258"/>
      <w:r w:rsidRPr="0005072C">
        <w:lastRenderedPageBreak/>
        <w:t>Appendix</w:t>
      </w:r>
      <w:r w:rsidR="0005072C" w:rsidRPr="0005072C">
        <w:t xml:space="preserve"> </w:t>
      </w:r>
      <w:r w:rsidR="00E51A3B">
        <w:t>D</w:t>
      </w:r>
      <w:r w:rsidR="0005072C">
        <w:t xml:space="preserve"> -</w:t>
      </w:r>
      <w:r w:rsidR="006505A7" w:rsidRPr="0005072C">
        <w:t xml:space="preserve"> Recommendations from </w:t>
      </w:r>
      <w:r w:rsidR="003D0BBD">
        <w:t xml:space="preserve">international </w:t>
      </w:r>
      <w:r w:rsidR="006505A7" w:rsidRPr="0005072C">
        <w:t>clinical guidelines on use of preventers</w:t>
      </w:r>
      <w:bookmarkEnd w:id="259"/>
      <w:r w:rsidR="006505A7" w:rsidRPr="0005072C">
        <w:t xml:space="preserve"> </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977"/>
        <w:gridCol w:w="942"/>
        <w:gridCol w:w="10398"/>
      </w:tblGrid>
      <w:tr w:rsidR="006505A7" w:rsidRPr="00D32A7C" w:rsidTr="00963B62">
        <w:trPr>
          <w:cantSplit/>
          <w:tblHeader/>
        </w:trPr>
        <w:tc>
          <w:tcPr>
            <w:tcW w:w="1276" w:type="dxa"/>
            <w:shd w:val="clear" w:color="auto" w:fill="auto"/>
          </w:tcPr>
          <w:p w:rsidR="006505A7" w:rsidRPr="00D32A7C" w:rsidRDefault="006505A7" w:rsidP="006505A7">
            <w:pPr>
              <w:rPr>
                <w:rFonts w:asciiTheme="majorHAnsi" w:hAnsiTheme="majorHAnsi"/>
                <w:b/>
                <w:color w:val="000000"/>
                <w:sz w:val="20"/>
                <w:szCs w:val="20"/>
              </w:rPr>
            </w:pPr>
            <w:r w:rsidRPr="00D32A7C">
              <w:rPr>
                <w:rFonts w:asciiTheme="majorHAnsi" w:hAnsiTheme="majorHAnsi"/>
                <w:b/>
                <w:color w:val="000000"/>
                <w:sz w:val="20"/>
                <w:szCs w:val="20"/>
              </w:rPr>
              <w:t>Country</w:t>
            </w:r>
          </w:p>
        </w:tc>
        <w:tc>
          <w:tcPr>
            <w:tcW w:w="2977" w:type="dxa"/>
            <w:shd w:val="clear" w:color="auto" w:fill="auto"/>
          </w:tcPr>
          <w:p w:rsidR="006505A7" w:rsidRPr="00D32A7C" w:rsidRDefault="006505A7" w:rsidP="006505A7">
            <w:pPr>
              <w:rPr>
                <w:rFonts w:asciiTheme="majorHAnsi" w:hAnsiTheme="majorHAnsi"/>
                <w:b/>
                <w:color w:val="000000"/>
                <w:sz w:val="20"/>
                <w:szCs w:val="20"/>
              </w:rPr>
            </w:pPr>
            <w:r w:rsidRPr="00D32A7C">
              <w:rPr>
                <w:rFonts w:asciiTheme="majorHAnsi" w:hAnsiTheme="majorHAnsi"/>
                <w:b/>
                <w:color w:val="000000"/>
                <w:sz w:val="20"/>
                <w:szCs w:val="20"/>
              </w:rPr>
              <w:t>Guidelines</w:t>
            </w:r>
          </w:p>
        </w:tc>
        <w:tc>
          <w:tcPr>
            <w:tcW w:w="942" w:type="dxa"/>
            <w:shd w:val="clear" w:color="auto" w:fill="auto"/>
          </w:tcPr>
          <w:p w:rsidR="006505A7" w:rsidRPr="00D32A7C" w:rsidRDefault="006505A7" w:rsidP="006505A7">
            <w:pPr>
              <w:rPr>
                <w:rFonts w:asciiTheme="majorHAnsi" w:hAnsiTheme="majorHAnsi"/>
                <w:b/>
                <w:color w:val="000000"/>
                <w:sz w:val="20"/>
                <w:szCs w:val="20"/>
              </w:rPr>
            </w:pPr>
            <w:r w:rsidRPr="00D32A7C">
              <w:rPr>
                <w:rFonts w:asciiTheme="majorHAnsi" w:hAnsiTheme="majorHAnsi"/>
                <w:b/>
                <w:color w:val="000000"/>
                <w:sz w:val="20"/>
                <w:szCs w:val="20"/>
              </w:rPr>
              <w:t>Date</w:t>
            </w:r>
          </w:p>
        </w:tc>
        <w:tc>
          <w:tcPr>
            <w:tcW w:w="10398" w:type="dxa"/>
            <w:shd w:val="clear" w:color="auto" w:fill="auto"/>
          </w:tcPr>
          <w:p w:rsidR="006505A7" w:rsidRPr="00D32A7C" w:rsidRDefault="006505A7" w:rsidP="006505A7">
            <w:pPr>
              <w:rPr>
                <w:rFonts w:asciiTheme="majorHAnsi" w:hAnsiTheme="majorHAnsi"/>
                <w:b/>
                <w:color w:val="000000"/>
                <w:sz w:val="20"/>
                <w:szCs w:val="20"/>
              </w:rPr>
            </w:pPr>
            <w:r w:rsidRPr="00D32A7C">
              <w:rPr>
                <w:rFonts w:asciiTheme="majorHAnsi" w:hAnsiTheme="majorHAnsi"/>
                <w:b/>
                <w:color w:val="000000"/>
                <w:sz w:val="20"/>
                <w:szCs w:val="20"/>
              </w:rPr>
              <w:t>Recommendations</w:t>
            </w:r>
          </w:p>
        </w:tc>
      </w:tr>
      <w:tr w:rsidR="006505A7" w:rsidRPr="00D32A7C" w:rsidTr="00963B62">
        <w:trPr>
          <w:cantSplit/>
        </w:trPr>
        <w:tc>
          <w:tcPr>
            <w:tcW w:w="1276" w:type="dxa"/>
            <w:shd w:val="clear" w:color="auto" w:fill="auto"/>
          </w:tcPr>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United Kingdom</w:t>
            </w:r>
          </w:p>
        </w:tc>
        <w:tc>
          <w:tcPr>
            <w:tcW w:w="2977" w:type="dxa"/>
            <w:shd w:val="clear" w:color="auto" w:fill="auto"/>
          </w:tcPr>
          <w:p w:rsidR="006505A7" w:rsidRPr="00D32A7C" w:rsidRDefault="006505A7" w:rsidP="00FF32A4">
            <w:pPr>
              <w:rPr>
                <w:rFonts w:asciiTheme="majorHAnsi" w:hAnsiTheme="majorHAnsi"/>
                <w:color w:val="000000"/>
                <w:sz w:val="20"/>
                <w:szCs w:val="20"/>
              </w:rPr>
            </w:pPr>
            <w:r w:rsidRPr="00D32A7C">
              <w:rPr>
                <w:rFonts w:asciiTheme="majorHAnsi" w:hAnsiTheme="majorHAnsi"/>
                <w:color w:val="000000"/>
                <w:sz w:val="20"/>
                <w:szCs w:val="20"/>
              </w:rPr>
              <w:t xml:space="preserve">British guideline on the management of asthma </w:t>
            </w:r>
            <w:r w:rsidR="00F11B5C">
              <w:rPr>
                <w:rFonts w:asciiTheme="majorHAnsi" w:hAnsiTheme="majorHAnsi"/>
                <w:color w:val="000000"/>
                <w:sz w:val="20"/>
                <w:szCs w:val="20"/>
              </w:rPr>
              <w:fldChar w:fldCharType="begin"/>
            </w:r>
            <w:r w:rsidR="00C928C1">
              <w:rPr>
                <w:rFonts w:asciiTheme="majorHAnsi" w:hAnsiTheme="majorHAnsi"/>
                <w:color w:val="000000"/>
                <w:sz w:val="20"/>
                <w:szCs w:val="20"/>
              </w:rPr>
              <w:instrText xml:space="preserve"> ADDIN EN.CITE &lt;EndNote&gt;&lt;Cite&gt;&lt;Author&gt;British Thoracic Society&lt;/Author&gt;&lt;Year&gt;2012&lt;/Year&gt;&lt;RecNum&gt;1084&lt;/RecNum&gt;&lt;DisplayText&gt;(14)&lt;/DisplayText&gt;&lt;record&gt;&lt;rec-number&gt;1084&lt;/rec-number&gt;&lt;foreign-keys&gt;&lt;key app="EN" db-id="wd559px9awvxvyeprsvpw50k9p0x002z2wf0"&gt;1084&lt;/key&gt;&lt;/foreign-keys&gt;&lt;ref-type name="Web Page"&gt;12&lt;/ref-type&gt;&lt;contributors&gt;&lt;authors&gt;&lt;author&gt;British Thoracic Society,&lt;/author&gt;&lt;author&gt;Scottish Intercollegiate Guidelines Network,&lt;/author&gt;&lt;/authors&gt;&lt;/contributors&gt;&lt;titles&gt;&lt;title&gt;British guideline on the management of asthma. A national clinical guideline&lt;/title&gt;&lt;/titles&gt;&lt;volume&gt;2012&lt;/volume&gt;&lt;number&gt;7 November 2012&lt;/number&gt;&lt;dates&gt;&lt;year&gt;2012&lt;/year&gt;&lt;/dates&gt;&lt;publisher&gt;British Thoracic Society and Scottish Intercollegiate Guidelines Network&lt;/publisher&gt;&lt;urls&gt;&lt;related-urls&gt;&lt;url&gt;http://www.sign.ac.uk/pdf/sign101.pdf&lt;/url&gt;&lt;/related-urls&gt;&lt;/urls&gt;&lt;/record&gt;&lt;/Cite&gt;&lt;/EndNote&gt;</w:instrText>
            </w:r>
            <w:r w:rsidR="00F11B5C">
              <w:rPr>
                <w:rFonts w:asciiTheme="majorHAnsi" w:hAnsiTheme="majorHAnsi"/>
                <w:color w:val="000000"/>
                <w:sz w:val="20"/>
                <w:szCs w:val="20"/>
              </w:rPr>
              <w:fldChar w:fldCharType="separate"/>
            </w:r>
            <w:r w:rsidR="00C928C1">
              <w:rPr>
                <w:rFonts w:asciiTheme="majorHAnsi" w:hAnsiTheme="majorHAnsi"/>
                <w:noProof/>
                <w:color w:val="000000"/>
                <w:sz w:val="20"/>
                <w:szCs w:val="20"/>
              </w:rPr>
              <w:t>(</w:t>
            </w:r>
            <w:hyperlink w:anchor="_ENREF_14" w:tooltip="British Thoracic Society, 2012 #1084" w:history="1">
              <w:r w:rsidR="00FF32A4">
                <w:rPr>
                  <w:rFonts w:asciiTheme="majorHAnsi" w:hAnsiTheme="majorHAnsi"/>
                  <w:noProof/>
                  <w:color w:val="000000"/>
                  <w:sz w:val="20"/>
                  <w:szCs w:val="20"/>
                </w:rPr>
                <w:t>14</w:t>
              </w:r>
            </w:hyperlink>
            <w:r w:rsidR="00C928C1">
              <w:rPr>
                <w:rFonts w:asciiTheme="majorHAnsi" w:hAnsiTheme="majorHAnsi"/>
                <w:noProof/>
                <w:color w:val="000000"/>
                <w:sz w:val="20"/>
                <w:szCs w:val="20"/>
              </w:rPr>
              <w:t>)</w:t>
            </w:r>
            <w:r w:rsidR="00F11B5C">
              <w:rPr>
                <w:rFonts w:asciiTheme="majorHAnsi" w:hAnsiTheme="majorHAnsi"/>
                <w:color w:val="000000"/>
                <w:sz w:val="20"/>
                <w:szCs w:val="20"/>
              </w:rPr>
              <w:fldChar w:fldCharType="end"/>
            </w:r>
          </w:p>
        </w:tc>
        <w:tc>
          <w:tcPr>
            <w:tcW w:w="942" w:type="dxa"/>
            <w:shd w:val="clear" w:color="auto" w:fill="auto"/>
          </w:tcPr>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2012</w:t>
            </w:r>
          </w:p>
        </w:tc>
        <w:tc>
          <w:tcPr>
            <w:tcW w:w="10398" w:type="dxa"/>
            <w:shd w:val="clear" w:color="auto" w:fill="auto"/>
          </w:tcPr>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The British guideline recommends a stepwise approach with ICS as the recommended preventer drug for adults and children (step 2). LTRA and cromones are presented as a less effective preventer therapy in all age groups.</w:t>
            </w:r>
          </w:p>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 xml:space="preserve">As add-on therapy in in children &gt; 12 years and adults taking ICS at doses 200-800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and in children 5-12 years taking ICS at doses of 400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(step 3), it recommends as first choice the addition of LABA. In children &lt;5 years, it recommends LTRA.</w:t>
            </w:r>
          </w:p>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Use of a single combination inhaler (SMART, budesonide/formoterol) as a rescue medication and a preventer therapy is considered at step 2 or step 3 only in selected adult patients who are poorly controlled</w:t>
            </w:r>
          </w:p>
        </w:tc>
      </w:tr>
      <w:tr w:rsidR="006505A7" w:rsidRPr="00D32A7C" w:rsidTr="00963B62">
        <w:trPr>
          <w:cantSplit/>
        </w:trPr>
        <w:tc>
          <w:tcPr>
            <w:tcW w:w="1276" w:type="dxa"/>
            <w:shd w:val="clear" w:color="auto" w:fill="auto"/>
          </w:tcPr>
          <w:p w:rsidR="006505A7" w:rsidRPr="00D32A7C" w:rsidRDefault="006505A7" w:rsidP="006505A7">
            <w:pPr>
              <w:rPr>
                <w:rFonts w:asciiTheme="majorHAnsi" w:hAnsiTheme="majorHAnsi"/>
                <w:color w:val="000000"/>
                <w:sz w:val="20"/>
                <w:szCs w:val="20"/>
              </w:rPr>
            </w:pPr>
            <w:r w:rsidRPr="00D32A7C">
              <w:rPr>
                <w:rFonts w:asciiTheme="majorHAnsi" w:hAnsiTheme="majorHAnsi"/>
                <w:color w:val="000000"/>
                <w:sz w:val="20"/>
                <w:szCs w:val="20"/>
              </w:rPr>
              <w:t>Canada</w:t>
            </w:r>
          </w:p>
        </w:tc>
        <w:tc>
          <w:tcPr>
            <w:tcW w:w="2977" w:type="dxa"/>
            <w:shd w:val="clear" w:color="auto" w:fill="auto"/>
          </w:tcPr>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r w:rsidRPr="00D32A7C">
              <w:rPr>
                <w:rFonts w:asciiTheme="majorHAnsi" w:hAnsiTheme="majorHAnsi"/>
                <w:color w:val="000000"/>
                <w:sz w:val="20"/>
                <w:szCs w:val="20"/>
              </w:rPr>
              <w:t>Canadian Thoracic Society Asthma Management Continuum – 2010 Consensus Summary for children</w:t>
            </w:r>
          </w:p>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r w:rsidRPr="00D32A7C">
              <w:rPr>
                <w:rFonts w:asciiTheme="majorHAnsi" w:hAnsiTheme="majorHAnsi"/>
                <w:color w:val="000000"/>
                <w:sz w:val="20"/>
                <w:szCs w:val="20"/>
              </w:rPr>
              <w:t>six years of age and over, and adults</w:t>
            </w:r>
          </w:p>
          <w:p w:rsidR="006505A7" w:rsidRPr="00D32A7C" w:rsidRDefault="00F11B5C" w:rsidP="006505A7">
            <w:pPr>
              <w:spacing w:line="240" w:lineRule="auto"/>
              <w:rPr>
                <w:rFonts w:asciiTheme="majorHAnsi" w:hAnsiTheme="majorHAnsi"/>
                <w:color w:val="000000"/>
                <w:sz w:val="20"/>
                <w:szCs w:val="20"/>
              </w:rPr>
            </w:pPr>
            <w:r>
              <w:rPr>
                <w:rFonts w:asciiTheme="majorHAnsi" w:hAnsiTheme="majorHAnsi"/>
                <w:color w:val="000000"/>
                <w:sz w:val="20"/>
                <w:szCs w:val="20"/>
              </w:rPr>
              <w:fldChar w:fldCharType="begin"/>
            </w:r>
            <w:r w:rsidR="00C928C1">
              <w:rPr>
                <w:rFonts w:asciiTheme="majorHAnsi" w:hAnsiTheme="majorHAnsi"/>
                <w:color w:val="000000"/>
                <w:sz w:val="20"/>
                <w:szCs w:val="20"/>
              </w:rPr>
              <w:instrText xml:space="preserve"> ADDIN EN.CITE &lt;EndNote&gt;&lt;Cite&gt;&lt;Author&gt;Canadian Thoracic Society&lt;/Author&gt;&lt;Year&gt;2010&lt;/Year&gt;&lt;RecNum&gt;1085&lt;/RecNum&gt;&lt;DisplayText&gt;(15)&lt;/DisplayText&gt;&lt;record&gt;&lt;rec-number&gt;1085&lt;/rec-number&gt;&lt;foreign-keys&gt;&lt;key app="EN" db-id="wd559px9awvxvyeprsvpw50k9p0x002z2wf0"&gt;1085&lt;/key&gt;&lt;/foreign-keys&gt;&lt;ref-type name="Web Page"&gt;12&lt;/ref-type&gt;&lt;contributors&gt;&lt;authors&gt;&lt;author&gt;Canadian Thoracic Society,&lt;/author&gt;&lt;/authors&gt;&lt;/contributors&gt;&lt;titles&gt;&lt;title&gt;Canadian Thoracic Society Asthma Management Continuum – 2010 Consensus Summary for children six years of age and over, and adults&lt;/title&gt;&lt;/titles&gt;&lt;dates&gt;&lt;year&gt;2010&lt;/year&gt;&lt;/dates&gt;&lt;urls&gt;&lt;related-urls&gt;&lt;url&gt;http://www.respiratoryguidelines.ca/guideline/asthma#guidelines-and-standards&lt;/url&gt;&lt;/related-urls&gt;&lt;/urls&gt;&lt;/record&gt;&lt;/Cite&gt;&lt;/EndNote&gt;</w:instrText>
            </w:r>
            <w:r>
              <w:rPr>
                <w:rFonts w:asciiTheme="majorHAnsi" w:hAnsiTheme="majorHAnsi"/>
                <w:color w:val="000000"/>
                <w:sz w:val="20"/>
                <w:szCs w:val="20"/>
              </w:rPr>
              <w:fldChar w:fldCharType="separate"/>
            </w:r>
            <w:r w:rsidR="00C928C1">
              <w:rPr>
                <w:rFonts w:asciiTheme="majorHAnsi" w:hAnsiTheme="majorHAnsi"/>
                <w:noProof/>
                <w:color w:val="000000"/>
                <w:sz w:val="20"/>
                <w:szCs w:val="20"/>
              </w:rPr>
              <w:t>(</w:t>
            </w:r>
            <w:hyperlink w:anchor="_ENREF_15" w:tooltip="Canadian Thoracic Society, 2010 #1085" w:history="1">
              <w:r w:rsidR="00FF32A4">
                <w:rPr>
                  <w:rFonts w:asciiTheme="majorHAnsi" w:hAnsiTheme="majorHAnsi"/>
                  <w:noProof/>
                  <w:color w:val="000000"/>
                  <w:sz w:val="20"/>
                  <w:szCs w:val="20"/>
                </w:rPr>
                <w:t>15</w:t>
              </w:r>
            </w:hyperlink>
            <w:r w:rsidR="00C928C1">
              <w:rPr>
                <w:rFonts w:asciiTheme="majorHAnsi" w:hAnsiTheme="majorHAnsi"/>
                <w:noProof/>
                <w:color w:val="000000"/>
                <w:sz w:val="20"/>
                <w:szCs w:val="20"/>
              </w:rPr>
              <w:t>)</w:t>
            </w:r>
            <w:r>
              <w:rPr>
                <w:rFonts w:asciiTheme="majorHAnsi" w:hAnsiTheme="majorHAnsi"/>
                <w:color w:val="000000"/>
                <w:sz w:val="20"/>
                <w:szCs w:val="20"/>
              </w:rPr>
              <w:fldChar w:fldCharType="end"/>
            </w:r>
          </w:p>
          <w:p w:rsidR="006505A7" w:rsidRPr="00D32A7C" w:rsidRDefault="006505A7" w:rsidP="00FF32A4">
            <w:pPr>
              <w:spacing w:line="240" w:lineRule="auto"/>
              <w:rPr>
                <w:rFonts w:asciiTheme="majorHAnsi" w:hAnsiTheme="majorHAnsi"/>
                <w:color w:val="000000"/>
                <w:sz w:val="20"/>
                <w:szCs w:val="20"/>
              </w:rPr>
            </w:pPr>
            <w:r w:rsidRPr="00D32A7C">
              <w:rPr>
                <w:rFonts w:asciiTheme="majorHAnsi" w:hAnsiTheme="majorHAnsi"/>
                <w:color w:val="000000"/>
                <w:sz w:val="20"/>
                <w:szCs w:val="20"/>
              </w:rPr>
              <w:t xml:space="preserve">Canadian Thoracic Society 2012 guideline update </w:t>
            </w:r>
            <w:r w:rsidR="00F11B5C">
              <w:rPr>
                <w:rFonts w:asciiTheme="majorHAnsi" w:hAnsiTheme="majorHAnsi"/>
                <w:color w:val="000000"/>
                <w:sz w:val="20"/>
                <w:szCs w:val="20"/>
              </w:rPr>
              <w:fldChar w:fldCharType="begin"/>
            </w:r>
            <w:r w:rsidR="00FF32A4">
              <w:rPr>
                <w:rFonts w:asciiTheme="majorHAnsi" w:hAnsiTheme="majorHAnsi"/>
                <w:color w:val="000000"/>
                <w:sz w:val="20"/>
                <w:szCs w:val="20"/>
              </w:rPr>
              <w:instrText xml:space="preserve"> ADDIN EN.CITE &lt;EndNote&gt;&lt;Cite&gt;&lt;Author&gt;Lougheed&lt;/Author&gt;&lt;Year&gt;2012&lt;/Year&gt;&lt;RecNum&gt;1086&lt;/RecNum&gt;&lt;DisplayText&gt;(145)&lt;/DisplayText&gt;&lt;record&gt;&lt;rec-number&gt;1086&lt;/rec-number&gt;&lt;foreign-keys&gt;&lt;key app="EN" db-id="wd559px9awvxvyeprsvpw50k9p0x002z2wf0"&gt;1086&lt;/key&gt;&lt;/foreign-keys&gt;&lt;ref-type name="Journal Article"&gt;17&lt;/ref-type&gt;&lt;contributors&gt;&lt;authors&gt;&lt;author&gt;Lougheed, M. D.&lt;/author&gt;&lt;author&gt;Lemiere, C.&lt;/author&gt;&lt;author&gt;Ducharme, F. M.&lt;/author&gt;&lt;author&gt;Licskai, C.&lt;/author&gt;&lt;author&gt;Dell, S. D.&lt;/author&gt;&lt;author&gt;Rowe, B. H.&lt;/author&gt;&lt;author&gt;Fitzgerald, M.&lt;/author&gt;&lt;author&gt;Leigh, R.&lt;/author&gt;&lt;author&gt;Watson, W.&lt;/author&gt;&lt;author&gt;Boulet, L. P.&lt;/author&gt;&lt;/authors&gt;&lt;/contributors&gt;&lt;titles&gt;&lt;title&gt;Canadian Thoracic Society 2012 guideline update: diagnosis and management of asthma in preschoolers, children and adults&lt;/title&gt;&lt;secondary-title&gt;Canadian respiratory journal : journal of the Canadian Thoracic Society&lt;/secondary-title&gt;&lt;alt-title&gt;Can Respir J&lt;/alt-title&gt;&lt;/titles&gt;&lt;periodical&gt;&lt;full-title&gt;Can Respir J&lt;/full-title&gt;&lt;abbr-1&gt;Canadian respiratory journal : journal of the Canadian Thoracic Society&lt;/abbr-1&gt;&lt;/periodical&gt;&lt;alt-periodical&gt;&lt;full-title&gt;Can Respir J&lt;/full-title&gt;&lt;abbr-1&gt;Canadian respiratory journal : journal of the Canadian Thoracic Society&lt;/abbr-1&gt;&lt;/alt-periodical&gt;&lt;pages&gt;127-64&lt;/pages&gt;&lt;volume&gt;19&lt;/volume&gt;&lt;number&gt;2&lt;/number&gt;&lt;edition&gt;2012/04/27&lt;/edition&gt;&lt;dates&gt;&lt;year&gt;2012&lt;/year&gt;&lt;pub-dates&gt;&lt;date&gt;Mar-Apr&lt;/date&gt;&lt;/pub-dates&gt;&lt;/dates&gt;&lt;isbn&gt;1916-7245 (Electronic)&amp;#xD;1198-2241 (Linking)&lt;/isbn&gt;&lt;accession-num&gt;22536582&lt;/accession-num&gt;&lt;work-type&gt;Research Support, Non-U.S. Gov&amp;apos;t&lt;/work-type&gt;&lt;urls&gt;&lt;related-urls&gt;&lt;url&gt;http://www.ncbi.nlm.nih.gov/pubmed/22536582&lt;/url&gt;&lt;/related-urls&gt;&lt;/urls&gt;&lt;language&gt;eng&lt;/language&gt;&lt;/record&gt;&lt;/Cite&gt;&lt;/EndNote&gt;</w:instrText>
            </w:r>
            <w:r w:rsidR="00F11B5C">
              <w:rPr>
                <w:rFonts w:asciiTheme="majorHAnsi" w:hAnsiTheme="majorHAnsi"/>
                <w:color w:val="000000"/>
                <w:sz w:val="20"/>
                <w:szCs w:val="20"/>
              </w:rPr>
              <w:fldChar w:fldCharType="separate"/>
            </w:r>
            <w:r w:rsidR="00FF32A4">
              <w:rPr>
                <w:rFonts w:asciiTheme="majorHAnsi" w:hAnsiTheme="majorHAnsi"/>
                <w:noProof/>
                <w:color w:val="000000"/>
                <w:sz w:val="20"/>
                <w:szCs w:val="20"/>
              </w:rPr>
              <w:t>(</w:t>
            </w:r>
            <w:hyperlink w:anchor="_ENREF_145" w:tooltip="Lougheed, 2012 #1086" w:history="1">
              <w:r w:rsidR="00FF32A4">
                <w:rPr>
                  <w:rFonts w:asciiTheme="majorHAnsi" w:hAnsiTheme="majorHAnsi"/>
                  <w:noProof/>
                  <w:color w:val="000000"/>
                  <w:sz w:val="20"/>
                  <w:szCs w:val="20"/>
                </w:rPr>
                <w:t>145</w:t>
              </w:r>
            </w:hyperlink>
            <w:r w:rsidR="00FF32A4">
              <w:rPr>
                <w:rFonts w:asciiTheme="majorHAnsi" w:hAnsiTheme="majorHAnsi"/>
                <w:noProof/>
                <w:color w:val="000000"/>
                <w:sz w:val="20"/>
                <w:szCs w:val="20"/>
              </w:rPr>
              <w:t>)</w:t>
            </w:r>
            <w:r w:rsidR="00F11B5C">
              <w:rPr>
                <w:rFonts w:asciiTheme="majorHAnsi" w:hAnsiTheme="majorHAnsi"/>
                <w:color w:val="000000"/>
                <w:sz w:val="20"/>
                <w:szCs w:val="20"/>
              </w:rPr>
              <w:fldChar w:fldCharType="end"/>
            </w:r>
          </w:p>
        </w:tc>
        <w:tc>
          <w:tcPr>
            <w:tcW w:w="942"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2010</w:t>
            </w:r>
          </w:p>
          <w:p w:rsidR="006505A7" w:rsidRPr="00D32A7C" w:rsidRDefault="006505A7" w:rsidP="006505A7">
            <w:pPr>
              <w:spacing w:line="240" w:lineRule="auto"/>
              <w:rPr>
                <w:rFonts w:asciiTheme="majorHAnsi" w:hAnsiTheme="majorHAnsi"/>
                <w:color w:val="000000"/>
                <w:sz w:val="20"/>
                <w:szCs w:val="20"/>
              </w:rPr>
            </w:pPr>
          </w:p>
          <w:p w:rsidR="006505A7" w:rsidRPr="00D32A7C" w:rsidRDefault="006505A7" w:rsidP="006505A7">
            <w:pPr>
              <w:spacing w:line="240" w:lineRule="auto"/>
              <w:rPr>
                <w:rFonts w:asciiTheme="majorHAnsi" w:hAnsiTheme="majorHAnsi"/>
                <w:color w:val="000000"/>
                <w:sz w:val="20"/>
                <w:szCs w:val="20"/>
              </w:rPr>
            </w:pPr>
          </w:p>
          <w:p w:rsidR="006505A7" w:rsidRPr="00D32A7C" w:rsidRDefault="006505A7" w:rsidP="006505A7">
            <w:pPr>
              <w:spacing w:line="240" w:lineRule="auto"/>
              <w:rPr>
                <w:rFonts w:asciiTheme="majorHAnsi" w:hAnsiTheme="majorHAnsi"/>
                <w:color w:val="000000"/>
                <w:sz w:val="20"/>
                <w:szCs w:val="20"/>
              </w:rPr>
            </w:pPr>
          </w:p>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2012</w:t>
            </w:r>
          </w:p>
        </w:tc>
        <w:tc>
          <w:tcPr>
            <w:tcW w:w="10398"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The 2010 Canadian Thoracic Society guideline recommends in adults and children 6 years of age and over:</w:t>
            </w:r>
          </w:p>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 xml:space="preserve">step 2: low dose ICS (alternative LTRA); </w:t>
            </w:r>
          </w:p>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The 2012 Canadian Thoracic Society guideline update states that**:</w:t>
            </w:r>
          </w:p>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r w:rsidRPr="00D32A7C">
              <w:rPr>
                <w:rFonts w:asciiTheme="majorHAnsi" w:hAnsiTheme="majorHAnsi"/>
                <w:color w:val="000000"/>
                <w:sz w:val="20"/>
                <w:szCs w:val="20"/>
              </w:rPr>
              <w:t>- In adults with asthma not achieving control despite adherence to a low dose of ICS,</w:t>
            </w:r>
            <w:r w:rsidR="00CA46D8">
              <w:rPr>
                <w:rFonts w:asciiTheme="majorHAnsi" w:hAnsiTheme="majorHAnsi"/>
                <w:color w:val="000000"/>
                <w:sz w:val="20"/>
                <w:szCs w:val="20"/>
              </w:rPr>
              <w:t xml:space="preserve"> </w:t>
            </w:r>
            <w:r w:rsidRPr="00D32A7C">
              <w:rPr>
                <w:rFonts w:asciiTheme="majorHAnsi" w:hAnsiTheme="majorHAnsi"/>
                <w:color w:val="000000"/>
                <w:sz w:val="20"/>
                <w:szCs w:val="20"/>
              </w:rPr>
              <w:t xml:space="preserve">the addition of a LABA is recommended. Alternative options include adding an LTRA or increasing to a medium dose of ICS (251-500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w:t>
            </w:r>
          </w:p>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r w:rsidRPr="00D32A7C">
              <w:rPr>
                <w:rFonts w:asciiTheme="majorHAnsi" w:hAnsiTheme="majorHAnsi"/>
                <w:color w:val="000000"/>
                <w:sz w:val="20"/>
                <w:szCs w:val="20"/>
              </w:rPr>
              <w:t>- In children (6-11 years), with asthma not achieving control despite adherence to a low dose of ICS, increasing to a medium dose of ICS is recommended.</w:t>
            </w:r>
          </w:p>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r w:rsidRPr="00D32A7C">
              <w:rPr>
                <w:rFonts w:asciiTheme="majorHAnsi" w:hAnsiTheme="majorHAnsi"/>
                <w:color w:val="000000"/>
                <w:sz w:val="20"/>
                <w:szCs w:val="20"/>
              </w:rPr>
              <w:t xml:space="preserve">- In children (6-11 years) not achieving asthma control on a medium dose of ICS, the addition of a LABA or LTRA is suggested. </w:t>
            </w:r>
          </w:p>
          <w:p w:rsidR="006505A7" w:rsidRPr="00D32A7C" w:rsidRDefault="006505A7" w:rsidP="006505A7">
            <w:pPr>
              <w:autoSpaceDE w:val="0"/>
              <w:autoSpaceDN w:val="0"/>
              <w:adjustRightInd w:val="0"/>
              <w:spacing w:after="0" w:line="240" w:lineRule="auto"/>
              <w:rPr>
                <w:rFonts w:asciiTheme="majorHAnsi" w:hAnsiTheme="majorHAnsi"/>
                <w:color w:val="000000"/>
                <w:sz w:val="20"/>
                <w:szCs w:val="20"/>
              </w:rPr>
            </w:pPr>
          </w:p>
        </w:tc>
      </w:tr>
      <w:tr w:rsidR="006505A7" w:rsidRPr="00D32A7C" w:rsidTr="00963B62">
        <w:trPr>
          <w:cantSplit/>
          <w:trHeight w:val="1994"/>
        </w:trPr>
        <w:tc>
          <w:tcPr>
            <w:tcW w:w="1276"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International (GINA*)</w:t>
            </w:r>
          </w:p>
        </w:tc>
        <w:tc>
          <w:tcPr>
            <w:tcW w:w="2977" w:type="dxa"/>
            <w:shd w:val="clear" w:color="auto" w:fill="auto"/>
          </w:tcPr>
          <w:p w:rsidR="006505A7" w:rsidRPr="00D32A7C" w:rsidRDefault="006505A7" w:rsidP="00FF32A4">
            <w:pPr>
              <w:spacing w:line="240" w:lineRule="auto"/>
              <w:rPr>
                <w:rFonts w:asciiTheme="majorHAnsi" w:hAnsiTheme="majorHAnsi"/>
                <w:color w:val="000000"/>
                <w:sz w:val="20"/>
                <w:szCs w:val="20"/>
              </w:rPr>
            </w:pPr>
            <w:r w:rsidRPr="00D32A7C">
              <w:rPr>
                <w:rFonts w:asciiTheme="majorHAnsi" w:hAnsiTheme="majorHAnsi"/>
                <w:color w:val="000000"/>
                <w:sz w:val="20"/>
                <w:szCs w:val="20"/>
              </w:rPr>
              <w:t xml:space="preserve">Global strategy for asthma management and prevention </w:t>
            </w:r>
            <w:r w:rsidR="00F11B5C">
              <w:rPr>
                <w:rFonts w:asciiTheme="majorHAnsi" w:hAnsiTheme="majorHAnsi"/>
                <w:color w:val="000000"/>
                <w:sz w:val="20"/>
                <w:szCs w:val="20"/>
              </w:rPr>
              <w:fldChar w:fldCharType="begin"/>
            </w:r>
            <w:r w:rsidR="00FF32A4">
              <w:rPr>
                <w:rFonts w:asciiTheme="majorHAnsi" w:hAnsiTheme="majorHAnsi"/>
                <w:color w:val="000000"/>
                <w:sz w:val="20"/>
                <w:szCs w:val="20"/>
              </w:rPr>
              <w:instrText xml:space="preserve"> ADDIN EN.CITE &lt;EndNote&gt;&lt;Cite&gt;&lt;Author&gt;Global Initiative for Asthma&lt;/Author&gt;&lt;Year&gt;2012&lt;/Year&gt;&lt;RecNum&gt;1087&lt;/RecNum&gt;&lt;DisplayText&gt;(146)&lt;/DisplayText&gt;&lt;record&gt;&lt;rec-number&gt;1087&lt;/rec-number&gt;&lt;foreign-keys&gt;&lt;key app="EN" db-id="wd559px9awvxvyeprsvpw50k9p0x002z2wf0"&gt;1087&lt;/key&gt;&lt;/foreign-keys&gt;&lt;ref-type name="Web Page"&gt;12&lt;/ref-type&gt;&lt;contributors&gt;&lt;authors&gt;&lt;author&gt;Global Initiative for Asthma,&lt;/author&gt;&lt;/authors&gt;&lt;/contributors&gt;&lt;titles&gt;&lt;title&gt;Global strategy for asthma management and prevention&lt;/title&gt;&lt;/titles&gt;&lt;dates&gt;&lt;year&gt;2012&lt;/year&gt;&lt;/dates&gt;&lt;urls&gt;&lt;related-urls&gt;&lt;url&gt;http://www.ginasthma.org/local/uploads/files/GINA_Report_2012Feb13.pdf&lt;/url&gt;&lt;/related-urls&gt;&lt;/urls&gt;&lt;/record&gt;&lt;/Cite&gt;&lt;/EndNote&gt;</w:instrText>
            </w:r>
            <w:r w:rsidR="00F11B5C">
              <w:rPr>
                <w:rFonts w:asciiTheme="majorHAnsi" w:hAnsiTheme="majorHAnsi"/>
                <w:color w:val="000000"/>
                <w:sz w:val="20"/>
                <w:szCs w:val="20"/>
              </w:rPr>
              <w:fldChar w:fldCharType="separate"/>
            </w:r>
            <w:r w:rsidR="00FF32A4">
              <w:rPr>
                <w:rFonts w:asciiTheme="majorHAnsi" w:hAnsiTheme="majorHAnsi"/>
                <w:noProof/>
                <w:color w:val="000000"/>
                <w:sz w:val="20"/>
                <w:szCs w:val="20"/>
              </w:rPr>
              <w:t>(</w:t>
            </w:r>
            <w:hyperlink w:anchor="_ENREF_146" w:tooltip="Global Initiative for Asthma, 2012 #1087" w:history="1">
              <w:r w:rsidR="00FF32A4">
                <w:rPr>
                  <w:rFonts w:asciiTheme="majorHAnsi" w:hAnsiTheme="majorHAnsi"/>
                  <w:noProof/>
                  <w:color w:val="000000"/>
                  <w:sz w:val="20"/>
                  <w:szCs w:val="20"/>
                </w:rPr>
                <w:t>146</w:t>
              </w:r>
            </w:hyperlink>
            <w:r w:rsidR="00FF32A4">
              <w:rPr>
                <w:rFonts w:asciiTheme="majorHAnsi" w:hAnsiTheme="majorHAnsi"/>
                <w:noProof/>
                <w:color w:val="000000"/>
                <w:sz w:val="20"/>
                <w:szCs w:val="20"/>
              </w:rPr>
              <w:t>)</w:t>
            </w:r>
            <w:r w:rsidR="00F11B5C">
              <w:rPr>
                <w:rFonts w:asciiTheme="majorHAnsi" w:hAnsiTheme="majorHAnsi"/>
                <w:color w:val="000000"/>
                <w:sz w:val="20"/>
                <w:szCs w:val="20"/>
              </w:rPr>
              <w:fldChar w:fldCharType="end"/>
            </w:r>
          </w:p>
        </w:tc>
        <w:tc>
          <w:tcPr>
            <w:tcW w:w="942"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2012</w:t>
            </w:r>
          </w:p>
        </w:tc>
        <w:tc>
          <w:tcPr>
            <w:tcW w:w="10398" w:type="dxa"/>
            <w:shd w:val="clear" w:color="auto" w:fill="auto"/>
          </w:tcPr>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In adults and children &gt;5 years, the GINA guideline recommends a stepwise approach**:</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 xml:space="preserve">step 2: low dose ICS (alternative LTRA); </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 xml:space="preserve">step 3: low dose ICS plus LABA in adults (alternative medium ICS dose); </w:t>
            </w:r>
          </w:p>
          <w:p w:rsidR="006505A7" w:rsidRPr="00D32A7C" w:rsidRDefault="00CA46D8" w:rsidP="006505A7">
            <w:pPr>
              <w:spacing w:after="0"/>
              <w:rPr>
                <w:rFonts w:asciiTheme="majorHAnsi" w:hAnsiTheme="majorHAnsi"/>
                <w:color w:val="000000"/>
                <w:sz w:val="20"/>
                <w:szCs w:val="20"/>
              </w:rPr>
            </w:pPr>
            <w:r>
              <w:rPr>
                <w:rFonts w:asciiTheme="majorHAnsi" w:hAnsiTheme="majorHAnsi"/>
                <w:color w:val="000000"/>
                <w:sz w:val="20"/>
                <w:szCs w:val="20"/>
              </w:rPr>
              <w:t xml:space="preserve">     </w:t>
            </w:r>
            <w:r w:rsidR="006505A7" w:rsidRPr="00D32A7C">
              <w:rPr>
                <w:rFonts w:asciiTheme="majorHAnsi" w:hAnsiTheme="majorHAnsi"/>
                <w:color w:val="000000"/>
                <w:sz w:val="20"/>
                <w:szCs w:val="20"/>
              </w:rPr>
              <w:t xml:space="preserve"> medium dose ICS in children &gt;5 years (alternative a low dose ICS plus LABA); </w:t>
            </w:r>
          </w:p>
          <w:p w:rsidR="006505A7" w:rsidRPr="00D32A7C" w:rsidRDefault="00CA46D8" w:rsidP="006505A7">
            <w:pPr>
              <w:spacing w:after="0"/>
              <w:rPr>
                <w:rFonts w:asciiTheme="majorHAnsi" w:hAnsiTheme="majorHAnsi"/>
                <w:color w:val="000000"/>
                <w:sz w:val="20"/>
                <w:szCs w:val="20"/>
              </w:rPr>
            </w:pPr>
            <w:r>
              <w:rPr>
                <w:rFonts w:asciiTheme="majorHAnsi" w:hAnsiTheme="majorHAnsi"/>
                <w:color w:val="000000"/>
                <w:sz w:val="20"/>
                <w:szCs w:val="20"/>
              </w:rPr>
              <w:t xml:space="preserve">      </w:t>
            </w:r>
            <w:r w:rsidR="006505A7" w:rsidRPr="00D32A7C">
              <w:rPr>
                <w:rFonts w:asciiTheme="majorHAnsi" w:hAnsiTheme="majorHAnsi"/>
                <w:color w:val="000000"/>
                <w:sz w:val="20"/>
                <w:szCs w:val="20"/>
              </w:rPr>
              <w:t>another alternative is to combine low dose ICS plus LTRA;</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step 4: medium or high dose (on a trial basis) ICS plus LABA in adults (alternative add on LTRA);</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The SMART approach is briefly mentioned as an alternative.</w:t>
            </w:r>
          </w:p>
        </w:tc>
      </w:tr>
      <w:tr w:rsidR="006505A7" w:rsidRPr="00D32A7C" w:rsidTr="00963B62">
        <w:trPr>
          <w:cantSplit/>
        </w:trPr>
        <w:tc>
          <w:tcPr>
            <w:tcW w:w="1276"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lastRenderedPageBreak/>
              <w:t>International (GINA*)</w:t>
            </w:r>
          </w:p>
        </w:tc>
        <w:tc>
          <w:tcPr>
            <w:tcW w:w="2977" w:type="dxa"/>
            <w:shd w:val="clear" w:color="auto" w:fill="auto"/>
          </w:tcPr>
          <w:p w:rsidR="006505A7" w:rsidRPr="00D32A7C" w:rsidRDefault="006505A7" w:rsidP="00FF32A4">
            <w:pPr>
              <w:spacing w:line="240" w:lineRule="auto"/>
              <w:rPr>
                <w:rFonts w:asciiTheme="majorHAnsi" w:hAnsiTheme="majorHAnsi"/>
                <w:color w:val="000000"/>
                <w:sz w:val="20"/>
                <w:szCs w:val="20"/>
              </w:rPr>
            </w:pPr>
            <w:r w:rsidRPr="00D32A7C">
              <w:rPr>
                <w:rFonts w:asciiTheme="majorHAnsi" w:hAnsiTheme="majorHAnsi"/>
                <w:color w:val="000000"/>
                <w:sz w:val="20"/>
                <w:szCs w:val="20"/>
              </w:rPr>
              <w:t xml:space="preserve">Global strategy for asthma management and prevention in children 5 years and younger </w:t>
            </w:r>
            <w:r w:rsidR="00F11B5C">
              <w:rPr>
                <w:rFonts w:asciiTheme="majorHAnsi" w:hAnsiTheme="majorHAnsi"/>
                <w:color w:val="000000"/>
                <w:sz w:val="20"/>
                <w:szCs w:val="20"/>
              </w:rPr>
              <w:fldChar w:fldCharType="begin"/>
            </w:r>
            <w:r w:rsidR="00FF32A4">
              <w:rPr>
                <w:rFonts w:asciiTheme="majorHAnsi" w:hAnsiTheme="majorHAnsi"/>
                <w:color w:val="000000"/>
                <w:sz w:val="20"/>
                <w:szCs w:val="20"/>
              </w:rPr>
              <w:instrText xml:space="preserve"> ADDIN EN.CITE &lt;EndNote&gt;&lt;Cite&gt;&lt;Author&gt;Global Initiative for Asthma&lt;/Author&gt;&lt;Year&gt;2009&lt;/Year&gt;&lt;RecNum&gt;1088&lt;/RecNum&gt;&lt;DisplayText&gt;(147)&lt;/DisplayText&gt;&lt;record&gt;&lt;rec-number&gt;1088&lt;/rec-number&gt;&lt;foreign-keys&gt;&lt;key app="EN" db-id="wd559px9awvxvyeprsvpw50k9p0x002z2wf0"&gt;1088&lt;/key&gt;&lt;/foreign-keys&gt;&lt;ref-type name="Web Page"&gt;12&lt;/ref-type&gt;&lt;contributors&gt;&lt;authors&gt;&lt;author&gt;Global Initiative for Asthma,&lt;/author&gt;&lt;/authors&gt;&lt;/contributors&gt;&lt;titles&gt;&lt;title&gt;Global strategy for asthma management and prevention in children 5 years and younger&lt;/title&gt;&lt;/titles&gt;&lt;dates&gt;&lt;year&gt;2009&lt;/year&gt;&lt;/dates&gt;&lt;urls&gt;&lt;related-urls&gt;&lt;url&gt;http://www.ginasthma.org/local/uploads/files/GINA_Under5_2009_CorxAug11_1.pdf&lt;/url&gt;&lt;/related-urls&gt;&lt;/urls&gt;&lt;/record&gt;&lt;/Cite&gt;&lt;/EndNote&gt;</w:instrText>
            </w:r>
            <w:r w:rsidR="00F11B5C">
              <w:rPr>
                <w:rFonts w:asciiTheme="majorHAnsi" w:hAnsiTheme="majorHAnsi"/>
                <w:color w:val="000000"/>
                <w:sz w:val="20"/>
                <w:szCs w:val="20"/>
              </w:rPr>
              <w:fldChar w:fldCharType="separate"/>
            </w:r>
            <w:r w:rsidR="00FF32A4">
              <w:rPr>
                <w:rFonts w:asciiTheme="majorHAnsi" w:hAnsiTheme="majorHAnsi"/>
                <w:noProof/>
                <w:color w:val="000000"/>
                <w:sz w:val="20"/>
                <w:szCs w:val="20"/>
              </w:rPr>
              <w:t>(</w:t>
            </w:r>
            <w:hyperlink w:anchor="_ENREF_147" w:tooltip="Global Initiative for Asthma, 2009 #1088" w:history="1">
              <w:r w:rsidR="00FF32A4">
                <w:rPr>
                  <w:rFonts w:asciiTheme="majorHAnsi" w:hAnsiTheme="majorHAnsi"/>
                  <w:noProof/>
                  <w:color w:val="000000"/>
                  <w:sz w:val="20"/>
                  <w:szCs w:val="20"/>
                </w:rPr>
                <w:t>147</w:t>
              </w:r>
            </w:hyperlink>
            <w:r w:rsidR="00FF32A4">
              <w:rPr>
                <w:rFonts w:asciiTheme="majorHAnsi" w:hAnsiTheme="majorHAnsi"/>
                <w:noProof/>
                <w:color w:val="000000"/>
                <w:sz w:val="20"/>
                <w:szCs w:val="20"/>
              </w:rPr>
              <w:t>)</w:t>
            </w:r>
            <w:r w:rsidR="00F11B5C">
              <w:rPr>
                <w:rFonts w:asciiTheme="majorHAnsi" w:hAnsiTheme="majorHAnsi"/>
                <w:color w:val="000000"/>
                <w:sz w:val="20"/>
                <w:szCs w:val="20"/>
              </w:rPr>
              <w:fldChar w:fldCharType="end"/>
            </w:r>
          </w:p>
        </w:tc>
        <w:tc>
          <w:tcPr>
            <w:tcW w:w="942"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2009</w:t>
            </w:r>
          </w:p>
        </w:tc>
        <w:tc>
          <w:tcPr>
            <w:tcW w:w="10398" w:type="dxa"/>
            <w:shd w:val="clear" w:color="auto" w:fill="auto"/>
          </w:tcPr>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In children &lt; 5 years the GINA guideline recommends a stepwise approach**:</w:t>
            </w:r>
          </w:p>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step 2: low dose ICS;</w:t>
            </w:r>
          </w:p>
          <w:p w:rsidR="006505A7" w:rsidRPr="00D32A7C" w:rsidRDefault="006505A7" w:rsidP="006505A7">
            <w:pPr>
              <w:spacing w:line="240" w:lineRule="auto"/>
              <w:rPr>
                <w:rFonts w:asciiTheme="majorHAnsi" w:hAnsiTheme="majorHAnsi"/>
                <w:color w:val="000000"/>
                <w:sz w:val="20"/>
                <w:szCs w:val="20"/>
              </w:rPr>
            </w:pPr>
            <w:r w:rsidRPr="00D32A7C">
              <w:rPr>
                <w:rFonts w:asciiTheme="majorHAnsi" w:hAnsiTheme="majorHAnsi"/>
                <w:color w:val="000000"/>
                <w:sz w:val="20"/>
                <w:szCs w:val="20"/>
              </w:rPr>
              <w:t>step 3:</w:t>
            </w:r>
            <w:r w:rsidR="00CA46D8">
              <w:rPr>
                <w:rFonts w:asciiTheme="majorHAnsi" w:hAnsiTheme="majorHAnsi"/>
                <w:color w:val="000000"/>
                <w:sz w:val="20"/>
                <w:szCs w:val="20"/>
              </w:rPr>
              <w:t xml:space="preserve"> </w:t>
            </w:r>
            <w:r w:rsidRPr="00D32A7C">
              <w:rPr>
                <w:rFonts w:asciiTheme="majorHAnsi" w:hAnsiTheme="majorHAnsi"/>
                <w:color w:val="000000"/>
                <w:sz w:val="20"/>
                <w:szCs w:val="20"/>
              </w:rPr>
              <w:t>double low-dose ICS (alternative add LTRA).</w:t>
            </w:r>
          </w:p>
        </w:tc>
      </w:tr>
    </w:tbl>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 xml:space="preserve">GINA: Global Initiative for Asthma Guidelines have been developed from a collaboration between the </w:t>
      </w:r>
      <w:hyperlink r:id="rId75" w:tgtFrame="_blank" w:history="1">
        <w:r w:rsidRPr="00D32A7C">
          <w:rPr>
            <w:rFonts w:asciiTheme="majorHAnsi" w:hAnsiTheme="majorHAnsi"/>
            <w:color w:val="000000"/>
            <w:sz w:val="20"/>
            <w:szCs w:val="20"/>
            <w:bdr w:val="none" w:sz="0" w:space="0" w:color="auto" w:frame="1"/>
          </w:rPr>
          <w:t>National Heart, Lung, and Blood Institute</w:t>
        </w:r>
      </w:hyperlink>
      <w:r w:rsidRPr="00D32A7C">
        <w:rPr>
          <w:rFonts w:asciiTheme="majorHAnsi" w:hAnsiTheme="majorHAnsi"/>
          <w:color w:val="000000"/>
          <w:sz w:val="20"/>
          <w:szCs w:val="20"/>
        </w:rPr>
        <w:t xml:space="preserve">, National Institutes of Health, USA, and the </w:t>
      </w:r>
      <w:hyperlink r:id="rId76" w:tgtFrame="_blank" w:history="1">
        <w:r w:rsidRPr="00D32A7C">
          <w:rPr>
            <w:rFonts w:asciiTheme="majorHAnsi" w:hAnsiTheme="majorHAnsi"/>
            <w:color w:val="000000"/>
            <w:sz w:val="20"/>
            <w:szCs w:val="20"/>
            <w:bdr w:val="none" w:sz="0" w:space="0" w:color="auto" w:frame="1"/>
          </w:rPr>
          <w:t>World Health Organization</w:t>
        </w:r>
      </w:hyperlink>
      <w:r w:rsidRPr="00D32A7C">
        <w:rPr>
          <w:rFonts w:asciiTheme="majorHAnsi" w:hAnsiTheme="majorHAnsi"/>
          <w:color w:val="000000"/>
          <w:sz w:val="20"/>
          <w:szCs w:val="20"/>
        </w:rPr>
        <w:t>).</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 xml:space="preserve">** Low ICS dose is defined as ≤ 200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 (beclomethasone dipropionate equivalent) /day in children 5 to 12 years old, and ≤ 250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in adults and children &gt; 12 years</w:t>
      </w:r>
    </w:p>
    <w:p w:rsidR="006505A7" w:rsidRPr="00D32A7C" w:rsidRDefault="006505A7" w:rsidP="006505A7">
      <w:pPr>
        <w:spacing w:after="0"/>
        <w:rPr>
          <w:rFonts w:asciiTheme="majorHAnsi" w:hAnsiTheme="majorHAnsi"/>
          <w:color w:val="000000"/>
          <w:sz w:val="20"/>
          <w:szCs w:val="20"/>
        </w:rPr>
      </w:pPr>
      <w:r w:rsidRPr="00D32A7C">
        <w:rPr>
          <w:rFonts w:asciiTheme="majorHAnsi" w:hAnsiTheme="majorHAnsi"/>
          <w:color w:val="000000"/>
          <w:sz w:val="20"/>
          <w:szCs w:val="20"/>
        </w:rPr>
        <w:t xml:space="preserve">Medium ICS dose is defined as 201-400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 / day in children 5 to 12 years old, and 250-500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in adults and children &gt; 12 years; </w:t>
      </w:r>
    </w:p>
    <w:p w:rsidR="006505A7" w:rsidRPr="00904FDA" w:rsidRDefault="006505A7" w:rsidP="006505A7">
      <w:pPr>
        <w:rPr>
          <w:rFonts w:asciiTheme="majorHAnsi" w:hAnsiTheme="majorHAnsi"/>
        </w:rPr>
        <w:sectPr w:rsidR="006505A7" w:rsidRPr="00904FDA" w:rsidSect="00AF2DF6">
          <w:footerReference w:type="default" r:id="rId77"/>
          <w:type w:val="continuous"/>
          <w:pgSz w:w="16838" w:h="11906" w:orient="landscape"/>
          <w:pgMar w:top="1276" w:right="1440" w:bottom="709" w:left="1440" w:header="708" w:footer="708" w:gutter="0"/>
          <w:cols w:space="708"/>
          <w:titlePg/>
          <w:docGrid w:linePitch="360"/>
        </w:sectPr>
      </w:pPr>
      <w:r w:rsidRPr="00D32A7C">
        <w:rPr>
          <w:rFonts w:asciiTheme="majorHAnsi" w:hAnsiTheme="majorHAnsi"/>
          <w:color w:val="000000"/>
          <w:sz w:val="20"/>
          <w:szCs w:val="20"/>
        </w:rPr>
        <w:t xml:space="preserve">High dose is defined as &gt;400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 / day in children 5 to 12 years old, and &gt; 500 </w:t>
      </w:r>
      <w:r w:rsidR="00B36D30">
        <w:rPr>
          <w:rFonts w:asciiTheme="majorHAnsi" w:hAnsiTheme="majorHAnsi"/>
          <w:color w:val="000000"/>
          <w:sz w:val="20"/>
          <w:szCs w:val="20"/>
        </w:rPr>
        <w:t>mcg</w:t>
      </w:r>
      <w:r w:rsidRPr="00D32A7C">
        <w:rPr>
          <w:rFonts w:asciiTheme="majorHAnsi" w:hAnsiTheme="majorHAnsi"/>
          <w:color w:val="000000"/>
          <w:sz w:val="20"/>
          <w:szCs w:val="20"/>
        </w:rPr>
        <w:t xml:space="preserve"> BDP/day in adults and children &gt; 12 years</w:t>
      </w:r>
    </w:p>
    <w:p w:rsidR="00D27F3A" w:rsidRDefault="00D27F3A">
      <w:pPr>
        <w:jc w:val="left"/>
        <w:rPr>
          <w:highlight w:val="yellow"/>
        </w:rPr>
        <w:sectPr w:rsidR="00D27F3A" w:rsidSect="00ED25C7">
          <w:type w:val="continuous"/>
          <w:pgSz w:w="16838" w:h="11906" w:orient="landscape"/>
          <w:pgMar w:top="1440" w:right="1440" w:bottom="1440" w:left="1440" w:header="708" w:footer="708" w:gutter="0"/>
          <w:cols w:space="708"/>
          <w:titlePg/>
          <w:docGrid w:linePitch="360"/>
        </w:sectPr>
      </w:pPr>
    </w:p>
    <w:p w:rsidR="00325490" w:rsidRPr="00325490" w:rsidRDefault="002C1299" w:rsidP="00325490">
      <w:pPr>
        <w:pStyle w:val="Heading1"/>
      </w:pPr>
      <w:bookmarkStart w:id="260" w:name="_Appendix_E_–"/>
      <w:bookmarkStart w:id="261" w:name="_Toc422139971"/>
      <w:bookmarkEnd w:id="260"/>
      <w:r>
        <w:lastRenderedPageBreak/>
        <w:t xml:space="preserve">Appendix </w:t>
      </w:r>
      <w:r w:rsidR="00E51A3B">
        <w:t>E</w:t>
      </w:r>
      <w:r w:rsidR="0005072C" w:rsidRPr="00D27F3A">
        <w:t xml:space="preserve"> </w:t>
      </w:r>
      <w:r w:rsidR="00D27F3A" w:rsidRPr="00D27F3A">
        <w:t>–</w:t>
      </w:r>
      <w:r w:rsidR="0005072C" w:rsidRPr="00D27F3A">
        <w:t xml:space="preserve"> </w:t>
      </w:r>
      <w:r w:rsidR="00D27F3A" w:rsidRPr="00D27F3A">
        <w:t>Efficacy and safety of long-acting beta</w:t>
      </w:r>
      <w:r w:rsidR="00D27F3A" w:rsidRPr="001268FF">
        <w:rPr>
          <w:vertAlign w:val="subscript"/>
        </w:rPr>
        <w:t>2</w:t>
      </w:r>
      <w:r w:rsidR="001268FF">
        <w:rPr>
          <w:vertAlign w:val="subscript"/>
        </w:rPr>
        <w:t>-</w:t>
      </w:r>
      <w:r w:rsidR="00D27F3A" w:rsidRPr="00D27F3A">
        <w:t>agonists and inhaled corticosteroids for asthma in children</w:t>
      </w:r>
      <w:bookmarkEnd w:id="261"/>
      <w:r w:rsidR="00D27F3A" w:rsidRPr="00325490">
        <w:t xml:space="preserve"> </w:t>
      </w:r>
    </w:p>
    <w:p w:rsidR="00F71F8F" w:rsidRDefault="00F71F8F">
      <w:pPr>
        <w:jc w:val="left"/>
        <w:rPr>
          <w:highlight w:val="yellow"/>
        </w:rPr>
      </w:pPr>
      <w:r>
        <w:t xml:space="preserve">For details of this report please email the post market review secretariat </w:t>
      </w:r>
      <w:hyperlink w:anchor="_Appendix_A_-" w:history="1">
        <w:r w:rsidRPr="00F71F8F">
          <w:rPr>
            <w:rStyle w:val="Hyperlink"/>
          </w:rPr>
          <w:t>PBSpostmarket@health.gov.au</w:t>
        </w:r>
      </w:hyperlink>
    </w:p>
    <w:p w:rsidR="00325490" w:rsidRDefault="00325490">
      <w:pPr>
        <w:jc w:val="left"/>
        <w:rPr>
          <w:rFonts w:asciiTheme="majorHAnsi" w:eastAsiaTheme="majorEastAsia" w:hAnsiTheme="majorHAnsi" w:cstheme="majorBidi"/>
          <w:b/>
          <w:bCs/>
          <w:color w:val="4F81BD" w:themeColor="accent1"/>
          <w:sz w:val="32"/>
          <w:szCs w:val="26"/>
          <w:highlight w:val="yellow"/>
        </w:rPr>
      </w:pPr>
      <w:r>
        <w:rPr>
          <w:highlight w:val="yellow"/>
        </w:rPr>
        <w:br w:type="page"/>
      </w:r>
    </w:p>
    <w:p w:rsidR="00325490" w:rsidRPr="00325490" w:rsidRDefault="002C1299" w:rsidP="00325490">
      <w:pPr>
        <w:pStyle w:val="Heading1"/>
      </w:pPr>
      <w:bookmarkStart w:id="262" w:name="_Appendix_F_–"/>
      <w:bookmarkStart w:id="263" w:name="_Toc422139972"/>
      <w:bookmarkEnd w:id="262"/>
      <w:r>
        <w:lastRenderedPageBreak/>
        <w:t>Appendix F</w:t>
      </w:r>
      <w:r w:rsidR="00325490" w:rsidRPr="00325490">
        <w:t xml:space="preserve"> – PMR analysis 2013</w:t>
      </w:r>
      <w:bookmarkEnd w:id="263"/>
    </w:p>
    <w:p w:rsidR="00F71F8F" w:rsidRDefault="00F71F8F">
      <w:pPr>
        <w:jc w:val="left"/>
        <w:rPr>
          <w:highlight w:val="yellow"/>
        </w:rPr>
      </w:pPr>
      <w:r>
        <w:t xml:space="preserve">For details of this report please email the post market review secretariat </w:t>
      </w:r>
      <w:hyperlink w:anchor="_Appendix_A_-" w:history="1">
        <w:r w:rsidRPr="00F71F8F">
          <w:rPr>
            <w:rStyle w:val="Hyperlink"/>
          </w:rPr>
          <w:t>PBSpostmarket@health.gov.au</w:t>
        </w:r>
      </w:hyperlink>
    </w:p>
    <w:p w:rsidR="00325490" w:rsidRDefault="00325490">
      <w:pPr>
        <w:jc w:val="left"/>
        <w:rPr>
          <w:highlight w:val="yellow"/>
        </w:rPr>
      </w:pPr>
      <w:r>
        <w:rPr>
          <w:highlight w:val="yellow"/>
        </w:rPr>
        <w:br w:type="page"/>
      </w:r>
    </w:p>
    <w:p w:rsidR="00D27F3A" w:rsidRDefault="002C1299" w:rsidP="00E572BC">
      <w:pPr>
        <w:pStyle w:val="Heading1"/>
      </w:pPr>
      <w:bookmarkStart w:id="264" w:name="_Appendix_G_–"/>
      <w:bookmarkStart w:id="265" w:name="_Toc422139973"/>
      <w:bookmarkEnd w:id="264"/>
      <w:r>
        <w:lastRenderedPageBreak/>
        <w:t>Appendix G</w:t>
      </w:r>
      <w:r w:rsidR="00325490" w:rsidRPr="00325490">
        <w:t xml:space="preserve"> – PMR Interventions Review</w:t>
      </w:r>
      <w:bookmarkEnd w:id="265"/>
    </w:p>
    <w:p w:rsidR="00F71F8F" w:rsidRDefault="00F71F8F">
      <w:pPr>
        <w:jc w:val="left"/>
        <w:rPr>
          <w:highlight w:val="yellow"/>
        </w:rPr>
      </w:pPr>
      <w:r>
        <w:t xml:space="preserve">For details of this report please email the post market review secretariat </w:t>
      </w:r>
      <w:hyperlink w:anchor="_Appendix_A_-" w:history="1">
        <w:r w:rsidRPr="00F71F8F">
          <w:rPr>
            <w:rStyle w:val="Hyperlink"/>
          </w:rPr>
          <w:t>PBSpostmarket@health.gov.au</w:t>
        </w:r>
      </w:hyperlink>
    </w:p>
    <w:p w:rsidR="00E572BC" w:rsidRDefault="00E572BC">
      <w:pPr>
        <w:jc w:val="left"/>
        <w:rPr>
          <w:highlight w:val="yellow"/>
        </w:rPr>
      </w:pPr>
      <w:r>
        <w:rPr>
          <w:highlight w:val="yellow"/>
        </w:rPr>
        <w:br w:type="page"/>
      </w:r>
    </w:p>
    <w:p w:rsidR="00E572BC" w:rsidRPr="009907F5" w:rsidRDefault="00E572BC" w:rsidP="00E572BC">
      <w:pPr>
        <w:pStyle w:val="Heading1"/>
        <w:tabs>
          <w:tab w:val="left" w:pos="3869"/>
          <w:tab w:val="center" w:pos="6979"/>
        </w:tabs>
      </w:pPr>
      <w:bookmarkStart w:id="266" w:name="_Toc422139974"/>
      <w:r w:rsidRPr="00325490">
        <w:lastRenderedPageBreak/>
        <w:t xml:space="preserve">Appendix </w:t>
      </w:r>
      <w:r>
        <w:t>H - Educational Activities</w:t>
      </w:r>
      <w:bookmarkEnd w:id="266"/>
    </w:p>
    <w:p w:rsidR="00E572BC" w:rsidRDefault="00E572BC" w:rsidP="00E572BC">
      <w:pPr>
        <w:pStyle w:val="BodyText1"/>
        <w:rPr>
          <w:color w:val="4B306A"/>
          <w:lang w:eastAsia="en-US"/>
        </w:rPr>
      </w:pPr>
    </w:p>
    <w:tbl>
      <w:tblPr>
        <w:tblStyle w:val="TableNPSstandard"/>
        <w:tblW w:w="0" w:type="auto"/>
        <w:tblInd w:w="0" w:type="dxa"/>
        <w:tblLook w:val="04A0" w:firstRow="1" w:lastRow="0" w:firstColumn="1" w:lastColumn="0" w:noHBand="0" w:noVBand="1"/>
        <w:tblCaption w:val="Appendix H - Educational Activites"/>
        <w:tblDescription w:val="List of Educational Activites and details of each provider organisation"/>
      </w:tblPr>
      <w:tblGrid>
        <w:gridCol w:w="3049"/>
        <w:gridCol w:w="3047"/>
        <w:gridCol w:w="2945"/>
        <w:gridCol w:w="104"/>
      </w:tblGrid>
      <w:tr w:rsidR="00E572BC" w:rsidRPr="00E572BC" w:rsidTr="007E5C22">
        <w:trPr>
          <w:cnfStyle w:val="100000000000" w:firstRow="1" w:lastRow="0" w:firstColumn="0" w:lastColumn="0" w:oddVBand="0" w:evenVBand="0" w:oddHBand="0" w:evenHBand="0" w:firstRowFirstColumn="0" w:firstRowLastColumn="0" w:lastRowFirstColumn="0" w:lastRowLastColumn="0"/>
        </w:trPr>
        <w:tc>
          <w:tcPr>
            <w:tcW w:w="3049" w:type="dxa"/>
          </w:tcPr>
          <w:p w:rsidR="00E572BC" w:rsidRPr="00E572BC" w:rsidRDefault="00E572BC" w:rsidP="00D63758">
            <w:pPr>
              <w:rPr>
                <w:rFonts w:ascii="Arial" w:hAnsi="Arial" w:cs="Arial"/>
              </w:rPr>
            </w:pPr>
            <w:bookmarkStart w:id="267" w:name="_GoBack"/>
            <w:r w:rsidRPr="00E572BC">
              <w:rPr>
                <w:rFonts w:ascii="Arial" w:hAnsi="Arial" w:cs="Arial"/>
              </w:rPr>
              <w:t xml:space="preserve">Intervention </w:t>
            </w:r>
          </w:p>
        </w:tc>
        <w:tc>
          <w:tcPr>
            <w:tcW w:w="3047" w:type="dxa"/>
          </w:tcPr>
          <w:p w:rsidR="00E572BC" w:rsidRPr="00E572BC" w:rsidRDefault="00E572BC" w:rsidP="00D63758">
            <w:pPr>
              <w:rPr>
                <w:rFonts w:ascii="Arial" w:hAnsi="Arial" w:cs="Arial"/>
              </w:rPr>
            </w:pPr>
            <w:r w:rsidRPr="00E572BC">
              <w:rPr>
                <w:rFonts w:ascii="Arial" w:hAnsi="Arial" w:cs="Arial"/>
              </w:rPr>
              <w:t>Provider</w:t>
            </w:r>
          </w:p>
        </w:tc>
        <w:tc>
          <w:tcPr>
            <w:tcW w:w="3049" w:type="dxa"/>
            <w:gridSpan w:val="2"/>
          </w:tcPr>
          <w:p w:rsidR="00E572BC" w:rsidRPr="00E572BC" w:rsidRDefault="00E572BC" w:rsidP="00D63758">
            <w:pPr>
              <w:rPr>
                <w:rFonts w:ascii="Arial" w:hAnsi="Arial" w:cs="Arial"/>
              </w:rPr>
            </w:pPr>
            <w:r w:rsidRPr="00E572BC">
              <w:rPr>
                <w:rFonts w:ascii="Arial" w:hAnsi="Arial" w:cs="Arial"/>
              </w:rPr>
              <w:t xml:space="preserve">Further information </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Asthma First Aid and Management face to face training  </w:t>
            </w:r>
          </w:p>
        </w:tc>
        <w:tc>
          <w:tcPr>
            <w:tcW w:w="3047" w:type="dxa"/>
          </w:tcPr>
          <w:p w:rsidR="00E572BC" w:rsidRPr="00E572BC" w:rsidRDefault="00E572BC" w:rsidP="00D63758">
            <w:pPr>
              <w:rPr>
                <w:rFonts w:ascii="Arial" w:hAnsi="Arial" w:cs="Arial"/>
              </w:rPr>
            </w:pPr>
            <w:r w:rsidRPr="00E572BC">
              <w:rPr>
                <w:rFonts w:ascii="Arial" w:hAnsi="Arial" w:cs="Arial"/>
              </w:rPr>
              <w:t>Asthma Australia</w:t>
            </w:r>
          </w:p>
        </w:tc>
        <w:tc>
          <w:tcPr>
            <w:tcW w:w="3049" w:type="dxa"/>
            <w:gridSpan w:val="2"/>
          </w:tcPr>
          <w:p w:rsidR="00E572BC" w:rsidRPr="00E572BC" w:rsidRDefault="007E5C22" w:rsidP="00D63758">
            <w:pPr>
              <w:rPr>
                <w:rFonts w:ascii="Arial" w:hAnsi="Arial" w:cs="Arial"/>
              </w:rPr>
            </w:pPr>
            <w:hyperlink r:id="rId78" w:history="1">
              <w:r w:rsidR="00E572BC" w:rsidRPr="00E572BC">
                <w:rPr>
                  <w:rStyle w:val="Hyperlink"/>
                  <w:rFonts w:ascii="Arial" w:eastAsiaTheme="majorEastAsia" w:hAnsi="Arial" w:cs="Arial"/>
                </w:rPr>
                <w:t>Asthma Australia website</w:t>
              </w:r>
            </w:hyperlink>
          </w:p>
        </w:tc>
      </w:tr>
      <w:tr w:rsidR="00E572BC" w:rsidRPr="00E572BC" w:rsidTr="007E5C22">
        <w:trPr>
          <w:gridAfter w:val="1"/>
          <w:wAfter w:w="104" w:type="dxa"/>
          <w:cantSplit w:val="0"/>
        </w:trPr>
        <w:tc>
          <w:tcPr>
            <w:tcW w:w="3049" w:type="dxa"/>
          </w:tcPr>
          <w:p w:rsidR="00E572BC" w:rsidRPr="00E572BC" w:rsidRDefault="00E572BC" w:rsidP="00D63758">
            <w:pPr>
              <w:rPr>
                <w:rFonts w:ascii="Arial" w:hAnsi="Arial" w:cs="Arial"/>
              </w:rPr>
            </w:pPr>
            <w:r w:rsidRPr="00E572BC">
              <w:rPr>
                <w:rFonts w:ascii="Arial" w:hAnsi="Arial" w:cs="Arial"/>
              </w:rPr>
              <w:t>Asthma First Aid and Management face to face training for child care services</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w:t>
            </w:r>
          </w:p>
        </w:tc>
        <w:tc>
          <w:tcPr>
            <w:tcW w:w="2945" w:type="dxa"/>
          </w:tcPr>
          <w:p w:rsidR="00E572BC" w:rsidRPr="00E572BC" w:rsidRDefault="007E5C22" w:rsidP="00D63758">
            <w:pPr>
              <w:rPr>
                <w:rFonts w:ascii="Arial" w:hAnsi="Arial" w:cs="Arial"/>
              </w:rPr>
            </w:pPr>
            <w:hyperlink r:id="rId79" w:history="1">
              <w:r w:rsidR="00E572BC" w:rsidRPr="00E572BC">
                <w:rPr>
                  <w:rStyle w:val="Hyperlink"/>
                  <w:rFonts w:ascii="Arial" w:eastAsiaTheme="majorEastAsia" w:hAnsi="Arial" w:cs="Arial"/>
                </w:rPr>
                <w:t>Asthma Australia</w:t>
              </w:r>
            </w:hyperlink>
          </w:p>
          <w:p w:rsidR="00E572BC" w:rsidRPr="00E572BC" w:rsidRDefault="007E5C22" w:rsidP="00D63758">
            <w:pPr>
              <w:rPr>
                <w:rFonts w:ascii="Arial" w:hAnsi="Arial" w:cs="Arial"/>
              </w:rPr>
            </w:pPr>
            <w:hyperlink r:id="rId80" w:history="1">
              <w:r w:rsidR="00E572BC" w:rsidRPr="00E572BC">
                <w:rPr>
                  <w:rStyle w:val="Hyperlink"/>
                  <w:rFonts w:ascii="Arial" w:eastAsiaTheme="majorEastAsia" w:hAnsi="Arial" w:cs="Arial"/>
                </w:rPr>
                <w:t>Asthma Friendly Child care Training in the Northern Territory</w:t>
              </w:r>
            </w:hyperlink>
            <w:r w:rsidR="00E572BC" w:rsidRPr="00E572BC">
              <w:rPr>
                <w:rFonts w:ascii="Arial" w:hAnsi="Arial" w:cs="Arial"/>
              </w:rPr>
              <w:t xml:space="preserve"> </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Emergency Asthma Management training</w:t>
            </w:r>
          </w:p>
        </w:tc>
        <w:tc>
          <w:tcPr>
            <w:tcW w:w="3047" w:type="dxa"/>
          </w:tcPr>
          <w:p w:rsidR="00E572BC" w:rsidRPr="00E572BC" w:rsidRDefault="00E572BC" w:rsidP="00D63758">
            <w:pPr>
              <w:rPr>
                <w:rFonts w:ascii="Arial" w:hAnsi="Arial" w:cs="Arial"/>
              </w:rPr>
            </w:pPr>
            <w:r w:rsidRPr="00E572BC">
              <w:rPr>
                <w:rFonts w:ascii="Arial" w:hAnsi="Arial" w:cs="Arial"/>
              </w:rPr>
              <w:t>Asthma Australia</w:t>
            </w:r>
          </w:p>
        </w:tc>
        <w:tc>
          <w:tcPr>
            <w:tcW w:w="3049" w:type="dxa"/>
            <w:gridSpan w:val="2"/>
          </w:tcPr>
          <w:p w:rsidR="00E572BC" w:rsidRPr="00E572BC" w:rsidRDefault="007E5C22" w:rsidP="00D63758">
            <w:pPr>
              <w:rPr>
                <w:rFonts w:ascii="Arial" w:hAnsi="Arial" w:cs="Arial"/>
              </w:rPr>
            </w:pPr>
            <w:hyperlink r:id="rId81" w:history="1">
              <w:r w:rsidR="00E572BC" w:rsidRPr="00E572BC">
                <w:rPr>
                  <w:rStyle w:val="Hyperlink"/>
                  <w:rFonts w:ascii="Arial" w:eastAsiaTheme="majorEastAsia" w:hAnsi="Arial" w:cs="Arial"/>
                </w:rPr>
                <w:t>Asthma Australia website</w:t>
              </w:r>
            </w:hyperlink>
          </w:p>
        </w:tc>
      </w:tr>
      <w:tr w:rsidR="00E572BC" w:rsidRPr="00E572BC" w:rsidTr="007E5C22">
        <w:trPr>
          <w:gridAfter w:val="1"/>
          <w:wAfter w:w="104" w:type="dxa"/>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The Asthma Friendly Initiative </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w:t>
            </w:r>
          </w:p>
        </w:tc>
        <w:tc>
          <w:tcPr>
            <w:tcW w:w="2945" w:type="dxa"/>
          </w:tcPr>
          <w:p w:rsidR="00E572BC" w:rsidRPr="00E572BC" w:rsidRDefault="007E5C22" w:rsidP="00D63758">
            <w:pPr>
              <w:rPr>
                <w:rFonts w:ascii="Arial" w:hAnsi="Arial" w:cs="Arial"/>
              </w:rPr>
            </w:pPr>
            <w:hyperlink r:id="rId82" w:history="1">
              <w:r w:rsidR="00E572BC" w:rsidRPr="00E572BC">
                <w:rPr>
                  <w:rStyle w:val="Hyperlink"/>
                  <w:rFonts w:ascii="Arial" w:eastAsiaTheme="majorEastAsia" w:hAnsi="Arial" w:cs="Arial"/>
                </w:rPr>
                <w:t>Asthma Australia website</w:t>
              </w:r>
            </w:hyperlink>
            <w:r w:rsidR="00E572BC" w:rsidRPr="00E572BC">
              <w:rPr>
                <w:rFonts w:ascii="Arial" w:hAnsi="Arial" w:cs="Arial"/>
              </w:rPr>
              <w:t xml:space="preserve"> </w:t>
            </w:r>
          </w:p>
        </w:tc>
      </w:tr>
      <w:tr w:rsidR="00E572BC" w:rsidRPr="00E572BC" w:rsidTr="007E5C22">
        <w:trPr>
          <w:gridAfter w:val="1"/>
          <w:wAfter w:w="104" w:type="dxa"/>
          <w:cantSplit w:val="0"/>
        </w:trPr>
        <w:tc>
          <w:tcPr>
            <w:tcW w:w="3049" w:type="dxa"/>
          </w:tcPr>
          <w:p w:rsidR="00E572BC" w:rsidRPr="00E572BC" w:rsidRDefault="00E572BC" w:rsidP="00D63758">
            <w:pPr>
              <w:rPr>
                <w:rFonts w:ascii="Arial" w:hAnsi="Arial" w:cs="Arial"/>
              </w:rPr>
            </w:pPr>
            <w:r w:rsidRPr="00E572BC">
              <w:rPr>
                <w:rFonts w:ascii="Arial" w:hAnsi="Arial" w:cs="Arial"/>
              </w:rPr>
              <w:t>Community Support Program</w:t>
            </w:r>
          </w:p>
        </w:tc>
        <w:tc>
          <w:tcPr>
            <w:tcW w:w="3047" w:type="dxa"/>
          </w:tcPr>
          <w:p w:rsidR="00E572BC" w:rsidRPr="00E572BC" w:rsidRDefault="00E572BC" w:rsidP="00D63758">
            <w:pPr>
              <w:rPr>
                <w:rFonts w:ascii="Arial" w:hAnsi="Arial" w:cs="Arial"/>
              </w:rPr>
            </w:pPr>
            <w:r w:rsidRPr="00E572BC">
              <w:rPr>
                <w:rFonts w:ascii="Arial" w:hAnsi="Arial" w:cs="Arial"/>
              </w:rPr>
              <w:t>Asthma Australia</w:t>
            </w:r>
          </w:p>
        </w:tc>
        <w:tc>
          <w:tcPr>
            <w:tcW w:w="2945" w:type="dxa"/>
          </w:tcPr>
          <w:p w:rsidR="00E572BC" w:rsidRPr="00E572BC" w:rsidRDefault="007E5C22" w:rsidP="00D63758">
            <w:pPr>
              <w:rPr>
                <w:rFonts w:ascii="Arial" w:hAnsi="Arial" w:cs="Arial"/>
              </w:rPr>
            </w:pPr>
            <w:hyperlink r:id="rId83"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The Asthma Information Line and the 1800 ASTHMA National Phone Line</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Foundation NSW and Asthma Australia. </w:t>
            </w:r>
          </w:p>
        </w:tc>
        <w:tc>
          <w:tcPr>
            <w:tcW w:w="3049" w:type="dxa"/>
            <w:gridSpan w:val="2"/>
          </w:tcPr>
          <w:p w:rsidR="00E572BC" w:rsidRPr="00E572BC" w:rsidRDefault="00E572BC" w:rsidP="00D63758">
            <w:pPr>
              <w:rPr>
                <w:rFonts w:ascii="Arial" w:hAnsi="Arial" w:cs="Arial"/>
              </w:rPr>
            </w:pPr>
            <w:r w:rsidRPr="00E572BC">
              <w:rPr>
                <w:rFonts w:ascii="Arial" w:hAnsi="Arial" w:cs="Arial"/>
              </w:rPr>
              <w:t xml:space="preserve">The Asthma Information Line is discussed in the Asthma Foundation NSW annual reports </w:t>
            </w:r>
            <w:hyperlink r:id="rId84" w:history="1">
              <w:r w:rsidRPr="00E572BC">
                <w:rPr>
                  <w:rStyle w:val="Hyperlink"/>
                  <w:rFonts w:ascii="Arial" w:eastAsiaTheme="majorEastAsia" w:hAnsi="Arial" w:cs="Arial"/>
                </w:rPr>
                <w:t>2009-2010</w:t>
              </w:r>
            </w:hyperlink>
            <w:r w:rsidRPr="00E572BC">
              <w:rPr>
                <w:rFonts w:ascii="Arial" w:hAnsi="Arial" w:cs="Arial"/>
              </w:rPr>
              <w:t xml:space="preserve"> and </w:t>
            </w:r>
            <w:hyperlink r:id="rId85" w:history="1">
              <w:r w:rsidRPr="00E572BC">
                <w:rPr>
                  <w:rStyle w:val="Hyperlink"/>
                  <w:rFonts w:ascii="Arial" w:eastAsiaTheme="majorEastAsia" w:hAnsi="Arial" w:cs="Arial"/>
                </w:rPr>
                <w:t>2010-2011</w:t>
              </w:r>
            </w:hyperlink>
            <w:r w:rsidRPr="00E572BC">
              <w:rPr>
                <w:rFonts w:ascii="Arial" w:hAnsi="Arial" w:cs="Arial"/>
              </w:rPr>
              <w:t xml:space="preserve">.  The 1800 ASTHMA phone line is discussed in the </w:t>
            </w:r>
            <w:hyperlink r:id="rId86" w:history="1">
              <w:r w:rsidRPr="00E572BC">
                <w:rPr>
                  <w:rStyle w:val="Hyperlink"/>
                  <w:rFonts w:ascii="Arial" w:eastAsiaTheme="majorEastAsia" w:hAnsi="Arial" w:cs="Arial"/>
                </w:rPr>
                <w:t>Asthma Foundation NSW 2012-2013 annual report</w:t>
              </w:r>
            </w:hyperlink>
            <w:r w:rsidRPr="00E572BC">
              <w:rPr>
                <w:rFonts w:ascii="Arial" w:hAnsi="Arial" w:cs="Arial"/>
              </w:rPr>
              <w:t xml:space="preserve">. </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Community Asthma Program</w:t>
            </w:r>
          </w:p>
        </w:tc>
        <w:tc>
          <w:tcPr>
            <w:tcW w:w="3047" w:type="dxa"/>
          </w:tcPr>
          <w:p w:rsidR="00E572BC" w:rsidRPr="00E572BC" w:rsidRDefault="00E572BC" w:rsidP="00D63758">
            <w:pPr>
              <w:rPr>
                <w:rFonts w:ascii="Arial" w:hAnsi="Arial" w:cs="Arial"/>
              </w:rPr>
            </w:pPr>
            <w:r w:rsidRPr="00E572BC">
              <w:rPr>
                <w:rFonts w:ascii="Arial" w:hAnsi="Arial" w:cs="Arial"/>
              </w:rPr>
              <w:t>Royal Children's Hospital</w:t>
            </w:r>
          </w:p>
        </w:tc>
        <w:tc>
          <w:tcPr>
            <w:tcW w:w="3049" w:type="dxa"/>
            <w:gridSpan w:val="2"/>
          </w:tcPr>
          <w:p w:rsidR="00E572BC" w:rsidRPr="00E572BC" w:rsidRDefault="007E5C22" w:rsidP="00D63758">
            <w:pPr>
              <w:rPr>
                <w:rFonts w:ascii="Arial" w:hAnsi="Arial" w:cs="Arial"/>
              </w:rPr>
            </w:pPr>
            <w:hyperlink r:id="rId87" w:history="1">
              <w:r w:rsidR="00E572BC" w:rsidRPr="00E572BC">
                <w:rPr>
                  <w:rStyle w:val="Hyperlink"/>
                  <w:rFonts w:ascii="Arial" w:eastAsiaTheme="majorEastAsia" w:hAnsi="Arial" w:cs="Arial"/>
                </w:rPr>
                <w:t>Royal Children's Hospital website</w:t>
              </w:r>
            </w:hyperlink>
          </w:p>
          <w:p w:rsidR="00E572BC" w:rsidRPr="00E572BC" w:rsidRDefault="007E5C22" w:rsidP="00D63758">
            <w:pPr>
              <w:rPr>
                <w:rFonts w:ascii="Arial" w:hAnsi="Arial" w:cs="Arial"/>
              </w:rPr>
            </w:pPr>
            <w:hyperlink r:id="rId88" w:anchor="59" w:history="1">
              <w:r w:rsidR="00E572BC" w:rsidRPr="00E572BC">
                <w:rPr>
                  <w:rStyle w:val="Hyperlink"/>
                  <w:rFonts w:ascii="Arial" w:eastAsiaTheme="majorEastAsia" w:hAnsi="Arial" w:cs="Arial"/>
                </w:rPr>
                <w:t>The Dianella Community Health Inc.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Wimmera Asthma Camp</w:t>
            </w:r>
          </w:p>
        </w:tc>
        <w:tc>
          <w:tcPr>
            <w:tcW w:w="3047" w:type="dxa"/>
          </w:tcPr>
          <w:p w:rsidR="00E572BC" w:rsidRPr="00E572BC" w:rsidRDefault="00E572BC" w:rsidP="00D63758">
            <w:pPr>
              <w:rPr>
                <w:rFonts w:ascii="Arial" w:hAnsi="Arial" w:cs="Arial"/>
              </w:rPr>
            </w:pPr>
            <w:r w:rsidRPr="00E572BC">
              <w:rPr>
                <w:rFonts w:ascii="Arial" w:hAnsi="Arial" w:cs="Arial"/>
              </w:rPr>
              <w:t>Asthma Australia</w:t>
            </w:r>
          </w:p>
        </w:tc>
        <w:tc>
          <w:tcPr>
            <w:tcW w:w="3049" w:type="dxa"/>
            <w:gridSpan w:val="2"/>
          </w:tcPr>
          <w:p w:rsidR="00E572BC" w:rsidRPr="00E572BC" w:rsidRDefault="007E5C22" w:rsidP="00D63758">
            <w:pPr>
              <w:rPr>
                <w:rFonts w:ascii="Arial" w:hAnsi="Arial" w:cs="Arial"/>
              </w:rPr>
            </w:pPr>
            <w:hyperlink r:id="rId89"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Swim Program in the Northern Territory</w:t>
            </w:r>
          </w:p>
        </w:tc>
        <w:tc>
          <w:tcPr>
            <w:tcW w:w="3047" w:type="dxa"/>
          </w:tcPr>
          <w:p w:rsidR="00E572BC" w:rsidRPr="00E572BC" w:rsidRDefault="00E572BC" w:rsidP="00D63758">
            <w:pPr>
              <w:rPr>
                <w:rFonts w:ascii="Arial" w:hAnsi="Arial" w:cs="Arial"/>
              </w:rPr>
            </w:pPr>
            <w:r w:rsidRPr="00E572BC">
              <w:rPr>
                <w:rFonts w:ascii="Arial" w:hAnsi="Arial" w:cs="Arial"/>
              </w:rPr>
              <w:t>Asthma Australia and ConocoPhillips</w:t>
            </w:r>
          </w:p>
        </w:tc>
        <w:tc>
          <w:tcPr>
            <w:tcW w:w="3049" w:type="dxa"/>
            <w:gridSpan w:val="2"/>
          </w:tcPr>
          <w:p w:rsidR="00E572BC" w:rsidRPr="00E572BC" w:rsidRDefault="007E5C22" w:rsidP="00D63758">
            <w:pPr>
              <w:rPr>
                <w:rFonts w:ascii="Arial" w:hAnsi="Arial" w:cs="Arial"/>
              </w:rPr>
            </w:pPr>
            <w:hyperlink r:id="rId90"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Strategy for incorporating asthma into the school curriculum</w:t>
            </w:r>
          </w:p>
        </w:tc>
        <w:tc>
          <w:tcPr>
            <w:tcW w:w="3047" w:type="dxa"/>
          </w:tcPr>
          <w:p w:rsidR="00E572BC" w:rsidRPr="00E572BC" w:rsidRDefault="00E572BC" w:rsidP="00D63758">
            <w:pPr>
              <w:rPr>
                <w:rFonts w:ascii="Arial" w:hAnsi="Arial" w:cs="Arial"/>
              </w:rPr>
            </w:pPr>
            <w:r w:rsidRPr="00E572BC">
              <w:rPr>
                <w:rFonts w:ascii="Arial" w:hAnsi="Arial" w:cs="Arial"/>
              </w:rPr>
              <w:t>Asthma Foundation NSW</w:t>
            </w:r>
          </w:p>
        </w:tc>
        <w:tc>
          <w:tcPr>
            <w:tcW w:w="3049" w:type="dxa"/>
            <w:gridSpan w:val="2"/>
          </w:tcPr>
          <w:p w:rsidR="00E572BC" w:rsidRPr="00E572BC" w:rsidRDefault="007E5C22" w:rsidP="00D63758">
            <w:pPr>
              <w:rPr>
                <w:rFonts w:ascii="Arial" w:hAnsi="Arial" w:cs="Arial"/>
              </w:rPr>
            </w:pPr>
            <w:hyperlink r:id="rId91" w:history="1">
              <w:r w:rsidR="00E572BC" w:rsidRPr="00E572BC">
                <w:rPr>
                  <w:rStyle w:val="Hyperlink"/>
                  <w:rFonts w:ascii="Arial" w:eastAsiaTheme="majorEastAsia" w:hAnsi="Arial" w:cs="Arial"/>
                </w:rPr>
                <w:t>Asthma Foundation NSW</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Early Learners workshop on asthma</w:t>
            </w:r>
          </w:p>
        </w:tc>
        <w:tc>
          <w:tcPr>
            <w:tcW w:w="3047" w:type="dxa"/>
          </w:tcPr>
          <w:p w:rsidR="00E572BC" w:rsidRPr="00E572BC" w:rsidRDefault="00E572BC" w:rsidP="00D63758">
            <w:pPr>
              <w:rPr>
                <w:rFonts w:ascii="Arial" w:hAnsi="Arial" w:cs="Arial"/>
              </w:rPr>
            </w:pPr>
            <w:r w:rsidRPr="00E572BC">
              <w:rPr>
                <w:rFonts w:ascii="Arial" w:hAnsi="Arial" w:cs="Arial"/>
              </w:rPr>
              <w:t>Asthma Australia</w:t>
            </w:r>
          </w:p>
        </w:tc>
        <w:tc>
          <w:tcPr>
            <w:tcW w:w="3049" w:type="dxa"/>
            <w:gridSpan w:val="2"/>
          </w:tcPr>
          <w:p w:rsidR="00E572BC" w:rsidRPr="00E572BC" w:rsidRDefault="007E5C22" w:rsidP="00D63758">
            <w:pPr>
              <w:rPr>
                <w:rFonts w:ascii="Arial" w:hAnsi="Arial" w:cs="Arial"/>
              </w:rPr>
            </w:pPr>
            <w:hyperlink r:id="rId92"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The Triple A program </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w:t>
            </w:r>
          </w:p>
        </w:tc>
        <w:tc>
          <w:tcPr>
            <w:tcW w:w="3049" w:type="dxa"/>
            <w:gridSpan w:val="2"/>
          </w:tcPr>
          <w:p w:rsidR="00E572BC" w:rsidRPr="00E572BC" w:rsidRDefault="007E5C22" w:rsidP="00D63758">
            <w:pPr>
              <w:rPr>
                <w:rFonts w:ascii="Arial" w:hAnsi="Arial" w:cs="Arial"/>
              </w:rPr>
            </w:pPr>
            <w:hyperlink r:id="rId93" w:history="1">
              <w:r w:rsidR="00E572BC" w:rsidRPr="00E572BC">
                <w:rPr>
                  <w:rStyle w:val="Hyperlink"/>
                  <w:rFonts w:ascii="Arial" w:eastAsiaTheme="majorEastAsia" w:hAnsi="Arial" w:cs="Arial"/>
                </w:rPr>
                <w:t>Asthma Australia</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Triple A program in Darwin</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w:t>
            </w:r>
          </w:p>
        </w:tc>
        <w:tc>
          <w:tcPr>
            <w:tcW w:w="3049" w:type="dxa"/>
            <w:gridSpan w:val="2"/>
          </w:tcPr>
          <w:p w:rsidR="00E572BC" w:rsidRPr="00E572BC" w:rsidRDefault="007E5C22" w:rsidP="00D63758">
            <w:pPr>
              <w:rPr>
                <w:rFonts w:ascii="Arial" w:hAnsi="Arial" w:cs="Arial"/>
              </w:rPr>
            </w:pPr>
            <w:hyperlink r:id="rId94" w:history="1">
              <w:r w:rsidR="00E572BC" w:rsidRPr="00E572BC">
                <w:rPr>
                  <w:rStyle w:val="Hyperlink"/>
                  <w:rFonts w:ascii="Arial" w:eastAsiaTheme="majorEastAsia" w:hAnsi="Arial" w:cs="Arial"/>
                </w:rPr>
                <w:t>The Thoracic Society of Australia and New Zealand</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Taking Action Together for Asthma Project </w:t>
            </w:r>
          </w:p>
        </w:tc>
        <w:tc>
          <w:tcPr>
            <w:tcW w:w="3047" w:type="dxa"/>
          </w:tcPr>
          <w:p w:rsidR="00E572BC" w:rsidRPr="00E572BC" w:rsidRDefault="00E572BC" w:rsidP="00D63758">
            <w:pPr>
              <w:rPr>
                <w:rFonts w:ascii="Arial" w:hAnsi="Arial" w:cs="Arial"/>
              </w:rPr>
            </w:pPr>
            <w:r w:rsidRPr="00E572BC">
              <w:rPr>
                <w:rFonts w:ascii="Arial" w:hAnsi="Arial" w:cs="Arial"/>
              </w:rPr>
              <w:t xml:space="preserve">Part of a study funded by a grant from the University of Sydney </w:t>
            </w:r>
          </w:p>
        </w:tc>
        <w:tc>
          <w:tcPr>
            <w:tcW w:w="3049" w:type="dxa"/>
            <w:gridSpan w:val="2"/>
          </w:tcPr>
          <w:p w:rsidR="00E572BC" w:rsidRPr="00E572BC" w:rsidRDefault="007E5C22" w:rsidP="00D63758">
            <w:pPr>
              <w:rPr>
                <w:rFonts w:ascii="Arial" w:hAnsi="Arial" w:cs="Arial"/>
              </w:rPr>
            </w:pPr>
            <w:hyperlink r:id="rId95" w:history="1">
              <w:r w:rsidR="00E572BC" w:rsidRPr="00E572BC">
                <w:rPr>
                  <w:rStyle w:val="Hyperlink"/>
                  <w:rFonts w:ascii="Arial" w:eastAsiaTheme="majorEastAsia" w:hAnsi="Arial" w:cs="Arial"/>
                </w:rPr>
                <w:t>Instructional Design and Assessment: An Interprofessional Learning Module on Asthma Health Promotion</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Anti-Smoking Asthma Program for high schools</w:t>
            </w:r>
          </w:p>
        </w:tc>
        <w:tc>
          <w:tcPr>
            <w:tcW w:w="3047" w:type="dxa"/>
          </w:tcPr>
          <w:p w:rsidR="00E572BC" w:rsidRPr="00E572BC" w:rsidRDefault="00E572BC" w:rsidP="00D63758">
            <w:pPr>
              <w:rPr>
                <w:rFonts w:ascii="Arial" w:hAnsi="Arial" w:cs="Arial"/>
              </w:rPr>
            </w:pPr>
            <w:r w:rsidRPr="00E572BC">
              <w:rPr>
                <w:rFonts w:ascii="Arial" w:hAnsi="Arial" w:cs="Arial"/>
              </w:rPr>
              <w:t>Asthma Australia and Asthma Foundation NSW</w:t>
            </w:r>
          </w:p>
        </w:tc>
        <w:tc>
          <w:tcPr>
            <w:tcW w:w="3049" w:type="dxa"/>
            <w:gridSpan w:val="2"/>
          </w:tcPr>
          <w:p w:rsidR="00E572BC" w:rsidRPr="00E572BC" w:rsidRDefault="007E5C22" w:rsidP="00D63758">
            <w:pPr>
              <w:rPr>
                <w:rFonts w:ascii="Arial" w:hAnsi="Arial" w:cs="Arial"/>
              </w:rPr>
            </w:pPr>
            <w:hyperlink r:id="rId96" w:history="1">
              <w:r w:rsidR="00E572BC" w:rsidRPr="00E572BC">
                <w:rPr>
                  <w:rStyle w:val="Hyperlink"/>
                  <w:rFonts w:ascii="Arial" w:eastAsiaTheme="majorEastAsia" w:hAnsi="Arial" w:cs="Arial"/>
                </w:rPr>
                <w:t>Asthma Australia</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lastRenderedPageBreak/>
              <w:t xml:space="preserve">Regional Communities Breathe Better Program. </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and </w:t>
            </w:r>
            <w:hyperlink r:id="rId97" w:tgtFrame="_blank" w:tooltip="ElectraNet" w:history="1">
              <w:r w:rsidRPr="00E572BC">
                <w:rPr>
                  <w:rStyle w:val="Hyperlink"/>
                  <w:rFonts w:ascii="Arial" w:eastAsiaTheme="majorEastAsia" w:hAnsi="Arial" w:cs="Arial"/>
                </w:rPr>
                <w:t>ElectraNet</w:t>
              </w:r>
            </w:hyperlink>
          </w:p>
        </w:tc>
        <w:tc>
          <w:tcPr>
            <w:tcW w:w="3049" w:type="dxa"/>
            <w:gridSpan w:val="2"/>
          </w:tcPr>
          <w:p w:rsidR="00E572BC" w:rsidRPr="00E572BC" w:rsidRDefault="007E5C22" w:rsidP="00D63758">
            <w:pPr>
              <w:rPr>
                <w:rFonts w:ascii="Arial" w:hAnsi="Arial" w:cs="Arial"/>
              </w:rPr>
            </w:pPr>
            <w:hyperlink r:id="rId98"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Patient asthma education and completion of an AAP.   </w:t>
            </w:r>
          </w:p>
        </w:tc>
        <w:tc>
          <w:tcPr>
            <w:tcW w:w="3047" w:type="dxa"/>
          </w:tcPr>
          <w:p w:rsidR="00E572BC" w:rsidRPr="00E572BC" w:rsidRDefault="00E572BC" w:rsidP="00D63758">
            <w:pPr>
              <w:rPr>
                <w:rFonts w:ascii="Arial" w:hAnsi="Arial" w:cs="Arial"/>
              </w:rPr>
            </w:pPr>
            <w:r w:rsidRPr="00E572BC">
              <w:rPr>
                <w:rFonts w:ascii="Arial" w:hAnsi="Arial" w:cs="Arial"/>
              </w:rPr>
              <w:t xml:space="preserve">Part of a study coordinated by researchers in Western Australia  </w:t>
            </w:r>
          </w:p>
        </w:tc>
        <w:tc>
          <w:tcPr>
            <w:tcW w:w="3049" w:type="dxa"/>
            <w:gridSpan w:val="2"/>
          </w:tcPr>
          <w:p w:rsidR="00E572BC" w:rsidRPr="00E572BC" w:rsidRDefault="00E572BC" w:rsidP="00D63758">
            <w:pPr>
              <w:rPr>
                <w:rStyle w:val="Hyperlink"/>
                <w:rFonts w:ascii="Arial" w:eastAsiaTheme="majorEastAsia" w:hAnsi="Arial" w:cs="Arial"/>
              </w:rPr>
            </w:pPr>
            <w:r w:rsidRPr="00E572BC">
              <w:rPr>
                <w:rFonts w:ascii="Arial" w:hAnsi="Arial" w:cs="Arial"/>
              </w:rPr>
              <w:fldChar w:fldCharType="begin"/>
            </w:r>
            <w:r w:rsidRPr="00E572BC">
              <w:rPr>
                <w:rFonts w:ascii="Arial" w:hAnsi="Arial" w:cs="Arial"/>
              </w:rPr>
              <w:instrText xml:space="preserve"> HYPERLINK "http://www.racgp.org.au/download/documents/AFP/2010/March/201003larson.pdf" </w:instrText>
            </w:r>
            <w:r w:rsidRPr="00E572BC">
              <w:rPr>
                <w:rFonts w:ascii="Arial" w:hAnsi="Arial" w:cs="Arial"/>
              </w:rPr>
              <w:fldChar w:fldCharType="separate"/>
            </w:r>
            <w:r w:rsidRPr="00E572BC">
              <w:rPr>
                <w:rStyle w:val="Hyperlink"/>
                <w:rFonts w:ascii="Arial" w:eastAsiaTheme="majorEastAsia" w:hAnsi="Arial" w:cs="Arial"/>
              </w:rPr>
              <w:t>Impact of structured education</w:t>
            </w:r>
          </w:p>
          <w:p w:rsidR="00E572BC" w:rsidRPr="00E572BC" w:rsidRDefault="00E572BC" w:rsidP="00D63758">
            <w:pPr>
              <w:rPr>
                <w:rStyle w:val="Hyperlink"/>
                <w:rFonts w:ascii="Arial" w:eastAsiaTheme="majorEastAsia" w:hAnsi="Arial" w:cs="Arial"/>
              </w:rPr>
            </w:pPr>
            <w:r w:rsidRPr="00E572BC">
              <w:rPr>
                <w:rStyle w:val="Hyperlink"/>
                <w:rFonts w:ascii="Arial" w:eastAsiaTheme="majorEastAsia" w:hAnsi="Arial" w:cs="Arial"/>
              </w:rPr>
              <w:t xml:space="preserve">and </w:t>
            </w:r>
            <w:proofErr w:type="spellStart"/>
            <w:r w:rsidRPr="00E572BC">
              <w:rPr>
                <w:rStyle w:val="Hyperlink"/>
                <w:rFonts w:ascii="Arial" w:eastAsiaTheme="majorEastAsia" w:hAnsi="Arial" w:cs="Arial"/>
              </w:rPr>
              <w:t>self management</w:t>
            </w:r>
            <w:proofErr w:type="spellEnd"/>
            <w:r w:rsidRPr="00E572BC">
              <w:rPr>
                <w:rStyle w:val="Hyperlink"/>
                <w:rFonts w:ascii="Arial" w:eastAsiaTheme="majorEastAsia" w:hAnsi="Arial" w:cs="Arial"/>
              </w:rPr>
              <w:t xml:space="preserve"> on rural</w:t>
            </w:r>
          </w:p>
          <w:p w:rsidR="00E572BC" w:rsidRPr="00E572BC" w:rsidRDefault="00E572BC" w:rsidP="00D63758">
            <w:pPr>
              <w:rPr>
                <w:rFonts w:ascii="Arial" w:hAnsi="Arial" w:cs="Arial"/>
              </w:rPr>
            </w:pPr>
            <w:r w:rsidRPr="00E572BC">
              <w:rPr>
                <w:rStyle w:val="Hyperlink"/>
                <w:rFonts w:ascii="Arial" w:eastAsiaTheme="majorEastAsia" w:hAnsi="Arial" w:cs="Arial"/>
              </w:rPr>
              <w:t>asthma outcomes</w:t>
            </w:r>
            <w:r w:rsidRPr="00E572BC">
              <w:rPr>
                <w:rFonts w:ascii="Arial" w:hAnsi="Arial" w:cs="Arial"/>
              </w:rPr>
              <w:fldChar w:fldCharType="end"/>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Home Medicines Reviews for children with asthma presenting to the Women's and Children’s Hospital in Adelaide</w:t>
            </w:r>
          </w:p>
        </w:tc>
        <w:tc>
          <w:tcPr>
            <w:tcW w:w="3047" w:type="dxa"/>
          </w:tcPr>
          <w:p w:rsidR="00E572BC" w:rsidRPr="00E572BC" w:rsidRDefault="00E572BC" w:rsidP="00D63758">
            <w:pPr>
              <w:rPr>
                <w:rFonts w:ascii="Arial" w:hAnsi="Arial" w:cs="Arial"/>
              </w:rPr>
            </w:pPr>
            <w:r w:rsidRPr="00E572BC">
              <w:rPr>
                <w:rFonts w:ascii="Arial" w:hAnsi="Arial" w:cs="Arial"/>
              </w:rPr>
              <w:t>Women's and Children’s Hospital in Adelaide staff in combination with Adelaide Northern Division of General Practice and Adelaide Western General Practice Network</w:t>
            </w:r>
          </w:p>
        </w:tc>
        <w:tc>
          <w:tcPr>
            <w:tcW w:w="3049" w:type="dxa"/>
            <w:gridSpan w:val="2"/>
          </w:tcPr>
          <w:p w:rsidR="00E572BC" w:rsidRPr="00E572BC" w:rsidRDefault="007E5C22" w:rsidP="00D63758">
            <w:pPr>
              <w:rPr>
                <w:rFonts w:ascii="Arial" w:hAnsi="Arial" w:cs="Arial"/>
              </w:rPr>
            </w:pPr>
            <w:hyperlink r:id="rId99" w:history="1">
              <w:r w:rsidR="00E572BC" w:rsidRPr="00E572BC">
                <w:rPr>
                  <w:rStyle w:val="Hyperlink"/>
                  <w:rFonts w:ascii="Arial" w:eastAsiaTheme="majorEastAsia" w:hAnsi="Arial" w:cs="Arial"/>
                </w:rPr>
                <w:t>National Medicines Symposium 2010 Medicines in People's Lives Final Program and Abstract Book</w:t>
              </w:r>
            </w:hyperlink>
          </w:p>
          <w:p w:rsidR="00E572BC" w:rsidRPr="00E572BC" w:rsidRDefault="00E572BC" w:rsidP="00D63758">
            <w:pPr>
              <w:rPr>
                <w:rFonts w:ascii="Arial" w:hAnsi="Arial" w:cs="Arial"/>
              </w:rPr>
            </w:pPr>
            <w:r w:rsidRPr="00E572BC">
              <w:rPr>
                <w:rFonts w:ascii="Arial" w:hAnsi="Arial" w:cs="Arial"/>
              </w:rPr>
              <w:t xml:space="preserve"> </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PACE Australia</w:t>
            </w:r>
          </w:p>
        </w:tc>
        <w:tc>
          <w:tcPr>
            <w:tcW w:w="3047" w:type="dxa"/>
          </w:tcPr>
          <w:p w:rsidR="00E572BC" w:rsidRPr="00E572BC" w:rsidRDefault="00E572BC" w:rsidP="00D63758">
            <w:pPr>
              <w:rPr>
                <w:rFonts w:ascii="Arial" w:hAnsi="Arial" w:cs="Arial"/>
              </w:rPr>
            </w:pPr>
            <w:r w:rsidRPr="00E572BC">
              <w:rPr>
                <w:rFonts w:ascii="Arial" w:hAnsi="Arial" w:cs="Arial"/>
              </w:rPr>
              <w:t>National Asthma Council Australia</w:t>
            </w:r>
          </w:p>
        </w:tc>
        <w:tc>
          <w:tcPr>
            <w:tcW w:w="3049" w:type="dxa"/>
            <w:gridSpan w:val="2"/>
          </w:tcPr>
          <w:p w:rsidR="00E572BC" w:rsidRPr="00E572BC" w:rsidRDefault="007E5C22" w:rsidP="00D63758">
            <w:pPr>
              <w:rPr>
                <w:rFonts w:ascii="Arial" w:hAnsi="Arial" w:cs="Arial"/>
              </w:rPr>
            </w:pPr>
            <w:hyperlink r:id="rId100" w:history="1">
              <w:r w:rsidR="00E572BC" w:rsidRPr="00E572BC">
                <w:rPr>
                  <w:rStyle w:val="Hyperlink"/>
                  <w:rFonts w:ascii="Arial" w:eastAsiaTheme="majorEastAsia" w:hAnsi="Arial" w:cs="Arial"/>
                </w:rPr>
                <w:t>National Asthma Council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The Asthma and Respiratory Management Seminar for Practice Nurses </w:t>
            </w:r>
          </w:p>
        </w:tc>
        <w:tc>
          <w:tcPr>
            <w:tcW w:w="3047" w:type="dxa"/>
          </w:tcPr>
          <w:p w:rsidR="00E572BC" w:rsidRPr="00E572BC" w:rsidRDefault="00E572BC" w:rsidP="00D63758">
            <w:pPr>
              <w:rPr>
                <w:rFonts w:ascii="Arial" w:hAnsi="Arial" w:cs="Arial"/>
              </w:rPr>
            </w:pPr>
            <w:r w:rsidRPr="00E572BC">
              <w:rPr>
                <w:rFonts w:ascii="Arial" w:hAnsi="Arial" w:cs="Arial"/>
              </w:rPr>
              <w:t>National Asthma Council Australia</w:t>
            </w:r>
          </w:p>
        </w:tc>
        <w:tc>
          <w:tcPr>
            <w:tcW w:w="3049" w:type="dxa"/>
            <w:gridSpan w:val="2"/>
          </w:tcPr>
          <w:p w:rsidR="00E572BC" w:rsidRPr="00E572BC" w:rsidRDefault="007E5C22" w:rsidP="00D63758">
            <w:pPr>
              <w:rPr>
                <w:rFonts w:ascii="Arial" w:hAnsi="Arial" w:cs="Arial"/>
              </w:rPr>
            </w:pPr>
            <w:hyperlink r:id="rId101" w:history="1">
              <w:r w:rsidR="00E572BC" w:rsidRPr="00E572BC">
                <w:rPr>
                  <w:rStyle w:val="Hyperlink"/>
                  <w:rFonts w:ascii="Arial" w:eastAsiaTheme="majorEastAsia" w:hAnsi="Arial" w:cs="Arial"/>
                </w:rPr>
                <w:t>National Asthma Council Australia</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Primary care asthma update workshop </w:t>
            </w:r>
          </w:p>
        </w:tc>
        <w:tc>
          <w:tcPr>
            <w:tcW w:w="3047" w:type="dxa"/>
          </w:tcPr>
          <w:p w:rsidR="00E572BC" w:rsidRPr="00E572BC" w:rsidRDefault="00E572BC" w:rsidP="00D63758">
            <w:pPr>
              <w:rPr>
                <w:rFonts w:ascii="Arial" w:hAnsi="Arial" w:cs="Arial"/>
              </w:rPr>
            </w:pPr>
            <w:r w:rsidRPr="00E572BC">
              <w:rPr>
                <w:rFonts w:ascii="Arial" w:hAnsi="Arial" w:cs="Arial"/>
              </w:rPr>
              <w:t>National Asthma Council Australia</w:t>
            </w:r>
          </w:p>
        </w:tc>
        <w:tc>
          <w:tcPr>
            <w:tcW w:w="3049" w:type="dxa"/>
            <w:gridSpan w:val="2"/>
          </w:tcPr>
          <w:p w:rsidR="00E572BC" w:rsidRPr="00E572BC" w:rsidRDefault="007E5C22" w:rsidP="00D63758">
            <w:pPr>
              <w:rPr>
                <w:rFonts w:ascii="Arial" w:hAnsi="Arial" w:cs="Arial"/>
              </w:rPr>
            </w:pPr>
            <w:hyperlink r:id="rId102" w:history="1">
              <w:r w:rsidR="00E572BC" w:rsidRPr="00E572BC">
                <w:rPr>
                  <w:rStyle w:val="Hyperlink"/>
                  <w:rFonts w:ascii="Arial" w:eastAsiaTheme="majorEastAsia" w:hAnsi="Arial" w:cs="Arial"/>
                </w:rPr>
                <w:t>National Asthma Council Australia</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 xml:space="preserve">Asthma update for pharmacists </w:t>
            </w:r>
          </w:p>
        </w:tc>
        <w:tc>
          <w:tcPr>
            <w:tcW w:w="3047" w:type="dxa"/>
          </w:tcPr>
          <w:p w:rsidR="00E572BC" w:rsidRPr="00E572BC" w:rsidRDefault="00E572BC" w:rsidP="00D63758">
            <w:pPr>
              <w:rPr>
                <w:rFonts w:ascii="Arial" w:hAnsi="Arial" w:cs="Arial"/>
              </w:rPr>
            </w:pPr>
            <w:r w:rsidRPr="00E572BC">
              <w:rPr>
                <w:rFonts w:ascii="Arial" w:hAnsi="Arial" w:cs="Arial"/>
              </w:rPr>
              <w:t>National Asthma Council Australia</w:t>
            </w:r>
          </w:p>
        </w:tc>
        <w:tc>
          <w:tcPr>
            <w:tcW w:w="3049" w:type="dxa"/>
            <w:gridSpan w:val="2"/>
          </w:tcPr>
          <w:p w:rsidR="00E572BC" w:rsidRPr="00E572BC" w:rsidRDefault="007E5C22" w:rsidP="00D63758">
            <w:pPr>
              <w:rPr>
                <w:rFonts w:ascii="Arial" w:hAnsi="Arial" w:cs="Arial"/>
              </w:rPr>
            </w:pPr>
            <w:hyperlink r:id="rId103" w:history="1">
              <w:r w:rsidR="00E572BC" w:rsidRPr="00E572BC">
                <w:rPr>
                  <w:rStyle w:val="Hyperlink"/>
                  <w:rFonts w:ascii="Arial" w:eastAsiaTheme="majorEastAsia" w:hAnsi="Arial" w:cs="Arial"/>
                </w:rPr>
                <w:t>National Asthma Council Australia</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Asthma Educator training</w:t>
            </w:r>
          </w:p>
        </w:tc>
        <w:tc>
          <w:tcPr>
            <w:tcW w:w="3047" w:type="dxa"/>
          </w:tcPr>
          <w:p w:rsidR="00E572BC" w:rsidRPr="00E572BC" w:rsidRDefault="00E572BC" w:rsidP="00D63758">
            <w:pPr>
              <w:rPr>
                <w:rFonts w:ascii="Arial" w:hAnsi="Arial" w:cs="Arial"/>
              </w:rPr>
            </w:pPr>
            <w:r w:rsidRPr="00E572BC">
              <w:rPr>
                <w:rFonts w:ascii="Arial" w:hAnsi="Arial" w:cs="Arial"/>
              </w:rPr>
              <w:t xml:space="preserve">Asthma Australia </w:t>
            </w:r>
          </w:p>
        </w:tc>
        <w:tc>
          <w:tcPr>
            <w:tcW w:w="3049" w:type="dxa"/>
            <w:gridSpan w:val="2"/>
          </w:tcPr>
          <w:p w:rsidR="00E572BC" w:rsidRPr="00E572BC" w:rsidRDefault="007E5C22" w:rsidP="00D63758">
            <w:pPr>
              <w:rPr>
                <w:rFonts w:ascii="Arial" w:hAnsi="Arial" w:cs="Arial"/>
              </w:rPr>
            </w:pPr>
            <w:hyperlink r:id="rId104" w:history="1">
              <w:r w:rsidR="00E572BC" w:rsidRPr="00E572BC">
                <w:rPr>
                  <w:rStyle w:val="Hyperlink"/>
                  <w:rFonts w:ascii="Arial" w:eastAsiaTheme="majorEastAsia" w:hAnsi="Arial" w:cs="Arial"/>
                </w:rPr>
                <w:t>Asthma Australia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Asthma Educator's Course</w:t>
            </w:r>
          </w:p>
        </w:tc>
        <w:tc>
          <w:tcPr>
            <w:tcW w:w="3047" w:type="dxa"/>
          </w:tcPr>
          <w:p w:rsidR="00E572BC" w:rsidRPr="00E572BC" w:rsidRDefault="00E572BC" w:rsidP="00D63758">
            <w:pPr>
              <w:rPr>
                <w:rFonts w:ascii="Arial" w:hAnsi="Arial" w:cs="Arial"/>
              </w:rPr>
            </w:pPr>
            <w:r w:rsidRPr="00E572BC">
              <w:rPr>
                <w:rFonts w:ascii="Arial" w:hAnsi="Arial" w:cs="Arial"/>
              </w:rPr>
              <w:t>Lung Health Promotion Centre</w:t>
            </w:r>
          </w:p>
        </w:tc>
        <w:tc>
          <w:tcPr>
            <w:tcW w:w="3049" w:type="dxa"/>
            <w:gridSpan w:val="2"/>
          </w:tcPr>
          <w:p w:rsidR="00E572BC" w:rsidRPr="00E572BC" w:rsidRDefault="007E5C22" w:rsidP="00D63758">
            <w:pPr>
              <w:rPr>
                <w:rFonts w:ascii="Arial" w:hAnsi="Arial" w:cs="Arial"/>
              </w:rPr>
            </w:pPr>
            <w:hyperlink r:id="rId105" w:history="1">
              <w:r w:rsidR="00E572BC" w:rsidRPr="00E572BC">
                <w:rPr>
                  <w:rStyle w:val="Hyperlink"/>
                  <w:rFonts w:ascii="Arial" w:eastAsiaTheme="majorEastAsia" w:hAnsi="Arial" w:cs="Arial"/>
                </w:rPr>
                <w:t>Inner East Melbourne Medicare Local website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The Medicinewise Practitioner</w:t>
            </w:r>
          </w:p>
        </w:tc>
        <w:tc>
          <w:tcPr>
            <w:tcW w:w="3047" w:type="dxa"/>
          </w:tcPr>
          <w:p w:rsidR="00E572BC" w:rsidRPr="00E572BC" w:rsidRDefault="00E572BC" w:rsidP="00D63758">
            <w:pPr>
              <w:rPr>
                <w:rFonts w:ascii="Arial" w:hAnsi="Arial" w:cs="Arial"/>
              </w:rPr>
            </w:pPr>
            <w:r w:rsidRPr="00E572BC">
              <w:rPr>
                <w:rFonts w:ascii="Arial" w:hAnsi="Arial" w:cs="Arial"/>
              </w:rPr>
              <w:t>NPS Medicinewise</w:t>
            </w:r>
          </w:p>
        </w:tc>
        <w:tc>
          <w:tcPr>
            <w:tcW w:w="3049" w:type="dxa"/>
            <w:gridSpan w:val="2"/>
          </w:tcPr>
          <w:p w:rsidR="00E572BC" w:rsidRPr="00E572BC" w:rsidRDefault="00E572BC" w:rsidP="00D63758">
            <w:pPr>
              <w:rPr>
                <w:rFonts w:ascii="Arial" w:hAnsi="Arial" w:cs="Arial"/>
              </w:rPr>
            </w:pPr>
            <w:r w:rsidRPr="00E572BC">
              <w:rPr>
                <w:rFonts w:ascii="Arial" w:hAnsi="Arial" w:cs="Arial"/>
              </w:rPr>
              <w:t xml:space="preserve">The </w:t>
            </w:r>
            <w:hyperlink r:id="rId106" w:anchor="m2" w:history="1">
              <w:r w:rsidRPr="00E572BC">
                <w:rPr>
                  <w:rStyle w:val="Hyperlink"/>
                  <w:rFonts w:ascii="Arial" w:eastAsiaTheme="majorEastAsia" w:hAnsi="Arial" w:cs="Arial"/>
                </w:rPr>
                <w:t>NPS Medicinewise</w:t>
              </w:r>
            </w:hyperlink>
            <w:r w:rsidRPr="00E572BC">
              <w:rPr>
                <w:rFonts w:ascii="Arial" w:hAnsi="Arial" w:cs="Arial"/>
              </w:rPr>
              <w:t xml:space="preserve"> website</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The Twilight Update Series: Achieving Better Asthma Control in Children</w:t>
            </w:r>
          </w:p>
        </w:tc>
        <w:tc>
          <w:tcPr>
            <w:tcW w:w="3047" w:type="dxa"/>
          </w:tcPr>
          <w:p w:rsidR="00E572BC" w:rsidRPr="00E572BC" w:rsidRDefault="00E572BC" w:rsidP="00D63758">
            <w:pPr>
              <w:rPr>
                <w:rFonts w:ascii="Arial" w:hAnsi="Arial" w:cs="Arial"/>
              </w:rPr>
            </w:pPr>
            <w:r w:rsidRPr="00E572BC">
              <w:rPr>
                <w:rFonts w:ascii="Arial" w:hAnsi="Arial" w:cs="Arial"/>
              </w:rPr>
              <w:t xml:space="preserve">The Royal Australian College of General Practitioners </w:t>
            </w:r>
          </w:p>
        </w:tc>
        <w:tc>
          <w:tcPr>
            <w:tcW w:w="3049" w:type="dxa"/>
            <w:gridSpan w:val="2"/>
          </w:tcPr>
          <w:p w:rsidR="00E572BC" w:rsidRPr="00E572BC" w:rsidRDefault="007E5C22" w:rsidP="00D63758">
            <w:pPr>
              <w:rPr>
                <w:rFonts w:ascii="Arial" w:hAnsi="Arial" w:cs="Arial"/>
              </w:rPr>
            </w:pPr>
            <w:hyperlink r:id="rId107" w:history="1">
              <w:r w:rsidR="00E572BC" w:rsidRPr="00E572BC">
                <w:rPr>
                  <w:rStyle w:val="Hyperlink"/>
                  <w:rFonts w:ascii="Arial" w:eastAsiaTheme="majorEastAsia" w:hAnsi="Arial" w:cs="Arial"/>
                </w:rPr>
                <w:t>The Royal Australian College of General Practitioners website</w:t>
              </w:r>
            </w:hyperlink>
            <w:r w:rsidR="00E572BC" w:rsidRPr="00E572BC">
              <w:rPr>
                <w:rFonts w:ascii="Arial" w:hAnsi="Arial" w:cs="Arial"/>
              </w:rPr>
              <w:t xml:space="preserve"> </w:t>
            </w:r>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Chronic cough, asthma and the snoring child</w:t>
            </w:r>
          </w:p>
        </w:tc>
        <w:tc>
          <w:tcPr>
            <w:tcW w:w="3047" w:type="dxa"/>
          </w:tcPr>
          <w:p w:rsidR="00E572BC" w:rsidRPr="00E572BC" w:rsidRDefault="00E572BC" w:rsidP="00D63758">
            <w:pPr>
              <w:rPr>
                <w:rFonts w:ascii="Arial" w:hAnsi="Arial" w:cs="Arial"/>
              </w:rPr>
            </w:pPr>
            <w:r w:rsidRPr="00E572BC">
              <w:rPr>
                <w:rFonts w:ascii="Arial" w:hAnsi="Arial" w:cs="Arial"/>
              </w:rPr>
              <w:t>The Royal Children's Hospital with Northern Melbourne Medicare Local. Supported by CSL</w:t>
            </w:r>
          </w:p>
        </w:tc>
        <w:tc>
          <w:tcPr>
            <w:tcW w:w="3049" w:type="dxa"/>
            <w:gridSpan w:val="2"/>
          </w:tcPr>
          <w:p w:rsidR="00E572BC" w:rsidRPr="00E572BC" w:rsidRDefault="007E5C22" w:rsidP="00D63758">
            <w:pPr>
              <w:rPr>
                <w:rFonts w:ascii="Arial" w:hAnsi="Arial" w:cs="Arial"/>
              </w:rPr>
            </w:pPr>
            <w:hyperlink r:id="rId108" w:history="1">
              <w:r w:rsidR="00E572BC" w:rsidRPr="00E572BC">
                <w:rPr>
                  <w:rStyle w:val="Hyperlink"/>
                  <w:rFonts w:ascii="Arial" w:eastAsiaTheme="majorEastAsia" w:hAnsi="Arial" w:cs="Arial"/>
                </w:rPr>
                <w:t>The Royal Children's Hospital with Northern Melbourne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Experts on air weekend educational meeting series</w:t>
            </w:r>
          </w:p>
        </w:tc>
        <w:tc>
          <w:tcPr>
            <w:tcW w:w="3047" w:type="dxa"/>
          </w:tcPr>
          <w:p w:rsidR="00E572BC" w:rsidRPr="00E572BC" w:rsidRDefault="00E572BC" w:rsidP="00D63758">
            <w:pPr>
              <w:rPr>
                <w:rFonts w:ascii="Arial" w:hAnsi="Arial" w:cs="Arial"/>
              </w:rPr>
            </w:pPr>
            <w:r w:rsidRPr="00E572BC">
              <w:rPr>
                <w:rFonts w:ascii="Arial" w:hAnsi="Arial" w:cs="Arial"/>
              </w:rPr>
              <w:t>GlaxoSmithKline</w:t>
            </w:r>
          </w:p>
        </w:tc>
        <w:tc>
          <w:tcPr>
            <w:tcW w:w="3049" w:type="dxa"/>
            <w:gridSpan w:val="2"/>
          </w:tcPr>
          <w:p w:rsidR="00E572BC" w:rsidRPr="00E572BC" w:rsidRDefault="007E5C22" w:rsidP="00D63758">
            <w:pPr>
              <w:rPr>
                <w:rFonts w:ascii="Arial" w:hAnsi="Arial" w:cs="Arial"/>
              </w:rPr>
            </w:pPr>
            <w:hyperlink r:id="rId109" w:history="1">
              <w:r w:rsidR="00E572BC" w:rsidRPr="00E572BC">
                <w:rPr>
                  <w:rStyle w:val="Hyperlink"/>
                  <w:rFonts w:ascii="Arial" w:eastAsiaTheme="majorEastAsia" w:hAnsi="Arial" w:cs="Arial"/>
                </w:rPr>
                <w:t>GlaxoSmithKline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Appropriate management of paediatric asthma</w:t>
            </w:r>
          </w:p>
        </w:tc>
        <w:tc>
          <w:tcPr>
            <w:tcW w:w="3047" w:type="dxa"/>
          </w:tcPr>
          <w:p w:rsidR="00E572BC" w:rsidRPr="00E572BC" w:rsidRDefault="00E572BC" w:rsidP="00D63758">
            <w:pPr>
              <w:rPr>
                <w:rFonts w:ascii="Arial" w:hAnsi="Arial" w:cs="Arial"/>
              </w:rPr>
            </w:pPr>
            <w:r w:rsidRPr="00E572BC">
              <w:rPr>
                <w:rFonts w:ascii="Arial" w:hAnsi="Arial" w:cs="Arial"/>
              </w:rPr>
              <w:t>GlaxoSmithKline</w:t>
            </w:r>
          </w:p>
        </w:tc>
        <w:tc>
          <w:tcPr>
            <w:tcW w:w="3049" w:type="dxa"/>
            <w:gridSpan w:val="2"/>
          </w:tcPr>
          <w:p w:rsidR="00E572BC" w:rsidRPr="00E572BC" w:rsidRDefault="007E5C22" w:rsidP="00D63758">
            <w:pPr>
              <w:rPr>
                <w:rFonts w:ascii="Arial" w:hAnsi="Arial" w:cs="Arial"/>
              </w:rPr>
            </w:pPr>
            <w:hyperlink r:id="rId110" w:history="1">
              <w:r w:rsidR="00E572BC" w:rsidRPr="00E572BC">
                <w:rPr>
                  <w:rStyle w:val="Hyperlink"/>
                  <w:rFonts w:ascii="Arial" w:eastAsiaTheme="majorEastAsia" w:hAnsi="Arial" w:cs="Arial"/>
                </w:rPr>
                <w:t>GlaxoSmithKline</w:t>
              </w:r>
            </w:hyperlink>
          </w:p>
        </w:tc>
      </w:tr>
      <w:tr w:rsidR="00E572BC" w:rsidRPr="00E572BC" w:rsidTr="007E5C22">
        <w:trPr>
          <w:cantSplit w:val="0"/>
        </w:trPr>
        <w:tc>
          <w:tcPr>
            <w:tcW w:w="3049" w:type="dxa"/>
          </w:tcPr>
          <w:p w:rsidR="00E572BC" w:rsidRPr="00E572BC" w:rsidRDefault="00E572BC" w:rsidP="00D63758">
            <w:pPr>
              <w:rPr>
                <w:rFonts w:ascii="Arial" w:hAnsi="Arial" w:cs="Arial"/>
              </w:rPr>
            </w:pPr>
            <w:r w:rsidRPr="00E572BC">
              <w:rPr>
                <w:rFonts w:ascii="Arial" w:hAnsi="Arial" w:cs="Arial"/>
              </w:rPr>
              <w:t>Asthma In-Home program</w:t>
            </w:r>
          </w:p>
        </w:tc>
        <w:tc>
          <w:tcPr>
            <w:tcW w:w="3047" w:type="dxa"/>
          </w:tcPr>
          <w:p w:rsidR="00E572BC" w:rsidRPr="00E572BC" w:rsidRDefault="00E572BC" w:rsidP="00D63758">
            <w:pPr>
              <w:rPr>
                <w:rFonts w:ascii="Arial" w:hAnsi="Arial" w:cs="Arial"/>
              </w:rPr>
            </w:pPr>
            <w:r w:rsidRPr="00E572BC">
              <w:rPr>
                <w:rFonts w:ascii="Arial" w:hAnsi="Arial" w:cs="Arial"/>
              </w:rPr>
              <w:t>Adelaide Women’s and Children’s Hospital</w:t>
            </w:r>
          </w:p>
        </w:tc>
        <w:tc>
          <w:tcPr>
            <w:tcW w:w="3049" w:type="dxa"/>
            <w:gridSpan w:val="2"/>
          </w:tcPr>
          <w:p w:rsidR="00E572BC" w:rsidRPr="00E572BC" w:rsidRDefault="00E572BC" w:rsidP="00D63758">
            <w:pPr>
              <w:rPr>
                <w:rFonts w:ascii="Arial" w:hAnsi="Arial" w:cs="Arial"/>
              </w:rPr>
            </w:pPr>
            <w:r w:rsidRPr="00E572BC">
              <w:rPr>
                <w:rFonts w:ascii="Arial" w:hAnsi="Arial" w:cs="Arial"/>
              </w:rPr>
              <w:t>Coulthard K, et al. Australian Pharmacist 2011;30:450-51.</w:t>
            </w:r>
          </w:p>
        </w:tc>
      </w:tr>
    </w:tbl>
    <w:bookmarkEnd w:id="267"/>
    <w:p w:rsidR="00E572BC" w:rsidRDefault="00E572BC" w:rsidP="00E572BC">
      <w:pPr>
        <w:rPr>
          <w:highlight w:val="yellow"/>
        </w:rPr>
      </w:pPr>
      <w:r w:rsidRPr="00D41B75">
        <w:rPr>
          <w:rFonts w:ascii="Arial" w:hAnsi="Arial" w:cs="Arial"/>
          <w:i/>
          <w:iCs/>
          <w:sz w:val="20"/>
          <w:szCs w:val="20"/>
        </w:rPr>
        <w:t xml:space="preserve">Source: </w:t>
      </w:r>
      <w:r>
        <w:rPr>
          <w:rFonts w:ascii="Arial" w:hAnsi="Arial" w:cs="Arial"/>
          <w:i/>
          <w:iCs/>
          <w:sz w:val="20"/>
          <w:szCs w:val="20"/>
        </w:rPr>
        <w:t>PMR Interventions Review</w:t>
      </w:r>
      <w:r w:rsidRPr="00D41B75">
        <w:rPr>
          <w:rFonts w:ascii="Arial" w:hAnsi="Arial" w:cs="Arial"/>
          <w:i/>
          <w:iCs/>
          <w:sz w:val="20"/>
          <w:szCs w:val="20"/>
        </w:rPr>
        <w:t xml:space="preserve"> page</w:t>
      </w:r>
      <w:r>
        <w:rPr>
          <w:rFonts w:ascii="Arial" w:hAnsi="Arial" w:cs="Arial"/>
          <w:i/>
          <w:iCs/>
          <w:sz w:val="20"/>
          <w:szCs w:val="20"/>
        </w:rPr>
        <w:t>s</w:t>
      </w:r>
      <w:r w:rsidRPr="00D41B75">
        <w:rPr>
          <w:rFonts w:ascii="Arial" w:hAnsi="Arial" w:cs="Arial"/>
          <w:i/>
          <w:iCs/>
          <w:sz w:val="20"/>
          <w:szCs w:val="20"/>
        </w:rPr>
        <w:t xml:space="preserve"> </w:t>
      </w:r>
      <w:r>
        <w:rPr>
          <w:rFonts w:ascii="Arial" w:hAnsi="Arial" w:cs="Arial"/>
          <w:i/>
          <w:iCs/>
          <w:sz w:val="20"/>
          <w:szCs w:val="20"/>
        </w:rPr>
        <w:t>98 and 99</w:t>
      </w:r>
    </w:p>
    <w:p w:rsidR="00E572BC" w:rsidRDefault="00E572BC" w:rsidP="00E572BC">
      <w:pPr>
        <w:rPr>
          <w:highlight w:val="yellow"/>
        </w:rPr>
      </w:pPr>
    </w:p>
    <w:p w:rsidR="00E572BC" w:rsidRPr="00E572BC" w:rsidRDefault="00E572BC" w:rsidP="00E572BC">
      <w:pPr>
        <w:rPr>
          <w:highlight w:val="yellow"/>
        </w:rPr>
        <w:sectPr w:rsidR="00E572BC" w:rsidRPr="00E572BC" w:rsidSect="00D27F3A">
          <w:pgSz w:w="11906" w:h="16838"/>
          <w:pgMar w:top="1440" w:right="1440" w:bottom="1440" w:left="1440" w:header="708" w:footer="708" w:gutter="0"/>
          <w:cols w:space="708"/>
          <w:titlePg/>
          <w:docGrid w:linePitch="360"/>
        </w:sectPr>
      </w:pPr>
    </w:p>
    <w:p w:rsidR="00325490" w:rsidRPr="009907F5" w:rsidRDefault="002C1299" w:rsidP="00325490">
      <w:pPr>
        <w:pStyle w:val="Heading1"/>
      </w:pPr>
      <w:bookmarkStart w:id="268" w:name="_Appendix_H_-"/>
      <w:bookmarkStart w:id="269" w:name="_Appendix_I_-"/>
      <w:bookmarkStart w:id="270" w:name="_Toc422139975"/>
      <w:bookmarkEnd w:id="268"/>
      <w:bookmarkEnd w:id="269"/>
      <w:r>
        <w:lastRenderedPageBreak/>
        <w:t>Appendix I</w:t>
      </w:r>
      <w:r w:rsidR="00325490" w:rsidRPr="00325490">
        <w:t xml:space="preserve"> -</w:t>
      </w:r>
      <w:r w:rsidR="00325490">
        <w:t xml:space="preserve"> </w:t>
      </w:r>
      <w:r w:rsidR="00325490" w:rsidRPr="009907F5">
        <w:t>Classification of interventions</w:t>
      </w:r>
      <w:bookmarkEnd w:id="270"/>
    </w:p>
    <w:p w:rsidR="00325490" w:rsidRPr="009907F5" w:rsidRDefault="00325490" w:rsidP="00325490">
      <w:pPr>
        <w:rPr>
          <w:b/>
          <w:i/>
        </w:rPr>
      </w:pPr>
      <w:r w:rsidRPr="009907F5">
        <w:rPr>
          <w:b/>
          <w:i/>
        </w:rPr>
        <w:t>Consumer interventions:</w:t>
      </w:r>
    </w:p>
    <w:p w:rsidR="00325490" w:rsidRDefault="00325490" w:rsidP="00B65026">
      <w:pPr>
        <w:pStyle w:val="ListParagraph"/>
        <w:numPr>
          <w:ilvl w:val="0"/>
          <w:numId w:val="20"/>
        </w:numPr>
      </w:pPr>
      <w:r>
        <w:t xml:space="preserve">Education — providing information or education </w:t>
      </w:r>
    </w:p>
    <w:p w:rsidR="00325490" w:rsidRDefault="00325490" w:rsidP="00B65026">
      <w:pPr>
        <w:pStyle w:val="ListParagraph"/>
        <w:numPr>
          <w:ilvl w:val="0"/>
          <w:numId w:val="20"/>
        </w:numPr>
      </w:pPr>
      <w:r>
        <w:t xml:space="preserve">Communication — facilitating communication and/or decision making </w:t>
      </w:r>
    </w:p>
    <w:p w:rsidR="00325490" w:rsidRDefault="00325490" w:rsidP="00B65026">
      <w:pPr>
        <w:pStyle w:val="ListParagraph"/>
        <w:numPr>
          <w:ilvl w:val="0"/>
          <w:numId w:val="20"/>
        </w:numPr>
      </w:pPr>
      <w:r>
        <w:t xml:space="preserve">Skills — acquiring skills and competencies </w:t>
      </w:r>
    </w:p>
    <w:p w:rsidR="00325490" w:rsidRDefault="00325490" w:rsidP="00B65026">
      <w:pPr>
        <w:pStyle w:val="ListParagraph"/>
        <w:numPr>
          <w:ilvl w:val="0"/>
          <w:numId w:val="20"/>
        </w:numPr>
      </w:pPr>
      <w:r>
        <w:t xml:space="preserve">Behaviour — supporting behaviour change </w:t>
      </w:r>
    </w:p>
    <w:p w:rsidR="00325490" w:rsidRDefault="00325490" w:rsidP="00B65026">
      <w:pPr>
        <w:pStyle w:val="ListParagraph"/>
        <w:numPr>
          <w:ilvl w:val="0"/>
          <w:numId w:val="20"/>
        </w:numPr>
      </w:pPr>
      <w:r>
        <w:t xml:space="preserve">Support — helping consumers cope with and manage their health </w:t>
      </w:r>
    </w:p>
    <w:p w:rsidR="00325490" w:rsidRDefault="00325490" w:rsidP="00B65026">
      <w:pPr>
        <w:pStyle w:val="ListParagraph"/>
        <w:numPr>
          <w:ilvl w:val="0"/>
          <w:numId w:val="20"/>
        </w:numPr>
      </w:pPr>
      <w:r>
        <w:t xml:space="preserve">Risk — minimising risks or harms </w:t>
      </w:r>
    </w:p>
    <w:p w:rsidR="00325490" w:rsidRDefault="00325490" w:rsidP="00B65026">
      <w:pPr>
        <w:pStyle w:val="ListParagraph"/>
        <w:numPr>
          <w:ilvl w:val="0"/>
          <w:numId w:val="20"/>
        </w:numPr>
      </w:pPr>
      <w:r>
        <w:t xml:space="preserve">Quality — improving quality, coordination or integration of care </w:t>
      </w:r>
    </w:p>
    <w:p w:rsidR="00325490" w:rsidRDefault="00325490" w:rsidP="00B65026">
      <w:pPr>
        <w:pStyle w:val="ListParagraph"/>
        <w:numPr>
          <w:ilvl w:val="0"/>
          <w:numId w:val="20"/>
        </w:numPr>
      </w:pPr>
      <w:r>
        <w:t xml:space="preserve">Participation — involving consumers in decision making processes at a system level. </w:t>
      </w:r>
    </w:p>
    <w:p w:rsidR="00325490" w:rsidRPr="009907F5" w:rsidRDefault="00325490" w:rsidP="00325490">
      <w:pPr>
        <w:tabs>
          <w:tab w:val="left" w:pos="4635"/>
        </w:tabs>
        <w:rPr>
          <w:b/>
          <w:i/>
        </w:rPr>
      </w:pPr>
      <w:r w:rsidRPr="009907F5">
        <w:rPr>
          <w:b/>
          <w:bCs/>
          <w:i/>
        </w:rPr>
        <w:t xml:space="preserve">Healthcare professional interventions: </w:t>
      </w:r>
      <w:r>
        <w:rPr>
          <w:b/>
          <w:bCs/>
          <w:i/>
        </w:rPr>
        <w:tab/>
      </w:r>
    </w:p>
    <w:p w:rsidR="00325490" w:rsidRDefault="00325490" w:rsidP="00B65026">
      <w:pPr>
        <w:pStyle w:val="ListParagraph"/>
        <w:numPr>
          <w:ilvl w:val="0"/>
          <w:numId w:val="21"/>
        </w:numPr>
      </w:pPr>
      <w:r>
        <w:t xml:space="preserve">Education — distribution of educational materials </w:t>
      </w:r>
    </w:p>
    <w:p w:rsidR="00325490" w:rsidRDefault="00325490" w:rsidP="00B65026">
      <w:pPr>
        <w:pStyle w:val="ListParagraph"/>
        <w:numPr>
          <w:ilvl w:val="0"/>
          <w:numId w:val="21"/>
        </w:numPr>
      </w:pPr>
      <w:r>
        <w:t xml:space="preserve">Meetings — healthcare providers participate in conferences, lectures, workshops or traineeships </w:t>
      </w:r>
    </w:p>
    <w:p w:rsidR="00325490" w:rsidRDefault="00325490" w:rsidP="00B65026">
      <w:pPr>
        <w:pStyle w:val="ListParagraph"/>
        <w:numPr>
          <w:ilvl w:val="0"/>
          <w:numId w:val="21"/>
        </w:numPr>
      </w:pPr>
      <w:r>
        <w:t xml:space="preserve">Consensus — local consensus process to determine the best way to approach practice </w:t>
      </w:r>
    </w:p>
    <w:p w:rsidR="00325490" w:rsidRDefault="00325490" w:rsidP="00B65026">
      <w:pPr>
        <w:pStyle w:val="ListParagraph"/>
        <w:numPr>
          <w:ilvl w:val="0"/>
          <w:numId w:val="21"/>
        </w:numPr>
      </w:pPr>
      <w:r>
        <w:t xml:space="preserve">Educational outreach visits — use of a trained person to meet with a provider to give information with the intent of changing practice </w:t>
      </w:r>
    </w:p>
    <w:p w:rsidR="00325490" w:rsidRDefault="00325490" w:rsidP="00B65026">
      <w:pPr>
        <w:pStyle w:val="ListParagraph"/>
        <w:numPr>
          <w:ilvl w:val="0"/>
          <w:numId w:val="21"/>
        </w:numPr>
      </w:pPr>
      <w:r>
        <w:t xml:space="preserve">Opinion — local opinion leaders </w:t>
      </w:r>
    </w:p>
    <w:p w:rsidR="00325490" w:rsidRDefault="00325490" w:rsidP="00B65026">
      <w:pPr>
        <w:pStyle w:val="ListParagraph"/>
        <w:numPr>
          <w:ilvl w:val="0"/>
          <w:numId w:val="21"/>
        </w:numPr>
      </w:pPr>
      <w:r>
        <w:t xml:space="preserve">Patient mediated — new clinical information (not previously available) collected directly from patients and given to the provider </w:t>
      </w:r>
    </w:p>
    <w:p w:rsidR="00325490" w:rsidRDefault="00325490" w:rsidP="00B65026">
      <w:pPr>
        <w:pStyle w:val="ListParagraph"/>
        <w:numPr>
          <w:ilvl w:val="0"/>
          <w:numId w:val="21"/>
        </w:numPr>
      </w:pPr>
      <w:r>
        <w:t xml:space="preserve">Audit and feedback — providing summaries of clinical performance of healthcare over a specified period of time </w:t>
      </w:r>
    </w:p>
    <w:p w:rsidR="00325490" w:rsidRDefault="00325490" w:rsidP="00B65026">
      <w:pPr>
        <w:pStyle w:val="ListParagraph"/>
        <w:numPr>
          <w:ilvl w:val="0"/>
          <w:numId w:val="21"/>
        </w:numPr>
      </w:pPr>
      <w:r>
        <w:t>Reminders — provision of information designed or intended to prompt a healthcare professional to perform or avoid some action.</w:t>
      </w:r>
    </w:p>
    <w:p w:rsidR="00325490" w:rsidRPr="009907F5" w:rsidRDefault="00325490" w:rsidP="00325490">
      <w:pPr>
        <w:rPr>
          <w:b/>
          <w:i/>
        </w:rPr>
      </w:pPr>
      <w:r w:rsidRPr="009907F5">
        <w:rPr>
          <w:b/>
          <w:bCs/>
          <w:i/>
        </w:rPr>
        <w:t xml:space="preserve">Consumer and healthcare professional interventions: </w:t>
      </w:r>
    </w:p>
    <w:p w:rsidR="00F33D31" w:rsidRDefault="00325490" w:rsidP="00B65026">
      <w:pPr>
        <w:pStyle w:val="ListParagraph"/>
        <w:numPr>
          <w:ilvl w:val="0"/>
          <w:numId w:val="22"/>
        </w:numPr>
      </w:pPr>
      <w:r>
        <w:t>Interventions that targeted both consume</w:t>
      </w:r>
      <w:r w:rsidR="002C1299">
        <w:t>rs and healthcare professiona</w:t>
      </w:r>
      <w:r w:rsidR="00864DBF">
        <w:t>l</w:t>
      </w:r>
    </w:p>
    <w:p w:rsidR="00284512" w:rsidRPr="00284512" w:rsidRDefault="00284512" w:rsidP="00D22219">
      <w:pPr>
        <w:spacing w:after="0" w:line="240" w:lineRule="auto"/>
        <w:jc w:val="left"/>
        <w:rPr>
          <w:rFonts w:ascii="Times New Roman" w:eastAsia="Times New Roman" w:hAnsi="Times New Roman" w:cs="Times New Roman"/>
          <w:szCs w:val="24"/>
          <w:lang w:eastAsia="en-AU"/>
        </w:rPr>
      </w:pPr>
      <w:bookmarkStart w:id="271" w:name="_Appendix_J_–"/>
      <w:bookmarkEnd w:id="271"/>
    </w:p>
    <w:sectPr w:rsidR="00284512" w:rsidRPr="00284512" w:rsidSect="00864DBF">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5B2" w:rsidRDefault="00E235B2" w:rsidP="00131A64">
      <w:pPr>
        <w:spacing w:after="0" w:line="240" w:lineRule="auto"/>
      </w:pPr>
      <w:r>
        <w:separator/>
      </w:r>
    </w:p>
  </w:endnote>
  <w:endnote w:type="continuationSeparator" w:id="0">
    <w:p w:rsidR="00E235B2" w:rsidRDefault="00E235B2" w:rsidP="0013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Musee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118771"/>
      <w:docPartObj>
        <w:docPartGallery w:val="Page Numbers (Bottom of Page)"/>
        <w:docPartUnique/>
      </w:docPartObj>
    </w:sdtPr>
    <w:sdtEndPr>
      <w:rPr>
        <w:noProof/>
      </w:rPr>
    </w:sdtEndPr>
    <w:sdtContent>
      <w:p w:rsidR="00A70D9C" w:rsidRDefault="00A70D9C">
        <w:pPr>
          <w:pStyle w:val="Footer"/>
          <w:jc w:val="right"/>
        </w:pPr>
        <w:r>
          <w:fldChar w:fldCharType="begin"/>
        </w:r>
        <w:r>
          <w:instrText xml:space="preserve"> PAGE   \* MERGEFORMAT </w:instrText>
        </w:r>
        <w:r>
          <w:fldChar w:fldCharType="separate"/>
        </w:r>
        <w:r w:rsidR="007E5C22">
          <w:rPr>
            <w:noProof/>
          </w:rPr>
          <w:t>8</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751476"/>
      <w:docPartObj>
        <w:docPartGallery w:val="Page Numbers (Bottom of Page)"/>
        <w:docPartUnique/>
      </w:docPartObj>
    </w:sdtPr>
    <w:sdtEndPr>
      <w:rPr>
        <w:noProof/>
      </w:rPr>
    </w:sdtEndPr>
    <w:sdtContent>
      <w:p w:rsidR="00A70D9C" w:rsidRDefault="00A70D9C">
        <w:pPr>
          <w:pStyle w:val="Footer"/>
          <w:jc w:val="right"/>
        </w:pPr>
        <w:r>
          <w:fldChar w:fldCharType="begin"/>
        </w:r>
        <w:r>
          <w:instrText xml:space="preserve"> PAGE   \* MERGEFORMAT </w:instrText>
        </w:r>
        <w:r>
          <w:fldChar w:fldCharType="separate"/>
        </w:r>
        <w:r w:rsidR="007E5C22">
          <w:rPr>
            <w:noProof/>
          </w:rPr>
          <w:t>113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5B2" w:rsidRDefault="00E235B2" w:rsidP="00131A64">
      <w:pPr>
        <w:spacing w:after="0" w:line="240" w:lineRule="auto"/>
      </w:pPr>
      <w:r>
        <w:separator/>
      </w:r>
    </w:p>
  </w:footnote>
  <w:footnote w:type="continuationSeparator" w:id="0">
    <w:p w:rsidR="00E235B2" w:rsidRDefault="00E235B2" w:rsidP="00131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2E5"/>
    <w:multiLevelType w:val="hybridMultilevel"/>
    <w:tmpl w:val="4D2AA8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outline w:val="0"/>
        <w:shadow w:val="0"/>
        <w:emboss w:val="0"/>
        <w:imprint w:val="0"/>
        <w:noProof w:val="0"/>
        <w:vanish w:val="0"/>
        <w:color w:val="auto"/>
        <w:spacing w:val="0"/>
        <w:kern w:val="0"/>
        <w:position w:val="0"/>
        <w:sz w:val="22"/>
        <w:szCs w:val="22"/>
        <w:u w:val="none"/>
        <w:vertAlign w:val="baseline"/>
        <w:em w:val="no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BE26EA"/>
    <w:multiLevelType w:val="hybridMultilevel"/>
    <w:tmpl w:val="6DE8B7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09329B"/>
    <w:multiLevelType w:val="hybridMultilevel"/>
    <w:tmpl w:val="64720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6936DD"/>
    <w:multiLevelType w:val="multilevel"/>
    <w:tmpl w:val="42D688B2"/>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2405DAE"/>
    <w:multiLevelType w:val="hybridMultilevel"/>
    <w:tmpl w:val="387C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D47321"/>
    <w:multiLevelType w:val="hybridMultilevel"/>
    <w:tmpl w:val="057E31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4274CDD"/>
    <w:multiLevelType w:val="hybridMultilevel"/>
    <w:tmpl w:val="069036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D27814"/>
    <w:multiLevelType w:val="hybridMultilevel"/>
    <w:tmpl w:val="C4D4B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A956BD8"/>
    <w:multiLevelType w:val="hybridMultilevel"/>
    <w:tmpl w:val="15360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DE4666"/>
    <w:multiLevelType w:val="hybridMultilevel"/>
    <w:tmpl w:val="F162C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10163D"/>
    <w:multiLevelType w:val="multilevel"/>
    <w:tmpl w:val="C85642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9EF61CD"/>
    <w:multiLevelType w:val="hybridMultilevel"/>
    <w:tmpl w:val="8E7A80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113CA3"/>
    <w:multiLevelType w:val="hybridMultilevel"/>
    <w:tmpl w:val="EA1E3F92"/>
    <w:lvl w:ilvl="0" w:tplc="0C090001">
      <w:start w:val="1"/>
      <w:numFmt w:val="bullet"/>
      <w:lvlText w:val=""/>
      <w:lvlJc w:val="left"/>
      <w:pPr>
        <w:ind w:left="1440" w:hanging="360"/>
      </w:pPr>
      <w:rPr>
        <w:rFonts w:ascii="Symbol" w:hAnsi="Symbol"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nsid w:val="305911BA"/>
    <w:multiLevelType w:val="hybridMultilevel"/>
    <w:tmpl w:val="644C1B72"/>
    <w:lvl w:ilvl="0" w:tplc="0C090019">
      <w:start w:val="1"/>
      <w:numFmt w:val="lowerLetter"/>
      <w:lvlText w:val="%1."/>
      <w:lvlJc w:val="left"/>
      <w:pPr>
        <w:ind w:left="1440" w:hanging="360"/>
      </w:p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32B340BF"/>
    <w:multiLevelType w:val="hybridMultilevel"/>
    <w:tmpl w:val="3566F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8EF7AA0"/>
    <w:multiLevelType w:val="hybridMultilevel"/>
    <w:tmpl w:val="3C46D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9064826"/>
    <w:multiLevelType w:val="hybridMultilevel"/>
    <w:tmpl w:val="1EB43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9CF6F9A"/>
    <w:multiLevelType w:val="hybridMultilevel"/>
    <w:tmpl w:val="4D2A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E47169"/>
    <w:multiLevelType w:val="hybridMultilevel"/>
    <w:tmpl w:val="2FAE7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1D303DB"/>
    <w:multiLevelType w:val="hybridMultilevel"/>
    <w:tmpl w:val="17743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5E24084"/>
    <w:multiLevelType w:val="hybridMultilevel"/>
    <w:tmpl w:val="7DB86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9770EB6"/>
    <w:multiLevelType w:val="hybridMultilevel"/>
    <w:tmpl w:val="301E4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6B1150"/>
    <w:multiLevelType w:val="hybridMultilevel"/>
    <w:tmpl w:val="ABA0B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7A175F"/>
    <w:multiLevelType w:val="hybridMultilevel"/>
    <w:tmpl w:val="9CCCE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4FF0B0C"/>
    <w:multiLevelType w:val="hybridMultilevel"/>
    <w:tmpl w:val="750A7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CD355B"/>
    <w:multiLevelType w:val="hybridMultilevel"/>
    <w:tmpl w:val="66B82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8575AEC"/>
    <w:multiLevelType w:val="hybridMultilevel"/>
    <w:tmpl w:val="C812F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C2F5292"/>
    <w:multiLevelType w:val="hybridMultilevel"/>
    <w:tmpl w:val="39D8757A"/>
    <w:lvl w:ilvl="0" w:tplc="0C090001">
      <w:start w:val="1"/>
      <w:numFmt w:val="bullet"/>
      <w:lvlText w:val=""/>
      <w:lvlJc w:val="left"/>
      <w:pPr>
        <w:ind w:left="720" w:hanging="360"/>
      </w:pPr>
      <w:rPr>
        <w:rFonts w:ascii="Symbol" w:hAnsi="Symbol" w:hint="default"/>
      </w:rPr>
    </w:lvl>
    <w:lvl w:ilvl="1" w:tplc="45A2C2DC">
      <w:numFmt w:val="bullet"/>
      <w:lvlText w:val="•"/>
      <w:lvlJc w:val="left"/>
      <w:pPr>
        <w:ind w:left="1800" w:hanging="720"/>
      </w:pPr>
      <w:rPr>
        <w:rFonts w:ascii="Cambria" w:eastAsiaTheme="minorHAnsi" w:hAnsi="Cambri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D166852"/>
    <w:multiLevelType w:val="hybridMultilevel"/>
    <w:tmpl w:val="D90E9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D960092"/>
    <w:multiLevelType w:val="hybridMultilevel"/>
    <w:tmpl w:val="027CA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F1F65C8"/>
    <w:multiLevelType w:val="hybridMultilevel"/>
    <w:tmpl w:val="DF66C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3C3062C"/>
    <w:multiLevelType w:val="hybridMultilevel"/>
    <w:tmpl w:val="3E76AC0E"/>
    <w:lvl w:ilvl="0" w:tplc="0C090001">
      <w:start w:val="1"/>
      <w:numFmt w:val="bullet"/>
      <w:lvlText w:val=""/>
      <w:lvlJc w:val="left"/>
      <w:pPr>
        <w:ind w:left="720" w:hanging="720"/>
      </w:pPr>
      <w:rPr>
        <w:rFonts w:ascii="Symbol" w:hAnsi="Symbol" w:hint="default"/>
      </w:rPr>
    </w:lvl>
    <w:lvl w:ilvl="1" w:tplc="013241AA">
      <w:numFmt w:val="bullet"/>
      <w:lvlText w:val="–"/>
      <w:lvlJc w:val="left"/>
      <w:pPr>
        <w:ind w:left="1440" w:hanging="720"/>
      </w:pPr>
      <w:rPr>
        <w:rFonts w:ascii="Cambria" w:eastAsiaTheme="minorHAnsi" w:hAnsi="Cambria"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6A5216D"/>
    <w:multiLevelType w:val="hybridMultilevel"/>
    <w:tmpl w:val="CC766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9CB4D83"/>
    <w:multiLevelType w:val="hybridMultilevel"/>
    <w:tmpl w:val="D96A3CE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110094"/>
    <w:multiLevelType w:val="hybridMultilevel"/>
    <w:tmpl w:val="B98A8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D2E57DC"/>
    <w:multiLevelType w:val="hybridMultilevel"/>
    <w:tmpl w:val="B36A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E022488"/>
    <w:multiLevelType w:val="hybridMultilevel"/>
    <w:tmpl w:val="76309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44A1203"/>
    <w:multiLevelType w:val="hybridMultilevel"/>
    <w:tmpl w:val="057E31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5AE73E2"/>
    <w:multiLevelType w:val="hybridMultilevel"/>
    <w:tmpl w:val="1AE074F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nsid w:val="784D7117"/>
    <w:multiLevelType w:val="hybridMultilevel"/>
    <w:tmpl w:val="8AFC7C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9EB7C11"/>
    <w:multiLevelType w:val="hybridMultilevel"/>
    <w:tmpl w:val="C4EAE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BB6BD2"/>
    <w:multiLevelType w:val="hybridMultilevel"/>
    <w:tmpl w:val="6966F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6"/>
  </w:num>
  <w:num w:numId="3">
    <w:abstractNumId w:val="43"/>
  </w:num>
  <w:num w:numId="4">
    <w:abstractNumId w:val="20"/>
  </w:num>
  <w:num w:numId="5">
    <w:abstractNumId w:val="35"/>
  </w:num>
  <w:num w:numId="6">
    <w:abstractNumId w:val="22"/>
  </w:num>
  <w:num w:numId="7">
    <w:abstractNumId w:val="46"/>
  </w:num>
  <w:num w:numId="8">
    <w:abstractNumId w:val="19"/>
  </w:num>
  <w:num w:numId="9">
    <w:abstractNumId w:val="30"/>
  </w:num>
  <w:num w:numId="10">
    <w:abstractNumId w:val="47"/>
  </w:num>
  <w:num w:numId="11">
    <w:abstractNumId w:val="2"/>
  </w:num>
  <w:num w:numId="12">
    <w:abstractNumId w:val="38"/>
  </w:num>
  <w:num w:numId="13">
    <w:abstractNumId w:val="37"/>
  </w:num>
  <w:num w:numId="14">
    <w:abstractNumId w:val="40"/>
  </w:num>
  <w:num w:numId="15">
    <w:abstractNumId w:val="36"/>
  </w:num>
  <w:num w:numId="16">
    <w:abstractNumId w:val="0"/>
  </w:num>
  <w:num w:numId="17">
    <w:abstractNumId w:val="14"/>
  </w:num>
  <w:num w:numId="18">
    <w:abstractNumId w:val="4"/>
  </w:num>
  <w:num w:numId="19">
    <w:abstractNumId w:val="9"/>
  </w:num>
  <w:num w:numId="20">
    <w:abstractNumId w:val="12"/>
  </w:num>
  <w:num w:numId="21">
    <w:abstractNumId w:val="21"/>
  </w:num>
  <w:num w:numId="22">
    <w:abstractNumId w:val="42"/>
  </w:num>
  <w:num w:numId="23">
    <w:abstractNumId w:val="1"/>
  </w:num>
  <w:num w:numId="24">
    <w:abstractNumId w:val="24"/>
  </w:num>
  <w:num w:numId="25">
    <w:abstractNumId w:val="11"/>
  </w:num>
  <w:num w:numId="26">
    <w:abstractNumId w:val="13"/>
  </w:num>
  <w:num w:numId="27">
    <w:abstractNumId w:val="5"/>
  </w:num>
  <w:num w:numId="28">
    <w:abstractNumId w:val="31"/>
  </w:num>
  <w:num w:numId="29">
    <w:abstractNumId w:val="34"/>
  </w:num>
  <w:num w:numId="30">
    <w:abstractNumId w:val="48"/>
  </w:num>
  <w:num w:numId="31">
    <w:abstractNumId w:val="41"/>
  </w:num>
  <w:num w:numId="32">
    <w:abstractNumId w:val="45"/>
  </w:num>
  <w:num w:numId="33">
    <w:abstractNumId w:val="27"/>
  </w:num>
  <w:num w:numId="34">
    <w:abstractNumId w:val="25"/>
  </w:num>
  <w:num w:numId="35">
    <w:abstractNumId w:val="7"/>
  </w:num>
  <w:num w:numId="36">
    <w:abstractNumId w:val="26"/>
  </w:num>
  <w:num w:numId="37">
    <w:abstractNumId w:val="33"/>
  </w:num>
  <w:num w:numId="38">
    <w:abstractNumId w:val="8"/>
  </w:num>
  <w:num w:numId="39">
    <w:abstractNumId w:val="44"/>
  </w:num>
  <w:num w:numId="40">
    <w:abstractNumId w:val="10"/>
  </w:num>
  <w:num w:numId="41">
    <w:abstractNumId w:val="16"/>
  </w:num>
  <w:num w:numId="42">
    <w:abstractNumId w:val="15"/>
  </w:num>
  <w:num w:numId="43">
    <w:abstractNumId w:val="29"/>
  </w:num>
  <w:num w:numId="44">
    <w:abstractNumId w:val="3"/>
  </w:num>
  <w:num w:numId="45">
    <w:abstractNumId w:val="17"/>
  </w:num>
  <w:num w:numId="46">
    <w:abstractNumId w:val="23"/>
  </w:num>
  <w:num w:numId="47">
    <w:abstractNumId w:val="28"/>
  </w:num>
  <w:num w:numId="48">
    <w:abstractNumId w:val="32"/>
  </w:num>
  <w:num w:numId="4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59px9awvxvyeprsvpw50k9p0x002z2wf0&quot;&gt;Asthma EndNote Library&lt;record-ids&gt;&lt;item&gt;764&lt;/item&gt;&lt;item&gt;766&lt;/item&gt;&lt;item&gt;768&lt;/item&gt;&lt;item&gt;769&lt;/item&gt;&lt;item&gt;770&lt;/item&gt;&lt;item&gt;771&lt;/item&gt;&lt;item&gt;772&lt;/item&gt;&lt;item&gt;777&lt;/item&gt;&lt;item&gt;782&lt;/item&gt;&lt;item&gt;783&lt;/item&gt;&lt;item&gt;784&lt;/item&gt;&lt;item&gt;786&lt;/item&gt;&lt;item&gt;789&lt;/item&gt;&lt;item&gt;796&lt;/item&gt;&lt;item&gt;800&lt;/item&gt;&lt;item&gt;801&lt;/item&gt;&lt;item&gt;802&lt;/item&gt;&lt;item&gt;805&lt;/item&gt;&lt;item&gt;806&lt;/item&gt;&lt;item&gt;807&lt;/item&gt;&lt;item&gt;810&lt;/item&gt;&lt;item&gt;814&lt;/item&gt;&lt;item&gt;815&lt;/item&gt;&lt;item&gt;816&lt;/item&gt;&lt;item&gt;817&lt;/item&gt;&lt;item&gt;822&lt;/item&gt;&lt;item&gt;824&lt;/item&gt;&lt;item&gt;825&lt;/item&gt;&lt;item&gt;826&lt;/item&gt;&lt;item&gt;827&lt;/item&gt;&lt;item&gt;829&lt;/item&gt;&lt;item&gt;832&lt;/item&gt;&lt;item&gt;835&lt;/item&gt;&lt;item&gt;836&lt;/item&gt;&lt;item&gt;838&lt;/item&gt;&lt;item&gt;845&lt;/item&gt;&lt;item&gt;848&lt;/item&gt;&lt;item&gt;850&lt;/item&gt;&lt;item&gt;852&lt;/item&gt;&lt;item&gt;855&lt;/item&gt;&lt;item&gt;857&lt;/item&gt;&lt;item&gt;860&lt;/item&gt;&lt;item&gt;861&lt;/item&gt;&lt;item&gt;869&lt;/item&gt;&lt;item&gt;870&lt;/item&gt;&lt;item&gt;878&lt;/item&gt;&lt;item&gt;879&lt;/item&gt;&lt;item&gt;880&lt;/item&gt;&lt;item&gt;886&lt;/item&gt;&lt;item&gt;904&lt;/item&gt;&lt;item&gt;905&lt;/item&gt;&lt;item&gt;918&lt;/item&gt;&lt;item&gt;921&lt;/item&gt;&lt;item&gt;926&lt;/item&gt;&lt;item&gt;929&lt;/item&gt;&lt;item&gt;934&lt;/item&gt;&lt;item&gt;936&lt;/item&gt;&lt;item&gt;941&lt;/item&gt;&lt;item&gt;947&lt;/item&gt;&lt;item&gt;955&lt;/item&gt;&lt;item&gt;961&lt;/item&gt;&lt;item&gt;962&lt;/item&gt;&lt;item&gt;964&lt;/item&gt;&lt;item&gt;969&lt;/item&gt;&lt;item&gt;977&lt;/item&gt;&lt;item&gt;988&lt;/item&gt;&lt;item&gt;989&lt;/item&gt;&lt;item&gt;990&lt;/item&gt;&lt;item&gt;996&lt;/item&gt;&lt;item&gt;997&lt;/item&gt;&lt;item&gt;998&lt;/item&gt;&lt;item&gt;999&lt;/item&gt;&lt;item&gt;1001&lt;/item&gt;&lt;item&gt;1003&lt;/item&gt;&lt;item&gt;1004&lt;/item&gt;&lt;item&gt;1007&lt;/item&gt;&lt;item&gt;1008&lt;/item&gt;&lt;item&gt;1009&lt;/item&gt;&lt;item&gt;1010&lt;/item&gt;&lt;item&gt;1012&lt;/item&gt;&lt;item&gt;1013&lt;/item&gt;&lt;item&gt;1015&lt;/item&gt;&lt;item&gt;1016&lt;/item&gt;&lt;item&gt;1017&lt;/item&gt;&lt;item&gt;1019&lt;/item&gt;&lt;item&gt;1020&lt;/item&gt;&lt;item&gt;1021&lt;/item&gt;&lt;item&gt;1024&lt;/item&gt;&lt;item&gt;1025&lt;/item&gt;&lt;item&gt;1026&lt;/item&gt;&lt;item&gt;1027&lt;/item&gt;&lt;item&gt;1028&lt;/item&gt;&lt;item&gt;1029&lt;/item&gt;&lt;item&gt;1030&lt;/item&gt;&lt;item&gt;1031&lt;/item&gt;&lt;item&gt;1032&lt;/item&gt;&lt;item&gt;1036&lt;/item&gt;&lt;item&gt;1037&lt;/item&gt;&lt;item&gt;1039&lt;/item&gt;&lt;item&gt;1040&lt;/item&gt;&lt;item&gt;1042&lt;/item&gt;&lt;item&gt;1046&lt;/item&gt;&lt;item&gt;1047&lt;/item&gt;&lt;item&gt;1048&lt;/item&gt;&lt;item&gt;1049&lt;/item&gt;&lt;item&gt;1051&lt;/item&gt;&lt;item&gt;1052&lt;/item&gt;&lt;item&gt;1053&lt;/item&gt;&lt;item&gt;1055&lt;/item&gt;&lt;item&gt;1060&lt;/item&gt;&lt;item&gt;1068&lt;/item&gt;&lt;item&gt;1069&lt;/item&gt;&lt;item&gt;1070&lt;/item&gt;&lt;item&gt;1071&lt;/item&gt;&lt;item&gt;1072&lt;/item&gt;&lt;item&gt;1073&lt;/item&gt;&lt;item&gt;1074&lt;/item&gt;&lt;item&gt;1075&lt;/item&gt;&lt;item&gt;1076&lt;/item&gt;&lt;item&gt;1077&lt;/item&gt;&lt;item&gt;1078&lt;/item&gt;&lt;item&gt;1079&lt;/item&gt;&lt;item&gt;1080&lt;/item&gt;&lt;item&gt;1084&lt;/item&gt;&lt;item&gt;1085&lt;/item&gt;&lt;item&gt;1086&lt;/item&gt;&lt;item&gt;1087&lt;/item&gt;&lt;item&gt;1088&lt;/item&gt;&lt;item&gt;1091&lt;/item&gt;&lt;item&gt;1095&lt;/item&gt;&lt;item&gt;1106&lt;/item&gt;&lt;item&gt;1110&lt;/item&gt;&lt;item&gt;1121&lt;/item&gt;&lt;item&gt;1124&lt;/item&gt;&lt;item&gt;1125&lt;/item&gt;&lt;item&gt;1126&lt;/item&gt;&lt;item&gt;1127&lt;/item&gt;&lt;item&gt;1128&lt;/item&gt;&lt;item&gt;1129&lt;/item&gt;&lt;item&gt;1130&lt;/item&gt;&lt;item&gt;1132&lt;/item&gt;&lt;item&gt;1133&lt;/item&gt;&lt;item&gt;1134&lt;/item&gt;&lt;item&gt;1135&lt;/item&gt;&lt;item&gt;1136&lt;/item&gt;&lt;item&gt;1159&lt;/item&gt;&lt;item&gt;1166&lt;/item&gt;&lt;/record-ids&gt;&lt;/item&gt;&lt;/Libraries&gt;"/>
  </w:docVars>
  <w:rsids>
    <w:rsidRoot w:val="008D0D0C"/>
    <w:rsid w:val="00000E81"/>
    <w:rsid w:val="0000568D"/>
    <w:rsid w:val="000064E0"/>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E05"/>
    <w:rsid w:val="00046E01"/>
    <w:rsid w:val="000506CB"/>
    <w:rsid w:val="0005072C"/>
    <w:rsid w:val="000523FD"/>
    <w:rsid w:val="00054219"/>
    <w:rsid w:val="00055439"/>
    <w:rsid w:val="00057CC1"/>
    <w:rsid w:val="000603FB"/>
    <w:rsid w:val="00061EF5"/>
    <w:rsid w:val="0006497A"/>
    <w:rsid w:val="0006501B"/>
    <w:rsid w:val="00065764"/>
    <w:rsid w:val="00067C30"/>
    <w:rsid w:val="0007148C"/>
    <w:rsid w:val="00071984"/>
    <w:rsid w:val="00072409"/>
    <w:rsid w:val="00073BF6"/>
    <w:rsid w:val="000755B3"/>
    <w:rsid w:val="0007635D"/>
    <w:rsid w:val="00080BEA"/>
    <w:rsid w:val="00081DCB"/>
    <w:rsid w:val="00082A22"/>
    <w:rsid w:val="00083616"/>
    <w:rsid w:val="00091FDD"/>
    <w:rsid w:val="000935DE"/>
    <w:rsid w:val="000944DB"/>
    <w:rsid w:val="00094B05"/>
    <w:rsid w:val="00094B19"/>
    <w:rsid w:val="00095EFB"/>
    <w:rsid w:val="0009621D"/>
    <w:rsid w:val="000963F0"/>
    <w:rsid w:val="000A1734"/>
    <w:rsid w:val="000A2E84"/>
    <w:rsid w:val="000A4B4F"/>
    <w:rsid w:val="000A4BF1"/>
    <w:rsid w:val="000A5656"/>
    <w:rsid w:val="000A5AD0"/>
    <w:rsid w:val="000A7005"/>
    <w:rsid w:val="000A74CF"/>
    <w:rsid w:val="000B08B7"/>
    <w:rsid w:val="000B1445"/>
    <w:rsid w:val="000B1785"/>
    <w:rsid w:val="000B320D"/>
    <w:rsid w:val="000B3355"/>
    <w:rsid w:val="000B397E"/>
    <w:rsid w:val="000B4D83"/>
    <w:rsid w:val="000B59A9"/>
    <w:rsid w:val="000B612B"/>
    <w:rsid w:val="000C0B54"/>
    <w:rsid w:val="000C3409"/>
    <w:rsid w:val="000C7B1E"/>
    <w:rsid w:val="000D21FC"/>
    <w:rsid w:val="000D568E"/>
    <w:rsid w:val="000D6085"/>
    <w:rsid w:val="000E2AB4"/>
    <w:rsid w:val="000E524B"/>
    <w:rsid w:val="000E5495"/>
    <w:rsid w:val="000F1D60"/>
    <w:rsid w:val="000F2556"/>
    <w:rsid w:val="000F3BC0"/>
    <w:rsid w:val="000F72BC"/>
    <w:rsid w:val="001021C8"/>
    <w:rsid w:val="00105D06"/>
    <w:rsid w:val="001101C2"/>
    <w:rsid w:val="00110BAF"/>
    <w:rsid w:val="00110C23"/>
    <w:rsid w:val="00113BBC"/>
    <w:rsid w:val="00115A41"/>
    <w:rsid w:val="00121BD5"/>
    <w:rsid w:val="0012304D"/>
    <w:rsid w:val="001234CB"/>
    <w:rsid w:val="001259DE"/>
    <w:rsid w:val="001268FF"/>
    <w:rsid w:val="001278F8"/>
    <w:rsid w:val="00131A64"/>
    <w:rsid w:val="00131C7E"/>
    <w:rsid w:val="00133745"/>
    <w:rsid w:val="00134E08"/>
    <w:rsid w:val="001351AC"/>
    <w:rsid w:val="001379D4"/>
    <w:rsid w:val="00137D8F"/>
    <w:rsid w:val="0014080B"/>
    <w:rsid w:val="00140A2B"/>
    <w:rsid w:val="0014316A"/>
    <w:rsid w:val="001443F2"/>
    <w:rsid w:val="00145F88"/>
    <w:rsid w:val="00152166"/>
    <w:rsid w:val="00152289"/>
    <w:rsid w:val="00152D47"/>
    <w:rsid w:val="00153744"/>
    <w:rsid w:val="00153E2A"/>
    <w:rsid w:val="00157DCB"/>
    <w:rsid w:val="00163F63"/>
    <w:rsid w:val="00165056"/>
    <w:rsid w:val="00165D31"/>
    <w:rsid w:val="00165EF0"/>
    <w:rsid w:val="0016740F"/>
    <w:rsid w:val="00170585"/>
    <w:rsid w:val="00172E4C"/>
    <w:rsid w:val="001735E0"/>
    <w:rsid w:val="00177619"/>
    <w:rsid w:val="001809AC"/>
    <w:rsid w:val="00183A07"/>
    <w:rsid w:val="00184491"/>
    <w:rsid w:val="0018489E"/>
    <w:rsid w:val="001875B5"/>
    <w:rsid w:val="00187AB4"/>
    <w:rsid w:val="001939EA"/>
    <w:rsid w:val="00193CE6"/>
    <w:rsid w:val="00196629"/>
    <w:rsid w:val="00197098"/>
    <w:rsid w:val="001A1AD7"/>
    <w:rsid w:val="001A1E58"/>
    <w:rsid w:val="001A2F37"/>
    <w:rsid w:val="001A35B9"/>
    <w:rsid w:val="001A384F"/>
    <w:rsid w:val="001A491F"/>
    <w:rsid w:val="001A4F17"/>
    <w:rsid w:val="001A63CD"/>
    <w:rsid w:val="001A7729"/>
    <w:rsid w:val="001B1577"/>
    <w:rsid w:val="001B2868"/>
    <w:rsid w:val="001B48DC"/>
    <w:rsid w:val="001C0980"/>
    <w:rsid w:val="001C1C3E"/>
    <w:rsid w:val="001C35C9"/>
    <w:rsid w:val="001C4051"/>
    <w:rsid w:val="001C4EE1"/>
    <w:rsid w:val="001D0E78"/>
    <w:rsid w:val="001D255D"/>
    <w:rsid w:val="001D2DF0"/>
    <w:rsid w:val="001D320C"/>
    <w:rsid w:val="001D3573"/>
    <w:rsid w:val="001D687C"/>
    <w:rsid w:val="001E19BF"/>
    <w:rsid w:val="001E4A4C"/>
    <w:rsid w:val="001E5510"/>
    <w:rsid w:val="001E63E5"/>
    <w:rsid w:val="001F1CD5"/>
    <w:rsid w:val="001F27B0"/>
    <w:rsid w:val="001F326A"/>
    <w:rsid w:val="001F39F6"/>
    <w:rsid w:val="001F4BBA"/>
    <w:rsid w:val="001F750F"/>
    <w:rsid w:val="002001E6"/>
    <w:rsid w:val="002012C2"/>
    <w:rsid w:val="00203BFB"/>
    <w:rsid w:val="00204D93"/>
    <w:rsid w:val="00205C1C"/>
    <w:rsid w:val="0021091E"/>
    <w:rsid w:val="00211130"/>
    <w:rsid w:val="002128D6"/>
    <w:rsid w:val="00213139"/>
    <w:rsid w:val="00213F09"/>
    <w:rsid w:val="00216527"/>
    <w:rsid w:val="00220104"/>
    <w:rsid w:val="00224A73"/>
    <w:rsid w:val="002256C3"/>
    <w:rsid w:val="00227620"/>
    <w:rsid w:val="00230B8A"/>
    <w:rsid w:val="002317FC"/>
    <w:rsid w:val="00231C65"/>
    <w:rsid w:val="00232251"/>
    <w:rsid w:val="002327D9"/>
    <w:rsid w:val="0023483F"/>
    <w:rsid w:val="00235E0A"/>
    <w:rsid w:val="00236763"/>
    <w:rsid w:val="002415C6"/>
    <w:rsid w:val="00241B75"/>
    <w:rsid w:val="00242062"/>
    <w:rsid w:val="002428A6"/>
    <w:rsid w:val="00243AD5"/>
    <w:rsid w:val="00243F48"/>
    <w:rsid w:val="00243FA1"/>
    <w:rsid w:val="00243FBF"/>
    <w:rsid w:val="00246CDF"/>
    <w:rsid w:val="00247F11"/>
    <w:rsid w:val="002500A6"/>
    <w:rsid w:val="00251678"/>
    <w:rsid w:val="00253ABB"/>
    <w:rsid w:val="00257D4E"/>
    <w:rsid w:val="00261A56"/>
    <w:rsid w:val="00261A7D"/>
    <w:rsid w:val="002629CB"/>
    <w:rsid w:val="00263FE1"/>
    <w:rsid w:val="0026530E"/>
    <w:rsid w:val="00266E02"/>
    <w:rsid w:val="00267C57"/>
    <w:rsid w:val="00270470"/>
    <w:rsid w:val="00270D86"/>
    <w:rsid w:val="002717D1"/>
    <w:rsid w:val="00271DE2"/>
    <w:rsid w:val="00272185"/>
    <w:rsid w:val="00275FBC"/>
    <w:rsid w:val="00277BAE"/>
    <w:rsid w:val="00283857"/>
    <w:rsid w:val="00284512"/>
    <w:rsid w:val="00285854"/>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49C0"/>
    <w:rsid w:val="002B1CA8"/>
    <w:rsid w:val="002B299E"/>
    <w:rsid w:val="002B2C1A"/>
    <w:rsid w:val="002B453F"/>
    <w:rsid w:val="002B4E50"/>
    <w:rsid w:val="002B621A"/>
    <w:rsid w:val="002B649F"/>
    <w:rsid w:val="002B6569"/>
    <w:rsid w:val="002C082C"/>
    <w:rsid w:val="002C1299"/>
    <w:rsid w:val="002C27E0"/>
    <w:rsid w:val="002C3109"/>
    <w:rsid w:val="002C4D7E"/>
    <w:rsid w:val="002C7876"/>
    <w:rsid w:val="002C7ABB"/>
    <w:rsid w:val="002D2CBD"/>
    <w:rsid w:val="002D3EA5"/>
    <w:rsid w:val="002D48E6"/>
    <w:rsid w:val="002D4C49"/>
    <w:rsid w:val="002D5645"/>
    <w:rsid w:val="002D7187"/>
    <w:rsid w:val="002D793C"/>
    <w:rsid w:val="002E1D76"/>
    <w:rsid w:val="002E28EC"/>
    <w:rsid w:val="002E41E6"/>
    <w:rsid w:val="002E47C6"/>
    <w:rsid w:val="002E57C2"/>
    <w:rsid w:val="002F13BF"/>
    <w:rsid w:val="002F19C2"/>
    <w:rsid w:val="002F1CBE"/>
    <w:rsid w:val="002F3DA1"/>
    <w:rsid w:val="003013BC"/>
    <w:rsid w:val="00301A17"/>
    <w:rsid w:val="00302DF8"/>
    <w:rsid w:val="0030305C"/>
    <w:rsid w:val="00304DFF"/>
    <w:rsid w:val="00304F8D"/>
    <w:rsid w:val="003060AD"/>
    <w:rsid w:val="0030695F"/>
    <w:rsid w:val="003072C9"/>
    <w:rsid w:val="0030771F"/>
    <w:rsid w:val="00310196"/>
    <w:rsid w:val="00311566"/>
    <w:rsid w:val="00314958"/>
    <w:rsid w:val="00316A02"/>
    <w:rsid w:val="003218AB"/>
    <w:rsid w:val="00323A47"/>
    <w:rsid w:val="0032418B"/>
    <w:rsid w:val="00324EEC"/>
    <w:rsid w:val="00325490"/>
    <w:rsid w:val="00325CA6"/>
    <w:rsid w:val="00327DB0"/>
    <w:rsid w:val="00330D1C"/>
    <w:rsid w:val="0033250D"/>
    <w:rsid w:val="003326B2"/>
    <w:rsid w:val="003340FB"/>
    <w:rsid w:val="00343A91"/>
    <w:rsid w:val="00343E8B"/>
    <w:rsid w:val="003445DF"/>
    <w:rsid w:val="00344C9B"/>
    <w:rsid w:val="00346BA3"/>
    <w:rsid w:val="00346DC8"/>
    <w:rsid w:val="00351C05"/>
    <w:rsid w:val="00352D4A"/>
    <w:rsid w:val="00353B9F"/>
    <w:rsid w:val="00354AEA"/>
    <w:rsid w:val="00355E49"/>
    <w:rsid w:val="003600D5"/>
    <w:rsid w:val="00360774"/>
    <w:rsid w:val="00361602"/>
    <w:rsid w:val="00361C0B"/>
    <w:rsid w:val="00364192"/>
    <w:rsid w:val="00365072"/>
    <w:rsid w:val="003656BB"/>
    <w:rsid w:val="00366226"/>
    <w:rsid w:val="0036779C"/>
    <w:rsid w:val="003711D4"/>
    <w:rsid w:val="003714D0"/>
    <w:rsid w:val="00373FE0"/>
    <w:rsid w:val="0037685D"/>
    <w:rsid w:val="00376FDE"/>
    <w:rsid w:val="0037787F"/>
    <w:rsid w:val="00382266"/>
    <w:rsid w:val="00383388"/>
    <w:rsid w:val="00386E0E"/>
    <w:rsid w:val="00394233"/>
    <w:rsid w:val="003A1768"/>
    <w:rsid w:val="003B2C19"/>
    <w:rsid w:val="003B4C11"/>
    <w:rsid w:val="003B69D9"/>
    <w:rsid w:val="003B773A"/>
    <w:rsid w:val="003C227D"/>
    <w:rsid w:val="003C2D08"/>
    <w:rsid w:val="003C329C"/>
    <w:rsid w:val="003C4AFD"/>
    <w:rsid w:val="003C4B35"/>
    <w:rsid w:val="003C54DB"/>
    <w:rsid w:val="003D0BBD"/>
    <w:rsid w:val="003D1F1C"/>
    <w:rsid w:val="003D2261"/>
    <w:rsid w:val="003D4B4D"/>
    <w:rsid w:val="003E2602"/>
    <w:rsid w:val="003E338B"/>
    <w:rsid w:val="003E3641"/>
    <w:rsid w:val="003E46B3"/>
    <w:rsid w:val="003E6E50"/>
    <w:rsid w:val="003E716F"/>
    <w:rsid w:val="003F0123"/>
    <w:rsid w:val="003F2EB2"/>
    <w:rsid w:val="003F49EF"/>
    <w:rsid w:val="00402B39"/>
    <w:rsid w:val="00402EDF"/>
    <w:rsid w:val="00406B68"/>
    <w:rsid w:val="004079FE"/>
    <w:rsid w:val="004112F3"/>
    <w:rsid w:val="0041360B"/>
    <w:rsid w:val="00414537"/>
    <w:rsid w:val="00414DBB"/>
    <w:rsid w:val="00417E4C"/>
    <w:rsid w:val="00421BA6"/>
    <w:rsid w:val="00422086"/>
    <w:rsid w:val="00423A6F"/>
    <w:rsid w:val="004249B8"/>
    <w:rsid w:val="00427FF4"/>
    <w:rsid w:val="0043006E"/>
    <w:rsid w:val="00430AA7"/>
    <w:rsid w:val="0043146C"/>
    <w:rsid w:val="0043400B"/>
    <w:rsid w:val="00435C7C"/>
    <w:rsid w:val="00436FE7"/>
    <w:rsid w:val="00441F01"/>
    <w:rsid w:val="00442CB3"/>
    <w:rsid w:val="00444DF2"/>
    <w:rsid w:val="00451306"/>
    <w:rsid w:val="00451F0E"/>
    <w:rsid w:val="004526CB"/>
    <w:rsid w:val="00454E5A"/>
    <w:rsid w:val="00455F4A"/>
    <w:rsid w:val="00457E7E"/>
    <w:rsid w:val="00461BC4"/>
    <w:rsid w:val="00463760"/>
    <w:rsid w:val="0046458B"/>
    <w:rsid w:val="00464857"/>
    <w:rsid w:val="004652A1"/>
    <w:rsid w:val="00466C51"/>
    <w:rsid w:val="004703C0"/>
    <w:rsid w:val="00470DD3"/>
    <w:rsid w:val="004733E1"/>
    <w:rsid w:val="0047342A"/>
    <w:rsid w:val="0047458A"/>
    <w:rsid w:val="00475058"/>
    <w:rsid w:val="004755F1"/>
    <w:rsid w:val="00475FAF"/>
    <w:rsid w:val="00476E22"/>
    <w:rsid w:val="00477C4F"/>
    <w:rsid w:val="00480124"/>
    <w:rsid w:val="00480450"/>
    <w:rsid w:val="00485A1B"/>
    <w:rsid w:val="0048720C"/>
    <w:rsid w:val="004878EA"/>
    <w:rsid w:val="00487977"/>
    <w:rsid w:val="00490FBE"/>
    <w:rsid w:val="0049125A"/>
    <w:rsid w:val="0049591C"/>
    <w:rsid w:val="00496BE4"/>
    <w:rsid w:val="004A0228"/>
    <w:rsid w:val="004A141D"/>
    <w:rsid w:val="004A2446"/>
    <w:rsid w:val="004A27D0"/>
    <w:rsid w:val="004A3239"/>
    <w:rsid w:val="004A36FF"/>
    <w:rsid w:val="004A42B5"/>
    <w:rsid w:val="004A4A37"/>
    <w:rsid w:val="004A4D62"/>
    <w:rsid w:val="004B11B2"/>
    <w:rsid w:val="004B35EB"/>
    <w:rsid w:val="004B43EC"/>
    <w:rsid w:val="004B4E2E"/>
    <w:rsid w:val="004B5553"/>
    <w:rsid w:val="004B6997"/>
    <w:rsid w:val="004B6F8E"/>
    <w:rsid w:val="004C0069"/>
    <w:rsid w:val="004C28F7"/>
    <w:rsid w:val="004C2C8F"/>
    <w:rsid w:val="004C3737"/>
    <w:rsid w:val="004C3F6A"/>
    <w:rsid w:val="004C5556"/>
    <w:rsid w:val="004D11B7"/>
    <w:rsid w:val="004D1978"/>
    <w:rsid w:val="004D4765"/>
    <w:rsid w:val="004D548D"/>
    <w:rsid w:val="004D5E71"/>
    <w:rsid w:val="004D61D9"/>
    <w:rsid w:val="004D6B71"/>
    <w:rsid w:val="004D7572"/>
    <w:rsid w:val="004E064D"/>
    <w:rsid w:val="004E1B15"/>
    <w:rsid w:val="004E2E82"/>
    <w:rsid w:val="004E33B9"/>
    <w:rsid w:val="004E6FB0"/>
    <w:rsid w:val="004F2DFA"/>
    <w:rsid w:val="004F48FB"/>
    <w:rsid w:val="004F4DAC"/>
    <w:rsid w:val="004F5DAB"/>
    <w:rsid w:val="004F6747"/>
    <w:rsid w:val="00501D43"/>
    <w:rsid w:val="00502DD7"/>
    <w:rsid w:val="005113A5"/>
    <w:rsid w:val="00512841"/>
    <w:rsid w:val="00512FB7"/>
    <w:rsid w:val="00513518"/>
    <w:rsid w:val="00513966"/>
    <w:rsid w:val="00514529"/>
    <w:rsid w:val="00516017"/>
    <w:rsid w:val="00516142"/>
    <w:rsid w:val="00516647"/>
    <w:rsid w:val="00516893"/>
    <w:rsid w:val="00521A74"/>
    <w:rsid w:val="00522795"/>
    <w:rsid w:val="00524821"/>
    <w:rsid w:val="00530EE8"/>
    <w:rsid w:val="00534537"/>
    <w:rsid w:val="00534A78"/>
    <w:rsid w:val="00536057"/>
    <w:rsid w:val="00536BAA"/>
    <w:rsid w:val="005370E4"/>
    <w:rsid w:val="00540A51"/>
    <w:rsid w:val="00540D49"/>
    <w:rsid w:val="005413D8"/>
    <w:rsid w:val="00542003"/>
    <w:rsid w:val="00543DA7"/>
    <w:rsid w:val="00544FEB"/>
    <w:rsid w:val="0054650B"/>
    <w:rsid w:val="00550D93"/>
    <w:rsid w:val="005513B7"/>
    <w:rsid w:val="00552D07"/>
    <w:rsid w:val="005538AB"/>
    <w:rsid w:val="00553ED8"/>
    <w:rsid w:val="005552B7"/>
    <w:rsid w:val="00556E9A"/>
    <w:rsid w:val="005616D3"/>
    <w:rsid w:val="005629ED"/>
    <w:rsid w:val="00566544"/>
    <w:rsid w:val="005670D9"/>
    <w:rsid w:val="00567E71"/>
    <w:rsid w:val="00567FF4"/>
    <w:rsid w:val="00570836"/>
    <w:rsid w:val="00570E82"/>
    <w:rsid w:val="005718EB"/>
    <w:rsid w:val="0057325D"/>
    <w:rsid w:val="005735CE"/>
    <w:rsid w:val="005743AF"/>
    <w:rsid w:val="005743E3"/>
    <w:rsid w:val="00582341"/>
    <w:rsid w:val="00583CEA"/>
    <w:rsid w:val="0058420A"/>
    <w:rsid w:val="0058687C"/>
    <w:rsid w:val="00592BA4"/>
    <w:rsid w:val="0059639B"/>
    <w:rsid w:val="00596630"/>
    <w:rsid w:val="005A1799"/>
    <w:rsid w:val="005A179F"/>
    <w:rsid w:val="005A3035"/>
    <w:rsid w:val="005A4EE4"/>
    <w:rsid w:val="005A708C"/>
    <w:rsid w:val="005A7BB7"/>
    <w:rsid w:val="005B122A"/>
    <w:rsid w:val="005B1FB7"/>
    <w:rsid w:val="005B2EA3"/>
    <w:rsid w:val="005B3C03"/>
    <w:rsid w:val="005B7347"/>
    <w:rsid w:val="005C55C2"/>
    <w:rsid w:val="005D008B"/>
    <w:rsid w:val="005D22B6"/>
    <w:rsid w:val="005D3592"/>
    <w:rsid w:val="005D6123"/>
    <w:rsid w:val="005D6165"/>
    <w:rsid w:val="005E0C7B"/>
    <w:rsid w:val="005E2478"/>
    <w:rsid w:val="005E27BC"/>
    <w:rsid w:val="005E4BE5"/>
    <w:rsid w:val="005E5658"/>
    <w:rsid w:val="005E661E"/>
    <w:rsid w:val="005E7771"/>
    <w:rsid w:val="005F0672"/>
    <w:rsid w:val="005F7E69"/>
    <w:rsid w:val="00601F48"/>
    <w:rsid w:val="006025F0"/>
    <w:rsid w:val="00602D43"/>
    <w:rsid w:val="00602FE0"/>
    <w:rsid w:val="006049D3"/>
    <w:rsid w:val="00610233"/>
    <w:rsid w:val="00610555"/>
    <w:rsid w:val="006127CC"/>
    <w:rsid w:val="00613AE4"/>
    <w:rsid w:val="00613C16"/>
    <w:rsid w:val="00614D7D"/>
    <w:rsid w:val="00614DF8"/>
    <w:rsid w:val="00615320"/>
    <w:rsid w:val="006218F0"/>
    <w:rsid w:val="006228E6"/>
    <w:rsid w:val="00624C49"/>
    <w:rsid w:val="006250FB"/>
    <w:rsid w:val="006253FA"/>
    <w:rsid w:val="006263CD"/>
    <w:rsid w:val="00631602"/>
    <w:rsid w:val="00633BEC"/>
    <w:rsid w:val="00634F2D"/>
    <w:rsid w:val="006356D2"/>
    <w:rsid w:val="0063760E"/>
    <w:rsid w:val="00637ED7"/>
    <w:rsid w:val="00643B2A"/>
    <w:rsid w:val="00644FE8"/>
    <w:rsid w:val="0064535D"/>
    <w:rsid w:val="00646E12"/>
    <w:rsid w:val="006505A7"/>
    <w:rsid w:val="006521F6"/>
    <w:rsid w:val="006531FE"/>
    <w:rsid w:val="00653AF4"/>
    <w:rsid w:val="00654D25"/>
    <w:rsid w:val="006571DB"/>
    <w:rsid w:val="0066141C"/>
    <w:rsid w:val="006614B8"/>
    <w:rsid w:val="006632BE"/>
    <w:rsid w:val="00664B01"/>
    <w:rsid w:val="006651FC"/>
    <w:rsid w:val="00666381"/>
    <w:rsid w:val="00667C30"/>
    <w:rsid w:val="006749D7"/>
    <w:rsid w:val="006750D0"/>
    <w:rsid w:val="00675614"/>
    <w:rsid w:val="006778C1"/>
    <w:rsid w:val="00677E52"/>
    <w:rsid w:val="0068307C"/>
    <w:rsid w:val="006836E2"/>
    <w:rsid w:val="006856E8"/>
    <w:rsid w:val="00687551"/>
    <w:rsid w:val="00695CA8"/>
    <w:rsid w:val="00697213"/>
    <w:rsid w:val="006A1E3E"/>
    <w:rsid w:val="006A351B"/>
    <w:rsid w:val="006A44B7"/>
    <w:rsid w:val="006A4973"/>
    <w:rsid w:val="006A7BA6"/>
    <w:rsid w:val="006A7FF3"/>
    <w:rsid w:val="006B04FE"/>
    <w:rsid w:val="006B32B9"/>
    <w:rsid w:val="006B3B35"/>
    <w:rsid w:val="006B4531"/>
    <w:rsid w:val="006B59AF"/>
    <w:rsid w:val="006B67E2"/>
    <w:rsid w:val="006B6C2B"/>
    <w:rsid w:val="006C480E"/>
    <w:rsid w:val="006C5BB9"/>
    <w:rsid w:val="006C66D1"/>
    <w:rsid w:val="006D0740"/>
    <w:rsid w:val="006D0DD7"/>
    <w:rsid w:val="006D1E73"/>
    <w:rsid w:val="006D200B"/>
    <w:rsid w:val="006D4837"/>
    <w:rsid w:val="006D6E84"/>
    <w:rsid w:val="006E0C88"/>
    <w:rsid w:val="006E16D9"/>
    <w:rsid w:val="006E4B79"/>
    <w:rsid w:val="006E5079"/>
    <w:rsid w:val="006E6626"/>
    <w:rsid w:val="006E6F1B"/>
    <w:rsid w:val="006F01BA"/>
    <w:rsid w:val="006F115F"/>
    <w:rsid w:val="006F2F6A"/>
    <w:rsid w:val="006F74BB"/>
    <w:rsid w:val="007026C5"/>
    <w:rsid w:val="007042EC"/>
    <w:rsid w:val="007048F9"/>
    <w:rsid w:val="0070495F"/>
    <w:rsid w:val="00705FAF"/>
    <w:rsid w:val="00710DD3"/>
    <w:rsid w:val="0071128F"/>
    <w:rsid w:val="0071163E"/>
    <w:rsid w:val="00713895"/>
    <w:rsid w:val="007141EB"/>
    <w:rsid w:val="00714DEB"/>
    <w:rsid w:val="00720F68"/>
    <w:rsid w:val="007210D1"/>
    <w:rsid w:val="00721C7A"/>
    <w:rsid w:val="007238B8"/>
    <w:rsid w:val="0072460E"/>
    <w:rsid w:val="0072506F"/>
    <w:rsid w:val="00727D0D"/>
    <w:rsid w:val="00727F87"/>
    <w:rsid w:val="007304DD"/>
    <w:rsid w:val="0073538D"/>
    <w:rsid w:val="00737C4B"/>
    <w:rsid w:val="00741407"/>
    <w:rsid w:val="0074192E"/>
    <w:rsid w:val="0074603A"/>
    <w:rsid w:val="0075069C"/>
    <w:rsid w:val="00750CFE"/>
    <w:rsid w:val="00751E0E"/>
    <w:rsid w:val="00756CF0"/>
    <w:rsid w:val="00756DAD"/>
    <w:rsid w:val="00761639"/>
    <w:rsid w:val="007624B1"/>
    <w:rsid w:val="00763CE3"/>
    <w:rsid w:val="00763D40"/>
    <w:rsid w:val="00766AC8"/>
    <w:rsid w:val="00766BD8"/>
    <w:rsid w:val="00766E47"/>
    <w:rsid w:val="007731BE"/>
    <w:rsid w:val="00774D4F"/>
    <w:rsid w:val="00776CFE"/>
    <w:rsid w:val="00780583"/>
    <w:rsid w:val="00782661"/>
    <w:rsid w:val="00782D15"/>
    <w:rsid w:val="00783172"/>
    <w:rsid w:val="00783BF7"/>
    <w:rsid w:val="00784291"/>
    <w:rsid w:val="00786A01"/>
    <w:rsid w:val="00787960"/>
    <w:rsid w:val="00790FD4"/>
    <w:rsid w:val="00791CED"/>
    <w:rsid w:val="00793D4E"/>
    <w:rsid w:val="00794D79"/>
    <w:rsid w:val="00796197"/>
    <w:rsid w:val="007A38D4"/>
    <w:rsid w:val="007B2AA4"/>
    <w:rsid w:val="007B4F23"/>
    <w:rsid w:val="007B54FD"/>
    <w:rsid w:val="007B7EE5"/>
    <w:rsid w:val="007C209D"/>
    <w:rsid w:val="007C3257"/>
    <w:rsid w:val="007C3363"/>
    <w:rsid w:val="007C5F8B"/>
    <w:rsid w:val="007C6664"/>
    <w:rsid w:val="007C6C91"/>
    <w:rsid w:val="007D170B"/>
    <w:rsid w:val="007D1934"/>
    <w:rsid w:val="007D30C5"/>
    <w:rsid w:val="007D4961"/>
    <w:rsid w:val="007D4AC4"/>
    <w:rsid w:val="007D6E70"/>
    <w:rsid w:val="007D7B36"/>
    <w:rsid w:val="007E04EC"/>
    <w:rsid w:val="007E0732"/>
    <w:rsid w:val="007E1C8A"/>
    <w:rsid w:val="007E5938"/>
    <w:rsid w:val="007E5C22"/>
    <w:rsid w:val="007E7937"/>
    <w:rsid w:val="007F2C49"/>
    <w:rsid w:val="007F2CE4"/>
    <w:rsid w:val="007F4E20"/>
    <w:rsid w:val="007F5423"/>
    <w:rsid w:val="007F73C7"/>
    <w:rsid w:val="00800984"/>
    <w:rsid w:val="00804405"/>
    <w:rsid w:val="00806DA1"/>
    <w:rsid w:val="00807AB5"/>
    <w:rsid w:val="008101C8"/>
    <w:rsid w:val="00811484"/>
    <w:rsid w:val="0081166E"/>
    <w:rsid w:val="00812A99"/>
    <w:rsid w:val="00813452"/>
    <w:rsid w:val="00815B96"/>
    <w:rsid w:val="008166C2"/>
    <w:rsid w:val="00817892"/>
    <w:rsid w:val="00817899"/>
    <w:rsid w:val="008204BC"/>
    <w:rsid w:val="00822099"/>
    <w:rsid w:val="00825845"/>
    <w:rsid w:val="00825D96"/>
    <w:rsid w:val="00836F4E"/>
    <w:rsid w:val="008421D5"/>
    <w:rsid w:val="00843965"/>
    <w:rsid w:val="00850A5B"/>
    <w:rsid w:val="00851105"/>
    <w:rsid w:val="00852208"/>
    <w:rsid w:val="00852488"/>
    <w:rsid w:val="008567AC"/>
    <w:rsid w:val="0086324F"/>
    <w:rsid w:val="00864DBF"/>
    <w:rsid w:val="00865713"/>
    <w:rsid w:val="008663C1"/>
    <w:rsid w:val="0087339D"/>
    <w:rsid w:val="0087438E"/>
    <w:rsid w:val="00876B6E"/>
    <w:rsid w:val="008804D4"/>
    <w:rsid w:val="00892191"/>
    <w:rsid w:val="00892EB8"/>
    <w:rsid w:val="008A0533"/>
    <w:rsid w:val="008A51B4"/>
    <w:rsid w:val="008A6F9C"/>
    <w:rsid w:val="008B0C33"/>
    <w:rsid w:val="008B4058"/>
    <w:rsid w:val="008B687F"/>
    <w:rsid w:val="008B7DBF"/>
    <w:rsid w:val="008C0597"/>
    <w:rsid w:val="008C20D1"/>
    <w:rsid w:val="008C5503"/>
    <w:rsid w:val="008D0D0C"/>
    <w:rsid w:val="008D3A74"/>
    <w:rsid w:val="008D5BD1"/>
    <w:rsid w:val="008D64DD"/>
    <w:rsid w:val="008E0677"/>
    <w:rsid w:val="008E2196"/>
    <w:rsid w:val="008E5939"/>
    <w:rsid w:val="008E5952"/>
    <w:rsid w:val="008E7ED3"/>
    <w:rsid w:val="008F5D2C"/>
    <w:rsid w:val="0090072F"/>
    <w:rsid w:val="00900BA5"/>
    <w:rsid w:val="009020A4"/>
    <w:rsid w:val="00902CB7"/>
    <w:rsid w:val="00902FF4"/>
    <w:rsid w:val="00903B03"/>
    <w:rsid w:val="00904208"/>
    <w:rsid w:val="00904D22"/>
    <w:rsid w:val="00904FDA"/>
    <w:rsid w:val="00905CE9"/>
    <w:rsid w:val="00906A22"/>
    <w:rsid w:val="00914776"/>
    <w:rsid w:val="009152D4"/>
    <w:rsid w:val="00917C06"/>
    <w:rsid w:val="0092287C"/>
    <w:rsid w:val="00922FA9"/>
    <w:rsid w:val="00923556"/>
    <w:rsid w:val="0092417E"/>
    <w:rsid w:val="00925FEC"/>
    <w:rsid w:val="00927C5B"/>
    <w:rsid w:val="00930C4A"/>
    <w:rsid w:val="00932CB4"/>
    <w:rsid w:val="00933218"/>
    <w:rsid w:val="0093379B"/>
    <w:rsid w:val="00933BCB"/>
    <w:rsid w:val="00940373"/>
    <w:rsid w:val="00940AA8"/>
    <w:rsid w:val="00943F49"/>
    <w:rsid w:val="00944DAB"/>
    <w:rsid w:val="00950B3E"/>
    <w:rsid w:val="00950F99"/>
    <w:rsid w:val="00951466"/>
    <w:rsid w:val="009522D7"/>
    <w:rsid w:val="009549E5"/>
    <w:rsid w:val="0095566B"/>
    <w:rsid w:val="009621F1"/>
    <w:rsid w:val="00963B62"/>
    <w:rsid w:val="009650E0"/>
    <w:rsid w:val="00965260"/>
    <w:rsid w:val="00966CD3"/>
    <w:rsid w:val="00967644"/>
    <w:rsid w:val="00970E95"/>
    <w:rsid w:val="0097161D"/>
    <w:rsid w:val="00971BFC"/>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77A6"/>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392A"/>
    <w:rsid w:val="009C7563"/>
    <w:rsid w:val="009C77C1"/>
    <w:rsid w:val="009C7E9D"/>
    <w:rsid w:val="009D0B97"/>
    <w:rsid w:val="009D69FF"/>
    <w:rsid w:val="009D6BFE"/>
    <w:rsid w:val="009E0923"/>
    <w:rsid w:val="009E202F"/>
    <w:rsid w:val="009E2F0F"/>
    <w:rsid w:val="009E3EBD"/>
    <w:rsid w:val="009E413A"/>
    <w:rsid w:val="009E44E8"/>
    <w:rsid w:val="009E4AD9"/>
    <w:rsid w:val="009E543A"/>
    <w:rsid w:val="009E5BC9"/>
    <w:rsid w:val="009E61C2"/>
    <w:rsid w:val="009E6459"/>
    <w:rsid w:val="009E7818"/>
    <w:rsid w:val="009F459F"/>
    <w:rsid w:val="00A01918"/>
    <w:rsid w:val="00A03A49"/>
    <w:rsid w:val="00A04A60"/>
    <w:rsid w:val="00A05AEE"/>
    <w:rsid w:val="00A1231E"/>
    <w:rsid w:val="00A1339D"/>
    <w:rsid w:val="00A15C57"/>
    <w:rsid w:val="00A20F3A"/>
    <w:rsid w:val="00A22B8D"/>
    <w:rsid w:val="00A24754"/>
    <w:rsid w:val="00A24CD3"/>
    <w:rsid w:val="00A25A93"/>
    <w:rsid w:val="00A3085A"/>
    <w:rsid w:val="00A31B33"/>
    <w:rsid w:val="00A32555"/>
    <w:rsid w:val="00A3327B"/>
    <w:rsid w:val="00A35925"/>
    <w:rsid w:val="00A40021"/>
    <w:rsid w:val="00A43797"/>
    <w:rsid w:val="00A43C34"/>
    <w:rsid w:val="00A507AE"/>
    <w:rsid w:val="00A50EFF"/>
    <w:rsid w:val="00A520CD"/>
    <w:rsid w:val="00A523E3"/>
    <w:rsid w:val="00A53D2E"/>
    <w:rsid w:val="00A56281"/>
    <w:rsid w:val="00A601FC"/>
    <w:rsid w:val="00A6202F"/>
    <w:rsid w:val="00A63A95"/>
    <w:rsid w:val="00A65365"/>
    <w:rsid w:val="00A66C9D"/>
    <w:rsid w:val="00A70D9C"/>
    <w:rsid w:val="00A7144F"/>
    <w:rsid w:val="00A72F8D"/>
    <w:rsid w:val="00A73033"/>
    <w:rsid w:val="00A7323A"/>
    <w:rsid w:val="00A73804"/>
    <w:rsid w:val="00A73C6F"/>
    <w:rsid w:val="00A8016D"/>
    <w:rsid w:val="00A80560"/>
    <w:rsid w:val="00A80ACF"/>
    <w:rsid w:val="00A83EC5"/>
    <w:rsid w:val="00A861FE"/>
    <w:rsid w:val="00A90D85"/>
    <w:rsid w:val="00A91AF5"/>
    <w:rsid w:val="00A928C9"/>
    <w:rsid w:val="00A930EC"/>
    <w:rsid w:val="00A959D5"/>
    <w:rsid w:val="00A95E28"/>
    <w:rsid w:val="00A961BF"/>
    <w:rsid w:val="00A97D8D"/>
    <w:rsid w:val="00AA4EDC"/>
    <w:rsid w:val="00AA5086"/>
    <w:rsid w:val="00AA61D7"/>
    <w:rsid w:val="00AA7A1C"/>
    <w:rsid w:val="00AB2499"/>
    <w:rsid w:val="00AB25E0"/>
    <w:rsid w:val="00AB620D"/>
    <w:rsid w:val="00AB766A"/>
    <w:rsid w:val="00AC15E3"/>
    <w:rsid w:val="00AC3BE3"/>
    <w:rsid w:val="00AC44AE"/>
    <w:rsid w:val="00AC4A52"/>
    <w:rsid w:val="00AD0BF8"/>
    <w:rsid w:val="00AD0CC4"/>
    <w:rsid w:val="00AD0F78"/>
    <w:rsid w:val="00AD187B"/>
    <w:rsid w:val="00AD1E80"/>
    <w:rsid w:val="00AD3C30"/>
    <w:rsid w:val="00AD6E28"/>
    <w:rsid w:val="00AD7B43"/>
    <w:rsid w:val="00AE0045"/>
    <w:rsid w:val="00AE0EF3"/>
    <w:rsid w:val="00AE1036"/>
    <w:rsid w:val="00AE4E0C"/>
    <w:rsid w:val="00AE5728"/>
    <w:rsid w:val="00AE5E84"/>
    <w:rsid w:val="00AE6E77"/>
    <w:rsid w:val="00AE7563"/>
    <w:rsid w:val="00AE7D00"/>
    <w:rsid w:val="00AF0471"/>
    <w:rsid w:val="00AF13DB"/>
    <w:rsid w:val="00AF2DF6"/>
    <w:rsid w:val="00AF5FFC"/>
    <w:rsid w:val="00AF6714"/>
    <w:rsid w:val="00B01A20"/>
    <w:rsid w:val="00B031BD"/>
    <w:rsid w:val="00B03487"/>
    <w:rsid w:val="00B050AB"/>
    <w:rsid w:val="00B06F17"/>
    <w:rsid w:val="00B115A2"/>
    <w:rsid w:val="00B12CCC"/>
    <w:rsid w:val="00B13F28"/>
    <w:rsid w:val="00B14CBF"/>
    <w:rsid w:val="00B1528E"/>
    <w:rsid w:val="00B1590A"/>
    <w:rsid w:val="00B15E45"/>
    <w:rsid w:val="00B2035E"/>
    <w:rsid w:val="00B20628"/>
    <w:rsid w:val="00B20752"/>
    <w:rsid w:val="00B224F3"/>
    <w:rsid w:val="00B22FB6"/>
    <w:rsid w:val="00B236CB"/>
    <w:rsid w:val="00B23B2F"/>
    <w:rsid w:val="00B306D6"/>
    <w:rsid w:val="00B33812"/>
    <w:rsid w:val="00B359C5"/>
    <w:rsid w:val="00B36D30"/>
    <w:rsid w:val="00B409CF"/>
    <w:rsid w:val="00B40EFC"/>
    <w:rsid w:val="00B42F00"/>
    <w:rsid w:val="00B432D8"/>
    <w:rsid w:val="00B454DD"/>
    <w:rsid w:val="00B46D8F"/>
    <w:rsid w:val="00B474EA"/>
    <w:rsid w:val="00B47A53"/>
    <w:rsid w:val="00B51625"/>
    <w:rsid w:val="00B517A6"/>
    <w:rsid w:val="00B52BE6"/>
    <w:rsid w:val="00B55BBD"/>
    <w:rsid w:val="00B600BA"/>
    <w:rsid w:val="00B6014A"/>
    <w:rsid w:val="00B6064E"/>
    <w:rsid w:val="00B61A69"/>
    <w:rsid w:val="00B63B31"/>
    <w:rsid w:val="00B65026"/>
    <w:rsid w:val="00B70458"/>
    <w:rsid w:val="00B7096A"/>
    <w:rsid w:val="00B71AE0"/>
    <w:rsid w:val="00B72A70"/>
    <w:rsid w:val="00B72C7B"/>
    <w:rsid w:val="00B7378C"/>
    <w:rsid w:val="00B7653F"/>
    <w:rsid w:val="00B7655C"/>
    <w:rsid w:val="00B7672C"/>
    <w:rsid w:val="00B82734"/>
    <w:rsid w:val="00B82831"/>
    <w:rsid w:val="00B82B2A"/>
    <w:rsid w:val="00B8308F"/>
    <w:rsid w:val="00B8309D"/>
    <w:rsid w:val="00B85A1C"/>
    <w:rsid w:val="00B86E2A"/>
    <w:rsid w:val="00B90361"/>
    <w:rsid w:val="00B930C9"/>
    <w:rsid w:val="00B95164"/>
    <w:rsid w:val="00B96E4E"/>
    <w:rsid w:val="00BA2A85"/>
    <w:rsid w:val="00BA54EE"/>
    <w:rsid w:val="00BB08E4"/>
    <w:rsid w:val="00BB1BFF"/>
    <w:rsid w:val="00BB2461"/>
    <w:rsid w:val="00BB7B7F"/>
    <w:rsid w:val="00BC36B3"/>
    <w:rsid w:val="00BC6607"/>
    <w:rsid w:val="00BD035F"/>
    <w:rsid w:val="00BD67FA"/>
    <w:rsid w:val="00BD7DE4"/>
    <w:rsid w:val="00BE0AFE"/>
    <w:rsid w:val="00BE1A98"/>
    <w:rsid w:val="00BE346F"/>
    <w:rsid w:val="00BE6BBA"/>
    <w:rsid w:val="00BE6E19"/>
    <w:rsid w:val="00BF26C1"/>
    <w:rsid w:val="00BF2E3D"/>
    <w:rsid w:val="00BF423F"/>
    <w:rsid w:val="00BF521D"/>
    <w:rsid w:val="00C0136B"/>
    <w:rsid w:val="00C02806"/>
    <w:rsid w:val="00C02A2A"/>
    <w:rsid w:val="00C075E2"/>
    <w:rsid w:val="00C1009F"/>
    <w:rsid w:val="00C101BF"/>
    <w:rsid w:val="00C11F3B"/>
    <w:rsid w:val="00C149B6"/>
    <w:rsid w:val="00C154C0"/>
    <w:rsid w:val="00C20810"/>
    <w:rsid w:val="00C212D4"/>
    <w:rsid w:val="00C21E8F"/>
    <w:rsid w:val="00C21EEB"/>
    <w:rsid w:val="00C22237"/>
    <w:rsid w:val="00C2346E"/>
    <w:rsid w:val="00C243D2"/>
    <w:rsid w:val="00C24C6B"/>
    <w:rsid w:val="00C25AD7"/>
    <w:rsid w:val="00C25EA7"/>
    <w:rsid w:val="00C30CB1"/>
    <w:rsid w:val="00C316EB"/>
    <w:rsid w:val="00C323FE"/>
    <w:rsid w:val="00C32759"/>
    <w:rsid w:val="00C34BB5"/>
    <w:rsid w:val="00C34CDD"/>
    <w:rsid w:val="00C35089"/>
    <w:rsid w:val="00C355D1"/>
    <w:rsid w:val="00C36C49"/>
    <w:rsid w:val="00C376CC"/>
    <w:rsid w:val="00C43F41"/>
    <w:rsid w:val="00C4672E"/>
    <w:rsid w:val="00C51DC9"/>
    <w:rsid w:val="00C5246F"/>
    <w:rsid w:val="00C52843"/>
    <w:rsid w:val="00C52A1B"/>
    <w:rsid w:val="00C52D5D"/>
    <w:rsid w:val="00C605C9"/>
    <w:rsid w:val="00C63CAA"/>
    <w:rsid w:val="00C71EB3"/>
    <w:rsid w:val="00C73E61"/>
    <w:rsid w:val="00C7642B"/>
    <w:rsid w:val="00C812F7"/>
    <w:rsid w:val="00C8182C"/>
    <w:rsid w:val="00C82CD7"/>
    <w:rsid w:val="00C8345F"/>
    <w:rsid w:val="00C85263"/>
    <w:rsid w:val="00C8633D"/>
    <w:rsid w:val="00C87130"/>
    <w:rsid w:val="00C90EEA"/>
    <w:rsid w:val="00C917E8"/>
    <w:rsid w:val="00C928C1"/>
    <w:rsid w:val="00C95EC9"/>
    <w:rsid w:val="00CA142D"/>
    <w:rsid w:val="00CA165A"/>
    <w:rsid w:val="00CA2E2A"/>
    <w:rsid w:val="00CA46D8"/>
    <w:rsid w:val="00CB13F3"/>
    <w:rsid w:val="00CB21D2"/>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F12B3"/>
    <w:rsid w:val="00CF1593"/>
    <w:rsid w:val="00CF259C"/>
    <w:rsid w:val="00CF37E8"/>
    <w:rsid w:val="00CF495D"/>
    <w:rsid w:val="00CF4A32"/>
    <w:rsid w:val="00CF4D5C"/>
    <w:rsid w:val="00D00AAD"/>
    <w:rsid w:val="00D00DFF"/>
    <w:rsid w:val="00D01832"/>
    <w:rsid w:val="00D02026"/>
    <w:rsid w:val="00D0274E"/>
    <w:rsid w:val="00D03F65"/>
    <w:rsid w:val="00D05066"/>
    <w:rsid w:val="00D051C5"/>
    <w:rsid w:val="00D05469"/>
    <w:rsid w:val="00D05817"/>
    <w:rsid w:val="00D06B99"/>
    <w:rsid w:val="00D10412"/>
    <w:rsid w:val="00D10573"/>
    <w:rsid w:val="00D13DE4"/>
    <w:rsid w:val="00D146BD"/>
    <w:rsid w:val="00D14BC8"/>
    <w:rsid w:val="00D14FDD"/>
    <w:rsid w:val="00D15EB5"/>
    <w:rsid w:val="00D20C22"/>
    <w:rsid w:val="00D22219"/>
    <w:rsid w:val="00D2344A"/>
    <w:rsid w:val="00D2461A"/>
    <w:rsid w:val="00D24C21"/>
    <w:rsid w:val="00D27F3A"/>
    <w:rsid w:val="00D31792"/>
    <w:rsid w:val="00D3254D"/>
    <w:rsid w:val="00D32A7C"/>
    <w:rsid w:val="00D34163"/>
    <w:rsid w:val="00D35D87"/>
    <w:rsid w:val="00D35E40"/>
    <w:rsid w:val="00D35E60"/>
    <w:rsid w:val="00D35EC1"/>
    <w:rsid w:val="00D361A3"/>
    <w:rsid w:val="00D41B75"/>
    <w:rsid w:val="00D41BC9"/>
    <w:rsid w:val="00D42777"/>
    <w:rsid w:val="00D42ADA"/>
    <w:rsid w:val="00D4407C"/>
    <w:rsid w:val="00D46A1F"/>
    <w:rsid w:val="00D502E8"/>
    <w:rsid w:val="00D50564"/>
    <w:rsid w:val="00D507D6"/>
    <w:rsid w:val="00D509E7"/>
    <w:rsid w:val="00D50D4F"/>
    <w:rsid w:val="00D5482D"/>
    <w:rsid w:val="00D54E31"/>
    <w:rsid w:val="00D56831"/>
    <w:rsid w:val="00D60513"/>
    <w:rsid w:val="00D61DF2"/>
    <w:rsid w:val="00D623C2"/>
    <w:rsid w:val="00D62887"/>
    <w:rsid w:val="00D6348C"/>
    <w:rsid w:val="00D63758"/>
    <w:rsid w:val="00D63A5E"/>
    <w:rsid w:val="00D64639"/>
    <w:rsid w:val="00D64E57"/>
    <w:rsid w:val="00D65931"/>
    <w:rsid w:val="00D661C8"/>
    <w:rsid w:val="00D67843"/>
    <w:rsid w:val="00D76663"/>
    <w:rsid w:val="00D8109B"/>
    <w:rsid w:val="00D810E0"/>
    <w:rsid w:val="00D81199"/>
    <w:rsid w:val="00D816C0"/>
    <w:rsid w:val="00D8361B"/>
    <w:rsid w:val="00D854A2"/>
    <w:rsid w:val="00D85949"/>
    <w:rsid w:val="00D86D1A"/>
    <w:rsid w:val="00D90396"/>
    <w:rsid w:val="00D96B97"/>
    <w:rsid w:val="00D96D26"/>
    <w:rsid w:val="00D973DB"/>
    <w:rsid w:val="00DA151A"/>
    <w:rsid w:val="00DA5D18"/>
    <w:rsid w:val="00DA695A"/>
    <w:rsid w:val="00DA6DDC"/>
    <w:rsid w:val="00DA71E4"/>
    <w:rsid w:val="00DA764C"/>
    <w:rsid w:val="00DB255F"/>
    <w:rsid w:val="00DB3E79"/>
    <w:rsid w:val="00DB4B2B"/>
    <w:rsid w:val="00DB7261"/>
    <w:rsid w:val="00DC1289"/>
    <w:rsid w:val="00DC1A25"/>
    <w:rsid w:val="00DC42CD"/>
    <w:rsid w:val="00DC49E6"/>
    <w:rsid w:val="00DC75BD"/>
    <w:rsid w:val="00DD2C33"/>
    <w:rsid w:val="00DD35EC"/>
    <w:rsid w:val="00DD714F"/>
    <w:rsid w:val="00DD762D"/>
    <w:rsid w:val="00DE0BC8"/>
    <w:rsid w:val="00DE3777"/>
    <w:rsid w:val="00DE539F"/>
    <w:rsid w:val="00DE5A7D"/>
    <w:rsid w:val="00DE5D23"/>
    <w:rsid w:val="00DE7A92"/>
    <w:rsid w:val="00DF01DE"/>
    <w:rsid w:val="00DF108A"/>
    <w:rsid w:val="00DF41E8"/>
    <w:rsid w:val="00DF4F1C"/>
    <w:rsid w:val="00DF525A"/>
    <w:rsid w:val="00DF594B"/>
    <w:rsid w:val="00DF6812"/>
    <w:rsid w:val="00E00FAA"/>
    <w:rsid w:val="00E01DDB"/>
    <w:rsid w:val="00E042B5"/>
    <w:rsid w:val="00E05033"/>
    <w:rsid w:val="00E0592A"/>
    <w:rsid w:val="00E0729C"/>
    <w:rsid w:val="00E10828"/>
    <w:rsid w:val="00E10B04"/>
    <w:rsid w:val="00E10B3E"/>
    <w:rsid w:val="00E13F56"/>
    <w:rsid w:val="00E14ABF"/>
    <w:rsid w:val="00E153B7"/>
    <w:rsid w:val="00E1556A"/>
    <w:rsid w:val="00E163DD"/>
    <w:rsid w:val="00E235B2"/>
    <w:rsid w:val="00E277BE"/>
    <w:rsid w:val="00E27EEE"/>
    <w:rsid w:val="00E30DDB"/>
    <w:rsid w:val="00E32265"/>
    <w:rsid w:val="00E3406E"/>
    <w:rsid w:val="00E3430C"/>
    <w:rsid w:val="00E34345"/>
    <w:rsid w:val="00E3503A"/>
    <w:rsid w:val="00E356E8"/>
    <w:rsid w:val="00E35CF1"/>
    <w:rsid w:val="00E41269"/>
    <w:rsid w:val="00E4187D"/>
    <w:rsid w:val="00E43870"/>
    <w:rsid w:val="00E442AB"/>
    <w:rsid w:val="00E46BAB"/>
    <w:rsid w:val="00E46C7A"/>
    <w:rsid w:val="00E5176A"/>
    <w:rsid w:val="00E51A3B"/>
    <w:rsid w:val="00E525A8"/>
    <w:rsid w:val="00E537C1"/>
    <w:rsid w:val="00E55678"/>
    <w:rsid w:val="00E567F9"/>
    <w:rsid w:val="00E572BC"/>
    <w:rsid w:val="00E60221"/>
    <w:rsid w:val="00E605F1"/>
    <w:rsid w:val="00E6193B"/>
    <w:rsid w:val="00E61A31"/>
    <w:rsid w:val="00E6495C"/>
    <w:rsid w:val="00E65DB5"/>
    <w:rsid w:val="00E702F8"/>
    <w:rsid w:val="00E70B9F"/>
    <w:rsid w:val="00E73B57"/>
    <w:rsid w:val="00E73D0F"/>
    <w:rsid w:val="00E74843"/>
    <w:rsid w:val="00E750BB"/>
    <w:rsid w:val="00E8168D"/>
    <w:rsid w:val="00E816BC"/>
    <w:rsid w:val="00E85C53"/>
    <w:rsid w:val="00E86A20"/>
    <w:rsid w:val="00E95CE8"/>
    <w:rsid w:val="00E96EE0"/>
    <w:rsid w:val="00EA1649"/>
    <w:rsid w:val="00EA23E9"/>
    <w:rsid w:val="00EA37D5"/>
    <w:rsid w:val="00EA73E0"/>
    <w:rsid w:val="00EB0B0F"/>
    <w:rsid w:val="00EB1037"/>
    <w:rsid w:val="00EB15F0"/>
    <w:rsid w:val="00EB3551"/>
    <w:rsid w:val="00EB6F55"/>
    <w:rsid w:val="00EB71D4"/>
    <w:rsid w:val="00EB7429"/>
    <w:rsid w:val="00EB7F81"/>
    <w:rsid w:val="00EC0F1A"/>
    <w:rsid w:val="00EC1701"/>
    <w:rsid w:val="00EC4DC0"/>
    <w:rsid w:val="00EC64E0"/>
    <w:rsid w:val="00ED0974"/>
    <w:rsid w:val="00ED2320"/>
    <w:rsid w:val="00ED25C7"/>
    <w:rsid w:val="00ED3729"/>
    <w:rsid w:val="00ED5300"/>
    <w:rsid w:val="00ED5A71"/>
    <w:rsid w:val="00ED6978"/>
    <w:rsid w:val="00ED7569"/>
    <w:rsid w:val="00ED7DD3"/>
    <w:rsid w:val="00EE04DC"/>
    <w:rsid w:val="00EE0BFA"/>
    <w:rsid w:val="00EE3910"/>
    <w:rsid w:val="00EE3F8A"/>
    <w:rsid w:val="00EE43FE"/>
    <w:rsid w:val="00EE4CBC"/>
    <w:rsid w:val="00EE5784"/>
    <w:rsid w:val="00EE59D4"/>
    <w:rsid w:val="00EE5E02"/>
    <w:rsid w:val="00EF0F8D"/>
    <w:rsid w:val="00EF3871"/>
    <w:rsid w:val="00EF3F72"/>
    <w:rsid w:val="00EF4B5D"/>
    <w:rsid w:val="00EF639B"/>
    <w:rsid w:val="00EF7177"/>
    <w:rsid w:val="00F0435A"/>
    <w:rsid w:val="00F0497E"/>
    <w:rsid w:val="00F0541B"/>
    <w:rsid w:val="00F10BC1"/>
    <w:rsid w:val="00F11B5C"/>
    <w:rsid w:val="00F12C84"/>
    <w:rsid w:val="00F161EF"/>
    <w:rsid w:val="00F163D2"/>
    <w:rsid w:val="00F16959"/>
    <w:rsid w:val="00F16C67"/>
    <w:rsid w:val="00F210FB"/>
    <w:rsid w:val="00F2180B"/>
    <w:rsid w:val="00F2219C"/>
    <w:rsid w:val="00F30045"/>
    <w:rsid w:val="00F30A1A"/>
    <w:rsid w:val="00F30C0A"/>
    <w:rsid w:val="00F33341"/>
    <w:rsid w:val="00F339C0"/>
    <w:rsid w:val="00F33D31"/>
    <w:rsid w:val="00F359C7"/>
    <w:rsid w:val="00F3687A"/>
    <w:rsid w:val="00F40C4A"/>
    <w:rsid w:val="00F42008"/>
    <w:rsid w:val="00F42484"/>
    <w:rsid w:val="00F45FF1"/>
    <w:rsid w:val="00F47137"/>
    <w:rsid w:val="00F537A3"/>
    <w:rsid w:val="00F53CC2"/>
    <w:rsid w:val="00F551E5"/>
    <w:rsid w:val="00F559DB"/>
    <w:rsid w:val="00F57406"/>
    <w:rsid w:val="00F60239"/>
    <w:rsid w:val="00F6164D"/>
    <w:rsid w:val="00F61B46"/>
    <w:rsid w:val="00F648BC"/>
    <w:rsid w:val="00F64FD1"/>
    <w:rsid w:val="00F65834"/>
    <w:rsid w:val="00F66D12"/>
    <w:rsid w:val="00F67DB0"/>
    <w:rsid w:val="00F70139"/>
    <w:rsid w:val="00F70509"/>
    <w:rsid w:val="00F707AF"/>
    <w:rsid w:val="00F71F8F"/>
    <w:rsid w:val="00F72F9A"/>
    <w:rsid w:val="00F74769"/>
    <w:rsid w:val="00F76347"/>
    <w:rsid w:val="00F80E94"/>
    <w:rsid w:val="00F82A75"/>
    <w:rsid w:val="00F8384D"/>
    <w:rsid w:val="00F848A7"/>
    <w:rsid w:val="00F86F94"/>
    <w:rsid w:val="00F87329"/>
    <w:rsid w:val="00F87510"/>
    <w:rsid w:val="00F91E26"/>
    <w:rsid w:val="00F92516"/>
    <w:rsid w:val="00F939EA"/>
    <w:rsid w:val="00F950CA"/>
    <w:rsid w:val="00F960CC"/>
    <w:rsid w:val="00FA4535"/>
    <w:rsid w:val="00FA542F"/>
    <w:rsid w:val="00FB02F0"/>
    <w:rsid w:val="00FB1EFA"/>
    <w:rsid w:val="00FB4B72"/>
    <w:rsid w:val="00FB58FB"/>
    <w:rsid w:val="00FB780D"/>
    <w:rsid w:val="00FB7D62"/>
    <w:rsid w:val="00FC37EA"/>
    <w:rsid w:val="00FC614B"/>
    <w:rsid w:val="00FC6EEC"/>
    <w:rsid w:val="00FD24E7"/>
    <w:rsid w:val="00FD5D5C"/>
    <w:rsid w:val="00FD6033"/>
    <w:rsid w:val="00FE03DC"/>
    <w:rsid w:val="00FE056C"/>
    <w:rsid w:val="00FE3BDE"/>
    <w:rsid w:val="00FE53C4"/>
    <w:rsid w:val="00FE5CB7"/>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00B"/>
    <w:pPr>
      <w:jc w:val="both"/>
    </w:pPr>
    <w:rPr>
      <w:rFonts w:ascii="Cambria" w:hAnsi="Cambria"/>
    </w:rPr>
  </w:style>
  <w:style w:type="paragraph" w:styleId="Heading1">
    <w:name w:val="heading 1"/>
    <w:basedOn w:val="Heading2"/>
    <w:next w:val="Normal"/>
    <w:link w:val="Heading1Char"/>
    <w:uiPriority w:val="9"/>
    <w:qFormat/>
    <w:rsid w:val="00CD1C39"/>
    <w:pPr>
      <w:spacing w:before="0" w:after="120"/>
      <w:jc w:val="center"/>
      <w:outlineLvl w:val="0"/>
    </w:pPr>
    <w:rPr>
      <w:sz w:val="32"/>
    </w:rPr>
  </w:style>
  <w:style w:type="paragraph" w:styleId="Heading2">
    <w:name w:val="heading 2"/>
    <w:basedOn w:val="Normal"/>
    <w:next w:val="Normal"/>
    <w:link w:val="Heading2Char"/>
    <w:uiPriority w:val="9"/>
    <w:unhideWhenUsed/>
    <w:qFormat/>
    <w:rsid w:val="00343A91"/>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343A9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3A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6D1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6D1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86D1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86D1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86D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C39"/>
    <w:rPr>
      <w:rFonts w:asciiTheme="majorHAnsi" w:eastAsiaTheme="majorEastAsia" w:hAnsiTheme="majorHAnsi" w:cstheme="majorBidi"/>
      <w:b/>
      <w:bCs/>
      <w:color w:val="4F81BD" w:themeColor="accent1"/>
      <w:sz w:val="32"/>
      <w:szCs w:val="26"/>
    </w:rPr>
  </w:style>
  <w:style w:type="character" w:customStyle="1" w:styleId="Heading2Char">
    <w:name w:val="Heading 2 Char"/>
    <w:basedOn w:val="DefaultParagraphFont"/>
    <w:link w:val="Heading2"/>
    <w:uiPriority w:val="9"/>
    <w:rsid w:val="00CD1C39"/>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8D0D0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06DA1"/>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lang w:eastAsia="en-AU"/>
    </w:rPr>
  </w:style>
  <w:style w:type="paragraph" w:styleId="BalloonText">
    <w:name w:val="Balloon Text"/>
    <w:basedOn w:val="Normal"/>
    <w:link w:val="BalloonTextChar"/>
    <w:uiPriority w:val="99"/>
    <w:semiHidden/>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pPr>
      <w:spacing w:line="240" w:lineRule="auto"/>
    </w:pPr>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uiPriority w:val="9"/>
    <w:rsid w:val="00D86D1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86D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86D1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86D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86D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86D1A"/>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C34CDD"/>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9915C5"/>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082A22"/>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lang w:eastAsia="en-AU"/>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lang w:eastAsia="en-AU"/>
    </w:rPr>
  </w:style>
  <w:style w:type="paragraph" w:customStyle="1" w:styleId="Heading5new">
    <w:name w:val="Heading 5 new"/>
    <w:basedOn w:val="NormalWeb"/>
    <w:link w:val="Heading5newChar"/>
    <w:qFormat/>
    <w:rsid w:val="00082A22"/>
    <w:pPr>
      <w:spacing w:before="0" w:beforeAutospacing="0" w:after="240" w:afterAutospacing="0" w:line="312" w:lineRule="atLeast"/>
    </w:pPr>
    <w:rPr>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082A22"/>
    <w:rPr>
      <w:rFonts w:eastAsia="Times New Roman" w:cs="Times New Roman"/>
      <w:b/>
      <w:i/>
      <w:color w:val="000000"/>
      <w:szCs w:val="24"/>
      <w:u w:val="single"/>
      <w:lang w:eastAsia="en-AU"/>
    </w:rPr>
  </w:style>
  <w:style w:type="paragraph" w:customStyle="1" w:styleId="Heading4new">
    <w:name w:val="Heading 4 new"/>
    <w:basedOn w:val="Heading5new"/>
    <w:link w:val="Heading4newChar"/>
    <w:qFormat/>
    <w:rsid w:val="00082A22"/>
  </w:style>
  <w:style w:type="character" w:customStyle="1" w:styleId="Heading4newChar">
    <w:name w:val="Heading 4 new Char"/>
    <w:link w:val="Heading4new"/>
    <w:rsid w:val="00082A22"/>
    <w:rPr>
      <w:rFonts w:eastAsia="Times New Roman" w:cs="Times New Roman"/>
      <w:b/>
      <w:i/>
      <w:color w:val="000000"/>
      <w:szCs w:val="24"/>
      <w:u w:val="single"/>
      <w:lang w:eastAsia="en-AU"/>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lang w:eastAsia="en-AU"/>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lang w:eastAsia="en-AU"/>
    </w:rPr>
  </w:style>
  <w:style w:type="paragraph" w:styleId="Revision">
    <w:name w:val="Revision"/>
    <w:hidden/>
    <w:uiPriority w:val="99"/>
    <w:semiHidden/>
    <w:rsid w:val="00082A22"/>
    <w:pPr>
      <w:spacing w:after="0" w:line="240" w:lineRule="auto"/>
    </w:pPr>
    <w:rPr>
      <w:rFonts w:ascii="Calibri" w:eastAsia="Times New Roman" w:hAnsi="Calibri" w:cs="Times New Roman"/>
      <w:sz w:val="22"/>
      <w:lang w:eastAsia="en-AU"/>
    </w:rPr>
  </w:style>
  <w:style w:type="paragraph" w:styleId="FootnoteText">
    <w:name w:val="footnote text"/>
    <w:basedOn w:val="Normal"/>
    <w:link w:val="FootnoteTextChar"/>
    <w:uiPriority w:val="99"/>
    <w:semiHidden/>
    <w:unhideWhenUsed/>
    <w:rsid w:val="00082A22"/>
    <w:pPr>
      <w:spacing w:after="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082A22"/>
    <w:rPr>
      <w:rFonts w:ascii="Calibri" w:eastAsia="Times New Roman" w:hAnsi="Calibri" w:cs="Times New Roman"/>
      <w:i/>
      <w:iCs/>
      <w:color w:val="000000"/>
      <w:sz w:val="22"/>
      <w:lang w:eastAsia="en-AU"/>
    </w:rPr>
  </w:style>
  <w:style w:type="character" w:customStyle="1" w:styleId="QuoteChar">
    <w:name w:val="Quote Char"/>
    <w:basedOn w:val="DefaultParagraphFont"/>
    <w:link w:val="Quote"/>
    <w:uiPriority w:val="29"/>
    <w:rsid w:val="00082A22"/>
    <w:rPr>
      <w:rFonts w:ascii="Calibri" w:eastAsia="Times New Roman" w:hAnsi="Calibri" w:cs="Times New Roman"/>
      <w:i/>
      <w:iCs/>
      <w:color w:val="000000"/>
      <w:sz w:val="22"/>
      <w:lang w:eastAsia="en-AU"/>
    </w:rPr>
  </w:style>
  <w:style w:type="paragraph" w:styleId="EndnoteText">
    <w:name w:val="endnote text"/>
    <w:basedOn w:val="Normal"/>
    <w:link w:val="EndnoteTextChar"/>
    <w:uiPriority w:val="99"/>
    <w:semiHidden/>
    <w:unhideWhenUsed/>
    <w:rsid w:val="00082A22"/>
    <w:pPr>
      <w:spacing w:after="0" w:line="240" w:lineRule="auto"/>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uiPriority w:val="99"/>
    <w:semiHidden/>
    <w:rsid w:val="00082A22"/>
    <w:rPr>
      <w:rFonts w:ascii="Calibri" w:eastAsia="Times New Roman" w:hAnsi="Calibri" w:cs="Times New Roman"/>
      <w:sz w:val="20"/>
      <w:szCs w:val="20"/>
      <w:lang w:eastAsia="en-AU"/>
    </w:rPr>
  </w:style>
  <w:style w:type="character" w:styleId="EndnoteReference">
    <w:name w:val="endnote reference"/>
    <w:uiPriority w:val="99"/>
    <w:semiHidden/>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lang w:eastAsia="en-AU"/>
    </w:rPr>
  </w:style>
  <w:style w:type="paragraph" w:styleId="Caption">
    <w:name w:val="caption"/>
    <w:basedOn w:val="Normal"/>
    <w:next w:val="Normal"/>
    <w:uiPriority w:val="35"/>
    <w:unhideWhenUsed/>
    <w:qFormat/>
    <w:rsid w:val="0043006E"/>
    <w:pPr>
      <w:spacing w:line="240" w:lineRule="auto"/>
    </w:pPr>
    <w:rPr>
      <w:rFonts w:asciiTheme="minorHAnsi" w:eastAsia="Times New Roman" w:hAnsiTheme="minorHAnsi" w:cs="Times New Roman"/>
      <w:b/>
      <w:bCs/>
      <w:szCs w:val="18"/>
      <w:lang w:eastAsia="en-AU"/>
    </w:rPr>
  </w:style>
  <w:style w:type="paragraph" w:customStyle="1" w:styleId="ListBullet1">
    <w:name w:val="List Bullet1"/>
    <w:basedOn w:val="Normal"/>
    <w:uiPriority w:val="5"/>
    <w:qFormat/>
    <w:rsid w:val="0009621D"/>
    <w:pPr>
      <w:numPr>
        <w:numId w:val="8"/>
      </w:numPr>
      <w:shd w:val="clear" w:color="auto" w:fill="FFFFFF" w:themeFill="background1"/>
      <w:spacing w:before="120" w:after="120" w:line="260" w:lineRule="exact"/>
      <w:contextualSpacing/>
    </w:pPr>
    <w:rPr>
      <w:rFonts w:ascii="Arial" w:eastAsia="Times New Roman" w:hAnsi="Arial" w:cs="Arial"/>
      <w:sz w:val="20"/>
      <w:szCs w:val="20"/>
      <w:lang w:eastAsia="en-AU"/>
    </w:rPr>
  </w:style>
  <w:style w:type="character" w:customStyle="1" w:styleId="Bold">
    <w:name w:val="Bold"/>
    <w:uiPriority w:val="99"/>
    <w:qFormat/>
    <w:rsid w:val="0009621D"/>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09621D"/>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lang w:eastAsia="en-AU"/>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5E2478"/>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D35EC1"/>
    <w:pPr>
      <w:spacing w:after="100"/>
      <w:ind w:left="1100"/>
      <w:jc w:val="left"/>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D35EC1"/>
    <w:pPr>
      <w:spacing w:after="100"/>
      <w:ind w:left="1320"/>
      <w:jc w:val="left"/>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D35EC1"/>
    <w:pPr>
      <w:spacing w:after="100"/>
      <w:ind w:left="1540"/>
      <w:jc w:val="left"/>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D35EC1"/>
    <w:pPr>
      <w:spacing w:after="100"/>
      <w:ind w:left="1760"/>
      <w:jc w:val="left"/>
    </w:pPr>
    <w:rPr>
      <w:rFonts w:asciiTheme="minorHAnsi" w:eastAsiaTheme="minorEastAsia" w:hAnsiTheme="minorHAnsi"/>
      <w:sz w:val="22"/>
      <w:lang w:eastAsia="en-AU"/>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9B404A"/>
    <w:rPr>
      <w:i/>
      <w:iCs/>
    </w:rPr>
  </w:style>
  <w:style w:type="paragraph" w:customStyle="1" w:styleId="Heading51">
    <w:name w:val="Heading 51"/>
    <w:basedOn w:val="Normal"/>
    <w:link w:val="heading5Char0"/>
    <w:qFormat/>
    <w:rsid w:val="00081DCB"/>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081DCB"/>
    <w:rPr>
      <w:rFonts w:asciiTheme="majorHAnsi" w:hAnsiTheme="majorHAnsi"/>
      <w:b/>
      <w:i/>
      <w:szCs w:val="24"/>
    </w:rPr>
  </w:style>
  <w:style w:type="paragraph" w:customStyle="1" w:styleId="BodyText1">
    <w:name w:val="Body Text1"/>
    <w:basedOn w:val="Normal"/>
    <w:link w:val="BodytextChar"/>
    <w:uiPriority w:val="1"/>
    <w:qFormat/>
    <w:rsid w:val="002415C6"/>
    <w:pPr>
      <w:shd w:val="clear" w:color="auto" w:fill="FFFFFF" w:themeFill="background1"/>
      <w:spacing w:before="120" w:after="120" w:line="260" w:lineRule="exact"/>
      <w:jc w:val="left"/>
    </w:pPr>
    <w:rPr>
      <w:rFonts w:ascii="Arial" w:eastAsia="Times New Roman" w:hAnsi="Arial" w:cs="Arial"/>
      <w:sz w:val="20"/>
      <w:szCs w:val="20"/>
      <w:lang w:eastAsia="en-AU"/>
    </w:rPr>
  </w:style>
  <w:style w:type="character" w:customStyle="1" w:styleId="BodytextChar">
    <w:name w:val="Body text Char"/>
    <w:basedOn w:val="DefaultParagraphFont"/>
    <w:link w:val="BodyText1"/>
    <w:uiPriority w:val="1"/>
    <w:rsid w:val="002415C6"/>
    <w:rPr>
      <w:rFonts w:ascii="Arial" w:eastAsia="Times New Roman" w:hAnsi="Arial" w:cs="Arial"/>
      <w:sz w:val="20"/>
      <w:szCs w:val="20"/>
      <w:shd w:val="clear" w:color="auto" w:fill="FFFFFF" w:themeFill="background1"/>
      <w:lang w:eastAsia="en-AU"/>
    </w:rPr>
  </w:style>
  <w:style w:type="paragraph" w:customStyle="1" w:styleId="Tablefootnote">
    <w:name w:val="Table footnote"/>
    <w:basedOn w:val="Normal"/>
    <w:next w:val="BodyText1"/>
    <w:link w:val="TablefootnoteCharChar"/>
    <w:uiPriority w:val="57"/>
    <w:rsid w:val="00ED25C7"/>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23"/>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lang w:eastAsia="en-AU"/>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24"/>
      </w:numPr>
      <w:spacing w:after="0" w:line="240" w:lineRule="auto"/>
      <w:jc w:val="left"/>
    </w:pPr>
    <w:rPr>
      <w:rFonts w:ascii="Arial Narrow" w:eastAsia="Times New Roman" w:hAnsi="Arial Narrow" w:cs="Times New Roman"/>
      <w:sz w:val="20"/>
      <w:szCs w:val="24"/>
      <w:lang w:eastAsia="en-AU"/>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lang w:eastAsia="en-AU"/>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00B"/>
    <w:pPr>
      <w:jc w:val="both"/>
    </w:pPr>
    <w:rPr>
      <w:rFonts w:ascii="Cambria" w:hAnsi="Cambria"/>
    </w:rPr>
  </w:style>
  <w:style w:type="paragraph" w:styleId="Heading1">
    <w:name w:val="heading 1"/>
    <w:basedOn w:val="Heading2"/>
    <w:next w:val="Normal"/>
    <w:link w:val="Heading1Char"/>
    <w:uiPriority w:val="9"/>
    <w:qFormat/>
    <w:rsid w:val="00CD1C39"/>
    <w:pPr>
      <w:spacing w:before="0" w:after="120"/>
      <w:jc w:val="center"/>
      <w:outlineLvl w:val="0"/>
    </w:pPr>
    <w:rPr>
      <w:sz w:val="32"/>
    </w:rPr>
  </w:style>
  <w:style w:type="paragraph" w:styleId="Heading2">
    <w:name w:val="heading 2"/>
    <w:basedOn w:val="Normal"/>
    <w:next w:val="Normal"/>
    <w:link w:val="Heading2Char"/>
    <w:uiPriority w:val="9"/>
    <w:unhideWhenUsed/>
    <w:qFormat/>
    <w:rsid w:val="00343A91"/>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343A9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3A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6D1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6D1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86D1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86D1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86D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C39"/>
    <w:rPr>
      <w:rFonts w:asciiTheme="majorHAnsi" w:eastAsiaTheme="majorEastAsia" w:hAnsiTheme="majorHAnsi" w:cstheme="majorBidi"/>
      <w:b/>
      <w:bCs/>
      <w:color w:val="4F81BD" w:themeColor="accent1"/>
      <w:sz w:val="32"/>
      <w:szCs w:val="26"/>
    </w:rPr>
  </w:style>
  <w:style w:type="character" w:customStyle="1" w:styleId="Heading2Char">
    <w:name w:val="Heading 2 Char"/>
    <w:basedOn w:val="DefaultParagraphFont"/>
    <w:link w:val="Heading2"/>
    <w:uiPriority w:val="9"/>
    <w:rsid w:val="00CD1C39"/>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8D0D0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06DA1"/>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lang w:eastAsia="en-AU"/>
    </w:rPr>
  </w:style>
  <w:style w:type="paragraph" w:styleId="BalloonText">
    <w:name w:val="Balloon Text"/>
    <w:basedOn w:val="Normal"/>
    <w:link w:val="BalloonTextChar"/>
    <w:uiPriority w:val="99"/>
    <w:semiHidden/>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pPr>
      <w:spacing w:line="240" w:lineRule="auto"/>
    </w:pPr>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uiPriority w:val="9"/>
    <w:rsid w:val="00D86D1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86D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86D1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86D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86D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86D1A"/>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C34CDD"/>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9915C5"/>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082A22"/>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lang w:eastAsia="en-AU"/>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lang w:eastAsia="en-AU"/>
    </w:rPr>
  </w:style>
  <w:style w:type="paragraph" w:customStyle="1" w:styleId="Heading5new">
    <w:name w:val="Heading 5 new"/>
    <w:basedOn w:val="NormalWeb"/>
    <w:link w:val="Heading5newChar"/>
    <w:qFormat/>
    <w:rsid w:val="00082A22"/>
    <w:pPr>
      <w:spacing w:before="0" w:beforeAutospacing="0" w:after="240" w:afterAutospacing="0" w:line="312" w:lineRule="atLeast"/>
    </w:pPr>
    <w:rPr>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082A22"/>
    <w:rPr>
      <w:rFonts w:eastAsia="Times New Roman" w:cs="Times New Roman"/>
      <w:b/>
      <w:i/>
      <w:color w:val="000000"/>
      <w:szCs w:val="24"/>
      <w:u w:val="single"/>
      <w:lang w:eastAsia="en-AU"/>
    </w:rPr>
  </w:style>
  <w:style w:type="paragraph" w:customStyle="1" w:styleId="Heading4new">
    <w:name w:val="Heading 4 new"/>
    <w:basedOn w:val="Heading5new"/>
    <w:link w:val="Heading4newChar"/>
    <w:qFormat/>
    <w:rsid w:val="00082A22"/>
  </w:style>
  <w:style w:type="character" w:customStyle="1" w:styleId="Heading4newChar">
    <w:name w:val="Heading 4 new Char"/>
    <w:link w:val="Heading4new"/>
    <w:rsid w:val="00082A22"/>
    <w:rPr>
      <w:rFonts w:eastAsia="Times New Roman" w:cs="Times New Roman"/>
      <w:b/>
      <w:i/>
      <w:color w:val="000000"/>
      <w:szCs w:val="24"/>
      <w:u w:val="single"/>
      <w:lang w:eastAsia="en-AU"/>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lang w:eastAsia="en-AU"/>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lang w:eastAsia="en-AU"/>
    </w:rPr>
  </w:style>
  <w:style w:type="paragraph" w:styleId="Revision">
    <w:name w:val="Revision"/>
    <w:hidden/>
    <w:uiPriority w:val="99"/>
    <w:semiHidden/>
    <w:rsid w:val="00082A22"/>
    <w:pPr>
      <w:spacing w:after="0" w:line="240" w:lineRule="auto"/>
    </w:pPr>
    <w:rPr>
      <w:rFonts w:ascii="Calibri" w:eastAsia="Times New Roman" w:hAnsi="Calibri" w:cs="Times New Roman"/>
      <w:sz w:val="22"/>
      <w:lang w:eastAsia="en-AU"/>
    </w:rPr>
  </w:style>
  <w:style w:type="paragraph" w:styleId="FootnoteText">
    <w:name w:val="footnote text"/>
    <w:basedOn w:val="Normal"/>
    <w:link w:val="FootnoteTextChar"/>
    <w:uiPriority w:val="99"/>
    <w:semiHidden/>
    <w:unhideWhenUsed/>
    <w:rsid w:val="00082A22"/>
    <w:pPr>
      <w:spacing w:after="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082A22"/>
    <w:rPr>
      <w:rFonts w:ascii="Calibri" w:eastAsia="Times New Roman" w:hAnsi="Calibri" w:cs="Times New Roman"/>
      <w:i/>
      <w:iCs/>
      <w:color w:val="000000"/>
      <w:sz w:val="22"/>
      <w:lang w:eastAsia="en-AU"/>
    </w:rPr>
  </w:style>
  <w:style w:type="character" w:customStyle="1" w:styleId="QuoteChar">
    <w:name w:val="Quote Char"/>
    <w:basedOn w:val="DefaultParagraphFont"/>
    <w:link w:val="Quote"/>
    <w:uiPriority w:val="29"/>
    <w:rsid w:val="00082A22"/>
    <w:rPr>
      <w:rFonts w:ascii="Calibri" w:eastAsia="Times New Roman" w:hAnsi="Calibri" w:cs="Times New Roman"/>
      <w:i/>
      <w:iCs/>
      <w:color w:val="000000"/>
      <w:sz w:val="22"/>
      <w:lang w:eastAsia="en-AU"/>
    </w:rPr>
  </w:style>
  <w:style w:type="paragraph" w:styleId="EndnoteText">
    <w:name w:val="endnote text"/>
    <w:basedOn w:val="Normal"/>
    <w:link w:val="EndnoteTextChar"/>
    <w:uiPriority w:val="99"/>
    <w:semiHidden/>
    <w:unhideWhenUsed/>
    <w:rsid w:val="00082A22"/>
    <w:pPr>
      <w:spacing w:after="0" w:line="240" w:lineRule="auto"/>
    </w:pPr>
    <w:rPr>
      <w:rFonts w:ascii="Calibri" w:eastAsia="Times New Roman" w:hAnsi="Calibri" w:cs="Times New Roman"/>
      <w:sz w:val="20"/>
      <w:szCs w:val="20"/>
      <w:lang w:eastAsia="en-AU"/>
    </w:rPr>
  </w:style>
  <w:style w:type="character" w:customStyle="1" w:styleId="EndnoteTextChar">
    <w:name w:val="Endnote Text Char"/>
    <w:basedOn w:val="DefaultParagraphFont"/>
    <w:link w:val="EndnoteText"/>
    <w:uiPriority w:val="99"/>
    <w:semiHidden/>
    <w:rsid w:val="00082A22"/>
    <w:rPr>
      <w:rFonts w:ascii="Calibri" w:eastAsia="Times New Roman" w:hAnsi="Calibri" w:cs="Times New Roman"/>
      <w:sz w:val="20"/>
      <w:szCs w:val="20"/>
      <w:lang w:eastAsia="en-AU"/>
    </w:rPr>
  </w:style>
  <w:style w:type="character" w:styleId="EndnoteReference">
    <w:name w:val="endnote reference"/>
    <w:uiPriority w:val="99"/>
    <w:semiHidden/>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lang w:eastAsia="en-AU"/>
    </w:rPr>
  </w:style>
  <w:style w:type="paragraph" w:styleId="Caption">
    <w:name w:val="caption"/>
    <w:basedOn w:val="Normal"/>
    <w:next w:val="Normal"/>
    <w:uiPriority w:val="35"/>
    <w:unhideWhenUsed/>
    <w:qFormat/>
    <w:rsid w:val="0043006E"/>
    <w:pPr>
      <w:spacing w:line="240" w:lineRule="auto"/>
    </w:pPr>
    <w:rPr>
      <w:rFonts w:asciiTheme="minorHAnsi" w:eastAsia="Times New Roman" w:hAnsiTheme="minorHAnsi" w:cs="Times New Roman"/>
      <w:b/>
      <w:bCs/>
      <w:szCs w:val="18"/>
      <w:lang w:eastAsia="en-AU"/>
    </w:rPr>
  </w:style>
  <w:style w:type="paragraph" w:customStyle="1" w:styleId="ListBullet1">
    <w:name w:val="List Bullet1"/>
    <w:basedOn w:val="Normal"/>
    <w:uiPriority w:val="5"/>
    <w:qFormat/>
    <w:rsid w:val="0009621D"/>
    <w:pPr>
      <w:numPr>
        <w:numId w:val="8"/>
      </w:numPr>
      <w:shd w:val="clear" w:color="auto" w:fill="FFFFFF" w:themeFill="background1"/>
      <w:spacing w:before="120" w:after="120" w:line="260" w:lineRule="exact"/>
      <w:contextualSpacing/>
    </w:pPr>
    <w:rPr>
      <w:rFonts w:ascii="Arial" w:eastAsia="Times New Roman" w:hAnsi="Arial" w:cs="Arial"/>
      <w:sz w:val="20"/>
      <w:szCs w:val="20"/>
      <w:lang w:eastAsia="en-AU"/>
    </w:rPr>
  </w:style>
  <w:style w:type="character" w:customStyle="1" w:styleId="Bold">
    <w:name w:val="Bold"/>
    <w:uiPriority w:val="99"/>
    <w:qFormat/>
    <w:rsid w:val="0009621D"/>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09621D"/>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lang w:eastAsia="en-AU"/>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5E2478"/>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D35EC1"/>
    <w:pPr>
      <w:spacing w:after="100"/>
      <w:ind w:left="1100"/>
      <w:jc w:val="left"/>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D35EC1"/>
    <w:pPr>
      <w:spacing w:after="100"/>
      <w:ind w:left="1320"/>
      <w:jc w:val="left"/>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D35EC1"/>
    <w:pPr>
      <w:spacing w:after="100"/>
      <w:ind w:left="1540"/>
      <w:jc w:val="left"/>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D35EC1"/>
    <w:pPr>
      <w:spacing w:after="100"/>
      <w:ind w:left="1760"/>
      <w:jc w:val="left"/>
    </w:pPr>
    <w:rPr>
      <w:rFonts w:asciiTheme="minorHAnsi" w:eastAsiaTheme="minorEastAsia" w:hAnsiTheme="minorHAnsi"/>
      <w:sz w:val="22"/>
      <w:lang w:eastAsia="en-AU"/>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9B404A"/>
    <w:rPr>
      <w:i/>
      <w:iCs/>
    </w:rPr>
  </w:style>
  <w:style w:type="paragraph" w:customStyle="1" w:styleId="Heading51">
    <w:name w:val="Heading 51"/>
    <w:basedOn w:val="Normal"/>
    <w:link w:val="heading5Char0"/>
    <w:qFormat/>
    <w:rsid w:val="00081DCB"/>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081DCB"/>
    <w:rPr>
      <w:rFonts w:asciiTheme="majorHAnsi" w:hAnsiTheme="majorHAnsi"/>
      <w:b/>
      <w:i/>
      <w:szCs w:val="24"/>
    </w:rPr>
  </w:style>
  <w:style w:type="paragraph" w:customStyle="1" w:styleId="BodyText1">
    <w:name w:val="Body Text1"/>
    <w:basedOn w:val="Normal"/>
    <w:link w:val="BodytextChar"/>
    <w:uiPriority w:val="1"/>
    <w:qFormat/>
    <w:rsid w:val="002415C6"/>
    <w:pPr>
      <w:shd w:val="clear" w:color="auto" w:fill="FFFFFF" w:themeFill="background1"/>
      <w:spacing w:before="120" w:after="120" w:line="260" w:lineRule="exact"/>
      <w:jc w:val="left"/>
    </w:pPr>
    <w:rPr>
      <w:rFonts w:ascii="Arial" w:eastAsia="Times New Roman" w:hAnsi="Arial" w:cs="Arial"/>
      <w:sz w:val="20"/>
      <w:szCs w:val="20"/>
      <w:lang w:eastAsia="en-AU"/>
    </w:rPr>
  </w:style>
  <w:style w:type="character" w:customStyle="1" w:styleId="BodytextChar">
    <w:name w:val="Body text Char"/>
    <w:basedOn w:val="DefaultParagraphFont"/>
    <w:link w:val="BodyText1"/>
    <w:uiPriority w:val="1"/>
    <w:rsid w:val="002415C6"/>
    <w:rPr>
      <w:rFonts w:ascii="Arial" w:eastAsia="Times New Roman" w:hAnsi="Arial" w:cs="Arial"/>
      <w:sz w:val="20"/>
      <w:szCs w:val="20"/>
      <w:shd w:val="clear" w:color="auto" w:fill="FFFFFF" w:themeFill="background1"/>
      <w:lang w:eastAsia="en-AU"/>
    </w:rPr>
  </w:style>
  <w:style w:type="paragraph" w:customStyle="1" w:styleId="Tablefootnote">
    <w:name w:val="Table footnote"/>
    <w:basedOn w:val="Normal"/>
    <w:next w:val="BodyText1"/>
    <w:link w:val="TablefootnoteCharChar"/>
    <w:uiPriority w:val="57"/>
    <w:rsid w:val="00ED25C7"/>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23"/>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lang w:eastAsia="en-AU"/>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24"/>
      </w:numPr>
      <w:spacing w:after="0" w:line="240" w:lineRule="auto"/>
      <w:jc w:val="left"/>
    </w:pPr>
    <w:rPr>
      <w:rFonts w:ascii="Arial Narrow" w:eastAsia="Times New Roman" w:hAnsi="Arial Narrow" w:cs="Times New Roman"/>
      <w:sz w:val="20"/>
      <w:szCs w:val="24"/>
      <w:lang w:eastAsia="en-AU"/>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lang w:eastAsia="en-AU"/>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523321385">
          <w:marLeft w:val="0"/>
          <w:marRight w:val="0"/>
          <w:marTop w:val="0"/>
          <w:marBottom w:val="0"/>
          <w:divBdr>
            <w:top w:val="none" w:sz="0" w:space="0" w:color="auto"/>
            <w:left w:val="none" w:sz="0" w:space="0" w:color="auto"/>
            <w:bottom w:val="none" w:sz="0" w:space="0" w:color="auto"/>
            <w:right w:val="none" w:sz="0" w:space="0" w:color="auto"/>
          </w:divBdr>
        </w:div>
        <w:div w:id="146423161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1657687807">
          <w:marLeft w:val="0"/>
          <w:marRight w:val="75"/>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461852159">
          <w:marLeft w:val="0"/>
          <w:marRight w:val="0"/>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sthmahandbook.org.au/" TargetMode="External"/><Relationship Id="rId21" Type="http://schemas.openxmlformats.org/officeDocument/2006/relationships/chart" Target="charts/chart6.xml"/><Relationship Id="rId42" Type="http://schemas.openxmlformats.org/officeDocument/2006/relationships/hyperlink" Target="http://gsk-clinicalstudyregister.com/" TargetMode="External"/><Relationship Id="rId47" Type="http://schemas.openxmlformats.org/officeDocument/2006/relationships/hyperlink" Target="http://www.asthmaaustralia.org.au/Asthma_Friendly.aspx" TargetMode="External"/><Relationship Id="rId63" Type="http://schemas.openxmlformats.org/officeDocument/2006/relationships/hyperlink" Target="http://www.archi.net.au/resources/chronic/self/triple-a" TargetMode="External"/><Relationship Id="rId68" Type="http://schemas.openxmlformats.org/officeDocument/2006/relationships/hyperlink" Target="http://www.nps.org.au/health-professionals/professional-development/online-learning/nurse-practitioner-module" TargetMode="External"/><Relationship Id="rId84" Type="http://schemas.openxmlformats.org/officeDocument/2006/relationships/hyperlink" Target="http://asthmaaustralia.org.au/uploadedFiles/Content/About_Us/Annual_Reports/Annual%20Report%202010_COMPLETE.pdf" TargetMode="External"/><Relationship Id="rId89" Type="http://schemas.openxmlformats.org/officeDocument/2006/relationships/hyperlink" Target="http://www.asthma.org.au/Publications/tabid/62/Publications/614/Wimmera-kids-stay-active-with-asthma.aspx"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footer" Target="footer1.xml"/><Relationship Id="rId107" Type="http://schemas.openxmlformats.org/officeDocument/2006/relationships/hyperlink" Target="http://asthmaaustralia.org.au/Achieving_Better_Asthma_Control.aspx?terms=twilight" TargetMode="External"/><Relationship Id="rId11" Type="http://schemas.openxmlformats.org/officeDocument/2006/relationships/hyperlink" Target="http://pbs.gov.au/info/reviews/consultation-asthma-children" TargetMode="External"/><Relationship Id="rId24" Type="http://schemas.openxmlformats.org/officeDocument/2006/relationships/chart" Target="charts/chart9.xml"/><Relationship Id="rId32" Type="http://schemas.openxmlformats.org/officeDocument/2006/relationships/footer" Target="footer3.xml"/><Relationship Id="rId37" Type="http://schemas.openxmlformats.org/officeDocument/2006/relationships/hyperlink" Target="http://www.sign.ac.uk/pdf/sign101.pdf" TargetMode="External"/><Relationship Id="rId40" Type="http://schemas.openxmlformats.org/officeDocument/2006/relationships/hyperlink" Target="http://www.cochrane-handbook.org" TargetMode="External"/><Relationship Id="rId45" Type="http://schemas.openxmlformats.org/officeDocument/2006/relationships/hyperlink" Target="http://asthmaaustralia.org.au/" TargetMode="External"/><Relationship Id="rId53" Type="http://schemas.openxmlformats.org/officeDocument/2006/relationships/hyperlink" Target="http://www.asthma.org.au/Publications/tabid/62/Publications/614/Wimmera-kids-stay-active-with-asthma.aspx" TargetMode="External"/><Relationship Id="rId58" Type="http://schemas.openxmlformats.org/officeDocument/2006/relationships/hyperlink" Target="http://www.rch.org.au/pfc/partners/" TargetMode="External"/><Relationship Id="rId66" Type="http://schemas.openxmlformats.org/officeDocument/2006/relationships/hyperlink" Target="http://www.nationalasthma.org.au/health-professionals/education-training/asthma-respiratory-education-program/seminar-for-practice-nurses" TargetMode="External"/><Relationship Id="rId74" Type="http://schemas.openxmlformats.org/officeDocument/2006/relationships/hyperlink" Target="http://www.ginasthma.org/local/uploads/files/GINA_Under5_2009_CorxAug11_1.pdf" TargetMode="External"/><Relationship Id="rId79" Type="http://schemas.openxmlformats.org/officeDocument/2006/relationships/hyperlink" Target="http://asthmaaustralia.org.au/SA/Asthma_First_Aid/" TargetMode="External"/><Relationship Id="rId87" Type="http://schemas.openxmlformats.org/officeDocument/2006/relationships/hyperlink" Target="http://www.rch.org.au/pfc/programs/Community_Asthma_Program/" TargetMode="External"/><Relationship Id="rId102" Type="http://schemas.openxmlformats.org/officeDocument/2006/relationships/hyperlink" Target="http://www.nationalasthma.org.au/health-professionals/education-training/asthma-respiratory-education-program/primary-care-asthma-update" TargetMode="External"/><Relationship Id="rId110" Type="http://schemas.openxmlformats.org/officeDocument/2006/relationships/hyperlink" Target="http://www.pbs.gov.au/info/reviews/asthma-children-submissions/asthma-children-submission-09" TargetMode="External"/><Relationship Id="rId5" Type="http://schemas.openxmlformats.org/officeDocument/2006/relationships/settings" Target="settings.xml"/><Relationship Id="rId61" Type="http://schemas.openxmlformats.org/officeDocument/2006/relationships/hyperlink" Target="http://www.asthma.org.au/Resources/TripleAKit.aspx" TargetMode="External"/><Relationship Id="rId82" Type="http://schemas.openxmlformats.org/officeDocument/2006/relationships/hyperlink" Target="http://www.asthmaaustralia.org.au/Asthma_Friendly.aspx" TargetMode="External"/><Relationship Id="rId90" Type="http://schemas.openxmlformats.org/officeDocument/2006/relationships/hyperlink" Target="http://asthmaaustralia.org.au/dynamic.aspx?id=1889&amp;terms=education%20AND%20(child%20OR%20children%20OR%20paediatric%20OR%20adolescent%20OR%20teenager)%20AND%20(%20datecreated%3e-1%20)" TargetMode="External"/><Relationship Id="rId95" Type="http://schemas.openxmlformats.org/officeDocument/2006/relationships/hyperlink" Target="http://www.ncbi.nlm.nih.gov/pubmed/21519420" TargetMode="External"/><Relationship Id="rId19" Type="http://schemas.openxmlformats.org/officeDocument/2006/relationships/chart" Target="charts/chart4.xml"/><Relationship Id="rId14" Type="http://schemas.openxmlformats.org/officeDocument/2006/relationships/hyperlink" Target="http://onlinelibrary.wiley.com/doi/10.1002/14651858.CD010005.pub2/tables" TargetMode="External"/><Relationship Id="rId22" Type="http://schemas.openxmlformats.org/officeDocument/2006/relationships/chart" Target="charts/chart7.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who.int/mediacentre/factsheets/fs307/en/" TargetMode="External"/><Relationship Id="rId43" Type="http://schemas.openxmlformats.org/officeDocument/2006/relationships/hyperlink" Target="http://www.fda.gov/ohrms/dockets/ac/08/briefing/2008-4398b1-01-FDA.pdf" TargetMode="External"/><Relationship Id="rId48" Type="http://schemas.openxmlformats.org/officeDocument/2006/relationships/hyperlink" Target="http://www.asthma.org.au/Publications/MediaReleases/tabid/61/ArticleType/ArticleView/ArticleID/101/Default.aspx" TargetMode="External"/><Relationship Id="rId56" Type="http://schemas.openxmlformats.org/officeDocument/2006/relationships/hyperlink" Target="http://www.asthmaaustralia.org.au/uploadedFiles/Content/About_Asthma_2/Resources/AsthmaFriendly-SCH-LR.PDF" TargetMode="External"/><Relationship Id="rId64" Type="http://schemas.openxmlformats.org/officeDocument/2006/relationships/hyperlink" Target="http://www.nationalasthma.org.au/health-professionals/education-training/asthma-respiratory-education-program/primary-care-asthma-update" TargetMode="External"/><Relationship Id="rId69" Type="http://schemas.openxmlformats.org/officeDocument/2006/relationships/hyperlink" Target="http://asthmaaustralia.org.au/dynamic.aspx?id=17179869977&amp;terms=education%20AND%20(child%20OR%20children%20OR%20paediatric%20OR%20adolescent%20OR%20teenager)%20AND%20(%20datecreated%3e-1%20)" TargetMode="External"/><Relationship Id="rId77" Type="http://schemas.openxmlformats.org/officeDocument/2006/relationships/footer" Target="footer4.xml"/><Relationship Id="rId100" Type="http://schemas.openxmlformats.org/officeDocument/2006/relationships/hyperlink" Target="http://www.nationalasthma.org.au/health-professionals/education-training/professional-development/pace-australia-program" TargetMode="External"/><Relationship Id="rId105" Type="http://schemas.openxmlformats.org/officeDocument/2006/relationships/hyperlink" Target="http://www.iemml.org.au/events/asthma-educators-course" TargetMode="External"/><Relationship Id="rId8" Type="http://schemas.openxmlformats.org/officeDocument/2006/relationships/endnotes" Target="endnotes.xml"/><Relationship Id="rId51" Type="http://schemas.openxmlformats.org/officeDocument/2006/relationships/hyperlink" Target="http://www.asthmaaustralia.org.au/NT/Schools_and_preschools.aspx" TargetMode="External"/><Relationship Id="rId72" Type="http://schemas.openxmlformats.org/officeDocument/2006/relationships/hyperlink" Target="http://asthmaaustralia.org.au/Achieving_Better_Asthma_Control.aspx?terms=twilight" TargetMode="External"/><Relationship Id="rId80" Type="http://schemas.openxmlformats.org/officeDocument/2006/relationships/hyperlink" Target="http://asthmaaustralia.org.au/NT/Asthma_Friendly_Childcare_Training.aspx" TargetMode="External"/><Relationship Id="rId85" Type="http://schemas.openxmlformats.org/officeDocument/2006/relationships/hyperlink" Target="http://asthmaaustralia.org.au/NSW/Annual_Report.aspx?terms=education%20AND%20(child%20OR%20children%20OR%20teenager%20OR%20adolescent%20OR%20paediatric" TargetMode="External"/><Relationship Id="rId93" Type="http://schemas.openxmlformats.org/officeDocument/2006/relationships/hyperlink" Target="http://www.asthma.org.au/Resources/TripleAKit.aspx" TargetMode="External"/><Relationship Id="rId98" Type="http://schemas.openxmlformats.org/officeDocument/2006/relationships/hyperlink" Target="http://asthmaaustralia.org.au/dynamic.aspx?id=19327354184&amp;terms=education%20AND%20(child%20OR%20children%20OR%20paediatric%20OR%20adolescent%20OR%20teenager)%20AND%20(%20datecreated%3e-1%20)" TargetMode="External"/><Relationship Id="rId3" Type="http://schemas.openxmlformats.org/officeDocument/2006/relationships/styles" Target="styles.xml"/><Relationship Id="rId12" Type="http://schemas.openxmlformats.org/officeDocument/2006/relationships/hyperlink" Target="http://onlinelibrary.wiley.com/doi/10.1002/14651858.CD010005.pub2/tables"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www.lung.org/lung-disease/asthma/in-schools/open-airways/open-airways-for-schools-1.html" TargetMode="External"/><Relationship Id="rId38" Type="http://schemas.openxmlformats.org/officeDocument/2006/relationships/hyperlink" Target="http://www.respiratoryguidelines.ca/guideline/asthma" TargetMode="External"/><Relationship Id="rId46" Type="http://schemas.openxmlformats.org/officeDocument/2006/relationships/hyperlink" Target="http://asthmaaustralia.org.au/SA/Asthma_First_Aid/" TargetMode="External"/><Relationship Id="rId59" Type="http://schemas.openxmlformats.org/officeDocument/2006/relationships/hyperlink" Target="http://www.thoracic.org.au/imagesDB/wysiwyg/AsthmaPilotProject.pdf" TargetMode="External"/><Relationship Id="rId67" Type="http://schemas.openxmlformats.org/officeDocument/2006/relationships/hyperlink" Target="http://www.nationalasthma.org.au/health-professionals/education-training/professional-development/pace-australia-program" TargetMode="External"/><Relationship Id="rId103" Type="http://schemas.openxmlformats.org/officeDocument/2006/relationships/hyperlink" Target="http://www.nationalasthma.org.au/health-professionals/education-training/asthma-respiratory-education-program/asthma-update-for-pharmacists" TargetMode="External"/><Relationship Id="rId108" Type="http://schemas.openxmlformats.org/officeDocument/2006/relationships/hyperlink" Target="https://www.iemml.org.au/events/practical-paediatrics-royal-childrens-hospital" TargetMode="External"/><Relationship Id="rId20" Type="http://schemas.openxmlformats.org/officeDocument/2006/relationships/chart" Target="charts/chart5.xml"/><Relationship Id="rId41" Type="http://schemas.openxmlformats.org/officeDocument/2006/relationships/hyperlink" Target="http://www.gradeworkinggroup.org/publications/JCE_series.htm" TargetMode="External"/><Relationship Id="rId54" Type="http://schemas.openxmlformats.org/officeDocument/2006/relationships/hyperlink" Target="http://asthmaaustralia.org.au/Is_your_childcare_centre_Asthma_Friendly.aspx?terms=education%20AND%20(child%20OR%20children%20OR%20paediatric%20OR%20adolescent%20OR%20teenager)%20AND%20(%20datecreated%3e-1%20)" TargetMode="External"/><Relationship Id="rId62" Type="http://schemas.openxmlformats.org/officeDocument/2006/relationships/hyperlink" Target="http://asthmaaustralia.org.au/dynamic.aspx?id=19327354184&amp;terms=education%20AND%20(child%20OR%20children%20OR%20paediatric%20OR%20adolescent%20OR%20teenager)%20AND%20(%20datecreated%3e-1%20)" TargetMode="External"/><Relationship Id="rId70" Type="http://schemas.openxmlformats.org/officeDocument/2006/relationships/hyperlink" Target="http://www.iemml.org.au/events/asthma-educators-course" TargetMode="External"/><Relationship Id="rId75" Type="http://schemas.openxmlformats.org/officeDocument/2006/relationships/hyperlink" Target="http://www.nhlbi.nih.gov/" TargetMode="External"/><Relationship Id="rId83" Type="http://schemas.openxmlformats.org/officeDocument/2006/relationships/hyperlink" Target="http://www.asthmaaustralia.org.au/SA/CSP/?terms=csp" TargetMode="External"/><Relationship Id="rId88" Type="http://schemas.openxmlformats.org/officeDocument/2006/relationships/hyperlink" Target="http://www.dianella.org.au/index.asp?parent=Services-and-Groups&amp;page=Services&amp;id=50" TargetMode="External"/><Relationship Id="rId91" Type="http://schemas.openxmlformats.org/officeDocument/2006/relationships/hyperlink" Target="http://www.asthmaaustralia.org.au/uploadedFiles/Content/About_Asthma/Resources/NSW%20Board%20of%20Studies%20Curriculum.pdf" TargetMode="External"/><Relationship Id="rId96" Type="http://schemas.openxmlformats.org/officeDocument/2006/relationships/hyperlink" Target="http://asthmaaustralia.org.au/dynamic.aspx?id=19327353156&amp;terms=education%20AND%20(child%20OR%20children%20OR%20paediatric%20OR%20adolescent%20OR%20teenager)%20AND%20(%20datecreated%3e-1%20)"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onlinelibrary.wiley.com/doi/10.1002/14651858.CD010005.pub2/tables" TargetMode="External"/><Relationship Id="rId23" Type="http://schemas.openxmlformats.org/officeDocument/2006/relationships/chart" Target="charts/chart8.xml"/><Relationship Id="rId28" Type="http://schemas.openxmlformats.org/officeDocument/2006/relationships/header" Target="header2.xml"/><Relationship Id="rId36" Type="http://schemas.openxmlformats.org/officeDocument/2006/relationships/hyperlink" Target="http://www.asthmahandbook.org.au/" TargetMode="External"/><Relationship Id="rId49" Type="http://schemas.openxmlformats.org/officeDocument/2006/relationships/hyperlink" Target="http://www.asthmaaustralia.org.au/NT/EAM_for_Childrens_Services.aspx" TargetMode="External"/><Relationship Id="rId57" Type="http://schemas.openxmlformats.org/officeDocument/2006/relationships/hyperlink" Target="http://asthmafriendlyschools.org.au/for_schools/program_resources/curriculum_teaching_resources.php" TargetMode="External"/><Relationship Id="rId106" Type="http://schemas.openxmlformats.org/officeDocument/2006/relationships/hyperlink" Target="http://www.nps.org.au/health-professionals/professional-development/online-learning/nurse-practitioner-module" TargetMode="External"/><Relationship Id="rId10" Type="http://schemas.openxmlformats.org/officeDocument/2006/relationships/hyperlink" Target="http://www.pbs.gov.au/info/reviews/subsidised-medicines-reviews" TargetMode="External"/><Relationship Id="rId31" Type="http://schemas.openxmlformats.org/officeDocument/2006/relationships/header" Target="header3.xml"/><Relationship Id="rId44" Type="http://schemas.openxmlformats.org/officeDocument/2006/relationships/hyperlink" Target="http://www.fda.gov/Drugs/DrugSafety/ucm251512.htm" TargetMode="External"/><Relationship Id="rId52" Type="http://schemas.openxmlformats.org/officeDocument/2006/relationships/hyperlink" Target="http://asthmaaustralia.org.au/dynamic.aspx?id=1889&amp;terms=education%20AND%20(child%20OR%20children%20OR%20paediatric%20OR%20adolescent%20OR%20teenager)%20AND%20(%20datecreated%3e-1%20)" TargetMode="External"/><Relationship Id="rId60" Type="http://schemas.openxmlformats.org/officeDocument/2006/relationships/hyperlink" Target="http://asthmaaustralia.org.au/dynamic.aspx?id=19327353156&amp;terms=education%20AND%20(child%20OR%20children%20OR%20paediatric%20OR%20adolescent%20OR%20teenager)%20AND%20(%20datecreated%3e-1%20)" TargetMode="External"/><Relationship Id="rId65" Type="http://schemas.openxmlformats.org/officeDocument/2006/relationships/hyperlink" Target="http://www.nationalasthma.org.au/health-professionals/education-training/asthma-respiratory-education-program/asthma-update-for-pharmacists" TargetMode="External"/><Relationship Id="rId73" Type="http://schemas.openxmlformats.org/officeDocument/2006/relationships/hyperlink" Target="http://www.ginasthma.org/local/uploads/files/GINA_Report_2012Feb13.pdf" TargetMode="External"/><Relationship Id="rId78" Type="http://schemas.openxmlformats.org/officeDocument/2006/relationships/hyperlink" Target="http://www.asthmaaustralia.org.au/NT/Schools_and_preschools.aspx" TargetMode="External"/><Relationship Id="rId81" Type="http://schemas.openxmlformats.org/officeDocument/2006/relationships/hyperlink" Target="http://www.asthmaaustralia.org.au/dynamic.aspx?id=19327352961&amp;terms=education%20AND%20(child%20OR%20children%20OR%20paediatric%20OR%20adolescent%20OR%20teenager)%20AND%20(%20datecreated%3e-1%20)" TargetMode="External"/><Relationship Id="rId86" Type="http://schemas.openxmlformats.org/officeDocument/2006/relationships/hyperlink" Target="http://www.asthmaaustralia.org.au/WorkArea/linkit.aspx?LinkIdentifier=id&amp;ItemID=19327354453&amp;libID=19327354428" TargetMode="External"/><Relationship Id="rId94" Type="http://schemas.openxmlformats.org/officeDocument/2006/relationships/hyperlink" Target="http://www.thoracic.org.au/imagesDB/wysiwyg/AsthmaPilotProject.pdf" TargetMode="External"/><Relationship Id="rId99" Type="http://schemas.openxmlformats.org/officeDocument/2006/relationships/hyperlink" Target="http://www.nps.org.au/__data/assets/pdf_file/0019/138133/NMS_2010_Program_Abstract_Book_FINAL.pdf" TargetMode="External"/><Relationship Id="rId101" Type="http://schemas.openxmlformats.org/officeDocument/2006/relationships/hyperlink" Target="http://www.nationalasthma.org.au/health-professionals/education-training/asthma-respiratory-education-program/seminar-for-practice-nurses" TargetMode="External"/><Relationship Id="rId4" Type="http://schemas.microsoft.com/office/2007/relationships/stylesWithEffects" Target="stylesWithEffects.xml"/><Relationship Id="rId9" Type="http://schemas.openxmlformats.org/officeDocument/2006/relationships/hyperlink" Target="http://www.pbs.gov.au/pbs/home" TargetMode="External"/><Relationship Id="rId13" Type="http://schemas.openxmlformats.org/officeDocument/2006/relationships/hyperlink" Target="http://onlinelibrary.wiley.com/doi/10.1002/14651858.CD010005.pub2/tables" TargetMode="External"/><Relationship Id="rId18" Type="http://schemas.openxmlformats.org/officeDocument/2006/relationships/chart" Target="charts/chart3.xml"/><Relationship Id="rId39" Type="http://schemas.openxmlformats.org/officeDocument/2006/relationships/hyperlink" Target="http://www.nccmt.ca/registry/view/eng/97.html" TargetMode="External"/><Relationship Id="rId109" Type="http://schemas.openxmlformats.org/officeDocument/2006/relationships/hyperlink" Target="http://www.pbs.gov.au/info/reviews/asthma-children-submissions/asthma-children-submission-09" TargetMode="External"/><Relationship Id="rId34" Type="http://schemas.openxmlformats.org/officeDocument/2006/relationships/hyperlink" Target="http://www.safetyandquality.gov.au/" TargetMode="External"/><Relationship Id="rId50" Type="http://schemas.openxmlformats.org/officeDocument/2006/relationships/hyperlink" Target="http://www.asthmaaustralia.org.au/uploadedFiles/Content/About_Asthma/Resources/NSW%20Board%20of%20Studies%20Curriculum.pdf" TargetMode="External"/><Relationship Id="rId55" Type="http://schemas.openxmlformats.org/officeDocument/2006/relationships/hyperlink" Target="http://www.asthmaaustralia.org.au/uploadedFiles/Content/About_Asthma_2/Resources/AsthmaFriendly-SCH-LR.PDF" TargetMode="External"/><Relationship Id="rId76" Type="http://schemas.openxmlformats.org/officeDocument/2006/relationships/hyperlink" Target="http://www.who.int/en/" TargetMode="External"/><Relationship Id="rId97" Type="http://schemas.openxmlformats.org/officeDocument/2006/relationships/hyperlink" Target="http://www.electranet.com.au/" TargetMode="External"/><Relationship Id="rId104" Type="http://schemas.openxmlformats.org/officeDocument/2006/relationships/hyperlink" Target="http://asthmaaustralia.org.au/dynamic.aspx?id=17179869977&amp;terms=education%20AND%20(child%20OR%20children%20OR%20paediatric%20OR%20adolescent%20OR%20teenager)%20AND%20(%20datecreated%3e-1%20)" TargetMode="External"/><Relationship Id="rId7" Type="http://schemas.openxmlformats.org/officeDocument/2006/relationships/footnotes" Target="footnotes.xml"/><Relationship Id="rId71" Type="http://schemas.openxmlformats.org/officeDocument/2006/relationships/hyperlink" Target="http://www.iemml.org.au/events/practical-paediatrics-royal-childrens-hospital" TargetMode="External"/><Relationship Id="rId92" Type="http://schemas.openxmlformats.org/officeDocument/2006/relationships/hyperlink" Target="http://www.asthma.org.au/Publications/MediaReleases/tabid/61/ArticleType/ArticleView/ArticleID/101/Default.asp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a:pPr>
            <a:r>
              <a:rPr lang="en-US" sz="1200"/>
              <a:t>Utilisation of asthma medicines in children 0 to 18 years</a:t>
            </a:r>
          </a:p>
        </c:rich>
      </c:tx>
      <c:overlay val="0"/>
    </c:title>
    <c:autoTitleDeleted val="0"/>
    <c:plotArea>
      <c:layout/>
      <c:lineChart>
        <c:grouping val="standard"/>
        <c:varyColors val="0"/>
        <c:ser>
          <c:idx val="0"/>
          <c:order val="0"/>
          <c:tx>
            <c:strRef>
              <c:f>Overall_2007_2013!$B$1</c:f>
              <c:strCache>
                <c:ptCount val="1"/>
                <c:pt idx="0">
                  <c:v>All asthma meds incl SABA and oral corticosteroids</c:v>
                </c:pt>
              </c:strCache>
            </c:strRef>
          </c:tx>
          <c:spPr>
            <a:ln>
              <a:solidFill>
                <a:schemeClr val="tx1"/>
              </a:solidFill>
            </a:ln>
          </c:spPr>
          <c:marker>
            <c:symbol val="none"/>
          </c:marker>
          <c:cat>
            <c:numRef>
              <c:f>Overall_2007_2013!$A$2:$A$73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Overall_2007_2013!$B$2:$B$73</c:f>
              <c:numCache>
                <c:formatCode>General</c:formatCode>
                <c:ptCount val="72"/>
                <c:pt idx="0">
                  <c:v>114625</c:v>
                </c:pt>
                <c:pt idx="1">
                  <c:v>123470</c:v>
                </c:pt>
                <c:pt idx="2">
                  <c:v>104615</c:v>
                </c:pt>
                <c:pt idx="3">
                  <c:v>88636</c:v>
                </c:pt>
                <c:pt idx="4">
                  <c:v>89432</c:v>
                </c:pt>
                <c:pt idx="5">
                  <c:v>84501</c:v>
                </c:pt>
                <c:pt idx="6">
                  <c:v>59091</c:v>
                </c:pt>
                <c:pt idx="7">
                  <c:v>77644</c:v>
                </c:pt>
                <c:pt idx="8">
                  <c:v>84452</c:v>
                </c:pt>
                <c:pt idx="9">
                  <c:v>95411</c:v>
                </c:pt>
                <c:pt idx="10">
                  <c:v>114611</c:v>
                </c:pt>
                <c:pt idx="11">
                  <c:v>114375</c:v>
                </c:pt>
                <c:pt idx="12">
                  <c:v>114015</c:v>
                </c:pt>
                <c:pt idx="13">
                  <c:v>122079</c:v>
                </c:pt>
                <c:pt idx="14">
                  <c:v>105045</c:v>
                </c:pt>
                <c:pt idx="15">
                  <c:v>92683</c:v>
                </c:pt>
                <c:pt idx="16">
                  <c:v>89135</c:v>
                </c:pt>
                <c:pt idx="17">
                  <c:v>92039</c:v>
                </c:pt>
                <c:pt idx="18">
                  <c:v>58076</c:v>
                </c:pt>
                <c:pt idx="19">
                  <c:v>72049</c:v>
                </c:pt>
                <c:pt idx="20">
                  <c:v>89207</c:v>
                </c:pt>
                <c:pt idx="21">
                  <c:v>87045</c:v>
                </c:pt>
                <c:pt idx="22">
                  <c:v>110922</c:v>
                </c:pt>
                <c:pt idx="23">
                  <c:v>128572</c:v>
                </c:pt>
                <c:pt idx="24">
                  <c:v>123133</c:v>
                </c:pt>
                <c:pt idx="25">
                  <c:v>116053</c:v>
                </c:pt>
                <c:pt idx="26">
                  <c:v>107564</c:v>
                </c:pt>
                <c:pt idx="27">
                  <c:v>97477</c:v>
                </c:pt>
                <c:pt idx="28">
                  <c:v>94149</c:v>
                </c:pt>
                <c:pt idx="29">
                  <c:v>91711</c:v>
                </c:pt>
                <c:pt idx="30">
                  <c:v>59817</c:v>
                </c:pt>
                <c:pt idx="31">
                  <c:v>76911</c:v>
                </c:pt>
                <c:pt idx="32">
                  <c:v>99122</c:v>
                </c:pt>
                <c:pt idx="33">
                  <c:v>89212</c:v>
                </c:pt>
                <c:pt idx="34">
                  <c:v>122684</c:v>
                </c:pt>
                <c:pt idx="35">
                  <c:v>124883</c:v>
                </c:pt>
                <c:pt idx="36">
                  <c:v>114506</c:v>
                </c:pt>
                <c:pt idx="37">
                  <c:v>120119</c:v>
                </c:pt>
                <c:pt idx="38">
                  <c:v>111988</c:v>
                </c:pt>
                <c:pt idx="39">
                  <c:v>103076</c:v>
                </c:pt>
                <c:pt idx="40">
                  <c:v>111352</c:v>
                </c:pt>
                <c:pt idx="41">
                  <c:v>100206</c:v>
                </c:pt>
                <c:pt idx="42">
                  <c:v>65438</c:v>
                </c:pt>
                <c:pt idx="43">
                  <c:v>80461</c:v>
                </c:pt>
                <c:pt idx="44">
                  <c:v>98937</c:v>
                </c:pt>
                <c:pt idx="45">
                  <c:v>96695</c:v>
                </c:pt>
                <c:pt idx="46">
                  <c:v>122172</c:v>
                </c:pt>
                <c:pt idx="47">
                  <c:v>127588</c:v>
                </c:pt>
                <c:pt idx="48">
                  <c:v>114651</c:v>
                </c:pt>
                <c:pt idx="49">
                  <c:v>130086</c:v>
                </c:pt>
                <c:pt idx="50">
                  <c:v>112005</c:v>
                </c:pt>
                <c:pt idx="51">
                  <c:v>94913</c:v>
                </c:pt>
                <c:pt idx="52">
                  <c:v>98342</c:v>
                </c:pt>
                <c:pt idx="53">
                  <c:v>96558</c:v>
                </c:pt>
                <c:pt idx="54">
                  <c:v>60883</c:v>
                </c:pt>
                <c:pt idx="55">
                  <c:v>80338</c:v>
                </c:pt>
                <c:pt idx="56">
                  <c:v>96813</c:v>
                </c:pt>
                <c:pt idx="57">
                  <c:v>87886</c:v>
                </c:pt>
                <c:pt idx="58">
                  <c:v>126596</c:v>
                </c:pt>
                <c:pt idx="59">
                  <c:v>122864</c:v>
                </c:pt>
                <c:pt idx="60">
                  <c:v>116575</c:v>
                </c:pt>
                <c:pt idx="61">
                  <c:v>122921</c:v>
                </c:pt>
                <c:pt idx="62">
                  <c:v>100607</c:v>
                </c:pt>
                <c:pt idx="63">
                  <c:v>95320</c:v>
                </c:pt>
                <c:pt idx="64">
                  <c:v>95149</c:v>
                </c:pt>
                <c:pt idx="65">
                  <c:v>87453</c:v>
                </c:pt>
                <c:pt idx="66">
                  <c:v>60622</c:v>
                </c:pt>
                <c:pt idx="67">
                  <c:v>77304</c:v>
                </c:pt>
                <c:pt idx="68">
                  <c:v>86430</c:v>
                </c:pt>
                <c:pt idx="69">
                  <c:v>91291</c:v>
                </c:pt>
                <c:pt idx="70">
                  <c:v>114637</c:v>
                </c:pt>
                <c:pt idx="71">
                  <c:v>98953</c:v>
                </c:pt>
              </c:numCache>
            </c:numRef>
          </c:val>
          <c:smooth val="0"/>
        </c:ser>
        <c:ser>
          <c:idx val="1"/>
          <c:order val="1"/>
          <c:tx>
            <c:strRef>
              <c:f>Overall_2007_2013!$C$1</c:f>
              <c:strCache>
                <c:ptCount val="1"/>
                <c:pt idx="0">
                  <c:v>All asthma meds in concessional patients</c:v>
                </c:pt>
              </c:strCache>
            </c:strRef>
          </c:tx>
          <c:marker>
            <c:symbol val="none"/>
          </c:marker>
          <c:cat>
            <c:numRef>
              <c:f>Overall_2007_2013!$A$2:$A$73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Overall_2007_2013!$C$2:$C$73</c:f>
              <c:numCache>
                <c:formatCode>General</c:formatCode>
                <c:ptCount val="72"/>
                <c:pt idx="0">
                  <c:v>85275</c:v>
                </c:pt>
                <c:pt idx="1">
                  <c:v>91700</c:v>
                </c:pt>
                <c:pt idx="2">
                  <c:v>76827</c:v>
                </c:pt>
                <c:pt idx="3">
                  <c:v>64138</c:v>
                </c:pt>
                <c:pt idx="4">
                  <c:v>64840</c:v>
                </c:pt>
                <c:pt idx="5">
                  <c:v>59887</c:v>
                </c:pt>
                <c:pt idx="6">
                  <c:v>41751</c:v>
                </c:pt>
                <c:pt idx="7">
                  <c:v>56421</c:v>
                </c:pt>
                <c:pt idx="8">
                  <c:v>61067</c:v>
                </c:pt>
                <c:pt idx="9">
                  <c:v>68864</c:v>
                </c:pt>
                <c:pt idx="10">
                  <c:v>83399</c:v>
                </c:pt>
                <c:pt idx="11">
                  <c:v>82703</c:v>
                </c:pt>
                <c:pt idx="12">
                  <c:v>82336</c:v>
                </c:pt>
                <c:pt idx="13">
                  <c:v>88355</c:v>
                </c:pt>
                <c:pt idx="14">
                  <c:v>75257</c:v>
                </c:pt>
                <c:pt idx="15">
                  <c:v>66507</c:v>
                </c:pt>
                <c:pt idx="16">
                  <c:v>63628</c:v>
                </c:pt>
                <c:pt idx="17">
                  <c:v>64430</c:v>
                </c:pt>
                <c:pt idx="18">
                  <c:v>41009</c:v>
                </c:pt>
                <c:pt idx="19">
                  <c:v>52934</c:v>
                </c:pt>
                <c:pt idx="20">
                  <c:v>65467</c:v>
                </c:pt>
                <c:pt idx="21">
                  <c:v>63228</c:v>
                </c:pt>
                <c:pt idx="22">
                  <c:v>81522</c:v>
                </c:pt>
                <c:pt idx="23">
                  <c:v>94941</c:v>
                </c:pt>
                <c:pt idx="24">
                  <c:v>89674</c:v>
                </c:pt>
                <c:pt idx="25">
                  <c:v>84510</c:v>
                </c:pt>
                <c:pt idx="26">
                  <c:v>78005</c:v>
                </c:pt>
                <c:pt idx="27">
                  <c:v>70461</c:v>
                </c:pt>
                <c:pt idx="28">
                  <c:v>67813</c:v>
                </c:pt>
                <c:pt idx="29">
                  <c:v>65178</c:v>
                </c:pt>
                <c:pt idx="30">
                  <c:v>42365</c:v>
                </c:pt>
                <c:pt idx="31">
                  <c:v>56562</c:v>
                </c:pt>
                <c:pt idx="32">
                  <c:v>72895</c:v>
                </c:pt>
                <c:pt idx="33">
                  <c:v>65017</c:v>
                </c:pt>
                <c:pt idx="34">
                  <c:v>90831</c:v>
                </c:pt>
                <c:pt idx="35">
                  <c:v>91961</c:v>
                </c:pt>
                <c:pt idx="36">
                  <c:v>83685</c:v>
                </c:pt>
                <c:pt idx="37">
                  <c:v>87409</c:v>
                </c:pt>
                <c:pt idx="38">
                  <c:v>81062</c:v>
                </c:pt>
                <c:pt idx="39">
                  <c:v>74882</c:v>
                </c:pt>
                <c:pt idx="40">
                  <c:v>80190</c:v>
                </c:pt>
                <c:pt idx="41">
                  <c:v>70947</c:v>
                </c:pt>
                <c:pt idx="42">
                  <c:v>46131</c:v>
                </c:pt>
                <c:pt idx="43">
                  <c:v>59078</c:v>
                </c:pt>
                <c:pt idx="44">
                  <c:v>72442</c:v>
                </c:pt>
                <c:pt idx="45">
                  <c:v>70419</c:v>
                </c:pt>
                <c:pt idx="46">
                  <c:v>89719</c:v>
                </c:pt>
                <c:pt idx="47">
                  <c:v>94299</c:v>
                </c:pt>
                <c:pt idx="48">
                  <c:v>84245</c:v>
                </c:pt>
                <c:pt idx="49">
                  <c:v>95758</c:v>
                </c:pt>
                <c:pt idx="50">
                  <c:v>81501</c:v>
                </c:pt>
                <c:pt idx="51">
                  <c:v>68349</c:v>
                </c:pt>
                <c:pt idx="52">
                  <c:v>70816</c:v>
                </c:pt>
                <c:pt idx="53">
                  <c:v>68735</c:v>
                </c:pt>
                <c:pt idx="54">
                  <c:v>42396</c:v>
                </c:pt>
                <c:pt idx="55">
                  <c:v>59032</c:v>
                </c:pt>
                <c:pt idx="56">
                  <c:v>71739</c:v>
                </c:pt>
                <c:pt idx="57">
                  <c:v>64039</c:v>
                </c:pt>
                <c:pt idx="58">
                  <c:v>94641</c:v>
                </c:pt>
                <c:pt idx="59">
                  <c:v>91003</c:v>
                </c:pt>
                <c:pt idx="60">
                  <c:v>85962</c:v>
                </c:pt>
                <c:pt idx="61">
                  <c:v>90687</c:v>
                </c:pt>
                <c:pt idx="62">
                  <c:v>72954</c:v>
                </c:pt>
                <c:pt idx="63">
                  <c:v>69251</c:v>
                </c:pt>
                <c:pt idx="64">
                  <c:v>68800</c:v>
                </c:pt>
                <c:pt idx="65">
                  <c:v>62723</c:v>
                </c:pt>
                <c:pt idx="66">
                  <c:v>43012</c:v>
                </c:pt>
                <c:pt idx="67">
                  <c:v>57554</c:v>
                </c:pt>
                <c:pt idx="68">
                  <c:v>63916</c:v>
                </c:pt>
                <c:pt idx="69">
                  <c:v>67517</c:v>
                </c:pt>
                <c:pt idx="70">
                  <c:v>86376</c:v>
                </c:pt>
                <c:pt idx="71">
                  <c:v>74998</c:v>
                </c:pt>
              </c:numCache>
            </c:numRef>
          </c:val>
          <c:smooth val="0"/>
        </c:ser>
        <c:ser>
          <c:idx val="2"/>
          <c:order val="2"/>
          <c:tx>
            <c:strRef>
              <c:f>Overall_2007_2013!$D$1</c:f>
              <c:strCache>
                <c:ptCount val="1"/>
                <c:pt idx="0">
                  <c:v>All asthma meds in general patients</c:v>
                </c:pt>
              </c:strCache>
            </c:strRef>
          </c:tx>
          <c:spPr>
            <a:ln>
              <a:solidFill>
                <a:srgbClr val="0070C0"/>
              </a:solidFill>
            </a:ln>
          </c:spPr>
          <c:marker>
            <c:symbol val="none"/>
          </c:marker>
          <c:cat>
            <c:numRef>
              <c:f>Overall_2007_2013!$A$2:$A$73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Overall_2007_2013!$D$2:$D$73</c:f>
              <c:numCache>
                <c:formatCode>General</c:formatCode>
                <c:ptCount val="72"/>
                <c:pt idx="0">
                  <c:v>29350</c:v>
                </c:pt>
                <c:pt idx="1">
                  <c:v>31770</c:v>
                </c:pt>
                <c:pt idx="2">
                  <c:v>27788</c:v>
                </c:pt>
                <c:pt idx="3">
                  <c:v>24498</c:v>
                </c:pt>
                <c:pt idx="4">
                  <c:v>24592</c:v>
                </c:pt>
                <c:pt idx="5">
                  <c:v>24614</c:v>
                </c:pt>
                <c:pt idx="6">
                  <c:v>17340</c:v>
                </c:pt>
                <c:pt idx="7">
                  <c:v>21223</c:v>
                </c:pt>
                <c:pt idx="8">
                  <c:v>23385</c:v>
                </c:pt>
                <c:pt idx="9">
                  <c:v>26547</c:v>
                </c:pt>
                <c:pt idx="10">
                  <c:v>31212</c:v>
                </c:pt>
                <c:pt idx="11">
                  <c:v>31672</c:v>
                </c:pt>
                <c:pt idx="12">
                  <c:v>31679</c:v>
                </c:pt>
                <c:pt idx="13">
                  <c:v>33724</c:v>
                </c:pt>
                <c:pt idx="14">
                  <c:v>29788</c:v>
                </c:pt>
                <c:pt idx="15">
                  <c:v>26176</c:v>
                </c:pt>
                <c:pt idx="16">
                  <c:v>25507</c:v>
                </c:pt>
                <c:pt idx="17">
                  <c:v>27609</c:v>
                </c:pt>
                <c:pt idx="18">
                  <c:v>17067</c:v>
                </c:pt>
                <c:pt idx="19">
                  <c:v>19115</c:v>
                </c:pt>
                <c:pt idx="20">
                  <c:v>23740</c:v>
                </c:pt>
                <c:pt idx="21">
                  <c:v>23817</c:v>
                </c:pt>
                <c:pt idx="22">
                  <c:v>29400</c:v>
                </c:pt>
                <c:pt idx="23">
                  <c:v>33631</c:v>
                </c:pt>
                <c:pt idx="24">
                  <c:v>33459</c:v>
                </c:pt>
                <c:pt idx="25">
                  <c:v>31543</c:v>
                </c:pt>
                <c:pt idx="26">
                  <c:v>29559</c:v>
                </c:pt>
                <c:pt idx="27">
                  <c:v>27016</c:v>
                </c:pt>
                <c:pt idx="28">
                  <c:v>26336</c:v>
                </c:pt>
                <c:pt idx="29">
                  <c:v>26533</c:v>
                </c:pt>
                <c:pt idx="30">
                  <c:v>17452</c:v>
                </c:pt>
                <c:pt idx="31">
                  <c:v>20349</c:v>
                </c:pt>
                <c:pt idx="32">
                  <c:v>26227</c:v>
                </c:pt>
                <c:pt idx="33">
                  <c:v>24195</c:v>
                </c:pt>
                <c:pt idx="34">
                  <c:v>31853</c:v>
                </c:pt>
                <c:pt idx="35">
                  <c:v>32922</c:v>
                </c:pt>
                <c:pt idx="36">
                  <c:v>30821</c:v>
                </c:pt>
                <c:pt idx="37">
                  <c:v>32710</c:v>
                </c:pt>
                <c:pt idx="38">
                  <c:v>30926</c:v>
                </c:pt>
                <c:pt idx="39">
                  <c:v>28194</c:v>
                </c:pt>
                <c:pt idx="40">
                  <c:v>31162</c:v>
                </c:pt>
                <c:pt idx="41">
                  <c:v>29259</c:v>
                </c:pt>
                <c:pt idx="42">
                  <c:v>19307</c:v>
                </c:pt>
                <c:pt idx="43">
                  <c:v>21383</c:v>
                </c:pt>
                <c:pt idx="44">
                  <c:v>26495</c:v>
                </c:pt>
                <c:pt idx="45">
                  <c:v>26276</c:v>
                </c:pt>
                <c:pt idx="46">
                  <c:v>32453</c:v>
                </c:pt>
                <c:pt idx="47">
                  <c:v>33289</c:v>
                </c:pt>
                <c:pt idx="48">
                  <c:v>30406</c:v>
                </c:pt>
                <c:pt idx="49">
                  <c:v>34328</c:v>
                </c:pt>
                <c:pt idx="50">
                  <c:v>30504</c:v>
                </c:pt>
                <c:pt idx="51">
                  <c:v>26564</c:v>
                </c:pt>
                <c:pt idx="52">
                  <c:v>27526</c:v>
                </c:pt>
                <c:pt idx="53">
                  <c:v>27823</c:v>
                </c:pt>
                <c:pt idx="54">
                  <c:v>18487</c:v>
                </c:pt>
                <c:pt idx="55">
                  <c:v>21306</c:v>
                </c:pt>
                <c:pt idx="56">
                  <c:v>25074</c:v>
                </c:pt>
                <c:pt idx="57">
                  <c:v>23847</c:v>
                </c:pt>
                <c:pt idx="58">
                  <c:v>31955</c:v>
                </c:pt>
                <c:pt idx="59">
                  <c:v>31861</c:v>
                </c:pt>
                <c:pt idx="60">
                  <c:v>30613</c:v>
                </c:pt>
                <c:pt idx="61">
                  <c:v>32234</c:v>
                </c:pt>
                <c:pt idx="62">
                  <c:v>27653</c:v>
                </c:pt>
                <c:pt idx="63">
                  <c:v>26069</c:v>
                </c:pt>
                <c:pt idx="64">
                  <c:v>26349</c:v>
                </c:pt>
                <c:pt idx="65">
                  <c:v>24730</c:v>
                </c:pt>
                <c:pt idx="66">
                  <c:v>17610</c:v>
                </c:pt>
                <c:pt idx="67">
                  <c:v>19750</c:v>
                </c:pt>
                <c:pt idx="68">
                  <c:v>22514</c:v>
                </c:pt>
                <c:pt idx="69">
                  <c:v>23774</c:v>
                </c:pt>
                <c:pt idx="70">
                  <c:v>28261</c:v>
                </c:pt>
                <c:pt idx="71">
                  <c:v>23955</c:v>
                </c:pt>
              </c:numCache>
            </c:numRef>
          </c:val>
          <c:smooth val="0"/>
        </c:ser>
        <c:dLbls>
          <c:showLegendKey val="0"/>
          <c:showVal val="0"/>
          <c:showCatName val="0"/>
          <c:showSerName val="0"/>
          <c:showPercent val="0"/>
          <c:showBubbleSize val="0"/>
        </c:dLbls>
        <c:marker val="1"/>
        <c:smooth val="0"/>
        <c:axId val="241533312"/>
        <c:axId val="241848320"/>
      </c:lineChart>
      <c:dateAx>
        <c:axId val="241533312"/>
        <c:scaling>
          <c:orientation val="minMax"/>
        </c:scaling>
        <c:delete val="0"/>
        <c:axPos val="b"/>
        <c:numFmt formatCode="mmm\-yy" sourceLinked="1"/>
        <c:majorTickMark val="out"/>
        <c:minorTickMark val="none"/>
        <c:tickLblPos val="nextTo"/>
        <c:txPr>
          <a:bodyPr/>
          <a:lstStyle/>
          <a:p>
            <a:pPr>
              <a:defRPr lang="en-AU"/>
            </a:pPr>
            <a:endParaRPr lang="en-US"/>
          </a:p>
        </c:txPr>
        <c:crossAx val="241848320"/>
        <c:crosses val="autoZero"/>
        <c:auto val="1"/>
        <c:lblOffset val="100"/>
        <c:baseTimeUnit val="months"/>
      </c:dateAx>
      <c:valAx>
        <c:axId val="241848320"/>
        <c:scaling>
          <c:orientation val="minMax"/>
        </c:scaling>
        <c:delete val="0"/>
        <c:axPos val="l"/>
        <c:numFmt formatCode="General" sourceLinked="1"/>
        <c:majorTickMark val="out"/>
        <c:minorTickMark val="none"/>
        <c:tickLblPos val="nextTo"/>
        <c:txPr>
          <a:bodyPr/>
          <a:lstStyle/>
          <a:p>
            <a:pPr>
              <a:defRPr lang="en-AU"/>
            </a:pPr>
            <a:endParaRPr lang="en-US"/>
          </a:p>
        </c:txPr>
        <c:crossAx val="241533312"/>
        <c:crosses val="autoZero"/>
        <c:crossBetween val="between"/>
      </c:valAx>
    </c:plotArea>
    <c:legend>
      <c:legendPos val="r"/>
      <c:overlay val="0"/>
      <c:txPr>
        <a:bodyPr/>
        <a:lstStyle/>
        <a:p>
          <a:pPr>
            <a:defRPr lang="en-AU"/>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a:pPr>
            <a:r>
              <a:rPr lang="en-US" sz="1200"/>
              <a:t>Strength distribution of Budesonide with Eformoterol </a:t>
            </a:r>
          </a:p>
        </c:rich>
      </c:tx>
      <c:overlay val="0"/>
    </c:title>
    <c:autoTitleDeleted val="0"/>
    <c:plotArea>
      <c:layout>
        <c:manualLayout>
          <c:layoutTarget val="inner"/>
          <c:xMode val="edge"/>
          <c:yMode val="edge"/>
          <c:x val="0.13428018372703401"/>
          <c:y val="0.17940981335666401"/>
          <c:w val="0.64336176727909"/>
          <c:h val="0.66662401574803198"/>
        </c:manualLayout>
      </c:layout>
      <c:barChart>
        <c:barDir val="col"/>
        <c:grouping val="percentStacked"/>
        <c:varyColors val="0"/>
        <c:ser>
          <c:idx val="0"/>
          <c:order val="0"/>
          <c:tx>
            <c:strRef>
              <c:f>Bude_Efor!$B$1</c:f>
              <c:strCache>
                <c:ptCount val="1"/>
                <c:pt idx="0">
                  <c:v>100/6mcg</c:v>
                </c:pt>
              </c:strCache>
            </c:strRef>
          </c:tx>
          <c:spPr>
            <a:solidFill>
              <a:schemeClr val="tx1"/>
            </a:solidFill>
          </c:spPr>
          <c:invertIfNegative val="0"/>
          <c:cat>
            <c:numRef>
              <c:f>Bude_Efor!$A$4:$A$20</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Bude_Efor!$B$5:$B$20</c:f>
              <c:numCache>
                <c:formatCode>General</c:formatCode>
                <c:ptCount val="16"/>
                <c:pt idx="0">
                  <c:v>3</c:v>
                </c:pt>
                <c:pt idx="1">
                  <c:v>21</c:v>
                </c:pt>
                <c:pt idx="2">
                  <c:v>29</c:v>
                </c:pt>
                <c:pt idx="3">
                  <c:v>45</c:v>
                </c:pt>
                <c:pt idx="4">
                  <c:v>43</c:v>
                </c:pt>
                <c:pt idx="5">
                  <c:v>70</c:v>
                </c:pt>
                <c:pt idx="6">
                  <c:v>49</c:v>
                </c:pt>
                <c:pt idx="7">
                  <c:v>75</c:v>
                </c:pt>
                <c:pt idx="8">
                  <c:v>78</c:v>
                </c:pt>
                <c:pt idx="9">
                  <c:v>80</c:v>
                </c:pt>
                <c:pt idx="10">
                  <c:v>59</c:v>
                </c:pt>
                <c:pt idx="11">
                  <c:v>40</c:v>
                </c:pt>
                <c:pt idx="12">
                  <c:v>44</c:v>
                </c:pt>
                <c:pt idx="13">
                  <c:v>33</c:v>
                </c:pt>
                <c:pt idx="14">
                  <c:v>26</c:v>
                </c:pt>
                <c:pt idx="15">
                  <c:v>24</c:v>
                </c:pt>
              </c:numCache>
            </c:numRef>
          </c:val>
        </c:ser>
        <c:ser>
          <c:idx val="1"/>
          <c:order val="1"/>
          <c:tx>
            <c:strRef>
              <c:f>Bude_Efor!$C$1</c:f>
              <c:strCache>
                <c:ptCount val="1"/>
                <c:pt idx="0">
                  <c:v>200/6mcg</c:v>
                </c:pt>
              </c:strCache>
            </c:strRef>
          </c:tx>
          <c:spPr>
            <a:solidFill>
              <a:srgbClr val="00B0F0"/>
            </a:solidFill>
          </c:spPr>
          <c:invertIfNegative val="0"/>
          <c:cat>
            <c:numRef>
              <c:f>Bude_Efor!$A$4:$A$20</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Bude_Efor!$C$5:$C$20</c:f>
              <c:numCache>
                <c:formatCode>General</c:formatCode>
                <c:ptCount val="16"/>
                <c:pt idx="0">
                  <c:v>6</c:v>
                </c:pt>
                <c:pt idx="1">
                  <c:v>10</c:v>
                </c:pt>
                <c:pt idx="2">
                  <c:v>15</c:v>
                </c:pt>
                <c:pt idx="3">
                  <c:v>9</c:v>
                </c:pt>
                <c:pt idx="4">
                  <c:v>22</c:v>
                </c:pt>
                <c:pt idx="5">
                  <c:v>37</c:v>
                </c:pt>
                <c:pt idx="6">
                  <c:v>53</c:v>
                </c:pt>
                <c:pt idx="7">
                  <c:v>79</c:v>
                </c:pt>
                <c:pt idx="8">
                  <c:v>158</c:v>
                </c:pt>
                <c:pt idx="9">
                  <c:v>205</c:v>
                </c:pt>
                <c:pt idx="10">
                  <c:v>246</c:v>
                </c:pt>
                <c:pt idx="11">
                  <c:v>275</c:v>
                </c:pt>
                <c:pt idx="12">
                  <c:v>345</c:v>
                </c:pt>
                <c:pt idx="13">
                  <c:v>349</c:v>
                </c:pt>
                <c:pt idx="14">
                  <c:v>401</c:v>
                </c:pt>
                <c:pt idx="15">
                  <c:v>485</c:v>
                </c:pt>
              </c:numCache>
            </c:numRef>
          </c:val>
        </c:ser>
        <c:ser>
          <c:idx val="2"/>
          <c:order val="2"/>
          <c:tx>
            <c:strRef>
              <c:f>Bude_Efor!$D$1</c:f>
              <c:strCache>
                <c:ptCount val="1"/>
                <c:pt idx="0">
                  <c:v>400/12mcg</c:v>
                </c:pt>
              </c:strCache>
            </c:strRef>
          </c:tx>
          <c:spPr>
            <a:solidFill>
              <a:srgbClr val="C00000"/>
            </a:solidFill>
          </c:spPr>
          <c:invertIfNegative val="0"/>
          <c:cat>
            <c:numRef>
              <c:f>Bude_Efor!$A$4:$A$20</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Bude_Efor!$D$5:$D$20</c:f>
              <c:numCache>
                <c:formatCode>General</c:formatCode>
                <c:ptCount val="16"/>
                <c:pt idx="0">
                  <c:v>2</c:v>
                </c:pt>
                <c:pt idx="1">
                  <c:v>1</c:v>
                </c:pt>
                <c:pt idx="2">
                  <c:v>4</c:v>
                </c:pt>
                <c:pt idx="3">
                  <c:v>1</c:v>
                </c:pt>
                <c:pt idx="4">
                  <c:v>2</c:v>
                </c:pt>
                <c:pt idx="5">
                  <c:v>5</c:v>
                </c:pt>
                <c:pt idx="6">
                  <c:v>3</c:v>
                </c:pt>
                <c:pt idx="7">
                  <c:v>5</c:v>
                </c:pt>
                <c:pt idx="8">
                  <c:v>4</c:v>
                </c:pt>
                <c:pt idx="9">
                  <c:v>7</c:v>
                </c:pt>
                <c:pt idx="10">
                  <c:v>11</c:v>
                </c:pt>
                <c:pt idx="11">
                  <c:v>23</c:v>
                </c:pt>
                <c:pt idx="12">
                  <c:v>31</c:v>
                </c:pt>
                <c:pt idx="13">
                  <c:v>37</c:v>
                </c:pt>
                <c:pt idx="14">
                  <c:v>45</c:v>
                </c:pt>
                <c:pt idx="15">
                  <c:v>56</c:v>
                </c:pt>
              </c:numCache>
            </c:numRef>
          </c:val>
        </c:ser>
        <c:dLbls>
          <c:showLegendKey val="0"/>
          <c:showVal val="0"/>
          <c:showCatName val="0"/>
          <c:showSerName val="0"/>
          <c:showPercent val="0"/>
          <c:showBubbleSize val="0"/>
        </c:dLbls>
        <c:gapWidth val="150"/>
        <c:overlap val="100"/>
        <c:axId val="163342208"/>
        <c:axId val="163381248"/>
      </c:barChart>
      <c:catAx>
        <c:axId val="163342208"/>
        <c:scaling>
          <c:orientation val="minMax"/>
        </c:scaling>
        <c:delete val="0"/>
        <c:axPos val="b"/>
        <c:title>
          <c:tx>
            <c:rich>
              <a:bodyPr/>
              <a:lstStyle/>
              <a:p>
                <a:pPr>
                  <a:defRPr lang="en-AU"/>
                </a:pPr>
                <a:r>
                  <a:rPr lang="en-US"/>
                  <a:t>Age at index date (1 Jan 2012 to 31 Dec 2012)</a:t>
                </a:r>
              </a:p>
            </c:rich>
          </c:tx>
          <c:overlay val="0"/>
        </c:title>
        <c:numFmt formatCode="General" sourceLinked="1"/>
        <c:majorTickMark val="out"/>
        <c:minorTickMark val="none"/>
        <c:tickLblPos val="nextTo"/>
        <c:txPr>
          <a:bodyPr/>
          <a:lstStyle/>
          <a:p>
            <a:pPr>
              <a:defRPr lang="en-AU"/>
            </a:pPr>
            <a:endParaRPr lang="en-US"/>
          </a:p>
        </c:txPr>
        <c:crossAx val="163381248"/>
        <c:crosses val="autoZero"/>
        <c:auto val="1"/>
        <c:lblAlgn val="ctr"/>
        <c:lblOffset val="100"/>
        <c:noMultiLvlLbl val="0"/>
      </c:catAx>
      <c:valAx>
        <c:axId val="163381248"/>
        <c:scaling>
          <c:orientation val="minMax"/>
        </c:scaling>
        <c:delete val="0"/>
        <c:axPos val="l"/>
        <c:title>
          <c:tx>
            <c:rich>
              <a:bodyPr rot="-5400000" vert="horz"/>
              <a:lstStyle/>
              <a:p>
                <a:pPr>
                  <a:defRPr lang="en-AU"/>
                </a:pPr>
                <a:r>
                  <a:rPr lang="en-US"/>
                  <a:t>Percent patients</a:t>
                </a:r>
              </a:p>
            </c:rich>
          </c:tx>
          <c:overlay val="0"/>
        </c:title>
        <c:numFmt formatCode="0%" sourceLinked="1"/>
        <c:majorTickMark val="out"/>
        <c:minorTickMark val="none"/>
        <c:tickLblPos val="nextTo"/>
        <c:txPr>
          <a:bodyPr/>
          <a:lstStyle/>
          <a:p>
            <a:pPr>
              <a:defRPr lang="en-AU" sz="900"/>
            </a:pPr>
            <a:endParaRPr lang="en-US"/>
          </a:p>
        </c:txPr>
        <c:crossAx val="163342208"/>
        <c:crosses val="autoZero"/>
        <c:crossBetween val="between"/>
      </c:valAx>
    </c:plotArea>
    <c:legend>
      <c:legendPos val="r"/>
      <c:overlay val="0"/>
      <c:txPr>
        <a:bodyPr/>
        <a:lstStyle/>
        <a:p>
          <a:pPr>
            <a:defRPr lang="en-AU" sz="800"/>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a:pPr>
            <a:r>
              <a:rPr lang="en-US" sz="1100"/>
              <a:t>Children 0 to 18 years (1 Jul 2007 to 30 Jun 2013)</a:t>
            </a:r>
          </a:p>
        </c:rich>
      </c:tx>
      <c:overlay val="0"/>
    </c:title>
    <c:autoTitleDeleted val="0"/>
    <c:plotArea>
      <c:layout/>
      <c:lineChart>
        <c:grouping val="standard"/>
        <c:varyColors val="0"/>
        <c:ser>
          <c:idx val="0"/>
          <c:order val="0"/>
          <c:tx>
            <c:strRef>
              <c:f>Scr_2007_2013!$B$1</c:f>
              <c:strCache>
                <c:ptCount val="1"/>
                <c:pt idx="0">
                  <c:v>Fluticasone with Salmeterol</c:v>
                </c:pt>
              </c:strCache>
            </c:strRef>
          </c:tx>
          <c:marker>
            <c:symbol val="diamond"/>
            <c:size val="4"/>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Scr_2007_2013!$B$2:$B$73</c:f>
              <c:numCache>
                <c:formatCode>General</c:formatCode>
                <c:ptCount val="72"/>
                <c:pt idx="0">
                  <c:v>27065</c:v>
                </c:pt>
                <c:pt idx="1">
                  <c:v>28713</c:v>
                </c:pt>
                <c:pt idx="2">
                  <c:v>24721</c:v>
                </c:pt>
                <c:pt idx="3">
                  <c:v>21482</c:v>
                </c:pt>
                <c:pt idx="4">
                  <c:v>21538</c:v>
                </c:pt>
                <c:pt idx="5">
                  <c:v>21012</c:v>
                </c:pt>
                <c:pt idx="6">
                  <c:v>14973</c:v>
                </c:pt>
                <c:pt idx="7">
                  <c:v>18726</c:v>
                </c:pt>
                <c:pt idx="8">
                  <c:v>20272</c:v>
                </c:pt>
                <c:pt idx="9">
                  <c:v>22689</c:v>
                </c:pt>
                <c:pt idx="10">
                  <c:v>27144</c:v>
                </c:pt>
                <c:pt idx="11">
                  <c:v>26901</c:v>
                </c:pt>
                <c:pt idx="12">
                  <c:v>26441</c:v>
                </c:pt>
                <c:pt idx="13">
                  <c:v>28260</c:v>
                </c:pt>
                <c:pt idx="14">
                  <c:v>24443</c:v>
                </c:pt>
                <c:pt idx="15">
                  <c:v>21620</c:v>
                </c:pt>
                <c:pt idx="16">
                  <c:v>21165</c:v>
                </c:pt>
                <c:pt idx="17">
                  <c:v>21707</c:v>
                </c:pt>
                <c:pt idx="18">
                  <c:v>13812</c:v>
                </c:pt>
                <c:pt idx="19">
                  <c:v>15964</c:v>
                </c:pt>
                <c:pt idx="20">
                  <c:v>20059</c:v>
                </c:pt>
                <c:pt idx="21">
                  <c:v>19823</c:v>
                </c:pt>
                <c:pt idx="22">
                  <c:v>24545</c:v>
                </c:pt>
                <c:pt idx="23">
                  <c:v>28426</c:v>
                </c:pt>
                <c:pt idx="24">
                  <c:v>27412</c:v>
                </c:pt>
                <c:pt idx="25">
                  <c:v>25391</c:v>
                </c:pt>
                <c:pt idx="26">
                  <c:v>23573</c:v>
                </c:pt>
                <c:pt idx="27">
                  <c:v>21211</c:v>
                </c:pt>
                <c:pt idx="28">
                  <c:v>20525</c:v>
                </c:pt>
                <c:pt idx="29">
                  <c:v>20414</c:v>
                </c:pt>
                <c:pt idx="30">
                  <c:v>13393</c:v>
                </c:pt>
                <c:pt idx="31">
                  <c:v>16388</c:v>
                </c:pt>
                <c:pt idx="32">
                  <c:v>20791</c:v>
                </c:pt>
                <c:pt idx="33">
                  <c:v>19217</c:v>
                </c:pt>
                <c:pt idx="34">
                  <c:v>25486</c:v>
                </c:pt>
                <c:pt idx="35">
                  <c:v>25965</c:v>
                </c:pt>
                <c:pt idx="36">
                  <c:v>24008</c:v>
                </c:pt>
                <c:pt idx="37">
                  <c:v>25338</c:v>
                </c:pt>
                <c:pt idx="38">
                  <c:v>23615</c:v>
                </c:pt>
                <c:pt idx="39">
                  <c:v>21678</c:v>
                </c:pt>
                <c:pt idx="40">
                  <c:v>23763</c:v>
                </c:pt>
                <c:pt idx="41">
                  <c:v>21801</c:v>
                </c:pt>
                <c:pt idx="42">
                  <c:v>14454</c:v>
                </c:pt>
                <c:pt idx="43">
                  <c:v>16875</c:v>
                </c:pt>
                <c:pt idx="44">
                  <c:v>20850</c:v>
                </c:pt>
                <c:pt idx="45">
                  <c:v>20193</c:v>
                </c:pt>
                <c:pt idx="46">
                  <c:v>25287</c:v>
                </c:pt>
                <c:pt idx="47">
                  <c:v>25609</c:v>
                </c:pt>
                <c:pt idx="48">
                  <c:v>23177</c:v>
                </c:pt>
                <c:pt idx="49">
                  <c:v>26026</c:v>
                </c:pt>
                <c:pt idx="50">
                  <c:v>22909</c:v>
                </c:pt>
                <c:pt idx="51">
                  <c:v>19702</c:v>
                </c:pt>
                <c:pt idx="52">
                  <c:v>20776</c:v>
                </c:pt>
                <c:pt idx="53">
                  <c:v>20565</c:v>
                </c:pt>
                <c:pt idx="54">
                  <c:v>13035</c:v>
                </c:pt>
                <c:pt idx="55">
                  <c:v>16220</c:v>
                </c:pt>
                <c:pt idx="56">
                  <c:v>18918</c:v>
                </c:pt>
                <c:pt idx="57">
                  <c:v>17382</c:v>
                </c:pt>
                <c:pt idx="58">
                  <c:v>24708</c:v>
                </c:pt>
                <c:pt idx="59">
                  <c:v>24158</c:v>
                </c:pt>
                <c:pt idx="60">
                  <c:v>23030</c:v>
                </c:pt>
                <c:pt idx="61">
                  <c:v>24152</c:v>
                </c:pt>
                <c:pt idx="62">
                  <c:v>19640</c:v>
                </c:pt>
                <c:pt idx="63">
                  <c:v>18253</c:v>
                </c:pt>
                <c:pt idx="64">
                  <c:v>18917</c:v>
                </c:pt>
                <c:pt idx="65">
                  <c:v>17618</c:v>
                </c:pt>
                <c:pt idx="66">
                  <c:v>12406</c:v>
                </c:pt>
                <c:pt idx="67">
                  <c:v>14453</c:v>
                </c:pt>
                <c:pt idx="68">
                  <c:v>16522</c:v>
                </c:pt>
                <c:pt idx="69">
                  <c:v>17706</c:v>
                </c:pt>
                <c:pt idx="70">
                  <c:v>21435</c:v>
                </c:pt>
                <c:pt idx="71">
                  <c:v>17935</c:v>
                </c:pt>
              </c:numCache>
            </c:numRef>
          </c:val>
          <c:smooth val="0"/>
        </c:ser>
        <c:ser>
          <c:idx val="1"/>
          <c:order val="1"/>
          <c:tx>
            <c:strRef>
              <c:f>Scr_2007_2013!$C$1</c:f>
              <c:strCache>
                <c:ptCount val="1"/>
                <c:pt idx="0">
                  <c:v>Montelukast</c:v>
                </c:pt>
              </c:strCache>
            </c:strRef>
          </c:tx>
          <c:marker>
            <c:symbol val="x"/>
            <c:size val="5"/>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Scr_2007_2013!$C$2:$C$73</c:f>
              <c:numCache>
                <c:formatCode>General</c:formatCode>
                <c:ptCount val="72"/>
                <c:pt idx="0">
                  <c:v>13041</c:v>
                </c:pt>
                <c:pt idx="1">
                  <c:v>14126</c:v>
                </c:pt>
                <c:pt idx="2">
                  <c:v>13090</c:v>
                </c:pt>
                <c:pt idx="3">
                  <c:v>12640</c:v>
                </c:pt>
                <c:pt idx="4">
                  <c:v>12363</c:v>
                </c:pt>
                <c:pt idx="5">
                  <c:v>11857</c:v>
                </c:pt>
                <c:pt idx="6">
                  <c:v>9817</c:v>
                </c:pt>
                <c:pt idx="7">
                  <c:v>10961</c:v>
                </c:pt>
                <c:pt idx="8">
                  <c:v>11954</c:v>
                </c:pt>
                <c:pt idx="9">
                  <c:v>12814</c:v>
                </c:pt>
                <c:pt idx="10">
                  <c:v>14381</c:v>
                </c:pt>
                <c:pt idx="11">
                  <c:v>14556</c:v>
                </c:pt>
                <c:pt idx="12">
                  <c:v>15149</c:v>
                </c:pt>
                <c:pt idx="13">
                  <c:v>15314</c:v>
                </c:pt>
                <c:pt idx="14">
                  <c:v>14307</c:v>
                </c:pt>
                <c:pt idx="15">
                  <c:v>13743</c:v>
                </c:pt>
                <c:pt idx="16">
                  <c:v>12582</c:v>
                </c:pt>
                <c:pt idx="17">
                  <c:v>13423</c:v>
                </c:pt>
                <c:pt idx="18">
                  <c:v>10231</c:v>
                </c:pt>
                <c:pt idx="19">
                  <c:v>10618</c:v>
                </c:pt>
                <c:pt idx="20">
                  <c:v>12980</c:v>
                </c:pt>
                <c:pt idx="21">
                  <c:v>13382</c:v>
                </c:pt>
                <c:pt idx="22">
                  <c:v>15228</c:v>
                </c:pt>
                <c:pt idx="23">
                  <c:v>16785</c:v>
                </c:pt>
                <c:pt idx="24">
                  <c:v>17042</c:v>
                </c:pt>
                <c:pt idx="25">
                  <c:v>16750</c:v>
                </c:pt>
                <c:pt idx="26">
                  <c:v>16294</c:v>
                </c:pt>
                <c:pt idx="27">
                  <c:v>15601</c:v>
                </c:pt>
                <c:pt idx="28">
                  <c:v>14666</c:v>
                </c:pt>
                <c:pt idx="29">
                  <c:v>14923</c:v>
                </c:pt>
                <c:pt idx="30">
                  <c:v>11317</c:v>
                </c:pt>
                <c:pt idx="31">
                  <c:v>12288</c:v>
                </c:pt>
                <c:pt idx="32">
                  <c:v>15422</c:v>
                </c:pt>
                <c:pt idx="33">
                  <c:v>14787</c:v>
                </c:pt>
                <c:pt idx="34">
                  <c:v>18123</c:v>
                </c:pt>
                <c:pt idx="35">
                  <c:v>18961</c:v>
                </c:pt>
                <c:pt idx="36">
                  <c:v>18624</c:v>
                </c:pt>
                <c:pt idx="37">
                  <c:v>18928</c:v>
                </c:pt>
                <c:pt idx="38">
                  <c:v>18286</c:v>
                </c:pt>
                <c:pt idx="39">
                  <c:v>17076</c:v>
                </c:pt>
                <c:pt idx="40">
                  <c:v>17500</c:v>
                </c:pt>
                <c:pt idx="41">
                  <c:v>17040</c:v>
                </c:pt>
                <c:pt idx="42">
                  <c:v>12763</c:v>
                </c:pt>
                <c:pt idx="43">
                  <c:v>13463</c:v>
                </c:pt>
                <c:pt idx="44">
                  <c:v>16419</c:v>
                </c:pt>
                <c:pt idx="45">
                  <c:v>16670</c:v>
                </c:pt>
                <c:pt idx="46">
                  <c:v>19814</c:v>
                </c:pt>
                <c:pt idx="47">
                  <c:v>20650</c:v>
                </c:pt>
                <c:pt idx="48">
                  <c:v>19818</c:v>
                </c:pt>
                <c:pt idx="49">
                  <c:v>21347</c:v>
                </c:pt>
                <c:pt idx="50">
                  <c:v>19546</c:v>
                </c:pt>
                <c:pt idx="51">
                  <c:v>17874</c:v>
                </c:pt>
                <c:pt idx="52">
                  <c:v>17582</c:v>
                </c:pt>
                <c:pt idx="53">
                  <c:v>17565</c:v>
                </c:pt>
                <c:pt idx="54">
                  <c:v>13385</c:v>
                </c:pt>
                <c:pt idx="55">
                  <c:v>14454</c:v>
                </c:pt>
                <c:pt idx="56">
                  <c:v>16817</c:v>
                </c:pt>
                <c:pt idx="57">
                  <c:v>16419</c:v>
                </c:pt>
                <c:pt idx="58">
                  <c:v>20522</c:v>
                </c:pt>
                <c:pt idx="59">
                  <c:v>20488</c:v>
                </c:pt>
                <c:pt idx="60">
                  <c:v>20400</c:v>
                </c:pt>
                <c:pt idx="61">
                  <c:v>20954</c:v>
                </c:pt>
                <c:pt idx="62">
                  <c:v>18751</c:v>
                </c:pt>
                <c:pt idx="63">
                  <c:v>18546</c:v>
                </c:pt>
                <c:pt idx="64">
                  <c:v>17796</c:v>
                </c:pt>
                <c:pt idx="65">
                  <c:v>17023</c:v>
                </c:pt>
                <c:pt idx="66">
                  <c:v>13512</c:v>
                </c:pt>
                <c:pt idx="67">
                  <c:v>14398</c:v>
                </c:pt>
                <c:pt idx="68">
                  <c:v>16200</c:v>
                </c:pt>
                <c:pt idx="69">
                  <c:v>17086</c:v>
                </c:pt>
                <c:pt idx="70">
                  <c:v>19216</c:v>
                </c:pt>
                <c:pt idx="71">
                  <c:v>16670</c:v>
                </c:pt>
              </c:numCache>
            </c:numRef>
          </c:val>
          <c:smooth val="0"/>
        </c:ser>
        <c:ser>
          <c:idx val="2"/>
          <c:order val="2"/>
          <c:tx>
            <c:strRef>
              <c:f>Scr_2007_2013!$D$1</c:f>
              <c:strCache>
                <c:ptCount val="1"/>
                <c:pt idx="0">
                  <c:v>Fluticasone</c:v>
                </c:pt>
              </c:strCache>
            </c:strRef>
          </c:tx>
          <c:marker>
            <c:symbol val="triangle"/>
            <c:size val="4"/>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Scr_2007_2013!$D$2:$D$73</c:f>
              <c:numCache>
                <c:formatCode>General</c:formatCode>
                <c:ptCount val="72"/>
                <c:pt idx="0">
                  <c:v>7925</c:v>
                </c:pt>
                <c:pt idx="1">
                  <c:v>8463</c:v>
                </c:pt>
                <c:pt idx="2">
                  <c:v>7291</c:v>
                </c:pt>
                <c:pt idx="3">
                  <c:v>6053</c:v>
                </c:pt>
                <c:pt idx="4">
                  <c:v>6081</c:v>
                </c:pt>
                <c:pt idx="5">
                  <c:v>5729</c:v>
                </c:pt>
                <c:pt idx="6">
                  <c:v>3827</c:v>
                </c:pt>
                <c:pt idx="7">
                  <c:v>5007</c:v>
                </c:pt>
                <c:pt idx="8">
                  <c:v>5527</c:v>
                </c:pt>
                <c:pt idx="9">
                  <c:v>6547</c:v>
                </c:pt>
                <c:pt idx="10">
                  <c:v>7683</c:v>
                </c:pt>
                <c:pt idx="11">
                  <c:v>7912</c:v>
                </c:pt>
                <c:pt idx="12">
                  <c:v>8133</c:v>
                </c:pt>
                <c:pt idx="13">
                  <c:v>8523</c:v>
                </c:pt>
                <c:pt idx="14">
                  <c:v>7359</c:v>
                </c:pt>
                <c:pt idx="15">
                  <c:v>6525</c:v>
                </c:pt>
                <c:pt idx="16">
                  <c:v>6334</c:v>
                </c:pt>
                <c:pt idx="17">
                  <c:v>6654</c:v>
                </c:pt>
                <c:pt idx="18">
                  <c:v>3879</c:v>
                </c:pt>
                <c:pt idx="19">
                  <c:v>5167</c:v>
                </c:pt>
                <c:pt idx="20">
                  <c:v>6447</c:v>
                </c:pt>
                <c:pt idx="21">
                  <c:v>6349</c:v>
                </c:pt>
                <c:pt idx="22">
                  <c:v>8268</c:v>
                </c:pt>
                <c:pt idx="23">
                  <c:v>9525</c:v>
                </c:pt>
                <c:pt idx="24">
                  <c:v>9274</c:v>
                </c:pt>
                <c:pt idx="25">
                  <c:v>8625</c:v>
                </c:pt>
                <c:pt idx="26">
                  <c:v>8103</c:v>
                </c:pt>
                <c:pt idx="27">
                  <c:v>7311</c:v>
                </c:pt>
                <c:pt idx="28">
                  <c:v>7085</c:v>
                </c:pt>
                <c:pt idx="29">
                  <c:v>6867</c:v>
                </c:pt>
                <c:pt idx="30">
                  <c:v>4175</c:v>
                </c:pt>
                <c:pt idx="31">
                  <c:v>5502</c:v>
                </c:pt>
                <c:pt idx="32">
                  <c:v>7335</c:v>
                </c:pt>
                <c:pt idx="33">
                  <c:v>6741</c:v>
                </c:pt>
                <c:pt idx="34">
                  <c:v>9642</c:v>
                </c:pt>
                <c:pt idx="35">
                  <c:v>9867</c:v>
                </c:pt>
                <c:pt idx="36">
                  <c:v>9264</c:v>
                </c:pt>
                <c:pt idx="37">
                  <c:v>9725</c:v>
                </c:pt>
                <c:pt idx="38">
                  <c:v>8862</c:v>
                </c:pt>
                <c:pt idx="39">
                  <c:v>8056</c:v>
                </c:pt>
                <c:pt idx="40">
                  <c:v>8715</c:v>
                </c:pt>
                <c:pt idx="41">
                  <c:v>8000</c:v>
                </c:pt>
                <c:pt idx="42">
                  <c:v>4931</c:v>
                </c:pt>
                <c:pt idx="43">
                  <c:v>6140</c:v>
                </c:pt>
                <c:pt idx="44">
                  <c:v>7753</c:v>
                </c:pt>
                <c:pt idx="45">
                  <c:v>7822</c:v>
                </c:pt>
                <c:pt idx="46">
                  <c:v>10064</c:v>
                </c:pt>
                <c:pt idx="47">
                  <c:v>10464</c:v>
                </c:pt>
                <c:pt idx="48">
                  <c:v>9235</c:v>
                </c:pt>
                <c:pt idx="49">
                  <c:v>10440</c:v>
                </c:pt>
                <c:pt idx="50">
                  <c:v>8997</c:v>
                </c:pt>
                <c:pt idx="51">
                  <c:v>7671</c:v>
                </c:pt>
                <c:pt idx="52">
                  <c:v>7810</c:v>
                </c:pt>
                <c:pt idx="53">
                  <c:v>7706</c:v>
                </c:pt>
                <c:pt idx="54">
                  <c:v>4514</c:v>
                </c:pt>
                <c:pt idx="55">
                  <c:v>6303</c:v>
                </c:pt>
                <c:pt idx="56">
                  <c:v>7791</c:v>
                </c:pt>
                <c:pt idx="57">
                  <c:v>7075</c:v>
                </c:pt>
                <c:pt idx="58">
                  <c:v>10702</c:v>
                </c:pt>
                <c:pt idx="59">
                  <c:v>10327</c:v>
                </c:pt>
                <c:pt idx="60">
                  <c:v>9630</c:v>
                </c:pt>
                <c:pt idx="61">
                  <c:v>10382</c:v>
                </c:pt>
                <c:pt idx="62">
                  <c:v>8323</c:v>
                </c:pt>
                <c:pt idx="63">
                  <c:v>7947</c:v>
                </c:pt>
                <c:pt idx="64">
                  <c:v>8068</c:v>
                </c:pt>
                <c:pt idx="65">
                  <c:v>7407</c:v>
                </c:pt>
                <c:pt idx="66">
                  <c:v>4844</c:v>
                </c:pt>
                <c:pt idx="67">
                  <c:v>6486</c:v>
                </c:pt>
                <c:pt idx="68">
                  <c:v>7303</c:v>
                </c:pt>
                <c:pt idx="69">
                  <c:v>7947</c:v>
                </c:pt>
                <c:pt idx="70">
                  <c:v>10311</c:v>
                </c:pt>
                <c:pt idx="71">
                  <c:v>9006</c:v>
                </c:pt>
              </c:numCache>
            </c:numRef>
          </c:val>
          <c:smooth val="0"/>
        </c:ser>
        <c:ser>
          <c:idx val="3"/>
          <c:order val="3"/>
          <c:tx>
            <c:strRef>
              <c:f>Scr_2007_2013!$E$1</c:f>
              <c:strCache>
                <c:ptCount val="1"/>
                <c:pt idx="0">
                  <c:v>Budesonide with Eformoterol</c:v>
                </c:pt>
              </c:strCache>
            </c:strRef>
          </c:tx>
          <c:marker>
            <c:symbol val="star"/>
            <c:size val="4"/>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Scr_2007_2013!$E$2:$E$73</c:f>
              <c:numCache>
                <c:formatCode>General</c:formatCode>
                <c:ptCount val="72"/>
                <c:pt idx="0">
                  <c:v>4802</c:v>
                </c:pt>
                <c:pt idx="1">
                  <c:v>5428</c:v>
                </c:pt>
                <c:pt idx="2">
                  <c:v>4606</c:v>
                </c:pt>
                <c:pt idx="3">
                  <c:v>4051</c:v>
                </c:pt>
                <c:pt idx="4">
                  <c:v>4180</c:v>
                </c:pt>
                <c:pt idx="5">
                  <c:v>3966</c:v>
                </c:pt>
                <c:pt idx="6">
                  <c:v>3024</c:v>
                </c:pt>
                <c:pt idx="7">
                  <c:v>3893</c:v>
                </c:pt>
                <c:pt idx="8">
                  <c:v>4043</c:v>
                </c:pt>
                <c:pt idx="9">
                  <c:v>4501</c:v>
                </c:pt>
                <c:pt idx="10">
                  <c:v>5542</c:v>
                </c:pt>
                <c:pt idx="11">
                  <c:v>5346</c:v>
                </c:pt>
                <c:pt idx="12">
                  <c:v>5434</c:v>
                </c:pt>
                <c:pt idx="13">
                  <c:v>6564</c:v>
                </c:pt>
                <c:pt idx="14">
                  <c:v>5586</c:v>
                </c:pt>
                <c:pt idx="15">
                  <c:v>4825</c:v>
                </c:pt>
                <c:pt idx="16">
                  <c:v>4865</c:v>
                </c:pt>
                <c:pt idx="17">
                  <c:v>4985</c:v>
                </c:pt>
                <c:pt idx="18">
                  <c:v>3272</c:v>
                </c:pt>
                <c:pt idx="19">
                  <c:v>3708</c:v>
                </c:pt>
                <c:pt idx="20">
                  <c:v>4627</c:v>
                </c:pt>
                <c:pt idx="21">
                  <c:v>4356</c:v>
                </c:pt>
                <c:pt idx="22">
                  <c:v>5688</c:v>
                </c:pt>
                <c:pt idx="23">
                  <c:v>6779</c:v>
                </c:pt>
                <c:pt idx="24">
                  <c:v>6779</c:v>
                </c:pt>
                <c:pt idx="25">
                  <c:v>6295</c:v>
                </c:pt>
                <c:pt idx="26">
                  <c:v>5782</c:v>
                </c:pt>
                <c:pt idx="27">
                  <c:v>5275</c:v>
                </c:pt>
                <c:pt idx="28">
                  <c:v>5213</c:v>
                </c:pt>
                <c:pt idx="29">
                  <c:v>5093</c:v>
                </c:pt>
                <c:pt idx="30">
                  <c:v>3542</c:v>
                </c:pt>
                <c:pt idx="31">
                  <c:v>3961</c:v>
                </c:pt>
                <c:pt idx="32">
                  <c:v>5159</c:v>
                </c:pt>
                <c:pt idx="33">
                  <c:v>4543</c:v>
                </c:pt>
                <c:pt idx="34">
                  <c:v>5952</c:v>
                </c:pt>
                <c:pt idx="35">
                  <c:v>6112</c:v>
                </c:pt>
                <c:pt idx="36">
                  <c:v>5704</c:v>
                </c:pt>
                <c:pt idx="37">
                  <c:v>6165</c:v>
                </c:pt>
                <c:pt idx="38">
                  <c:v>5746</c:v>
                </c:pt>
                <c:pt idx="39">
                  <c:v>5318</c:v>
                </c:pt>
                <c:pt idx="40">
                  <c:v>6281</c:v>
                </c:pt>
                <c:pt idx="41">
                  <c:v>5446</c:v>
                </c:pt>
                <c:pt idx="42">
                  <c:v>3781</c:v>
                </c:pt>
                <c:pt idx="43">
                  <c:v>4241</c:v>
                </c:pt>
                <c:pt idx="44">
                  <c:v>5411</c:v>
                </c:pt>
                <c:pt idx="45">
                  <c:v>4862</c:v>
                </c:pt>
                <c:pt idx="46">
                  <c:v>6204</c:v>
                </c:pt>
                <c:pt idx="47">
                  <c:v>6174</c:v>
                </c:pt>
                <c:pt idx="48">
                  <c:v>5706</c:v>
                </c:pt>
                <c:pt idx="49">
                  <c:v>6601</c:v>
                </c:pt>
                <c:pt idx="50">
                  <c:v>5691</c:v>
                </c:pt>
                <c:pt idx="51">
                  <c:v>4873</c:v>
                </c:pt>
                <c:pt idx="52">
                  <c:v>5331</c:v>
                </c:pt>
                <c:pt idx="53">
                  <c:v>5135</c:v>
                </c:pt>
                <c:pt idx="54">
                  <c:v>3510</c:v>
                </c:pt>
                <c:pt idx="55">
                  <c:v>4081</c:v>
                </c:pt>
                <c:pt idx="56">
                  <c:v>4651</c:v>
                </c:pt>
                <c:pt idx="57">
                  <c:v>4025</c:v>
                </c:pt>
                <c:pt idx="58">
                  <c:v>5870</c:v>
                </c:pt>
                <c:pt idx="59">
                  <c:v>5665</c:v>
                </c:pt>
                <c:pt idx="60">
                  <c:v>5654</c:v>
                </c:pt>
                <c:pt idx="61">
                  <c:v>5966</c:v>
                </c:pt>
                <c:pt idx="62">
                  <c:v>4810</c:v>
                </c:pt>
                <c:pt idx="63">
                  <c:v>4486</c:v>
                </c:pt>
                <c:pt idx="64">
                  <c:v>4623</c:v>
                </c:pt>
                <c:pt idx="65">
                  <c:v>4358</c:v>
                </c:pt>
                <c:pt idx="66">
                  <c:v>3228</c:v>
                </c:pt>
                <c:pt idx="67">
                  <c:v>3473</c:v>
                </c:pt>
                <c:pt idx="68">
                  <c:v>3917</c:v>
                </c:pt>
                <c:pt idx="69">
                  <c:v>4138</c:v>
                </c:pt>
                <c:pt idx="70">
                  <c:v>5138</c:v>
                </c:pt>
                <c:pt idx="71">
                  <c:v>3967</c:v>
                </c:pt>
              </c:numCache>
            </c:numRef>
          </c:val>
          <c:smooth val="0"/>
        </c:ser>
        <c:ser>
          <c:idx val="4"/>
          <c:order val="4"/>
          <c:tx>
            <c:strRef>
              <c:f>Scr_2007_2013!$F$1</c:f>
              <c:strCache>
                <c:ptCount val="1"/>
                <c:pt idx="0">
                  <c:v>Sodium Cromoglycate</c:v>
                </c:pt>
              </c:strCache>
            </c:strRef>
          </c:tx>
          <c:spPr>
            <a:ln>
              <a:solidFill>
                <a:schemeClr val="accent2"/>
              </a:solidFill>
            </a:ln>
          </c:spPr>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Scr_2007_2013!$F$2:$F$73</c:f>
              <c:numCache>
                <c:formatCode>General</c:formatCode>
                <c:ptCount val="72"/>
                <c:pt idx="0">
                  <c:v>1545</c:v>
                </c:pt>
                <c:pt idx="1">
                  <c:v>1546</c:v>
                </c:pt>
                <c:pt idx="2">
                  <c:v>1353</c:v>
                </c:pt>
                <c:pt idx="3">
                  <c:v>1037</c:v>
                </c:pt>
                <c:pt idx="4">
                  <c:v>1039</c:v>
                </c:pt>
                <c:pt idx="5">
                  <c:v>930</c:v>
                </c:pt>
                <c:pt idx="6">
                  <c:v>613</c:v>
                </c:pt>
                <c:pt idx="7">
                  <c:v>864</c:v>
                </c:pt>
                <c:pt idx="8">
                  <c:v>965</c:v>
                </c:pt>
                <c:pt idx="9">
                  <c:v>1147</c:v>
                </c:pt>
                <c:pt idx="10">
                  <c:v>1283</c:v>
                </c:pt>
                <c:pt idx="11">
                  <c:v>1229</c:v>
                </c:pt>
                <c:pt idx="12">
                  <c:v>1246</c:v>
                </c:pt>
                <c:pt idx="13">
                  <c:v>1271</c:v>
                </c:pt>
                <c:pt idx="14">
                  <c:v>1003</c:v>
                </c:pt>
                <c:pt idx="15">
                  <c:v>895</c:v>
                </c:pt>
                <c:pt idx="16">
                  <c:v>813</c:v>
                </c:pt>
                <c:pt idx="17">
                  <c:v>914</c:v>
                </c:pt>
                <c:pt idx="18">
                  <c:v>539</c:v>
                </c:pt>
                <c:pt idx="19">
                  <c:v>612</c:v>
                </c:pt>
                <c:pt idx="20">
                  <c:v>821</c:v>
                </c:pt>
                <c:pt idx="21">
                  <c:v>795</c:v>
                </c:pt>
                <c:pt idx="22">
                  <c:v>1035</c:v>
                </c:pt>
                <c:pt idx="23">
                  <c:v>1105</c:v>
                </c:pt>
                <c:pt idx="24">
                  <c:v>1047</c:v>
                </c:pt>
                <c:pt idx="25">
                  <c:v>941</c:v>
                </c:pt>
                <c:pt idx="26">
                  <c:v>908</c:v>
                </c:pt>
                <c:pt idx="27">
                  <c:v>808</c:v>
                </c:pt>
                <c:pt idx="28">
                  <c:v>693</c:v>
                </c:pt>
                <c:pt idx="29">
                  <c:v>626</c:v>
                </c:pt>
                <c:pt idx="30">
                  <c:v>445</c:v>
                </c:pt>
                <c:pt idx="31">
                  <c:v>477</c:v>
                </c:pt>
                <c:pt idx="32">
                  <c:v>719</c:v>
                </c:pt>
                <c:pt idx="33">
                  <c:v>659</c:v>
                </c:pt>
                <c:pt idx="34">
                  <c:v>856</c:v>
                </c:pt>
                <c:pt idx="35">
                  <c:v>892</c:v>
                </c:pt>
                <c:pt idx="36">
                  <c:v>809</c:v>
                </c:pt>
                <c:pt idx="37">
                  <c:v>826</c:v>
                </c:pt>
                <c:pt idx="38">
                  <c:v>696</c:v>
                </c:pt>
                <c:pt idx="39">
                  <c:v>633</c:v>
                </c:pt>
                <c:pt idx="40">
                  <c:v>628</c:v>
                </c:pt>
                <c:pt idx="41">
                  <c:v>593</c:v>
                </c:pt>
                <c:pt idx="42">
                  <c:v>441</c:v>
                </c:pt>
                <c:pt idx="43">
                  <c:v>438</c:v>
                </c:pt>
                <c:pt idx="44">
                  <c:v>568</c:v>
                </c:pt>
                <c:pt idx="45">
                  <c:v>547</c:v>
                </c:pt>
                <c:pt idx="46">
                  <c:v>711</c:v>
                </c:pt>
                <c:pt idx="47">
                  <c:v>688</c:v>
                </c:pt>
                <c:pt idx="48">
                  <c:v>609</c:v>
                </c:pt>
                <c:pt idx="49">
                  <c:v>674</c:v>
                </c:pt>
                <c:pt idx="50">
                  <c:v>553</c:v>
                </c:pt>
                <c:pt idx="51">
                  <c:v>454</c:v>
                </c:pt>
                <c:pt idx="52">
                  <c:v>452</c:v>
                </c:pt>
                <c:pt idx="53">
                  <c:v>395</c:v>
                </c:pt>
                <c:pt idx="54">
                  <c:v>281</c:v>
                </c:pt>
                <c:pt idx="55">
                  <c:v>343</c:v>
                </c:pt>
                <c:pt idx="56">
                  <c:v>458</c:v>
                </c:pt>
                <c:pt idx="57">
                  <c:v>402</c:v>
                </c:pt>
                <c:pt idx="58">
                  <c:v>543</c:v>
                </c:pt>
                <c:pt idx="59">
                  <c:v>542</c:v>
                </c:pt>
                <c:pt idx="60">
                  <c:v>485</c:v>
                </c:pt>
                <c:pt idx="61">
                  <c:v>508</c:v>
                </c:pt>
                <c:pt idx="62">
                  <c:v>424</c:v>
                </c:pt>
                <c:pt idx="63">
                  <c:v>410</c:v>
                </c:pt>
                <c:pt idx="64">
                  <c:v>443</c:v>
                </c:pt>
                <c:pt idx="65">
                  <c:v>378</c:v>
                </c:pt>
                <c:pt idx="66">
                  <c:v>120</c:v>
                </c:pt>
                <c:pt idx="67">
                  <c:v>158</c:v>
                </c:pt>
                <c:pt idx="68">
                  <c:v>179</c:v>
                </c:pt>
                <c:pt idx="69">
                  <c:v>181</c:v>
                </c:pt>
                <c:pt idx="70">
                  <c:v>225</c:v>
                </c:pt>
                <c:pt idx="71">
                  <c:v>176</c:v>
                </c:pt>
              </c:numCache>
            </c:numRef>
          </c:val>
          <c:smooth val="0"/>
        </c:ser>
        <c:ser>
          <c:idx val="5"/>
          <c:order val="5"/>
          <c:tx>
            <c:strRef>
              <c:f>Scr_2007_2013!$G$1</c:f>
              <c:strCache>
                <c:ptCount val="1"/>
                <c:pt idx="0">
                  <c:v>Budesonide</c:v>
                </c:pt>
              </c:strCache>
            </c:strRef>
          </c:tx>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Scr_2007_2013!$G$2:$G$73</c:f>
              <c:numCache>
                <c:formatCode>General</c:formatCode>
                <c:ptCount val="72"/>
                <c:pt idx="0">
                  <c:v>831</c:v>
                </c:pt>
                <c:pt idx="1">
                  <c:v>943</c:v>
                </c:pt>
                <c:pt idx="2">
                  <c:v>757</c:v>
                </c:pt>
                <c:pt idx="3">
                  <c:v>615</c:v>
                </c:pt>
                <c:pt idx="4">
                  <c:v>623</c:v>
                </c:pt>
                <c:pt idx="5">
                  <c:v>586</c:v>
                </c:pt>
                <c:pt idx="6">
                  <c:v>361</c:v>
                </c:pt>
                <c:pt idx="7">
                  <c:v>451</c:v>
                </c:pt>
                <c:pt idx="8">
                  <c:v>511</c:v>
                </c:pt>
                <c:pt idx="9">
                  <c:v>585</c:v>
                </c:pt>
                <c:pt idx="10">
                  <c:v>667</c:v>
                </c:pt>
                <c:pt idx="11">
                  <c:v>713</c:v>
                </c:pt>
                <c:pt idx="12">
                  <c:v>723</c:v>
                </c:pt>
                <c:pt idx="13">
                  <c:v>830</c:v>
                </c:pt>
                <c:pt idx="14">
                  <c:v>711</c:v>
                </c:pt>
                <c:pt idx="15">
                  <c:v>539</c:v>
                </c:pt>
                <c:pt idx="16">
                  <c:v>576</c:v>
                </c:pt>
                <c:pt idx="17">
                  <c:v>577</c:v>
                </c:pt>
                <c:pt idx="18">
                  <c:v>333</c:v>
                </c:pt>
                <c:pt idx="19">
                  <c:v>390</c:v>
                </c:pt>
                <c:pt idx="20">
                  <c:v>471</c:v>
                </c:pt>
                <c:pt idx="21">
                  <c:v>524</c:v>
                </c:pt>
                <c:pt idx="22">
                  <c:v>625</c:v>
                </c:pt>
                <c:pt idx="23">
                  <c:v>724</c:v>
                </c:pt>
                <c:pt idx="24">
                  <c:v>768</c:v>
                </c:pt>
                <c:pt idx="25">
                  <c:v>692</c:v>
                </c:pt>
                <c:pt idx="26">
                  <c:v>581</c:v>
                </c:pt>
                <c:pt idx="27">
                  <c:v>547</c:v>
                </c:pt>
                <c:pt idx="28">
                  <c:v>568</c:v>
                </c:pt>
                <c:pt idx="29">
                  <c:v>495</c:v>
                </c:pt>
                <c:pt idx="30">
                  <c:v>278</c:v>
                </c:pt>
                <c:pt idx="31">
                  <c:v>326</c:v>
                </c:pt>
                <c:pt idx="32">
                  <c:v>479</c:v>
                </c:pt>
                <c:pt idx="33">
                  <c:v>405</c:v>
                </c:pt>
                <c:pt idx="34">
                  <c:v>612</c:v>
                </c:pt>
                <c:pt idx="35">
                  <c:v>624</c:v>
                </c:pt>
                <c:pt idx="36">
                  <c:v>613</c:v>
                </c:pt>
                <c:pt idx="37">
                  <c:v>658</c:v>
                </c:pt>
                <c:pt idx="38">
                  <c:v>541</c:v>
                </c:pt>
                <c:pt idx="39">
                  <c:v>555</c:v>
                </c:pt>
                <c:pt idx="40">
                  <c:v>558</c:v>
                </c:pt>
                <c:pt idx="41">
                  <c:v>532</c:v>
                </c:pt>
                <c:pt idx="42">
                  <c:v>317</c:v>
                </c:pt>
                <c:pt idx="43">
                  <c:v>354</c:v>
                </c:pt>
                <c:pt idx="44">
                  <c:v>478</c:v>
                </c:pt>
                <c:pt idx="45">
                  <c:v>436</c:v>
                </c:pt>
                <c:pt idx="46">
                  <c:v>524</c:v>
                </c:pt>
                <c:pt idx="47">
                  <c:v>625</c:v>
                </c:pt>
                <c:pt idx="48">
                  <c:v>556</c:v>
                </c:pt>
                <c:pt idx="49">
                  <c:v>605</c:v>
                </c:pt>
                <c:pt idx="50">
                  <c:v>480</c:v>
                </c:pt>
                <c:pt idx="51">
                  <c:v>466</c:v>
                </c:pt>
                <c:pt idx="52">
                  <c:v>455</c:v>
                </c:pt>
                <c:pt idx="53">
                  <c:v>523</c:v>
                </c:pt>
                <c:pt idx="54">
                  <c:v>257</c:v>
                </c:pt>
                <c:pt idx="55">
                  <c:v>373</c:v>
                </c:pt>
                <c:pt idx="56">
                  <c:v>455</c:v>
                </c:pt>
                <c:pt idx="57">
                  <c:v>345</c:v>
                </c:pt>
                <c:pt idx="58">
                  <c:v>541</c:v>
                </c:pt>
                <c:pt idx="59">
                  <c:v>555</c:v>
                </c:pt>
                <c:pt idx="60">
                  <c:v>498</c:v>
                </c:pt>
                <c:pt idx="61">
                  <c:v>575</c:v>
                </c:pt>
                <c:pt idx="62">
                  <c:v>481</c:v>
                </c:pt>
                <c:pt idx="63">
                  <c:v>476</c:v>
                </c:pt>
                <c:pt idx="64">
                  <c:v>494</c:v>
                </c:pt>
                <c:pt idx="65">
                  <c:v>390</c:v>
                </c:pt>
                <c:pt idx="66">
                  <c:v>272</c:v>
                </c:pt>
                <c:pt idx="67">
                  <c:v>336</c:v>
                </c:pt>
                <c:pt idx="68">
                  <c:v>389</c:v>
                </c:pt>
                <c:pt idx="69">
                  <c:v>397</c:v>
                </c:pt>
                <c:pt idx="70">
                  <c:v>507</c:v>
                </c:pt>
                <c:pt idx="71">
                  <c:v>462</c:v>
                </c:pt>
              </c:numCache>
            </c:numRef>
          </c:val>
          <c:smooth val="0"/>
        </c:ser>
        <c:ser>
          <c:idx val="6"/>
          <c:order val="6"/>
          <c:tx>
            <c:strRef>
              <c:f>Scr_2007_2013!$H$1</c:f>
              <c:strCache>
                <c:ptCount val="1"/>
                <c:pt idx="0">
                  <c:v>Beclomethasone</c:v>
                </c:pt>
              </c:strCache>
            </c:strRef>
          </c:tx>
          <c:spPr>
            <a:ln>
              <a:solidFill>
                <a:schemeClr val="tx1"/>
              </a:solidFill>
            </a:ln>
          </c:spPr>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Scr_2007_2013!$H$2:$H$73</c:f>
              <c:numCache>
                <c:formatCode>General</c:formatCode>
                <c:ptCount val="72"/>
                <c:pt idx="0">
                  <c:v>775</c:v>
                </c:pt>
                <c:pt idx="1">
                  <c:v>902</c:v>
                </c:pt>
                <c:pt idx="2">
                  <c:v>719</c:v>
                </c:pt>
                <c:pt idx="3">
                  <c:v>674</c:v>
                </c:pt>
                <c:pt idx="4">
                  <c:v>628</c:v>
                </c:pt>
                <c:pt idx="5">
                  <c:v>632</c:v>
                </c:pt>
                <c:pt idx="6">
                  <c:v>286</c:v>
                </c:pt>
                <c:pt idx="7">
                  <c:v>343</c:v>
                </c:pt>
                <c:pt idx="8">
                  <c:v>349</c:v>
                </c:pt>
                <c:pt idx="9">
                  <c:v>408</c:v>
                </c:pt>
                <c:pt idx="10">
                  <c:v>467</c:v>
                </c:pt>
                <c:pt idx="11">
                  <c:v>470</c:v>
                </c:pt>
                <c:pt idx="12">
                  <c:v>641</c:v>
                </c:pt>
                <c:pt idx="13">
                  <c:v>692</c:v>
                </c:pt>
                <c:pt idx="14">
                  <c:v>572</c:v>
                </c:pt>
                <c:pt idx="15">
                  <c:v>522</c:v>
                </c:pt>
                <c:pt idx="16">
                  <c:v>490</c:v>
                </c:pt>
                <c:pt idx="17">
                  <c:v>542</c:v>
                </c:pt>
                <c:pt idx="18">
                  <c:v>324</c:v>
                </c:pt>
                <c:pt idx="19">
                  <c:v>373</c:v>
                </c:pt>
                <c:pt idx="20">
                  <c:v>410</c:v>
                </c:pt>
                <c:pt idx="21">
                  <c:v>473</c:v>
                </c:pt>
                <c:pt idx="22">
                  <c:v>554</c:v>
                </c:pt>
                <c:pt idx="23">
                  <c:v>619</c:v>
                </c:pt>
                <c:pt idx="24">
                  <c:v>605</c:v>
                </c:pt>
                <c:pt idx="25">
                  <c:v>576</c:v>
                </c:pt>
                <c:pt idx="26">
                  <c:v>552</c:v>
                </c:pt>
                <c:pt idx="27">
                  <c:v>474</c:v>
                </c:pt>
                <c:pt idx="28">
                  <c:v>477</c:v>
                </c:pt>
                <c:pt idx="29">
                  <c:v>470</c:v>
                </c:pt>
                <c:pt idx="30">
                  <c:v>288</c:v>
                </c:pt>
                <c:pt idx="31">
                  <c:v>320</c:v>
                </c:pt>
                <c:pt idx="32">
                  <c:v>453</c:v>
                </c:pt>
                <c:pt idx="33">
                  <c:v>366</c:v>
                </c:pt>
                <c:pt idx="34">
                  <c:v>507</c:v>
                </c:pt>
                <c:pt idx="35">
                  <c:v>498</c:v>
                </c:pt>
                <c:pt idx="36">
                  <c:v>505</c:v>
                </c:pt>
                <c:pt idx="37">
                  <c:v>540</c:v>
                </c:pt>
                <c:pt idx="38">
                  <c:v>473</c:v>
                </c:pt>
                <c:pt idx="39">
                  <c:v>455</c:v>
                </c:pt>
                <c:pt idx="40">
                  <c:v>538</c:v>
                </c:pt>
                <c:pt idx="41">
                  <c:v>440</c:v>
                </c:pt>
                <c:pt idx="42">
                  <c:v>164</c:v>
                </c:pt>
                <c:pt idx="43">
                  <c:v>242</c:v>
                </c:pt>
                <c:pt idx="44">
                  <c:v>282</c:v>
                </c:pt>
                <c:pt idx="45">
                  <c:v>239</c:v>
                </c:pt>
                <c:pt idx="46">
                  <c:v>332</c:v>
                </c:pt>
                <c:pt idx="47">
                  <c:v>355</c:v>
                </c:pt>
                <c:pt idx="48">
                  <c:v>309</c:v>
                </c:pt>
                <c:pt idx="49">
                  <c:v>321</c:v>
                </c:pt>
                <c:pt idx="50">
                  <c:v>309</c:v>
                </c:pt>
                <c:pt idx="51">
                  <c:v>272</c:v>
                </c:pt>
                <c:pt idx="52">
                  <c:v>272</c:v>
                </c:pt>
                <c:pt idx="53">
                  <c:v>299</c:v>
                </c:pt>
                <c:pt idx="54">
                  <c:v>152</c:v>
                </c:pt>
                <c:pt idx="55">
                  <c:v>197</c:v>
                </c:pt>
                <c:pt idx="56">
                  <c:v>209</c:v>
                </c:pt>
                <c:pt idx="57">
                  <c:v>192</c:v>
                </c:pt>
                <c:pt idx="58">
                  <c:v>334</c:v>
                </c:pt>
                <c:pt idx="59">
                  <c:v>312</c:v>
                </c:pt>
                <c:pt idx="60">
                  <c:v>279</c:v>
                </c:pt>
                <c:pt idx="61">
                  <c:v>286</c:v>
                </c:pt>
                <c:pt idx="62">
                  <c:v>212</c:v>
                </c:pt>
                <c:pt idx="63">
                  <c:v>231</c:v>
                </c:pt>
                <c:pt idx="64">
                  <c:v>227</c:v>
                </c:pt>
                <c:pt idx="65">
                  <c:v>216</c:v>
                </c:pt>
                <c:pt idx="66">
                  <c:v>124</c:v>
                </c:pt>
                <c:pt idx="67">
                  <c:v>168</c:v>
                </c:pt>
                <c:pt idx="68">
                  <c:v>185</c:v>
                </c:pt>
                <c:pt idx="69">
                  <c:v>192</c:v>
                </c:pt>
                <c:pt idx="70">
                  <c:v>252</c:v>
                </c:pt>
                <c:pt idx="71">
                  <c:v>205</c:v>
                </c:pt>
              </c:numCache>
            </c:numRef>
          </c:val>
          <c:smooth val="0"/>
        </c:ser>
        <c:ser>
          <c:idx val="7"/>
          <c:order val="7"/>
          <c:tx>
            <c:strRef>
              <c:f>Scr_2007_2013!$I$1</c:f>
              <c:strCache>
                <c:ptCount val="1"/>
                <c:pt idx="0">
                  <c:v>Nedocromil</c:v>
                </c:pt>
              </c:strCache>
            </c:strRef>
          </c:tx>
          <c:spPr>
            <a:ln>
              <a:solidFill>
                <a:srgbClr val="0070C0"/>
              </a:solidFill>
            </a:ln>
          </c:spPr>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Scr_2007_2013!$I$2:$I$73</c:f>
              <c:numCache>
                <c:formatCode>General</c:formatCode>
                <c:ptCount val="72"/>
                <c:pt idx="0">
                  <c:v>536</c:v>
                </c:pt>
                <c:pt idx="1">
                  <c:v>624</c:v>
                </c:pt>
                <c:pt idx="2">
                  <c:v>546</c:v>
                </c:pt>
                <c:pt idx="3">
                  <c:v>363</c:v>
                </c:pt>
                <c:pt idx="4">
                  <c:v>295</c:v>
                </c:pt>
                <c:pt idx="5">
                  <c:v>300</c:v>
                </c:pt>
                <c:pt idx="6">
                  <c:v>225</c:v>
                </c:pt>
                <c:pt idx="7">
                  <c:v>269</c:v>
                </c:pt>
                <c:pt idx="8">
                  <c:v>319</c:v>
                </c:pt>
                <c:pt idx="9">
                  <c:v>365</c:v>
                </c:pt>
                <c:pt idx="10">
                  <c:v>437</c:v>
                </c:pt>
                <c:pt idx="11">
                  <c:v>465</c:v>
                </c:pt>
                <c:pt idx="12">
                  <c:v>460</c:v>
                </c:pt>
                <c:pt idx="13">
                  <c:v>592</c:v>
                </c:pt>
                <c:pt idx="14">
                  <c:v>552</c:v>
                </c:pt>
                <c:pt idx="15">
                  <c:v>390</c:v>
                </c:pt>
                <c:pt idx="16">
                  <c:v>332</c:v>
                </c:pt>
                <c:pt idx="17">
                  <c:v>337</c:v>
                </c:pt>
                <c:pt idx="18">
                  <c:v>233</c:v>
                </c:pt>
                <c:pt idx="19">
                  <c:v>277</c:v>
                </c:pt>
                <c:pt idx="20">
                  <c:v>323</c:v>
                </c:pt>
                <c:pt idx="21">
                  <c:v>282</c:v>
                </c:pt>
                <c:pt idx="22">
                  <c:v>408</c:v>
                </c:pt>
                <c:pt idx="23">
                  <c:v>525</c:v>
                </c:pt>
                <c:pt idx="24">
                  <c:v>623</c:v>
                </c:pt>
                <c:pt idx="25">
                  <c:v>490</c:v>
                </c:pt>
                <c:pt idx="26">
                  <c:v>412</c:v>
                </c:pt>
                <c:pt idx="27">
                  <c:v>327</c:v>
                </c:pt>
                <c:pt idx="28">
                  <c:v>349</c:v>
                </c:pt>
                <c:pt idx="29">
                  <c:v>304</c:v>
                </c:pt>
                <c:pt idx="30">
                  <c:v>201</c:v>
                </c:pt>
                <c:pt idx="31">
                  <c:v>220</c:v>
                </c:pt>
                <c:pt idx="32">
                  <c:v>309</c:v>
                </c:pt>
                <c:pt idx="33">
                  <c:v>261</c:v>
                </c:pt>
                <c:pt idx="34">
                  <c:v>385</c:v>
                </c:pt>
                <c:pt idx="35">
                  <c:v>423</c:v>
                </c:pt>
                <c:pt idx="36">
                  <c:v>440</c:v>
                </c:pt>
                <c:pt idx="37">
                  <c:v>487</c:v>
                </c:pt>
                <c:pt idx="38">
                  <c:v>446</c:v>
                </c:pt>
                <c:pt idx="39">
                  <c:v>387</c:v>
                </c:pt>
                <c:pt idx="40">
                  <c:v>366</c:v>
                </c:pt>
                <c:pt idx="41">
                  <c:v>321</c:v>
                </c:pt>
                <c:pt idx="42">
                  <c:v>214</c:v>
                </c:pt>
                <c:pt idx="43">
                  <c:v>269</c:v>
                </c:pt>
                <c:pt idx="44">
                  <c:v>321</c:v>
                </c:pt>
                <c:pt idx="45">
                  <c:v>307</c:v>
                </c:pt>
                <c:pt idx="46">
                  <c:v>409</c:v>
                </c:pt>
                <c:pt idx="47">
                  <c:v>440</c:v>
                </c:pt>
                <c:pt idx="48">
                  <c:v>388</c:v>
                </c:pt>
                <c:pt idx="49">
                  <c:v>469</c:v>
                </c:pt>
                <c:pt idx="50">
                  <c:v>399</c:v>
                </c:pt>
                <c:pt idx="51">
                  <c:v>294</c:v>
                </c:pt>
                <c:pt idx="52">
                  <c:v>264</c:v>
                </c:pt>
                <c:pt idx="53">
                  <c:v>228</c:v>
                </c:pt>
                <c:pt idx="54">
                  <c:v>180</c:v>
                </c:pt>
                <c:pt idx="55">
                  <c:v>167</c:v>
                </c:pt>
                <c:pt idx="56">
                  <c:v>236</c:v>
                </c:pt>
                <c:pt idx="57">
                  <c:v>191</c:v>
                </c:pt>
                <c:pt idx="58">
                  <c:v>296</c:v>
                </c:pt>
                <c:pt idx="59">
                  <c:v>440</c:v>
                </c:pt>
                <c:pt idx="60">
                  <c:v>348</c:v>
                </c:pt>
                <c:pt idx="61">
                  <c:v>383</c:v>
                </c:pt>
                <c:pt idx="62">
                  <c:v>334</c:v>
                </c:pt>
                <c:pt idx="63">
                  <c:v>270</c:v>
                </c:pt>
                <c:pt idx="64">
                  <c:v>272</c:v>
                </c:pt>
                <c:pt idx="65">
                  <c:v>224</c:v>
                </c:pt>
                <c:pt idx="66">
                  <c:v>157</c:v>
                </c:pt>
                <c:pt idx="67">
                  <c:v>186</c:v>
                </c:pt>
                <c:pt idx="68">
                  <c:v>226</c:v>
                </c:pt>
                <c:pt idx="69">
                  <c:v>232</c:v>
                </c:pt>
                <c:pt idx="70">
                  <c:v>316</c:v>
                </c:pt>
                <c:pt idx="71">
                  <c:v>303</c:v>
                </c:pt>
              </c:numCache>
            </c:numRef>
          </c:val>
          <c:smooth val="0"/>
        </c:ser>
        <c:ser>
          <c:idx val="8"/>
          <c:order val="8"/>
          <c:tx>
            <c:strRef>
              <c:f>Scr_2007_2013!$J$1</c:f>
              <c:strCache>
                <c:ptCount val="1"/>
                <c:pt idx="0">
                  <c:v>Ciclesonide</c:v>
                </c:pt>
              </c:strCache>
            </c:strRef>
          </c:tx>
          <c:spPr>
            <a:ln>
              <a:solidFill>
                <a:srgbClr val="FF0000"/>
              </a:solidFill>
            </a:ln>
          </c:spPr>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Scr_2007_2013!$J$2:$J$73</c:f>
              <c:numCache>
                <c:formatCode>General</c:formatCode>
                <c:ptCount val="72"/>
                <c:pt idx="0">
                  <c:v>163</c:v>
                </c:pt>
                <c:pt idx="1">
                  <c:v>175</c:v>
                </c:pt>
                <c:pt idx="2">
                  <c:v>161</c:v>
                </c:pt>
                <c:pt idx="3">
                  <c:v>136</c:v>
                </c:pt>
                <c:pt idx="4">
                  <c:v>152</c:v>
                </c:pt>
                <c:pt idx="5">
                  <c:v>155</c:v>
                </c:pt>
                <c:pt idx="6">
                  <c:v>96</c:v>
                </c:pt>
                <c:pt idx="7">
                  <c:v>121</c:v>
                </c:pt>
                <c:pt idx="8">
                  <c:v>119</c:v>
                </c:pt>
                <c:pt idx="9">
                  <c:v>149</c:v>
                </c:pt>
                <c:pt idx="10">
                  <c:v>208</c:v>
                </c:pt>
                <c:pt idx="11">
                  <c:v>180</c:v>
                </c:pt>
                <c:pt idx="12">
                  <c:v>181</c:v>
                </c:pt>
                <c:pt idx="13">
                  <c:v>228</c:v>
                </c:pt>
                <c:pt idx="14">
                  <c:v>233</c:v>
                </c:pt>
                <c:pt idx="15">
                  <c:v>221</c:v>
                </c:pt>
                <c:pt idx="16">
                  <c:v>204</c:v>
                </c:pt>
                <c:pt idx="17">
                  <c:v>204</c:v>
                </c:pt>
                <c:pt idx="18">
                  <c:v>132</c:v>
                </c:pt>
                <c:pt idx="19">
                  <c:v>172</c:v>
                </c:pt>
                <c:pt idx="20">
                  <c:v>216</c:v>
                </c:pt>
                <c:pt idx="21">
                  <c:v>229</c:v>
                </c:pt>
                <c:pt idx="22">
                  <c:v>285</c:v>
                </c:pt>
                <c:pt idx="23">
                  <c:v>291</c:v>
                </c:pt>
                <c:pt idx="24">
                  <c:v>309</c:v>
                </c:pt>
                <c:pt idx="25">
                  <c:v>288</c:v>
                </c:pt>
                <c:pt idx="26">
                  <c:v>250</c:v>
                </c:pt>
                <c:pt idx="27">
                  <c:v>263</c:v>
                </c:pt>
                <c:pt idx="28">
                  <c:v>257</c:v>
                </c:pt>
                <c:pt idx="29">
                  <c:v>243</c:v>
                </c:pt>
                <c:pt idx="30">
                  <c:v>144</c:v>
                </c:pt>
                <c:pt idx="31">
                  <c:v>178</c:v>
                </c:pt>
                <c:pt idx="32">
                  <c:v>242</c:v>
                </c:pt>
                <c:pt idx="33">
                  <c:v>222</c:v>
                </c:pt>
                <c:pt idx="34">
                  <c:v>317</c:v>
                </c:pt>
                <c:pt idx="35">
                  <c:v>303</c:v>
                </c:pt>
                <c:pt idx="36">
                  <c:v>266</c:v>
                </c:pt>
                <c:pt idx="37">
                  <c:v>244</c:v>
                </c:pt>
                <c:pt idx="38">
                  <c:v>256</c:v>
                </c:pt>
                <c:pt idx="39">
                  <c:v>275</c:v>
                </c:pt>
                <c:pt idx="40">
                  <c:v>257</c:v>
                </c:pt>
                <c:pt idx="41">
                  <c:v>278</c:v>
                </c:pt>
                <c:pt idx="42">
                  <c:v>179</c:v>
                </c:pt>
                <c:pt idx="43">
                  <c:v>181</c:v>
                </c:pt>
                <c:pt idx="44">
                  <c:v>247</c:v>
                </c:pt>
                <c:pt idx="45">
                  <c:v>250</c:v>
                </c:pt>
                <c:pt idx="46">
                  <c:v>329</c:v>
                </c:pt>
                <c:pt idx="47">
                  <c:v>326</c:v>
                </c:pt>
                <c:pt idx="48">
                  <c:v>290</c:v>
                </c:pt>
                <c:pt idx="49">
                  <c:v>334</c:v>
                </c:pt>
                <c:pt idx="50">
                  <c:v>301</c:v>
                </c:pt>
                <c:pt idx="51">
                  <c:v>263</c:v>
                </c:pt>
                <c:pt idx="52">
                  <c:v>276</c:v>
                </c:pt>
                <c:pt idx="53">
                  <c:v>292</c:v>
                </c:pt>
                <c:pt idx="54">
                  <c:v>198</c:v>
                </c:pt>
                <c:pt idx="55">
                  <c:v>196</c:v>
                </c:pt>
                <c:pt idx="56">
                  <c:v>241</c:v>
                </c:pt>
                <c:pt idx="57">
                  <c:v>234</c:v>
                </c:pt>
                <c:pt idx="58">
                  <c:v>363</c:v>
                </c:pt>
                <c:pt idx="59">
                  <c:v>309</c:v>
                </c:pt>
                <c:pt idx="60">
                  <c:v>309</c:v>
                </c:pt>
                <c:pt idx="61">
                  <c:v>348</c:v>
                </c:pt>
                <c:pt idx="62">
                  <c:v>279</c:v>
                </c:pt>
                <c:pt idx="63">
                  <c:v>281</c:v>
                </c:pt>
                <c:pt idx="64">
                  <c:v>325</c:v>
                </c:pt>
                <c:pt idx="65">
                  <c:v>295</c:v>
                </c:pt>
                <c:pt idx="66">
                  <c:v>187</c:v>
                </c:pt>
                <c:pt idx="67">
                  <c:v>210</c:v>
                </c:pt>
                <c:pt idx="68">
                  <c:v>263</c:v>
                </c:pt>
                <c:pt idx="69">
                  <c:v>253</c:v>
                </c:pt>
                <c:pt idx="70">
                  <c:v>316</c:v>
                </c:pt>
                <c:pt idx="71">
                  <c:v>275</c:v>
                </c:pt>
              </c:numCache>
            </c:numRef>
          </c:val>
          <c:smooth val="0"/>
        </c:ser>
        <c:ser>
          <c:idx val="9"/>
          <c:order val="9"/>
          <c:tx>
            <c:strRef>
              <c:f>Scr_2007_2013!$K$1</c:f>
              <c:strCache>
                <c:ptCount val="1"/>
                <c:pt idx="0">
                  <c:v>Salmeterol</c:v>
                </c:pt>
              </c:strCache>
            </c:strRef>
          </c:tx>
          <c:spPr>
            <a:ln>
              <a:solidFill>
                <a:srgbClr val="FFC000"/>
              </a:solidFill>
            </a:ln>
          </c:spPr>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Scr_2007_2013!$K$2:$K$73</c:f>
              <c:numCache>
                <c:formatCode>General</c:formatCode>
                <c:ptCount val="72"/>
                <c:pt idx="0">
                  <c:v>310</c:v>
                </c:pt>
                <c:pt idx="1">
                  <c:v>318</c:v>
                </c:pt>
                <c:pt idx="2">
                  <c:v>274</c:v>
                </c:pt>
                <c:pt idx="3">
                  <c:v>241</c:v>
                </c:pt>
                <c:pt idx="4">
                  <c:v>240</c:v>
                </c:pt>
                <c:pt idx="5">
                  <c:v>233</c:v>
                </c:pt>
                <c:pt idx="6">
                  <c:v>140</c:v>
                </c:pt>
                <c:pt idx="7">
                  <c:v>163</c:v>
                </c:pt>
                <c:pt idx="8">
                  <c:v>160</c:v>
                </c:pt>
                <c:pt idx="9">
                  <c:v>166</c:v>
                </c:pt>
                <c:pt idx="10">
                  <c:v>91</c:v>
                </c:pt>
                <c:pt idx="11">
                  <c:v>81</c:v>
                </c:pt>
                <c:pt idx="12">
                  <c:v>95</c:v>
                </c:pt>
                <c:pt idx="13">
                  <c:v>94</c:v>
                </c:pt>
                <c:pt idx="14">
                  <c:v>85</c:v>
                </c:pt>
                <c:pt idx="15">
                  <c:v>70</c:v>
                </c:pt>
                <c:pt idx="16">
                  <c:v>92</c:v>
                </c:pt>
                <c:pt idx="17">
                  <c:v>73</c:v>
                </c:pt>
                <c:pt idx="18">
                  <c:v>45</c:v>
                </c:pt>
                <c:pt idx="19">
                  <c:v>63</c:v>
                </c:pt>
                <c:pt idx="20">
                  <c:v>67</c:v>
                </c:pt>
                <c:pt idx="21">
                  <c:v>72</c:v>
                </c:pt>
                <c:pt idx="22">
                  <c:v>76</c:v>
                </c:pt>
                <c:pt idx="23">
                  <c:v>91</c:v>
                </c:pt>
                <c:pt idx="24">
                  <c:v>85</c:v>
                </c:pt>
                <c:pt idx="25">
                  <c:v>104</c:v>
                </c:pt>
                <c:pt idx="26">
                  <c:v>87</c:v>
                </c:pt>
                <c:pt idx="27">
                  <c:v>80</c:v>
                </c:pt>
                <c:pt idx="28">
                  <c:v>70</c:v>
                </c:pt>
                <c:pt idx="29">
                  <c:v>77</c:v>
                </c:pt>
                <c:pt idx="30">
                  <c:v>42</c:v>
                </c:pt>
                <c:pt idx="31">
                  <c:v>41</c:v>
                </c:pt>
                <c:pt idx="32">
                  <c:v>81</c:v>
                </c:pt>
                <c:pt idx="33">
                  <c:v>57</c:v>
                </c:pt>
                <c:pt idx="34">
                  <c:v>81</c:v>
                </c:pt>
                <c:pt idx="35">
                  <c:v>76</c:v>
                </c:pt>
                <c:pt idx="36">
                  <c:v>69</c:v>
                </c:pt>
                <c:pt idx="37">
                  <c:v>78</c:v>
                </c:pt>
                <c:pt idx="38">
                  <c:v>74</c:v>
                </c:pt>
                <c:pt idx="39">
                  <c:v>68</c:v>
                </c:pt>
                <c:pt idx="40">
                  <c:v>68</c:v>
                </c:pt>
                <c:pt idx="41">
                  <c:v>64</c:v>
                </c:pt>
                <c:pt idx="42">
                  <c:v>46</c:v>
                </c:pt>
                <c:pt idx="43">
                  <c:v>46</c:v>
                </c:pt>
                <c:pt idx="44">
                  <c:v>69</c:v>
                </c:pt>
                <c:pt idx="45">
                  <c:v>49</c:v>
                </c:pt>
                <c:pt idx="46">
                  <c:v>76</c:v>
                </c:pt>
                <c:pt idx="47">
                  <c:v>66</c:v>
                </c:pt>
                <c:pt idx="48">
                  <c:v>53</c:v>
                </c:pt>
                <c:pt idx="49">
                  <c:v>51</c:v>
                </c:pt>
                <c:pt idx="50">
                  <c:v>49</c:v>
                </c:pt>
                <c:pt idx="51">
                  <c:v>47</c:v>
                </c:pt>
                <c:pt idx="52">
                  <c:v>47</c:v>
                </c:pt>
                <c:pt idx="53">
                  <c:v>43</c:v>
                </c:pt>
                <c:pt idx="54">
                  <c:v>35</c:v>
                </c:pt>
                <c:pt idx="55">
                  <c:v>38</c:v>
                </c:pt>
                <c:pt idx="56">
                  <c:v>53</c:v>
                </c:pt>
                <c:pt idx="57">
                  <c:v>43</c:v>
                </c:pt>
                <c:pt idx="58">
                  <c:v>58</c:v>
                </c:pt>
                <c:pt idx="59">
                  <c:v>51</c:v>
                </c:pt>
                <c:pt idx="60">
                  <c:v>53</c:v>
                </c:pt>
                <c:pt idx="61">
                  <c:v>61</c:v>
                </c:pt>
                <c:pt idx="62">
                  <c:v>50</c:v>
                </c:pt>
                <c:pt idx="63">
                  <c:v>48</c:v>
                </c:pt>
                <c:pt idx="64">
                  <c:v>50</c:v>
                </c:pt>
                <c:pt idx="65">
                  <c:v>48</c:v>
                </c:pt>
                <c:pt idx="66">
                  <c:v>35</c:v>
                </c:pt>
                <c:pt idx="67">
                  <c:v>34</c:v>
                </c:pt>
                <c:pt idx="68">
                  <c:v>47</c:v>
                </c:pt>
                <c:pt idx="69">
                  <c:v>51</c:v>
                </c:pt>
                <c:pt idx="70">
                  <c:v>63</c:v>
                </c:pt>
                <c:pt idx="71">
                  <c:v>54</c:v>
                </c:pt>
              </c:numCache>
            </c:numRef>
          </c:val>
          <c:smooth val="0"/>
        </c:ser>
        <c:ser>
          <c:idx val="10"/>
          <c:order val="10"/>
          <c:tx>
            <c:strRef>
              <c:f>Scr_2007_2013!$L$1</c:f>
              <c:strCache>
                <c:ptCount val="1"/>
                <c:pt idx="0">
                  <c:v>Eformoterol</c:v>
                </c:pt>
              </c:strCache>
            </c:strRef>
          </c:tx>
          <c:marker>
            <c:symbol val="none"/>
          </c:marker>
          <c:cat>
            <c:numRef>
              <c:f>Scr_2007_2013!$A$2:$A$73</c:f>
              <c:numCache>
                <c:formatCode>mmm\-yy</c:formatCode>
                <c:ptCount val="72"/>
                <c:pt idx="0">
                  <c:v>39264</c:v>
                </c:pt>
                <c:pt idx="1">
                  <c:v>39295</c:v>
                </c:pt>
                <c:pt idx="2">
                  <c:v>39326</c:v>
                </c:pt>
                <c:pt idx="3">
                  <c:v>39356</c:v>
                </c:pt>
                <c:pt idx="4">
                  <c:v>39387</c:v>
                </c:pt>
                <c:pt idx="5">
                  <c:v>39417</c:v>
                </c:pt>
                <c:pt idx="6">
                  <c:v>39448</c:v>
                </c:pt>
                <c:pt idx="7">
                  <c:v>39479</c:v>
                </c:pt>
                <c:pt idx="8">
                  <c:v>39508</c:v>
                </c:pt>
                <c:pt idx="9">
                  <c:v>39539</c:v>
                </c:pt>
                <c:pt idx="10">
                  <c:v>39569</c:v>
                </c:pt>
                <c:pt idx="11">
                  <c:v>39600</c:v>
                </c:pt>
                <c:pt idx="12">
                  <c:v>39630</c:v>
                </c:pt>
                <c:pt idx="13">
                  <c:v>39661</c:v>
                </c:pt>
                <c:pt idx="14">
                  <c:v>39692</c:v>
                </c:pt>
                <c:pt idx="15">
                  <c:v>39722</c:v>
                </c:pt>
                <c:pt idx="16">
                  <c:v>39753</c:v>
                </c:pt>
                <c:pt idx="17">
                  <c:v>39783</c:v>
                </c:pt>
                <c:pt idx="18">
                  <c:v>39814</c:v>
                </c:pt>
                <c:pt idx="19">
                  <c:v>39845</c:v>
                </c:pt>
                <c:pt idx="20">
                  <c:v>39873</c:v>
                </c:pt>
                <c:pt idx="21">
                  <c:v>39904</c:v>
                </c:pt>
                <c:pt idx="22">
                  <c:v>39934</c:v>
                </c:pt>
                <c:pt idx="23">
                  <c:v>39965</c:v>
                </c:pt>
                <c:pt idx="24">
                  <c:v>39995</c:v>
                </c:pt>
                <c:pt idx="25">
                  <c:v>40026</c:v>
                </c:pt>
                <c:pt idx="26">
                  <c:v>40057</c:v>
                </c:pt>
                <c:pt idx="27">
                  <c:v>40087</c:v>
                </c:pt>
                <c:pt idx="28">
                  <c:v>40118</c:v>
                </c:pt>
                <c:pt idx="29">
                  <c:v>40148</c:v>
                </c:pt>
                <c:pt idx="30">
                  <c:v>40179</c:v>
                </c:pt>
                <c:pt idx="31">
                  <c:v>40210</c:v>
                </c:pt>
                <c:pt idx="32">
                  <c:v>40238</c:v>
                </c:pt>
                <c:pt idx="33">
                  <c:v>40269</c:v>
                </c:pt>
                <c:pt idx="34">
                  <c:v>40299</c:v>
                </c:pt>
                <c:pt idx="35">
                  <c:v>40330</c:v>
                </c:pt>
                <c:pt idx="36">
                  <c:v>40360</c:v>
                </c:pt>
                <c:pt idx="37">
                  <c:v>40391</c:v>
                </c:pt>
                <c:pt idx="38">
                  <c:v>40422</c:v>
                </c:pt>
                <c:pt idx="39">
                  <c:v>40452</c:v>
                </c:pt>
                <c:pt idx="40">
                  <c:v>40483</c:v>
                </c:pt>
                <c:pt idx="41">
                  <c:v>40513</c:v>
                </c:pt>
                <c:pt idx="42">
                  <c:v>40544</c:v>
                </c:pt>
                <c:pt idx="43">
                  <c:v>40575</c:v>
                </c:pt>
                <c:pt idx="44">
                  <c:v>40603</c:v>
                </c:pt>
                <c:pt idx="45">
                  <c:v>40634</c:v>
                </c:pt>
                <c:pt idx="46">
                  <c:v>40664</c:v>
                </c:pt>
                <c:pt idx="47">
                  <c:v>40695</c:v>
                </c:pt>
                <c:pt idx="48">
                  <c:v>40725</c:v>
                </c:pt>
                <c:pt idx="49">
                  <c:v>40756</c:v>
                </c:pt>
                <c:pt idx="50">
                  <c:v>40787</c:v>
                </c:pt>
                <c:pt idx="51">
                  <c:v>40817</c:v>
                </c:pt>
                <c:pt idx="52">
                  <c:v>40848</c:v>
                </c:pt>
                <c:pt idx="53">
                  <c:v>40878</c:v>
                </c:pt>
                <c:pt idx="54">
                  <c:v>40909</c:v>
                </c:pt>
                <c:pt idx="55">
                  <c:v>40940</c:v>
                </c:pt>
                <c:pt idx="56">
                  <c:v>40969</c:v>
                </c:pt>
                <c:pt idx="57">
                  <c:v>41000</c:v>
                </c:pt>
                <c:pt idx="58">
                  <c:v>41030</c:v>
                </c:pt>
                <c:pt idx="59">
                  <c:v>41061</c:v>
                </c:pt>
                <c:pt idx="60">
                  <c:v>41091</c:v>
                </c:pt>
                <c:pt idx="61">
                  <c:v>41122</c:v>
                </c:pt>
                <c:pt idx="62">
                  <c:v>41153</c:v>
                </c:pt>
                <c:pt idx="63">
                  <c:v>41183</c:v>
                </c:pt>
                <c:pt idx="64">
                  <c:v>41214</c:v>
                </c:pt>
                <c:pt idx="65">
                  <c:v>41244</c:v>
                </c:pt>
                <c:pt idx="66">
                  <c:v>41275</c:v>
                </c:pt>
                <c:pt idx="67">
                  <c:v>41306</c:v>
                </c:pt>
                <c:pt idx="68">
                  <c:v>41334</c:v>
                </c:pt>
                <c:pt idx="69">
                  <c:v>41365</c:v>
                </c:pt>
                <c:pt idx="70">
                  <c:v>41395</c:v>
                </c:pt>
                <c:pt idx="71">
                  <c:v>41426</c:v>
                </c:pt>
              </c:numCache>
            </c:numRef>
          </c:cat>
          <c:val>
            <c:numRef>
              <c:f>Scr_2007_2013!$L$2:$L$73</c:f>
              <c:numCache>
                <c:formatCode>General</c:formatCode>
                <c:ptCount val="72"/>
                <c:pt idx="0">
                  <c:v>100</c:v>
                </c:pt>
                <c:pt idx="1">
                  <c:v>118</c:v>
                </c:pt>
                <c:pt idx="2">
                  <c:v>95</c:v>
                </c:pt>
                <c:pt idx="3">
                  <c:v>70</c:v>
                </c:pt>
                <c:pt idx="4">
                  <c:v>74</c:v>
                </c:pt>
                <c:pt idx="5">
                  <c:v>93</c:v>
                </c:pt>
                <c:pt idx="6">
                  <c:v>51</c:v>
                </c:pt>
                <c:pt idx="7">
                  <c:v>73</c:v>
                </c:pt>
                <c:pt idx="8">
                  <c:v>61</c:v>
                </c:pt>
                <c:pt idx="9">
                  <c:v>59</c:v>
                </c:pt>
                <c:pt idx="10">
                  <c:v>62</c:v>
                </c:pt>
                <c:pt idx="11">
                  <c:v>67</c:v>
                </c:pt>
                <c:pt idx="12">
                  <c:v>72</c:v>
                </c:pt>
                <c:pt idx="13">
                  <c:v>81</c:v>
                </c:pt>
                <c:pt idx="14">
                  <c:v>67</c:v>
                </c:pt>
                <c:pt idx="15">
                  <c:v>62</c:v>
                </c:pt>
                <c:pt idx="16">
                  <c:v>72</c:v>
                </c:pt>
                <c:pt idx="17">
                  <c:v>80</c:v>
                </c:pt>
                <c:pt idx="18">
                  <c:v>35</c:v>
                </c:pt>
                <c:pt idx="19">
                  <c:v>47</c:v>
                </c:pt>
                <c:pt idx="20">
                  <c:v>57</c:v>
                </c:pt>
                <c:pt idx="21">
                  <c:v>53</c:v>
                </c:pt>
                <c:pt idx="22">
                  <c:v>55</c:v>
                </c:pt>
                <c:pt idx="23">
                  <c:v>75</c:v>
                </c:pt>
                <c:pt idx="24">
                  <c:v>60</c:v>
                </c:pt>
                <c:pt idx="25">
                  <c:v>60</c:v>
                </c:pt>
                <c:pt idx="26">
                  <c:v>49</c:v>
                </c:pt>
                <c:pt idx="27">
                  <c:v>67</c:v>
                </c:pt>
                <c:pt idx="28">
                  <c:v>68</c:v>
                </c:pt>
                <c:pt idx="29">
                  <c:v>53</c:v>
                </c:pt>
                <c:pt idx="30">
                  <c:v>37</c:v>
                </c:pt>
                <c:pt idx="31">
                  <c:v>41</c:v>
                </c:pt>
                <c:pt idx="32">
                  <c:v>54</c:v>
                </c:pt>
                <c:pt idx="33">
                  <c:v>37</c:v>
                </c:pt>
                <c:pt idx="34">
                  <c:v>71</c:v>
                </c:pt>
                <c:pt idx="35">
                  <c:v>49</c:v>
                </c:pt>
                <c:pt idx="36">
                  <c:v>50</c:v>
                </c:pt>
                <c:pt idx="37">
                  <c:v>53</c:v>
                </c:pt>
                <c:pt idx="38">
                  <c:v>43</c:v>
                </c:pt>
                <c:pt idx="39">
                  <c:v>43</c:v>
                </c:pt>
                <c:pt idx="40">
                  <c:v>39</c:v>
                </c:pt>
                <c:pt idx="41">
                  <c:v>37</c:v>
                </c:pt>
                <c:pt idx="42">
                  <c:v>28</c:v>
                </c:pt>
                <c:pt idx="43">
                  <c:v>39</c:v>
                </c:pt>
                <c:pt idx="44">
                  <c:v>38</c:v>
                </c:pt>
                <c:pt idx="45">
                  <c:v>37</c:v>
                </c:pt>
                <c:pt idx="46">
                  <c:v>44</c:v>
                </c:pt>
                <c:pt idx="47">
                  <c:v>33</c:v>
                </c:pt>
                <c:pt idx="48">
                  <c:v>33</c:v>
                </c:pt>
                <c:pt idx="49">
                  <c:v>31</c:v>
                </c:pt>
                <c:pt idx="50">
                  <c:v>34</c:v>
                </c:pt>
                <c:pt idx="51">
                  <c:v>27</c:v>
                </c:pt>
                <c:pt idx="52">
                  <c:v>29</c:v>
                </c:pt>
                <c:pt idx="53">
                  <c:v>36</c:v>
                </c:pt>
                <c:pt idx="54">
                  <c:v>15</c:v>
                </c:pt>
                <c:pt idx="55">
                  <c:v>18</c:v>
                </c:pt>
                <c:pt idx="56">
                  <c:v>19</c:v>
                </c:pt>
                <c:pt idx="57">
                  <c:v>14</c:v>
                </c:pt>
                <c:pt idx="58">
                  <c:v>16</c:v>
                </c:pt>
                <c:pt idx="59">
                  <c:v>29</c:v>
                </c:pt>
                <c:pt idx="60">
                  <c:v>27</c:v>
                </c:pt>
                <c:pt idx="61">
                  <c:v>28</c:v>
                </c:pt>
                <c:pt idx="62">
                  <c:v>24</c:v>
                </c:pt>
                <c:pt idx="63">
                  <c:v>27</c:v>
                </c:pt>
                <c:pt idx="64">
                  <c:v>20</c:v>
                </c:pt>
                <c:pt idx="65">
                  <c:v>24</c:v>
                </c:pt>
                <c:pt idx="66">
                  <c:v>12</c:v>
                </c:pt>
                <c:pt idx="67">
                  <c:v>13</c:v>
                </c:pt>
                <c:pt idx="68">
                  <c:v>21</c:v>
                </c:pt>
                <c:pt idx="69">
                  <c:v>24</c:v>
                </c:pt>
                <c:pt idx="70">
                  <c:v>25</c:v>
                </c:pt>
                <c:pt idx="71">
                  <c:v>21</c:v>
                </c:pt>
              </c:numCache>
            </c:numRef>
          </c:val>
          <c:smooth val="0"/>
        </c:ser>
        <c:dLbls>
          <c:showLegendKey val="0"/>
          <c:showVal val="0"/>
          <c:showCatName val="0"/>
          <c:showSerName val="0"/>
          <c:showPercent val="0"/>
          <c:showBubbleSize val="0"/>
        </c:dLbls>
        <c:marker val="1"/>
        <c:smooth val="0"/>
        <c:axId val="37327232"/>
        <c:axId val="37328768"/>
      </c:lineChart>
      <c:dateAx>
        <c:axId val="37327232"/>
        <c:scaling>
          <c:orientation val="minMax"/>
        </c:scaling>
        <c:delete val="0"/>
        <c:axPos val="b"/>
        <c:numFmt formatCode="mmm\-yy" sourceLinked="0"/>
        <c:majorTickMark val="out"/>
        <c:minorTickMark val="none"/>
        <c:tickLblPos val="nextTo"/>
        <c:txPr>
          <a:bodyPr/>
          <a:lstStyle/>
          <a:p>
            <a:pPr>
              <a:defRPr lang="en-AU"/>
            </a:pPr>
            <a:endParaRPr lang="en-US"/>
          </a:p>
        </c:txPr>
        <c:crossAx val="37328768"/>
        <c:crosses val="autoZero"/>
        <c:auto val="1"/>
        <c:lblOffset val="100"/>
        <c:baseTimeUnit val="months"/>
      </c:dateAx>
      <c:valAx>
        <c:axId val="37328768"/>
        <c:scaling>
          <c:orientation val="minMax"/>
          <c:max val="30000"/>
          <c:min val="0"/>
        </c:scaling>
        <c:delete val="0"/>
        <c:axPos val="l"/>
        <c:title>
          <c:tx>
            <c:rich>
              <a:bodyPr rot="-5400000" vert="horz"/>
              <a:lstStyle/>
              <a:p>
                <a:pPr>
                  <a:defRPr lang="en-AU"/>
                </a:pPr>
                <a:r>
                  <a:rPr lang="en-US"/>
                  <a:t>Number of prescriptions</a:t>
                </a:r>
              </a:p>
            </c:rich>
          </c:tx>
          <c:overlay val="0"/>
        </c:title>
        <c:numFmt formatCode="General" sourceLinked="1"/>
        <c:majorTickMark val="out"/>
        <c:minorTickMark val="none"/>
        <c:tickLblPos val="nextTo"/>
        <c:txPr>
          <a:bodyPr/>
          <a:lstStyle/>
          <a:p>
            <a:pPr>
              <a:defRPr lang="en-AU"/>
            </a:pPr>
            <a:endParaRPr lang="en-US"/>
          </a:p>
        </c:txPr>
        <c:crossAx val="37327232"/>
        <c:crosses val="autoZero"/>
        <c:crossBetween val="between"/>
        <c:majorUnit val="2000"/>
      </c:valAx>
    </c:plotArea>
    <c:legend>
      <c:legendPos val="r"/>
      <c:overlay val="0"/>
      <c:txPr>
        <a:bodyPr/>
        <a:lstStyle/>
        <a:p>
          <a:pPr>
            <a:defRPr lang="en-AU" sz="900"/>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000" b="0" i="0" u="none" strike="noStrike" baseline="0">
                <a:solidFill>
                  <a:srgbClr val="000000"/>
                </a:solidFill>
                <a:latin typeface="Calibri"/>
                <a:ea typeface="Calibri"/>
                <a:cs typeface="Calibri"/>
              </a:defRPr>
            </a:pPr>
            <a:r>
              <a:rPr lang="en-AU" sz="1200" b="1" i="0" u="none" strike="noStrike" baseline="0">
                <a:solidFill>
                  <a:srgbClr val="000000"/>
                </a:solidFill>
                <a:latin typeface="Calibri"/>
                <a:cs typeface="Calibri"/>
              </a:rPr>
              <a:t>Population rate of children dispensed any asthma medicine (excl oral glucocorticoids) in 2012/2013</a:t>
            </a:r>
          </a:p>
          <a:p>
            <a:pPr>
              <a:defRPr lang="en-AU" sz="1000" b="0" i="0" u="none" strike="noStrike" baseline="0">
                <a:solidFill>
                  <a:srgbClr val="000000"/>
                </a:solidFill>
                <a:latin typeface="Calibri"/>
                <a:ea typeface="Calibri"/>
                <a:cs typeface="Calibri"/>
              </a:defRPr>
            </a:pPr>
            <a:r>
              <a:rPr lang="en-AU" sz="1200" b="1" i="1" u="none" strike="noStrike" baseline="0">
                <a:solidFill>
                  <a:srgbClr val="000000"/>
                </a:solidFill>
                <a:latin typeface="Calibri"/>
                <a:cs typeface="Calibri"/>
              </a:rPr>
              <a:t>by age and gender</a:t>
            </a:r>
          </a:p>
        </c:rich>
      </c:tx>
      <c:overlay val="0"/>
    </c:title>
    <c:autoTitleDeleted val="0"/>
    <c:plotArea>
      <c:layout/>
      <c:barChart>
        <c:barDir val="col"/>
        <c:grouping val="clustered"/>
        <c:varyColors val="0"/>
        <c:ser>
          <c:idx val="1"/>
          <c:order val="0"/>
          <c:tx>
            <c:strRef>
              <c:f>AnyMeds_ABS1!$F$1</c:f>
              <c:strCache>
                <c:ptCount val="1"/>
                <c:pt idx="0">
                  <c:v>Female</c:v>
                </c:pt>
              </c:strCache>
            </c:strRef>
          </c:tx>
          <c:spPr>
            <a:solidFill>
              <a:srgbClr val="C00000"/>
            </a:solidFill>
          </c:spPr>
          <c:invertIfNegative val="0"/>
          <c:cat>
            <c:numRef>
              <c:f>AnyMeds_ABS1!$A$2:$A$20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AnyMeds_ABS1!$F$2:$F$20</c:f>
              <c:numCache>
                <c:formatCode>General</c:formatCode>
                <c:ptCount val="19"/>
                <c:pt idx="0">
                  <c:v>3.5</c:v>
                </c:pt>
                <c:pt idx="1">
                  <c:v>9.2000000000000011</c:v>
                </c:pt>
                <c:pt idx="2">
                  <c:v>10.7</c:v>
                </c:pt>
                <c:pt idx="3">
                  <c:v>11.8</c:v>
                </c:pt>
                <c:pt idx="4">
                  <c:v>12.2</c:v>
                </c:pt>
                <c:pt idx="5">
                  <c:v>12.6</c:v>
                </c:pt>
                <c:pt idx="6">
                  <c:v>11.7</c:v>
                </c:pt>
                <c:pt idx="7">
                  <c:v>11</c:v>
                </c:pt>
                <c:pt idx="8">
                  <c:v>10.3</c:v>
                </c:pt>
                <c:pt idx="9">
                  <c:v>10.4</c:v>
                </c:pt>
                <c:pt idx="10">
                  <c:v>10</c:v>
                </c:pt>
                <c:pt idx="11">
                  <c:v>9.3000000000000007</c:v>
                </c:pt>
                <c:pt idx="12">
                  <c:v>8.4</c:v>
                </c:pt>
                <c:pt idx="13">
                  <c:v>7.8</c:v>
                </c:pt>
                <c:pt idx="14">
                  <c:v>7.5</c:v>
                </c:pt>
                <c:pt idx="15">
                  <c:v>7.7</c:v>
                </c:pt>
                <c:pt idx="16">
                  <c:v>7.6</c:v>
                </c:pt>
                <c:pt idx="17">
                  <c:v>7.8</c:v>
                </c:pt>
                <c:pt idx="18">
                  <c:v>8.5</c:v>
                </c:pt>
              </c:numCache>
            </c:numRef>
          </c:val>
        </c:ser>
        <c:ser>
          <c:idx val="2"/>
          <c:order val="1"/>
          <c:tx>
            <c:strRef>
              <c:f>AnyMeds_ABS1!$G$1</c:f>
              <c:strCache>
                <c:ptCount val="1"/>
                <c:pt idx="0">
                  <c:v>Male</c:v>
                </c:pt>
              </c:strCache>
            </c:strRef>
          </c:tx>
          <c:spPr>
            <a:solidFill>
              <a:srgbClr val="92D050"/>
            </a:solidFill>
          </c:spPr>
          <c:invertIfNegative val="0"/>
          <c:cat>
            <c:numRef>
              <c:f>AnyMeds_ABS1!$A$2:$A$20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AnyMeds_ABS1!$G$2:$G$20</c:f>
              <c:numCache>
                <c:formatCode>General</c:formatCode>
                <c:ptCount val="19"/>
                <c:pt idx="0">
                  <c:v>5.9</c:v>
                </c:pt>
                <c:pt idx="1">
                  <c:v>13.3</c:v>
                </c:pt>
                <c:pt idx="2">
                  <c:v>14.7</c:v>
                </c:pt>
                <c:pt idx="3">
                  <c:v>15.7</c:v>
                </c:pt>
                <c:pt idx="4">
                  <c:v>16.899999999999999</c:v>
                </c:pt>
                <c:pt idx="5">
                  <c:v>17.5</c:v>
                </c:pt>
                <c:pt idx="6">
                  <c:v>16.3</c:v>
                </c:pt>
                <c:pt idx="7">
                  <c:v>15.4</c:v>
                </c:pt>
                <c:pt idx="8">
                  <c:v>14.3</c:v>
                </c:pt>
                <c:pt idx="9">
                  <c:v>14.3</c:v>
                </c:pt>
                <c:pt idx="10">
                  <c:v>13.9</c:v>
                </c:pt>
                <c:pt idx="11">
                  <c:v>12.7</c:v>
                </c:pt>
                <c:pt idx="12">
                  <c:v>11.6</c:v>
                </c:pt>
                <c:pt idx="13">
                  <c:v>10.199999999999999</c:v>
                </c:pt>
                <c:pt idx="14">
                  <c:v>8.9</c:v>
                </c:pt>
                <c:pt idx="15">
                  <c:v>8</c:v>
                </c:pt>
                <c:pt idx="16">
                  <c:v>7.2</c:v>
                </c:pt>
                <c:pt idx="17">
                  <c:v>6.8</c:v>
                </c:pt>
                <c:pt idx="18">
                  <c:v>6.5</c:v>
                </c:pt>
              </c:numCache>
            </c:numRef>
          </c:val>
        </c:ser>
        <c:dLbls>
          <c:showLegendKey val="0"/>
          <c:showVal val="0"/>
          <c:showCatName val="0"/>
          <c:showSerName val="0"/>
          <c:showPercent val="0"/>
          <c:showBubbleSize val="0"/>
        </c:dLbls>
        <c:gapWidth val="150"/>
        <c:axId val="37649408"/>
        <c:axId val="37651200"/>
      </c:barChart>
      <c:catAx>
        <c:axId val="37649408"/>
        <c:scaling>
          <c:orientation val="minMax"/>
        </c:scaling>
        <c:delete val="0"/>
        <c:axPos val="b"/>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37651200"/>
        <c:crosses val="autoZero"/>
        <c:auto val="1"/>
        <c:lblAlgn val="ctr"/>
        <c:lblOffset val="100"/>
        <c:noMultiLvlLbl val="0"/>
      </c:catAx>
      <c:valAx>
        <c:axId val="37651200"/>
        <c:scaling>
          <c:orientation val="minMax"/>
        </c:scaling>
        <c:delete val="0"/>
        <c:axPos val="l"/>
        <c:title>
          <c:tx>
            <c:rich>
              <a:bodyPr/>
              <a:lstStyle/>
              <a:p>
                <a:pPr>
                  <a:defRPr lang="en-AU" sz="1000" b="1" i="0" u="none" strike="noStrike" baseline="0">
                    <a:solidFill>
                      <a:srgbClr val="000000"/>
                    </a:solidFill>
                    <a:latin typeface="Calibri"/>
                    <a:ea typeface="Calibri"/>
                    <a:cs typeface="Calibri"/>
                  </a:defRPr>
                </a:pPr>
                <a:r>
                  <a:rPr lang="en-AU"/>
                  <a:t>Percent</a:t>
                </a:r>
              </a:p>
            </c:rich>
          </c:tx>
          <c:layout>
            <c:manualLayout>
              <c:xMode val="edge"/>
              <c:yMode val="edge"/>
              <c:x val="2.2222222222222199E-2"/>
              <c:y val="0.50606947512855904"/>
            </c:manualLayout>
          </c:layout>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37649408"/>
        <c:crosses val="autoZero"/>
        <c:crossBetween val="between"/>
      </c:valAx>
    </c:plotArea>
    <c:legend>
      <c:legendPos val="r"/>
      <c:overlay val="0"/>
      <c:txPr>
        <a:bodyPr/>
        <a:lstStyle/>
        <a:p>
          <a:pPr>
            <a:defRPr lang="en-AU"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200" b="1" i="0" u="none" strike="noStrike" baseline="0">
                <a:solidFill>
                  <a:srgbClr val="000000"/>
                </a:solidFill>
                <a:latin typeface="Calibri"/>
                <a:ea typeface="Calibri"/>
                <a:cs typeface="Calibri"/>
              </a:defRPr>
            </a:pPr>
            <a:r>
              <a:rPr lang="en-AU"/>
              <a:t>Population rate of children dispensed FDC in 2012/2013</a:t>
            </a:r>
          </a:p>
        </c:rich>
      </c:tx>
      <c:layout>
        <c:manualLayout>
          <c:xMode val="edge"/>
          <c:yMode val="edge"/>
          <c:x val="0.13806074543508401"/>
          <c:y val="2.1786492374727701E-2"/>
        </c:manualLayout>
      </c:layout>
      <c:overlay val="0"/>
    </c:title>
    <c:autoTitleDeleted val="0"/>
    <c:plotArea>
      <c:layout>
        <c:manualLayout>
          <c:layoutTarget val="inner"/>
          <c:xMode val="edge"/>
          <c:yMode val="edge"/>
          <c:x val="0.11830696317134"/>
          <c:y val="0.148862025456065"/>
          <c:w val="0.61503149512438005"/>
          <c:h val="0.65299795303205199"/>
        </c:manualLayout>
      </c:layout>
      <c:lineChart>
        <c:grouping val="standard"/>
        <c:varyColors val="0"/>
        <c:ser>
          <c:idx val="6"/>
          <c:order val="0"/>
          <c:tx>
            <c:strRef>
              <c:f>FDC!$S$1</c:f>
              <c:strCache>
                <c:ptCount val="1"/>
                <c:pt idx="0">
                  <c:v>Fluticasone with Salmeterol 125/25mcg</c:v>
                </c:pt>
              </c:strCache>
            </c:strRef>
          </c:tx>
          <c:spPr>
            <a:ln>
              <a:solidFill>
                <a:srgbClr val="0070C0"/>
              </a:solidFill>
            </a:ln>
          </c:spPr>
          <c:marker>
            <c:symbol val="circle"/>
            <c:size val="4"/>
            <c:spPr>
              <a:ln>
                <a:solidFill>
                  <a:srgbClr val="0070C0"/>
                </a:solidFill>
              </a:ln>
            </c:spPr>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FDC!$S$2:$S$20</c:f>
              <c:numCache>
                <c:formatCode>General</c:formatCode>
                <c:ptCount val="19"/>
                <c:pt idx="0">
                  <c:v>0</c:v>
                </c:pt>
                <c:pt idx="1">
                  <c:v>0.1</c:v>
                </c:pt>
                <c:pt idx="2">
                  <c:v>0.1</c:v>
                </c:pt>
                <c:pt idx="3">
                  <c:v>0.2</c:v>
                </c:pt>
                <c:pt idx="4">
                  <c:v>0.4</c:v>
                </c:pt>
                <c:pt idx="5">
                  <c:v>0.6</c:v>
                </c:pt>
                <c:pt idx="6">
                  <c:v>0.8</c:v>
                </c:pt>
                <c:pt idx="7">
                  <c:v>1</c:v>
                </c:pt>
                <c:pt idx="8">
                  <c:v>1.2</c:v>
                </c:pt>
                <c:pt idx="9">
                  <c:v>1.5</c:v>
                </c:pt>
                <c:pt idx="10">
                  <c:v>1.7</c:v>
                </c:pt>
                <c:pt idx="11">
                  <c:v>1.7</c:v>
                </c:pt>
                <c:pt idx="12">
                  <c:v>1.7</c:v>
                </c:pt>
                <c:pt idx="13">
                  <c:v>1.5</c:v>
                </c:pt>
                <c:pt idx="14">
                  <c:v>1.2</c:v>
                </c:pt>
                <c:pt idx="15">
                  <c:v>1</c:v>
                </c:pt>
                <c:pt idx="16">
                  <c:v>0.8</c:v>
                </c:pt>
                <c:pt idx="17">
                  <c:v>0.6</c:v>
                </c:pt>
                <c:pt idx="18">
                  <c:v>0.5</c:v>
                </c:pt>
              </c:numCache>
            </c:numRef>
          </c:val>
          <c:smooth val="0"/>
        </c:ser>
        <c:ser>
          <c:idx val="5"/>
          <c:order val="1"/>
          <c:tx>
            <c:strRef>
              <c:f>FDC!$R$1</c:f>
              <c:strCache>
                <c:ptCount val="1"/>
                <c:pt idx="0">
                  <c:v>Fluticasone with Salmeterol 50/25mcg</c:v>
                </c:pt>
              </c:strCache>
            </c:strRef>
          </c:tx>
          <c:spPr>
            <a:ln>
              <a:solidFill>
                <a:schemeClr val="tx1"/>
              </a:solidFill>
            </a:ln>
          </c:spPr>
          <c:marker>
            <c:symbol val="x"/>
            <c:size val="4"/>
            <c:spPr>
              <a:ln>
                <a:solidFill>
                  <a:schemeClr val="tx1"/>
                </a:solidFill>
              </a:ln>
            </c:spPr>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FDC!$R$2:$R$20</c:f>
              <c:numCache>
                <c:formatCode>General</c:formatCode>
                <c:ptCount val="19"/>
                <c:pt idx="0">
                  <c:v>0</c:v>
                </c:pt>
                <c:pt idx="1">
                  <c:v>0.3</c:v>
                </c:pt>
                <c:pt idx="2">
                  <c:v>0.5</c:v>
                </c:pt>
                <c:pt idx="3">
                  <c:v>0.9</c:v>
                </c:pt>
                <c:pt idx="4">
                  <c:v>1.3</c:v>
                </c:pt>
                <c:pt idx="5">
                  <c:v>1.7</c:v>
                </c:pt>
                <c:pt idx="6">
                  <c:v>1.8</c:v>
                </c:pt>
                <c:pt idx="7">
                  <c:v>1.8</c:v>
                </c:pt>
                <c:pt idx="8">
                  <c:v>1.7</c:v>
                </c:pt>
                <c:pt idx="9">
                  <c:v>1.6</c:v>
                </c:pt>
                <c:pt idx="10">
                  <c:v>1.4</c:v>
                </c:pt>
                <c:pt idx="11">
                  <c:v>1.1000000000000001</c:v>
                </c:pt>
                <c:pt idx="12">
                  <c:v>0.7</c:v>
                </c:pt>
                <c:pt idx="13">
                  <c:v>0.4</c:v>
                </c:pt>
                <c:pt idx="14">
                  <c:v>0.3</c:v>
                </c:pt>
                <c:pt idx="15">
                  <c:v>0.2</c:v>
                </c:pt>
                <c:pt idx="16">
                  <c:v>0.1</c:v>
                </c:pt>
                <c:pt idx="17">
                  <c:v>0.1</c:v>
                </c:pt>
                <c:pt idx="18">
                  <c:v>0</c:v>
                </c:pt>
              </c:numCache>
            </c:numRef>
          </c:val>
          <c:smooth val="0"/>
        </c:ser>
        <c:ser>
          <c:idx val="2"/>
          <c:order val="2"/>
          <c:tx>
            <c:strRef>
              <c:f>FDC!$O$1</c:f>
              <c:strCache>
                <c:ptCount val="1"/>
                <c:pt idx="0">
                  <c:v>Budesonide with Eformoterol 200/6mcg</c:v>
                </c:pt>
              </c:strCache>
            </c:strRef>
          </c:tx>
          <c:spPr>
            <a:ln>
              <a:solidFill>
                <a:srgbClr val="00B050"/>
              </a:solidFill>
            </a:ln>
          </c:spPr>
          <c:marker>
            <c:symbol val="triangle"/>
            <c:size val="5"/>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FDC!$O$2:$O$20</c:f>
              <c:numCache>
                <c:formatCode>General</c:formatCode>
                <c:ptCount val="19"/>
                <c:pt idx="0">
                  <c:v>0</c:v>
                </c:pt>
                <c:pt idx="1">
                  <c:v>0</c:v>
                </c:pt>
                <c:pt idx="2">
                  <c:v>0</c:v>
                </c:pt>
                <c:pt idx="3">
                  <c:v>0</c:v>
                </c:pt>
                <c:pt idx="4">
                  <c:v>0</c:v>
                </c:pt>
                <c:pt idx="5">
                  <c:v>0</c:v>
                </c:pt>
                <c:pt idx="6">
                  <c:v>0</c:v>
                </c:pt>
                <c:pt idx="7">
                  <c:v>0.1</c:v>
                </c:pt>
                <c:pt idx="8">
                  <c:v>0.1</c:v>
                </c:pt>
                <c:pt idx="9">
                  <c:v>0.2</c:v>
                </c:pt>
                <c:pt idx="10">
                  <c:v>0.3</c:v>
                </c:pt>
                <c:pt idx="11">
                  <c:v>0.4</c:v>
                </c:pt>
                <c:pt idx="12">
                  <c:v>0.7</c:v>
                </c:pt>
                <c:pt idx="13">
                  <c:v>0.8</c:v>
                </c:pt>
                <c:pt idx="14">
                  <c:v>1</c:v>
                </c:pt>
                <c:pt idx="15">
                  <c:v>1.2</c:v>
                </c:pt>
                <c:pt idx="16">
                  <c:v>1.2</c:v>
                </c:pt>
                <c:pt idx="17">
                  <c:v>1.3</c:v>
                </c:pt>
                <c:pt idx="18">
                  <c:v>1.4</c:v>
                </c:pt>
              </c:numCache>
            </c:numRef>
          </c:val>
          <c:smooth val="0"/>
        </c:ser>
        <c:ser>
          <c:idx val="7"/>
          <c:order val="3"/>
          <c:tx>
            <c:strRef>
              <c:f>FDC!$T$1</c:f>
              <c:strCache>
                <c:ptCount val="1"/>
                <c:pt idx="0">
                  <c:v>Fluticasone with Salmeterol 250/25mcg</c:v>
                </c:pt>
              </c:strCache>
            </c:strRef>
          </c:tx>
          <c:spPr>
            <a:ln>
              <a:solidFill>
                <a:srgbClr val="FFC000"/>
              </a:solidFill>
            </a:ln>
          </c:spPr>
          <c:marker>
            <c:symbol val="star"/>
            <c:size val="4"/>
            <c:spPr>
              <a:ln>
                <a:solidFill>
                  <a:srgbClr val="FFC000"/>
                </a:solidFill>
              </a:ln>
            </c:spPr>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FDC!$T$2:$T$20</c:f>
              <c:numCache>
                <c:formatCode>General</c:formatCode>
                <c:ptCount val="19"/>
                <c:pt idx="0">
                  <c:v>0</c:v>
                </c:pt>
                <c:pt idx="1">
                  <c:v>0</c:v>
                </c:pt>
                <c:pt idx="2">
                  <c:v>0</c:v>
                </c:pt>
                <c:pt idx="3">
                  <c:v>0</c:v>
                </c:pt>
                <c:pt idx="4">
                  <c:v>0</c:v>
                </c:pt>
                <c:pt idx="5">
                  <c:v>0.1</c:v>
                </c:pt>
                <c:pt idx="6">
                  <c:v>0.1</c:v>
                </c:pt>
                <c:pt idx="7">
                  <c:v>0.1</c:v>
                </c:pt>
                <c:pt idx="8">
                  <c:v>0.1</c:v>
                </c:pt>
                <c:pt idx="9">
                  <c:v>0.2</c:v>
                </c:pt>
                <c:pt idx="10">
                  <c:v>0.3</c:v>
                </c:pt>
                <c:pt idx="11">
                  <c:v>0.4</c:v>
                </c:pt>
                <c:pt idx="12">
                  <c:v>0.5</c:v>
                </c:pt>
                <c:pt idx="13">
                  <c:v>0.7</c:v>
                </c:pt>
                <c:pt idx="14">
                  <c:v>0.9</c:v>
                </c:pt>
                <c:pt idx="15">
                  <c:v>1</c:v>
                </c:pt>
                <c:pt idx="16">
                  <c:v>1</c:v>
                </c:pt>
                <c:pt idx="17">
                  <c:v>1.1000000000000001</c:v>
                </c:pt>
                <c:pt idx="18">
                  <c:v>1.2</c:v>
                </c:pt>
              </c:numCache>
            </c:numRef>
          </c:val>
          <c:smooth val="0"/>
        </c:ser>
        <c:ser>
          <c:idx val="8"/>
          <c:order val="4"/>
          <c:tx>
            <c:strRef>
              <c:f>FDC!$U$1</c:f>
              <c:strCache>
                <c:ptCount val="1"/>
                <c:pt idx="0">
                  <c:v>Fluticasone  with Salmeterol 250/50mcg</c:v>
                </c:pt>
              </c:strCache>
            </c:strRef>
          </c:tx>
          <c:spPr>
            <a:ln>
              <a:solidFill>
                <a:srgbClr val="FF0000"/>
              </a:solidFill>
            </a:ln>
          </c:spPr>
          <c:marker>
            <c:symbol val="plus"/>
            <c:size val="4"/>
            <c:spPr>
              <a:ln>
                <a:solidFill>
                  <a:srgbClr val="FF0000"/>
                </a:solidFill>
              </a:ln>
            </c:spPr>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FDC!$U$2:$U$20</c:f>
              <c:numCache>
                <c:formatCode>General</c:formatCode>
                <c:ptCount val="19"/>
                <c:pt idx="0">
                  <c:v>0</c:v>
                </c:pt>
                <c:pt idx="1">
                  <c:v>0</c:v>
                </c:pt>
                <c:pt idx="2">
                  <c:v>0</c:v>
                </c:pt>
                <c:pt idx="3">
                  <c:v>0</c:v>
                </c:pt>
                <c:pt idx="4">
                  <c:v>0</c:v>
                </c:pt>
                <c:pt idx="5">
                  <c:v>0</c:v>
                </c:pt>
                <c:pt idx="6">
                  <c:v>0</c:v>
                </c:pt>
                <c:pt idx="7">
                  <c:v>0</c:v>
                </c:pt>
                <c:pt idx="8">
                  <c:v>0</c:v>
                </c:pt>
                <c:pt idx="9">
                  <c:v>0.1</c:v>
                </c:pt>
                <c:pt idx="10">
                  <c:v>0.1</c:v>
                </c:pt>
                <c:pt idx="11">
                  <c:v>0.2</c:v>
                </c:pt>
                <c:pt idx="12">
                  <c:v>0.3</c:v>
                </c:pt>
                <c:pt idx="13">
                  <c:v>0.3</c:v>
                </c:pt>
                <c:pt idx="14">
                  <c:v>0.3</c:v>
                </c:pt>
                <c:pt idx="15">
                  <c:v>0.4</c:v>
                </c:pt>
                <c:pt idx="16">
                  <c:v>0.5</c:v>
                </c:pt>
                <c:pt idx="17">
                  <c:v>0.5</c:v>
                </c:pt>
                <c:pt idx="18">
                  <c:v>0.5</c:v>
                </c:pt>
              </c:numCache>
            </c:numRef>
          </c:val>
          <c:smooth val="0"/>
        </c:ser>
        <c:ser>
          <c:idx val="4"/>
          <c:order val="5"/>
          <c:tx>
            <c:strRef>
              <c:f>FDC!$Q$1</c:f>
              <c:strCache>
                <c:ptCount val="1"/>
                <c:pt idx="0">
                  <c:v>Fluticasone with Salmeterol 100/50mcg</c:v>
                </c:pt>
              </c:strCache>
            </c:strRef>
          </c:tx>
          <c:marker>
            <c:symbol val="square"/>
            <c:size val="4"/>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FDC!$Q$2:$Q$20</c:f>
              <c:numCache>
                <c:formatCode>General</c:formatCode>
                <c:ptCount val="19"/>
                <c:pt idx="0">
                  <c:v>0</c:v>
                </c:pt>
                <c:pt idx="1">
                  <c:v>0</c:v>
                </c:pt>
                <c:pt idx="2">
                  <c:v>0</c:v>
                </c:pt>
                <c:pt idx="3">
                  <c:v>0</c:v>
                </c:pt>
                <c:pt idx="4">
                  <c:v>0.1</c:v>
                </c:pt>
                <c:pt idx="5">
                  <c:v>0.1</c:v>
                </c:pt>
                <c:pt idx="6">
                  <c:v>0.1</c:v>
                </c:pt>
                <c:pt idx="7">
                  <c:v>0.2</c:v>
                </c:pt>
                <c:pt idx="8">
                  <c:v>0.2</c:v>
                </c:pt>
                <c:pt idx="9">
                  <c:v>0.3</c:v>
                </c:pt>
                <c:pt idx="10">
                  <c:v>0.3</c:v>
                </c:pt>
                <c:pt idx="11">
                  <c:v>0.3</c:v>
                </c:pt>
                <c:pt idx="12">
                  <c:v>0.3</c:v>
                </c:pt>
                <c:pt idx="13">
                  <c:v>0.2</c:v>
                </c:pt>
                <c:pt idx="14">
                  <c:v>0.2</c:v>
                </c:pt>
                <c:pt idx="15">
                  <c:v>0.1</c:v>
                </c:pt>
                <c:pt idx="16">
                  <c:v>0.1</c:v>
                </c:pt>
                <c:pt idx="17">
                  <c:v>0.1</c:v>
                </c:pt>
                <c:pt idx="18">
                  <c:v>0.1</c:v>
                </c:pt>
              </c:numCache>
            </c:numRef>
          </c:val>
          <c:smooth val="0"/>
        </c:ser>
        <c:ser>
          <c:idx val="1"/>
          <c:order val="6"/>
          <c:tx>
            <c:strRef>
              <c:f>FDC!$N$1</c:f>
              <c:strCache>
                <c:ptCount val="1"/>
                <c:pt idx="0">
                  <c:v>Budesonide with Eformoterol 100/6mcg</c:v>
                </c:pt>
              </c:strCache>
            </c:strRef>
          </c:tx>
          <c:marker>
            <c:symbol val="circle"/>
            <c:size val="4"/>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FDC!$N$2:$N$20</c:f>
              <c:numCache>
                <c:formatCode>General</c:formatCode>
                <c:ptCount val="19"/>
                <c:pt idx="0">
                  <c:v>0</c:v>
                </c:pt>
                <c:pt idx="1">
                  <c:v>0</c:v>
                </c:pt>
                <c:pt idx="2">
                  <c:v>0</c:v>
                </c:pt>
                <c:pt idx="3">
                  <c:v>0</c:v>
                </c:pt>
                <c:pt idx="4">
                  <c:v>0</c:v>
                </c:pt>
                <c:pt idx="5">
                  <c:v>0.1</c:v>
                </c:pt>
                <c:pt idx="6">
                  <c:v>0.1</c:v>
                </c:pt>
                <c:pt idx="7">
                  <c:v>0.1</c:v>
                </c:pt>
                <c:pt idx="8">
                  <c:v>0.2</c:v>
                </c:pt>
                <c:pt idx="9">
                  <c:v>0.2</c:v>
                </c:pt>
                <c:pt idx="10">
                  <c:v>0.3</c:v>
                </c:pt>
                <c:pt idx="11">
                  <c:v>0.3</c:v>
                </c:pt>
                <c:pt idx="12">
                  <c:v>0.3</c:v>
                </c:pt>
                <c:pt idx="13">
                  <c:v>0.3</c:v>
                </c:pt>
                <c:pt idx="14">
                  <c:v>0.2</c:v>
                </c:pt>
                <c:pt idx="15">
                  <c:v>0.2</c:v>
                </c:pt>
                <c:pt idx="16">
                  <c:v>0.1</c:v>
                </c:pt>
                <c:pt idx="17">
                  <c:v>0.1</c:v>
                </c:pt>
                <c:pt idx="18">
                  <c:v>0.1</c:v>
                </c:pt>
              </c:numCache>
            </c:numRef>
          </c:val>
          <c:smooth val="0"/>
        </c:ser>
        <c:ser>
          <c:idx val="3"/>
          <c:order val="7"/>
          <c:tx>
            <c:strRef>
              <c:f>FDC!$P$1</c:f>
              <c:strCache>
                <c:ptCount val="1"/>
                <c:pt idx="0">
                  <c:v>Budesonide with Eformoterol 400/12mcg</c:v>
                </c:pt>
              </c:strCache>
            </c:strRef>
          </c:tx>
          <c:marker>
            <c:symbol val="none"/>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FDC!$P$2:$P$20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0.1</c:v>
                </c:pt>
                <c:pt idx="14">
                  <c:v>0.1</c:v>
                </c:pt>
                <c:pt idx="15">
                  <c:v>0.1</c:v>
                </c:pt>
                <c:pt idx="16">
                  <c:v>0.1</c:v>
                </c:pt>
                <c:pt idx="17">
                  <c:v>0.2</c:v>
                </c:pt>
                <c:pt idx="18">
                  <c:v>0.2</c:v>
                </c:pt>
              </c:numCache>
            </c:numRef>
          </c:val>
          <c:smooth val="0"/>
        </c:ser>
        <c:ser>
          <c:idx val="9"/>
          <c:order val="8"/>
          <c:tx>
            <c:strRef>
              <c:f>FDC!$V$1</c:f>
              <c:strCache>
                <c:ptCount val="1"/>
                <c:pt idx="0">
                  <c:v>Fluticasone with Salmeterol 500/50mcg</c:v>
                </c:pt>
              </c:strCache>
            </c:strRef>
          </c:tx>
          <c:marker>
            <c:symbol val="diamond"/>
            <c:size val="4"/>
          </c:marker>
          <c:cat>
            <c:numRef>
              <c:f>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FDC!$V$2:$V$20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0.1</c:v>
                </c:pt>
                <c:pt idx="15">
                  <c:v>0.1</c:v>
                </c:pt>
                <c:pt idx="16">
                  <c:v>0.1</c:v>
                </c:pt>
                <c:pt idx="17">
                  <c:v>0.1</c:v>
                </c:pt>
                <c:pt idx="18">
                  <c:v>0.1</c:v>
                </c:pt>
              </c:numCache>
            </c:numRef>
          </c:val>
          <c:smooth val="0"/>
        </c:ser>
        <c:dLbls>
          <c:showLegendKey val="0"/>
          <c:showVal val="0"/>
          <c:showCatName val="0"/>
          <c:showSerName val="0"/>
          <c:showPercent val="0"/>
          <c:showBubbleSize val="0"/>
        </c:dLbls>
        <c:marker val="1"/>
        <c:smooth val="0"/>
        <c:axId val="140750208"/>
        <c:axId val="140756480"/>
      </c:lineChart>
      <c:catAx>
        <c:axId val="140750208"/>
        <c:scaling>
          <c:orientation val="minMax"/>
        </c:scaling>
        <c:delete val="0"/>
        <c:axPos val="b"/>
        <c:title>
          <c:tx>
            <c:rich>
              <a:bodyPr/>
              <a:lstStyle/>
              <a:p>
                <a:pPr>
                  <a:defRPr lang="en-AU" sz="1000" b="1" i="0" u="none" strike="noStrike" baseline="0">
                    <a:solidFill>
                      <a:srgbClr val="000000"/>
                    </a:solidFill>
                    <a:latin typeface="Calibri"/>
                    <a:ea typeface="Calibri"/>
                    <a:cs typeface="Calibri"/>
                  </a:defRPr>
                </a:pPr>
                <a:r>
                  <a:rPr lang="en-AU"/>
                  <a:t>Age</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40756480"/>
        <c:crosses val="autoZero"/>
        <c:auto val="1"/>
        <c:lblAlgn val="ctr"/>
        <c:lblOffset val="100"/>
        <c:noMultiLvlLbl val="0"/>
      </c:catAx>
      <c:valAx>
        <c:axId val="140756480"/>
        <c:scaling>
          <c:orientation val="minMax"/>
        </c:scaling>
        <c:delete val="0"/>
        <c:axPos val="l"/>
        <c:title>
          <c:tx>
            <c:rich>
              <a:bodyPr/>
              <a:lstStyle/>
              <a:p>
                <a:pPr>
                  <a:defRPr lang="en-AU" sz="1000" b="1" i="0" u="none" strike="noStrike" baseline="0">
                    <a:solidFill>
                      <a:srgbClr val="000000"/>
                    </a:solidFill>
                    <a:latin typeface="Calibri"/>
                    <a:ea typeface="Calibri"/>
                    <a:cs typeface="Calibri"/>
                  </a:defRPr>
                </a:pPr>
                <a:r>
                  <a:rPr lang="en-AU"/>
                  <a:t>Percent</a:t>
                </a:r>
              </a:p>
            </c:rich>
          </c:tx>
          <c:layout>
            <c:manualLayout>
              <c:xMode val="edge"/>
              <c:yMode val="edge"/>
              <c:x val="1.5702108568865E-2"/>
              <c:y val="0.346730024759977"/>
            </c:manualLayout>
          </c:layout>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40750208"/>
        <c:crosses val="autoZero"/>
        <c:crossBetween val="between"/>
      </c:valAx>
    </c:plotArea>
    <c:legend>
      <c:legendPos val="r"/>
      <c:layout>
        <c:manualLayout>
          <c:xMode val="edge"/>
          <c:yMode val="edge"/>
          <c:x val="0.75656727177747796"/>
          <c:y val="0.106993406869893"/>
          <c:w val="0.232350950766987"/>
          <c:h val="0.82724398012339995"/>
        </c:manualLayout>
      </c:layout>
      <c:overlay val="0"/>
      <c:txPr>
        <a:bodyPr/>
        <a:lstStyle/>
        <a:p>
          <a:pPr>
            <a:defRPr lang="en-AU" sz="73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200" b="1" i="0" u="none" strike="noStrike" baseline="0">
                <a:solidFill>
                  <a:srgbClr val="000000"/>
                </a:solidFill>
                <a:latin typeface="Calibri"/>
                <a:ea typeface="Calibri"/>
                <a:cs typeface="Calibri"/>
              </a:defRPr>
            </a:pPr>
            <a:r>
              <a:rPr lang="en-AU"/>
              <a:t>Population rate of children dispensed ICS in 2012</a:t>
            </a:r>
          </a:p>
        </c:rich>
      </c:tx>
      <c:overlay val="0"/>
    </c:title>
    <c:autoTitleDeleted val="0"/>
    <c:plotArea>
      <c:layout/>
      <c:lineChart>
        <c:grouping val="standard"/>
        <c:varyColors val="0"/>
        <c:ser>
          <c:idx val="2"/>
          <c:order val="0"/>
          <c:tx>
            <c:strRef>
              <c:f>ICS!$J$1</c:f>
              <c:strCache>
                <c:ptCount val="1"/>
                <c:pt idx="0">
                  <c:v>Fluticasone</c:v>
                </c:pt>
              </c:strCache>
            </c:strRef>
          </c:tx>
          <c:spPr>
            <a:ln>
              <a:solidFill>
                <a:schemeClr val="tx1"/>
              </a:solidFill>
            </a:ln>
          </c:spPr>
          <c:marker>
            <c:symbol val="none"/>
          </c:marker>
          <c:cat>
            <c:numRef>
              <c:f>ICS!$A$2:$A$20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ICS!$J$2:$J$20</c:f>
              <c:numCache>
                <c:formatCode>General</c:formatCode>
                <c:ptCount val="19"/>
                <c:pt idx="0">
                  <c:v>0.5</c:v>
                </c:pt>
                <c:pt idx="1">
                  <c:v>3</c:v>
                </c:pt>
                <c:pt idx="2">
                  <c:v>4.3</c:v>
                </c:pt>
                <c:pt idx="3">
                  <c:v>5.2</c:v>
                </c:pt>
                <c:pt idx="4">
                  <c:v>5.6</c:v>
                </c:pt>
                <c:pt idx="5">
                  <c:v>5.6</c:v>
                </c:pt>
                <c:pt idx="6">
                  <c:v>5.0999999999999996</c:v>
                </c:pt>
                <c:pt idx="7">
                  <c:v>4.4000000000000004</c:v>
                </c:pt>
                <c:pt idx="8">
                  <c:v>3.9</c:v>
                </c:pt>
                <c:pt idx="9">
                  <c:v>3.6</c:v>
                </c:pt>
                <c:pt idx="10">
                  <c:v>3.1</c:v>
                </c:pt>
                <c:pt idx="11">
                  <c:v>2.5</c:v>
                </c:pt>
                <c:pt idx="12">
                  <c:v>1.9</c:v>
                </c:pt>
                <c:pt idx="13">
                  <c:v>1.4</c:v>
                </c:pt>
                <c:pt idx="14">
                  <c:v>1.1000000000000001</c:v>
                </c:pt>
                <c:pt idx="15">
                  <c:v>0.9</c:v>
                </c:pt>
                <c:pt idx="16">
                  <c:v>0.7</c:v>
                </c:pt>
                <c:pt idx="17">
                  <c:v>0.6</c:v>
                </c:pt>
                <c:pt idx="18">
                  <c:v>0.5</c:v>
                </c:pt>
              </c:numCache>
            </c:numRef>
          </c:val>
          <c:smooth val="0"/>
        </c:ser>
        <c:ser>
          <c:idx val="1"/>
          <c:order val="1"/>
          <c:tx>
            <c:strRef>
              <c:f>ICS!$I$1</c:f>
              <c:strCache>
                <c:ptCount val="1"/>
                <c:pt idx="0">
                  <c:v>Budesonide</c:v>
                </c:pt>
              </c:strCache>
            </c:strRef>
          </c:tx>
          <c:marker>
            <c:symbol val="square"/>
            <c:size val="5"/>
          </c:marker>
          <c:cat>
            <c:numRef>
              <c:f>ICS!$A$2:$A$20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ICS!$I$2:$I$20</c:f>
              <c:numCache>
                <c:formatCode>General</c:formatCode>
                <c:ptCount val="19"/>
                <c:pt idx="0">
                  <c:v>0</c:v>
                </c:pt>
                <c:pt idx="1">
                  <c:v>0.1</c:v>
                </c:pt>
                <c:pt idx="2">
                  <c:v>0.1</c:v>
                </c:pt>
                <c:pt idx="3">
                  <c:v>0.1</c:v>
                </c:pt>
                <c:pt idx="4">
                  <c:v>0.1</c:v>
                </c:pt>
                <c:pt idx="5">
                  <c:v>0.1</c:v>
                </c:pt>
                <c:pt idx="6">
                  <c:v>0.1</c:v>
                </c:pt>
                <c:pt idx="7">
                  <c:v>0.1</c:v>
                </c:pt>
                <c:pt idx="8">
                  <c:v>0.1</c:v>
                </c:pt>
                <c:pt idx="9">
                  <c:v>0.1</c:v>
                </c:pt>
                <c:pt idx="10">
                  <c:v>0.1</c:v>
                </c:pt>
                <c:pt idx="11">
                  <c:v>0.1</c:v>
                </c:pt>
                <c:pt idx="12">
                  <c:v>0.1</c:v>
                </c:pt>
                <c:pt idx="13">
                  <c:v>0.1</c:v>
                </c:pt>
                <c:pt idx="14">
                  <c:v>0.1</c:v>
                </c:pt>
                <c:pt idx="15">
                  <c:v>0.1</c:v>
                </c:pt>
                <c:pt idx="16">
                  <c:v>0.1</c:v>
                </c:pt>
                <c:pt idx="17">
                  <c:v>0.1</c:v>
                </c:pt>
                <c:pt idx="18">
                  <c:v>0.2</c:v>
                </c:pt>
              </c:numCache>
            </c:numRef>
          </c:val>
          <c:smooth val="0"/>
        </c:ser>
        <c:ser>
          <c:idx val="3"/>
          <c:order val="2"/>
          <c:tx>
            <c:strRef>
              <c:f>ICS!$K$1</c:f>
              <c:strCache>
                <c:ptCount val="1"/>
                <c:pt idx="0">
                  <c:v>Beclomethasone</c:v>
                </c:pt>
              </c:strCache>
            </c:strRef>
          </c:tx>
          <c:marker>
            <c:symbol val="triangle"/>
            <c:size val="5"/>
          </c:marker>
          <c:cat>
            <c:numRef>
              <c:f>ICS!$A$2:$A$20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ICS!$K$2:$K$20</c:f>
              <c:numCache>
                <c:formatCode>General</c:formatCode>
                <c:ptCount val="19"/>
                <c:pt idx="0">
                  <c:v>0</c:v>
                </c:pt>
                <c:pt idx="1">
                  <c:v>0.1</c:v>
                </c:pt>
                <c:pt idx="2">
                  <c:v>0.1</c:v>
                </c:pt>
                <c:pt idx="3">
                  <c:v>0.1</c:v>
                </c:pt>
                <c:pt idx="4">
                  <c:v>0.1</c:v>
                </c:pt>
                <c:pt idx="5">
                  <c:v>0.1</c:v>
                </c:pt>
                <c:pt idx="6">
                  <c:v>0.1</c:v>
                </c:pt>
                <c:pt idx="7">
                  <c:v>0.1</c:v>
                </c:pt>
                <c:pt idx="8">
                  <c:v>0.1</c:v>
                </c:pt>
                <c:pt idx="9">
                  <c:v>0.1</c:v>
                </c:pt>
                <c:pt idx="10">
                  <c:v>0.1</c:v>
                </c:pt>
                <c:pt idx="11">
                  <c:v>0.1</c:v>
                </c:pt>
                <c:pt idx="12">
                  <c:v>0.1</c:v>
                </c:pt>
                <c:pt idx="13">
                  <c:v>0.1</c:v>
                </c:pt>
                <c:pt idx="14">
                  <c:v>0.1</c:v>
                </c:pt>
                <c:pt idx="15">
                  <c:v>0.1</c:v>
                </c:pt>
                <c:pt idx="16">
                  <c:v>0.1</c:v>
                </c:pt>
                <c:pt idx="17">
                  <c:v>0.1</c:v>
                </c:pt>
                <c:pt idx="18">
                  <c:v>0.1</c:v>
                </c:pt>
              </c:numCache>
            </c:numRef>
          </c:val>
          <c:smooth val="0"/>
        </c:ser>
        <c:ser>
          <c:idx val="4"/>
          <c:order val="3"/>
          <c:tx>
            <c:strRef>
              <c:f>ICS!$L$1</c:f>
              <c:strCache>
                <c:ptCount val="1"/>
                <c:pt idx="0">
                  <c:v>Ciclesonide</c:v>
                </c:pt>
              </c:strCache>
            </c:strRef>
          </c:tx>
          <c:marker>
            <c:symbol val="x"/>
            <c:size val="5"/>
          </c:marker>
          <c:cat>
            <c:numRef>
              <c:f>ICS!$A$2:$A$20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ICS!$L$2:$L$20</c:f>
              <c:numCache>
                <c:formatCode>General</c:formatCode>
                <c:ptCount val="19"/>
                <c:pt idx="0">
                  <c:v>0</c:v>
                </c:pt>
                <c:pt idx="1">
                  <c:v>0</c:v>
                </c:pt>
                <c:pt idx="2">
                  <c:v>0</c:v>
                </c:pt>
                <c:pt idx="3">
                  <c:v>0</c:v>
                </c:pt>
                <c:pt idx="4">
                  <c:v>0</c:v>
                </c:pt>
                <c:pt idx="5">
                  <c:v>0.1</c:v>
                </c:pt>
                <c:pt idx="6">
                  <c:v>0.1</c:v>
                </c:pt>
                <c:pt idx="7">
                  <c:v>0.1</c:v>
                </c:pt>
                <c:pt idx="8">
                  <c:v>0.1</c:v>
                </c:pt>
                <c:pt idx="9">
                  <c:v>0.1</c:v>
                </c:pt>
                <c:pt idx="10">
                  <c:v>0.1</c:v>
                </c:pt>
                <c:pt idx="11">
                  <c:v>0.1</c:v>
                </c:pt>
                <c:pt idx="12">
                  <c:v>0.1</c:v>
                </c:pt>
                <c:pt idx="13">
                  <c:v>0.1</c:v>
                </c:pt>
                <c:pt idx="14">
                  <c:v>0.1</c:v>
                </c:pt>
                <c:pt idx="15">
                  <c:v>0.1</c:v>
                </c:pt>
                <c:pt idx="16">
                  <c:v>0.1</c:v>
                </c:pt>
                <c:pt idx="17">
                  <c:v>0.1</c:v>
                </c:pt>
                <c:pt idx="18">
                  <c:v>0.1</c:v>
                </c:pt>
              </c:numCache>
            </c:numRef>
          </c:val>
          <c:smooth val="0"/>
        </c:ser>
        <c:dLbls>
          <c:showLegendKey val="0"/>
          <c:showVal val="0"/>
          <c:showCatName val="0"/>
          <c:showSerName val="0"/>
          <c:showPercent val="0"/>
          <c:showBubbleSize val="0"/>
        </c:dLbls>
        <c:marker val="1"/>
        <c:smooth val="0"/>
        <c:axId val="151282816"/>
        <c:axId val="151284736"/>
      </c:lineChart>
      <c:catAx>
        <c:axId val="151282816"/>
        <c:scaling>
          <c:orientation val="minMax"/>
        </c:scaling>
        <c:delete val="0"/>
        <c:axPos val="b"/>
        <c:title>
          <c:tx>
            <c:rich>
              <a:bodyPr/>
              <a:lstStyle/>
              <a:p>
                <a:pPr>
                  <a:defRPr lang="en-AU" sz="1000" b="1" i="0" u="none" strike="noStrike" baseline="0">
                    <a:solidFill>
                      <a:srgbClr val="000000"/>
                    </a:solidFill>
                    <a:latin typeface="Calibri"/>
                    <a:ea typeface="Calibri"/>
                    <a:cs typeface="Calibri"/>
                  </a:defRPr>
                </a:pPr>
                <a:r>
                  <a:rPr lang="en-AU"/>
                  <a:t>Age</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1284736"/>
        <c:crosses val="autoZero"/>
        <c:auto val="1"/>
        <c:lblAlgn val="ctr"/>
        <c:lblOffset val="100"/>
        <c:noMultiLvlLbl val="0"/>
      </c:catAx>
      <c:valAx>
        <c:axId val="151284736"/>
        <c:scaling>
          <c:orientation val="minMax"/>
          <c:max val="6"/>
        </c:scaling>
        <c:delete val="0"/>
        <c:axPos val="l"/>
        <c:title>
          <c:tx>
            <c:rich>
              <a:bodyPr/>
              <a:lstStyle/>
              <a:p>
                <a:pPr>
                  <a:defRPr lang="en-AU" sz="1000" b="1" i="0" u="none" strike="noStrike" baseline="0">
                    <a:solidFill>
                      <a:srgbClr val="000000"/>
                    </a:solidFill>
                    <a:latin typeface="Calibri"/>
                    <a:ea typeface="Calibri"/>
                    <a:cs typeface="Calibri"/>
                  </a:defRPr>
                </a:pPr>
                <a:r>
                  <a:rPr lang="en-AU"/>
                  <a:t>Percent</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1282816"/>
        <c:crosses val="autoZero"/>
        <c:crossBetween val="between"/>
      </c:valAx>
    </c:plotArea>
    <c:legend>
      <c:legendPos val="r"/>
      <c:overlay val="0"/>
      <c:txPr>
        <a:bodyPr/>
        <a:lstStyle/>
        <a:p>
          <a:pPr>
            <a:defRPr lang="en-AU"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200" b="1" i="0" u="none" strike="noStrike" baseline="0">
                <a:solidFill>
                  <a:srgbClr val="000000"/>
                </a:solidFill>
                <a:latin typeface="Calibri"/>
                <a:ea typeface="Calibri"/>
                <a:cs typeface="Calibri"/>
              </a:defRPr>
            </a:pPr>
            <a:r>
              <a:rPr lang="en-AU"/>
              <a:t>Population rate of children dispensed mast cell stabilisers or leukotriene receptor agonists in 2012/2013</a:t>
            </a:r>
          </a:p>
        </c:rich>
      </c:tx>
      <c:overlay val="0"/>
    </c:title>
    <c:autoTitleDeleted val="0"/>
    <c:plotArea>
      <c:layout/>
      <c:lineChart>
        <c:grouping val="standard"/>
        <c:varyColors val="0"/>
        <c:ser>
          <c:idx val="5"/>
          <c:order val="0"/>
          <c:tx>
            <c:strRef>
              <c:f>MastCell_Monte!$O$1</c:f>
              <c:strCache>
                <c:ptCount val="1"/>
                <c:pt idx="0">
                  <c:v>Montelukast 5mg</c:v>
                </c:pt>
              </c:strCache>
            </c:strRef>
          </c:tx>
          <c:spPr>
            <a:ln>
              <a:solidFill>
                <a:schemeClr val="tx1"/>
              </a:solidFill>
            </a:ln>
          </c:spPr>
          <c:marker>
            <c:symbol val="none"/>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MastCell_Monte!$O$2:$O$20</c:f>
              <c:numCache>
                <c:formatCode>General</c:formatCode>
                <c:ptCount val="19"/>
                <c:pt idx="0">
                  <c:v>0</c:v>
                </c:pt>
                <c:pt idx="1">
                  <c:v>0</c:v>
                </c:pt>
                <c:pt idx="2">
                  <c:v>0</c:v>
                </c:pt>
                <c:pt idx="3">
                  <c:v>0</c:v>
                </c:pt>
                <c:pt idx="4">
                  <c:v>0.1</c:v>
                </c:pt>
                <c:pt idx="5">
                  <c:v>0.4</c:v>
                </c:pt>
                <c:pt idx="6">
                  <c:v>2</c:v>
                </c:pt>
                <c:pt idx="7">
                  <c:v>2.2000000000000002</c:v>
                </c:pt>
                <c:pt idx="8">
                  <c:v>2</c:v>
                </c:pt>
                <c:pt idx="9">
                  <c:v>1.9</c:v>
                </c:pt>
                <c:pt idx="10">
                  <c:v>1.7</c:v>
                </c:pt>
                <c:pt idx="11">
                  <c:v>1.5</c:v>
                </c:pt>
                <c:pt idx="12">
                  <c:v>1.2</c:v>
                </c:pt>
                <c:pt idx="13">
                  <c:v>0.8</c:v>
                </c:pt>
                <c:pt idx="14">
                  <c:v>0.5</c:v>
                </c:pt>
                <c:pt idx="15">
                  <c:v>0.2</c:v>
                </c:pt>
                <c:pt idx="16">
                  <c:v>0.1</c:v>
                </c:pt>
                <c:pt idx="17">
                  <c:v>0</c:v>
                </c:pt>
                <c:pt idx="18">
                  <c:v>0</c:v>
                </c:pt>
              </c:numCache>
            </c:numRef>
          </c:val>
          <c:smooth val="0"/>
        </c:ser>
        <c:ser>
          <c:idx val="4"/>
          <c:order val="1"/>
          <c:tx>
            <c:strRef>
              <c:f>MastCell_Monte!$N$1</c:f>
              <c:strCache>
                <c:ptCount val="1"/>
                <c:pt idx="0">
                  <c:v>Montelukast 4mg</c:v>
                </c:pt>
              </c:strCache>
            </c:strRef>
          </c:tx>
          <c:spPr>
            <a:ln>
              <a:solidFill>
                <a:srgbClr val="FF0000"/>
              </a:solidFill>
            </a:ln>
          </c:spPr>
          <c:marker>
            <c:symbol val="triangle"/>
            <c:size val="5"/>
            <c:spPr>
              <a:ln>
                <a:solidFill>
                  <a:srgbClr val="FF0000"/>
                </a:solidFill>
              </a:ln>
            </c:spPr>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MastCell_Monte!$N$2:$N$20</c:f>
              <c:numCache>
                <c:formatCode>General</c:formatCode>
                <c:ptCount val="19"/>
                <c:pt idx="0">
                  <c:v>0</c:v>
                </c:pt>
                <c:pt idx="1">
                  <c:v>0.2</c:v>
                </c:pt>
                <c:pt idx="2">
                  <c:v>1.6</c:v>
                </c:pt>
                <c:pt idx="3">
                  <c:v>2.2999999999999998</c:v>
                </c:pt>
                <c:pt idx="4">
                  <c:v>2.6</c:v>
                </c:pt>
                <c:pt idx="5">
                  <c:v>2.5</c:v>
                </c:pt>
                <c:pt idx="6">
                  <c:v>0.9</c:v>
                </c:pt>
                <c:pt idx="7">
                  <c:v>0.2</c:v>
                </c:pt>
                <c:pt idx="8">
                  <c:v>0.1</c:v>
                </c:pt>
                <c:pt idx="9">
                  <c:v>0</c:v>
                </c:pt>
                <c:pt idx="10">
                  <c:v>0</c:v>
                </c:pt>
                <c:pt idx="11">
                  <c:v>0</c:v>
                </c:pt>
                <c:pt idx="12">
                  <c:v>0</c:v>
                </c:pt>
                <c:pt idx="13">
                  <c:v>0</c:v>
                </c:pt>
                <c:pt idx="14">
                  <c:v>0</c:v>
                </c:pt>
                <c:pt idx="15">
                  <c:v>0</c:v>
                </c:pt>
                <c:pt idx="16">
                  <c:v>0</c:v>
                </c:pt>
                <c:pt idx="17">
                  <c:v>0</c:v>
                </c:pt>
                <c:pt idx="18">
                  <c:v>0</c:v>
                </c:pt>
              </c:numCache>
            </c:numRef>
          </c:val>
          <c:smooth val="0"/>
        </c:ser>
        <c:ser>
          <c:idx val="1"/>
          <c:order val="2"/>
          <c:tx>
            <c:strRef>
              <c:f>MastCell_Monte!$K$1</c:f>
              <c:strCache>
                <c:ptCount val="1"/>
                <c:pt idx="0">
                  <c:v>Sodium Cromoglycate 5mg</c:v>
                </c:pt>
              </c:strCache>
            </c:strRef>
          </c:tx>
          <c:marker>
            <c:symbol val="x"/>
            <c:size val="5"/>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MastCell_Monte!$K$2:$K$20</c:f>
              <c:numCache>
                <c:formatCode>General</c:formatCode>
                <c:ptCount val="19"/>
                <c:pt idx="0">
                  <c:v>0</c:v>
                </c:pt>
                <c:pt idx="1">
                  <c:v>0.1</c:v>
                </c:pt>
                <c:pt idx="2">
                  <c:v>0.1</c:v>
                </c:pt>
                <c:pt idx="3">
                  <c:v>0.1</c:v>
                </c:pt>
                <c:pt idx="4">
                  <c:v>0.1</c:v>
                </c:pt>
                <c:pt idx="5">
                  <c:v>0.1</c:v>
                </c:pt>
                <c:pt idx="6">
                  <c:v>0.1</c:v>
                </c:pt>
                <c:pt idx="7">
                  <c:v>0</c:v>
                </c:pt>
                <c:pt idx="8">
                  <c:v>0</c:v>
                </c:pt>
                <c:pt idx="9">
                  <c:v>0.1</c:v>
                </c:pt>
                <c:pt idx="10">
                  <c:v>0.1</c:v>
                </c:pt>
                <c:pt idx="11">
                  <c:v>0</c:v>
                </c:pt>
                <c:pt idx="12">
                  <c:v>0</c:v>
                </c:pt>
                <c:pt idx="13">
                  <c:v>0</c:v>
                </c:pt>
                <c:pt idx="14">
                  <c:v>0</c:v>
                </c:pt>
                <c:pt idx="15">
                  <c:v>0</c:v>
                </c:pt>
                <c:pt idx="16">
                  <c:v>0</c:v>
                </c:pt>
                <c:pt idx="17">
                  <c:v>0</c:v>
                </c:pt>
                <c:pt idx="18">
                  <c:v>0</c:v>
                </c:pt>
              </c:numCache>
            </c:numRef>
          </c:val>
          <c:smooth val="0"/>
        </c:ser>
        <c:ser>
          <c:idx val="2"/>
          <c:order val="3"/>
          <c:tx>
            <c:strRef>
              <c:f>MastCell_Monte!$L$1</c:f>
              <c:strCache>
                <c:ptCount val="1"/>
                <c:pt idx="0">
                  <c:v>Sodium Cromoglycate 1mg</c:v>
                </c:pt>
              </c:strCache>
            </c:strRef>
          </c:tx>
          <c:marker>
            <c:symbol val="star"/>
            <c:size val="5"/>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MastCell_Monte!$L$2:$L$20</c:f>
              <c:numCache>
                <c:formatCode>General</c:formatCode>
                <c:ptCount val="19"/>
                <c:pt idx="0">
                  <c:v>0</c:v>
                </c:pt>
                <c:pt idx="1">
                  <c:v>0.1</c:v>
                </c:pt>
                <c:pt idx="2">
                  <c:v>0</c:v>
                </c:pt>
                <c:pt idx="3">
                  <c:v>0.1</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smooth val="0"/>
        </c:ser>
        <c:ser>
          <c:idx val="3"/>
          <c:order val="4"/>
          <c:tx>
            <c:strRef>
              <c:f>MastCell_Monte!$M$1</c:f>
              <c:strCache>
                <c:ptCount val="1"/>
                <c:pt idx="0">
                  <c:v>Nedocromil 2mg</c:v>
                </c:pt>
              </c:strCache>
            </c:strRef>
          </c:tx>
          <c:marker>
            <c:symbol val="circle"/>
            <c:size val="5"/>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MastCell_Monte!$M$2:$M$20</c:f>
              <c:numCache>
                <c:formatCode>General</c:formatCode>
                <c:ptCount val="19"/>
                <c:pt idx="0">
                  <c:v>0</c:v>
                </c:pt>
                <c:pt idx="1">
                  <c:v>0</c:v>
                </c:pt>
                <c:pt idx="2">
                  <c:v>0</c:v>
                </c:pt>
                <c:pt idx="3">
                  <c:v>0</c:v>
                </c:pt>
                <c:pt idx="4">
                  <c:v>0</c:v>
                </c:pt>
                <c:pt idx="5">
                  <c:v>0.1</c:v>
                </c:pt>
                <c:pt idx="6">
                  <c:v>0.1</c:v>
                </c:pt>
                <c:pt idx="7">
                  <c:v>0</c:v>
                </c:pt>
                <c:pt idx="8">
                  <c:v>0.1</c:v>
                </c:pt>
                <c:pt idx="9">
                  <c:v>0.1</c:v>
                </c:pt>
                <c:pt idx="10">
                  <c:v>0.1</c:v>
                </c:pt>
                <c:pt idx="11">
                  <c:v>0.1</c:v>
                </c:pt>
                <c:pt idx="12">
                  <c:v>0.1</c:v>
                </c:pt>
                <c:pt idx="13">
                  <c:v>0.1</c:v>
                </c:pt>
                <c:pt idx="14">
                  <c:v>0.1</c:v>
                </c:pt>
                <c:pt idx="15">
                  <c:v>0.1</c:v>
                </c:pt>
                <c:pt idx="16">
                  <c:v>0.1</c:v>
                </c:pt>
                <c:pt idx="17">
                  <c:v>0.1</c:v>
                </c:pt>
                <c:pt idx="18">
                  <c:v>0.1</c:v>
                </c:pt>
              </c:numCache>
            </c:numRef>
          </c:val>
          <c:smooth val="0"/>
        </c:ser>
        <c:ser>
          <c:idx val="6"/>
          <c:order val="5"/>
          <c:tx>
            <c:strRef>
              <c:f>MastCell_Monte!$P$1</c:f>
              <c:strCache>
                <c:ptCount val="1"/>
                <c:pt idx="0">
                  <c:v>Sodium Cromoglycate 20mg (spinhaler)</c:v>
                </c:pt>
              </c:strCache>
            </c:strRef>
          </c:tx>
          <c:marker>
            <c:symbol val="diamond"/>
            <c:size val="5"/>
          </c:marker>
          <c:cat>
            <c:numRef>
              <c:f>MastCell_Monte!$A$2:$A$20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MastCell_Monte!$P$2:$P$20</c:f>
              <c:numCache>
                <c:formatCode>General</c:formatCode>
                <c:ptCount val="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val>
          <c:smooth val="0"/>
        </c:ser>
        <c:dLbls>
          <c:showLegendKey val="0"/>
          <c:showVal val="0"/>
          <c:showCatName val="0"/>
          <c:showSerName val="0"/>
          <c:showPercent val="0"/>
          <c:showBubbleSize val="0"/>
        </c:dLbls>
        <c:marker val="1"/>
        <c:smooth val="0"/>
        <c:axId val="151940480"/>
        <c:axId val="151942656"/>
      </c:lineChart>
      <c:catAx>
        <c:axId val="151940480"/>
        <c:scaling>
          <c:orientation val="minMax"/>
        </c:scaling>
        <c:delete val="0"/>
        <c:axPos val="b"/>
        <c:title>
          <c:tx>
            <c:rich>
              <a:bodyPr/>
              <a:lstStyle/>
              <a:p>
                <a:pPr>
                  <a:defRPr lang="en-AU" sz="1000" b="1" i="0" u="none" strike="noStrike" baseline="0">
                    <a:solidFill>
                      <a:srgbClr val="000000"/>
                    </a:solidFill>
                    <a:latin typeface="Calibri"/>
                    <a:ea typeface="Calibri"/>
                    <a:cs typeface="Calibri"/>
                  </a:defRPr>
                </a:pPr>
                <a:r>
                  <a:rPr lang="en-AU"/>
                  <a:t>Age</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1942656"/>
        <c:crosses val="autoZero"/>
        <c:auto val="1"/>
        <c:lblAlgn val="ctr"/>
        <c:lblOffset val="100"/>
        <c:noMultiLvlLbl val="0"/>
      </c:catAx>
      <c:valAx>
        <c:axId val="151942656"/>
        <c:scaling>
          <c:orientation val="minMax"/>
          <c:max val="3"/>
        </c:scaling>
        <c:delete val="0"/>
        <c:axPos val="l"/>
        <c:title>
          <c:tx>
            <c:rich>
              <a:bodyPr/>
              <a:lstStyle/>
              <a:p>
                <a:pPr>
                  <a:defRPr lang="en-AU" sz="1000" b="1" i="0" u="none" strike="noStrike" baseline="0">
                    <a:solidFill>
                      <a:srgbClr val="000000"/>
                    </a:solidFill>
                    <a:latin typeface="Calibri"/>
                    <a:ea typeface="Calibri"/>
                    <a:cs typeface="Calibri"/>
                  </a:defRPr>
                </a:pPr>
                <a:r>
                  <a:rPr lang="en-AU"/>
                  <a:t>Percent</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1940480"/>
        <c:crosses val="autoZero"/>
        <c:crossBetween val="between"/>
      </c:valAx>
    </c:plotArea>
    <c:legend>
      <c:legendPos val="r"/>
      <c:layout>
        <c:manualLayout>
          <c:xMode val="edge"/>
          <c:yMode val="edge"/>
          <c:x val="0.718689324769755"/>
          <c:y val="0.243862702926023"/>
          <c:w val="0.264644008563579"/>
          <c:h val="0.60336863274035202"/>
        </c:manualLayout>
      </c:layout>
      <c:overlay val="0"/>
      <c:txPr>
        <a:bodyPr/>
        <a:lstStyle/>
        <a:p>
          <a:pPr>
            <a:defRPr lang="en-AU" sz="73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200" b="1" i="0" u="none" strike="noStrike" baseline="0">
                <a:solidFill>
                  <a:srgbClr val="000000"/>
                </a:solidFill>
                <a:latin typeface="Calibri"/>
                <a:ea typeface="Calibri"/>
                <a:cs typeface="Calibri"/>
              </a:defRPr>
            </a:pPr>
            <a:r>
              <a:rPr lang="en-AU"/>
              <a:t>Children dispensed long acting beta agonists in 2012/2013</a:t>
            </a:r>
          </a:p>
        </c:rich>
      </c:tx>
      <c:overlay val="0"/>
    </c:title>
    <c:autoTitleDeleted val="0"/>
    <c:plotArea>
      <c:layout/>
      <c:lineChart>
        <c:grouping val="standard"/>
        <c:varyColors val="0"/>
        <c:ser>
          <c:idx val="1"/>
          <c:order val="0"/>
          <c:tx>
            <c:strRef>
              <c:f>LABA!$B$1</c:f>
              <c:strCache>
                <c:ptCount val="1"/>
                <c:pt idx="0">
                  <c:v>Salmeterol 50mcg</c:v>
                </c:pt>
              </c:strCache>
            </c:strRef>
          </c:tx>
          <c:marker>
            <c:symbol val="diamond"/>
            <c:size val="4"/>
          </c:marker>
          <c:cat>
            <c:numRef>
              <c:f>LABA!$A$2:$A$18</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LABA!$B$2:$B$18</c:f>
              <c:numCache>
                <c:formatCode>General</c:formatCode>
                <c:ptCount val="17"/>
                <c:pt idx="0">
                  <c:v>4</c:v>
                </c:pt>
                <c:pt idx="1">
                  <c:v>2</c:v>
                </c:pt>
                <c:pt idx="2">
                  <c:v>11</c:v>
                </c:pt>
                <c:pt idx="3">
                  <c:v>20</c:v>
                </c:pt>
                <c:pt idx="4">
                  <c:v>22</c:v>
                </c:pt>
                <c:pt idx="5">
                  <c:v>14</c:v>
                </c:pt>
                <c:pt idx="6">
                  <c:v>19</c:v>
                </c:pt>
                <c:pt idx="7">
                  <c:v>19</c:v>
                </c:pt>
                <c:pt idx="8">
                  <c:v>22</c:v>
                </c:pt>
                <c:pt idx="9">
                  <c:v>18</c:v>
                </c:pt>
                <c:pt idx="10">
                  <c:v>15</c:v>
                </c:pt>
                <c:pt idx="11">
                  <c:v>19</c:v>
                </c:pt>
                <c:pt idx="12">
                  <c:v>23</c:v>
                </c:pt>
                <c:pt idx="13">
                  <c:v>23</c:v>
                </c:pt>
                <c:pt idx="14">
                  <c:v>22</c:v>
                </c:pt>
                <c:pt idx="15">
                  <c:v>25</c:v>
                </c:pt>
                <c:pt idx="16">
                  <c:v>21</c:v>
                </c:pt>
              </c:numCache>
            </c:numRef>
          </c:val>
          <c:smooth val="0"/>
        </c:ser>
        <c:ser>
          <c:idx val="3"/>
          <c:order val="1"/>
          <c:tx>
            <c:strRef>
              <c:f>LABA!$D$1</c:f>
              <c:strCache>
                <c:ptCount val="1"/>
                <c:pt idx="0">
                  <c:v>Eformoterol 6mcg (turbuhaler)</c:v>
                </c:pt>
              </c:strCache>
            </c:strRef>
          </c:tx>
          <c:marker>
            <c:symbol val="circle"/>
            <c:size val="4"/>
          </c:marker>
          <c:cat>
            <c:numRef>
              <c:f>LABA!$A$2:$A$18</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LABA!$D$2:$D$18</c:f>
              <c:numCache>
                <c:formatCode>General</c:formatCode>
                <c:ptCount val="17"/>
                <c:pt idx="0">
                  <c:v>0</c:v>
                </c:pt>
                <c:pt idx="1">
                  <c:v>1</c:v>
                </c:pt>
                <c:pt idx="2">
                  <c:v>2</c:v>
                </c:pt>
                <c:pt idx="3">
                  <c:v>0</c:v>
                </c:pt>
                <c:pt idx="4">
                  <c:v>9</c:v>
                </c:pt>
                <c:pt idx="5">
                  <c:v>7</c:v>
                </c:pt>
                <c:pt idx="6">
                  <c:v>7</c:v>
                </c:pt>
                <c:pt idx="7">
                  <c:v>5</c:v>
                </c:pt>
                <c:pt idx="8">
                  <c:v>5</c:v>
                </c:pt>
                <c:pt idx="9">
                  <c:v>11</c:v>
                </c:pt>
                <c:pt idx="10">
                  <c:v>17</c:v>
                </c:pt>
                <c:pt idx="11">
                  <c:v>9</c:v>
                </c:pt>
                <c:pt idx="12">
                  <c:v>8</c:v>
                </c:pt>
                <c:pt idx="13">
                  <c:v>15</c:v>
                </c:pt>
                <c:pt idx="14">
                  <c:v>11</c:v>
                </c:pt>
                <c:pt idx="15">
                  <c:v>9</c:v>
                </c:pt>
                <c:pt idx="16">
                  <c:v>8</c:v>
                </c:pt>
              </c:numCache>
            </c:numRef>
          </c:val>
          <c:smooth val="0"/>
        </c:ser>
        <c:ser>
          <c:idx val="4"/>
          <c:order val="2"/>
          <c:tx>
            <c:strRef>
              <c:f>LABA!$E$1</c:f>
              <c:strCache>
                <c:ptCount val="1"/>
                <c:pt idx="0">
                  <c:v>Eformoterol 12mcg (turbuhaler)</c:v>
                </c:pt>
              </c:strCache>
            </c:strRef>
          </c:tx>
          <c:marker>
            <c:symbol val="star"/>
            <c:size val="5"/>
          </c:marker>
          <c:cat>
            <c:numRef>
              <c:f>LABA!$A$2:$A$18</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LABA!$E$2:$E$18</c:f>
              <c:numCache>
                <c:formatCode>General</c:formatCode>
                <c:ptCount val="17"/>
                <c:pt idx="0">
                  <c:v>0</c:v>
                </c:pt>
                <c:pt idx="1">
                  <c:v>0</c:v>
                </c:pt>
                <c:pt idx="2">
                  <c:v>0</c:v>
                </c:pt>
                <c:pt idx="3">
                  <c:v>0</c:v>
                </c:pt>
                <c:pt idx="4">
                  <c:v>1</c:v>
                </c:pt>
                <c:pt idx="5">
                  <c:v>0</c:v>
                </c:pt>
                <c:pt idx="6">
                  <c:v>0</c:v>
                </c:pt>
                <c:pt idx="7">
                  <c:v>1</c:v>
                </c:pt>
                <c:pt idx="8">
                  <c:v>5</c:v>
                </c:pt>
                <c:pt idx="9">
                  <c:v>6</c:v>
                </c:pt>
                <c:pt idx="10">
                  <c:v>7</c:v>
                </c:pt>
                <c:pt idx="11">
                  <c:v>7</c:v>
                </c:pt>
                <c:pt idx="12">
                  <c:v>15</c:v>
                </c:pt>
                <c:pt idx="13">
                  <c:v>18</c:v>
                </c:pt>
                <c:pt idx="14">
                  <c:v>16</c:v>
                </c:pt>
                <c:pt idx="15">
                  <c:v>11</c:v>
                </c:pt>
                <c:pt idx="16">
                  <c:v>12</c:v>
                </c:pt>
              </c:numCache>
            </c:numRef>
          </c:val>
          <c:smooth val="0"/>
        </c:ser>
        <c:ser>
          <c:idx val="2"/>
          <c:order val="3"/>
          <c:tx>
            <c:strRef>
              <c:f>LABA!$C$1</c:f>
              <c:strCache>
                <c:ptCount val="1"/>
                <c:pt idx="0">
                  <c:v>Eformoterol 12 mcg (aerolizer)</c:v>
                </c:pt>
              </c:strCache>
            </c:strRef>
          </c:tx>
          <c:marker>
            <c:symbol val="none"/>
          </c:marker>
          <c:cat>
            <c:numRef>
              <c:f>LABA!$A$2:$A$18</c:f>
              <c:numCache>
                <c:formatCode>General</c:formatCode>
                <c:ptCount val="17"/>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numCache>
            </c:numRef>
          </c:cat>
          <c:val>
            <c:numRef>
              <c:f>LABA!$C$2:$C$18</c:f>
              <c:numCache>
                <c:formatCode>General</c:formatCode>
                <c:ptCount val="17"/>
                <c:pt idx="0">
                  <c:v>0</c:v>
                </c:pt>
                <c:pt idx="1">
                  <c:v>0</c:v>
                </c:pt>
                <c:pt idx="2">
                  <c:v>1</c:v>
                </c:pt>
                <c:pt idx="3">
                  <c:v>1</c:v>
                </c:pt>
                <c:pt idx="4">
                  <c:v>1</c:v>
                </c:pt>
                <c:pt idx="5">
                  <c:v>2</c:v>
                </c:pt>
                <c:pt idx="6">
                  <c:v>3</c:v>
                </c:pt>
                <c:pt idx="7">
                  <c:v>1</c:v>
                </c:pt>
                <c:pt idx="8">
                  <c:v>1</c:v>
                </c:pt>
                <c:pt idx="9">
                  <c:v>1</c:v>
                </c:pt>
                <c:pt idx="10">
                  <c:v>1</c:v>
                </c:pt>
                <c:pt idx="11">
                  <c:v>2</c:v>
                </c:pt>
                <c:pt idx="12">
                  <c:v>2</c:v>
                </c:pt>
                <c:pt idx="13">
                  <c:v>2</c:v>
                </c:pt>
                <c:pt idx="14">
                  <c:v>2</c:v>
                </c:pt>
                <c:pt idx="15">
                  <c:v>1</c:v>
                </c:pt>
                <c:pt idx="16">
                  <c:v>3</c:v>
                </c:pt>
              </c:numCache>
            </c:numRef>
          </c:val>
          <c:smooth val="0"/>
        </c:ser>
        <c:dLbls>
          <c:showLegendKey val="0"/>
          <c:showVal val="0"/>
          <c:showCatName val="0"/>
          <c:showSerName val="0"/>
          <c:showPercent val="0"/>
          <c:showBubbleSize val="0"/>
        </c:dLbls>
        <c:marker val="1"/>
        <c:smooth val="0"/>
        <c:axId val="152306816"/>
        <c:axId val="152308736"/>
      </c:lineChart>
      <c:catAx>
        <c:axId val="152306816"/>
        <c:scaling>
          <c:orientation val="minMax"/>
        </c:scaling>
        <c:delete val="0"/>
        <c:axPos val="b"/>
        <c:title>
          <c:tx>
            <c:rich>
              <a:bodyPr/>
              <a:lstStyle/>
              <a:p>
                <a:pPr>
                  <a:defRPr lang="en-AU" sz="1000" b="1" i="0" u="none" strike="noStrike" baseline="0">
                    <a:solidFill>
                      <a:srgbClr val="000000"/>
                    </a:solidFill>
                    <a:latin typeface="Calibri"/>
                    <a:ea typeface="Calibri"/>
                    <a:cs typeface="Calibri"/>
                  </a:defRPr>
                </a:pPr>
                <a:r>
                  <a:rPr lang="en-AU"/>
                  <a:t>Age</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2308736"/>
        <c:crosses val="autoZero"/>
        <c:auto val="1"/>
        <c:lblAlgn val="ctr"/>
        <c:lblOffset val="100"/>
        <c:noMultiLvlLbl val="0"/>
      </c:catAx>
      <c:valAx>
        <c:axId val="152308736"/>
        <c:scaling>
          <c:orientation val="minMax"/>
        </c:scaling>
        <c:delete val="0"/>
        <c:axPos val="l"/>
        <c:title>
          <c:tx>
            <c:rich>
              <a:bodyPr/>
              <a:lstStyle/>
              <a:p>
                <a:pPr>
                  <a:defRPr lang="en-AU" sz="1000" b="1" i="0" u="none" strike="noStrike" baseline="0">
                    <a:solidFill>
                      <a:srgbClr val="000000"/>
                    </a:solidFill>
                    <a:latin typeface="Calibri"/>
                    <a:ea typeface="Calibri"/>
                    <a:cs typeface="Calibri"/>
                  </a:defRPr>
                </a:pPr>
                <a:r>
                  <a:rPr lang="en-AU"/>
                  <a:t>Number of children</a:t>
                </a:r>
              </a:p>
            </c:rich>
          </c:tx>
          <c:overlay val="0"/>
        </c:title>
        <c:numFmt formatCode="General" sourceLinked="1"/>
        <c:majorTickMark val="out"/>
        <c:minorTickMark val="none"/>
        <c:tickLblPos val="nextTo"/>
        <c:txPr>
          <a:bodyPr rot="0" vert="horz"/>
          <a:lstStyle/>
          <a:p>
            <a:pPr>
              <a:defRPr lang="en-AU" sz="1000" b="0" i="0" u="none" strike="noStrike" baseline="0">
                <a:solidFill>
                  <a:srgbClr val="000000"/>
                </a:solidFill>
                <a:latin typeface="Calibri"/>
                <a:ea typeface="Calibri"/>
                <a:cs typeface="Calibri"/>
              </a:defRPr>
            </a:pPr>
            <a:endParaRPr lang="en-US"/>
          </a:p>
        </c:txPr>
        <c:crossAx val="152306816"/>
        <c:crosses val="autoZero"/>
        <c:crossBetween val="between"/>
      </c:valAx>
    </c:plotArea>
    <c:legend>
      <c:legendPos val="r"/>
      <c:overlay val="0"/>
      <c:txPr>
        <a:bodyPr/>
        <a:lstStyle/>
        <a:p>
          <a:pPr>
            <a:defRPr lang="en-AU" sz="73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sz="1100"/>
            </a:pPr>
            <a:r>
              <a:rPr lang="en-US" sz="1100"/>
              <a:t>Initiation of specific preventer, LABA </a:t>
            </a:r>
            <a:r>
              <a:rPr lang="en-US" sz="1100" baseline="0"/>
              <a:t>or FDC</a:t>
            </a:r>
            <a:r>
              <a:rPr lang="en-US" sz="1100"/>
              <a:t> in 2012</a:t>
            </a:r>
          </a:p>
        </c:rich>
      </c:tx>
      <c:overlay val="0"/>
    </c:title>
    <c:autoTitleDeleted val="0"/>
    <c:plotArea>
      <c:layout>
        <c:manualLayout>
          <c:layoutTarget val="inner"/>
          <c:xMode val="edge"/>
          <c:yMode val="edge"/>
          <c:x val="0.13125271726003601"/>
          <c:y val="0.168029993183367"/>
          <c:w val="0.58625675467037197"/>
          <c:h val="0.67431256675737605"/>
        </c:manualLayout>
      </c:layout>
      <c:barChart>
        <c:barDir val="col"/>
        <c:grouping val="stacked"/>
        <c:varyColors val="0"/>
        <c:ser>
          <c:idx val="4"/>
          <c:order val="0"/>
          <c:tx>
            <c:strRef>
              <c:f>Prev_Contr_FDC!$B$1</c:f>
              <c:strCache>
                <c:ptCount val="1"/>
                <c:pt idx="0">
                  <c:v>Fluticasone</c:v>
                </c:pt>
              </c:strCache>
            </c:strRef>
          </c:tx>
          <c:spPr>
            <a:solidFill>
              <a:schemeClr val="tx1"/>
            </a:solidFill>
          </c:spPr>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Prev_Contr_FDC!$B$2:$B$20</c:f>
              <c:numCache>
                <c:formatCode>General</c:formatCode>
                <c:ptCount val="19"/>
                <c:pt idx="0">
                  <c:v>223</c:v>
                </c:pt>
                <c:pt idx="1">
                  <c:v>839</c:v>
                </c:pt>
                <c:pt idx="2">
                  <c:v>979</c:v>
                </c:pt>
                <c:pt idx="3">
                  <c:v>1015</c:v>
                </c:pt>
                <c:pt idx="4">
                  <c:v>1146</c:v>
                </c:pt>
                <c:pt idx="5">
                  <c:v>1101</c:v>
                </c:pt>
                <c:pt idx="6">
                  <c:v>929</c:v>
                </c:pt>
                <c:pt idx="7">
                  <c:v>790</c:v>
                </c:pt>
                <c:pt idx="8">
                  <c:v>745</c:v>
                </c:pt>
                <c:pt idx="9">
                  <c:v>728</c:v>
                </c:pt>
                <c:pt idx="10">
                  <c:v>616</c:v>
                </c:pt>
                <c:pt idx="11">
                  <c:v>531</c:v>
                </c:pt>
                <c:pt idx="12">
                  <c:v>456</c:v>
                </c:pt>
                <c:pt idx="13">
                  <c:v>338</c:v>
                </c:pt>
                <c:pt idx="14">
                  <c:v>288</c:v>
                </c:pt>
                <c:pt idx="15">
                  <c:v>212</c:v>
                </c:pt>
                <c:pt idx="16">
                  <c:v>190</c:v>
                </c:pt>
                <c:pt idx="17">
                  <c:v>206</c:v>
                </c:pt>
                <c:pt idx="18">
                  <c:v>181</c:v>
                </c:pt>
              </c:numCache>
            </c:numRef>
          </c:val>
        </c:ser>
        <c:ser>
          <c:idx val="5"/>
          <c:order val="1"/>
          <c:tx>
            <c:strRef>
              <c:f>Prev_Contr_FDC!$C$1</c:f>
              <c:strCache>
                <c:ptCount val="1"/>
                <c:pt idx="0">
                  <c:v>Fluticasone with Salmeterol</c:v>
                </c:pt>
              </c:strCache>
            </c:strRef>
          </c:tx>
          <c:spPr>
            <a:solidFill>
              <a:srgbClr val="92D050"/>
            </a:solidFill>
          </c:spPr>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Prev_Contr_FDC!$C$2:$C$20</c:f>
              <c:numCache>
                <c:formatCode>General</c:formatCode>
                <c:ptCount val="19"/>
                <c:pt idx="0">
                  <c:v>24</c:v>
                </c:pt>
                <c:pt idx="1">
                  <c:v>122</c:v>
                </c:pt>
                <c:pt idx="2">
                  <c:v>193</c:v>
                </c:pt>
                <c:pt idx="3">
                  <c:v>247</c:v>
                </c:pt>
                <c:pt idx="4">
                  <c:v>393</c:v>
                </c:pt>
                <c:pt idx="5">
                  <c:v>409</c:v>
                </c:pt>
                <c:pt idx="6">
                  <c:v>469</c:v>
                </c:pt>
                <c:pt idx="7">
                  <c:v>441</c:v>
                </c:pt>
                <c:pt idx="8">
                  <c:v>464</c:v>
                </c:pt>
                <c:pt idx="9">
                  <c:v>568</c:v>
                </c:pt>
                <c:pt idx="10">
                  <c:v>528</c:v>
                </c:pt>
                <c:pt idx="11">
                  <c:v>568</c:v>
                </c:pt>
                <c:pt idx="12">
                  <c:v>565</c:v>
                </c:pt>
                <c:pt idx="13">
                  <c:v>510</c:v>
                </c:pt>
                <c:pt idx="14">
                  <c:v>497</c:v>
                </c:pt>
                <c:pt idx="15">
                  <c:v>563</c:v>
                </c:pt>
                <c:pt idx="16">
                  <c:v>530</c:v>
                </c:pt>
                <c:pt idx="17">
                  <c:v>538</c:v>
                </c:pt>
                <c:pt idx="18">
                  <c:v>603</c:v>
                </c:pt>
              </c:numCache>
            </c:numRef>
          </c:val>
        </c:ser>
        <c:ser>
          <c:idx val="6"/>
          <c:order val="2"/>
          <c:tx>
            <c:strRef>
              <c:f>Prev_Contr_FDC!$D$1</c:f>
              <c:strCache>
                <c:ptCount val="1"/>
                <c:pt idx="0">
                  <c:v>Budesonide with Eformoterol</c:v>
                </c:pt>
              </c:strCache>
            </c:strRef>
          </c:tx>
          <c:spPr>
            <a:solidFill>
              <a:srgbClr val="FF0000"/>
            </a:solidFill>
          </c:spPr>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Prev_Contr_FDC!$D$2:$D$20</c:f>
              <c:numCache>
                <c:formatCode>General</c:formatCode>
                <c:ptCount val="19"/>
                <c:pt idx="0">
                  <c:v>1</c:v>
                </c:pt>
                <c:pt idx="1">
                  <c:v>4</c:v>
                </c:pt>
                <c:pt idx="2">
                  <c:v>9</c:v>
                </c:pt>
                <c:pt idx="3">
                  <c:v>11</c:v>
                </c:pt>
                <c:pt idx="4">
                  <c:v>32</c:v>
                </c:pt>
                <c:pt idx="5">
                  <c:v>48</c:v>
                </c:pt>
                <c:pt idx="6">
                  <c:v>55</c:v>
                </c:pt>
                <c:pt idx="7">
                  <c:v>67</c:v>
                </c:pt>
                <c:pt idx="8">
                  <c:v>112</c:v>
                </c:pt>
                <c:pt idx="9">
                  <c:v>105</c:v>
                </c:pt>
                <c:pt idx="10">
                  <c:v>159</c:v>
                </c:pt>
                <c:pt idx="11">
                  <c:v>240</c:v>
                </c:pt>
                <c:pt idx="12">
                  <c:v>292</c:v>
                </c:pt>
                <c:pt idx="13">
                  <c:v>316</c:v>
                </c:pt>
                <c:pt idx="14">
                  <c:v>338</c:v>
                </c:pt>
                <c:pt idx="15">
                  <c:v>420</c:v>
                </c:pt>
                <c:pt idx="16">
                  <c:v>419</c:v>
                </c:pt>
                <c:pt idx="17">
                  <c:v>472</c:v>
                </c:pt>
                <c:pt idx="18">
                  <c:v>565</c:v>
                </c:pt>
              </c:numCache>
            </c:numRef>
          </c:val>
        </c:ser>
        <c:ser>
          <c:idx val="7"/>
          <c:order val="3"/>
          <c:tx>
            <c:strRef>
              <c:f>Prev_Contr_FDC!$E$1</c:f>
              <c:strCache>
                <c:ptCount val="1"/>
                <c:pt idx="0">
                  <c:v>Montelukast</c:v>
                </c:pt>
              </c:strCache>
            </c:strRef>
          </c:tx>
          <c:spPr>
            <a:solidFill>
              <a:srgbClr val="FFFF00"/>
            </a:solidFill>
          </c:spPr>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Prev_Contr_FDC!$E$2:$E$20</c:f>
              <c:numCache>
                <c:formatCode>General</c:formatCode>
                <c:ptCount val="19"/>
                <c:pt idx="0">
                  <c:v>6</c:v>
                </c:pt>
                <c:pt idx="1">
                  <c:v>67</c:v>
                </c:pt>
                <c:pt idx="2">
                  <c:v>414</c:v>
                </c:pt>
                <c:pt idx="3">
                  <c:v>423</c:v>
                </c:pt>
                <c:pt idx="4">
                  <c:v>375</c:v>
                </c:pt>
                <c:pt idx="5">
                  <c:v>314</c:v>
                </c:pt>
                <c:pt idx="6">
                  <c:v>272</c:v>
                </c:pt>
                <c:pt idx="7">
                  <c:v>194</c:v>
                </c:pt>
                <c:pt idx="8">
                  <c:v>184</c:v>
                </c:pt>
                <c:pt idx="9">
                  <c:v>152</c:v>
                </c:pt>
                <c:pt idx="10">
                  <c:v>131</c:v>
                </c:pt>
                <c:pt idx="11">
                  <c:v>127</c:v>
                </c:pt>
                <c:pt idx="12">
                  <c:v>78</c:v>
                </c:pt>
                <c:pt idx="13">
                  <c:v>57</c:v>
                </c:pt>
                <c:pt idx="14">
                  <c:v>35</c:v>
                </c:pt>
                <c:pt idx="15">
                  <c:v>8</c:v>
                </c:pt>
                <c:pt idx="16">
                  <c:v>5</c:v>
                </c:pt>
                <c:pt idx="17">
                  <c:v>1</c:v>
                </c:pt>
                <c:pt idx="18">
                  <c:v>2</c:v>
                </c:pt>
              </c:numCache>
            </c:numRef>
          </c:val>
        </c:ser>
        <c:ser>
          <c:idx val="0"/>
          <c:order val="4"/>
          <c:tx>
            <c:strRef>
              <c:f>Prev_Contr_FDC!$F$1</c:f>
              <c:strCache>
                <c:ptCount val="1"/>
                <c:pt idx="0">
                  <c:v>Budesonide</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Prev_Contr_FDC!$F$2:$F$20</c:f>
              <c:numCache>
                <c:formatCode>General</c:formatCode>
                <c:ptCount val="19"/>
                <c:pt idx="0">
                  <c:v>14</c:v>
                </c:pt>
                <c:pt idx="1">
                  <c:v>28</c:v>
                </c:pt>
                <c:pt idx="2">
                  <c:v>27</c:v>
                </c:pt>
                <c:pt idx="3">
                  <c:v>11</c:v>
                </c:pt>
                <c:pt idx="4">
                  <c:v>17</c:v>
                </c:pt>
                <c:pt idx="5">
                  <c:v>20</c:v>
                </c:pt>
                <c:pt idx="6">
                  <c:v>22</c:v>
                </c:pt>
                <c:pt idx="7">
                  <c:v>23</c:v>
                </c:pt>
                <c:pt idx="8">
                  <c:v>30</c:v>
                </c:pt>
                <c:pt idx="9">
                  <c:v>26</c:v>
                </c:pt>
                <c:pt idx="10">
                  <c:v>38</c:v>
                </c:pt>
                <c:pt idx="11">
                  <c:v>31</c:v>
                </c:pt>
                <c:pt idx="12">
                  <c:v>26</c:v>
                </c:pt>
                <c:pt idx="13">
                  <c:v>32</c:v>
                </c:pt>
                <c:pt idx="14">
                  <c:v>33</c:v>
                </c:pt>
                <c:pt idx="15">
                  <c:v>52</c:v>
                </c:pt>
                <c:pt idx="16">
                  <c:v>47</c:v>
                </c:pt>
                <c:pt idx="17">
                  <c:v>50</c:v>
                </c:pt>
                <c:pt idx="18">
                  <c:v>56</c:v>
                </c:pt>
              </c:numCache>
            </c:numRef>
          </c:val>
        </c:ser>
        <c:ser>
          <c:idx val="8"/>
          <c:order val="5"/>
          <c:tx>
            <c:strRef>
              <c:f>Prev_Contr_FDC!$G$1</c:f>
              <c:strCache>
                <c:ptCount val="1"/>
                <c:pt idx="0">
                  <c:v>Beclomethasone</c:v>
                </c:pt>
              </c:strCache>
            </c:strRef>
          </c:tx>
          <c:spPr>
            <a:solidFill>
              <a:srgbClr val="00B050"/>
            </a:solidFill>
          </c:spPr>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Prev_Contr_FDC!$G$2:$G$20</c:f>
              <c:numCache>
                <c:formatCode>General</c:formatCode>
                <c:ptCount val="19"/>
                <c:pt idx="0">
                  <c:v>8</c:v>
                </c:pt>
                <c:pt idx="1">
                  <c:v>31</c:v>
                </c:pt>
                <c:pt idx="2">
                  <c:v>23</c:v>
                </c:pt>
                <c:pt idx="3">
                  <c:v>19</c:v>
                </c:pt>
                <c:pt idx="4">
                  <c:v>20</c:v>
                </c:pt>
                <c:pt idx="5">
                  <c:v>36</c:v>
                </c:pt>
                <c:pt idx="6">
                  <c:v>28</c:v>
                </c:pt>
                <c:pt idx="7">
                  <c:v>16</c:v>
                </c:pt>
                <c:pt idx="8">
                  <c:v>25</c:v>
                </c:pt>
                <c:pt idx="9">
                  <c:v>18</c:v>
                </c:pt>
                <c:pt idx="10">
                  <c:v>30</c:v>
                </c:pt>
                <c:pt idx="11">
                  <c:v>24</c:v>
                </c:pt>
                <c:pt idx="12">
                  <c:v>29</c:v>
                </c:pt>
                <c:pt idx="13">
                  <c:v>37</c:v>
                </c:pt>
                <c:pt idx="14">
                  <c:v>22</c:v>
                </c:pt>
                <c:pt idx="15">
                  <c:v>32</c:v>
                </c:pt>
                <c:pt idx="16">
                  <c:v>21</c:v>
                </c:pt>
                <c:pt idx="17">
                  <c:v>19</c:v>
                </c:pt>
                <c:pt idx="18">
                  <c:v>33</c:v>
                </c:pt>
              </c:numCache>
            </c:numRef>
          </c:val>
        </c:ser>
        <c:ser>
          <c:idx val="9"/>
          <c:order val="6"/>
          <c:tx>
            <c:strRef>
              <c:f>Prev_Contr_FDC!$H$1</c:f>
              <c:strCache>
                <c:ptCount val="1"/>
                <c:pt idx="0">
                  <c:v>Sodium cromoglycate</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Prev_Contr_FDC!$H$2:$H$20</c:f>
              <c:numCache>
                <c:formatCode>General</c:formatCode>
                <c:ptCount val="19"/>
                <c:pt idx="0">
                  <c:v>30</c:v>
                </c:pt>
                <c:pt idx="1">
                  <c:v>49</c:v>
                </c:pt>
                <c:pt idx="2">
                  <c:v>33</c:v>
                </c:pt>
                <c:pt idx="3">
                  <c:v>36</c:v>
                </c:pt>
                <c:pt idx="4">
                  <c:v>27</c:v>
                </c:pt>
                <c:pt idx="5">
                  <c:v>23</c:v>
                </c:pt>
                <c:pt idx="6">
                  <c:v>25</c:v>
                </c:pt>
                <c:pt idx="7">
                  <c:v>17</c:v>
                </c:pt>
                <c:pt idx="8">
                  <c:v>21</c:v>
                </c:pt>
                <c:pt idx="9">
                  <c:v>18</c:v>
                </c:pt>
                <c:pt idx="10">
                  <c:v>22</c:v>
                </c:pt>
                <c:pt idx="11">
                  <c:v>12</c:v>
                </c:pt>
                <c:pt idx="12">
                  <c:v>11</c:v>
                </c:pt>
                <c:pt idx="13">
                  <c:v>8</c:v>
                </c:pt>
                <c:pt idx="14">
                  <c:v>8</c:v>
                </c:pt>
                <c:pt idx="15">
                  <c:v>13</c:v>
                </c:pt>
                <c:pt idx="16">
                  <c:v>7</c:v>
                </c:pt>
                <c:pt idx="17">
                  <c:v>4</c:v>
                </c:pt>
                <c:pt idx="18">
                  <c:v>8</c:v>
                </c:pt>
              </c:numCache>
            </c:numRef>
          </c:val>
        </c:ser>
        <c:ser>
          <c:idx val="10"/>
          <c:order val="7"/>
          <c:tx>
            <c:strRef>
              <c:f>Prev_Contr_FDC!$I$1</c:f>
              <c:strCache>
                <c:ptCount val="1"/>
                <c:pt idx="0">
                  <c:v>Ciclesonide</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Prev_Contr_FDC!$I$2:$I$20</c:f>
              <c:numCache>
                <c:formatCode>General</c:formatCode>
                <c:ptCount val="19"/>
                <c:pt idx="0">
                  <c:v>2</c:v>
                </c:pt>
                <c:pt idx="1">
                  <c:v>6</c:v>
                </c:pt>
                <c:pt idx="2">
                  <c:v>6</c:v>
                </c:pt>
                <c:pt idx="3">
                  <c:v>7</c:v>
                </c:pt>
                <c:pt idx="4">
                  <c:v>10</c:v>
                </c:pt>
                <c:pt idx="5">
                  <c:v>15</c:v>
                </c:pt>
                <c:pt idx="6">
                  <c:v>9</c:v>
                </c:pt>
                <c:pt idx="7">
                  <c:v>17</c:v>
                </c:pt>
                <c:pt idx="8">
                  <c:v>14</c:v>
                </c:pt>
                <c:pt idx="9">
                  <c:v>18</c:v>
                </c:pt>
                <c:pt idx="10">
                  <c:v>13</c:v>
                </c:pt>
                <c:pt idx="11">
                  <c:v>15</c:v>
                </c:pt>
                <c:pt idx="12">
                  <c:v>22</c:v>
                </c:pt>
                <c:pt idx="13">
                  <c:v>15</c:v>
                </c:pt>
                <c:pt idx="14">
                  <c:v>19</c:v>
                </c:pt>
                <c:pt idx="15">
                  <c:v>16</c:v>
                </c:pt>
                <c:pt idx="16">
                  <c:v>21</c:v>
                </c:pt>
                <c:pt idx="17">
                  <c:v>24</c:v>
                </c:pt>
                <c:pt idx="18">
                  <c:v>28</c:v>
                </c:pt>
              </c:numCache>
            </c:numRef>
          </c:val>
        </c:ser>
        <c:ser>
          <c:idx val="11"/>
          <c:order val="8"/>
          <c:tx>
            <c:strRef>
              <c:f>Prev_Contr_FDC!$J$1</c:f>
              <c:strCache>
                <c:ptCount val="1"/>
                <c:pt idx="0">
                  <c:v>Nedocromil</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Prev_Contr_FDC!$J$2:$J$20</c:f>
              <c:numCache>
                <c:formatCode>General</c:formatCode>
                <c:ptCount val="19"/>
                <c:pt idx="0">
                  <c:v>2</c:v>
                </c:pt>
                <c:pt idx="1">
                  <c:v>7</c:v>
                </c:pt>
                <c:pt idx="2">
                  <c:v>18</c:v>
                </c:pt>
                <c:pt idx="3">
                  <c:v>17</c:v>
                </c:pt>
                <c:pt idx="4">
                  <c:v>21</c:v>
                </c:pt>
                <c:pt idx="5">
                  <c:v>17</c:v>
                </c:pt>
                <c:pt idx="6">
                  <c:v>16</c:v>
                </c:pt>
                <c:pt idx="7">
                  <c:v>16</c:v>
                </c:pt>
                <c:pt idx="8">
                  <c:v>23</c:v>
                </c:pt>
                <c:pt idx="9">
                  <c:v>27</c:v>
                </c:pt>
                <c:pt idx="10">
                  <c:v>23</c:v>
                </c:pt>
                <c:pt idx="11">
                  <c:v>26</c:v>
                </c:pt>
                <c:pt idx="12">
                  <c:v>33</c:v>
                </c:pt>
                <c:pt idx="13">
                  <c:v>23</c:v>
                </c:pt>
                <c:pt idx="14">
                  <c:v>25</c:v>
                </c:pt>
                <c:pt idx="15">
                  <c:v>25</c:v>
                </c:pt>
                <c:pt idx="16">
                  <c:v>26</c:v>
                </c:pt>
                <c:pt idx="17">
                  <c:v>26</c:v>
                </c:pt>
                <c:pt idx="18">
                  <c:v>25</c:v>
                </c:pt>
              </c:numCache>
            </c:numRef>
          </c:val>
        </c:ser>
        <c:ser>
          <c:idx val="12"/>
          <c:order val="9"/>
          <c:tx>
            <c:strRef>
              <c:f>Prev_Contr_FDC!$K$1</c:f>
              <c:strCache>
                <c:ptCount val="1"/>
                <c:pt idx="0">
                  <c:v>Eformoterol</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Prev_Contr_FDC!$K$2:$K$20</c:f>
              <c:numCache>
                <c:formatCode>General</c:formatCode>
                <c:ptCount val="19"/>
                <c:pt idx="0">
                  <c:v>0</c:v>
                </c:pt>
                <c:pt idx="1">
                  <c:v>0</c:v>
                </c:pt>
                <c:pt idx="2">
                  <c:v>0</c:v>
                </c:pt>
                <c:pt idx="3">
                  <c:v>0</c:v>
                </c:pt>
                <c:pt idx="4">
                  <c:v>0</c:v>
                </c:pt>
                <c:pt idx="5">
                  <c:v>0</c:v>
                </c:pt>
                <c:pt idx="6">
                  <c:v>1</c:v>
                </c:pt>
                <c:pt idx="7">
                  <c:v>0</c:v>
                </c:pt>
                <c:pt idx="8">
                  <c:v>0</c:v>
                </c:pt>
                <c:pt idx="9">
                  <c:v>0</c:v>
                </c:pt>
                <c:pt idx="10">
                  <c:v>2</c:v>
                </c:pt>
                <c:pt idx="11">
                  <c:v>0</c:v>
                </c:pt>
                <c:pt idx="12">
                  <c:v>1</c:v>
                </c:pt>
                <c:pt idx="13">
                  <c:v>3</c:v>
                </c:pt>
                <c:pt idx="14">
                  <c:v>2</c:v>
                </c:pt>
                <c:pt idx="15">
                  <c:v>0</c:v>
                </c:pt>
                <c:pt idx="16">
                  <c:v>0</c:v>
                </c:pt>
                <c:pt idx="17">
                  <c:v>2</c:v>
                </c:pt>
                <c:pt idx="18">
                  <c:v>0</c:v>
                </c:pt>
              </c:numCache>
            </c:numRef>
          </c:val>
        </c:ser>
        <c:ser>
          <c:idx val="1"/>
          <c:order val="10"/>
          <c:tx>
            <c:strRef>
              <c:f>Prev_Contr_FDC!$L$1</c:f>
              <c:strCache>
                <c:ptCount val="1"/>
                <c:pt idx="0">
                  <c:v>Salmeterol</c:v>
                </c:pt>
              </c:strCache>
            </c:strRef>
          </c:tx>
          <c:invertIfNegative val="0"/>
          <c:cat>
            <c:numRef>
              <c:f>Prev_Contr_FDC!$A$2:$A$20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Prev_Contr_FDC!$L$2:$L$20</c:f>
              <c:numCache>
                <c:formatCode>General</c:formatCode>
                <c:ptCount val="19"/>
                <c:pt idx="0">
                  <c:v>0</c:v>
                </c:pt>
                <c:pt idx="1">
                  <c:v>0</c:v>
                </c:pt>
                <c:pt idx="2">
                  <c:v>0</c:v>
                </c:pt>
                <c:pt idx="3">
                  <c:v>0</c:v>
                </c:pt>
                <c:pt idx="4">
                  <c:v>2</c:v>
                </c:pt>
                <c:pt idx="5">
                  <c:v>0</c:v>
                </c:pt>
                <c:pt idx="6">
                  <c:v>0</c:v>
                </c:pt>
                <c:pt idx="7">
                  <c:v>1</c:v>
                </c:pt>
                <c:pt idx="8">
                  <c:v>0</c:v>
                </c:pt>
                <c:pt idx="9">
                  <c:v>0</c:v>
                </c:pt>
                <c:pt idx="10">
                  <c:v>1</c:v>
                </c:pt>
                <c:pt idx="11">
                  <c:v>1</c:v>
                </c:pt>
                <c:pt idx="12">
                  <c:v>1</c:v>
                </c:pt>
                <c:pt idx="13">
                  <c:v>1</c:v>
                </c:pt>
                <c:pt idx="14">
                  <c:v>0</c:v>
                </c:pt>
                <c:pt idx="15">
                  <c:v>2</c:v>
                </c:pt>
                <c:pt idx="16">
                  <c:v>3</c:v>
                </c:pt>
                <c:pt idx="17">
                  <c:v>1</c:v>
                </c:pt>
                <c:pt idx="18">
                  <c:v>2</c:v>
                </c:pt>
              </c:numCache>
            </c:numRef>
          </c:val>
        </c:ser>
        <c:dLbls>
          <c:showLegendKey val="0"/>
          <c:showVal val="0"/>
          <c:showCatName val="0"/>
          <c:showSerName val="0"/>
          <c:showPercent val="0"/>
          <c:showBubbleSize val="0"/>
        </c:dLbls>
        <c:gapWidth val="150"/>
        <c:overlap val="100"/>
        <c:axId val="162634752"/>
        <c:axId val="162641024"/>
      </c:barChart>
      <c:catAx>
        <c:axId val="162634752"/>
        <c:scaling>
          <c:orientation val="minMax"/>
        </c:scaling>
        <c:delete val="0"/>
        <c:axPos val="b"/>
        <c:title>
          <c:tx>
            <c:rich>
              <a:bodyPr/>
              <a:lstStyle/>
              <a:p>
                <a:pPr>
                  <a:defRPr lang="en-AU"/>
                </a:pPr>
                <a:r>
                  <a:rPr lang="en-US"/>
                  <a:t>Age at index date</a:t>
                </a:r>
              </a:p>
            </c:rich>
          </c:tx>
          <c:overlay val="0"/>
        </c:title>
        <c:numFmt formatCode="General" sourceLinked="1"/>
        <c:majorTickMark val="out"/>
        <c:minorTickMark val="none"/>
        <c:tickLblPos val="nextTo"/>
        <c:txPr>
          <a:bodyPr/>
          <a:lstStyle/>
          <a:p>
            <a:pPr>
              <a:defRPr lang="en-AU"/>
            </a:pPr>
            <a:endParaRPr lang="en-US"/>
          </a:p>
        </c:txPr>
        <c:crossAx val="162641024"/>
        <c:crosses val="autoZero"/>
        <c:auto val="1"/>
        <c:lblAlgn val="ctr"/>
        <c:lblOffset val="100"/>
        <c:noMultiLvlLbl val="0"/>
      </c:catAx>
      <c:valAx>
        <c:axId val="162641024"/>
        <c:scaling>
          <c:orientation val="minMax"/>
        </c:scaling>
        <c:delete val="0"/>
        <c:axPos val="l"/>
        <c:title>
          <c:tx>
            <c:rich>
              <a:bodyPr rot="-5400000" vert="horz"/>
              <a:lstStyle/>
              <a:p>
                <a:pPr>
                  <a:defRPr lang="en-AU"/>
                </a:pPr>
                <a:r>
                  <a:rPr lang="en-US"/>
                  <a:t>Number of patients</a:t>
                </a:r>
              </a:p>
            </c:rich>
          </c:tx>
          <c:layout>
            <c:manualLayout>
              <c:xMode val="edge"/>
              <c:yMode val="edge"/>
              <c:x val="1.1671298440636101E-2"/>
              <c:y val="0.38048430295906299"/>
            </c:manualLayout>
          </c:layout>
          <c:overlay val="0"/>
        </c:title>
        <c:numFmt formatCode="General" sourceLinked="1"/>
        <c:majorTickMark val="out"/>
        <c:minorTickMark val="none"/>
        <c:tickLblPos val="nextTo"/>
        <c:txPr>
          <a:bodyPr/>
          <a:lstStyle/>
          <a:p>
            <a:pPr>
              <a:defRPr lang="en-AU" sz="800"/>
            </a:pPr>
            <a:endParaRPr lang="en-US"/>
          </a:p>
        </c:txPr>
        <c:crossAx val="162634752"/>
        <c:crosses val="autoZero"/>
        <c:crossBetween val="between"/>
      </c:valAx>
    </c:plotArea>
    <c:legend>
      <c:legendPos val="r"/>
      <c:layout>
        <c:manualLayout>
          <c:xMode val="edge"/>
          <c:yMode val="edge"/>
          <c:x val="0.729846186506099"/>
          <c:y val="0.14716680353606101"/>
          <c:w val="0.270153813493901"/>
          <c:h val="0.58739110832004904"/>
        </c:manualLayout>
      </c:layout>
      <c:overlay val="0"/>
      <c:txPr>
        <a:bodyPr/>
        <a:lstStyle/>
        <a:p>
          <a:pPr>
            <a:defRPr lang="en-AU" sz="800"/>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AU"/>
            </a:pPr>
            <a:r>
              <a:rPr lang="en-US" sz="1200"/>
              <a:t>Strength distribution of Fluticasone with Salmeterol </a:t>
            </a:r>
          </a:p>
        </c:rich>
      </c:tx>
      <c:layout>
        <c:manualLayout>
          <c:xMode val="edge"/>
          <c:yMode val="edge"/>
          <c:x val="0.117048556430446"/>
          <c:y val="1.38888888888889E-2"/>
        </c:manualLayout>
      </c:layout>
      <c:overlay val="0"/>
    </c:title>
    <c:autoTitleDeleted val="0"/>
    <c:plotArea>
      <c:layout>
        <c:manualLayout>
          <c:layoutTarget val="inner"/>
          <c:xMode val="edge"/>
          <c:yMode val="edge"/>
          <c:x val="0.13428018372703401"/>
          <c:y val="0.17478018372703399"/>
          <c:w val="0.612806211723535"/>
          <c:h val="0.64347586759988395"/>
        </c:manualLayout>
      </c:layout>
      <c:barChart>
        <c:barDir val="col"/>
        <c:grouping val="percentStacked"/>
        <c:varyColors val="0"/>
        <c:ser>
          <c:idx val="0"/>
          <c:order val="0"/>
          <c:tx>
            <c:strRef>
              <c:f>Flut_Salm!$B$1</c:f>
              <c:strCache>
                <c:ptCount val="1"/>
                <c:pt idx="0">
                  <c:v>50/25mcg</c:v>
                </c:pt>
              </c:strCache>
            </c:strRef>
          </c:tx>
          <c:spPr>
            <a:solidFill>
              <a:schemeClr val="tx1"/>
            </a:solidFill>
          </c:spPr>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Flut_Salm!$B$2:$B$20</c:f>
              <c:numCache>
                <c:formatCode>General</c:formatCode>
                <c:ptCount val="19"/>
                <c:pt idx="0">
                  <c:v>22</c:v>
                </c:pt>
                <c:pt idx="1">
                  <c:v>104</c:v>
                </c:pt>
                <c:pt idx="2">
                  <c:v>154</c:v>
                </c:pt>
                <c:pt idx="3">
                  <c:v>184</c:v>
                </c:pt>
                <c:pt idx="4">
                  <c:v>297</c:v>
                </c:pt>
                <c:pt idx="5">
                  <c:v>277</c:v>
                </c:pt>
                <c:pt idx="6">
                  <c:v>297</c:v>
                </c:pt>
                <c:pt idx="7">
                  <c:v>250</c:v>
                </c:pt>
                <c:pt idx="8">
                  <c:v>226</c:v>
                </c:pt>
                <c:pt idx="9">
                  <c:v>248</c:v>
                </c:pt>
                <c:pt idx="10">
                  <c:v>189</c:v>
                </c:pt>
                <c:pt idx="11">
                  <c:v>155</c:v>
                </c:pt>
                <c:pt idx="12">
                  <c:v>83</c:v>
                </c:pt>
                <c:pt idx="13">
                  <c:v>48</c:v>
                </c:pt>
                <c:pt idx="14">
                  <c:v>34</c:v>
                </c:pt>
                <c:pt idx="15">
                  <c:v>31</c:v>
                </c:pt>
                <c:pt idx="16">
                  <c:v>13</c:v>
                </c:pt>
                <c:pt idx="17">
                  <c:v>17</c:v>
                </c:pt>
                <c:pt idx="18">
                  <c:v>9</c:v>
                </c:pt>
              </c:numCache>
            </c:numRef>
          </c:val>
        </c:ser>
        <c:ser>
          <c:idx val="1"/>
          <c:order val="1"/>
          <c:tx>
            <c:strRef>
              <c:f>Flut_Salm!$C$1</c:f>
              <c:strCache>
                <c:ptCount val="1"/>
                <c:pt idx="0">
                  <c:v>125/25mcg</c:v>
                </c:pt>
              </c:strCache>
            </c:strRef>
          </c:tx>
          <c:spPr>
            <a:solidFill>
              <a:srgbClr val="00B0F0"/>
            </a:solidFill>
          </c:spPr>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Flut_Salm!$C$2:$C$20</c:f>
              <c:numCache>
                <c:formatCode>General</c:formatCode>
                <c:ptCount val="19"/>
                <c:pt idx="0">
                  <c:v>1</c:v>
                </c:pt>
                <c:pt idx="1">
                  <c:v>9</c:v>
                </c:pt>
                <c:pt idx="2">
                  <c:v>28</c:v>
                </c:pt>
                <c:pt idx="3">
                  <c:v>42</c:v>
                </c:pt>
                <c:pt idx="4">
                  <c:v>59</c:v>
                </c:pt>
                <c:pt idx="5">
                  <c:v>82</c:v>
                </c:pt>
                <c:pt idx="6">
                  <c:v>115</c:v>
                </c:pt>
                <c:pt idx="7">
                  <c:v>129</c:v>
                </c:pt>
                <c:pt idx="8">
                  <c:v>157</c:v>
                </c:pt>
                <c:pt idx="9">
                  <c:v>216</c:v>
                </c:pt>
                <c:pt idx="10">
                  <c:v>222</c:v>
                </c:pt>
                <c:pt idx="11">
                  <c:v>245</c:v>
                </c:pt>
                <c:pt idx="12">
                  <c:v>268</c:v>
                </c:pt>
                <c:pt idx="13">
                  <c:v>232</c:v>
                </c:pt>
                <c:pt idx="14">
                  <c:v>187</c:v>
                </c:pt>
                <c:pt idx="15">
                  <c:v>186</c:v>
                </c:pt>
                <c:pt idx="16">
                  <c:v>157</c:v>
                </c:pt>
                <c:pt idx="17">
                  <c:v>131</c:v>
                </c:pt>
                <c:pt idx="18">
                  <c:v>119</c:v>
                </c:pt>
              </c:numCache>
            </c:numRef>
          </c:val>
        </c:ser>
        <c:ser>
          <c:idx val="2"/>
          <c:order val="2"/>
          <c:tx>
            <c:strRef>
              <c:f>Flut_Salm!$D$1</c:f>
              <c:strCache>
                <c:ptCount val="1"/>
                <c:pt idx="0">
                  <c:v>250/25mcg</c:v>
                </c:pt>
              </c:strCache>
            </c:strRef>
          </c:tx>
          <c:spPr>
            <a:solidFill>
              <a:srgbClr val="C00000"/>
            </a:solidFill>
          </c:spPr>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Flut_Salm!$D$2:$D$20</c:f>
              <c:numCache>
                <c:formatCode>General</c:formatCode>
                <c:ptCount val="19"/>
                <c:pt idx="0">
                  <c:v>1</c:v>
                </c:pt>
                <c:pt idx="1">
                  <c:v>3</c:v>
                </c:pt>
                <c:pt idx="2">
                  <c:v>7</c:v>
                </c:pt>
                <c:pt idx="3">
                  <c:v>6</c:v>
                </c:pt>
                <c:pt idx="4">
                  <c:v>11</c:v>
                </c:pt>
                <c:pt idx="5">
                  <c:v>12</c:v>
                </c:pt>
                <c:pt idx="6">
                  <c:v>12</c:v>
                </c:pt>
                <c:pt idx="7">
                  <c:v>11</c:v>
                </c:pt>
                <c:pt idx="8">
                  <c:v>24</c:v>
                </c:pt>
                <c:pt idx="9">
                  <c:v>38</c:v>
                </c:pt>
                <c:pt idx="10">
                  <c:v>36</c:v>
                </c:pt>
                <c:pt idx="11">
                  <c:v>69</c:v>
                </c:pt>
                <c:pt idx="12">
                  <c:v>121</c:v>
                </c:pt>
                <c:pt idx="13">
                  <c:v>139</c:v>
                </c:pt>
                <c:pt idx="14">
                  <c:v>172</c:v>
                </c:pt>
                <c:pt idx="15">
                  <c:v>214</c:v>
                </c:pt>
                <c:pt idx="16">
                  <c:v>242</c:v>
                </c:pt>
                <c:pt idx="17">
                  <c:v>264</c:v>
                </c:pt>
                <c:pt idx="18">
                  <c:v>305</c:v>
                </c:pt>
              </c:numCache>
            </c:numRef>
          </c:val>
        </c:ser>
        <c:ser>
          <c:idx val="4"/>
          <c:order val="3"/>
          <c:tx>
            <c:strRef>
              <c:f>Flut_Salm!$E$1</c:f>
              <c:strCache>
                <c:ptCount val="1"/>
                <c:pt idx="0">
                  <c:v>100/50mcg</c:v>
                </c:pt>
              </c:strCache>
            </c:strRef>
          </c:tx>
          <c:spPr>
            <a:solidFill>
              <a:srgbClr val="7030A0"/>
            </a:solidFill>
          </c:spPr>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Flut_Salm!$E$2:$E$20</c:f>
              <c:numCache>
                <c:formatCode>General</c:formatCode>
                <c:ptCount val="19"/>
                <c:pt idx="0">
                  <c:v>0</c:v>
                </c:pt>
                <c:pt idx="1">
                  <c:v>2</c:v>
                </c:pt>
                <c:pt idx="2">
                  <c:v>3</c:v>
                </c:pt>
                <c:pt idx="3">
                  <c:v>8</c:v>
                </c:pt>
                <c:pt idx="4">
                  <c:v>22</c:v>
                </c:pt>
                <c:pt idx="5">
                  <c:v>36</c:v>
                </c:pt>
                <c:pt idx="6">
                  <c:v>35</c:v>
                </c:pt>
                <c:pt idx="7">
                  <c:v>44</c:v>
                </c:pt>
                <c:pt idx="8">
                  <c:v>48</c:v>
                </c:pt>
                <c:pt idx="9">
                  <c:v>50</c:v>
                </c:pt>
                <c:pt idx="10">
                  <c:v>59</c:v>
                </c:pt>
                <c:pt idx="11">
                  <c:v>59</c:v>
                </c:pt>
                <c:pt idx="12">
                  <c:v>36</c:v>
                </c:pt>
                <c:pt idx="13">
                  <c:v>27</c:v>
                </c:pt>
                <c:pt idx="14">
                  <c:v>27</c:v>
                </c:pt>
                <c:pt idx="15">
                  <c:v>25</c:v>
                </c:pt>
                <c:pt idx="16">
                  <c:v>17</c:v>
                </c:pt>
                <c:pt idx="17">
                  <c:v>23</c:v>
                </c:pt>
                <c:pt idx="18">
                  <c:v>16</c:v>
                </c:pt>
              </c:numCache>
            </c:numRef>
          </c:val>
        </c:ser>
        <c:ser>
          <c:idx val="5"/>
          <c:order val="4"/>
          <c:tx>
            <c:strRef>
              <c:f>Flut_Salm!$F$1</c:f>
              <c:strCache>
                <c:ptCount val="1"/>
                <c:pt idx="0">
                  <c:v>250/50mcg</c:v>
                </c:pt>
              </c:strCache>
            </c:strRef>
          </c:tx>
          <c:spPr>
            <a:solidFill>
              <a:srgbClr val="FFC000"/>
            </a:solidFill>
          </c:spPr>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Flut_Salm!$F$2:$F$20</c:f>
              <c:numCache>
                <c:formatCode>General</c:formatCode>
                <c:ptCount val="19"/>
                <c:pt idx="0">
                  <c:v>0</c:v>
                </c:pt>
                <c:pt idx="1">
                  <c:v>1</c:v>
                </c:pt>
                <c:pt idx="2">
                  <c:v>0</c:v>
                </c:pt>
                <c:pt idx="3">
                  <c:v>7</c:v>
                </c:pt>
                <c:pt idx="4">
                  <c:v>4</c:v>
                </c:pt>
                <c:pt idx="5">
                  <c:v>2</c:v>
                </c:pt>
                <c:pt idx="6">
                  <c:v>8</c:v>
                </c:pt>
                <c:pt idx="7">
                  <c:v>6</c:v>
                </c:pt>
                <c:pt idx="8">
                  <c:v>6</c:v>
                </c:pt>
                <c:pt idx="9">
                  <c:v>12</c:v>
                </c:pt>
                <c:pt idx="10">
                  <c:v>20</c:v>
                </c:pt>
                <c:pt idx="11">
                  <c:v>37</c:v>
                </c:pt>
                <c:pt idx="12">
                  <c:v>52</c:v>
                </c:pt>
                <c:pt idx="13">
                  <c:v>60</c:v>
                </c:pt>
                <c:pt idx="14">
                  <c:v>66</c:v>
                </c:pt>
                <c:pt idx="15">
                  <c:v>80</c:v>
                </c:pt>
                <c:pt idx="16">
                  <c:v>80</c:v>
                </c:pt>
                <c:pt idx="17">
                  <c:v>84</c:v>
                </c:pt>
                <c:pt idx="18">
                  <c:v>112</c:v>
                </c:pt>
              </c:numCache>
            </c:numRef>
          </c:val>
        </c:ser>
        <c:ser>
          <c:idx val="6"/>
          <c:order val="5"/>
          <c:tx>
            <c:strRef>
              <c:f>Flut_Salm!$G$1</c:f>
              <c:strCache>
                <c:ptCount val="1"/>
                <c:pt idx="0">
                  <c:v>500/50mcg</c:v>
                </c:pt>
              </c:strCache>
            </c:strRef>
          </c:tx>
          <c:invertIfNegative val="0"/>
          <c:cat>
            <c:numRef>
              <c:f>Flut_Salm!$A$2:$A$20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Flut_Salm!$G$2:$G$20</c:f>
              <c:numCache>
                <c:formatCode>General</c:formatCode>
                <c:ptCount val="19"/>
                <c:pt idx="0">
                  <c:v>0</c:v>
                </c:pt>
                <c:pt idx="1">
                  <c:v>3</c:v>
                </c:pt>
                <c:pt idx="2">
                  <c:v>1</c:v>
                </c:pt>
                <c:pt idx="3">
                  <c:v>0</c:v>
                </c:pt>
                <c:pt idx="4">
                  <c:v>0</c:v>
                </c:pt>
                <c:pt idx="5">
                  <c:v>1</c:v>
                </c:pt>
                <c:pt idx="6">
                  <c:v>2</c:v>
                </c:pt>
                <c:pt idx="7">
                  <c:v>2</c:v>
                </c:pt>
                <c:pt idx="8">
                  <c:v>3</c:v>
                </c:pt>
                <c:pt idx="9">
                  <c:v>5</c:v>
                </c:pt>
                <c:pt idx="10">
                  <c:v>2</c:v>
                </c:pt>
                <c:pt idx="11">
                  <c:v>3</c:v>
                </c:pt>
                <c:pt idx="12">
                  <c:v>5</c:v>
                </c:pt>
                <c:pt idx="13">
                  <c:v>4</c:v>
                </c:pt>
                <c:pt idx="14">
                  <c:v>11</c:v>
                </c:pt>
                <c:pt idx="15">
                  <c:v>24</c:v>
                </c:pt>
                <c:pt idx="16">
                  <c:v>21</c:v>
                </c:pt>
                <c:pt idx="17">
                  <c:v>19</c:v>
                </c:pt>
                <c:pt idx="18">
                  <c:v>42</c:v>
                </c:pt>
              </c:numCache>
            </c:numRef>
          </c:val>
        </c:ser>
        <c:dLbls>
          <c:showLegendKey val="0"/>
          <c:showVal val="0"/>
          <c:showCatName val="0"/>
          <c:showSerName val="0"/>
          <c:showPercent val="0"/>
          <c:showBubbleSize val="0"/>
        </c:dLbls>
        <c:gapWidth val="150"/>
        <c:overlap val="100"/>
        <c:axId val="162801536"/>
        <c:axId val="162836480"/>
      </c:barChart>
      <c:catAx>
        <c:axId val="162801536"/>
        <c:scaling>
          <c:orientation val="minMax"/>
        </c:scaling>
        <c:delete val="0"/>
        <c:axPos val="b"/>
        <c:title>
          <c:tx>
            <c:rich>
              <a:bodyPr/>
              <a:lstStyle/>
              <a:p>
                <a:pPr>
                  <a:defRPr lang="en-AU"/>
                </a:pPr>
                <a:r>
                  <a:rPr lang="en-US"/>
                  <a:t>Age at index date (1 Jan 2012 to 31 Dec 2012)</a:t>
                </a:r>
              </a:p>
            </c:rich>
          </c:tx>
          <c:overlay val="0"/>
        </c:title>
        <c:numFmt formatCode="General" sourceLinked="1"/>
        <c:majorTickMark val="out"/>
        <c:minorTickMark val="none"/>
        <c:tickLblPos val="nextTo"/>
        <c:txPr>
          <a:bodyPr/>
          <a:lstStyle/>
          <a:p>
            <a:pPr>
              <a:defRPr lang="en-AU"/>
            </a:pPr>
            <a:endParaRPr lang="en-US"/>
          </a:p>
        </c:txPr>
        <c:crossAx val="162836480"/>
        <c:crosses val="autoZero"/>
        <c:auto val="1"/>
        <c:lblAlgn val="ctr"/>
        <c:lblOffset val="100"/>
        <c:noMultiLvlLbl val="0"/>
      </c:catAx>
      <c:valAx>
        <c:axId val="162836480"/>
        <c:scaling>
          <c:orientation val="minMax"/>
        </c:scaling>
        <c:delete val="0"/>
        <c:axPos val="l"/>
        <c:title>
          <c:tx>
            <c:rich>
              <a:bodyPr rot="-5400000" vert="horz"/>
              <a:lstStyle/>
              <a:p>
                <a:pPr>
                  <a:defRPr lang="en-AU"/>
                </a:pPr>
                <a:r>
                  <a:rPr lang="en-US"/>
                  <a:t>Percent patients</a:t>
                </a:r>
              </a:p>
            </c:rich>
          </c:tx>
          <c:overlay val="0"/>
        </c:title>
        <c:numFmt formatCode="0%" sourceLinked="1"/>
        <c:majorTickMark val="out"/>
        <c:minorTickMark val="none"/>
        <c:tickLblPos val="nextTo"/>
        <c:txPr>
          <a:bodyPr/>
          <a:lstStyle/>
          <a:p>
            <a:pPr>
              <a:defRPr lang="en-AU" sz="900"/>
            </a:pPr>
            <a:endParaRPr lang="en-US"/>
          </a:p>
        </c:txPr>
        <c:crossAx val="162801536"/>
        <c:crosses val="autoZero"/>
        <c:crossBetween val="between"/>
      </c:valAx>
    </c:plotArea>
    <c:legend>
      <c:legendPos val="r"/>
      <c:layout>
        <c:manualLayout>
          <c:xMode val="edge"/>
          <c:yMode val="edge"/>
          <c:x val="0.78483573928258998"/>
          <c:y val="0.27927785068533101"/>
          <c:w val="0.14359383202099699"/>
          <c:h val="0.435203412073491"/>
        </c:manualLayout>
      </c:layout>
      <c:overlay val="0"/>
      <c:txPr>
        <a:bodyPr/>
        <a:lstStyle/>
        <a:p>
          <a:pPr>
            <a:defRPr lang="en-AU" sz="800"/>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2206CF-2483-4A6A-9E50-B0E82BB6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57036</Words>
  <Characters>325109</Characters>
  <Application>Microsoft Office Word</Application>
  <DocSecurity>0</DocSecurity>
  <Lines>2709</Lines>
  <Paragraphs>762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2015-07-08T06:14:00Z</dcterms:created>
  <dcterms:modified xsi:type="dcterms:W3CDTF">2015-07-08T06:19:00Z</dcterms:modified>
</cp:coreProperties>
</file>