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A95B5" w14:textId="7F061A0F" w:rsidR="00D72C23" w:rsidRDefault="006B3AE5" w:rsidP="009119F0">
      <w:pPr>
        <w:pStyle w:val="Title"/>
        <w:spacing w:before="840"/>
      </w:pPr>
      <w:r w:rsidRPr="000062CB">
        <w:t>T</w:t>
      </w:r>
      <w:r w:rsidR="002D53DC">
        <w:t xml:space="preserve">he </w:t>
      </w:r>
      <w:r w:rsidR="002D53DC" w:rsidRPr="007418A0">
        <w:t>Closing the Gap Pharmaceutical Benefits</w:t>
      </w:r>
      <w:r w:rsidR="002D53DC">
        <w:t xml:space="preserve"> Scheme </w:t>
      </w:r>
      <w:r w:rsidR="002D53DC" w:rsidRPr="007418A0">
        <w:t>Co</w:t>
      </w:r>
      <w:r w:rsidR="002D53DC">
        <w:noBreakHyphen/>
      </w:r>
      <w:r w:rsidR="002D53DC" w:rsidRPr="007418A0">
        <w:t>payment Program</w:t>
      </w:r>
      <w:r w:rsidR="002D53DC">
        <w:t xml:space="preserve"> </w:t>
      </w:r>
      <w:r w:rsidR="002D53DC" w:rsidRPr="007418A0">
        <w:t xml:space="preserve">– </w:t>
      </w:r>
      <w:r w:rsidR="002D53DC">
        <w:br/>
        <w:t xml:space="preserve">Information for </w:t>
      </w:r>
      <w:r w:rsidR="00D439CA">
        <w:t>Community Pharmacies</w:t>
      </w:r>
    </w:p>
    <w:p w14:paraId="5363F868" w14:textId="77777777" w:rsidR="00D72C23" w:rsidRPr="00D72C23" w:rsidRDefault="00D72C23" w:rsidP="00D72C23">
      <w:pPr>
        <w:pStyle w:val="Paragraphtext"/>
      </w:pPr>
    </w:p>
    <w:p w14:paraId="6ED02724" w14:textId="55D6C70F" w:rsidR="002D53DC" w:rsidRDefault="002D53DC" w:rsidP="002D53DC">
      <w:pPr>
        <w:pStyle w:val="Heading1"/>
      </w:pPr>
      <w:r w:rsidRPr="007418A0">
        <w:t>What is the Closing the Gap (CTG) Pharmaceutical Benefits Scheme (PBS)</w:t>
      </w:r>
      <w:r>
        <w:t xml:space="preserve"> </w:t>
      </w:r>
      <w:r w:rsidRPr="007418A0">
        <w:t xml:space="preserve">Co-payment </w:t>
      </w:r>
      <w:r>
        <w:t>P</w:t>
      </w:r>
      <w:r w:rsidRPr="007418A0">
        <w:t>rogram?</w:t>
      </w:r>
    </w:p>
    <w:p w14:paraId="5656A1CB" w14:textId="77777777" w:rsidR="009119F0" w:rsidRDefault="009119F0" w:rsidP="002D53DC">
      <w:pPr>
        <w:pStyle w:val="Paragraphtext"/>
        <w:rPr>
          <w:sz w:val="20"/>
          <w:szCs w:val="20"/>
        </w:rPr>
      </w:pPr>
    </w:p>
    <w:p w14:paraId="427A90A8" w14:textId="533435D5" w:rsidR="002D53DC" w:rsidRPr="00CB170C" w:rsidRDefault="002D53DC" w:rsidP="002D53DC">
      <w:pPr>
        <w:pStyle w:val="Paragraphtext"/>
        <w:rPr>
          <w:color w:val="222222"/>
          <w:sz w:val="20"/>
          <w:szCs w:val="20"/>
          <w:lang w:eastAsia="en-AU"/>
        </w:rPr>
      </w:pPr>
      <w:r w:rsidRPr="00832B82">
        <w:rPr>
          <w:sz w:val="20"/>
          <w:szCs w:val="20"/>
        </w:rPr>
        <w:t xml:space="preserve">The CTG PBS Co-payment Program improves access to affordable </w:t>
      </w:r>
      <w:r w:rsidR="00DE261C" w:rsidRPr="00D72C23">
        <w:rPr>
          <w:color w:val="auto"/>
          <w:sz w:val="20"/>
          <w:szCs w:val="20"/>
        </w:rPr>
        <w:t xml:space="preserve">prescribed </w:t>
      </w:r>
      <w:r w:rsidRPr="00D72C23">
        <w:rPr>
          <w:color w:val="auto"/>
          <w:sz w:val="20"/>
          <w:szCs w:val="20"/>
        </w:rPr>
        <w:t>PBS medicines for First Nations people</w:t>
      </w:r>
      <w:r w:rsidR="0050130A">
        <w:rPr>
          <w:color w:val="auto"/>
          <w:sz w:val="20"/>
          <w:szCs w:val="20"/>
        </w:rPr>
        <w:t>,</w:t>
      </w:r>
      <w:r w:rsidRPr="00D72C23">
        <w:rPr>
          <w:color w:val="auto"/>
          <w:sz w:val="20"/>
          <w:szCs w:val="20"/>
        </w:rPr>
        <w:t xml:space="preserve"> who in their doctor’s opi</w:t>
      </w:r>
      <w:r w:rsidRPr="00D72C23">
        <w:rPr>
          <w:color w:val="auto"/>
          <w:sz w:val="20"/>
          <w:szCs w:val="20"/>
          <w:lang w:eastAsia="en-AU"/>
        </w:rPr>
        <w:t xml:space="preserve">nion, would experience setbacks in the prevention or ongoing management of </w:t>
      </w:r>
      <w:r w:rsidR="0050130A">
        <w:rPr>
          <w:color w:val="auto"/>
          <w:sz w:val="20"/>
          <w:szCs w:val="20"/>
          <w:lang w:eastAsia="en-AU"/>
        </w:rPr>
        <w:t>their health,</w:t>
      </w:r>
      <w:r w:rsidRPr="00D72C23">
        <w:rPr>
          <w:color w:val="auto"/>
          <w:sz w:val="20"/>
          <w:szCs w:val="20"/>
          <w:lang w:eastAsia="en-AU"/>
        </w:rPr>
        <w:t xml:space="preserve"> if they did not take their prescribed </w:t>
      </w:r>
      <w:r w:rsidR="00DE261C" w:rsidRPr="00D72C23">
        <w:rPr>
          <w:color w:val="auto"/>
          <w:sz w:val="20"/>
          <w:szCs w:val="20"/>
          <w:lang w:eastAsia="en-AU"/>
        </w:rPr>
        <w:t xml:space="preserve">PBS </w:t>
      </w:r>
      <w:r w:rsidRPr="00CB170C">
        <w:rPr>
          <w:color w:val="222222"/>
          <w:sz w:val="20"/>
          <w:szCs w:val="20"/>
          <w:lang w:eastAsia="en-AU"/>
        </w:rPr>
        <w:t xml:space="preserve">medicine and would be unlikely to adhere to their </w:t>
      </w:r>
      <w:r w:rsidR="000062CB" w:rsidRPr="00CB170C">
        <w:rPr>
          <w:color w:val="222222"/>
          <w:sz w:val="20"/>
          <w:szCs w:val="20"/>
          <w:lang w:eastAsia="en-AU"/>
        </w:rPr>
        <w:t>medicine’s</w:t>
      </w:r>
      <w:r w:rsidRPr="00CB170C">
        <w:rPr>
          <w:color w:val="222222"/>
          <w:sz w:val="20"/>
          <w:szCs w:val="20"/>
          <w:lang w:eastAsia="en-AU"/>
        </w:rPr>
        <w:t xml:space="preserve"> regimen without assistance through the program.</w:t>
      </w:r>
    </w:p>
    <w:p w14:paraId="0DA41B22" w14:textId="77777777" w:rsidR="00DE261C" w:rsidRPr="00CB170C" w:rsidRDefault="002D53DC" w:rsidP="002D53DC">
      <w:pPr>
        <w:pStyle w:val="Paragraphtext"/>
        <w:rPr>
          <w:sz w:val="20"/>
          <w:szCs w:val="20"/>
        </w:rPr>
      </w:pPr>
      <w:r w:rsidRPr="00CB170C">
        <w:rPr>
          <w:sz w:val="20"/>
          <w:szCs w:val="20"/>
        </w:rPr>
        <w:t>The cost of medicines remains a significant barrier to access for First Nations people. Under the CTG PBS Co-payment Program</w:t>
      </w:r>
      <w:r w:rsidRPr="00D72C23">
        <w:rPr>
          <w:color w:val="auto"/>
          <w:sz w:val="20"/>
          <w:szCs w:val="20"/>
        </w:rPr>
        <w:t xml:space="preserve">, </w:t>
      </w:r>
      <w:r w:rsidR="00DE261C" w:rsidRPr="00D72C23">
        <w:rPr>
          <w:color w:val="auto"/>
          <w:sz w:val="20"/>
          <w:szCs w:val="20"/>
        </w:rPr>
        <w:t xml:space="preserve">if a patient is registered for the CTG PBS Co-payment Program at the time eligible PBS medicines are dispensed, the co-payment reduction will apply. Therefore, </w:t>
      </w:r>
      <w:r w:rsidRPr="00CB170C">
        <w:rPr>
          <w:sz w:val="20"/>
          <w:szCs w:val="20"/>
        </w:rPr>
        <w:t xml:space="preserve">eligible First Nations people who are registered on the CTG PBS Co-payment Register and who would normally pay </w:t>
      </w:r>
    </w:p>
    <w:p w14:paraId="25DA076D" w14:textId="4B1B05A2" w:rsidR="00DE261C" w:rsidRPr="00832B82" w:rsidRDefault="002D53DC" w:rsidP="00DE261C">
      <w:pPr>
        <w:pStyle w:val="Paragraphtext"/>
        <w:numPr>
          <w:ilvl w:val="0"/>
          <w:numId w:val="23"/>
        </w:numPr>
        <w:rPr>
          <w:sz w:val="20"/>
          <w:szCs w:val="20"/>
        </w:rPr>
      </w:pPr>
      <w:r w:rsidRPr="00CB170C">
        <w:rPr>
          <w:sz w:val="20"/>
          <w:szCs w:val="20"/>
        </w:rPr>
        <w:t>the full general PBS co-payment amount, pay the conces</w:t>
      </w:r>
      <w:r w:rsidRPr="00D72C23">
        <w:rPr>
          <w:color w:val="auto"/>
          <w:sz w:val="20"/>
          <w:szCs w:val="20"/>
        </w:rPr>
        <w:t xml:space="preserve">sional rate when obtaining </w:t>
      </w:r>
      <w:r w:rsidR="00DE261C" w:rsidRPr="00D72C23">
        <w:rPr>
          <w:color w:val="auto"/>
          <w:sz w:val="20"/>
          <w:szCs w:val="20"/>
        </w:rPr>
        <w:t xml:space="preserve">their prescribed </w:t>
      </w:r>
      <w:r w:rsidRPr="00D72C23">
        <w:rPr>
          <w:color w:val="auto"/>
          <w:sz w:val="20"/>
          <w:szCs w:val="20"/>
        </w:rPr>
        <w:t xml:space="preserve">PBS medicines from </w:t>
      </w:r>
      <w:r w:rsidR="00DE261C" w:rsidRPr="00D72C23">
        <w:rPr>
          <w:color w:val="auto"/>
          <w:sz w:val="20"/>
          <w:szCs w:val="20"/>
        </w:rPr>
        <w:t xml:space="preserve">an approved supplier. </w:t>
      </w:r>
    </w:p>
    <w:p w14:paraId="730C4B2E" w14:textId="3F4A5DE1" w:rsidR="002D53DC" w:rsidRPr="00832B82" w:rsidRDefault="002D53DC" w:rsidP="00832B82">
      <w:pPr>
        <w:pStyle w:val="Paragraphtext"/>
        <w:numPr>
          <w:ilvl w:val="0"/>
          <w:numId w:val="23"/>
        </w:numPr>
        <w:rPr>
          <w:sz w:val="20"/>
          <w:szCs w:val="20"/>
        </w:rPr>
      </w:pPr>
      <w:r w:rsidRPr="00832B82">
        <w:rPr>
          <w:sz w:val="20"/>
          <w:szCs w:val="20"/>
        </w:rPr>
        <w:t xml:space="preserve">the concessional rate </w:t>
      </w:r>
      <w:r w:rsidR="00D72C23" w:rsidRPr="00832B82">
        <w:rPr>
          <w:sz w:val="20"/>
          <w:szCs w:val="20"/>
        </w:rPr>
        <w:t>receives</w:t>
      </w:r>
      <w:r w:rsidRPr="00832B82">
        <w:rPr>
          <w:sz w:val="20"/>
          <w:szCs w:val="20"/>
        </w:rPr>
        <w:t xml:space="preserve"> their </w:t>
      </w:r>
      <w:r w:rsidR="00DE261C" w:rsidRPr="00D72C23">
        <w:rPr>
          <w:color w:val="auto"/>
          <w:sz w:val="20"/>
          <w:szCs w:val="20"/>
        </w:rPr>
        <w:t xml:space="preserve">prescribed </w:t>
      </w:r>
      <w:r w:rsidRPr="00D72C23">
        <w:rPr>
          <w:color w:val="auto"/>
          <w:sz w:val="20"/>
          <w:szCs w:val="20"/>
        </w:rPr>
        <w:t>PBS medicines for free</w:t>
      </w:r>
      <w:r w:rsidR="00283E1D" w:rsidRPr="00D72C23">
        <w:rPr>
          <w:color w:val="auto"/>
          <w:sz w:val="20"/>
          <w:szCs w:val="20"/>
        </w:rPr>
        <w:t>,</w:t>
      </w:r>
      <w:r w:rsidRPr="00D72C23">
        <w:rPr>
          <w:color w:val="auto"/>
          <w:sz w:val="20"/>
          <w:szCs w:val="20"/>
        </w:rPr>
        <w:t xml:space="preserve"> without having to pay a co-payment</w:t>
      </w:r>
      <w:r w:rsidR="00DE261C" w:rsidRPr="00D72C23">
        <w:rPr>
          <w:color w:val="auto"/>
          <w:sz w:val="20"/>
          <w:szCs w:val="20"/>
        </w:rPr>
        <w:t>, from an approved supplier</w:t>
      </w:r>
      <w:r w:rsidRPr="00D72C23">
        <w:rPr>
          <w:color w:val="auto"/>
          <w:sz w:val="20"/>
          <w:szCs w:val="20"/>
        </w:rPr>
        <w:t>.</w:t>
      </w:r>
    </w:p>
    <w:p w14:paraId="2A7F78C9" w14:textId="77777777" w:rsidR="005E1B84" w:rsidRDefault="005E1B84" w:rsidP="0049275A">
      <w:pPr>
        <w:pStyle w:val="ListBullet"/>
        <w:numPr>
          <w:ilvl w:val="0"/>
          <w:numId w:val="0"/>
        </w:numPr>
        <w:ind w:left="360"/>
      </w:pPr>
    </w:p>
    <w:p w14:paraId="64D00EF6" w14:textId="77777777" w:rsidR="00D72C23" w:rsidRPr="00A0698E" w:rsidRDefault="00D72C23" w:rsidP="00D72C23">
      <w:pPr>
        <w:rPr>
          <w:color w:val="000000" w:themeColor="text1"/>
          <w:sz w:val="20"/>
          <w:szCs w:val="20"/>
        </w:rPr>
      </w:pPr>
      <w:r w:rsidRPr="00A0698E">
        <w:rPr>
          <w:color w:val="000000" w:themeColor="text1"/>
          <w:sz w:val="20"/>
          <w:szCs w:val="20"/>
        </w:rPr>
        <w:t>For the CTG PBS co-payment to apply, the PBS prescription must be dispensed by an CTG PBS co-payment Program supplier. CTG PBS Program suppliers are:</w:t>
      </w:r>
    </w:p>
    <w:p w14:paraId="1CDAE676" w14:textId="77777777" w:rsidR="00D72C23" w:rsidRPr="00A0698E" w:rsidRDefault="00D72C23" w:rsidP="00D72C23">
      <w:pPr>
        <w:rPr>
          <w:color w:val="000000" w:themeColor="text1"/>
          <w:sz w:val="20"/>
          <w:szCs w:val="20"/>
        </w:rPr>
      </w:pPr>
    </w:p>
    <w:p w14:paraId="14C7F059" w14:textId="77777777" w:rsidR="00D72C23" w:rsidRPr="00A0698E" w:rsidRDefault="00D72C23" w:rsidP="00D72C23">
      <w:pPr>
        <w:pStyle w:val="ListParagraph"/>
        <w:numPr>
          <w:ilvl w:val="0"/>
          <w:numId w:val="46"/>
        </w:numPr>
        <w:spacing w:after="160" w:line="259" w:lineRule="auto"/>
        <w:rPr>
          <w:color w:val="000000" w:themeColor="text1"/>
          <w:sz w:val="20"/>
          <w:szCs w:val="20"/>
        </w:rPr>
      </w:pPr>
      <w:r w:rsidRPr="00A0698E">
        <w:rPr>
          <w:color w:val="000000" w:themeColor="text1"/>
          <w:sz w:val="20"/>
          <w:szCs w:val="20"/>
        </w:rPr>
        <w:t xml:space="preserve">An approved community pharmacist </w:t>
      </w:r>
      <w:r w:rsidRPr="00A0698E">
        <w:rPr>
          <w:color w:val="000000" w:themeColor="text1"/>
          <w:sz w:val="20"/>
          <w:szCs w:val="20"/>
        </w:rPr>
        <w:br/>
      </w:r>
      <w:r w:rsidRPr="00A0698E">
        <w:rPr>
          <w:i/>
          <w:iCs/>
          <w:color w:val="000000" w:themeColor="text1"/>
          <w:sz w:val="20"/>
          <w:szCs w:val="20"/>
        </w:rPr>
        <w:t>(approved under section 90 of the National Health Act 1953)</w:t>
      </w:r>
    </w:p>
    <w:p w14:paraId="555C31A4" w14:textId="77777777" w:rsidR="00D72C23" w:rsidRPr="00A0698E" w:rsidRDefault="00D72C23" w:rsidP="00D72C23">
      <w:pPr>
        <w:pStyle w:val="ListParagraph"/>
        <w:numPr>
          <w:ilvl w:val="0"/>
          <w:numId w:val="46"/>
        </w:numPr>
        <w:spacing w:after="160" w:line="259" w:lineRule="auto"/>
        <w:rPr>
          <w:i/>
          <w:iCs/>
          <w:color w:val="000000" w:themeColor="text1"/>
          <w:sz w:val="20"/>
          <w:szCs w:val="20"/>
        </w:rPr>
      </w:pPr>
      <w:r w:rsidRPr="00A0698E">
        <w:rPr>
          <w:color w:val="000000" w:themeColor="text1"/>
          <w:sz w:val="20"/>
          <w:szCs w:val="20"/>
        </w:rPr>
        <w:t xml:space="preserve">An approved medical practitioner </w:t>
      </w:r>
      <w:r w:rsidRPr="00A0698E">
        <w:rPr>
          <w:color w:val="000000" w:themeColor="text1"/>
          <w:sz w:val="20"/>
          <w:szCs w:val="20"/>
        </w:rPr>
        <w:br/>
      </w:r>
      <w:r w:rsidRPr="00A0698E">
        <w:rPr>
          <w:i/>
          <w:iCs/>
          <w:color w:val="000000" w:themeColor="text1"/>
          <w:sz w:val="20"/>
          <w:szCs w:val="20"/>
        </w:rPr>
        <w:t>(approved under section 92 of the National Health Act 1953)</w:t>
      </w:r>
    </w:p>
    <w:p w14:paraId="4CE939F8" w14:textId="77777777" w:rsidR="00D72C23" w:rsidRPr="00A0698E" w:rsidRDefault="00D72C23" w:rsidP="00D72C23">
      <w:pPr>
        <w:pStyle w:val="ListParagraph"/>
        <w:numPr>
          <w:ilvl w:val="0"/>
          <w:numId w:val="46"/>
        </w:numPr>
        <w:spacing w:after="160" w:line="259" w:lineRule="auto"/>
        <w:rPr>
          <w:color w:val="000000" w:themeColor="text1"/>
          <w:sz w:val="20"/>
          <w:szCs w:val="20"/>
        </w:rPr>
      </w:pPr>
      <w:r w:rsidRPr="00A0698E">
        <w:rPr>
          <w:color w:val="000000" w:themeColor="text1"/>
          <w:sz w:val="20"/>
          <w:szCs w:val="20"/>
        </w:rPr>
        <w:t xml:space="preserve">An approved private or public hospital authority </w:t>
      </w:r>
      <w:r w:rsidRPr="00A0698E">
        <w:rPr>
          <w:color w:val="000000" w:themeColor="text1"/>
          <w:sz w:val="20"/>
          <w:szCs w:val="20"/>
        </w:rPr>
        <w:br/>
      </w:r>
      <w:r w:rsidRPr="00A0698E">
        <w:rPr>
          <w:i/>
          <w:iCs/>
          <w:color w:val="000000" w:themeColor="text1"/>
          <w:sz w:val="20"/>
          <w:szCs w:val="20"/>
        </w:rPr>
        <w:t>(approved under section 94 of the National Health Act 1953)</w:t>
      </w:r>
    </w:p>
    <w:p w14:paraId="1CFE5A04" w14:textId="77777777" w:rsidR="00D72C23" w:rsidRDefault="00D72C23" w:rsidP="0049275A">
      <w:pPr>
        <w:pStyle w:val="ListBullet"/>
        <w:numPr>
          <w:ilvl w:val="0"/>
          <w:numId w:val="0"/>
        </w:numPr>
        <w:ind w:left="360"/>
      </w:pPr>
    </w:p>
    <w:p w14:paraId="0137A4DD" w14:textId="77777777" w:rsidR="00D72C23" w:rsidRDefault="00D72C23" w:rsidP="00D72C23">
      <w:pPr>
        <w:pStyle w:val="ListBullet"/>
        <w:numPr>
          <w:ilvl w:val="0"/>
          <w:numId w:val="0"/>
        </w:numPr>
      </w:pPr>
    </w:p>
    <w:p w14:paraId="65BB86F4" w14:textId="77777777" w:rsidR="00D72C23" w:rsidRDefault="00D72C23" w:rsidP="00D72C23">
      <w:pPr>
        <w:pStyle w:val="ListBullet"/>
        <w:numPr>
          <w:ilvl w:val="0"/>
          <w:numId w:val="0"/>
        </w:numPr>
      </w:pPr>
    </w:p>
    <w:p w14:paraId="14A77E48" w14:textId="77777777" w:rsidR="009119F0" w:rsidRDefault="009119F0" w:rsidP="00D72C23">
      <w:pPr>
        <w:pStyle w:val="ListBullet"/>
        <w:numPr>
          <w:ilvl w:val="0"/>
          <w:numId w:val="0"/>
        </w:numPr>
      </w:pPr>
    </w:p>
    <w:p w14:paraId="54BA21DF" w14:textId="77777777" w:rsidR="009119F0" w:rsidRDefault="009119F0" w:rsidP="00D72C23">
      <w:pPr>
        <w:pStyle w:val="ListBullet"/>
        <w:numPr>
          <w:ilvl w:val="0"/>
          <w:numId w:val="0"/>
        </w:numPr>
      </w:pPr>
    </w:p>
    <w:p w14:paraId="68FC9536" w14:textId="77777777" w:rsidR="009119F0" w:rsidRDefault="009119F0" w:rsidP="00D72C23">
      <w:pPr>
        <w:pStyle w:val="ListBullet"/>
        <w:numPr>
          <w:ilvl w:val="0"/>
          <w:numId w:val="0"/>
        </w:numPr>
      </w:pPr>
    </w:p>
    <w:p w14:paraId="21841C29" w14:textId="77777777" w:rsidR="009119F0" w:rsidRDefault="009119F0" w:rsidP="00D72C23">
      <w:pPr>
        <w:pStyle w:val="ListBullet"/>
        <w:numPr>
          <w:ilvl w:val="0"/>
          <w:numId w:val="0"/>
        </w:numPr>
      </w:pPr>
    </w:p>
    <w:p w14:paraId="3DD70540" w14:textId="77777777" w:rsidR="00D72C23" w:rsidRPr="00A908E7" w:rsidRDefault="00D72C23" w:rsidP="00D72C23">
      <w:pPr>
        <w:pStyle w:val="ListBullet"/>
        <w:numPr>
          <w:ilvl w:val="0"/>
          <w:numId w:val="0"/>
        </w:numPr>
      </w:pPr>
    </w:p>
    <w:p w14:paraId="76F683CE" w14:textId="6A5A14DD" w:rsidR="00C77D3A" w:rsidRDefault="00C77D3A" w:rsidP="00C77D3A">
      <w:pPr>
        <w:pStyle w:val="Heading1"/>
      </w:pPr>
      <w:r>
        <w:t xml:space="preserve">What PBS medicines </w:t>
      </w:r>
      <w:r w:rsidR="005420AF">
        <w:t>are</w:t>
      </w:r>
      <w:r>
        <w:t xml:space="preserve"> covered under the CTG PBS Co-payment Program? </w:t>
      </w:r>
    </w:p>
    <w:p w14:paraId="3B163D45" w14:textId="77777777" w:rsidR="00133216" w:rsidRDefault="00133216" w:rsidP="00DE261C"/>
    <w:p w14:paraId="2CABDE48" w14:textId="28EA2EE8" w:rsidR="00DE261C" w:rsidRDefault="00DE261C" w:rsidP="00DE261C">
      <w:pPr>
        <w:rPr>
          <w:sz w:val="20"/>
          <w:szCs w:val="20"/>
        </w:rPr>
      </w:pPr>
      <w:r w:rsidRPr="00A00535">
        <w:t xml:space="preserve">The </w:t>
      </w:r>
      <w:r w:rsidRPr="00A00535">
        <w:rPr>
          <w:sz w:val="20"/>
          <w:szCs w:val="20"/>
        </w:rPr>
        <w:t>CTG PBS Program applies to PBS prescriptions for </w:t>
      </w:r>
      <w:r w:rsidRPr="00A00535">
        <w:rPr>
          <w:b/>
          <w:bCs/>
          <w:sz w:val="20"/>
          <w:szCs w:val="20"/>
        </w:rPr>
        <w:t>ALL</w:t>
      </w:r>
      <w:r w:rsidRPr="00A00535">
        <w:rPr>
          <w:sz w:val="20"/>
          <w:szCs w:val="20"/>
        </w:rPr>
        <w:t xml:space="preserve"> medicines listed on the PBS. Eligible medicines included are:</w:t>
      </w:r>
    </w:p>
    <w:p w14:paraId="32B45390" w14:textId="77777777" w:rsidR="00133216" w:rsidRPr="00A00535" w:rsidRDefault="00133216" w:rsidP="00DE261C">
      <w:pPr>
        <w:rPr>
          <w:sz w:val="20"/>
          <w:szCs w:val="20"/>
        </w:rPr>
      </w:pPr>
    </w:p>
    <w:p w14:paraId="587B3637" w14:textId="77777777" w:rsidR="00DE261C" w:rsidRPr="00A00535" w:rsidRDefault="00DE261C" w:rsidP="00DE261C">
      <w:pPr>
        <w:pStyle w:val="ListParagraph"/>
        <w:numPr>
          <w:ilvl w:val="0"/>
          <w:numId w:val="24"/>
        </w:numPr>
        <w:spacing w:after="160" w:line="259" w:lineRule="auto"/>
        <w:rPr>
          <w:sz w:val="20"/>
          <w:szCs w:val="20"/>
        </w:rPr>
      </w:pPr>
      <w:r w:rsidRPr="00A00535">
        <w:rPr>
          <w:sz w:val="20"/>
          <w:szCs w:val="20"/>
        </w:rPr>
        <w:t xml:space="preserve">All Section 85 PBS medicines (General Schedule) </w:t>
      </w:r>
    </w:p>
    <w:p w14:paraId="09DBAF74" w14:textId="77777777" w:rsidR="00DE261C" w:rsidRPr="00A00535" w:rsidRDefault="00DE261C" w:rsidP="00DE261C">
      <w:pPr>
        <w:pStyle w:val="ListParagraph"/>
        <w:numPr>
          <w:ilvl w:val="0"/>
          <w:numId w:val="24"/>
        </w:numPr>
        <w:spacing w:after="160" w:line="259" w:lineRule="auto"/>
        <w:rPr>
          <w:sz w:val="20"/>
          <w:szCs w:val="20"/>
        </w:rPr>
      </w:pPr>
      <w:r w:rsidRPr="00A00535">
        <w:rPr>
          <w:sz w:val="20"/>
          <w:szCs w:val="20"/>
        </w:rPr>
        <w:t>All Section 100 PBS medicines (Section 100), including the Section 100 programs:</w:t>
      </w:r>
    </w:p>
    <w:p w14:paraId="4BE6B5F4" w14:textId="2AC9F056" w:rsidR="00DE261C" w:rsidRPr="00A00535" w:rsidRDefault="00DE261C" w:rsidP="00DE261C">
      <w:pPr>
        <w:pStyle w:val="ListParagraph"/>
        <w:numPr>
          <w:ilvl w:val="1"/>
          <w:numId w:val="24"/>
        </w:numPr>
        <w:spacing w:after="160" w:line="259" w:lineRule="auto"/>
        <w:rPr>
          <w:sz w:val="20"/>
          <w:szCs w:val="20"/>
        </w:rPr>
      </w:pPr>
      <w:r w:rsidRPr="00A00535">
        <w:rPr>
          <w:sz w:val="20"/>
          <w:szCs w:val="20"/>
        </w:rPr>
        <w:t xml:space="preserve">Highly Specialised Drugs Program (which includes Opioid Dependence </w:t>
      </w:r>
      <w:r w:rsidR="00D72C23" w:rsidRPr="00A00535">
        <w:rPr>
          <w:sz w:val="20"/>
          <w:szCs w:val="20"/>
        </w:rPr>
        <w:t>Treatment,</w:t>
      </w:r>
      <w:r w:rsidRPr="00A00535">
        <w:rPr>
          <w:sz w:val="20"/>
          <w:szCs w:val="20"/>
        </w:rPr>
        <w:t xml:space="preserve"> hepatitis B, and HIV antiretroviral medicines)</w:t>
      </w:r>
    </w:p>
    <w:p w14:paraId="6CDF300C" w14:textId="77777777" w:rsidR="00DE261C" w:rsidRPr="00A00535" w:rsidRDefault="00DE261C" w:rsidP="00DE261C">
      <w:pPr>
        <w:pStyle w:val="ListParagraph"/>
        <w:numPr>
          <w:ilvl w:val="1"/>
          <w:numId w:val="24"/>
        </w:numPr>
        <w:spacing w:after="160" w:line="259" w:lineRule="auto"/>
        <w:rPr>
          <w:sz w:val="20"/>
          <w:szCs w:val="20"/>
        </w:rPr>
      </w:pPr>
      <w:r w:rsidRPr="00A00535">
        <w:rPr>
          <w:sz w:val="20"/>
          <w:szCs w:val="20"/>
        </w:rPr>
        <w:t>Efficient Funding of Chemotherapy Program</w:t>
      </w:r>
    </w:p>
    <w:p w14:paraId="49433777" w14:textId="77777777" w:rsidR="00DE261C" w:rsidRPr="00A00535" w:rsidRDefault="00DE261C" w:rsidP="00DE261C">
      <w:pPr>
        <w:pStyle w:val="ListParagraph"/>
        <w:numPr>
          <w:ilvl w:val="1"/>
          <w:numId w:val="24"/>
        </w:numPr>
        <w:spacing w:after="160" w:line="259" w:lineRule="auto"/>
        <w:rPr>
          <w:sz w:val="20"/>
          <w:szCs w:val="20"/>
        </w:rPr>
      </w:pPr>
      <w:r w:rsidRPr="00A00535">
        <w:rPr>
          <w:sz w:val="20"/>
          <w:szCs w:val="20"/>
        </w:rPr>
        <w:t xml:space="preserve">Botulinum Toxin Program </w:t>
      </w:r>
    </w:p>
    <w:p w14:paraId="32B3BADB" w14:textId="77777777" w:rsidR="00DE261C" w:rsidRPr="00A00535" w:rsidRDefault="00DE261C" w:rsidP="00DE261C">
      <w:pPr>
        <w:pStyle w:val="ListParagraph"/>
        <w:numPr>
          <w:ilvl w:val="1"/>
          <w:numId w:val="24"/>
        </w:numPr>
        <w:spacing w:after="160" w:line="259" w:lineRule="auto"/>
        <w:rPr>
          <w:sz w:val="20"/>
          <w:szCs w:val="20"/>
        </w:rPr>
      </w:pPr>
      <w:r w:rsidRPr="00A00535">
        <w:rPr>
          <w:sz w:val="20"/>
          <w:szCs w:val="20"/>
        </w:rPr>
        <w:t>PBS Growth Hormone Program</w:t>
      </w:r>
    </w:p>
    <w:p w14:paraId="3414293E" w14:textId="77777777" w:rsidR="00DE261C" w:rsidRPr="00A00535" w:rsidRDefault="00DE261C" w:rsidP="00DE261C">
      <w:pPr>
        <w:pStyle w:val="ListParagraph"/>
        <w:numPr>
          <w:ilvl w:val="1"/>
          <w:numId w:val="24"/>
        </w:numPr>
        <w:spacing w:after="160" w:line="259" w:lineRule="auto"/>
        <w:rPr>
          <w:sz w:val="20"/>
          <w:szCs w:val="20"/>
        </w:rPr>
      </w:pPr>
      <w:r w:rsidRPr="00A00535">
        <w:rPr>
          <w:sz w:val="20"/>
          <w:szCs w:val="20"/>
        </w:rPr>
        <w:t>In Vitro Fertilization (IVF) Program</w:t>
      </w:r>
    </w:p>
    <w:p w14:paraId="047F0685" w14:textId="77777777" w:rsidR="00DE261C" w:rsidRPr="00A00535" w:rsidRDefault="00DE261C" w:rsidP="00DE261C">
      <w:pPr>
        <w:pStyle w:val="ListParagraph"/>
        <w:numPr>
          <w:ilvl w:val="0"/>
          <w:numId w:val="24"/>
        </w:numPr>
        <w:spacing w:after="160" w:line="259" w:lineRule="auto"/>
        <w:rPr>
          <w:sz w:val="20"/>
          <w:szCs w:val="20"/>
        </w:rPr>
      </w:pPr>
      <w:r w:rsidRPr="00A00535">
        <w:rPr>
          <w:sz w:val="20"/>
          <w:szCs w:val="20"/>
        </w:rPr>
        <w:t>Approved 60-day PBS medicines</w:t>
      </w:r>
    </w:p>
    <w:p w14:paraId="1829CB60" w14:textId="77777777" w:rsidR="00DE261C" w:rsidRPr="00A00535" w:rsidRDefault="00DE261C" w:rsidP="00DE261C">
      <w:pPr>
        <w:pStyle w:val="ListParagraph"/>
        <w:numPr>
          <w:ilvl w:val="0"/>
          <w:numId w:val="24"/>
        </w:numPr>
        <w:spacing w:after="160" w:line="259" w:lineRule="auto"/>
        <w:rPr>
          <w:sz w:val="20"/>
          <w:szCs w:val="20"/>
        </w:rPr>
      </w:pPr>
      <w:r w:rsidRPr="00A00535">
        <w:rPr>
          <w:sz w:val="20"/>
          <w:szCs w:val="20"/>
        </w:rPr>
        <w:t>Medicines supplied under Continued Dispensing arrangements</w:t>
      </w:r>
    </w:p>
    <w:p w14:paraId="166BD80D" w14:textId="77777777" w:rsidR="00DE261C" w:rsidRPr="00A00535" w:rsidRDefault="00DE261C" w:rsidP="00DE261C">
      <w:pPr>
        <w:pStyle w:val="ListParagraph"/>
        <w:ind w:left="1440"/>
        <w:rPr>
          <w:sz w:val="20"/>
          <w:szCs w:val="20"/>
        </w:rPr>
      </w:pPr>
    </w:p>
    <w:p w14:paraId="424C2AB6" w14:textId="6723EF01" w:rsidR="00DE261C" w:rsidRPr="00A00535" w:rsidRDefault="00DE261C" w:rsidP="00DE261C">
      <w:pPr>
        <w:rPr>
          <w:sz w:val="20"/>
          <w:szCs w:val="20"/>
        </w:rPr>
      </w:pPr>
      <w:r w:rsidRPr="00A00535">
        <w:rPr>
          <w:sz w:val="20"/>
          <w:szCs w:val="20"/>
        </w:rPr>
        <w:t>N</w:t>
      </w:r>
      <w:r w:rsidR="000062CB">
        <w:rPr>
          <w:sz w:val="20"/>
          <w:szCs w:val="20"/>
        </w:rPr>
        <w:t>ote</w:t>
      </w:r>
      <w:r w:rsidRPr="00A00535">
        <w:rPr>
          <w:sz w:val="20"/>
          <w:szCs w:val="20"/>
        </w:rPr>
        <w:t>:</w:t>
      </w:r>
    </w:p>
    <w:p w14:paraId="7F0F6699" w14:textId="77777777" w:rsidR="00DE261C" w:rsidRPr="00A00535" w:rsidRDefault="00DE261C" w:rsidP="00DE261C">
      <w:pPr>
        <w:pStyle w:val="ListParagraph"/>
        <w:numPr>
          <w:ilvl w:val="0"/>
          <w:numId w:val="25"/>
        </w:numPr>
        <w:spacing w:after="160" w:line="259" w:lineRule="auto"/>
        <w:rPr>
          <w:sz w:val="20"/>
          <w:szCs w:val="20"/>
        </w:rPr>
      </w:pPr>
      <w:r w:rsidRPr="00A00535">
        <w:rPr>
          <w:sz w:val="20"/>
          <w:szCs w:val="20"/>
        </w:rPr>
        <w:t>Details of each of the above PBS arrangements and/or programs can be found on the PBS website at: www.pbs.gov.au</w:t>
      </w:r>
    </w:p>
    <w:p w14:paraId="0BC8656A" w14:textId="6C461B2D" w:rsidR="009119F0" w:rsidRPr="009119F0" w:rsidRDefault="00DE261C" w:rsidP="009119F0">
      <w:pPr>
        <w:pStyle w:val="ListParagraph"/>
        <w:numPr>
          <w:ilvl w:val="0"/>
          <w:numId w:val="25"/>
        </w:numPr>
        <w:spacing w:after="160" w:line="259" w:lineRule="auto"/>
        <w:rPr>
          <w:sz w:val="20"/>
          <w:szCs w:val="20"/>
        </w:rPr>
      </w:pPr>
      <w:proofErr w:type="gramStart"/>
      <w:r w:rsidRPr="00A00535">
        <w:rPr>
          <w:sz w:val="20"/>
          <w:szCs w:val="20"/>
        </w:rPr>
        <w:t>Over-the-counter</w:t>
      </w:r>
      <w:proofErr w:type="gramEnd"/>
      <w:r w:rsidRPr="00A00535">
        <w:rPr>
          <w:sz w:val="20"/>
          <w:szCs w:val="20"/>
        </w:rPr>
        <w:t xml:space="preserve"> and non-PBS medicines </w:t>
      </w:r>
      <w:r w:rsidRPr="00A00535">
        <w:rPr>
          <w:b/>
          <w:bCs/>
          <w:sz w:val="20"/>
          <w:szCs w:val="20"/>
        </w:rPr>
        <w:t>are not eligible</w:t>
      </w:r>
      <w:r w:rsidRPr="00A00535">
        <w:rPr>
          <w:sz w:val="20"/>
          <w:szCs w:val="20"/>
        </w:rPr>
        <w:t xml:space="preserve"> under the CTG PBS co-payment program. </w:t>
      </w:r>
    </w:p>
    <w:p w14:paraId="3E959A7F" w14:textId="77777777" w:rsidR="009119F0" w:rsidRPr="009119F0" w:rsidRDefault="009119F0" w:rsidP="009119F0">
      <w:pPr>
        <w:spacing w:after="160" w:line="259" w:lineRule="auto"/>
        <w:rPr>
          <w:sz w:val="20"/>
          <w:szCs w:val="20"/>
        </w:rPr>
      </w:pPr>
    </w:p>
    <w:p w14:paraId="3BD74CAC" w14:textId="7BDF8C0F" w:rsidR="00DE261C" w:rsidRPr="00851199" w:rsidRDefault="00DE261C" w:rsidP="00DE261C">
      <w:pPr>
        <w:pStyle w:val="Heading1"/>
      </w:pPr>
      <w:r w:rsidRPr="00851199">
        <w:t xml:space="preserve">How do First Nations people </w:t>
      </w:r>
      <w:r w:rsidR="00EC4A6B" w:rsidRPr="00851199">
        <w:t xml:space="preserve">become </w:t>
      </w:r>
      <w:r w:rsidRPr="00851199">
        <w:t>register</w:t>
      </w:r>
      <w:r w:rsidR="00EC4A6B" w:rsidRPr="00851199">
        <w:t>ed</w:t>
      </w:r>
      <w:r w:rsidRPr="00851199">
        <w:t xml:space="preserve"> for the program?</w:t>
      </w:r>
    </w:p>
    <w:p w14:paraId="7B3AEEB3" w14:textId="77777777" w:rsidR="009119F0" w:rsidRDefault="009119F0" w:rsidP="00DE261C">
      <w:pPr>
        <w:rPr>
          <w:sz w:val="20"/>
          <w:szCs w:val="20"/>
        </w:rPr>
      </w:pPr>
    </w:p>
    <w:p w14:paraId="58809CE2" w14:textId="589585CD" w:rsidR="00DE261C" w:rsidRPr="00D72C23" w:rsidRDefault="00DE261C" w:rsidP="00DE261C">
      <w:pPr>
        <w:rPr>
          <w:sz w:val="20"/>
          <w:szCs w:val="20"/>
        </w:rPr>
      </w:pPr>
      <w:r w:rsidRPr="00D72C23">
        <w:rPr>
          <w:sz w:val="20"/>
          <w:szCs w:val="20"/>
        </w:rPr>
        <w:t>To register for the </w:t>
      </w:r>
      <w:r w:rsidRPr="00D72C23">
        <w:rPr>
          <w:b/>
          <w:bCs/>
          <w:sz w:val="20"/>
          <w:szCs w:val="20"/>
        </w:rPr>
        <w:t>Closing the Gap (CTG) PBS Co-payment Program</w:t>
      </w:r>
      <w:r w:rsidRPr="00D72C23">
        <w:rPr>
          <w:sz w:val="20"/>
          <w:szCs w:val="20"/>
        </w:rPr>
        <w:t>, eligible </w:t>
      </w:r>
      <w:r w:rsidRPr="00D72C23">
        <w:rPr>
          <w:b/>
          <w:bCs/>
          <w:sz w:val="20"/>
          <w:szCs w:val="20"/>
        </w:rPr>
        <w:t>Aboriginal and Torres Strait Islander people</w:t>
      </w:r>
      <w:r w:rsidRPr="00D72C23">
        <w:rPr>
          <w:sz w:val="20"/>
          <w:szCs w:val="20"/>
        </w:rPr>
        <w:t xml:space="preserve"> must be </w:t>
      </w:r>
      <w:r w:rsidR="006337CC" w:rsidRPr="00D72C23">
        <w:rPr>
          <w:sz w:val="20"/>
          <w:szCs w:val="20"/>
        </w:rPr>
        <w:t>assessed and registered</w:t>
      </w:r>
      <w:r w:rsidRPr="00D72C23">
        <w:rPr>
          <w:sz w:val="20"/>
          <w:szCs w:val="20"/>
        </w:rPr>
        <w:t xml:space="preserve"> by a PBS prescriber or First Nations Health Practitioner </w:t>
      </w:r>
      <w:r w:rsidR="006337CC" w:rsidRPr="00D72C23">
        <w:rPr>
          <w:sz w:val="20"/>
          <w:szCs w:val="20"/>
        </w:rPr>
        <w:t xml:space="preserve">(AHPRA registered) </w:t>
      </w:r>
      <w:r w:rsidRPr="00D72C23">
        <w:rPr>
          <w:sz w:val="20"/>
          <w:szCs w:val="20"/>
        </w:rPr>
        <w:t>registered with Medicare as a provider</w:t>
      </w:r>
      <w:r w:rsidR="00325E9C">
        <w:rPr>
          <w:sz w:val="20"/>
          <w:szCs w:val="20"/>
        </w:rPr>
        <w:t xml:space="preserve">, </w:t>
      </w:r>
      <w:r w:rsidR="00325E9C" w:rsidRPr="00A0698E">
        <w:rPr>
          <w:color w:val="000000" w:themeColor="text1"/>
          <w:sz w:val="20"/>
          <w:szCs w:val="20"/>
        </w:rPr>
        <w:t>for the purpose of the program they are referred to as CTG PBS co-payment Program registering practitioners.</w:t>
      </w:r>
    </w:p>
    <w:p w14:paraId="3214A466" w14:textId="77777777" w:rsidR="00735CB2" w:rsidRPr="00D72C23" w:rsidRDefault="00735CB2" w:rsidP="00DE261C">
      <w:pPr>
        <w:rPr>
          <w:sz w:val="20"/>
          <w:szCs w:val="20"/>
        </w:rPr>
      </w:pPr>
    </w:p>
    <w:p w14:paraId="590F60B8" w14:textId="38912465" w:rsidR="00DE261C" w:rsidRDefault="00735CB2" w:rsidP="00325E9C">
      <w:pPr>
        <w:rPr>
          <w:sz w:val="20"/>
          <w:szCs w:val="20"/>
        </w:rPr>
      </w:pPr>
      <w:r w:rsidRPr="00D72C23">
        <w:rPr>
          <w:sz w:val="20"/>
          <w:szCs w:val="20"/>
        </w:rPr>
        <w:t xml:space="preserve">Pharmacists </w:t>
      </w:r>
      <w:r w:rsidRPr="00325E9C">
        <w:rPr>
          <w:b/>
          <w:bCs/>
          <w:sz w:val="20"/>
          <w:szCs w:val="20"/>
        </w:rPr>
        <w:t>cannot</w:t>
      </w:r>
      <w:r w:rsidRPr="00D72C23">
        <w:rPr>
          <w:sz w:val="20"/>
          <w:szCs w:val="20"/>
        </w:rPr>
        <w:t xml:space="preserve"> register patients. </w:t>
      </w:r>
      <w:r w:rsidR="0036474C" w:rsidRPr="00D72C23">
        <w:rPr>
          <w:sz w:val="20"/>
          <w:szCs w:val="20"/>
        </w:rPr>
        <w:t xml:space="preserve">However, if deemed appropriate pharmacists can become a delegate for a PBS prescriber or First Nations Health Practitioner (AHPRA registered), assisting with the administrative process of registration. </w:t>
      </w:r>
    </w:p>
    <w:p w14:paraId="4B9E3FB8" w14:textId="77777777" w:rsidR="009119F0" w:rsidRPr="00D72C23" w:rsidRDefault="009119F0" w:rsidP="00325E9C">
      <w:pPr>
        <w:rPr>
          <w:sz w:val="20"/>
          <w:szCs w:val="20"/>
        </w:rPr>
      </w:pPr>
    </w:p>
    <w:p w14:paraId="7D1FE772" w14:textId="77777777" w:rsidR="006337CC" w:rsidRPr="00D72C23" w:rsidRDefault="006337CC" w:rsidP="006337CC">
      <w:pPr>
        <w:pStyle w:val="ListBullet"/>
        <w:rPr>
          <w:color w:val="auto"/>
          <w:sz w:val="20"/>
          <w:szCs w:val="20"/>
        </w:rPr>
      </w:pPr>
      <w:r w:rsidRPr="00D72C23">
        <w:rPr>
          <w:color w:val="auto"/>
          <w:sz w:val="20"/>
          <w:szCs w:val="20"/>
        </w:rPr>
        <w:t>First Nations people need to be assessed by their health practitioner as being eligible before program registration can be completed.</w:t>
      </w:r>
    </w:p>
    <w:p w14:paraId="78B6B095" w14:textId="539F28AA" w:rsidR="00DE261C" w:rsidRPr="00D72C23" w:rsidRDefault="00DE261C" w:rsidP="00A64775">
      <w:pPr>
        <w:pStyle w:val="ListBullet"/>
        <w:rPr>
          <w:color w:val="auto"/>
          <w:sz w:val="20"/>
          <w:szCs w:val="20"/>
        </w:rPr>
      </w:pPr>
      <w:r w:rsidRPr="00D72C23">
        <w:rPr>
          <w:color w:val="auto"/>
          <w:sz w:val="20"/>
          <w:szCs w:val="20"/>
        </w:rPr>
        <w:t>Registration of eligible First Nations people is completed via the Health Professional Online Services (HPOS) managed by Services Australia and covers patients even if they move to a different health clinic.</w:t>
      </w:r>
      <w:r w:rsidR="006337CC" w:rsidRPr="00D72C23">
        <w:rPr>
          <w:color w:val="auto"/>
          <w:sz w:val="20"/>
          <w:szCs w:val="20"/>
        </w:rPr>
        <w:t xml:space="preserve"> </w:t>
      </w:r>
    </w:p>
    <w:p w14:paraId="72CEB482" w14:textId="002DED19" w:rsidR="006337CC" w:rsidRPr="00D72C23" w:rsidRDefault="006337CC" w:rsidP="00EC4A6B">
      <w:pPr>
        <w:pStyle w:val="ListBullet"/>
        <w:rPr>
          <w:color w:val="auto"/>
          <w:sz w:val="20"/>
          <w:szCs w:val="20"/>
        </w:rPr>
      </w:pPr>
      <w:r w:rsidRPr="00D72C23">
        <w:rPr>
          <w:color w:val="auto"/>
          <w:sz w:val="20"/>
          <w:szCs w:val="20"/>
        </w:rPr>
        <w:t xml:space="preserve">In remote areas with limited internet access, </w:t>
      </w:r>
      <w:r w:rsidR="00EC4A6B" w:rsidRPr="00D72C23">
        <w:rPr>
          <w:color w:val="auto"/>
          <w:sz w:val="20"/>
          <w:szCs w:val="20"/>
        </w:rPr>
        <w:t xml:space="preserve">a PBS prescriber or First Nations Health Practitioner (AHPRA registered) or their delegates, </w:t>
      </w:r>
      <w:r w:rsidRPr="00D72C23">
        <w:rPr>
          <w:color w:val="auto"/>
          <w:sz w:val="20"/>
          <w:szCs w:val="20"/>
        </w:rPr>
        <w:t>can phone Services Australia on 132 290 to register the patient for the program.</w:t>
      </w:r>
    </w:p>
    <w:p w14:paraId="7C0EA324" w14:textId="77777777" w:rsidR="009119F0" w:rsidRDefault="009119F0" w:rsidP="00B763AC">
      <w:pPr>
        <w:pStyle w:val="ListBullet"/>
        <w:numPr>
          <w:ilvl w:val="0"/>
          <w:numId w:val="0"/>
        </w:numPr>
        <w:rPr>
          <w:color w:val="auto"/>
          <w:sz w:val="20"/>
          <w:szCs w:val="20"/>
        </w:rPr>
      </w:pPr>
    </w:p>
    <w:p w14:paraId="401DE084" w14:textId="5CC13B59" w:rsidR="006337CC" w:rsidRPr="00D72C23" w:rsidRDefault="006337CC" w:rsidP="00B763AC">
      <w:pPr>
        <w:pStyle w:val="ListBullet"/>
        <w:numPr>
          <w:ilvl w:val="0"/>
          <w:numId w:val="0"/>
        </w:numPr>
        <w:rPr>
          <w:color w:val="auto"/>
          <w:sz w:val="20"/>
          <w:szCs w:val="20"/>
        </w:rPr>
      </w:pPr>
      <w:r w:rsidRPr="00D72C23">
        <w:rPr>
          <w:color w:val="auto"/>
          <w:sz w:val="20"/>
          <w:szCs w:val="20"/>
        </w:rPr>
        <w:lastRenderedPageBreak/>
        <w:t>N</w:t>
      </w:r>
      <w:r w:rsidR="009119F0">
        <w:rPr>
          <w:color w:val="auto"/>
          <w:sz w:val="20"/>
          <w:szCs w:val="20"/>
        </w:rPr>
        <w:t>ote</w:t>
      </w:r>
      <w:r w:rsidRPr="00D72C23">
        <w:rPr>
          <w:color w:val="auto"/>
          <w:sz w:val="20"/>
          <w:szCs w:val="20"/>
        </w:rPr>
        <w:t>:</w:t>
      </w:r>
    </w:p>
    <w:p w14:paraId="13A13A25" w14:textId="77777777" w:rsidR="00DE261C" w:rsidRPr="00D72C23" w:rsidRDefault="00DE261C" w:rsidP="00DE261C">
      <w:pPr>
        <w:pStyle w:val="ListBullet"/>
        <w:rPr>
          <w:color w:val="auto"/>
          <w:sz w:val="20"/>
          <w:szCs w:val="20"/>
        </w:rPr>
      </w:pPr>
      <w:r w:rsidRPr="00D72C23">
        <w:rPr>
          <w:color w:val="auto"/>
          <w:sz w:val="20"/>
          <w:szCs w:val="20"/>
        </w:rPr>
        <w:t xml:space="preserve">Eligible First Nations people will need to be registered for the program before a reduced co-payment can be applied to any PBS prescription when being dispensed.  </w:t>
      </w:r>
    </w:p>
    <w:p w14:paraId="2CA9B153" w14:textId="77777777" w:rsidR="006337CC" w:rsidRPr="00D72C23" w:rsidRDefault="006337CC" w:rsidP="006337CC">
      <w:pPr>
        <w:pStyle w:val="ListBullet"/>
        <w:rPr>
          <w:color w:val="auto"/>
          <w:sz w:val="20"/>
          <w:szCs w:val="20"/>
        </w:rPr>
      </w:pPr>
      <w:r w:rsidRPr="00D72C23">
        <w:rPr>
          <w:color w:val="auto"/>
          <w:sz w:val="20"/>
          <w:szCs w:val="20"/>
        </w:rPr>
        <w:t>Registration is a one-time, for life process.</w:t>
      </w:r>
    </w:p>
    <w:p w14:paraId="2B405437" w14:textId="77777777" w:rsidR="00DE261C" w:rsidRPr="00D72C23" w:rsidRDefault="00DE261C" w:rsidP="00DE261C">
      <w:pPr>
        <w:pStyle w:val="ListBullet"/>
        <w:rPr>
          <w:color w:val="auto"/>
          <w:sz w:val="20"/>
          <w:szCs w:val="20"/>
        </w:rPr>
      </w:pPr>
      <w:r w:rsidRPr="00D72C23">
        <w:rPr>
          <w:color w:val="auto"/>
          <w:sz w:val="20"/>
          <w:szCs w:val="20"/>
        </w:rPr>
        <w:t>Eligible First Nations people not registered for the program will need to talk to their CTG registering practitioner to see if they are eligible for registration.</w:t>
      </w:r>
    </w:p>
    <w:p w14:paraId="2F09E9FA" w14:textId="77777777" w:rsidR="00EC4A6B" w:rsidRDefault="00EC4A6B" w:rsidP="00EC4A6B">
      <w:pPr>
        <w:pStyle w:val="ListBullet"/>
        <w:numPr>
          <w:ilvl w:val="0"/>
          <w:numId w:val="0"/>
        </w:numPr>
        <w:spacing w:before="120"/>
        <w:ind w:left="360" w:hanging="360"/>
      </w:pPr>
    </w:p>
    <w:p w14:paraId="40580AF3" w14:textId="783479B2" w:rsidR="00EC4A6B" w:rsidRPr="00851199" w:rsidRDefault="0050130A" w:rsidP="00AC1792">
      <w:pPr>
        <w:pStyle w:val="Heading1"/>
      </w:pPr>
      <w:r w:rsidRPr="00851199">
        <w:t>Assigning</w:t>
      </w:r>
      <w:r w:rsidR="00EC4A6B" w:rsidRPr="00851199">
        <w:t xml:space="preserve"> a delegate for the purpose of registering patients in HPOS:</w:t>
      </w:r>
    </w:p>
    <w:p w14:paraId="6CE50C3A" w14:textId="5CFA0A71" w:rsidR="00EC4A6B" w:rsidRPr="00325E9C" w:rsidRDefault="000062CB" w:rsidP="00EC4A6B">
      <w:pPr>
        <w:pStyle w:val="ListBullet"/>
        <w:numPr>
          <w:ilvl w:val="0"/>
          <w:numId w:val="0"/>
        </w:numPr>
        <w:spacing w:before="120"/>
        <w:ind w:left="360" w:hanging="360"/>
        <w:rPr>
          <w:color w:val="auto"/>
          <w:sz w:val="20"/>
          <w:szCs w:val="20"/>
          <w:u w:val="single"/>
        </w:rPr>
      </w:pPr>
      <w:r>
        <w:rPr>
          <w:color w:val="auto"/>
          <w:sz w:val="20"/>
          <w:szCs w:val="20"/>
          <w:u w:val="single"/>
        </w:rPr>
        <w:t>T</w:t>
      </w:r>
      <w:r w:rsidR="0050130A">
        <w:rPr>
          <w:color w:val="auto"/>
          <w:sz w:val="20"/>
          <w:szCs w:val="20"/>
          <w:u w:val="single"/>
        </w:rPr>
        <w:t xml:space="preserve">he intended delegate </w:t>
      </w:r>
      <w:r>
        <w:rPr>
          <w:color w:val="auto"/>
          <w:sz w:val="20"/>
          <w:szCs w:val="20"/>
          <w:u w:val="single"/>
        </w:rPr>
        <w:t xml:space="preserve">will need </w:t>
      </w:r>
      <w:r w:rsidR="0050130A">
        <w:rPr>
          <w:color w:val="auto"/>
          <w:sz w:val="20"/>
          <w:szCs w:val="20"/>
          <w:u w:val="single"/>
        </w:rPr>
        <w:t>to</w:t>
      </w:r>
      <w:r w:rsidR="00EC4A6B" w:rsidRPr="00325E9C">
        <w:rPr>
          <w:color w:val="auto"/>
          <w:sz w:val="20"/>
          <w:szCs w:val="20"/>
          <w:u w:val="single"/>
        </w:rPr>
        <w:t>:</w:t>
      </w:r>
    </w:p>
    <w:p w14:paraId="0587DB37" w14:textId="4F860AC1" w:rsidR="00EC4A6B" w:rsidRPr="00325E9C" w:rsidRDefault="00EC4A6B" w:rsidP="00EC4A6B">
      <w:pPr>
        <w:pStyle w:val="ListBullet"/>
        <w:numPr>
          <w:ilvl w:val="0"/>
          <w:numId w:val="28"/>
        </w:numPr>
        <w:spacing w:before="120"/>
        <w:rPr>
          <w:color w:val="auto"/>
          <w:sz w:val="20"/>
          <w:szCs w:val="20"/>
        </w:rPr>
      </w:pPr>
      <w:r w:rsidRPr="00325E9C">
        <w:rPr>
          <w:color w:val="auto"/>
          <w:sz w:val="20"/>
          <w:szCs w:val="20"/>
        </w:rPr>
        <w:t xml:space="preserve">Create a PRODA (Provider Digital Access) account if </w:t>
      </w:r>
      <w:r w:rsidR="0050130A">
        <w:rPr>
          <w:color w:val="auto"/>
          <w:sz w:val="20"/>
          <w:szCs w:val="20"/>
        </w:rPr>
        <w:t>they</w:t>
      </w:r>
      <w:r w:rsidRPr="00325E9C">
        <w:rPr>
          <w:color w:val="auto"/>
          <w:sz w:val="20"/>
          <w:szCs w:val="20"/>
        </w:rPr>
        <w:t xml:space="preserve"> don’t have one.</w:t>
      </w:r>
    </w:p>
    <w:p w14:paraId="108BAC41" w14:textId="77777777" w:rsidR="004F189B" w:rsidRPr="00325E9C" w:rsidRDefault="004F189B" w:rsidP="00EC4A6B">
      <w:pPr>
        <w:pStyle w:val="ListBullet"/>
        <w:numPr>
          <w:ilvl w:val="0"/>
          <w:numId w:val="28"/>
        </w:numPr>
        <w:spacing w:before="120"/>
        <w:rPr>
          <w:color w:val="auto"/>
          <w:sz w:val="20"/>
          <w:szCs w:val="20"/>
        </w:rPr>
      </w:pPr>
      <w:r w:rsidRPr="00325E9C">
        <w:rPr>
          <w:color w:val="auto"/>
          <w:sz w:val="20"/>
          <w:szCs w:val="20"/>
        </w:rPr>
        <w:t>Log into the HPOS online service</w:t>
      </w:r>
    </w:p>
    <w:p w14:paraId="4F8EFEC5" w14:textId="77777777" w:rsidR="004F189B" w:rsidRPr="00325E9C" w:rsidRDefault="004F189B" w:rsidP="00EC4A6B">
      <w:pPr>
        <w:pStyle w:val="ListBullet"/>
        <w:numPr>
          <w:ilvl w:val="0"/>
          <w:numId w:val="28"/>
        </w:numPr>
        <w:spacing w:before="120"/>
        <w:rPr>
          <w:color w:val="auto"/>
          <w:sz w:val="20"/>
          <w:szCs w:val="20"/>
        </w:rPr>
      </w:pPr>
      <w:r w:rsidRPr="00325E9C">
        <w:rPr>
          <w:color w:val="auto"/>
          <w:sz w:val="20"/>
          <w:szCs w:val="20"/>
        </w:rPr>
        <w:t>Go to ‘My Providers’</w:t>
      </w:r>
    </w:p>
    <w:p w14:paraId="15869BB4" w14:textId="1D91413A" w:rsidR="008C1A72" w:rsidRPr="00325E9C" w:rsidRDefault="008C1A72" w:rsidP="00EC4A6B">
      <w:pPr>
        <w:pStyle w:val="ListBullet"/>
        <w:numPr>
          <w:ilvl w:val="0"/>
          <w:numId w:val="28"/>
        </w:numPr>
        <w:spacing w:before="120"/>
        <w:rPr>
          <w:color w:val="auto"/>
          <w:sz w:val="20"/>
          <w:szCs w:val="20"/>
        </w:rPr>
      </w:pPr>
      <w:r w:rsidRPr="00325E9C">
        <w:rPr>
          <w:color w:val="auto"/>
          <w:sz w:val="20"/>
          <w:szCs w:val="20"/>
        </w:rPr>
        <w:t>Select ‘Request Delegation’</w:t>
      </w:r>
    </w:p>
    <w:p w14:paraId="5B2B4C8B" w14:textId="4C032C1B" w:rsidR="008C1A72" w:rsidRPr="00325E9C" w:rsidRDefault="008C1A72" w:rsidP="00EC4A6B">
      <w:pPr>
        <w:pStyle w:val="ListBullet"/>
        <w:numPr>
          <w:ilvl w:val="0"/>
          <w:numId w:val="28"/>
        </w:numPr>
        <w:spacing w:before="120"/>
        <w:rPr>
          <w:color w:val="auto"/>
          <w:sz w:val="20"/>
          <w:szCs w:val="20"/>
        </w:rPr>
      </w:pPr>
      <w:r w:rsidRPr="00325E9C">
        <w:rPr>
          <w:color w:val="auto"/>
          <w:sz w:val="20"/>
          <w:szCs w:val="20"/>
        </w:rPr>
        <w:t xml:space="preserve">Enter the RA number of the provider </w:t>
      </w:r>
      <w:r w:rsidR="00851199">
        <w:rPr>
          <w:color w:val="auto"/>
          <w:sz w:val="20"/>
          <w:szCs w:val="20"/>
        </w:rPr>
        <w:t xml:space="preserve">for whom </w:t>
      </w:r>
      <w:r w:rsidR="004B609F" w:rsidRPr="00325E9C">
        <w:rPr>
          <w:color w:val="auto"/>
          <w:sz w:val="20"/>
          <w:szCs w:val="20"/>
        </w:rPr>
        <w:t>y</w:t>
      </w:r>
      <w:r w:rsidRPr="00325E9C">
        <w:rPr>
          <w:color w:val="auto"/>
          <w:sz w:val="20"/>
          <w:szCs w:val="20"/>
        </w:rPr>
        <w:t xml:space="preserve">ou wish to act as delegate </w:t>
      </w:r>
    </w:p>
    <w:p w14:paraId="3565AE06" w14:textId="165F43ED" w:rsidR="008C1A72" w:rsidRPr="00325E9C" w:rsidRDefault="008C1A72" w:rsidP="00EC4A6B">
      <w:pPr>
        <w:pStyle w:val="ListBullet"/>
        <w:numPr>
          <w:ilvl w:val="0"/>
          <w:numId w:val="28"/>
        </w:numPr>
        <w:spacing w:before="120"/>
        <w:rPr>
          <w:color w:val="auto"/>
          <w:sz w:val="20"/>
          <w:szCs w:val="20"/>
        </w:rPr>
      </w:pPr>
      <w:r w:rsidRPr="00325E9C">
        <w:rPr>
          <w:color w:val="auto"/>
          <w:sz w:val="20"/>
          <w:szCs w:val="20"/>
        </w:rPr>
        <w:t xml:space="preserve">Choose the services you want to access, </w:t>
      </w:r>
      <w:proofErr w:type="spellStart"/>
      <w:r w:rsidRPr="00325E9C">
        <w:rPr>
          <w:color w:val="auto"/>
          <w:sz w:val="20"/>
          <w:szCs w:val="20"/>
        </w:rPr>
        <w:t>Eg.</w:t>
      </w:r>
      <w:proofErr w:type="spellEnd"/>
      <w:r w:rsidRPr="00325E9C">
        <w:rPr>
          <w:color w:val="auto"/>
          <w:sz w:val="20"/>
          <w:szCs w:val="20"/>
        </w:rPr>
        <w:t xml:space="preserve"> Programs – CTG PBS Co-Payment Register </w:t>
      </w:r>
    </w:p>
    <w:p w14:paraId="5FD0C680" w14:textId="77777777" w:rsidR="00CF652B" w:rsidRPr="00325E9C" w:rsidRDefault="00CF652B" w:rsidP="00CF652B">
      <w:pPr>
        <w:pStyle w:val="ListBullet"/>
        <w:numPr>
          <w:ilvl w:val="0"/>
          <w:numId w:val="0"/>
        </w:numPr>
        <w:spacing w:before="120"/>
        <w:ind w:left="360" w:hanging="360"/>
        <w:rPr>
          <w:color w:val="auto"/>
          <w:sz w:val="20"/>
          <w:szCs w:val="20"/>
        </w:rPr>
      </w:pPr>
      <w:r w:rsidRPr="00325E9C">
        <w:rPr>
          <w:color w:val="auto"/>
          <w:sz w:val="20"/>
          <w:szCs w:val="20"/>
        </w:rPr>
        <w:t>Note:</w:t>
      </w:r>
    </w:p>
    <w:p w14:paraId="675C17AE" w14:textId="77777777" w:rsidR="00CF652B" w:rsidRPr="00325E9C" w:rsidRDefault="00CF652B" w:rsidP="00CF652B">
      <w:pPr>
        <w:pStyle w:val="ListBullet"/>
        <w:spacing w:before="120"/>
        <w:rPr>
          <w:color w:val="auto"/>
          <w:sz w:val="20"/>
          <w:szCs w:val="20"/>
        </w:rPr>
      </w:pPr>
      <w:r w:rsidRPr="00325E9C">
        <w:rPr>
          <w:color w:val="auto"/>
          <w:sz w:val="20"/>
          <w:szCs w:val="20"/>
        </w:rPr>
        <w:t xml:space="preserve">Once the delegate is registered, they must ensure they have established processes and understanding with the CTG PBS co-payment Program registering practitioner on their role in supporting CTG registration. </w:t>
      </w:r>
    </w:p>
    <w:p w14:paraId="53055FBA" w14:textId="77777777" w:rsidR="00CF652B" w:rsidRPr="00325E9C" w:rsidRDefault="00CF652B" w:rsidP="00CF652B">
      <w:pPr>
        <w:pStyle w:val="ListBullet"/>
        <w:spacing w:before="120"/>
        <w:rPr>
          <w:color w:val="auto"/>
          <w:sz w:val="20"/>
          <w:szCs w:val="20"/>
        </w:rPr>
      </w:pPr>
      <w:r w:rsidRPr="00325E9C">
        <w:rPr>
          <w:color w:val="auto"/>
          <w:sz w:val="20"/>
          <w:szCs w:val="20"/>
        </w:rPr>
        <w:t>Delegation is provider-specific: The delegate can only act on behalf of each individual CTG PBS co-payment Program registering practitioner who has approved the delegation request. If you need access for multiple CTG PBS co-payment Program registering practitioner, each one must approve the delegation separately.</w:t>
      </w:r>
    </w:p>
    <w:p w14:paraId="4CED44D1" w14:textId="77777777" w:rsidR="008F4860" w:rsidRDefault="008F4860" w:rsidP="004B609F">
      <w:pPr>
        <w:pStyle w:val="ListBullet"/>
        <w:numPr>
          <w:ilvl w:val="0"/>
          <w:numId w:val="0"/>
        </w:numPr>
        <w:spacing w:before="120"/>
      </w:pPr>
    </w:p>
    <w:p w14:paraId="0E280BF5" w14:textId="77777777" w:rsidR="008C1A72" w:rsidRPr="00CF652B" w:rsidRDefault="008C1A72" w:rsidP="004B609F">
      <w:pPr>
        <w:pStyle w:val="ListBullet"/>
        <w:numPr>
          <w:ilvl w:val="0"/>
          <w:numId w:val="0"/>
        </w:numPr>
        <w:spacing w:before="120"/>
        <w:ind w:left="360" w:hanging="360"/>
        <w:rPr>
          <w:color w:val="auto"/>
          <w:sz w:val="20"/>
          <w:szCs w:val="20"/>
        </w:rPr>
      </w:pPr>
      <w:r w:rsidRPr="00CF652B">
        <w:rPr>
          <w:color w:val="auto"/>
          <w:sz w:val="20"/>
          <w:szCs w:val="20"/>
        </w:rPr>
        <w:t>Delegates can:</w:t>
      </w:r>
    </w:p>
    <w:p w14:paraId="315F6B6E" w14:textId="77777777" w:rsidR="008C1A72" w:rsidRPr="00CF652B" w:rsidRDefault="008C1A72" w:rsidP="008C1A72">
      <w:pPr>
        <w:pStyle w:val="ListBullet"/>
        <w:numPr>
          <w:ilvl w:val="0"/>
          <w:numId w:val="32"/>
        </w:numPr>
        <w:spacing w:before="120"/>
        <w:rPr>
          <w:color w:val="auto"/>
          <w:sz w:val="20"/>
          <w:szCs w:val="20"/>
        </w:rPr>
      </w:pPr>
      <w:r w:rsidRPr="00CF652B">
        <w:rPr>
          <w:color w:val="auto"/>
          <w:sz w:val="20"/>
          <w:szCs w:val="20"/>
        </w:rPr>
        <w:t xml:space="preserve">Register eligible patients for the CTG program, at the direction of the provider following assessment. </w:t>
      </w:r>
    </w:p>
    <w:p w14:paraId="109AC48E" w14:textId="77777777" w:rsidR="008C1A72" w:rsidRPr="00CF652B" w:rsidRDefault="008C1A72" w:rsidP="008C1A72">
      <w:pPr>
        <w:pStyle w:val="ListBullet"/>
        <w:numPr>
          <w:ilvl w:val="0"/>
          <w:numId w:val="32"/>
        </w:numPr>
        <w:spacing w:before="120"/>
        <w:rPr>
          <w:color w:val="auto"/>
          <w:sz w:val="20"/>
          <w:szCs w:val="20"/>
        </w:rPr>
      </w:pPr>
      <w:r w:rsidRPr="00CF652B">
        <w:rPr>
          <w:color w:val="auto"/>
          <w:sz w:val="20"/>
          <w:szCs w:val="20"/>
        </w:rPr>
        <w:t>Check patient’s CTG PBS program registration status</w:t>
      </w:r>
    </w:p>
    <w:p w14:paraId="5789EE9B" w14:textId="4F23199F" w:rsidR="008C1A72" w:rsidRPr="00CF652B" w:rsidRDefault="008C1A72" w:rsidP="00AC1792">
      <w:pPr>
        <w:pStyle w:val="ListBullet"/>
        <w:numPr>
          <w:ilvl w:val="0"/>
          <w:numId w:val="32"/>
        </w:numPr>
        <w:spacing w:before="120"/>
        <w:rPr>
          <w:color w:val="auto"/>
          <w:sz w:val="20"/>
          <w:szCs w:val="20"/>
        </w:rPr>
      </w:pPr>
      <w:r w:rsidRPr="00CF652B">
        <w:rPr>
          <w:color w:val="auto"/>
          <w:sz w:val="20"/>
          <w:szCs w:val="20"/>
        </w:rPr>
        <w:t xml:space="preserve">Delegates </w:t>
      </w:r>
      <w:r w:rsidRPr="00CF652B">
        <w:rPr>
          <w:b/>
          <w:bCs/>
          <w:color w:val="auto"/>
          <w:sz w:val="20"/>
          <w:szCs w:val="20"/>
        </w:rPr>
        <w:t>cannot</w:t>
      </w:r>
      <w:r w:rsidRPr="00CF652B">
        <w:rPr>
          <w:color w:val="auto"/>
          <w:sz w:val="20"/>
          <w:szCs w:val="20"/>
        </w:rPr>
        <w:t xml:space="preserve"> make clinical decisions about eligibility or register patients without the delegates assessment.</w:t>
      </w:r>
    </w:p>
    <w:p w14:paraId="62B3C0E4" w14:textId="77777777" w:rsidR="008C1A72" w:rsidRDefault="008C1A72" w:rsidP="004B609F">
      <w:pPr>
        <w:pStyle w:val="ListBullet"/>
        <w:numPr>
          <w:ilvl w:val="0"/>
          <w:numId w:val="0"/>
        </w:numPr>
        <w:spacing w:before="120"/>
      </w:pPr>
    </w:p>
    <w:p w14:paraId="23F76BD5" w14:textId="73F23F2E" w:rsidR="0050130A" w:rsidRDefault="00851199" w:rsidP="004B609F">
      <w:pPr>
        <w:pStyle w:val="ListBullet"/>
        <w:numPr>
          <w:ilvl w:val="0"/>
          <w:numId w:val="0"/>
        </w:numPr>
        <w:spacing w:before="120"/>
      </w:pPr>
      <w:r>
        <w:br/>
      </w:r>
      <w:r>
        <w:br/>
      </w:r>
    </w:p>
    <w:p w14:paraId="7954B617" w14:textId="77777777" w:rsidR="00851199" w:rsidRPr="00EC4A6B" w:rsidRDefault="00851199" w:rsidP="004B609F">
      <w:pPr>
        <w:pStyle w:val="ListBullet"/>
        <w:numPr>
          <w:ilvl w:val="0"/>
          <w:numId w:val="0"/>
        </w:numPr>
        <w:spacing w:before="120"/>
      </w:pPr>
    </w:p>
    <w:p w14:paraId="4F703B14" w14:textId="0B5A90C4" w:rsidR="00EC4A6B" w:rsidRPr="00851199" w:rsidRDefault="00EC4A6B" w:rsidP="00851199">
      <w:pPr>
        <w:pStyle w:val="Heading1"/>
      </w:pPr>
      <w:r w:rsidRPr="00851199">
        <w:lastRenderedPageBreak/>
        <w:t>How to register patients to the CTG PBS co-payment program</w:t>
      </w:r>
      <w:r w:rsidR="008640E6" w:rsidRPr="00851199">
        <w:t>, as a delegate</w:t>
      </w:r>
      <w:r w:rsidRPr="00851199">
        <w:t>:</w:t>
      </w:r>
    </w:p>
    <w:p w14:paraId="2A110EFA" w14:textId="2F6EADB1" w:rsidR="00CF652B" w:rsidRPr="00CF652B" w:rsidRDefault="00CF652B" w:rsidP="00CF652B">
      <w:pPr>
        <w:pStyle w:val="ListBullet"/>
        <w:numPr>
          <w:ilvl w:val="0"/>
          <w:numId w:val="0"/>
        </w:numPr>
        <w:spacing w:before="120"/>
        <w:rPr>
          <w:i/>
          <w:iCs/>
          <w:color w:val="auto"/>
          <w:sz w:val="20"/>
          <w:szCs w:val="20"/>
        </w:rPr>
      </w:pPr>
      <w:r w:rsidRPr="00F77C4F">
        <w:rPr>
          <w:color w:val="auto"/>
          <w:sz w:val="20"/>
          <w:szCs w:val="20"/>
        </w:rPr>
        <w:t>As a CTG PBS co-payment Program registering practitioner, or a delegate, you can</w:t>
      </w:r>
      <w:r w:rsidRPr="00F77C4F">
        <w:rPr>
          <w:i/>
          <w:iCs/>
          <w:color w:val="auto"/>
          <w:sz w:val="20"/>
          <w:szCs w:val="20"/>
        </w:rPr>
        <w:t xml:space="preserve"> </w:t>
      </w:r>
      <w:r w:rsidRPr="00F77C4F">
        <w:rPr>
          <w:color w:val="auto"/>
          <w:sz w:val="20"/>
          <w:szCs w:val="20"/>
        </w:rPr>
        <w:t>register patients to the CTG PBS co-payment Program, following patient assessment, by following the below steps:</w:t>
      </w:r>
    </w:p>
    <w:p w14:paraId="11907135" w14:textId="4BD8799C" w:rsidR="008C1A72" w:rsidRPr="00CF652B" w:rsidRDefault="008C1A72" w:rsidP="00CF652B">
      <w:pPr>
        <w:pStyle w:val="ListBullet"/>
        <w:numPr>
          <w:ilvl w:val="0"/>
          <w:numId w:val="47"/>
        </w:numPr>
        <w:spacing w:before="120"/>
        <w:rPr>
          <w:color w:val="auto"/>
          <w:sz w:val="20"/>
          <w:szCs w:val="20"/>
        </w:rPr>
      </w:pPr>
      <w:r w:rsidRPr="00CF652B">
        <w:rPr>
          <w:color w:val="auto"/>
          <w:sz w:val="20"/>
          <w:szCs w:val="20"/>
        </w:rPr>
        <w:t>Log into HPOS via your PRODA account.</w:t>
      </w:r>
    </w:p>
    <w:p w14:paraId="6D53CA27" w14:textId="77777777" w:rsidR="008C1A72" w:rsidRPr="00CF652B" w:rsidRDefault="008C1A72" w:rsidP="008C1A72">
      <w:pPr>
        <w:pStyle w:val="ListBullet"/>
        <w:numPr>
          <w:ilvl w:val="0"/>
          <w:numId w:val="27"/>
        </w:numPr>
        <w:spacing w:before="120"/>
        <w:rPr>
          <w:color w:val="auto"/>
          <w:sz w:val="20"/>
          <w:szCs w:val="20"/>
        </w:rPr>
      </w:pPr>
      <w:r w:rsidRPr="00CF652B">
        <w:rPr>
          <w:color w:val="auto"/>
          <w:sz w:val="20"/>
          <w:szCs w:val="20"/>
        </w:rPr>
        <w:t>Select the ‘My Programs’ tile</w:t>
      </w:r>
    </w:p>
    <w:p w14:paraId="427F3A72" w14:textId="77777777" w:rsidR="008C1A72" w:rsidRPr="00CF652B" w:rsidRDefault="008C1A72" w:rsidP="008C1A72">
      <w:pPr>
        <w:pStyle w:val="ListBullet"/>
        <w:numPr>
          <w:ilvl w:val="0"/>
          <w:numId w:val="27"/>
        </w:numPr>
        <w:spacing w:before="120"/>
        <w:rPr>
          <w:color w:val="auto"/>
          <w:sz w:val="20"/>
          <w:szCs w:val="20"/>
        </w:rPr>
      </w:pPr>
      <w:r w:rsidRPr="00CF652B">
        <w:rPr>
          <w:color w:val="auto"/>
          <w:sz w:val="20"/>
          <w:szCs w:val="20"/>
        </w:rPr>
        <w:t>Select the ‘</w:t>
      </w:r>
      <w:r w:rsidRPr="00CF652B">
        <w:rPr>
          <w:i/>
          <w:iCs/>
          <w:color w:val="auto"/>
          <w:sz w:val="20"/>
          <w:szCs w:val="20"/>
        </w:rPr>
        <w:t xml:space="preserve">CTG PBS Co-payment Register’ tile </w:t>
      </w:r>
    </w:p>
    <w:p w14:paraId="25F2000E" w14:textId="77777777" w:rsidR="008C1A72" w:rsidRPr="00CF652B" w:rsidRDefault="008C1A72" w:rsidP="008C1A72">
      <w:pPr>
        <w:pStyle w:val="ListBullet"/>
        <w:numPr>
          <w:ilvl w:val="0"/>
          <w:numId w:val="27"/>
        </w:numPr>
        <w:spacing w:before="120"/>
        <w:rPr>
          <w:color w:val="auto"/>
          <w:sz w:val="20"/>
          <w:szCs w:val="20"/>
        </w:rPr>
      </w:pPr>
      <w:r w:rsidRPr="00CF652B">
        <w:rPr>
          <w:color w:val="auto"/>
          <w:sz w:val="20"/>
          <w:szCs w:val="20"/>
        </w:rPr>
        <w:t xml:space="preserve">Select the option to search by either ‘Patient Name details’ or ‘Medicare Card details’, enter in the required search criteria </w:t>
      </w:r>
    </w:p>
    <w:p w14:paraId="4FF8EE5B" w14:textId="77777777" w:rsidR="008C1A72" w:rsidRPr="00CF652B" w:rsidRDefault="008C1A72" w:rsidP="008C1A72">
      <w:pPr>
        <w:pStyle w:val="ListBullet"/>
        <w:numPr>
          <w:ilvl w:val="0"/>
          <w:numId w:val="27"/>
        </w:numPr>
        <w:spacing w:before="120"/>
        <w:rPr>
          <w:color w:val="auto"/>
          <w:sz w:val="20"/>
          <w:szCs w:val="20"/>
        </w:rPr>
      </w:pPr>
      <w:r w:rsidRPr="00CF652B">
        <w:rPr>
          <w:color w:val="auto"/>
          <w:sz w:val="20"/>
          <w:szCs w:val="20"/>
        </w:rPr>
        <w:t>You must declare that you have advised the patient that their personal information will be collected by Services Australia to register them to the CTG PBS program and that you have obtained patient consent to perform the search.</w:t>
      </w:r>
    </w:p>
    <w:p w14:paraId="1BDCE7A9" w14:textId="77777777" w:rsidR="008C1A72" w:rsidRPr="00CF652B" w:rsidRDefault="008C1A72" w:rsidP="008C1A72">
      <w:pPr>
        <w:pStyle w:val="ListBullet"/>
        <w:numPr>
          <w:ilvl w:val="0"/>
          <w:numId w:val="27"/>
        </w:numPr>
        <w:spacing w:before="120"/>
        <w:rPr>
          <w:color w:val="auto"/>
          <w:sz w:val="20"/>
          <w:szCs w:val="20"/>
        </w:rPr>
      </w:pPr>
      <w:r w:rsidRPr="00CF652B">
        <w:rPr>
          <w:color w:val="auto"/>
          <w:sz w:val="20"/>
          <w:szCs w:val="20"/>
        </w:rPr>
        <w:t>Patient details will appear below, identifying the patients CTG PBS Program registration status.</w:t>
      </w:r>
    </w:p>
    <w:p w14:paraId="04B006A1" w14:textId="77777777" w:rsidR="008C1A72" w:rsidRPr="00CF652B" w:rsidRDefault="008C1A72" w:rsidP="008C1A72">
      <w:pPr>
        <w:pStyle w:val="ListBullet"/>
        <w:numPr>
          <w:ilvl w:val="0"/>
          <w:numId w:val="27"/>
        </w:numPr>
        <w:spacing w:before="120"/>
        <w:rPr>
          <w:color w:val="auto"/>
          <w:sz w:val="20"/>
          <w:szCs w:val="20"/>
        </w:rPr>
      </w:pPr>
      <w:r w:rsidRPr="00CF652B">
        <w:rPr>
          <w:color w:val="auto"/>
          <w:sz w:val="20"/>
          <w:szCs w:val="20"/>
        </w:rPr>
        <w:t>If the patient is registered to the program, it will identify as ‘Active’, if the patient is not registered to the program, it will identify as ‘Inactive’</w:t>
      </w:r>
    </w:p>
    <w:p w14:paraId="6FFB05DC" w14:textId="06BD0773" w:rsidR="008C1A72" w:rsidRPr="00CF652B" w:rsidRDefault="008C1A72" w:rsidP="008C1A72">
      <w:pPr>
        <w:pStyle w:val="ListBullet"/>
        <w:numPr>
          <w:ilvl w:val="0"/>
          <w:numId w:val="27"/>
        </w:numPr>
        <w:spacing w:before="120"/>
        <w:rPr>
          <w:color w:val="auto"/>
          <w:sz w:val="20"/>
          <w:szCs w:val="20"/>
        </w:rPr>
      </w:pPr>
      <w:r w:rsidRPr="00CF652B">
        <w:rPr>
          <w:color w:val="auto"/>
          <w:sz w:val="20"/>
          <w:szCs w:val="20"/>
        </w:rPr>
        <w:t xml:space="preserve">To register the patient, click the ‘Register’ button (below), </w:t>
      </w:r>
      <w:r w:rsidR="00851199">
        <w:rPr>
          <w:color w:val="auto"/>
          <w:sz w:val="20"/>
          <w:szCs w:val="20"/>
        </w:rPr>
        <w:t>a</w:t>
      </w:r>
      <w:r w:rsidRPr="00CF652B">
        <w:rPr>
          <w:color w:val="auto"/>
          <w:sz w:val="20"/>
          <w:szCs w:val="20"/>
        </w:rPr>
        <w:t xml:space="preserve"> confirmation message for registration will appear. Select ‘Save’ to continue or ‘Cancel’ to cease progression. </w:t>
      </w:r>
    </w:p>
    <w:p w14:paraId="6CDE444A" w14:textId="0ABA256E" w:rsidR="00EC4A6B" w:rsidRPr="00CF652B" w:rsidRDefault="008C1A72" w:rsidP="008C1A72">
      <w:pPr>
        <w:pStyle w:val="ListBullet"/>
        <w:numPr>
          <w:ilvl w:val="0"/>
          <w:numId w:val="27"/>
        </w:numPr>
        <w:spacing w:before="120"/>
        <w:rPr>
          <w:color w:val="auto"/>
          <w:sz w:val="20"/>
          <w:szCs w:val="20"/>
        </w:rPr>
      </w:pPr>
      <w:r w:rsidRPr="00CF652B">
        <w:rPr>
          <w:color w:val="auto"/>
          <w:sz w:val="20"/>
          <w:szCs w:val="20"/>
        </w:rPr>
        <w:t xml:space="preserve">If successful, the registration status should identify as ‘Active’ </w:t>
      </w:r>
    </w:p>
    <w:p w14:paraId="0CF4B853" w14:textId="77777777" w:rsidR="00C63E61" w:rsidRDefault="00C63E61" w:rsidP="008C1A72">
      <w:pPr>
        <w:pStyle w:val="ListBullet"/>
        <w:numPr>
          <w:ilvl w:val="0"/>
          <w:numId w:val="0"/>
        </w:numPr>
        <w:spacing w:before="120"/>
        <w:ind w:left="360" w:hanging="360"/>
        <w:rPr>
          <w:sz w:val="24"/>
          <w:szCs w:val="32"/>
        </w:rPr>
      </w:pPr>
    </w:p>
    <w:p w14:paraId="15713A83" w14:textId="34E9EB4D" w:rsidR="008C1A72" w:rsidRPr="00851199" w:rsidRDefault="00C63E61" w:rsidP="00851199">
      <w:pPr>
        <w:pStyle w:val="Heading1"/>
      </w:pPr>
      <w:r w:rsidRPr="00851199">
        <w:t xml:space="preserve">How to check the registration status of a patient for the CTG PBS program </w:t>
      </w:r>
    </w:p>
    <w:p w14:paraId="1311E7F4" w14:textId="77777777" w:rsidR="00C63E61" w:rsidRPr="00CF652B" w:rsidRDefault="00C63E61" w:rsidP="006D7538">
      <w:pPr>
        <w:pStyle w:val="ListBullet"/>
        <w:numPr>
          <w:ilvl w:val="0"/>
          <w:numId w:val="0"/>
        </w:numPr>
        <w:spacing w:before="120"/>
        <w:rPr>
          <w:color w:val="auto"/>
          <w:sz w:val="20"/>
        </w:rPr>
      </w:pPr>
      <w:r w:rsidRPr="00CF652B">
        <w:rPr>
          <w:color w:val="auto"/>
          <w:sz w:val="20"/>
        </w:rPr>
        <w:t>You can check a patient’s program registration status in real time using one of these methods:</w:t>
      </w:r>
    </w:p>
    <w:p w14:paraId="30FC3C28" w14:textId="77777777" w:rsidR="00C63E61" w:rsidRPr="00CF652B" w:rsidRDefault="00C63E61" w:rsidP="00C63E61">
      <w:pPr>
        <w:pStyle w:val="ListBullet"/>
        <w:spacing w:before="120"/>
        <w:rPr>
          <w:i/>
          <w:iCs/>
          <w:color w:val="auto"/>
          <w:sz w:val="20"/>
        </w:rPr>
      </w:pPr>
      <w:r w:rsidRPr="00CF652B">
        <w:rPr>
          <w:color w:val="auto"/>
          <w:sz w:val="20"/>
        </w:rPr>
        <w:t xml:space="preserve">1. </w:t>
      </w:r>
      <w:r w:rsidRPr="00CF652B">
        <w:rPr>
          <w:i/>
          <w:iCs/>
          <w:color w:val="auto"/>
          <w:sz w:val="20"/>
        </w:rPr>
        <w:t>Prescription Dispensing Software (PDS)</w:t>
      </w:r>
    </w:p>
    <w:p w14:paraId="579C8D11" w14:textId="77777777" w:rsidR="00C63E61" w:rsidRPr="00CF652B" w:rsidRDefault="00C63E61" w:rsidP="00C63E61">
      <w:pPr>
        <w:pStyle w:val="ListBullet"/>
        <w:numPr>
          <w:ilvl w:val="0"/>
          <w:numId w:val="35"/>
        </w:numPr>
        <w:spacing w:before="120"/>
        <w:rPr>
          <w:color w:val="auto"/>
          <w:sz w:val="20"/>
        </w:rPr>
      </w:pPr>
      <w:r w:rsidRPr="00CF652B">
        <w:rPr>
          <w:color w:val="auto"/>
          <w:sz w:val="20"/>
        </w:rPr>
        <w:t>When you process a PBS claim, your system will automatically check if the patient is registered.</w:t>
      </w:r>
    </w:p>
    <w:p w14:paraId="2BDCAA68" w14:textId="77777777" w:rsidR="00C63E61" w:rsidRPr="00CF652B" w:rsidRDefault="00C63E61" w:rsidP="00C63E61">
      <w:pPr>
        <w:pStyle w:val="ListBullet"/>
        <w:numPr>
          <w:ilvl w:val="0"/>
          <w:numId w:val="35"/>
        </w:numPr>
        <w:spacing w:before="120"/>
        <w:rPr>
          <w:color w:val="auto"/>
          <w:sz w:val="20"/>
        </w:rPr>
      </w:pPr>
      <w:r w:rsidRPr="00CF652B">
        <w:rPr>
          <w:color w:val="auto"/>
          <w:sz w:val="20"/>
        </w:rPr>
        <w:t>If the person is CTG registered, the system will apply the correct pricing.</w:t>
      </w:r>
    </w:p>
    <w:p w14:paraId="4B821A78" w14:textId="77777777" w:rsidR="00C63E61" w:rsidRPr="00CF652B" w:rsidRDefault="00C63E61" w:rsidP="00C63E61">
      <w:pPr>
        <w:pStyle w:val="ListBullet"/>
        <w:spacing w:before="120"/>
        <w:rPr>
          <w:i/>
          <w:iCs/>
          <w:color w:val="auto"/>
          <w:sz w:val="20"/>
        </w:rPr>
      </w:pPr>
      <w:r w:rsidRPr="00CF652B">
        <w:rPr>
          <w:color w:val="auto"/>
          <w:sz w:val="20"/>
        </w:rPr>
        <w:t xml:space="preserve">2. </w:t>
      </w:r>
      <w:r w:rsidRPr="00CF652B">
        <w:rPr>
          <w:i/>
          <w:iCs/>
          <w:color w:val="auto"/>
          <w:sz w:val="20"/>
        </w:rPr>
        <w:t>Health Professional Online Services (HPOS)</w:t>
      </w:r>
    </w:p>
    <w:p w14:paraId="593E3A65" w14:textId="77777777" w:rsidR="00C63E61" w:rsidRPr="00CF652B" w:rsidRDefault="00C63E61" w:rsidP="00C63E61">
      <w:pPr>
        <w:pStyle w:val="ListBullet"/>
        <w:numPr>
          <w:ilvl w:val="0"/>
          <w:numId w:val="36"/>
        </w:numPr>
        <w:spacing w:before="120"/>
        <w:rPr>
          <w:color w:val="auto"/>
          <w:sz w:val="20"/>
        </w:rPr>
      </w:pPr>
      <w:r w:rsidRPr="00CF652B">
        <w:rPr>
          <w:color w:val="auto"/>
          <w:sz w:val="20"/>
        </w:rPr>
        <w:t>Log in to HPOS using your PRODA account.</w:t>
      </w:r>
    </w:p>
    <w:p w14:paraId="43531580" w14:textId="77777777" w:rsidR="00C63E61" w:rsidRPr="00CF652B" w:rsidRDefault="00C63E61" w:rsidP="00C63E61">
      <w:pPr>
        <w:pStyle w:val="ListBullet"/>
        <w:numPr>
          <w:ilvl w:val="0"/>
          <w:numId w:val="36"/>
        </w:numPr>
        <w:spacing w:before="120"/>
        <w:rPr>
          <w:color w:val="auto"/>
          <w:sz w:val="20"/>
        </w:rPr>
      </w:pPr>
      <w:r w:rsidRPr="00CF652B">
        <w:rPr>
          <w:color w:val="auto"/>
          <w:sz w:val="20"/>
        </w:rPr>
        <w:t>Go to </w:t>
      </w:r>
      <w:r w:rsidRPr="00CF652B">
        <w:rPr>
          <w:i/>
          <w:iCs/>
          <w:color w:val="auto"/>
          <w:sz w:val="20"/>
        </w:rPr>
        <w:t>My Programs &gt; Closing the Gap PBS Co-payment Register</w:t>
      </w:r>
      <w:r w:rsidRPr="00CF652B">
        <w:rPr>
          <w:color w:val="auto"/>
          <w:sz w:val="20"/>
        </w:rPr>
        <w:t>.</w:t>
      </w:r>
    </w:p>
    <w:p w14:paraId="656C9D0C" w14:textId="77777777" w:rsidR="00C63E61" w:rsidRPr="00CF652B" w:rsidRDefault="00C63E61" w:rsidP="00C63E61">
      <w:pPr>
        <w:pStyle w:val="ListBullet"/>
        <w:numPr>
          <w:ilvl w:val="0"/>
          <w:numId w:val="36"/>
        </w:numPr>
        <w:spacing w:before="120"/>
        <w:rPr>
          <w:color w:val="auto"/>
          <w:sz w:val="20"/>
        </w:rPr>
      </w:pPr>
      <w:r w:rsidRPr="00CF652B">
        <w:rPr>
          <w:color w:val="auto"/>
          <w:sz w:val="20"/>
        </w:rPr>
        <w:t>Search for the patient using their Medicare details or patient name details.</w:t>
      </w:r>
    </w:p>
    <w:p w14:paraId="12D1D57D" w14:textId="77777777" w:rsidR="00C63E61" w:rsidRPr="00CF652B" w:rsidRDefault="00C63E61" w:rsidP="00C63E61">
      <w:pPr>
        <w:pStyle w:val="ListBullet"/>
        <w:numPr>
          <w:ilvl w:val="0"/>
          <w:numId w:val="36"/>
        </w:numPr>
        <w:spacing w:before="120"/>
        <w:rPr>
          <w:color w:val="auto"/>
          <w:sz w:val="20"/>
        </w:rPr>
      </w:pPr>
      <w:r w:rsidRPr="00CF652B">
        <w:rPr>
          <w:color w:val="auto"/>
          <w:sz w:val="20"/>
        </w:rPr>
        <w:t>You’ll see their registration status: active (registered) or inactive (not registered).</w:t>
      </w:r>
    </w:p>
    <w:p w14:paraId="16F7E71E" w14:textId="77777777" w:rsidR="00C63E61" w:rsidRPr="00CF652B" w:rsidRDefault="00C63E61" w:rsidP="00C63E61">
      <w:pPr>
        <w:pStyle w:val="ListBullet"/>
        <w:spacing w:before="120"/>
        <w:rPr>
          <w:color w:val="auto"/>
          <w:sz w:val="20"/>
        </w:rPr>
      </w:pPr>
      <w:r w:rsidRPr="00CF652B">
        <w:rPr>
          <w:color w:val="auto"/>
          <w:sz w:val="20"/>
        </w:rPr>
        <w:t xml:space="preserve">3. </w:t>
      </w:r>
      <w:r w:rsidRPr="00CF652B">
        <w:rPr>
          <w:i/>
          <w:iCs/>
          <w:color w:val="auto"/>
          <w:sz w:val="20"/>
        </w:rPr>
        <w:t>Ask the patient</w:t>
      </w:r>
    </w:p>
    <w:p w14:paraId="3F6A210C" w14:textId="77777777" w:rsidR="00C63E61" w:rsidRPr="00CF652B" w:rsidRDefault="00C63E61" w:rsidP="00C63E61">
      <w:pPr>
        <w:pStyle w:val="ListBullet"/>
        <w:numPr>
          <w:ilvl w:val="0"/>
          <w:numId w:val="37"/>
        </w:numPr>
        <w:spacing w:before="120"/>
        <w:rPr>
          <w:color w:val="auto"/>
          <w:sz w:val="20"/>
        </w:rPr>
      </w:pPr>
      <w:r w:rsidRPr="00CF652B">
        <w:rPr>
          <w:color w:val="auto"/>
          <w:sz w:val="20"/>
        </w:rPr>
        <w:t>Patients may know if they’re registered. You can ask:</w:t>
      </w:r>
      <w:r w:rsidRPr="00CF652B">
        <w:rPr>
          <w:color w:val="auto"/>
          <w:sz w:val="20"/>
        </w:rPr>
        <w:br/>
      </w:r>
      <w:r w:rsidRPr="00CF652B">
        <w:rPr>
          <w:i/>
          <w:iCs/>
          <w:color w:val="auto"/>
          <w:sz w:val="20"/>
        </w:rPr>
        <w:t>“Have you been registered for the CTG program before? I can check for you to make sure you get the right price.”</w:t>
      </w:r>
    </w:p>
    <w:p w14:paraId="69BCB650" w14:textId="77777777" w:rsidR="00C63E61" w:rsidRPr="00D72C23" w:rsidRDefault="00C63E61" w:rsidP="008C1A72">
      <w:pPr>
        <w:pStyle w:val="ListBullet"/>
        <w:numPr>
          <w:ilvl w:val="0"/>
          <w:numId w:val="0"/>
        </w:numPr>
        <w:spacing w:before="120"/>
        <w:ind w:left="360" w:hanging="360"/>
        <w:rPr>
          <w:sz w:val="24"/>
          <w:szCs w:val="32"/>
        </w:rPr>
      </w:pPr>
    </w:p>
    <w:p w14:paraId="1710B65F" w14:textId="2FDB9F75" w:rsidR="008C1A72" w:rsidRPr="00851199" w:rsidRDefault="008C1A72" w:rsidP="00851199">
      <w:pPr>
        <w:pStyle w:val="Heading1"/>
      </w:pPr>
      <w:r w:rsidRPr="00851199">
        <w:lastRenderedPageBreak/>
        <w:t>Resources:</w:t>
      </w:r>
    </w:p>
    <w:p w14:paraId="56020D44" w14:textId="77777777" w:rsidR="0050130A" w:rsidRDefault="0050130A" w:rsidP="006D7538">
      <w:pPr>
        <w:pStyle w:val="ListBullet"/>
        <w:numPr>
          <w:ilvl w:val="0"/>
          <w:numId w:val="0"/>
        </w:numPr>
        <w:spacing w:before="120"/>
        <w:rPr>
          <w:color w:val="auto"/>
          <w:sz w:val="20"/>
          <w:szCs w:val="20"/>
        </w:rPr>
      </w:pPr>
    </w:p>
    <w:p w14:paraId="16191CA5" w14:textId="04F0773F" w:rsidR="008F4860" w:rsidRPr="0050130A" w:rsidRDefault="008F4860" w:rsidP="006D7538">
      <w:pPr>
        <w:pStyle w:val="ListBullet"/>
        <w:numPr>
          <w:ilvl w:val="0"/>
          <w:numId w:val="0"/>
        </w:numPr>
        <w:spacing w:before="120"/>
        <w:rPr>
          <w:color w:val="auto"/>
          <w:sz w:val="20"/>
          <w:szCs w:val="20"/>
        </w:rPr>
      </w:pPr>
      <w:r w:rsidRPr="0050130A">
        <w:rPr>
          <w:color w:val="auto"/>
          <w:sz w:val="20"/>
          <w:szCs w:val="20"/>
        </w:rPr>
        <w:t xml:space="preserve">Refer to the below Department of Health, Disability and Ageing videos on how Australia’s medicines system works, and how CTG PBS can help eligible First Nations </w:t>
      </w:r>
      <w:r w:rsidR="00851199">
        <w:rPr>
          <w:color w:val="auto"/>
          <w:sz w:val="20"/>
          <w:szCs w:val="20"/>
        </w:rPr>
        <w:t>people</w:t>
      </w:r>
      <w:r w:rsidRPr="0050130A">
        <w:rPr>
          <w:color w:val="auto"/>
          <w:sz w:val="20"/>
          <w:szCs w:val="20"/>
        </w:rPr>
        <w:t xml:space="preserve"> get cheaper or free medicines.</w:t>
      </w:r>
    </w:p>
    <w:p w14:paraId="5C6C9931" w14:textId="77777777" w:rsidR="008F4860" w:rsidRPr="0050130A" w:rsidRDefault="008F4860" w:rsidP="008F4860">
      <w:pPr>
        <w:pStyle w:val="ListBullet"/>
        <w:numPr>
          <w:ilvl w:val="0"/>
          <w:numId w:val="34"/>
        </w:numPr>
        <w:spacing w:before="120"/>
        <w:rPr>
          <w:color w:val="0070C0"/>
          <w:sz w:val="20"/>
          <w:szCs w:val="20"/>
        </w:rPr>
      </w:pPr>
      <w:hyperlink r:id="rId8" w:tgtFrame="_blank" w:history="1">
        <w:r w:rsidRPr="0050130A">
          <w:rPr>
            <w:rStyle w:val="Hyperlink"/>
            <w:color w:val="0070C0"/>
            <w:sz w:val="20"/>
            <w:szCs w:val="20"/>
          </w:rPr>
          <w:t>Closing the Gap PBS Co-Payment Program animation – CTG Explainer | Cheaper medicines | Australian Government Department of Health, Disability and Ageing</w:t>
        </w:r>
      </w:hyperlink>
    </w:p>
    <w:p w14:paraId="4D3DCFEE" w14:textId="77777777" w:rsidR="008F4860" w:rsidRPr="0050130A" w:rsidRDefault="008F4860" w:rsidP="008F4860">
      <w:pPr>
        <w:pStyle w:val="ListBullet"/>
        <w:numPr>
          <w:ilvl w:val="0"/>
          <w:numId w:val="34"/>
        </w:numPr>
        <w:spacing w:before="120"/>
        <w:rPr>
          <w:color w:val="0070C0"/>
          <w:sz w:val="20"/>
          <w:szCs w:val="20"/>
        </w:rPr>
      </w:pPr>
      <w:hyperlink r:id="rId9" w:tgtFrame="_blank" w:history="1">
        <w:r w:rsidRPr="0050130A">
          <w:rPr>
            <w:rStyle w:val="Hyperlink"/>
            <w:color w:val="0070C0"/>
            <w:sz w:val="20"/>
            <w:szCs w:val="20"/>
          </w:rPr>
          <w:t>Closing the Gap PBS co-payment Program Animation – CTG Explainer [</w:t>
        </w:r>
        <w:proofErr w:type="spellStart"/>
        <w:r w:rsidRPr="0050130A">
          <w:rPr>
            <w:rStyle w:val="Hyperlink"/>
            <w:color w:val="0070C0"/>
            <w:sz w:val="20"/>
            <w:szCs w:val="20"/>
          </w:rPr>
          <w:t>Youtube</w:t>
        </w:r>
        <w:proofErr w:type="spellEnd"/>
        <w:r w:rsidRPr="0050130A">
          <w:rPr>
            <w:rStyle w:val="Hyperlink"/>
            <w:color w:val="0070C0"/>
            <w:sz w:val="20"/>
            <w:szCs w:val="20"/>
          </w:rPr>
          <w:t>]</w:t>
        </w:r>
      </w:hyperlink>
    </w:p>
    <w:p w14:paraId="575EC336" w14:textId="77777777" w:rsidR="008F4860" w:rsidRPr="0050130A" w:rsidRDefault="008F4860" w:rsidP="008F4860">
      <w:pPr>
        <w:pStyle w:val="ListBullet"/>
        <w:numPr>
          <w:ilvl w:val="0"/>
          <w:numId w:val="34"/>
        </w:numPr>
        <w:spacing w:before="120"/>
        <w:rPr>
          <w:color w:val="0070C0"/>
          <w:sz w:val="20"/>
          <w:szCs w:val="20"/>
        </w:rPr>
      </w:pPr>
      <w:hyperlink r:id="rId10" w:tgtFrame="_blank" w:history="1">
        <w:r w:rsidRPr="0050130A">
          <w:rPr>
            <w:rStyle w:val="Hyperlink"/>
            <w:color w:val="0070C0"/>
            <w:sz w:val="20"/>
            <w:szCs w:val="20"/>
          </w:rPr>
          <w:t>What is the Pharmaceutical Benefits Scheme (PBS) – Explainer [</w:t>
        </w:r>
        <w:proofErr w:type="spellStart"/>
        <w:r w:rsidRPr="0050130A">
          <w:rPr>
            <w:rStyle w:val="Hyperlink"/>
            <w:color w:val="0070C0"/>
            <w:sz w:val="20"/>
            <w:szCs w:val="20"/>
          </w:rPr>
          <w:t>Youtube</w:t>
        </w:r>
        <w:proofErr w:type="spellEnd"/>
        <w:r w:rsidRPr="0050130A">
          <w:rPr>
            <w:rStyle w:val="Hyperlink"/>
            <w:color w:val="0070C0"/>
            <w:sz w:val="20"/>
            <w:szCs w:val="20"/>
          </w:rPr>
          <w:t>]</w:t>
        </w:r>
      </w:hyperlink>
    </w:p>
    <w:p w14:paraId="6973E214" w14:textId="77777777" w:rsidR="008F4860" w:rsidRPr="0050130A" w:rsidRDefault="008F4860" w:rsidP="008F4860">
      <w:pPr>
        <w:pStyle w:val="ListBullet"/>
        <w:numPr>
          <w:ilvl w:val="0"/>
          <w:numId w:val="34"/>
        </w:numPr>
        <w:spacing w:before="120"/>
        <w:rPr>
          <w:color w:val="0070C0"/>
          <w:sz w:val="20"/>
          <w:szCs w:val="20"/>
        </w:rPr>
      </w:pPr>
      <w:hyperlink r:id="rId11" w:tgtFrame="_blank" w:history="1">
        <w:r w:rsidRPr="0050130A">
          <w:rPr>
            <w:rStyle w:val="Hyperlink"/>
            <w:color w:val="0070C0"/>
            <w:sz w:val="20"/>
            <w:szCs w:val="20"/>
          </w:rPr>
          <w:t>Closing the Gap PBS co-payment program animation – PBS Explainer [</w:t>
        </w:r>
        <w:proofErr w:type="spellStart"/>
        <w:r w:rsidRPr="0050130A">
          <w:rPr>
            <w:rStyle w:val="Hyperlink"/>
            <w:color w:val="0070C0"/>
            <w:sz w:val="20"/>
            <w:szCs w:val="20"/>
          </w:rPr>
          <w:t>Youtube</w:t>
        </w:r>
        <w:proofErr w:type="spellEnd"/>
        <w:r w:rsidRPr="0050130A">
          <w:rPr>
            <w:rStyle w:val="Hyperlink"/>
            <w:color w:val="0070C0"/>
            <w:sz w:val="20"/>
            <w:szCs w:val="20"/>
          </w:rPr>
          <w:t>]</w:t>
        </w:r>
      </w:hyperlink>
    </w:p>
    <w:p w14:paraId="677E3131" w14:textId="77777777" w:rsidR="00C63E61" w:rsidRPr="0050130A" w:rsidRDefault="00C63E61" w:rsidP="008C1A72">
      <w:pPr>
        <w:pStyle w:val="ListBullet"/>
        <w:numPr>
          <w:ilvl w:val="0"/>
          <w:numId w:val="0"/>
        </w:numPr>
        <w:spacing w:before="120"/>
        <w:rPr>
          <w:color w:val="auto"/>
          <w:sz w:val="22"/>
          <w:szCs w:val="22"/>
        </w:rPr>
      </w:pPr>
    </w:p>
    <w:p w14:paraId="381B2645" w14:textId="4EBDEEC7" w:rsidR="008C1A72" w:rsidRPr="0050130A" w:rsidRDefault="008F4860" w:rsidP="006D7538">
      <w:pPr>
        <w:pStyle w:val="ListBullet"/>
        <w:numPr>
          <w:ilvl w:val="0"/>
          <w:numId w:val="0"/>
        </w:numPr>
        <w:spacing w:before="120"/>
        <w:rPr>
          <w:color w:val="auto"/>
          <w:sz w:val="20"/>
          <w:szCs w:val="20"/>
        </w:rPr>
      </w:pPr>
      <w:r w:rsidRPr="0050130A">
        <w:rPr>
          <w:color w:val="auto"/>
          <w:sz w:val="20"/>
          <w:szCs w:val="20"/>
        </w:rPr>
        <w:t xml:space="preserve">Refer to the below </w:t>
      </w:r>
      <w:r w:rsidR="008C1A72" w:rsidRPr="0050130A">
        <w:rPr>
          <w:color w:val="auto"/>
          <w:sz w:val="20"/>
          <w:szCs w:val="20"/>
        </w:rPr>
        <w:t xml:space="preserve">Services Australia Health Professional Education Resources: </w:t>
      </w:r>
    </w:p>
    <w:p w14:paraId="04980774" w14:textId="77777777" w:rsidR="008C1A72" w:rsidRPr="0050130A" w:rsidRDefault="008C1A72" w:rsidP="008C1A72">
      <w:pPr>
        <w:pStyle w:val="ListBullet"/>
        <w:numPr>
          <w:ilvl w:val="0"/>
          <w:numId w:val="33"/>
        </w:numPr>
        <w:spacing w:before="120"/>
        <w:rPr>
          <w:color w:val="0070C0"/>
          <w:sz w:val="20"/>
          <w:szCs w:val="20"/>
        </w:rPr>
      </w:pPr>
      <w:hyperlink r:id="rId12" w:history="1">
        <w:r w:rsidRPr="0050130A">
          <w:rPr>
            <w:rStyle w:val="Hyperlink"/>
            <w:color w:val="0070C0"/>
            <w:sz w:val="20"/>
            <w:szCs w:val="20"/>
          </w:rPr>
          <w:t>Health Professional Education Resources</w:t>
        </w:r>
      </w:hyperlink>
    </w:p>
    <w:p w14:paraId="57628D35" w14:textId="77777777" w:rsidR="008C1A72" w:rsidRPr="0050130A" w:rsidRDefault="008C1A72" w:rsidP="008C1A72">
      <w:pPr>
        <w:pStyle w:val="ListBullet"/>
        <w:numPr>
          <w:ilvl w:val="0"/>
          <w:numId w:val="33"/>
        </w:numPr>
        <w:spacing w:before="120"/>
        <w:rPr>
          <w:color w:val="0070C0"/>
          <w:sz w:val="20"/>
          <w:szCs w:val="20"/>
        </w:rPr>
      </w:pPr>
      <w:hyperlink r:id="rId13" w:history="1">
        <w:r w:rsidRPr="0050130A">
          <w:rPr>
            <w:rStyle w:val="Hyperlink"/>
            <w:color w:val="0070C0"/>
            <w:sz w:val="20"/>
            <w:szCs w:val="20"/>
          </w:rPr>
          <w:t>Provider Digital Access (PRODA) - Health Professional Education Resources</w:t>
        </w:r>
      </w:hyperlink>
    </w:p>
    <w:p w14:paraId="7AD02090" w14:textId="77777777" w:rsidR="008C1A72" w:rsidRPr="0050130A" w:rsidRDefault="008C1A72" w:rsidP="008C1A72">
      <w:pPr>
        <w:pStyle w:val="ListBullet"/>
        <w:numPr>
          <w:ilvl w:val="0"/>
          <w:numId w:val="33"/>
        </w:numPr>
        <w:spacing w:before="120"/>
        <w:rPr>
          <w:color w:val="0070C0"/>
          <w:sz w:val="20"/>
          <w:szCs w:val="20"/>
        </w:rPr>
      </w:pPr>
      <w:hyperlink r:id="rId14" w:history="1">
        <w:r w:rsidRPr="0050130A">
          <w:rPr>
            <w:rStyle w:val="Hyperlink"/>
            <w:color w:val="0070C0"/>
            <w:sz w:val="20"/>
            <w:szCs w:val="20"/>
          </w:rPr>
          <w:t>Health Professional Online Services (HPOS) - Health Professional Education Resources</w:t>
        </w:r>
      </w:hyperlink>
    </w:p>
    <w:p w14:paraId="1D7E2D40" w14:textId="77777777" w:rsidR="008C1A72" w:rsidRPr="0050130A" w:rsidRDefault="008C1A72" w:rsidP="008C1A72">
      <w:pPr>
        <w:pStyle w:val="ListBullet"/>
        <w:numPr>
          <w:ilvl w:val="0"/>
          <w:numId w:val="33"/>
        </w:numPr>
        <w:spacing w:before="120"/>
        <w:rPr>
          <w:color w:val="0070C0"/>
          <w:sz w:val="20"/>
          <w:szCs w:val="20"/>
        </w:rPr>
      </w:pPr>
      <w:hyperlink r:id="rId15" w:history="1">
        <w:r w:rsidRPr="0050130A">
          <w:rPr>
            <w:rStyle w:val="Hyperlink"/>
            <w:color w:val="0070C0"/>
            <w:sz w:val="20"/>
            <w:szCs w:val="20"/>
          </w:rPr>
          <w:t>Pharmaceutical Benefits Scheme (PBS) - Health Professional Education Resources</w:t>
        </w:r>
      </w:hyperlink>
    </w:p>
    <w:p w14:paraId="3CFFC159" w14:textId="77777777" w:rsidR="00C63E61" w:rsidRPr="0050130A" w:rsidRDefault="00C63E61" w:rsidP="008F4860">
      <w:pPr>
        <w:pStyle w:val="ListBullet"/>
        <w:numPr>
          <w:ilvl w:val="0"/>
          <w:numId w:val="0"/>
        </w:numPr>
        <w:spacing w:before="120"/>
        <w:rPr>
          <w:color w:val="auto"/>
          <w:sz w:val="20"/>
          <w:szCs w:val="20"/>
        </w:rPr>
      </w:pPr>
    </w:p>
    <w:p w14:paraId="0C9AAA53" w14:textId="238F8810" w:rsidR="008C1A72" w:rsidRPr="0050130A" w:rsidRDefault="00C63E61" w:rsidP="006D7538">
      <w:pPr>
        <w:pStyle w:val="ListBullet"/>
        <w:numPr>
          <w:ilvl w:val="0"/>
          <w:numId w:val="0"/>
        </w:numPr>
        <w:spacing w:before="120"/>
        <w:rPr>
          <w:color w:val="auto"/>
          <w:sz w:val="20"/>
          <w:szCs w:val="20"/>
        </w:rPr>
      </w:pPr>
      <w:r w:rsidRPr="0050130A">
        <w:rPr>
          <w:color w:val="auto"/>
          <w:sz w:val="20"/>
          <w:szCs w:val="20"/>
        </w:rPr>
        <w:t xml:space="preserve">Refer to the below </w:t>
      </w:r>
      <w:r w:rsidR="008C1A72" w:rsidRPr="0050130A">
        <w:rPr>
          <w:color w:val="auto"/>
          <w:sz w:val="20"/>
          <w:szCs w:val="20"/>
        </w:rPr>
        <w:t xml:space="preserve">Services Australia Health Professional Education Training Module Resources: </w:t>
      </w:r>
    </w:p>
    <w:p w14:paraId="7B1C84C4" w14:textId="77777777" w:rsidR="008F4860" w:rsidRPr="0050130A" w:rsidRDefault="008C1A72" w:rsidP="008F4860">
      <w:pPr>
        <w:pStyle w:val="ListBullet"/>
        <w:numPr>
          <w:ilvl w:val="0"/>
          <w:numId w:val="33"/>
        </w:numPr>
        <w:spacing w:before="120"/>
        <w:rPr>
          <w:color w:val="auto"/>
          <w:sz w:val="20"/>
          <w:szCs w:val="20"/>
        </w:rPr>
      </w:pPr>
      <w:r w:rsidRPr="0050130A">
        <w:rPr>
          <w:color w:val="auto"/>
          <w:sz w:val="20"/>
          <w:szCs w:val="20"/>
        </w:rPr>
        <w:t xml:space="preserve">Training Module – </w:t>
      </w:r>
      <w:hyperlink r:id="rId16" w:history="1">
        <w:r w:rsidRPr="0050130A">
          <w:rPr>
            <w:rStyle w:val="Hyperlink"/>
            <w:color w:val="0070C0"/>
            <w:sz w:val="20"/>
            <w:szCs w:val="20"/>
          </w:rPr>
          <w:t>Overview of the CTG PBS co-payment Program</w:t>
        </w:r>
      </w:hyperlink>
    </w:p>
    <w:p w14:paraId="1819D24B" w14:textId="1AFCC177" w:rsidR="008C1A72" w:rsidRPr="00945721" w:rsidRDefault="008C1A72" w:rsidP="00D72C23">
      <w:pPr>
        <w:pStyle w:val="ListBullet"/>
        <w:numPr>
          <w:ilvl w:val="0"/>
          <w:numId w:val="33"/>
        </w:numPr>
        <w:spacing w:before="120"/>
        <w:rPr>
          <w:color w:val="0070C0"/>
          <w:sz w:val="20"/>
          <w:szCs w:val="20"/>
        </w:rPr>
      </w:pPr>
      <w:r w:rsidRPr="0050130A">
        <w:rPr>
          <w:color w:val="auto"/>
          <w:sz w:val="20"/>
          <w:szCs w:val="20"/>
        </w:rPr>
        <w:t xml:space="preserve">Training Module – </w:t>
      </w:r>
      <w:hyperlink r:id="rId17" w:history="1">
        <w:r w:rsidR="007601E9" w:rsidRPr="00945721">
          <w:rPr>
            <w:rStyle w:val="Hyperlink"/>
            <w:color w:val="0070C0"/>
            <w:sz w:val="20"/>
            <w:szCs w:val="20"/>
          </w:rPr>
          <w:t>How to register a patient for CTG</w:t>
        </w:r>
        <w:r w:rsidR="00945721" w:rsidRPr="00945721">
          <w:rPr>
            <w:rStyle w:val="Hyperlink"/>
            <w:color w:val="0070C0"/>
            <w:sz w:val="20"/>
            <w:szCs w:val="20"/>
          </w:rPr>
          <w:t xml:space="preserve"> </w:t>
        </w:r>
        <w:r w:rsidR="007601E9" w:rsidRPr="00945721">
          <w:rPr>
            <w:rStyle w:val="Hyperlink"/>
            <w:color w:val="0070C0"/>
            <w:sz w:val="20"/>
            <w:szCs w:val="20"/>
          </w:rPr>
          <w:t xml:space="preserve">PBS </w:t>
        </w:r>
        <w:r w:rsidR="00945721" w:rsidRPr="00945721">
          <w:rPr>
            <w:rStyle w:val="Hyperlink"/>
            <w:color w:val="0070C0"/>
            <w:sz w:val="20"/>
            <w:szCs w:val="20"/>
          </w:rPr>
          <w:t>c</w:t>
        </w:r>
        <w:r w:rsidR="007601E9" w:rsidRPr="00945721">
          <w:rPr>
            <w:rStyle w:val="Hyperlink"/>
            <w:color w:val="0070C0"/>
            <w:sz w:val="20"/>
            <w:szCs w:val="20"/>
          </w:rPr>
          <w:t>o-payment</w:t>
        </w:r>
      </w:hyperlink>
      <w:r w:rsidR="00945721" w:rsidRPr="00945721">
        <w:rPr>
          <w:color w:val="0070C0"/>
          <w:sz w:val="20"/>
          <w:szCs w:val="20"/>
          <w:u w:val="single"/>
        </w:rPr>
        <w:t xml:space="preserve"> program</w:t>
      </w:r>
    </w:p>
    <w:p w14:paraId="1F9CD529" w14:textId="77777777" w:rsidR="008C1A72" w:rsidRDefault="008C1A72" w:rsidP="008C1A72">
      <w:pPr>
        <w:pStyle w:val="ListBullet"/>
        <w:numPr>
          <w:ilvl w:val="0"/>
          <w:numId w:val="0"/>
        </w:numPr>
        <w:spacing w:before="120"/>
        <w:ind w:left="360" w:hanging="360"/>
      </w:pPr>
    </w:p>
    <w:p w14:paraId="2CDE30D8" w14:textId="77777777" w:rsidR="00D72C23" w:rsidRDefault="00D72C23" w:rsidP="006D7538">
      <w:pPr>
        <w:pStyle w:val="ListBullet"/>
        <w:numPr>
          <w:ilvl w:val="0"/>
          <w:numId w:val="0"/>
        </w:numPr>
        <w:spacing w:before="120"/>
        <w:ind w:left="360" w:hanging="360"/>
        <w:rPr>
          <w:rFonts w:cs="Arial"/>
          <w:bCs/>
          <w:color w:val="FF0000"/>
          <w:kern w:val="28"/>
          <w:sz w:val="36"/>
          <w:szCs w:val="36"/>
          <w:highlight w:val="yellow"/>
        </w:rPr>
      </w:pPr>
    </w:p>
    <w:p w14:paraId="45046D02" w14:textId="77777777" w:rsidR="00D72C23" w:rsidRDefault="00D72C23" w:rsidP="006D7538">
      <w:pPr>
        <w:pStyle w:val="ListBullet"/>
        <w:numPr>
          <w:ilvl w:val="0"/>
          <w:numId w:val="0"/>
        </w:numPr>
        <w:spacing w:before="120"/>
        <w:ind w:left="360" w:hanging="360"/>
        <w:rPr>
          <w:rFonts w:cs="Arial"/>
          <w:bCs/>
          <w:color w:val="FF0000"/>
          <w:kern w:val="28"/>
          <w:sz w:val="36"/>
          <w:szCs w:val="36"/>
          <w:highlight w:val="yellow"/>
        </w:rPr>
      </w:pPr>
    </w:p>
    <w:p w14:paraId="1F1C60BD" w14:textId="77777777" w:rsidR="0050130A" w:rsidRDefault="0050130A" w:rsidP="006D7538">
      <w:pPr>
        <w:pStyle w:val="ListBullet"/>
        <w:numPr>
          <w:ilvl w:val="0"/>
          <w:numId w:val="0"/>
        </w:numPr>
        <w:spacing w:before="120"/>
        <w:ind w:left="360" w:hanging="360"/>
        <w:rPr>
          <w:rFonts w:cs="Arial"/>
          <w:bCs/>
          <w:color w:val="FF0000"/>
          <w:kern w:val="28"/>
          <w:sz w:val="36"/>
          <w:szCs w:val="36"/>
          <w:highlight w:val="yellow"/>
        </w:rPr>
      </w:pPr>
    </w:p>
    <w:p w14:paraId="138B35C8" w14:textId="77777777" w:rsidR="0050130A" w:rsidRDefault="0050130A" w:rsidP="006D7538">
      <w:pPr>
        <w:pStyle w:val="ListBullet"/>
        <w:numPr>
          <w:ilvl w:val="0"/>
          <w:numId w:val="0"/>
        </w:numPr>
        <w:spacing w:before="120"/>
        <w:ind w:left="360" w:hanging="360"/>
        <w:rPr>
          <w:rFonts w:cs="Arial"/>
          <w:bCs/>
          <w:color w:val="FF0000"/>
          <w:kern w:val="28"/>
          <w:sz w:val="36"/>
          <w:szCs w:val="36"/>
          <w:highlight w:val="yellow"/>
        </w:rPr>
      </w:pPr>
    </w:p>
    <w:p w14:paraId="7A0371F3" w14:textId="77777777" w:rsidR="0050130A" w:rsidRDefault="0050130A" w:rsidP="006D7538">
      <w:pPr>
        <w:pStyle w:val="ListBullet"/>
        <w:numPr>
          <w:ilvl w:val="0"/>
          <w:numId w:val="0"/>
        </w:numPr>
        <w:spacing w:before="120"/>
        <w:ind w:left="360" w:hanging="360"/>
        <w:rPr>
          <w:rFonts w:cs="Arial"/>
          <w:bCs/>
          <w:color w:val="FF0000"/>
          <w:kern w:val="28"/>
          <w:sz w:val="36"/>
          <w:szCs w:val="36"/>
          <w:highlight w:val="yellow"/>
        </w:rPr>
      </w:pPr>
    </w:p>
    <w:p w14:paraId="76D5C81A" w14:textId="77777777" w:rsidR="0050130A" w:rsidRDefault="0050130A" w:rsidP="006D7538">
      <w:pPr>
        <w:pStyle w:val="ListBullet"/>
        <w:numPr>
          <w:ilvl w:val="0"/>
          <w:numId w:val="0"/>
        </w:numPr>
        <w:spacing w:before="120"/>
        <w:ind w:left="360" w:hanging="360"/>
        <w:rPr>
          <w:rFonts w:cs="Arial"/>
          <w:bCs/>
          <w:color w:val="FF0000"/>
          <w:kern w:val="28"/>
          <w:sz w:val="36"/>
          <w:szCs w:val="36"/>
          <w:highlight w:val="yellow"/>
        </w:rPr>
      </w:pPr>
    </w:p>
    <w:p w14:paraId="4B0E3EF8" w14:textId="77777777" w:rsidR="0050130A" w:rsidRDefault="0050130A" w:rsidP="006D7538">
      <w:pPr>
        <w:pStyle w:val="ListBullet"/>
        <w:numPr>
          <w:ilvl w:val="0"/>
          <w:numId w:val="0"/>
        </w:numPr>
        <w:spacing w:before="120"/>
        <w:ind w:left="360" w:hanging="360"/>
        <w:rPr>
          <w:rFonts w:cs="Arial"/>
          <w:bCs/>
          <w:color w:val="FF0000"/>
          <w:kern w:val="28"/>
          <w:sz w:val="36"/>
          <w:szCs w:val="36"/>
          <w:highlight w:val="yellow"/>
        </w:rPr>
      </w:pPr>
    </w:p>
    <w:p w14:paraId="1B1BF183" w14:textId="77777777" w:rsidR="0050130A" w:rsidRDefault="0050130A" w:rsidP="006D7538">
      <w:pPr>
        <w:pStyle w:val="ListBullet"/>
        <w:numPr>
          <w:ilvl w:val="0"/>
          <w:numId w:val="0"/>
        </w:numPr>
        <w:spacing w:before="120"/>
        <w:ind w:left="360" w:hanging="360"/>
        <w:rPr>
          <w:rFonts w:cs="Arial"/>
          <w:bCs/>
          <w:color w:val="FF0000"/>
          <w:kern w:val="28"/>
          <w:sz w:val="36"/>
          <w:szCs w:val="36"/>
          <w:highlight w:val="yellow"/>
        </w:rPr>
      </w:pPr>
    </w:p>
    <w:p w14:paraId="2485A6C9" w14:textId="77777777" w:rsidR="0050130A" w:rsidRDefault="0050130A" w:rsidP="006D7538">
      <w:pPr>
        <w:pStyle w:val="ListBullet"/>
        <w:numPr>
          <w:ilvl w:val="0"/>
          <w:numId w:val="0"/>
        </w:numPr>
        <w:spacing w:before="120"/>
        <w:ind w:left="360" w:hanging="360"/>
        <w:rPr>
          <w:rFonts w:cs="Arial"/>
          <w:bCs/>
          <w:color w:val="FF0000"/>
          <w:kern w:val="28"/>
          <w:sz w:val="36"/>
          <w:szCs w:val="36"/>
          <w:highlight w:val="yellow"/>
        </w:rPr>
      </w:pPr>
    </w:p>
    <w:p w14:paraId="1BB5DE57" w14:textId="77777777" w:rsidR="0050130A" w:rsidRDefault="0050130A" w:rsidP="0050130A">
      <w:pPr>
        <w:pStyle w:val="ListBullet"/>
        <w:numPr>
          <w:ilvl w:val="0"/>
          <w:numId w:val="0"/>
        </w:numPr>
        <w:spacing w:before="120"/>
        <w:ind w:left="360" w:hanging="360"/>
        <w:rPr>
          <w:rFonts w:cs="Arial"/>
          <w:bCs/>
          <w:color w:val="FF0000"/>
          <w:kern w:val="28"/>
          <w:sz w:val="36"/>
          <w:szCs w:val="36"/>
          <w:highlight w:val="yellow"/>
        </w:rPr>
      </w:pPr>
    </w:p>
    <w:p w14:paraId="6FD81AE6" w14:textId="77777777" w:rsidR="0050130A" w:rsidRDefault="0050130A" w:rsidP="0050130A">
      <w:pPr>
        <w:pStyle w:val="ListBullet"/>
        <w:numPr>
          <w:ilvl w:val="0"/>
          <w:numId w:val="0"/>
        </w:numPr>
        <w:spacing w:before="120"/>
        <w:ind w:left="360" w:hanging="360"/>
        <w:rPr>
          <w:rFonts w:cs="Arial"/>
          <w:bCs/>
          <w:color w:val="FF0000"/>
          <w:kern w:val="28"/>
          <w:sz w:val="36"/>
          <w:szCs w:val="36"/>
          <w:highlight w:val="yellow"/>
        </w:rPr>
      </w:pPr>
    </w:p>
    <w:p w14:paraId="07FB5271" w14:textId="2B1F6E52" w:rsidR="0050130A" w:rsidRPr="0050130A" w:rsidRDefault="00C63E61" w:rsidP="00851199">
      <w:pPr>
        <w:pStyle w:val="Heading1"/>
        <w:rPr>
          <w:bCs w:val="0"/>
          <w:color w:val="auto"/>
        </w:rPr>
      </w:pPr>
      <w:r w:rsidRPr="00851199">
        <w:t>General FAQs for Community Pharmacies</w:t>
      </w:r>
      <w:r w:rsidR="00B9739D" w:rsidRPr="0050130A">
        <w:rPr>
          <w:color w:val="auto"/>
        </w:rPr>
        <w:br/>
      </w:r>
    </w:p>
    <w:p w14:paraId="0B0D59AB" w14:textId="0FC7463D" w:rsidR="00EB5A90" w:rsidRPr="0050130A" w:rsidRDefault="00EB5A90" w:rsidP="006D7538">
      <w:pPr>
        <w:pStyle w:val="ListBullet"/>
        <w:numPr>
          <w:ilvl w:val="0"/>
          <w:numId w:val="45"/>
        </w:numPr>
        <w:spacing w:before="120"/>
        <w:rPr>
          <w:b/>
          <w:bCs/>
          <w:color w:val="auto"/>
        </w:rPr>
      </w:pPr>
      <w:r w:rsidRPr="0050130A">
        <w:rPr>
          <w:b/>
          <w:bCs/>
          <w:color w:val="auto"/>
        </w:rPr>
        <w:t>What to do if the patient is not registered to the PBS CTG co-payment program?</w:t>
      </w:r>
    </w:p>
    <w:p w14:paraId="10FD41C4" w14:textId="3BEFB846" w:rsidR="00EB5A90" w:rsidRPr="0050130A" w:rsidRDefault="00EB5A90" w:rsidP="006D7538">
      <w:pPr>
        <w:pStyle w:val="ListBullet"/>
        <w:numPr>
          <w:ilvl w:val="0"/>
          <w:numId w:val="0"/>
        </w:numPr>
        <w:spacing w:before="120"/>
        <w:ind w:left="720"/>
        <w:rPr>
          <w:color w:val="auto"/>
        </w:rPr>
      </w:pPr>
      <w:r w:rsidRPr="0050130A">
        <w:rPr>
          <w:color w:val="auto"/>
        </w:rPr>
        <w:t xml:space="preserve">If they are not registered, and believe they are. You should contact the clinic, prescriber or the discharge team to understand the situation, </w:t>
      </w:r>
      <w:proofErr w:type="spellStart"/>
      <w:r w:rsidRPr="0050130A">
        <w:rPr>
          <w:color w:val="auto"/>
        </w:rPr>
        <w:t>eg.</w:t>
      </w:r>
      <w:proofErr w:type="spellEnd"/>
      <w:r w:rsidRPr="0050130A">
        <w:rPr>
          <w:color w:val="auto"/>
        </w:rPr>
        <w:t xml:space="preserve"> if the patient underwent assessment for the CTG PBS Program. Pharmacists cannot register patients if they are not a delegate or without the appropriate assessment. </w:t>
      </w:r>
      <w:r w:rsidRPr="0050130A">
        <w:rPr>
          <w:color w:val="auto"/>
        </w:rPr>
        <w:br/>
      </w:r>
      <w:r w:rsidRPr="0050130A">
        <w:rPr>
          <w:color w:val="auto"/>
        </w:rPr>
        <w:br/>
        <w:t>If the patient was assessed, but not successfully registered within HPOS, seek the provider to complete registration before dispensing or if you are a delegate, offer to support the process in which you can assist with registration via HPOS.</w:t>
      </w:r>
    </w:p>
    <w:p w14:paraId="5ED0B2AD" w14:textId="6E195EF5" w:rsidR="00EB5A90" w:rsidRPr="0050130A" w:rsidRDefault="00EB5A90" w:rsidP="006D7538">
      <w:pPr>
        <w:pStyle w:val="ListBullet"/>
        <w:numPr>
          <w:ilvl w:val="0"/>
          <w:numId w:val="0"/>
        </w:numPr>
        <w:spacing w:before="120"/>
        <w:ind w:left="720"/>
        <w:rPr>
          <w:color w:val="auto"/>
        </w:rPr>
      </w:pPr>
      <w:r w:rsidRPr="0050130A">
        <w:rPr>
          <w:color w:val="auto"/>
        </w:rPr>
        <w:t xml:space="preserve">If the patient has not been assessed for the program, inform the patient of the following: </w:t>
      </w:r>
    </w:p>
    <w:p w14:paraId="774A3691" w14:textId="77777777" w:rsidR="00EB5A90" w:rsidRPr="0050130A" w:rsidRDefault="00EB5A90" w:rsidP="00EB5A90">
      <w:pPr>
        <w:pStyle w:val="ListBullet"/>
        <w:numPr>
          <w:ilvl w:val="0"/>
          <w:numId w:val="40"/>
        </w:numPr>
        <w:spacing w:before="120"/>
        <w:rPr>
          <w:color w:val="auto"/>
        </w:rPr>
      </w:pPr>
      <w:r w:rsidRPr="0050130A">
        <w:rPr>
          <w:color w:val="auto"/>
        </w:rPr>
        <w:t>Patients need to be assessed and registered by a PBS prescriber or an AHP.</w:t>
      </w:r>
    </w:p>
    <w:p w14:paraId="0D347E1F" w14:textId="767D3C87" w:rsidR="00EB5A90" w:rsidRPr="0050130A" w:rsidRDefault="00EB5A90" w:rsidP="006D7538">
      <w:pPr>
        <w:pStyle w:val="ListBullet"/>
        <w:numPr>
          <w:ilvl w:val="0"/>
          <w:numId w:val="40"/>
        </w:numPr>
        <w:spacing w:before="120"/>
        <w:rPr>
          <w:color w:val="auto"/>
        </w:rPr>
      </w:pPr>
      <w:r w:rsidRPr="0050130A">
        <w:rPr>
          <w:color w:val="auto"/>
        </w:rPr>
        <w:t xml:space="preserve">Pharmacists cannot register patients, without a completed assessment or HPOS delegation arrangement. </w:t>
      </w:r>
    </w:p>
    <w:p w14:paraId="1FF19048" w14:textId="456111C0" w:rsidR="00EB5A90" w:rsidRPr="0050130A" w:rsidRDefault="00EB5A90" w:rsidP="006D7538">
      <w:pPr>
        <w:pStyle w:val="ListBullet"/>
        <w:numPr>
          <w:ilvl w:val="0"/>
          <w:numId w:val="0"/>
        </w:numPr>
        <w:spacing w:before="120"/>
        <w:ind w:left="720"/>
        <w:rPr>
          <w:color w:val="auto"/>
        </w:rPr>
      </w:pPr>
      <w:r w:rsidRPr="0050130A">
        <w:rPr>
          <w:color w:val="auto"/>
        </w:rPr>
        <w:t>Alternatively, the prescription can be dispensed at the standard PBS rate, without the CTG PBS program benefit applying.</w:t>
      </w:r>
      <w:r w:rsidR="00B9739D" w:rsidRPr="0050130A">
        <w:rPr>
          <w:color w:val="auto"/>
        </w:rPr>
        <w:br/>
      </w:r>
    </w:p>
    <w:p w14:paraId="62A306CD" w14:textId="77777777" w:rsidR="00EB5A90" w:rsidRPr="0050130A" w:rsidRDefault="00EB5A90" w:rsidP="006D7538">
      <w:pPr>
        <w:pStyle w:val="ListBullet"/>
        <w:numPr>
          <w:ilvl w:val="0"/>
          <w:numId w:val="45"/>
        </w:numPr>
        <w:spacing w:before="120"/>
        <w:rPr>
          <w:b/>
          <w:bCs/>
          <w:color w:val="auto"/>
        </w:rPr>
      </w:pPr>
      <w:r w:rsidRPr="0050130A">
        <w:rPr>
          <w:b/>
          <w:bCs/>
          <w:color w:val="auto"/>
        </w:rPr>
        <w:t>What do I do if a script says ‘CTG’, but the patient isn’t registered?</w:t>
      </w:r>
      <w:r w:rsidRPr="0050130A">
        <w:rPr>
          <w:b/>
          <w:bCs/>
          <w:color w:val="auto"/>
        </w:rPr>
        <w:tab/>
      </w:r>
    </w:p>
    <w:p w14:paraId="692F8CB0" w14:textId="79F261E8" w:rsidR="00EB5A90" w:rsidRPr="0050130A" w:rsidRDefault="00EB5A90" w:rsidP="00B5405A">
      <w:pPr>
        <w:pStyle w:val="ListBullet"/>
        <w:numPr>
          <w:ilvl w:val="0"/>
          <w:numId w:val="0"/>
        </w:numPr>
        <w:spacing w:before="120"/>
        <w:ind w:left="720"/>
        <w:rPr>
          <w:color w:val="auto"/>
        </w:rPr>
      </w:pPr>
      <w:r w:rsidRPr="0050130A">
        <w:rPr>
          <w:color w:val="auto"/>
        </w:rPr>
        <w:t>You should:</w:t>
      </w:r>
    </w:p>
    <w:p w14:paraId="6035291B" w14:textId="6162D95A" w:rsidR="00EB5A90" w:rsidRPr="0050130A" w:rsidRDefault="00EB5A90" w:rsidP="001A5507">
      <w:pPr>
        <w:pStyle w:val="ListBullet"/>
        <w:numPr>
          <w:ilvl w:val="0"/>
          <w:numId w:val="41"/>
        </w:numPr>
        <w:spacing w:before="120"/>
        <w:rPr>
          <w:color w:val="auto"/>
        </w:rPr>
      </w:pPr>
      <w:r w:rsidRPr="0050130A">
        <w:rPr>
          <w:color w:val="auto"/>
        </w:rPr>
        <w:t xml:space="preserve">Use HPOS or dispensing software to confirm, ‘CTG’ annotation on the prescription does not mean the patient is registered to the Program. </w:t>
      </w:r>
    </w:p>
    <w:p w14:paraId="6B05BCB0" w14:textId="7E7CB84E" w:rsidR="00EB5A90" w:rsidRPr="0050130A" w:rsidRDefault="00EB5A90" w:rsidP="00EB5A90">
      <w:pPr>
        <w:pStyle w:val="ListBullet"/>
        <w:numPr>
          <w:ilvl w:val="0"/>
          <w:numId w:val="41"/>
        </w:numPr>
        <w:spacing w:before="120"/>
        <w:rPr>
          <w:color w:val="auto"/>
        </w:rPr>
      </w:pPr>
      <w:r w:rsidRPr="0050130A">
        <w:rPr>
          <w:color w:val="auto"/>
        </w:rPr>
        <w:t>If they are not registered, contact their health service or prescriber – referring to the above ‘2. What to do if the patient is not registered to the PBS CTG co-payment program’</w:t>
      </w:r>
      <w:r w:rsidR="00B9739D" w:rsidRPr="0050130A">
        <w:rPr>
          <w:color w:val="auto"/>
        </w:rPr>
        <w:br/>
      </w:r>
    </w:p>
    <w:p w14:paraId="4C151D05" w14:textId="31BA5582" w:rsidR="00EB5A90" w:rsidRPr="0050130A" w:rsidRDefault="00EB5A90" w:rsidP="006D7538">
      <w:pPr>
        <w:pStyle w:val="ListBullet"/>
        <w:numPr>
          <w:ilvl w:val="0"/>
          <w:numId w:val="45"/>
        </w:numPr>
        <w:spacing w:before="120"/>
        <w:rPr>
          <w:color w:val="auto"/>
        </w:rPr>
      </w:pPr>
      <w:r w:rsidRPr="0050130A">
        <w:rPr>
          <w:b/>
          <w:bCs/>
          <w:color w:val="auto"/>
        </w:rPr>
        <w:t>How to charge</w:t>
      </w:r>
      <w:r w:rsidR="00B9739D" w:rsidRPr="0050130A">
        <w:rPr>
          <w:b/>
          <w:bCs/>
          <w:color w:val="auto"/>
        </w:rPr>
        <w:t xml:space="preserve"> the correct price?</w:t>
      </w:r>
      <w:r w:rsidR="00B9739D" w:rsidRPr="0050130A">
        <w:rPr>
          <w:color w:val="auto"/>
        </w:rPr>
        <w:br/>
        <w:t>Your dispensing software should automatically apply the correct price if the CTG field is completed. Do not:</w:t>
      </w:r>
    </w:p>
    <w:p w14:paraId="1DB1A315" w14:textId="3F324BA5" w:rsidR="00B9739D" w:rsidRPr="0050130A" w:rsidRDefault="00B9739D" w:rsidP="00B9739D">
      <w:pPr>
        <w:pStyle w:val="ListBullet"/>
        <w:numPr>
          <w:ilvl w:val="0"/>
          <w:numId w:val="43"/>
        </w:numPr>
        <w:spacing w:before="120"/>
        <w:rPr>
          <w:color w:val="auto"/>
        </w:rPr>
      </w:pPr>
      <w:r w:rsidRPr="0050130A">
        <w:rPr>
          <w:color w:val="auto"/>
        </w:rPr>
        <w:t>Charge additional allowable patient charges</w:t>
      </w:r>
    </w:p>
    <w:p w14:paraId="6D3731A0" w14:textId="20CA2028" w:rsidR="00B9739D" w:rsidRPr="0050130A" w:rsidRDefault="00B9739D" w:rsidP="00B9739D">
      <w:pPr>
        <w:pStyle w:val="ListBullet"/>
        <w:numPr>
          <w:ilvl w:val="0"/>
          <w:numId w:val="43"/>
        </w:numPr>
        <w:spacing w:before="120"/>
        <w:rPr>
          <w:color w:val="auto"/>
        </w:rPr>
      </w:pPr>
      <w:r w:rsidRPr="0050130A">
        <w:rPr>
          <w:color w:val="auto"/>
        </w:rPr>
        <w:t>Manually overrise the system</w:t>
      </w:r>
    </w:p>
    <w:p w14:paraId="2AF532A6" w14:textId="4D445971" w:rsidR="00B9739D" w:rsidRPr="0050130A" w:rsidRDefault="00B9739D" w:rsidP="003073C4">
      <w:pPr>
        <w:pStyle w:val="ListBullet"/>
        <w:numPr>
          <w:ilvl w:val="0"/>
          <w:numId w:val="43"/>
        </w:numPr>
        <w:spacing w:before="120"/>
        <w:rPr>
          <w:color w:val="auto"/>
        </w:rPr>
      </w:pPr>
      <w:r w:rsidRPr="0050130A">
        <w:rPr>
          <w:color w:val="auto"/>
        </w:rPr>
        <w:t>Charge any additional costs</w:t>
      </w:r>
      <w:r w:rsidRPr="0050130A">
        <w:rPr>
          <w:color w:val="auto"/>
        </w:rPr>
        <w:br/>
      </w:r>
    </w:p>
    <w:p w14:paraId="78B7C3BD" w14:textId="26B1FAB0" w:rsidR="00EB5A90" w:rsidRPr="0050130A" w:rsidRDefault="00B9739D" w:rsidP="006D7538">
      <w:pPr>
        <w:pStyle w:val="ListBullet"/>
        <w:numPr>
          <w:ilvl w:val="0"/>
          <w:numId w:val="45"/>
        </w:numPr>
        <w:spacing w:before="120"/>
        <w:rPr>
          <w:color w:val="auto"/>
        </w:rPr>
      </w:pPr>
      <w:r w:rsidRPr="0050130A">
        <w:rPr>
          <w:b/>
          <w:bCs/>
          <w:color w:val="auto"/>
        </w:rPr>
        <w:t>Are there different requirements in relation to the PBS Safety Net?</w:t>
      </w:r>
      <w:r w:rsidRPr="0050130A">
        <w:rPr>
          <w:color w:val="auto"/>
        </w:rPr>
        <w:br/>
        <w:t xml:space="preserve">Your dispensing software should </w:t>
      </w:r>
      <w:r w:rsidR="001A5507" w:rsidRPr="0050130A">
        <w:rPr>
          <w:color w:val="auto"/>
        </w:rPr>
        <w:t>calculate</w:t>
      </w:r>
      <w:r w:rsidRPr="0050130A">
        <w:rPr>
          <w:color w:val="auto"/>
        </w:rPr>
        <w:t xml:space="preserve"> this automatically. The same amount should be applied to the </w:t>
      </w:r>
      <w:r w:rsidR="00851199" w:rsidRPr="0050130A">
        <w:rPr>
          <w:color w:val="auto"/>
        </w:rPr>
        <w:t>patient’s</w:t>
      </w:r>
      <w:r w:rsidRPr="0050130A">
        <w:rPr>
          <w:color w:val="auto"/>
        </w:rPr>
        <w:t xml:space="preserve"> safety net record, as it would for a standard PBS prescription. </w:t>
      </w:r>
      <w:r w:rsidR="00EB5A90" w:rsidRPr="0050130A">
        <w:rPr>
          <w:color w:val="auto"/>
        </w:rPr>
        <w:br/>
      </w:r>
      <w:r w:rsidR="0050130A" w:rsidRPr="0050130A">
        <w:rPr>
          <w:color w:val="auto"/>
        </w:rPr>
        <w:br/>
      </w:r>
      <w:r w:rsidR="00851199">
        <w:rPr>
          <w:color w:val="auto"/>
        </w:rPr>
        <w:br/>
      </w:r>
      <w:r w:rsidR="0050130A" w:rsidRPr="0050130A">
        <w:rPr>
          <w:color w:val="auto"/>
        </w:rPr>
        <w:br/>
      </w:r>
    </w:p>
    <w:p w14:paraId="69D62CC7" w14:textId="5B098F8E" w:rsidR="00EB5A90" w:rsidRPr="0050130A" w:rsidRDefault="00B9739D" w:rsidP="006D7538">
      <w:pPr>
        <w:pStyle w:val="ListBullet"/>
        <w:numPr>
          <w:ilvl w:val="0"/>
          <w:numId w:val="45"/>
        </w:numPr>
        <w:spacing w:before="120"/>
        <w:rPr>
          <w:color w:val="auto"/>
        </w:rPr>
      </w:pPr>
      <w:r w:rsidRPr="0050130A">
        <w:rPr>
          <w:b/>
          <w:bCs/>
          <w:color w:val="auto"/>
        </w:rPr>
        <w:lastRenderedPageBreak/>
        <w:t>Can patients get a refund or be reimbursed if they register for the PBS CTG co-payment program, after paying for their medicines?</w:t>
      </w:r>
      <w:r w:rsidRPr="0050130A">
        <w:rPr>
          <w:color w:val="auto"/>
        </w:rPr>
        <w:br/>
        <w:t>No, patients cannot get a refund for medicines they’ve already paid for before registering for the program. CTG PBS benefits only apply at the time the medicine is dispensed if the patient is already registered.</w:t>
      </w:r>
      <w:r w:rsidRPr="0050130A">
        <w:rPr>
          <w:color w:val="auto"/>
        </w:rPr>
        <w:br/>
      </w:r>
    </w:p>
    <w:p w14:paraId="6FEBA1F9" w14:textId="4C6C3558" w:rsidR="00B9739D" w:rsidRPr="0050130A" w:rsidRDefault="00B9739D" w:rsidP="006D7538">
      <w:pPr>
        <w:pStyle w:val="ListBullet"/>
        <w:numPr>
          <w:ilvl w:val="0"/>
          <w:numId w:val="45"/>
        </w:numPr>
        <w:spacing w:before="120"/>
        <w:rPr>
          <w:color w:val="auto"/>
        </w:rPr>
      </w:pPr>
      <w:r w:rsidRPr="0050130A">
        <w:rPr>
          <w:b/>
          <w:bCs/>
          <w:color w:val="auto"/>
        </w:rPr>
        <w:t>Does a patient need a new prescription if the patient is registered for the PBS CTG co-payment program after the prescription is written?</w:t>
      </w:r>
      <w:r w:rsidRPr="0050130A">
        <w:rPr>
          <w:color w:val="auto"/>
        </w:rPr>
        <w:br/>
        <w:t xml:space="preserve">No, the patient does not need a new prescription. CTG benefits apply based on the date the medicine is dispensed, not the date on the prescription. </w:t>
      </w:r>
      <w:proofErr w:type="gramStart"/>
      <w:r w:rsidRPr="0050130A">
        <w:rPr>
          <w:color w:val="auto"/>
        </w:rPr>
        <w:t>As long as</w:t>
      </w:r>
      <w:proofErr w:type="gramEnd"/>
      <w:r w:rsidRPr="0050130A">
        <w:rPr>
          <w:color w:val="auto"/>
        </w:rPr>
        <w:t xml:space="preserve"> the patient is registered at the time of dispensing, the appropriate CTG PBS benefits will apply.</w:t>
      </w:r>
      <w:r w:rsidRPr="0050130A">
        <w:rPr>
          <w:color w:val="auto"/>
        </w:rPr>
        <w:br/>
      </w:r>
    </w:p>
    <w:p w14:paraId="555B2AEC" w14:textId="2D32D99B" w:rsidR="00B9739D" w:rsidRPr="0050130A" w:rsidRDefault="00B9739D" w:rsidP="006D7538">
      <w:pPr>
        <w:pStyle w:val="ListBullet"/>
        <w:numPr>
          <w:ilvl w:val="0"/>
          <w:numId w:val="45"/>
        </w:numPr>
        <w:spacing w:before="120"/>
        <w:rPr>
          <w:color w:val="auto"/>
        </w:rPr>
      </w:pPr>
      <w:r w:rsidRPr="0050130A">
        <w:rPr>
          <w:b/>
          <w:bCs/>
          <w:color w:val="auto"/>
        </w:rPr>
        <w:t>Does the prescription need to be marked with “CTG”?</w:t>
      </w:r>
      <w:r w:rsidRPr="0050130A">
        <w:rPr>
          <w:color w:val="auto"/>
        </w:rPr>
        <w:br/>
        <w:t xml:space="preserve">No, a prescription does not legally need to be marked with “CTG” for a patient to receive the Closing the Gap (CTG) PBS Co-payment Program benefits. While the annotation is not mandatory, it is helpful for pharmacists to identify the patient is intended to receive the CTG PBS benefit. Be sure to confirm the patient is registered (through HPOS of the pharmacy dispensing software system) to the program before dispensing the prescription. </w:t>
      </w:r>
      <w:r w:rsidRPr="0050130A">
        <w:rPr>
          <w:color w:val="auto"/>
        </w:rPr>
        <w:br/>
      </w:r>
    </w:p>
    <w:p w14:paraId="0007EAD7" w14:textId="6B2C0997" w:rsidR="00B9739D" w:rsidRPr="0050130A" w:rsidRDefault="00B9739D" w:rsidP="006D7538">
      <w:pPr>
        <w:pStyle w:val="ListBullet"/>
        <w:numPr>
          <w:ilvl w:val="0"/>
          <w:numId w:val="45"/>
        </w:numPr>
        <w:spacing w:before="120"/>
        <w:rPr>
          <w:color w:val="auto"/>
        </w:rPr>
      </w:pPr>
      <w:r w:rsidRPr="0050130A">
        <w:rPr>
          <w:b/>
          <w:bCs/>
          <w:color w:val="auto"/>
        </w:rPr>
        <w:t xml:space="preserve">What are the differences between the PBS CTG co-payment program and state </w:t>
      </w:r>
      <w:r w:rsidR="00441E65" w:rsidRPr="0050130A">
        <w:rPr>
          <w:b/>
          <w:bCs/>
          <w:color w:val="auto"/>
        </w:rPr>
        <w:t>subsidy</w:t>
      </w:r>
      <w:r w:rsidRPr="0050130A">
        <w:rPr>
          <w:b/>
          <w:bCs/>
          <w:color w:val="auto"/>
        </w:rPr>
        <w:t xml:space="preserve"> programs?</w:t>
      </w:r>
      <w:r w:rsidRPr="0050130A">
        <w:rPr>
          <w:color w:val="auto"/>
        </w:rPr>
        <w:br/>
        <w:t xml:space="preserve">The CTG PBS Co-payment Program is a national initiative designed specifically to support Aboriginal and Torres Strait Islander people across Australia. It reduces or removes the cost of PBS medicines for eligible patients. In contrast, state subsidy programs may vary by location and have different eligibility rules, funding structures, or medicine coverage. </w:t>
      </w:r>
      <w:r w:rsidR="00441E65" w:rsidRPr="0050130A">
        <w:rPr>
          <w:color w:val="auto"/>
        </w:rPr>
        <w:br/>
      </w:r>
    </w:p>
    <w:p w14:paraId="58D83AE2" w14:textId="56A00E7B" w:rsidR="00441E65" w:rsidRPr="0050130A" w:rsidRDefault="00441E65" w:rsidP="006D7538">
      <w:pPr>
        <w:pStyle w:val="ListBullet"/>
        <w:numPr>
          <w:ilvl w:val="0"/>
          <w:numId w:val="45"/>
        </w:numPr>
        <w:spacing w:before="120"/>
        <w:rPr>
          <w:color w:val="auto"/>
        </w:rPr>
      </w:pPr>
      <w:r w:rsidRPr="0050130A">
        <w:rPr>
          <w:b/>
          <w:bCs/>
          <w:color w:val="auto"/>
        </w:rPr>
        <w:t>What about patients in very remote areas of Australia, with limited access to pharmacies?</w:t>
      </w:r>
    </w:p>
    <w:p w14:paraId="17DC6EBD" w14:textId="6FCC8D31" w:rsidR="00B9739D" w:rsidRPr="0050130A" w:rsidRDefault="00B9739D" w:rsidP="00D72C23">
      <w:pPr>
        <w:pStyle w:val="ListBullet"/>
        <w:numPr>
          <w:ilvl w:val="0"/>
          <w:numId w:val="0"/>
        </w:numPr>
        <w:spacing w:before="120"/>
        <w:ind w:left="720"/>
        <w:rPr>
          <w:color w:val="auto"/>
        </w:rPr>
      </w:pPr>
      <w:r w:rsidRPr="0050130A">
        <w:rPr>
          <w:color w:val="auto"/>
        </w:rPr>
        <w:t>Additionally, RAAHS (</w:t>
      </w:r>
      <w:hyperlink r:id="rId18" w:history="1">
        <w:r w:rsidRPr="0050130A">
          <w:rPr>
            <w:rStyle w:val="Hyperlink"/>
            <w:color w:val="auto"/>
          </w:rPr>
          <w:t>Remote Area Aboriginal Health Services</w:t>
        </w:r>
      </w:hyperlink>
      <w:r w:rsidRPr="0050130A">
        <w:rPr>
          <w:color w:val="auto"/>
        </w:rPr>
        <w:t>) program operates in remote areas and allow</w:t>
      </w:r>
      <w:r w:rsidR="00441E65" w:rsidRPr="0050130A">
        <w:rPr>
          <w:color w:val="auto"/>
        </w:rPr>
        <w:t>s</w:t>
      </w:r>
      <w:r w:rsidRPr="0050130A">
        <w:rPr>
          <w:color w:val="auto"/>
        </w:rPr>
        <w:t xml:space="preserve"> selected medicines (section 85 PBS medicines) to be supplied directly by health services without a PBS prescription. Understanding </w:t>
      </w:r>
      <w:r w:rsidR="00441E65" w:rsidRPr="0050130A">
        <w:rPr>
          <w:color w:val="auto"/>
        </w:rPr>
        <w:t>what initiatives are available</w:t>
      </w:r>
      <w:r w:rsidRPr="0050130A">
        <w:rPr>
          <w:color w:val="auto"/>
        </w:rPr>
        <w:t xml:space="preserve"> helps you guide</w:t>
      </w:r>
      <w:r w:rsidR="00441E65" w:rsidRPr="0050130A">
        <w:rPr>
          <w:color w:val="auto"/>
        </w:rPr>
        <w:t xml:space="preserve"> and support</w:t>
      </w:r>
      <w:r w:rsidRPr="0050130A">
        <w:rPr>
          <w:color w:val="auto"/>
        </w:rPr>
        <w:t xml:space="preserve"> patients confidently and ensure they receive the right support.</w:t>
      </w:r>
    </w:p>
    <w:p w14:paraId="4C8BD24F" w14:textId="78BCA66B" w:rsidR="007D3916" w:rsidRPr="00D72C23" w:rsidRDefault="007D3916" w:rsidP="00D72C23">
      <w:pPr>
        <w:rPr>
          <w:color w:val="000000" w:themeColor="text1"/>
          <w:sz w:val="21"/>
        </w:rPr>
      </w:pPr>
    </w:p>
    <w:sectPr w:rsidR="007D3916" w:rsidRPr="00D72C23" w:rsidSect="003D24F3">
      <w:headerReference w:type="even" r:id="rId19"/>
      <w:headerReference w:type="default" r:id="rId20"/>
      <w:footerReference w:type="even" r:id="rId21"/>
      <w:footerReference w:type="default" r:id="rId22"/>
      <w:headerReference w:type="first" r:id="rId23"/>
      <w:footerReference w:type="first" r:id="rId24"/>
      <w:pgSz w:w="11906" w:h="16838"/>
      <w:pgMar w:top="1701" w:right="1418" w:bottom="2438"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D2630" w14:textId="77777777" w:rsidR="00AA2B0A" w:rsidRDefault="00AA2B0A" w:rsidP="006B56BB">
      <w:r>
        <w:separator/>
      </w:r>
    </w:p>
    <w:p w14:paraId="34EEC1C0" w14:textId="77777777" w:rsidR="00AA2B0A" w:rsidRDefault="00AA2B0A"/>
  </w:endnote>
  <w:endnote w:type="continuationSeparator" w:id="0">
    <w:p w14:paraId="7861AEF3" w14:textId="77777777" w:rsidR="00AA2B0A" w:rsidRDefault="00AA2B0A" w:rsidP="006B56BB">
      <w:r>
        <w:continuationSeparator/>
      </w:r>
    </w:p>
    <w:p w14:paraId="56819251" w14:textId="77777777" w:rsidR="00AA2B0A" w:rsidRDefault="00AA2B0A"/>
  </w:endnote>
  <w:endnote w:type="continuationNotice" w:id="1">
    <w:p w14:paraId="2DE4EEDB" w14:textId="77777777" w:rsidR="00AA2B0A" w:rsidRDefault="00AA2B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23E28" w14:textId="2CB28920" w:rsidR="000062CB" w:rsidRDefault="002A37A1">
    <w:pPr>
      <w:pStyle w:val="Footer"/>
    </w:pPr>
    <w:r>
      <w:rPr>
        <w:noProof/>
      </w:rPr>
      <mc:AlternateContent>
        <mc:Choice Requires="wps">
          <w:drawing>
            <wp:anchor distT="0" distB="0" distL="0" distR="0" simplePos="0" relativeHeight="251688960" behindDoc="0" locked="0" layoutInCell="1" allowOverlap="1" wp14:anchorId="58436CC9" wp14:editId="7B093E09">
              <wp:simplePos x="635" y="635"/>
              <wp:positionH relativeFrom="page">
                <wp:align>center</wp:align>
              </wp:positionH>
              <wp:positionV relativeFrom="page">
                <wp:align>bottom</wp:align>
              </wp:positionV>
              <wp:extent cx="551815" cy="376555"/>
              <wp:effectExtent l="0" t="0" r="635" b="0"/>
              <wp:wrapNone/>
              <wp:docPr id="166735990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4ACD1EC" w14:textId="74FDFE35" w:rsidR="002A37A1" w:rsidRPr="002A37A1" w:rsidRDefault="002A37A1" w:rsidP="002A37A1">
                          <w:pPr>
                            <w:rPr>
                              <w:rFonts w:ascii="Calibri" w:eastAsia="Calibri" w:hAnsi="Calibri" w:cs="Calibri"/>
                              <w:noProof/>
                              <w:color w:val="FF0000"/>
                              <w:sz w:val="24"/>
                            </w:rPr>
                          </w:pPr>
                          <w:r w:rsidRPr="002A37A1">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436CC9" id="_x0000_t202" coordsize="21600,21600" o:spt="202" path="m,l,21600r21600,l21600,xe">
              <v:stroke joinstyle="miter"/>
              <v:path gradientshapeok="t" o:connecttype="rect"/>
            </v:shapetype>
            <v:shape id="Text Box 5" o:spid="_x0000_s1028" type="#_x0000_t202" alt="OFFICIAL" style="position:absolute;margin-left:0;margin-top:0;width:43.45pt;height:29.65pt;z-index:2516889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04ACD1EC" w14:textId="74FDFE35" w:rsidR="002A37A1" w:rsidRPr="002A37A1" w:rsidRDefault="002A37A1" w:rsidP="002A37A1">
                    <w:pPr>
                      <w:rPr>
                        <w:rFonts w:ascii="Calibri" w:eastAsia="Calibri" w:hAnsi="Calibri" w:cs="Calibri"/>
                        <w:noProof/>
                        <w:color w:val="FF0000"/>
                        <w:sz w:val="24"/>
                      </w:rPr>
                    </w:pPr>
                    <w:r w:rsidRPr="002A37A1">
                      <w:rPr>
                        <w:rFonts w:ascii="Calibri" w:eastAsia="Calibri" w:hAnsi="Calibri" w:cs="Calibri"/>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9DA89" w14:textId="3E76636F" w:rsidR="00E235C5" w:rsidRDefault="002A37A1" w:rsidP="00A672B9">
    <w:pPr>
      <w:pStyle w:val="Footer"/>
      <w:tabs>
        <w:tab w:val="clear" w:pos="4513"/>
      </w:tabs>
      <w:jc w:val="right"/>
    </w:pPr>
    <w:r>
      <w:rPr>
        <w:noProof/>
      </w:rPr>
      <mc:AlternateContent>
        <mc:Choice Requires="wps">
          <w:drawing>
            <wp:anchor distT="0" distB="0" distL="0" distR="0" simplePos="0" relativeHeight="251689984" behindDoc="0" locked="0" layoutInCell="1" allowOverlap="1" wp14:anchorId="5ED164B3" wp14:editId="7A5D5893">
              <wp:simplePos x="904875" y="9896475"/>
              <wp:positionH relativeFrom="page">
                <wp:align>center</wp:align>
              </wp:positionH>
              <wp:positionV relativeFrom="page">
                <wp:align>bottom</wp:align>
              </wp:positionV>
              <wp:extent cx="551815" cy="376555"/>
              <wp:effectExtent l="0" t="0" r="635" b="0"/>
              <wp:wrapNone/>
              <wp:docPr id="892645917"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58E25F5" w14:textId="3952D44A" w:rsidR="002A37A1" w:rsidRPr="002A37A1" w:rsidRDefault="002A37A1" w:rsidP="002A37A1">
                          <w:pPr>
                            <w:rPr>
                              <w:rFonts w:ascii="Calibri" w:eastAsia="Calibri" w:hAnsi="Calibri" w:cs="Calibri"/>
                              <w:noProof/>
                              <w:color w:val="FF0000"/>
                              <w:sz w:val="24"/>
                            </w:rPr>
                          </w:pPr>
                          <w:r w:rsidRPr="002A37A1">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ED164B3"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29.65pt;z-index:2516899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058E25F5" w14:textId="3952D44A" w:rsidR="002A37A1" w:rsidRPr="002A37A1" w:rsidRDefault="002A37A1" w:rsidP="002A37A1">
                    <w:pPr>
                      <w:rPr>
                        <w:rFonts w:ascii="Calibri" w:eastAsia="Calibri" w:hAnsi="Calibri" w:cs="Calibri"/>
                        <w:noProof/>
                        <w:color w:val="FF0000"/>
                        <w:sz w:val="24"/>
                      </w:rPr>
                    </w:pPr>
                    <w:r w:rsidRPr="002A37A1">
                      <w:rPr>
                        <w:rFonts w:ascii="Calibri" w:eastAsia="Calibri" w:hAnsi="Calibri" w:cs="Calibri"/>
                        <w:noProof/>
                        <w:color w:val="FF0000"/>
                        <w:sz w:val="24"/>
                      </w:rPr>
                      <w:t>OFFICIAL</w:t>
                    </w:r>
                  </w:p>
                </w:txbxContent>
              </v:textbox>
              <w10:wrap anchorx="page" anchory="page"/>
            </v:shape>
          </w:pict>
        </mc:Fallback>
      </mc:AlternateContent>
    </w:r>
  </w:p>
  <w:p w14:paraId="2901AF5C" w14:textId="02F4C0A1" w:rsidR="003D24F3" w:rsidRPr="00A672B9" w:rsidRDefault="003D24F3" w:rsidP="00254815">
    <w:pPr>
      <w:pStyle w:val="Footer"/>
      <w:tabs>
        <w:tab w:val="clear" w:pos="4513"/>
        <w:tab w:val="clear" w:pos="9026"/>
        <w:tab w:val="right" w:pos="9356"/>
      </w:tabs>
      <w:ind w:right="-286"/>
      <w:rPr>
        <w:szCs w:val="20"/>
      </w:rPr>
    </w:pPr>
    <w:r>
      <w:t>Department of Health</w:t>
    </w:r>
    <w:r w:rsidR="00441E65" w:rsidRPr="000062CB">
      <w:t>, Disability</w:t>
    </w:r>
    <w:r w:rsidRPr="000062CB">
      <w:t xml:space="preserve"> </w:t>
    </w:r>
    <w:r w:rsidR="006D1DA8" w:rsidRPr="000062CB">
      <w:t>and Age</w:t>
    </w:r>
    <w:r w:rsidR="006B3AE5" w:rsidRPr="000062CB">
      <w:t>ing</w:t>
    </w:r>
    <w:r w:rsidR="000062CB" w:rsidRPr="000062CB">
      <w:t xml:space="preserve"> – </w:t>
    </w:r>
    <w:r w:rsidR="006B3AE5" w:rsidRPr="000062CB">
      <w:rPr>
        <w:szCs w:val="20"/>
      </w:rPr>
      <w:t>The</w:t>
    </w:r>
    <w:r w:rsidR="006B3AE5" w:rsidRPr="006B3AE5">
      <w:rPr>
        <w:szCs w:val="20"/>
      </w:rPr>
      <w:t xml:space="preserve"> </w:t>
    </w:r>
    <w:r w:rsidR="00E235C5">
      <w:rPr>
        <w:szCs w:val="20"/>
      </w:rPr>
      <w:t xml:space="preserve">Closing </w:t>
    </w:r>
    <w:r w:rsidR="00254815">
      <w:rPr>
        <w:szCs w:val="20"/>
      </w:rPr>
      <w:t>t</w:t>
    </w:r>
    <w:r w:rsidR="00E235C5">
      <w:rPr>
        <w:szCs w:val="20"/>
      </w:rPr>
      <w:t xml:space="preserve">he Gap (CTG) Pharmaceutical Benefits Scheme (PBS) Co-payment Program </w:t>
    </w:r>
    <w:r w:rsidR="003B47A4">
      <w:rPr>
        <w:szCs w:val="20"/>
      </w:rPr>
      <w:t xml:space="preserve">– Information for </w:t>
    </w:r>
    <w:r w:rsidR="00254815">
      <w:rPr>
        <w:szCs w:val="20"/>
      </w:rPr>
      <w:t>Community Pharmacies</w:t>
    </w:r>
    <w:sdt>
      <w:sdtPr>
        <w:rPr>
          <w:szCs w:val="20"/>
        </w:rPr>
        <w:id w:val="-294682721"/>
        <w:docPartObj>
          <w:docPartGallery w:val="Page Numbers (Bottom of Page)"/>
          <w:docPartUnique/>
        </w:docPartObj>
      </w:sdtPr>
      <w:sdtEndPr>
        <w:rPr>
          <w:noProof/>
        </w:rPr>
      </w:sdtEndPr>
      <w:sdtContent>
        <w:r>
          <w:rPr>
            <w:szCs w:val="20"/>
          </w:rPr>
          <w:tab/>
        </w:r>
        <w:r w:rsidRPr="006043C7">
          <w:rPr>
            <w:szCs w:val="20"/>
          </w:rPr>
          <w:fldChar w:fldCharType="begin"/>
        </w:r>
        <w:r w:rsidRPr="006043C7">
          <w:rPr>
            <w:szCs w:val="20"/>
          </w:rPr>
          <w:instrText xml:space="preserve"> PAGE   \* MERGEFORMAT </w:instrText>
        </w:r>
        <w:r w:rsidRPr="006043C7">
          <w:rPr>
            <w:szCs w:val="20"/>
          </w:rPr>
          <w:fldChar w:fldCharType="separate"/>
        </w:r>
        <w:r w:rsidR="00AD3B57">
          <w:rPr>
            <w:noProof/>
            <w:szCs w:val="20"/>
          </w:rPr>
          <w:t>2</w:t>
        </w:r>
        <w:r w:rsidRPr="006043C7">
          <w:rPr>
            <w:noProof/>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8B0C0" w14:textId="5CF47668" w:rsidR="000062CB" w:rsidRDefault="002A37A1">
    <w:pPr>
      <w:pStyle w:val="Footer"/>
    </w:pPr>
    <w:r>
      <w:rPr>
        <w:noProof/>
      </w:rPr>
      <mc:AlternateContent>
        <mc:Choice Requires="wps">
          <w:drawing>
            <wp:anchor distT="0" distB="0" distL="0" distR="0" simplePos="0" relativeHeight="251687936" behindDoc="0" locked="0" layoutInCell="1" allowOverlap="1" wp14:anchorId="296F4E39" wp14:editId="4A4C0228">
              <wp:simplePos x="904875" y="10182225"/>
              <wp:positionH relativeFrom="page">
                <wp:align>center</wp:align>
              </wp:positionH>
              <wp:positionV relativeFrom="page">
                <wp:align>bottom</wp:align>
              </wp:positionV>
              <wp:extent cx="551815" cy="376555"/>
              <wp:effectExtent l="0" t="0" r="635" b="0"/>
              <wp:wrapNone/>
              <wp:docPr id="269199512"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15B30D8" w14:textId="226D7954" w:rsidR="002A37A1" w:rsidRPr="002A37A1" w:rsidRDefault="002A37A1" w:rsidP="002A37A1">
                          <w:pPr>
                            <w:rPr>
                              <w:rFonts w:ascii="Calibri" w:eastAsia="Calibri" w:hAnsi="Calibri" w:cs="Calibri"/>
                              <w:noProof/>
                              <w:color w:val="FF0000"/>
                              <w:sz w:val="24"/>
                            </w:rPr>
                          </w:pPr>
                          <w:r w:rsidRPr="002A37A1">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96F4E39" id="_x0000_t202" coordsize="21600,21600" o:spt="202" path="m,l,21600r21600,l21600,xe">
              <v:stroke joinstyle="miter"/>
              <v:path gradientshapeok="t" o:connecttype="rect"/>
            </v:shapetype>
            <v:shape id="Text Box 4" o:spid="_x0000_s1031" type="#_x0000_t202" alt="OFFICIAL" style="position:absolute;margin-left:0;margin-top:0;width:43.45pt;height:29.65pt;z-index:2516879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015B30D8" w14:textId="226D7954" w:rsidR="002A37A1" w:rsidRPr="002A37A1" w:rsidRDefault="002A37A1" w:rsidP="002A37A1">
                    <w:pPr>
                      <w:rPr>
                        <w:rFonts w:ascii="Calibri" w:eastAsia="Calibri" w:hAnsi="Calibri" w:cs="Calibri"/>
                        <w:noProof/>
                        <w:color w:val="FF0000"/>
                        <w:sz w:val="24"/>
                      </w:rPr>
                    </w:pPr>
                    <w:r w:rsidRPr="002A37A1">
                      <w:rPr>
                        <w:rFonts w:ascii="Calibri" w:eastAsia="Calibri" w:hAnsi="Calibri" w:cs="Calibri"/>
                        <w:noProof/>
                        <w:color w:val="FF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BBF5D" w14:textId="77777777" w:rsidR="00AA2B0A" w:rsidRDefault="00AA2B0A" w:rsidP="006B56BB">
      <w:r>
        <w:separator/>
      </w:r>
    </w:p>
    <w:p w14:paraId="6B091F23" w14:textId="77777777" w:rsidR="00AA2B0A" w:rsidRDefault="00AA2B0A"/>
  </w:footnote>
  <w:footnote w:type="continuationSeparator" w:id="0">
    <w:p w14:paraId="07D84255" w14:textId="77777777" w:rsidR="00AA2B0A" w:rsidRDefault="00AA2B0A" w:rsidP="006B56BB">
      <w:r>
        <w:continuationSeparator/>
      </w:r>
    </w:p>
    <w:p w14:paraId="0E7575F9" w14:textId="77777777" w:rsidR="00AA2B0A" w:rsidRDefault="00AA2B0A"/>
  </w:footnote>
  <w:footnote w:type="continuationNotice" w:id="1">
    <w:p w14:paraId="45115A60" w14:textId="77777777" w:rsidR="00AA2B0A" w:rsidRDefault="00AA2B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C44B6" w14:textId="4C05F03F" w:rsidR="000062CB" w:rsidRDefault="002A37A1">
    <w:pPr>
      <w:pStyle w:val="Header"/>
    </w:pPr>
    <w:r>
      <w:rPr>
        <w:noProof/>
      </w:rPr>
      <mc:AlternateContent>
        <mc:Choice Requires="wps">
          <w:drawing>
            <wp:anchor distT="0" distB="0" distL="0" distR="0" simplePos="0" relativeHeight="251685888" behindDoc="0" locked="0" layoutInCell="1" allowOverlap="1" wp14:anchorId="1ADE7D80" wp14:editId="4FE13F16">
              <wp:simplePos x="635" y="635"/>
              <wp:positionH relativeFrom="page">
                <wp:align>center</wp:align>
              </wp:positionH>
              <wp:positionV relativeFrom="page">
                <wp:align>top</wp:align>
              </wp:positionV>
              <wp:extent cx="551815" cy="376555"/>
              <wp:effectExtent l="0" t="0" r="635" b="4445"/>
              <wp:wrapNone/>
              <wp:docPr id="173607254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21188DE" w14:textId="05BC88BD" w:rsidR="002A37A1" w:rsidRPr="002A37A1" w:rsidRDefault="002A37A1" w:rsidP="002A37A1">
                          <w:pPr>
                            <w:rPr>
                              <w:rFonts w:ascii="Calibri" w:eastAsia="Calibri" w:hAnsi="Calibri" w:cs="Calibri"/>
                              <w:noProof/>
                              <w:color w:val="FF0000"/>
                              <w:sz w:val="24"/>
                            </w:rPr>
                          </w:pPr>
                          <w:r w:rsidRPr="002A37A1">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ADE7D80"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858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fill o:detectmouseclick="t"/>
              <v:textbox style="mso-fit-shape-to-text:t" inset="0,15pt,0,0">
                <w:txbxContent>
                  <w:p w14:paraId="521188DE" w14:textId="05BC88BD" w:rsidR="002A37A1" w:rsidRPr="002A37A1" w:rsidRDefault="002A37A1" w:rsidP="002A37A1">
                    <w:pPr>
                      <w:rPr>
                        <w:rFonts w:ascii="Calibri" w:eastAsia="Calibri" w:hAnsi="Calibri" w:cs="Calibri"/>
                        <w:noProof/>
                        <w:color w:val="FF0000"/>
                        <w:sz w:val="24"/>
                      </w:rPr>
                    </w:pPr>
                    <w:r w:rsidRPr="002A37A1">
                      <w:rPr>
                        <w:rFonts w:ascii="Calibri" w:eastAsia="Calibri" w:hAnsi="Calibri" w:cs="Calibri"/>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3FF75" w14:textId="5A6CBEF9" w:rsidR="003D24F3" w:rsidRDefault="002A37A1" w:rsidP="006330FB">
    <w:pPr>
      <w:pStyle w:val="Header"/>
      <w:tabs>
        <w:tab w:val="clear" w:pos="4513"/>
        <w:tab w:val="clear" w:pos="9026"/>
        <w:tab w:val="left" w:pos="6900"/>
      </w:tabs>
    </w:pPr>
    <w:r>
      <w:rPr>
        <w:noProof/>
        <w:lang w:eastAsia="en-AU"/>
      </w:rPr>
      <mc:AlternateContent>
        <mc:Choice Requires="wps">
          <w:drawing>
            <wp:anchor distT="0" distB="0" distL="0" distR="0" simplePos="0" relativeHeight="251686912" behindDoc="0" locked="0" layoutInCell="1" allowOverlap="1" wp14:anchorId="18E72DFA" wp14:editId="75CA178E">
              <wp:simplePos x="904875" y="361950"/>
              <wp:positionH relativeFrom="page">
                <wp:align>center</wp:align>
              </wp:positionH>
              <wp:positionV relativeFrom="page">
                <wp:align>top</wp:align>
              </wp:positionV>
              <wp:extent cx="551815" cy="376555"/>
              <wp:effectExtent l="0" t="0" r="635" b="4445"/>
              <wp:wrapNone/>
              <wp:docPr id="73047219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C2EC1F0" w14:textId="68D2D6F2" w:rsidR="002A37A1" w:rsidRPr="002A37A1" w:rsidRDefault="002A37A1" w:rsidP="002A37A1">
                          <w:pPr>
                            <w:rPr>
                              <w:rFonts w:ascii="Calibri" w:eastAsia="Calibri" w:hAnsi="Calibri" w:cs="Calibri"/>
                              <w:noProof/>
                              <w:color w:val="FF0000"/>
                              <w:sz w:val="24"/>
                            </w:rPr>
                          </w:pPr>
                          <w:r w:rsidRPr="002A37A1">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8E72DFA" id="_x0000_t202" coordsize="21600,21600" o:spt="202" path="m,l,21600r21600,l21600,xe">
              <v:stroke joinstyle="miter"/>
              <v:path gradientshapeok="t" o:connecttype="rect"/>
            </v:shapetype>
            <v:shape id="Text Box 3" o:spid="_x0000_s1027" type="#_x0000_t202" alt="OFFICIAL" style="position:absolute;margin-left:0;margin-top:0;width:43.45pt;height:29.65pt;z-index:2516869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fill o:detectmouseclick="t"/>
              <v:textbox style="mso-fit-shape-to-text:t" inset="0,15pt,0,0">
                <w:txbxContent>
                  <w:p w14:paraId="3C2EC1F0" w14:textId="68D2D6F2" w:rsidR="002A37A1" w:rsidRPr="002A37A1" w:rsidRDefault="002A37A1" w:rsidP="002A37A1">
                    <w:pPr>
                      <w:rPr>
                        <w:rFonts w:ascii="Calibri" w:eastAsia="Calibri" w:hAnsi="Calibri" w:cs="Calibri"/>
                        <w:noProof/>
                        <w:color w:val="FF0000"/>
                        <w:sz w:val="24"/>
                      </w:rPr>
                    </w:pPr>
                    <w:r w:rsidRPr="002A37A1">
                      <w:rPr>
                        <w:rFonts w:ascii="Calibri" w:eastAsia="Calibri" w:hAnsi="Calibri" w:cs="Calibri"/>
                        <w:noProof/>
                        <w:color w:val="FF0000"/>
                        <w:sz w:val="24"/>
                      </w:rPr>
                      <w:t>OFFICIAL</w:t>
                    </w:r>
                  </w:p>
                </w:txbxContent>
              </v:textbox>
              <w10:wrap anchorx="page" anchory="page"/>
            </v:shape>
          </w:pict>
        </mc:Fallback>
      </mc:AlternateContent>
    </w:r>
    <w:r w:rsidR="003D24F3">
      <w:rPr>
        <w:noProof/>
        <w:lang w:eastAsia="en-AU"/>
      </w:rPr>
      <w:drawing>
        <wp:anchor distT="0" distB="0" distL="114300" distR="114300" simplePos="0" relativeHeight="251675648" behindDoc="1" locked="0" layoutInCell="1" allowOverlap="1" wp14:anchorId="007BEB7F" wp14:editId="5565181F">
          <wp:simplePos x="0" y="0"/>
          <wp:positionH relativeFrom="column">
            <wp:posOffset>-901700</wp:posOffset>
          </wp:positionH>
          <wp:positionV relativeFrom="page">
            <wp:posOffset>-294640</wp:posOffset>
          </wp:positionV>
          <wp:extent cx="7560000" cy="10688400"/>
          <wp:effectExtent l="0" t="0" r="3175" b="0"/>
          <wp:wrapNone/>
          <wp:docPr id="24"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r w:rsidR="00441E65">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832E1" w14:textId="4C60A123" w:rsidR="006D3C2F" w:rsidRDefault="002A37A1">
    <w:pPr>
      <w:pStyle w:val="Header"/>
    </w:pPr>
    <w:r>
      <w:rPr>
        <w:noProof/>
        <w:lang w:eastAsia="en-AU"/>
      </w:rPr>
      <mc:AlternateContent>
        <mc:Choice Requires="wps">
          <w:drawing>
            <wp:anchor distT="0" distB="0" distL="0" distR="0" simplePos="0" relativeHeight="251684864" behindDoc="0" locked="0" layoutInCell="1" allowOverlap="1" wp14:anchorId="3212AB0F" wp14:editId="2043A495">
              <wp:simplePos x="904875" y="361950"/>
              <wp:positionH relativeFrom="page">
                <wp:align>center</wp:align>
              </wp:positionH>
              <wp:positionV relativeFrom="page">
                <wp:align>top</wp:align>
              </wp:positionV>
              <wp:extent cx="551815" cy="376555"/>
              <wp:effectExtent l="0" t="0" r="635" b="4445"/>
              <wp:wrapNone/>
              <wp:docPr id="121951906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AB885FC" w14:textId="73F90191" w:rsidR="002A37A1" w:rsidRPr="002A37A1" w:rsidRDefault="002A37A1" w:rsidP="002A37A1">
                          <w:pPr>
                            <w:rPr>
                              <w:rFonts w:ascii="Calibri" w:eastAsia="Calibri" w:hAnsi="Calibri" w:cs="Calibri"/>
                              <w:noProof/>
                              <w:color w:val="FF0000"/>
                              <w:sz w:val="24"/>
                            </w:rPr>
                          </w:pPr>
                          <w:r w:rsidRPr="002A37A1">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212AB0F" id="_x0000_t202" coordsize="21600,21600" o:spt="202" path="m,l,21600r21600,l21600,xe">
              <v:stroke joinstyle="miter"/>
              <v:path gradientshapeok="t" o:connecttype="rect"/>
            </v:shapetype>
            <v:shape id="Text Box 1" o:spid="_x0000_s1030" type="#_x0000_t202" alt="OFFICIAL" style="position:absolute;margin-left:0;margin-top:0;width:43.45pt;height:29.65pt;z-index:2516848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fill o:detectmouseclick="t"/>
              <v:textbox style="mso-fit-shape-to-text:t" inset="0,15pt,0,0">
                <w:txbxContent>
                  <w:p w14:paraId="5AB885FC" w14:textId="73F90191" w:rsidR="002A37A1" w:rsidRPr="002A37A1" w:rsidRDefault="002A37A1" w:rsidP="002A37A1">
                    <w:pPr>
                      <w:rPr>
                        <w:rFonts w:ascii="Calibri" w:eastAsia="Calibri" w:hAnsi="Calibri" w:cs="Calibri"/>
                        <w:noProof/>
                        <w:color w:val="FF0000"/>
                        <w:sz w:val="24"/>
                      </w:rPr>
                    </w:pPr>
                    <w:r w:rsidRPr="002A37A1">
                      <w:rPr>
                        <w:rFonts w:ascii="Calibri" w:eastAsia="Calibri" w:hAnsi="Calibri" w:cs="Calibri"/>
                        <w:noProof/>
                        <w:color w:val="FF0000"/>
                        <w:sz w:val="24"/>
                      </w:rPr>
                      <w:t>OFFICIAL</w:t>
                    </w:r>
                  </w:p>
                </w:txbxContent>
              </v:textbox>
              <w10:wrap anchorx="page" anchory="page"/>
            </v:shape>
          </w:pict>
        </mc:Fallback>
      </mc:AlternateContent>
    </w:r>
    <w:r w:rsidR="00572FE0">
      <w:rPr>
        <w:noProof/>
        <w:lang w:eastAsia="en-AU"/>
      </w:rPr>
      <w:drawing>
        <wp:anchor distT="0" distB="0" distL="114300" distR="114300" simplePos="0" relativeHeight="251677696" behindDoc="0" locked="0" layoutInCell="1" allowOverlap="1" wp14:anchorId="3D3B0141" wp14:editId="0BAED9A6">
          <wp:simplePos x="0" y="0"/>
          <wp:positionH relativeFrom="column">
            <wp:posOffset>-441027</wp:posOffset>
          </wp:positionH>
          <wp:positionV relativeFrom="topMargin">
            <wp:posOffset>203200</wp:posOffset>
          </wp:positionV>
          <wp:extent cx="5048250" cy="8252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t="14677" b="14677"/>
                  <a:stretch>
                    <a:fillRect/>
                  </a:stretch>
                </pic:blipFill>
                <pic:spPr bwMode="auto">
                  <a:xfrm>
                    <a:off x="0" y="0"/>
                    <a:ext cx="5048250" cy="825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D24F3">
      <w:rPr>
        <w:noProof/>
        <w:lang w:eastAsia="en-AU"/>
      </w:rPr>
      <w:drawing>
        <wp:anchor distT="0" distB="0" distL="114300" distR="114300" simplePos="0" relativeHeight="251676672" behindDoc="1" locked="0" layoutInCell="1" allowOverlap="1" wp14:anchorId="5ADEBD30" wp14:editId="225B32C2">
          <wp:simplePos x="0" y="0"/>
          <wp:positionH relativeFrom="page">
            <wp:align>center</wp:align>
          </wp:positionH>
          <wp:positionV relativeFrom="page">
            <wp:align>center</wp:align>
          </wp:positionV>
          <wp:extent cx="7560000" cy="10689565"/>
          <wp:effectExtent l="0" t="0" r="3175" b="0"/>
          <wp:wrapNone/>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60000" cy="106895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EA0D6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1C57EE"/>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DD2D66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82AA00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126434A"/>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EBE606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1594553A"/>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D752FC2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3311526"/>
    <w:multiLevelType w:val="hybridMultilevel"/>
    <w:tmpl w:val="9BE888A2"/>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4D75027"/>
    <w:multiLevelType w:val="hybridMultilevel"/>
    <w:tmpl w:val="E940C73E"/>
    <w:lvl w:ilvl="0" w:tplc="0C09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061A31DC"/>
    <w:multiLevelType w:val="hybridMultilevel"/>
    <w:tmpl w:val="FC6C8758"/>
    <w:lvl w:ilvl="0" w:tplc="B3EAA16A">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06D95A68"/>
    <w:multiLevelType w:val="hybridMultilevel"/>
    <w:tmpl w:val="53D2F25E"/>
    <w:lvl w:ilvl="0" w:tplc="0C090001">
      <w:start w:val="1"/>
      <w:numFmt w:val="bullet"/>
      <w:lvlText w:val=""/>
      <w:lvlJc w:val="left"/>
      <w:pPr>
        <w:ind w:left="717" w:hanging="360"/>
      </w:pPr>
      <w:rPr>
        <w:rFonts w:ascii="Symbol" w:hAnsi="Symbol" w:hint="default"/>
      </w:rPr>
    </w:lvl>
    <w:lvl w:ilvl="1" w:tplc="0C090003">
      <w:start w:val="1"/>
      <w:numFmt w:val="bullet"/>
      <w:lvlText w:val="o"/>
      <w:lvlJc w:val="left"/>
      <w:pPr>
        <w:ind w:left="1437" w:hanging="360"/>
      </w:pPr>
      <w:rPr>
        <w:rFonts w:ascii="Courier New" w:hAnsi="Courier New" w:cs="Courier New" w:hint="default"/>
      </w:rPr>
    </w:lvl>
    <w:lvl w:ilvl="2" w:tplc="0C090005">
      <w:start w:val="1"/>
      <w:numFmt w:val="bullet"/>
      <w:lvlText w:val=""/>
      <w:lvlJc w:val="left"/>
      <w:pPr>
        <w:ind w:left="2157" w:hanging="360"/>
      </w:pPr>
      <w:rPr>
        <w:rFonts w:ascii="Wingdings" w:hAnsi="Wingdings" w:hint="default"/>
      </w:rPr>
    </w:lvl>
    <w:lvl w:ilvl="3" w:tplc="0C09000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12" w15:restartNumberingAfterBreak="0">
    <w:nsid w:val="0A1D3ADF"/>
    <w:multiLevelType w:val="hybridMultilevel"/>
    <w:tmpl w:val="1AD4A19C"/>
    <w:lvl w:ilvl="0" w:tplc="6556FF00">
      <w:start w:val="1"/>
      <w:numFmt w:val="bullet"/>
      <w:lvlText w:val="•"/>
      <w:lvlJc w:val="left"/>
      <w:pPr>
        <w:tabs>
          <w:tab w:val="num" w:pos="720"/>
        </w:tabs>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28B23BC"/>
    <w:multiLevelType w:val="hybridMultilevel"/>
    <w:tmpl w:val="53C6580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13363506"/>
    <w:multiLevelType w:val="hybridMultilevel"/>
    <w:tmpl w:val="C55CFE62"/>
    <w:lvl w:ilvl="0" w:tplc="B722292C">
      <w:start w:val="1"/>
      <w:numFmt w:val="bullet"/>
      <w:pStyle w:val="ListBullet"/>
      <w:lvlText w:val=""/>
      <w:lvlJc w:val="left"/>
      <w:pPr>
        <w:ind w:left="360" w:hanging="360"/>
      </w:pPr>
      <w:rPr>
        <w:rFonts w:ascii="Symbol" w:hAnsi="Symbol" w:hint="default"/>
        <w:color w:val="000000" w:themeColor="text1"/>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A9D33D6"/>
    <w:multiLevelType w:val="multilevel"/>
    <w:tmpl w:val="C02CD9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B4716E4"/>
    <w:multiLevelType w:val="multilevel"/>
    <w:tmpl w:val="DE26D21E"/>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17" w15:restartNumberingAfterBreak="0">
    <w:nsid w:val="1DCF511B"/>
    <w:multiLevelType w:val="hybridMultilevel"/>
    <w:tmpl w:val="6BD43A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EB23D3C"/>
    <w:multiLevelType w:val="hybridMultilevel"/>
    <w:tmpl w:val="D77C3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93179D1"/>
    <w:multiLevelType w:val="hybridMultilevel"/>
    <w:tmpl w:val="CA8CD9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ED853BD"/>
    <w:multiLevelType w:val="hybridMultilevel"/>
    <w:tmpl w:val="6D9C57AE"/>
    <w:lvl w:ilvl="0" w:tplc="1A5EC8D0">
      <w:start w:val="1"/>
      <w:numFmt w:val="decimal"/>
      <w:lvlText w:val="%1."/>
      <w:lvlJc w:val="left"/>
      <w:pPr>
        <w:ind w:left="720" w:hanging="360"/>
      </w:pPr>
      <w:rPr>
        <w:rFonts w:hint="default"/>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318A3516"/>
    <w:multiLevelType w:val="hybridMultilevel"/>
    <w:tmpl w:val="DACA1A7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34CD50FD"/>
    <w:multiLevelType w:val="hybridMultilevel"/>
    <w:tmpl w:val="B3569960"/>
    <w:lvl w:ilvl="0" w:tplc="98DA49D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3" w15:restartNumberingAfterBreak="0">
    <w:nsid w:val="3CA712EE"/>
    <w:multiLevelType w:val="multilevel"/>
    <w:tmpl w:val="BCF8ED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09139EB"/>
    <w:multiLevelType w:val="hybridMultilevel"/>
    <w:tmpl w:val="E940C73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4354390E"/>
    <w:multiLevelType w:val="hybridMultilevel"/>
    <w:tmpl w:val="221CF9CA"/>
    <w:lvl w:ilvl="0" w:tplc="6556FF00">
      <w:start w:val="1"/>
      <w:numFmt w:val="bullet"/>
      <w:lvlText w:val="•"/>
      <w:lvlJc w:val="left"/>
      <w:pPr>
        <w:tabs>
          <w:tab w:val="num" w:pos="720"/>
        </w:tabs>
        <w:ind w:left="720" w:hanging="360"/>
      </w:pPr>
      <w:rPr>
        <w:rFonts w:ascii="Calibri" w:hAnsi="Calibri" w:hint="default"/>
      </w:rPr>
    </w:lvl>
    <w:lvl w:ilvl="1" w:tplc="B770D50E">
      <w:start w:val="1"/>
      <w:numFmt w:val="bullet"/>
      <w:lvlText w:val="•"/>
      <w:lvlJc w:val="left"/>
      <w:pPr>
        <w:tabs>
          <w:tab w:val="num" w:pos="1440"/>
        </w:tabs>
        <w:ind w:left="1440" w:hanging="360"/>
      </w:pPr>
      <w:rPr>
        <w:rFonts w:ascii="Calibri" w:hAnsi="Calibri" w:hint="default"/>
      </w:rPr>
    </w:lvl>
    <w:lvl w:ilvl="2" w:tplc="D1AC3FE6">
      <w:start w:val="1"/>
      <w:numFmt w:val="bullet"/>
      <w:lvlText w:val=""/>
      <w:lvlJc w:val="left"/>
      <w:pPr>
        <w:tabs>
          <w:tab w:val="num" w:pos="2084"/>
        </w:tabs>
        <w:ind w:left="2084" w:hanging="284"/>
      </w:pPr>
      <w:rPr>
        <w:rFonts w:ascii="Symbol" w:hAnsi="Symbol" w:hint="default"/>
      </w:rPr>
    </w:lvl>
    <w:lvl w:ilvl="3" w:tplc="2E722BD4">
      <w:start w:val="1"/>
      <w:numFmt w:val="bullet"/>
      <w:lvlText w:val="•"/>
      <w:lvlJc w:val="left"/>
      <w:pPr>
        <w:tabs>
          <w:tab w:val="num" w:pos="2880"/>
        </w:tabs>
        <w:ind w:left="2880" w:hanging="360"/>
      </w:pPr>
      <w:rPr>
        <w:rFonts w:ascii="Calibri" w:hAnsi="Calibri" w:hint="default"/>
      </w:rPr>
    </w:lvl>
    <w:lvl w:ilvl="4" w:tplc="CDB2B8BC" w:tentative="1">
      <w:start w:val="1"/>
      <w:numFmt w:val="bullet"/>
      <w:lvlText w:val="•"/>
      <w:lvlJc w:val="left"/>
      <w:pPr>
        <w:tabs>
          <w:tab w:val="num" w:pos="3600"/>
        </w:tabs>
        <w:ind w:left="3600" w:hanging="360"/>
      </w:pPr>
      <w:rPr>
        <w:rFonts w:ascii="Calibri" w:hAnsi="Calibri" w:hint="default"/>
      </w:rPr>
    </w:lvl>
    <w:lvl w:ilvl="5" w:tplc="7D8CFA76" w:tentative="1">
      <w:start w:val="1"/>
      <w:numFmt w:val="bullet"/>
      <w:lvlText w:val="•"/>
      <w:lvlJc w:val="left"/>
      <w:pPr>
        <w:tabs>
          <w:tab w:val="num" w:pos="4320"/>
        </w:tabs>
        <w:ind w:left="4320" w:hanging="360"/>
      </w:pPr>
      <w:rPr>
        <w:rFonts w:ascii="Calibri" w:hAnsi="Calibri" w:hint="default"/>
      </w:rPr>
    </w:lvl>
    <w:lvl w:ilvl="6" w:tplc="349224D0" w:tentative="1">
      <w:start w:val="1"/>
      <w:numFmt w:val="bullet"/>
      <w:lvlText w:val="•"/>
      <w:lvlJc w:val="left"/>
      <w:pPr>
        <w:tabs>
          <w:tab w:val="num" w:pos="5040"/>
        </w:tabs>
        <w:ind w:left="5040" w:hanging="360"/>
      </w:pPr>
      <w:rPr>
        <w:rFonts w:ascii="Calibri" w:hAnsi="Calibri" w:hint="default"/>
      </w:rPr>
    </w:lvl>
    <w:lvl w:ilvl="7" w:tplc="AD2E393C" w:tentative="1">
      <w:start w:val="1"/>
      <w:numFmt w:val="bullet"/>
      <w:lvlText w:val="•"/>
      <w:lvlJc w:val="left"/>
      <w:pPr>
        <w:tabs>
          <w:tab w:val="num" w:pos="5760"/>
        </w:tabs>
        <w:ind w:left="5760" w:hanging="360"/>
      </w:pPr>
      <w:rPr>
        <w:rFonts w:ascii="Calibri" w:hAnsi="Calibri" w:hint="default"/>
      </w:rPr>
    </w:lvl>
    <w:lvl w:ilvl="8" w:tplc="22B27F60" w:tentative="1">
      <w:start w:val="1"/>
      <w:numFmt w:val="bullet"/>
      <w:lvlText w:val="•"/>
      <w:lvlJc w:val="left"/>
      <w:pPr>
        <w:tabs>
          <w:tab w:val="num" w:pos="6480"/>
        </w:tabs>
        <w:ind w:left="6480" w:hanging="360"/>
      </w:pPr>
      <w:rPr>
        <w:rFonts w:ascii="Calibri" w:hAnsi="Calibri" w:hint="default"/>
      </w:rPr>
    </w:lvl>
  </w:abstractNum>
  <w:abstractNum w:abstractNumId="26" w15:restartNumberingAfterBreak="0">
    <w:nsid w:val="446E7FB2"/>
    <w:multiLevelType w:val="hybridMultilevel"/>
    <w:tmpl w:val="65EECA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660040D"/>
    <w:multiLevelType w:val="hybridMultilevel"/>
    <w:tmpl w:val="D5ACBC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754163A"/>
    <w:multiLevelType w:val="hybridMultilevel"/>
    <w:tmpl w:val="B89CEA0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7E7759B"/>
    <w:multiLevelType w:val="multilevel"/>
    <w:tmpl w:val="AC8E37F4"/>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AB81E83"/>
    <w:multiLevelType w:val="hybridMultilevel"/>
    <w:tmpl w:val="66F670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D65266D"/>
    <w:multiLevelType w:val="multilevel"/>
    <w:tmpl w:val="D8D4C9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6BD3FCA"/>
    <w:multiLevelType w:val="hybridMultilevel"/>
    <w:tmpl w:val="C6B82C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70E6259"/>
    <w:multiLevelType w:val="multilevel"/>
    <w:tmpl w:val="7262AB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8F41A2F"/>
    <w:multiLevelType w:val="hybridMultilevel"/>
    <w:tmpl w:val="50320C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6C972C8A"/>
    <w:multiLevelType w:val="hybridMultilevel"/>
    <w:tmpl w:val="AC8273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CF8287E"/>
    <w:multiLevelType w:val="hybridMultilevel"/>
    <w:tmpl w:val="FE2A36DA"/>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27E20C3"/>
    <w:multiLevelType w:val="hybridMultilevel"/>
    <w:tmpl w:val="8F5081E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9" w15:restartNumberingAfterBreak="0">
    <w:nsid w:val="77C5132B"/>
    <w:multiLevelType w:val="hybridMultilevel"/>
    <w:tmpl w:val="CC7C69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7CA4332"/>
    <w:multiLevelType w:val="hybridMultilevel"/>
    <w:tmpl w:val="C880797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1"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2" w15:restartNumberingAfterBreak="0">
    <w:nsid w:val="7F286AD7"/>
    <w:multiLevelType w:val="hybridMultilevel"/>
    <w:tmpl w:val="606C68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F954B81"/>
    <w:multiLevelType w:val="hybridMultilevel"/>
    <w:tmpl w:val="AEC42F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27318606">
    <w:abstractNumId w:val="7"/>
  </w:num>
  <w:num w:numId="2" w16cid:durableId="1337266644">
    <w:abstractNumId w:val="29"/>
  </w:num>
  <w:num w:numId="3" w16cid:durableId="500237945">
    <w:abstractNumId w:val="37"/>
  </w:num>
  <w:num w:numId="4" w16cid:durableId="1085611400">
    <w:abstractNumId w:val="8"/>
  </w:num>
  <w:num w:numId="5" w16cid:durableId="929970966">
    <w:abstractNumId w:val="8"/>
    <w:lvlOverride w:ilvl="0">
      <w:startOverride w:val="1"/>
    </w:lvlOverride>
  </w:num>
  <w:num w:numId="6" w16cid:durableId="1788604">
    <w:abstractNumId w:val="12"/>
  </w:num>
  <w:num w:numId="7" w16cid:durableId="820737048">
    <w:abstractNumId w:val="25"/>
  </w:num>
  <w:num w:numId="8" w16cid:durableId="1224871054">
    <w:abstractNumId w:val="35"/>
  </w:num>
  <w:num w:numId="9" w16cid:durableId="930895912">
    <w:abstractNumId w:val="5"/>
  </w:num>
  <w:num w:numId="10" w16cid:durableId="2137214375">
    <w:abstractNumId w:val="4"/>
  </w:num>
  <w:num w:numId="11" w16cid:durableId="31927411">
    <w:abstractNumId w:val="3"/>
  </w:num>
  <w:num w:numId="12" w16cid:durableId="584190673">
    <w:abstractNumId w:val="2"/>
  </w:num>
  <w:num w:numId="13" w16cid:durableId="174268044">
    <w:abstractNumId w:val="6"/>
  </w:num>
  <w:num w:numId="14" w16cid:durableId="1913276550">
    <w:abstractNumId w:val="1"/>
  </w:num>
  <w:num w:numId="15" w16cid:durableId="1617758825">
    <w:abstractNumId w:val="0"/>
  </w:num>
  <w:num w:numId="16" w16cid:durableId="1709911315">
    <w:abstractNumId w:val="41"/>
  </w:num>
  <w:num w:numId="17" w16cid:durableId="1160389851">
    <w:abstractNumId w:val="14"/>
  </w:num>
  <w:num w:numId="18" w16cid:durableId="1519932629">
    <w:abstractNumId w:val="18"/>
  </w:num>
  <w:num w:numId="19" w16cid:durableId="97067802">
    <w:abstractNumId w:val="22"/>
  </w:num>
  <w:num w:numId="20" w16cid:durableId="1228107229">
    <w:abstractNumId w:val="11"/>
  </w:num>
  <w:num w:numId="21" w16cid:durableId="1272202083">
    <w:abstractNumId w:val="39"/>
  </w:num>
  <w:num w:numId="22" w16cid:durableId="463893222">
    <w:abstractNumId w:val="40"/>
  </w:num>
  <w:num w:numId="23" w16cid:durableId="647590026">
    <w:abstractNumId w:val="17"/>
  </w:num>
  <w:num w:numId="24" w16cid:durableId="541672373">
    <w:abstractNumId w:val="19"/>
  </w:num>
  <w:num w:numId="25" w16cid:durableId="692994051">
    <w:abstractNumId w:val="33"/>
  </w:num>
  <w:num w:numId="26" w16cid:durableId="45109980">
    <w:abstractNumId w:val="43"/>
  </w:num>
  <w:num w:numId="27" w16cid:durableId="1594124868">
    <w:abstractNumId w:val="42"/>
  </w:num>
  <w:num w:numId="28" w16cid:durableId="1518083678">
    <w:abstractNumId w:val="9"/>
  </w:num>
  <w:num w:numId="29" w16cid:durableId="353270409">
    <w:abstractNumId w:val="9"/>
  </w:num>
  <w:num w:numId="30" w16cid:durableId="1809787458">
    <w:abstractNumId w:val="36"/>
  </w:num>
  <w:num w:numId="31" w16cid:durableId="202524852">
    <w:abstractNumId w:val="15"/>
  </w:num>
  <w:num w:numId="32" w16cid:durableId="63337213">
    <w:abstractNumId w:val="16"/>
  </w:num>
  <w:num w:numId="33" w16cid:durableId="908924869">
    <w:abstractNumId w:val="10"/>
  </w:num>
  <w:num w:numId="34" w16cid:durableId="1301424815">
    <w:abstractNumId w:val="30"/>
  </w:num>
  <w:num w:numId="35" w16cid:durableId="867566330">
    <w:abstractNumId w:val="23"/>
  </w:num>
  <w:num w:numId="36" w16cid:durableId="556553760">
    <w:abstractNumId w:val="34"/>
  </w:num>
  <w:num w:numId="37" w16cid:durableId="539436947">
    <w:abstractNumId w:val="32"/>
  </w:num>
  <w:num w:numId="38" w16cid:durableId="1364205666">
    <w:abstractNumId w:val="10"/>
  </w:num>
  <w:num w:numId="39" w16cid:durableId="1048803695">
    <w:abstractNumId w:val="20"/>
  </w:num>
  <w:num w:numId="40" w16cid:durableId="1572885250">
    <w:abstractNumId w:val="28"/>
  </w:num>
  <w:num w:numId="41" w16cid:durableId="452746554">
    <w:abstractNumId w:val="27"/>
  </w:num>
  <w:num w:numId="42" w16cid:durableId="21509048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35686928">
    <w:abstractNumId w:val="13"/>
  </w:num>
  <w:num w:numId="44" w16cid:durableId="1050684998">
    <w:abstractNumId w:val="21"/>
  </w:num>
  <w:num w:numId="45" w16cid:durableId="894311864">
    <w:abstractNumId w:val="24"/>
  </w:num>
  <w:num w:numId="46" w16cid:durableId="270019031">
    <w:abstractNumId w:val="31"/>
  </w:num>
  <w:num w:numId="47" w16cid:durableId="17276103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B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1"/>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97A"/>
    <w:rsid w:val="00003743"/>
    <w:rsid w:val="000047B4"/>
    <w:rsid w:val="00005712"/>
    <w:rsid w:val="000062CB"/>
    <w:rsid w:val="00007FD8"/>
    <w:rsid w:val="000117F8"/>
    <w:rsid w:val="0001460F"/>
    <w:rsid w:val="00022629"/>
    <w:rsid w:val="00026139"/>
    <w:rsid w:val="00027601"/>
    <w:rsid w:val="00033321"/>
    <w:rsid w:val="000338E5"/>
    <w:rsid w:val="00033ECC"/>
    <w:rsid w:val="0003422F"/>
    <w:rsid w:val="00036F95"/>
    <w:rsid w:val="00042F48"/>
    <w:rsid w:val="00046CEC"/>
    <w:rsid w:val="00046FF0"/>
    <w:rsid w:val="00050176"/>
    <w:rsid w:val="00062295"/>
    <w:rsid w:val="00063CB1"/>
    <w:rsid w:val="00067456"/>
    <w:rsid w:val="00071506"/>
    <w:rsid w:val="0007154F"/>
    <w:rsid w:val="00081AB1"/>
    <w:rsid w:val="00084B11"/>
    <w:rsid w:val="00090316"/>
    <w:rsid w:val="00093981"/>
    <w:rsid w:val="000B067A"/>
    <w:rsid w:val="000B1540"/>
    <w:rsid w:val="000B1E53"/>
    <w:rsid w:val="000B2FB6"/>
    <w:rsid w:val="000B33FD"/>
    <w:rsid w:val="000B4ABA"/>
    <w:rsid w:val="000C4B16"/>
    <w:rsid w:val="000C50C3"/>
    <w:rsid w:val="000C5E14"/>
    <w:rsid w:val="000D21F6"/>
    <w:rsid w:val="000D4500"/>
    <w:rsid w:val="000D5E8F"/>
    <w:rsid w:val="000D7AEA"/>
    <w:rsid w:val="000E2C66"/>
    <w:rsid w:val="000F123C"/>
    <w:rsid w:val="000F2FED"/>
    <w:rsid w:val="0010616D"/>
    <w:rsid w:val="00110478"/>
    <w:rsid w:val="0011711B"/>
    <w:rsid w:val="00117F8A"/>
    <w:rsid w:val="00121B9B"/>
    <w:rsid w:val="00122ADC"/>
    <w:rsid w:val="00130F59"/>
    <w:rsid w:val="00132901"/>
    <w:rsid w:val="00133216"/>
    <w:rsid w:val="00133EC0"/>
    <w:rsid w:val="0014191F"/>
    <w:rsid w:val="00141CE5"/>
    <w:rsid w:val="00144908"/>
    <w:rsid w:val="001571B2"/>
    <w:rsid w:val="001571C7"/>
    <w:rsid w:val="00161094"/>
    <w:rsid w:val="00173E34"/>
    <w:rsid w:val="0017665C"/>
    <w:rsid w:val="00177AD2"/>
    <w:rsid w:val="001815A8"/>
    <w:rsid w:val="0018334A"/>
    <w:rsid w:val="001840FA"/>
    <w:rsid w:val="00184767"/>
    <w:rsid w:val="00190079"/>
    <w:rsid w:val="0019622E"/>
    <w:rsid w:val="001966A7"/>
    <w:rsid w:val="001A4627"/>
    <w:rsid w:val="001A4979"/>
    <w:rsid w:val="001A5507"/>
    <w:rsid w:val="001B15D3"/>
    <w:rsid w:val="001B3443"/>
    <w:rsid w:val="001C0326"/>
    <w:rsid w:val="001C192F"/>
    <w:rsid w:val="001C3C42"/>
    <w:rsid w:val="001D7869"/>
    <w:rsid w:val="002026CD"/>
    <w:rsid w:val="002033FC"/>
    <w:rsid w:val="002044BB"/>
    <w:rsid w:val="00210B09"/>
    <w:rsid w:val="00210C9E"/>
    <w:rsid w:val="00211840"/>
    <w:rsid w:val="00220E5F"/>
    <w:rsid w:val="002212B5"/>
    <w:rsid w:val="00223788"/>
    <w:rsid w:val="00226668"/>
    <w:rsid w:val="00231137"/>
    <w:rsid w:val="00233809"/>
    <w:rsid w:val="002360D0"/>
    <w:rsid w:val="00240046"/>
    <w:rsid w:val="00246669"/>
    <w:rsid w:val="0024797F"/>
    <w:rsid w:val="0025119E"/>
    <w:rsid w:val="00251269"/>
    <w:rsid w:val="002535C0"/>
    <w:rsid w:val="00254815"/>
    <w:rsid w:val="002579FE"/>
    <w:rsid w:val="0026311C"/>
    <w:rsid w:val="0026668C"/>
    <w:rsid w:val="00266AC1"/>
    <w:rsid w:val="0027178C"/>
    <w:rsid w:val="002719FA"/>
    <w:rsid w:val="00272668"/>
    <w:rsid w:val="0027330B"/>
    <w:rsid w:val="002803AD"/>
    <w:rsid w:val="00282052"/>
    <w:rsid w:val="00283E1D"/>
    <w:rsid w:val="0028519E"/>
    <w:rsid w:val="002856A5"/>
    <w:rsid w:val="002872ED"/>
    <w:rsid w:val="002905C2"/>
    <w:rsid w:val="00295AF2"/>
    <w:rsid w:val="00295C91"/>
    <w:rsid w:val="00297151"/>
    <w:rsid w:val="002A37A1"/>
    <w:rsid w:val="002B20E6"/>
    <w:rsid w:val="002B42A3"/>
    <w:rsid w:val="002C0CDD"/>
    <w:rsid w:val="002C38C4"/>
    <w:rsid w:val="002D53DC"/>
    <w:rsid w:val="002E1A1D"/>
    <w:rsid w:val="002E4081"/>
    <w:rsid w:val="002E5B78"/>
    <w:rsid w:val="002F348D"/>
    <w:rsid w:val="002F3AE3"/>
    <w:rsid w:val="0030464B"/>
    <w:rsid w:val="00305EB2"/>
    <w:rsid w:val="003073C4"/>
    <w:rsid w:val="0030786C"/>
    <w:rsid w:val="003233DE"/>
    <w:rsid w:val="0032466B"/>
    <w:rsid w:val="00325E9C"/>
    <w:rsid w:val="003330EB"/>
    <w:rsid w:val="003415FD"/>
    <w:rsid w:val="00342035"/>
    <w:rsid w:val="003429F0"/>
    <w:rsid w:val="00345A82"/>
    <w:rsid w:val="0035097A"/>
    <w:rsid w:val="003540A4"/>
    <w:rsid w:val="00357BCC"/>
    <w:rsid w:val="00360E4E"/>
    <w:rsid w:val="0036474C"/>
    <w:rsid w:val="00370AAA"/>
    <w:rsid w:val="003753F6"/>
    <w:rsid w:val="00375F77"/>
    <w:rsid w:val="00381BBE"/>
    <w:rsid w:val="00382903"/>
    <w:rsid w:val="003846FF"/>
    <w:rsid w:val="003857D4"/>
    <w:rsid w:val="00385AD4"/>
    <w:rsid w:val="00387924"/>
    <w:rsid w:val="00391614"/>
    <w:rsid w:val="0039384D"/>
    <w:rsid w:val="00395C23"/>
    <w:rsid w:val="00395E7C"/>
    <w:rsid w:val="003A2E4F"/>
    <w:rsid w:val="003A3747"/>
    <w:rsid w:val="003A4438"/>
    <w:rsid w:val="003A5013"/>
    <w:rsid w:val="003A5078"/>
    <w:rsid w:val="003A62DD"/>
    <w:rsid w:val="003A775A"/>
    <w:rsid w:val="003B213A"/>
    <w:rsid w:val="003B43AD"/>
    <w:rsid w:val="003B47A4"/>
    <w:rsid w:val="003C0FEC"/>
    <w:rsid w:val="003C2AC8"/>
    <w:rsid w:val="003D033A"/>
    <w:rsid w:val="003D17F9"/>
    <w:rsid w:val="003D24F3"/>
    <w:rsid w:val="003D2D88"/>
    <w:rsid w:val="003D41EA"/>
    <w:rsid w:val="003D4850"/>
    <w:rsid w:val="003D4949"/>
    <w:rsid w:val="003D52CA"/>
    <w:rsid w:val="003D535A"/>
    <w:rsid w:val="003E5265"/>
    <w:rsid w:val="003F0955"/>
    <w:rsid w:val="003F5F4D"/>
    <w:rsid w:val="003F646F"/>
    <w:rsid w:val="00400F00"/>
    <w:rsid w:val="00404F8B"/>
    <w:rsid w:val="00405256"/>
    <w:rsid w:val="00410031"/>
    <w:rsid w:val="00412422"/>
    <w:rsid w:val="00415C81"/>
    <w:rsid w:val="00420773"/>
    <w:rsid w:val="00427B11"/>
    <w:rsid w:val="00432378"/>
    <w:rsid w:val="00440D65"/>
    <w:rsid w:val="00441E65"/>
    <w:rsid w:val="004435E6"/>
    <w:rsid w:val="00447E31"/>
    <w:rsid w:val="00453923"/>
    <w:rsid w:val="00454B9B"/>
    <w:rsid w:val="00457858"/>
    <w:rsid w:val="00460B0B"/>
    <w:rsid w:val="00461023"/>
    <w:rsid w:val="00462FAC"/>
    <w:rsid w:val="00464631"/>
    <w:rsid w:val="00464B79"/>
    <w:rsid w:val="00467BBF"/>
    <w:rsid w:val="0048593C"/>
    <w:rsid w:val="004867E2"/>
    <w:rsid w:val="00486AEE"/>
    <w:rsid w:val="004924F1"/>
    <w:rsid w:val="0049275A"/>
    <w:rsid w:val="004929A9"/>
    <w:rsid w:val="00497056"/>
    <w:rsid w:val="004A0224"/>
    <w:rsid w:val="004A0751"/>
    <w:rsid w:val="004A78D9"/>
    <w:rsid w:val="004B1589"/>
    <w:rsid w:val="004B2B9F"/>
    <w:rsid w:val="004B609F"/>
    <w:rsid w:val="004C0D41"/>
    <w:rsid w:val="004C6BCF"/>
    <w:rsid w:val="004D58BF"/>
    <w:rsid w:val="004E4335"/>
    <w:rsid w:val="004F13EE"/>
    <w:rsid w:val="004F189B"/>
    <w:rsid w:val="004F2022"/>
    <w:rsid w:val="004F7C05"/>
    <w:rsid w:val="0050130A"/>
    <w:rsid w:val="00501C94"/>
    <w:rsid w:val="00506432"/>
    <w:rsid w:val="00512EEE"/>
    <w:rsid w:val="0052051D"/>
    <w:rsid w:val="00523386"/>
    <w:rsid w:val="005420AF"/>
    <w:rsid w:val="00545EE6"/>
    <w:rsid w:val="005550E7"/>
    <w:rsid w:val="005564FB"/>
    <w:rsid w:val="005572C7"/>
    <w:rsid w:val="005650ED"/>
    <w:rsid w:val="0056659F"/>
    <w:rsid w:val="00571838"/>
    <w:rsid w:val="00572FE0"/>
    <w:rsid w:val="00575754"/>
    <w:rsid w:val="00581FBA"/>
    <w:rsid w:val="00591E20"/>
    <w:rsid w:val="00595408"/>
    <w:rsid w:val="00595E84"/>
    <w:rsid w:val="005A0C59"/>
    <w:rsid w:val="005A48EB"/>
    <w:rsid w:val="005A6CFB"/>
    <w:rsid w:val="005C5AEB"/>
    <w:rsid w:val="005E0A3F"/>
    <w:rsid w:val="005E1B84"/>
    <w:rsid w:val="005E6883"/>
    <w:rsid w:val="005E772F"/>
    <w:rsid w:val="005F4ECA"/>
    <w:rsid w:val="006041BE"/>
    <w:rsid w:val="006043C7"/>
    <w:rsid w:val="00624B52"/>
    <w:rsid w:val="00630794"/>
    <w:rsid w:val="00631DF4"/>
    <w:rsid w:val="006330FB"/>
    <w:rsid w:val="006337CC"/>
    <w:rsid w:val="00634175"/>
    <w:rsid w:val="006408AC"/>
    <w:rsid w:val="006511B6"/>
    <w:rsid w:val="00657FF8"/>
    <w:rsid w:val="00670D99"/>
    <w:rsid w:val="00670E2B"/>
    <w:rsid w:val="006734BB"/>
    <w:rsid w:val="0067697A"/>
    <w:rsid w:val="006821EB"/>
    <w:rsid w:val="00686213"/>
    <w:rsid w:val="006B2286"/>
    <w:rsid w:val="006B3AE5"/>
    <w:rsid w:val="006B56BB"/>
    <w:rsid w:val="006C408B"/>
    <w:rsid w:val="006C77A8"/>
    <w:rsid w:val="006D1DA8"/>
    <w:rsid w:val="006D3C2F"/>
    <w:rsid w:val="006D4098"/>
    <w:rsid w:val="006D7538"/>
    <w:rsid w:val="006D7681"/>
    <w:rsid w:val="006D7B2E"/>
    <w:rsid w:val="006E02EA"/>
    <w:rsid w:val="006E0968"/>
    <w:rsid w:val="006E2AF6"/>
    <w:rsid w:val="006F00B2"/>
    <w:rsid w:val="00701275"/>
    <w:rsid w:val="00707F56"/>
    <w:rsid w:val="00713558"/>
    <w:rsid w:val="007156E7"/>
    <w:rsid w:val="00720D08"/>
    <w:rsid w:val="007263B9"/>
    <w:rsid w:val="0073192E"/>
    <w:rsid w:val="007334F8"/>
    <w:rsid w:val="007339CD"/>
    <w:rsid w:val="007359D8"/>
    <w:rsid w:val="00735CB2"/>
    <w:rsid w:val="007362D4"/>
    <w:rsid w:val="007378A7"/>
    <w:rsid w:val="00741171"/>
    <w:rsid w:val="0075318B"/>
    <w:rsid w:val="007601E9"/>
    <w:rsid w:val="00765992"/>
    <w:rsid w:val="0076672A"/>
    <w:rsid w:val="00775E45"/>
    <w:rsid w:val="00776E74"/>
    <w:rsid w:val="00785169"/>
    <w:rsid w:val="007954AB"/>
    <w:rsid w:val="007A14C5"/>
    <w:rsid w:val="007A4A10"/>
    <w:rsid w:val="007B1760"/>
    <w:rsid w:val="007B7778"/>
    <w:rsid w:val="007C1FDC"/>
    <w:rsid w:val="007C6D9C"/>
    <w:rsid w:val="007C7DDB"/>
    <w:rsid w:val="007D2CC7"/>
    <w:rsid w:val="007D3916"/>
    <w:rsid w:val="007D673D"/>
    <w:rsid w:val="007E4D09"/>
    <w:rsid w:val="007F09C8"/>
    <w:rsid w:val="007F2220"/>
    <w:rsid w:val="007F4B3E"/>
    <w:rsid w:val="007F66E4"/>
    <w:rsid w:val="00807FBD"/>
    <w:rsid w:val="008127AF"/>
    <w:rsid w:val="00812B46"/>
    <w:rsid w:val="00813E6A"/>
    <w:rsid w:val="00815700"/>
    <w:rsid w:val="008264EB"/>
    <w:rsid w:val="00826B8F"/>
    <w:rsid w:val="00831E8A"/>
    <w:rsid w:val="00832B82"/>
    <w:rsid w:val="00835C76"/>
    <w:rsid w:val="008376E2"/>
    <w:rsid w:val="00843049"/>
    <w:rsid w:val="00851199"/>
    <w:rsid w:val="0085209B"/>
    <w:rsid w:val="00856B66"/>
    <w:rsid w:val="008601AC"/>
    <w:rsid w:val="00861A5F"/>
    <w:rsid w:val="008640E6"/>
    <w:rsid w:val="008644AD"/>
    <w:rsid w:val="00865735"/>
    <w:rsid w:val="00865DDB"/>
    <w:rsid w:val="00867538"/>
    <w:rsid w:val="00873D90"/>
    <w:rsid w:val="00873FC8"/>
    <w:rsid w:val="00884C63"/>
    <w:rsid w:val="00885908"/>
    <w:rsid w:val="008864B7"/>
    <w:rsid w:val="0089469A"/>
    <w:rsid w:val="0089677E"/>
    <w:rsid w:val="008A7438"/>
    <w:rsid w:val="008B1334"/>
    <w:rsid w:val="008B25C7"/>
    <w:rsid w:val="008C0278"/>
    <w:rsid w:val="008C1A72"/>
    <w:rsid w:val="008C24E9"/>
    <w:rsid w:val="008D0533"/>
    <w:rsid w:val="008D42CB"/>
    <w:rsid w:val="008D48C9"/>
    <w:rsid w:val="008D5774"/>
    <w:rsid w:val="008D6381"/>
    <w:rsid w:val="008E0C77"/>
    <w:rsid w:val="008E625F"/>
    <w:rsid w:val="008F264D"/>
    <w:rsid w:val="008F3850"/>
    <w:rsid w:val="008F4860"/>
    <w:rsid w:val="009040E9"/>
    <w:rsid w:val="009074E1"/>
    <w:rsid w:val="009112F7"/>
    <w:rsid w:val="009119F0"/>
    <w:rsid w:val="009122AF"/>
    <w:rsid w:val="00912D54"/>
    <w:rsid w:val="0091389F"/>
    <w:rsid w:val="009208F7"/>
    <w:rsid w:val="009212CA"/>
    <w:rsid w:val="00921649"/>
    <w:rsid w:val="00922517"/>
    <w:rsid w:val="00922722"/>
    <w:rsid w:val="009261E6"/>
    <w:rsid w:val="009268E1"/>
    <w:rsid w:val="009344DE"/>
    <w:rsid w:val="00945721"/>
    <w:rsid w:val="00945E7F"/>
    <w:rsid w:val="009557C1"/>
    <w:rsid w:val="00960D6E"/>
    <w:rsid w:val="00974B59"/>
    <w:rsid w:val="0098340B"/>
    <w:rsid w:val="00986830"/>
    <w:rsid w:val="00986D0E"/>
    <w:rsid w:val="009924C3"/>
    <w:rsid w:val="00993102"/>
    <w:rsid w:val="009A1E5A"/>
    <w:rsid w:val="009A2350"/>
    <w:rsid w:val="009A29F8"/>
    <w:rsid w:val="009A3B39"/>
    <w:rsid w:val="009A7687"/>
    <w:rsid w:val="009B1570"/>
    <w:rsid w:val="009B7DE9"/>
    <w:rsid w:val="009C6F10"/>
    <w:rsid w:val="009D148F"/>
    <w:rsid w:val="009D3B2C"/>
    <w:rsid w:val="009D3D70"/>
    <w:rsid w:val="009D7261"/>
    <w:rsid w:val="009E6F7E"/>
    <w:rsid w:val="009E7A57"/>
    <w:rsid w:val="009F4803"/>
    <w:rsid w:val="009F4F6A"/>
    <w:rsid w:val="00A00535"/>
    <w:rsid w:val="00A13EB5"/>
    <w:rsid w:val="00A16E36"/>
    <w:rsid w:val="00A24961"/>
    <w:rsid w:val="00A24B10"/>
    <w:rsid w:val="00A277EF"/>
    <w:rsid w:val="00A30E9B"/>
    <w:rsid w:val="00A4512D"/>
    <w:rsid w:val="00A50244"/>
    <w:rsid w:val="00A627D7"/>
    <w:rsid w:val="00A656C7"/>
    <w:rsid w:val="00A672B9"/>
    <w:rsid w:val="00A705AF"/>
    <w:rsid w:val="00A72454"/>
    <w:rsid w:val="00A773A7"/>
    <w:rsid w:val="00A77696"/>
    <w:rsid w:val="00A80557"/>
    <w:rsid w:val="00A81D33"/>
    <w:rsid w:val="00A8341C"/>
    <w:rsid w:val="00A908E7"/>
    <w:rsid w:val="00A930AE"/>
    <w:rsid w:val="00AA1A95"/>
    <w:rsid w:val="00AA260F"/>
    <w:rsid w:val="00AA2B0A"/>
    <w:rsid w:val="00AB1EE7"/>
    <w:rsid w:val="00AB4B37"/>
    <w:rsid w:val="00AB5762"/>
    <w:rsid w:val="00AC1792"/>
    <w:rsid w:val="00AC2679"/>
    <w:rsid w:val="00AC4BE4"/>
    <w:rsid w:val="00AC7222"/>
    <w:rsid w:val="00AD05E6"/>
    <w:rsid w:val="00AD0D3F"/>
    <w:rsid w:val="00AD3B57"/>
    <w:rsid w:val="00AD45CA"/>
    <w:rsid w:val="00AE1D7D"/>
    <w:rsid w:val="00AE2A8B"/>
    <w:rsid w:val="00AE3F64"/>
    <w:rsid w:val="00AF7386"/>
    <w:rsid w:val="00AF7934"/>
    <w:rsid w:val="00B00B81"/>
    <w:rsid w:val="00B04580"/>
    <w:rsid w:val="00B04B09"/>
    <w:rsid w:val="00B16A51"/>
    <w:rsid w:val="00B32222"/>
    <w:rsid w:val="00B3618D"/>
    <w:rsid w:val="00B36233"/>
    <w:rsid w:val="00B42851"/>
    <w:rsid w:val="00B45AC7"/>
    <w:rsid w:val="00B5372F"/>
    <w:rsid w:val="00B5405A"/>
    <w:rsid w:val="00B56D12"/>
    <w:rsid w:val="00B61129"/>
    <w:rsid w:val="00B67E7F"/>
    <w:rsid w:val="00B70FE0"/>
    <w:rsid w:val="00B763AC"/>
    <w:rsid w:val="00B839B2"/>
    <w:rsid w:val="00B87C2B"/>
    <w:rsid w:val="00B94252"/>
    <w:rsid w:val="00B9715A"/>
    <w:rsid w:val="00B9739D"/>
    <w:rsid w:val="00BA14BE"/>
    <w:rsid w:val="00BA2732"/>
    <w:rsid w:val="00BA293D"/>
    <w:rsid w:val="00BA49BC"/>
    <w:rsid w:val="00BA56B7"/>
    <w:rsid w:val="00BA7A1E"/>
    <w:rsid w:val="00BB2F6C"/>
    <w:rsid w:val="00BB3875"/>
    <w:rsid w:val="00BB5860"/>
    <w:rsid w:val="00BB6AAD"/>
    <w:rsid w:val="00BC4A19"/>
    <w:rsid w:val="00BC4E6D"/>
    <w:rsid w:val="00BC6FD3"/>
    <w:rsid w:val="00BD0617"/>
    <w:rsid w:val="00BD1B94"/>
    <w:rsid w:val="00BD2E9B"/>
    <w:rsid w:val="00BD7FB2"/>
    <w:rsid w:val="00BF394B"/>
    <w:rsid w:val="00C00930"/>
    <w:rsid w:val="00C060AD"/>
    <w:rsid w:val="00C113BF"/>
    <w:rsid w:val="00C2176E"/>
    <w:rsid w:val="00C224BD"/>
    <w:rsid w:val="00C23430"/>
    <w:rsid w:val="00C27D67"/>
    <w:rsid w:val="00C27DA8"/>
    <w:rsid w:val="00C4631F"/>
    <w:rsid w:val="00C465A4"/>
    <w:rsid w:val="00C47CDE"/>
    <w:rsid w:val="00C50E16"/>
    <w:rsid w:val="00C55258"/>
    <w:rsid w:val="00C63E61"/>
    <w:rsid w:val="00C663A3"/>
    <w:rsid w:val="00C72A2C"/>
    <w:rsid w:val="00C77D3A"/>
    <w:rsid w:val="00C815FF"/>
    <w:rsid w:val="00C82EEB"/>
    <w:rsid w:val="00C971DC"/>
    <w:rsid w:val="00CA16B7"/>
    <w:rsid w:val="00CA62AE"/>
    <w:rsid w:val="00CB170C"/>
    <w:rsid w:val="00CB5B1A"/>
    <w:rsid w:val="00CC220B"/>
    <w:rsid w:val="00CC5C43"/>
    <w:rsid w:val="00CC6D63"/>
    <w:rsid w:val="00CC7C39"/>
    <w:rsid w:val="00CD02AE"/>
    <w:rsid w:val="00CD2A4F"/>
    <w:rsid w:val="00CE03CA"/>
    <w:rsid w:val="00CE22F1"/>
    <w:rsid w:val="00CE50F2"/>
    <w:rsid w:val="00CE6502"/>
    <w:rsid w:val="00CF652B"/>
    <w:rsid w:val="00CF7D3C"/>
    <w:rsid w:val="00D01F09"/>
    <w:rsid w:val="00D147EB"/>
    <w:rsid w:val="00D34667"/>
    <w:rsid w:val="00D401E1"/>
    <w:rsid w:val="00D408B4"/>
    <w:rsid w:val="00D439CA"/>
    <w:rsid w:val="00D524C8"/>
    <w:rsid w:val="00D568B6"/>
    <w:rsid w:val="00D70E24"/>
    <w:rsid w:val="00D72B61"/>
    <w:rsid w:val="00D72C23"/>
    <w:rsid w:val="00D809D6"/>
    <w:rsid w:val="00DA3D1D"/>
    <w:rsid w:val="00DB6286"/>
    <w:rsid w:val="00DB645F"/>
    <w:rsid w:val="00DB76E9"/>
    <w:rsid w:val="00DC0A67"/>
    <w:rsid w:val="00DC1D5E"/>
    <w:rsid w:val="00DC5220"/>
    <w:rsid w:val="00DD2061"/>
    <w:rsid w:val="00DD7DAB"/>
    <w:rsid w:val="00DE261C"/>
    <w:rsid w:val="00DE3355"/>
    <w:rsid w:val="00DF0C60"/>
    <w:rsid w:val="00DF486F"/>
    <w:rsid w:val="00DF5B5B"/>
    <w:rsid w:val="00DF7619"/>
    <w:rsid w:val="00E042D8"/>
    <w:rsid w:val="00E07EE7"/>
    <w:rsid w:val="00E1103B"/>
    <w:rsid w:val="00E14041"/>
    <w:rsid w:val="00E17B44"/>
    <w:rsid w:val="00E20F27"/>
    <w:rsid w:val="00E22443"/>
    <w:rsid w:val="00E235C5"/>
    <w:rsid w:val="00E27FEA"/>
    <w:rsid w:val="00E4086F"/>
    <w:rsid w:val="00E43B3C"/>
    <w:rsid w:val="00E46CC6"/>
    <w:rsid w:val="00E50188"/>
    <w:rsid w:val="00E50BB3"/>
    <w:rsid w:val="00E515CB"/>
    <w:rsid w:val="00E52260"/>
    <w:rsid w:val="00E639B6"/>
    <w:rsid w:val="00E6434B"/>
    <w:rsid w:val="00E6463D"/>
    <w:rsid w:val="00E72E9B"/>
    <w:rsid w:val="00E850C3"/>
    <w:rsid w:val="00E87DF2"/>
    <w:rsid w:val="00E9462E"/>
    <w:rsid w:val="00EA470E"/>
    <w:rsid w:val="00EA47A7"/>
    <w:rsid w:val="00EA57EB"/>
    <w:rsid w:val="00EB3226"/>
    <w:rsid w:val="00EB5A90"/>
    <w:rsid w:val="00EC213A"/>
    <w:rsid w:val="00EC3621"/>
    <w:rsid w:val="00EC4A6B"/>
    <w:rsid w:val="00EC63DE"/>
    <w:rsid w:val="00EC7744"/>
    <w:rsid w:val="00ED0DAD"/>
    <w:rsid w:val="00ED0F46"/>
    <w:rsid w:val="00ED2373"/>
    <w:rsid w:val="00EE3E8A"/>
    <w:rsid w:val="00EF58B8"/>
    <w:rsid w:val="00EF6ECA"/>
    <w:rsid w:val="00F024E1"/>
    <w:rsid w:val="00F06C10"/>
    <w:rsid w:val="00F1096F"/>
    <w:rsid w:val="00F12589"/>
    <w:rsid w:val="00F12595"/>
    <w:rsid w:val="00F134D9"/>
    <w:rsid w:val="00F1403D"/>
    <w:rsid w:val="00F1463F"/>
    <w:rsid w:val="00F21302"/>
    <w:rsid w:val="00F233A5"/>
    <w:rsid w:val="00F321DE"/>
    <w:rsid w:val="00F33777"/>
    <w:rsid w:val="00F40648"/>
    <w:rsid w:val="00F47DA2"/>
    <w:rsid w:val="00F519FC"/>
    <w:rsid w:val="00F6239D"/>
    <w:rsid w:val="00F715D2"/>
    <w:rsid w:val="00F7274F"/>
    <w:rsid w:val="00F74E84"/>
    <w:rsid w:val="00F753BC"/>
    <w:rsid w:val="00F76FA8"/>
    <w:rsid w:val="00F84845"/>
    <w:rsid w:val="00F93F08"/>
    <w:rsid w:val="00F94CED"/>
    <w:rsid w:val="00FA02BB"/>
    <w:rsid w:val="00FA2CEE"/>
    <w:rsid w:val="00FA318C"/>
    <w:rsid w:val="00FB6F92"/>
    <w:rsid w:val="00FC026E"/>
    <w:rsid w:val="00FC5124"/>
    <w:rsid w:val="00FD4731"/>
    <w:rsid w:val="00FD6768"/>
    <w:rsid w:val="00FF0AB0"/>
    <w:rsid w:val="00FF28AC"/>
    <w:rsid w:val="00FF7CAA"/>
    <w:rsid w:val="00FF7F6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BEA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3F5F4D"/>
    <w:rPr>
      <w:rFonts w:ascii="Arial" w:hAnsi="Arial"/>
      <w:sz w:val="22"/>
      <w:szCs w:val="24"/>
      <w:lang w:eastAsia="en-US"/>
    </w:rPr>
  </w:style>
  <w:style w:type="paragraph" w:styleId="Heading1">
    <w:name w:val="heading 1"/>
    <w:basedOn w:val="Normal"/>
    <w:next w:val="Normal"/>
    <w:qFormat/>
    <w:rsid w:val="008376E2"/>
    <w:pPr>
      <w:keepNext/>
      <w:spacing w:before="240" w:after="60"/>
      <w:outlineLvl w:val="0"/>
    </w:pPr>
    <w:rPr>
      <w:rFonts w:cs="Arial"/>
      <w:bCs/>
      <w:color w:val="3F4A75"/>
      <w:kern w:val="28"/>
      <w:sz w:val="36"/>
      <w:szCs w:val="36"/>
    </w:rPr>
  </w:style>
  <w:style w:type="paragraph" w:styleId="Heading2">
    <w:name w:val="heading 2"/>
    <w:next w:val="Paragraphtext"/>
    <w:qFormat/>
    <w:rsid w:val="008376E2"/>
    <w:pPr>
      <w:keepNext/>
      <w:spacing w:before="240" w:after="60"/>
      <w:outlineLvl w:val="1"/>
    </w:pPr>
    <w:rPr>
      <w:rFonts w:ascii="Arial" w:hAnsi="Arial" w:cs="Arial"/>
      <w:bCs/>
      <w:iCs/>
      <w:color w:val="358189"/>
      <w:sz w:val="32"/>
      <w:szCs w:val="28"/>
      <w:lang w:eastAsia="en-US"/>
    </w:rPr>
  </w:style>
  <w:style w:type="paragraph" w:styleId="Heading3">
    <w:name w:val="heading 3"/>
    <w:next w:val="Normal"/>
    <w:qFormat/>
    <w:rsid w:val="003F5F4D"/>
    <w:pPr>
      <w:keepNext/>
      <w:spacing w:before="180" w:after="60"/>
      <w:outlineLvl w:val="2"/>
    </w:pPr>
    <w:rPr>
      <w:rFonts w:ascii="Arial" w:hAnsi="Arial" w:cs="Arial"/>
      <w:bCs/>
      <w:color w:val="358189"/>
      <w:sz w:val="28"/>
      <w:szCs w:val="26"/>
      <w:lang w:eastAsia="en-US"/>
    </w:rPr>
  </w:style>
  <w:style w:type="paragraph" w:styleId="Heading4">
    <w:name w:val="heading 4"/>
    <w:basedOn w:val="Normal"/>
    <w:next w:val="Normal"/>
    <w:qFormat/>
    <w:rsid w:val="002C38C4"/>
    <w:pPr>
      <w:keepNext/>
      <w:spacing w:before="240" w:after="60"/>
      <w:outlineLvl w:val="3"/>
    </w:pPr>
    <w:rPr>
      <w:b/>
      <w:bCs/>
      <w:i/>
      <w:color w:val="414141"/>
      <w:sz w:val="24"/>
      <w:szCs w:val="28"/>
    </w:rPr>
  </w:style>
  <w:style w:type="paragraph" w:styleId="Heading5">
    <w:name w:val="heading 5"/>
    <w:basedOn w:val="Normal"/>
    <w:next w:val="Normal"/>
    <w:rsid w:val="00A705AF"/>
    <w:pPr>
      <w:keepNext/>
      <w:spacing w:before="240" w:after="60"/>
      <w:outlineLvl w:val="4"/>
    </w:pPr>
    <w:rPr>
      <w:b/>
      <w:bCs/>
      <w:iCs/>
      <w:szCs w:val="26"/>
    </w:rPr>
  </w:style>
  <w:style w:type="paragraph" w:styleId="Heading6">
    <w:name w:val="heading 6"/>
    <w:basedOn w:val="Normal"/>
    <w:next w:val="Normal"/>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text">
    <w:name w:val="Paragraph text"/>
    <w:basedOn w:val="Normal"/>
    <w:qFormat/>
    <w:rsid w:val="001571C7"/>
    <w:pPr>
      <w:spacing w:before="120" w:after="60"/>
    </w:pPr>
    <w:rPr>
      <w:color w:val="000000" w:themeColor="text1"/>
      <w:sz w:val="21"/>
    </w:rPr>
  </w:style>
  <w:style w:type="character" w:styleId="Emphasis">
    <w:name w:val="Emphasis"/>
    <w:basedOn w:val="DefaultParagraphFont"/>
    <w:rsid w:val="00A705AF"/>
    <w:rPr>
      <w:i/>
      <w:iCs/>
    </w:rPr>
  </w:style>
  <w:style w:type="character" w:styleId="Strong">
    <w:name w:val="Strong"/>
    <w:basedOn w:val="DefaultParagraphFont"/>
    <w:rsid w:val="00A705AF"/>
    <w:rPr>
      <w:b/>
      <w:bCs/>
    </w:rPr>
  </w:style>
  <w:style w:type="paragraph" w:styleId="Subtitle">
    <w:name w:val="Subtitle"/>
    <w:next w:val="Normal"/>
    <w:link w:val="SubtitleChar"/>
    <w:qFormat/>
    <w:rsid w:val="005564FB"/>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5564FB"/>
    <w:rPr>
      <w:rFonts w:ascii="Arial" w:eastAsiaTheme="majorEastAsia" w:hAnsi="Arial" w:cstheme="majorBidi"/>
      <w:iCs/>
      <w:color w:val="3F4A75"/>
      <w:spacing w:val="15"/>
      <w:sz w:val="40"/>
      <w:szCs w:val="24"/>
      <w:lang w:eastAsia="en-US"/>
    </w:rPr>
  </w:style>
  <w:style w:type="paragraph" w:styleId="Title">
    <w:name w:val="Title"/>
    <w:basedOn w:val="Normal"/>
    <w:next w:val="Paragraphtext"/>
    <w:link w:val="TitleChar"/>
    <w:qFormat/>
    <w:rsid w:val="00686213"/>
    <w:pPr>
      <w:spacing w:before="960" w:after="120"/>
      <w:contextualSpacing/>
    </w:pPr>
    <w:rPr>
      <w:rFonts w:eastAsiaTheme="majorEastAsia" w:cstheme="majorBidi"/>
      <w:color w:val="3F4A75"/>
      <w:kern w:val="28"/>
      <w:sz w:val="48"/>
      <w:szCs w:val="52"/>
    </w:rPr>
  </w:style>
  <w:style w:type="character" w:customStyle="1" w:styleId="TitleChar">
    <w:name w:val="Title Char"/>
    <w:basedOn w:val="DefaultParagraphFont"/>
    <w:link w:val="Title"/>
    <w:rsid w:val="00686213"/>
    <w:rPr>
      <w:rFonts w:ascii="Arial" w:eastAsiaTheme="majorEastAsia" w:hAnsi="Arial" w:cstheme="majorBidi"/>
      <w:color w:val="3F4A75"/>
      <w:kern w:val="28"/>
      <w:sz w:val="48"/>
      <w:szCs w:val="52"/>
      <w:lang w:eastAsia="en-US"/>
    </w:rPr>
  </w:style>
  <w:style w:type="paragraph" w:customStyle="1" w:styleId="Boxheading">
    <w:name w:val="Box heading"/>
    <w:basedOn w:val="Boxtype"/>
    <w:rsid w:val="003F5F4D"/>
    <w:pPr>
      <w:spacing w:before="240"/>
    </w:pPr>
    <w:rPr>
      <w:rFonts w:cs="Times New Roman"/>
      <w:b/>
      <w:bCs/>
      <w:caps/>
      <w:color w:val="358189"/>
      <w:szCs w:val="20"/>
    </w:rPr>
  </w:style>
  <w:style w:type="character" w:styleId="SubtleEmphasis">
    <w:name w:val="Subtle Emphasis"/>
    <w:basedOn w:val="DefaultParagraphFont"/>
    <w:uiPriority w:val="19"/>
    <w:rsid w:val="00A4512D"/>
    <w:rPr>
      <w:i/>
      <w:iCs/>
      <w:color w:val="808080" w:themeColor="text1" w:themeTint="7F"/>
    </w:rPr>
  </w:style>
  <w:style w:type="character" w:styleId="IntenseEmphasis">
    <w:name w:val="Intense Emphasis"/>
    <w:basedOn w:val="DefaultParagraphFont"/>
    <w:uiPriority w:val="21"/>
    <w:rsid w:val="00A4512D"/>
    <w:rPr>
      <w:b/>
      <w:bCs/>
      <w:i/>
      <w:iCs/>
      <w:color w:val="3F4A75" w:themeColor="accent1"/>
    </w:rPr>
  </w:style>
  <w:style w:type="paragraph" w:styleId="Quote">
    <w:name w:val="Quote"/>
    <w:next w:val="Normal"/>
    <w:link w:val="QuoteChar"/>
    <w:uiPriority w:val="29"/>
    <w:qFormat/>
    <w:rsid w:val="00545EE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545EE6"/>
    <w:rPr>
      <w:rFonts w:ascii="Arial" w:hAnsi="Arial"/>
      <w:i/>
      <w:iCs/>
      <w:color w:val="000000" w:themeColor="text1"/>
      <w:sz w:val="22"/>
      <w:szCs w:val="24"/>
      <w:lang w:eastAsia="en-US"/>
    </w:rPr>
  </w:style>
  <w:style w:type="paragraph" w:styleId="IntenseQuote">
    <w:name w:val="Intense Quote"/>
    <w:basedOn w:val="Normal"/>
    <w:next w:val="Normal"/>
    <w:link w:val="IntenseQuoteChar"/>
    <w:uiPriority w:val="30"/>
    <w:qFormat/>
    <w:rsid w:val="009B1570"/>
    <w:pPr>
      <w:spacing w:before="200" w:after="280"/>
      <w:ind w:right="936"/>
    </w:pPr>
    <w:rPr>
      <w:bCs/>
      <w:iCs/>
      <w:color w:val="358189"/>
      <w:sz w:val="28"/>
    </w:rPr>
  </w:style>
  <w:style w:type="character" w:customStyle="1" w:styleId="IntenseQuoteChar">
    <w:name w:val="Intense Quote Char"/>
    <w:basedOn w:val="DefaultParagraphFont"/>
    <w:link w:val="IntenseQuote"/>
    <w:uiPriority w:val="30"/>
    <w:rsid w:val="009B1570"/>
    <w:rPr>
      <w:rFonts w:ascii="Arial" w:hAnsi="Arial"/>
      <w:bCs/>
      <w:iCs/>
      <w:color w:val="358189"/>
      <w:sz w:val="28"/>
      <w:szCs w:val="24"/>
      <w:lang w:eastAsia="en-US"/>
    </w:rPr>
  </w:style>
  <w:style w:type="character" w:styleId="SubtleReference">
    <w:name w:val="Subtle Reference"/>
    <w:basedOn w:val="DefaultParagraphFont"/>
    <w:uiPriority w:val="31"/>
    <w:rsid w:val="00A4512D"/>
    <w:rPr>
      <w:smallCaps/>
      <w:color w:val="358189" w:themeColor="accent2"/>
      <w:u w:val="single"/>
    </w:rPr>
  </w:style>
  <w:style w:type="character" w:styleId="IntenseReference">
    <w:name w:val="Intense Reference"/>
    <w:basedOn w:val="DefaultParagraphFont"/>
    <w:uiPriority w:val="32"/>
    <w:rsid w:val="00A4512D"/>
    <w:rPr>
      <w:b/>
      <w:bCs/>
      <w:i/>
      <w:smallCaps/>
      <w:color w:val="358189" w:themeColor="accent2"/>
      <w:spacing w:val="5"/>
      <w:u w:val="none"/>
    </w:rPr>
  </w:style>
  <w:style w:type="paragraph" w:styleId="ListBullet2">
    <w:name w:val="List Bullet 2"/>
    <w:basedOn w:val="ListNumber2"/>
    <w:rsid w:val="00211840"/>
    <w:pPr>
      <w:numPr>
        <w:numId w:val="16"/>
      </w:numPr>
      <w:ind w:left="568" w:hanging="284"/>
    </w:pPr>
  </w:style>
  <w:style w:type="paragraph" w:styleId="ListNumber2">
    <w:name w:val="List Number 2"/>
    <w:basedOn w:val="ListBullet"/>
    <w:qFormat/>
    <w:rsid w:val="0048593C"/>
    <w:pPr>
      <w:numPr>
        <w:numId w:val="19"/>
      </w:numPr>
    </w:pPr>
  </w:style>
  <w:style w:type="paragraph" w:styleId="ListBullet">
    <w:name w:val="List Bullet"/>
    <w:basedOn w:val="Normal"/>
    <w:qFormat/>
    <w:rsid w:val="0048593C"/>
    <w:pPr>
      <w:numPr>
        <w:numId w:val="17"/>
      </w:numPr>
      <w:spacing w:before="60" w:after="60"/>
    </w:pPr>
    <w:rPr>
      <w:color w:val="000000" w:themeColor="text1"/>
      <w:sz w:val="21"/>
    </w:rPr>
  </w:style>
  <w:style w:type="paragraph" w:styleId="ListParagraph">
    <w:name w:val="List Paragraph"/>
    <w:aliases w:val="#List Paragraph,Recommendation,List Paragraph1,List Paragraph11,L,List Paragraph - bullet,List - bullet,List Paragraph - bullets,Use Case List Paragraph,Bullets,Figure_name,Bullet- First level,Listenabsatz1,List Paragraph2,SAP Subpara,lp1"/>
    <w:basedOn w:val="Normal"/>
    <w:link w:val="ListParagraphChar"/>
    <w:uiPriority w:val="34"/>
    <w:qFormat/>
    <w:rsid w:val="00A4512D"/>
    <w:pPr>
      <w:ind w:left="720"/>
      <w:contextualSpacing/>
    </w:pPr>
  </w:style>
  <w:style w:type="paragraph" w:styleId="ListNumber3">
    <w:name w:val="List Number 3"/>
    <w:aliases w:val="List Third Level"/>
    <w:basedOn w:val="ListNumber2"/>
    <w:rsid w:val="00BA56B7"/>
    <w:pPr>
      <w:numPr>
        <w:numId w:val="2"/>
      </w:numPr>
      <w:tabs>
        <w:tab w:val="num" w:pos="1440"/>
      </w:tabs>
      <w:ind w:left="924" w:hanging="357"/>
    </w:pPr>
    <w:rPr>
      <w:rFonts w:eastAsia="Cambria"/>
      <w:color w:val="auto"/>
      <w:szCs w:val="22"/>
      <w:lang w:val="en-US"/>
    </w:rPr>
  </w:style>
  <w:style w:type="paragraph" w:customStyle="1" w:styleId="ImageTitle">
    <w:name w:val="Image Title"/>
    <w:locked/>
    <w:rsid w:val="00506432"/>
    <w:pPr>
      <w:tabs>
        <w:tab w:val="num" w:pos="1080"/>
      </w:tabs>
      <w:spacing w:before="120" w:line="240" w:lineRule="exact"/>
    </w:pPr>
    <w:rPr>
      <w:rFonts w:ascii="Arial" w:hAnsi="Arial"/>
      <w:color w:val="000000" w:themeColor="text1"/>
      <w:sz w:val="22"/>
      <w:szCs w:val="24"/>
      <w:lang w:eastAsia="en-US"/>
    </w:rPr>
  </w:style>
  <w:style w:type="paragraph" w:styleId="BodyText">
    <w:name w:val="Body Text"/>
    <w:basedOn w:val="Normal"/>
    <w:link w:val="BodyTextChar"/>
    <w:semiHidden/>
    <w:unhideWhenUsed/>
    <w:rsid w:val="003F5F4D"/>
    <w:pPr>
      <w:spacing w:after="120"/>
    </w:pPr>
  </w:style>
  <w:style w:type="character" w:customStyle="1" w:styleId="BodyTextChar">
    <w:name w:val="Body Text Char"/>
    <w:basedOn w:val="DefaultParagraphFont"/>
    <w:link w:val="BodyText"/>
    <w:semiHidden/>
    <w:rsid w:val="003F5F4D"/>
    <w:rPr>
      <w:rFonts w:ascii="Arial" w:hAnsi="Arial"/>
      <w:sz w:val="22"/>
      <w:szCs w:val="24"/>
      <w:lang w:eastAsia="en-US"/>
    </w:rPr>
  </w:style>
  <w:style w:type="table" w:styleId="TableGrid">
    <w:name w:val="Table Grid"/>
    <w:basedOn w:val="TableNormal"/>
    <w:locked/>
    <w:rsid w:val="003A2E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3A2E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
    <w:name w:val="Table Text"/>
    <w:autoRedefine/>
    <w:qFormat/>
    <w:locked/>
    <w:rsid w:val="000047B4"/>
    <w:pPr>
      <w:spacing w:before="60" w:after="60"/>
    </w:pPr>
    <w:rPr>
      <w:rFonts w:ascii="Arial" w:hAnsi="Arial"/>
      <w:color w:val="000000" w:themeColor="text1"/>
      <w:sz w:val="22"/>
      <w:szCs w:val="24"/>
      <w:lang w:eastAsia="en-US"/>
    </w:rPr>
  </w:style>
  <w:style w:type="table" w:styleId="TableColumns2">
    <w:name w:val="Table Columns 2"/>
    <w:basedOn w:val="TableNormal"/>
    <w:locked/>
    <w:rsid w:val="00595E84"/>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7263B9"/>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4F13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4F13E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4F13E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qFormat/>
    <w:locked/>
    <w:rsid w:val="003D535A"/>
    <w:pPr>
      <w:spacing w:before="120" w:after="120"/>
    </w:pPr>
    <w:rPr>
      <w:rFonts w:ascii="Arial" w:hAnsi="Arial"/>
      <w:b/>
      <w:color w:val="000000" w:themeColor="text1"/>
      <w:sz w:val="22"/>
      <w:szCs w:val="24"/>
      <w:lang w:val="en-US" w:eastAsia="en-US"/>
    </w:rPr>
  </w:style>
  <w:style w:type="paragraph" w:styleId="Header">
    <w:name w:val="header"/>
    <w:basedOn w:val="Normal"/>
    <w:link w:val="HeaderChar"/>
    <w:qFormat/>
    <w:rsid w:val="006B56BB"/>
    <w:pPr>
      <w:tabs>
        <w:tab w:val="center" w:pos="4513"/>
        <w:tab w:val="right" w:pos="9026"/>
      </w:tabs>
    </w:pPr>
  </w:style>
  <w:style w:type="character" w:customStyle="1" w:styleId="HeaderChar">
    <w:name w:val="Header Char"/>
    <w:basedOn w:val="DefaultParagraphFont"/>
    <w:link w:val="Header"/>
    <w:rsid w:val="006B56BB"/>
    <w:rPr>
      <w:rFonts w:ascii="Arial" w:hAnsi="Arial"/>
      <w:sz w:val="22"/>
      <w:szCs w:val="24"/>
      <w:lang w:eastAsia="en-US"/>
    </w:rPr>
  </w:style>
  <w:style w:type="paragraph" w:styleId="Footer">
    <w:name w:val="footer"/>
    <w:basedOn w:val="Normal"/>
    <w:link w:val="FooterChar"/>
    <w:uiPriority w:val="99"/>
    <w:qFormat/>
    <w:rsid w:val="00220E5F"/>
    <w:pPr>
      <w:tabs>
        <w:tab w:val="center" w:pos="4513"/>
        <w:tab w:val="right" w:pos="9026"/>
      </w:tabs>
    </w:pPr>
    <w:rPr>
      <w:sz w:val="20"/>
    </w:rPr>
  </w:style>
  <w:style w:type="character" w:customStyle="1" w:styleId="FooterChar">
    <w:name w:val="Footer Char"/>
    <w:basedOn w:val="DefaultParagraphFont"/>
    <w:link w:val="Footer"/>
    <w:uiPriority w:val="99"/>
    <w:rsid w:val="00220E5F"/>
    <w:rPr>
      <w:rFonts w:ascii="Arial" w:hAnsi="Arial"/>
      <w:szCs w:val="24"/>
      <w:lang w:eastAsia="en-US"/>
    </w:rPr>
  </w:style>
  <w:style w:type="paragraph" w:customStyle="1" w:styleId="TableHeaderWhite">
    <w:name w:val="Table Header White"/>
    <w:basedOn w:val="Normal"/>
    <w:next w:val="TableText"/>
    <w:qFormat/>
    <w:rsid w:val="00B16A51"/>
    <w:pPr>
      <w:spacing w:before="80" w:after="80"/>
    </w:pPr>
    <w:rPr>
      <w:rFonts w:eastAsia="Cambria"/>
      <w:color w:val="FFFFFF" w:themeColor="background1"/>
      <w:szCs w:val="22"/>
      <w:lang w:val="en-US"/>
    </w:rPr>
  </w:style>
  <w:style w:type="table" w:styleId="TableGrid7">
    <w:name w:val="Table Grid 7"/>
    <w:basedOn w:val="TableNormal"/>
    <w:locked/>
    <w:rsid w:val="00912D5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912D54"/>
    <w:pPr>
      <w:spacing w:before="60" w:after="60"/>
    </w:pPr>
    <w:rPr>
      <w:rFonts w:cs="Arial"/>
      <w:b/>
      <w:sz w:val="20"/>
    </w:rPr>
  </w:style>
  <w:style w:type="paragraph" w:customStyle="1" w:styleId="FigureTitle">
    <w:name w:val="Figure Title"/>
    <w:basedOn w:val="Normal"/>
    <w:next w:val="Paragraphtext"/>
    <w:qFormat/>
    <w:rsid w:val="00DA3D1D"/>
    <w:pPr>
      <w:spacing w:before="120" w:after="120"/>
    </w:pPr>
    <w:rPr>
      <w:rFonts w:cs="Arial"/>
      <w:b/>
      <w:bCs/>
      <w:iCs/>
      <w:color w:val="000000" w:themeColor="text1"/>
      <w:szCs w:val="22"/>
    </w:rPr>
  </w:style>
  <w:style w:type="paragraph" w:customStyle="1" w:styleId="Headertext">
    <w:name w:val="Header text"/>
    <w:basedOn w:val="Normal"/>
    <w:rsid w:val="006043C7"/>
    <w:pPr>
      <w:jc w:val="right"/>
    </w:pPr>
    <w:rPr>
      <w:sz w:val="20"/>
    </w:rPr>
  </w:style>
  <w:style w:type="character" w:styleId="Hyperlink">
    <w:name w:val="Hyperlink"/>
    <w:basedOn w:val="DefaultParagraphFont"/>
    <w:uiPriority w:val="99"/>
    <w:qFormat/>
    <w:rsid w:val="00707F56"/>
    <w:rPr>
      <w:color w:val="0000FF" w:themeColor="hyperlink"/>
      <w:u w:val="single"/>
    </w:rPr>
  </w:style>
  <w:style w:type="table" w:customStyle="1" w:styleId="PHNGreyTable">
    <w:name w:val="PHN Grey Table"/>
    <w:basedOn w:val="TableNormal"/>
    <w:uiPriority w:val="99"/>
    <w:rsid w:val="00404F8B"/>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Tablelistbullet">
    <w:name w:val="Table list bullet"/>
    <w:basedOn w:val="TableText"/>
    <w:qFormat/>
    <w:rsid w:val="00110478"/>
    <w:pPr>
      <w:numPr>
        <w:numId w:val="3"/>
      </w:numPr>
      <w:ind w:left="284" w:hanging="284"/>
    </w:pPr>
    <w:rPr>
      <w:szCs w:val="20"/>
    </w:rPr>
  </w:style>
  <w:style w:type="paragraph" w:customStyle="1" w:styleId="Tablelistnumber">
    <w:name w:val="Table list number"/>
    <w:basedOn w:val="TableText"/>
    <w:qFormat/>
    <w:rsid w:val="00DD2061"/>
    <w:pPr>
      <w:numPr>
        <w:numId w:val="4"/>
      </w:numPr>
    </w:pPr>
    <w:rPr>
      <w:bCs/>
      <w14:numSpacing w14:val="proportional"/>
    </w:rPr>
  </w:style>
  <w:style w:type="paragraph" w:customStyle="1" w:styleId="TableHeader">
    <w:name w:val="Table Header"/>
    <w:basedOn w:val="Normal"/>
    <w:next w:val="TableText"/>
    <w:qFormat/>
    <w:rsid w:val="00B16A51"/>
    <w:pPr>
      <w:spacing w:before="80" w:after="80"/>
    </w:pPr>
    <w:rPr>
      <w:rFonts w:eastAsia="Cambria"/>
      <w:b/>
      <w:color w:val="000000" w:themeColor="text1"/>
      <w:szCs w:val="22"/>
      <w:lang w:val="en-US"/>
    </w:rPr>
  </w:style>
  <w:style w:type="paragraph" w:customStyle="1" w:styleId="SectionHeading">
    <w:name w:val="Section Heading"/>
    <w:basedOn w:val="Heading1"/>
    <w:next w:val="Paragraphtext"/>
    <w:rsid w:val="00CE6502"/>
    <w:rPr>
      <w:szCs w:val="32"/>
    </w:rPr>
  </w:style>
  <w:style w:type="paragraph" w:styleId="FootnoteText">
    <w:name w:val="footnote text"/>
    <w:basedOn w:val="Normal"/>
    <w:link w:val="FootnoteTextChar"/>
    <w:rsid w:val="00A24961"/>
    <w:rPr>
      <w:sz w:val="20"/>
      <w:szCs w:val="20"/>
    </w:rPr>
  </w:style>
  <w:style w:type="character" w:customStyle="1" w:styleId="FootnoteTextChar">
    <w:name w:val="Footnote Text Char"/>
    <w:basedOn w:val="DefaultParagraphFont"/>
    <w:link w:val="FootnoteText"/>
    <w:rsid w:val="00A24961"/>
    <w:rPr>
      <w:rFonts w:ascii="Arial" w:hAnsi="Arial"/>
      <w:lang w:eastAsia="en-US"/>
    </w:rPr>
  </w:style>
  <w:style w:type="paragraph" w:customStyle="1" w:styleId="VisionBox">
    <w:name w:val="VisionBox"/>
    <w:basedOn w:val="Normal"/>
    <w:qFormat/>
    <w:rsid w:val="00BB5860"/>
    <w:pPr>
      <w:pBdr>
        <w:top w:val="single" w:sz="4" w:space="15" w:color="358189"/>
        <w:bottom w:val="single" w:sz="4" w:space="10" w:color="358189"/>
      </w:pBdr>
      <w:spacing w:before="240" w:after="240" w:line="340" w:lineRule="exact"/>
    </w:pPr>
    <w:rPr>
      <w:rFonts w:eastAsiaTheme="minorHAnsi"/>
      <w:color w:val="358189"/>
    </w:rPr>
  </w:style>
  <w:style w:type="paragraph" w:customStyle="1" w:styleId="Boxtype">
    <w:name w:val="Box type"/>
    <w:next w:val="Normal"/>
    <w:qFormat/>
    <w:rsid w:val="00177AD2"/>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177AD2"/>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rPr>
      <w:sz w:val="21"/>
    </w:rPr>
  </w:style>
  <w:style w:type="paragraph" w:customStyle="1" w:styleId="IntroPara">
    <w:name w:val="Intro Para"/>
    <w:basedOn w:val="Title"/>
    <w:qFormat/>
    <w:rsid w:val="00E87DF2"/>
    <w:pPr>
      <w:spacing w:after="240" w:line="400" w:lineRule="auto"/>
    </w:pPr>
    <w:rPr>
      <w:color w:val="000000" w:themeColor="text1"/>
      <w:sz w:val="28"/>
    </w:rPr>
  </w:style>
  <w:style w:type="paragraph" w:customStyle="1" w:styleId="Intropara0">
    <w:name w:val="Intro para"/>
    <w:basedOn w:val="VisionBox"/>
    <w:rsid w:val="008376E2"/>
    <w:pPr>
      <w:pBdr>
        <w:top w:val="none" w:sz="0" w:space="0" w:color="auto"/>
        <w:bottom w:val="none" w:sz="0" w:space="0" w:color="auto"/>
      </w:pBdr>
      <w:spacing w:before="480" w:line="400" w:lineRule="exact"/>
    </w:pPr>
    <w:rPr>
      <w:sz w:val="28"/>
    </w:rPr>
  </w:style>
  <w:style w:type="table" w:customStyle="1" w:styleId="DepartmentofHealthtable">
    <w:name w:val="Department of Health table"/>
    <w:basedOn w:val="TableNormal"/>
    <w:uiPriority w:val="99"/>
    <w:rsid w:val="009040E9"/>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paragraph" w:customStyle="1" w:styleId="Tabletitle0">
    <w:name w:val="Table title"/>
    <w:basedOn w:val="Normal"/>
    <w:rsid w:val="009040E9"/>
    <w:pPr>
      <w:spacing w:before="120" w:after="120"/>
    </w:pPr>
    <w:rPr>
      <w:b/>
      <w:bCs/>
      <w:color w:val="000000" w:themeColor="text1"/>
      <w:szCs w:val="20"/>
    </w:rPr>
  </w:style>
  <w:style w:type="paragraph" w:customStyle="1" w:styleId="Tableheader0">
    <w:name w:val="Table header"/>
    <w:basedOn w:val="Normal"/>
    <w:rsid w:val="009040E9"/>
    <w:pPr>
      <w:spacing w:before="80" w:after="80"/>
    </w:pPr>
    <w:rPr>
      <w:b/>
      <w:bCs/>
      <w:color w:val="FFFFFF" w:themeColor="background1"/>
      <w:szCs w:val="20"/>
    </w:rPr>
  </w:style>
  <w:style w:type="paragraph" w:customStyle="1" w:styleId="Tabletextleft">
    <w:name w:val="Table text left"/>
    <w:basedOn w:val="Normal"/>
    <w:rsid w:val="009040E9"/>
    <w:pPr>
      <w:spacing w:before="60" w:after="60"/>
    </w:pPr>
    <w:rPr>
      <w:color w:val="000000" w:themeColor="text1"/>
      <w:sz w:val="21"/>
      <w:szCs w:val="20"/>
    </w:rPr>
  </w:style>
  <w:style w:type="paragraph" w:customStyle="1" w:styleId="TabletextRight">
    <w:name w:val="Table text Right"/>
    <w:basedOn w:val="Tabletextleft"/>
    <w:rsid w:val="009040E9"/>
    <w:pPr>
      <w:jc w:val="right"/>
    </w:pPr>
  </w:style>
  <w:style w:type="paragraph" w:customStyle="1" w:styleId="Tabletextright0">
    <w:name w:val="Table text right"/>
    <w:basedOn w:val="Tabletextleft"/>
    <w:rsid w:val="00D01F09"/>
    <w:pPr>
      <w:jc w:val="right"/>
    </w:pPr>
  </w:style>
  <w:style w:type="character" w:customStyle="1" w:styleId="ListParagraphChar">
    <w:name w:val="List Paragraph Char"/>
    <w:aliases w:val="#List Paragraph Char,Recommendation Char,List Paragraph1 Char,List Paragraph11 Char,L Char,List Paragraph - bullet Char,List - bullet Char,List Paragraph - bullets Char,Use Case List Paragraph Char,Bullets Char,Figure_name Char"/>
    <w:basedOn w:val="DefaultParagraphFont"/>
    <w:link w:val="ListParagraph"/>
    <w:uiPriority w:val="34"/>
    <w:qFormat/>
    <w:locked/>
    <w:rsid w:val="007D3916"/>
    <w:rPr>
      <w:rFonts w:ascii="Arial" w:hAnsi="Arial"/>
      <w:sz w:val="22"/>
      <w:szCs w:val="24"/>
      <w:lang w:eastAsia="en-US"/>
    </w:rPr>
  </w:style>
  <w:style w:type="paragraph" w:styleId="Revision">
    <w:name w:val="Revision"/>
    <w:hidden/>
    <w:uiPriority w:val="99"/>
    <w:semiHidden/>
    <w:rsid w:val="005420AF"/>
    <w:rPr>
      <w:rFonts w:ascii="Arial" w:hAnsi="Arial"/>
      <w:sz w:val="22"/>
      <w:szCs w:val="24"/>
      <w:lang w:eastAsia="en-US"/>
    </w:rPr>
  </w:style>
  <w:style w:type="character" w:styleId="UnresolvedMention">
    <w:name w:val="Unresolved Mention"/>
    <w:basedOn w:val="DefaultParagraphFont"/>
    <w:uiPriority w:val="99"/>
    <w:semiHidden/>
    <w:unhideWhenUsed/>
    <w:rsid w:val="00C27D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117038">
      <w:bodyDiv w:val="1"/>
      <w:marLeft w:val="0"/>
      <w:marRight w:val="0"/>
      <w:marTop w:val="0"/>
      <w:marBottom w:val="0"/>
      <w:divBdr>
        <w:top w:val="none" w:sz="0" w:space="0" w:color="auto"/>
        <w:left w:val="none" w:sz="0" w:space="0" w:color="auto"/>
        <w:bottom w:val="none" w:sz="0" w:space="0" w:color="auto"/>
        <w:right w:val="none" w:sz="0" w:space="0" w:color="auto"/>
      </w:divBdr>
    </w:div>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537863602">
      <w:bodyDiv w:val="1"/>
      <w:marLeft w:val="0"/>
      <w:marRight w:val="0"/>
      <w:marTop w:val="0"/>
      <w:marBottom w:val="0"/>
      <w:divBdr>
        <w:top w:val="none" w:sz="0" w:space="0" w:color="auto"/>
        <w:left w:val="none" w:sz="0" w:space="0" w:color="auto"/>
        <w:bottom w:val="none" w:sz="0" w:space="0" w:color="auto"/>
        <w:right w:val="none" w:sz="0" w:space="0" w:color="auto"/>
      </w:divBdr>
    </w:div>
    <w:div w:id="549343393">
      <w:bodyDiv w:val="1"/>
      <w:marLeft w:val="0"/>
      <w:marRight w:val="0"/>
      <w:marTop w:val="0"/>
      <w:marBottom w:val="0"/>
      <w:divBdr>
        <w:top w:val="none" w:sz="0" w:space="0" w:color="auto"/>
        <w:left w:val="none" w:sz="0" w:space="0" w:color="auto"/>
        <w:bottom w:val="none" w:sz="0" w:space="0" w:color="auto"/>
        <w:right w:val="none" w:sz="0" w:space="0" w:color="auto"/>
      </w:divBdr>
    </w:div>
    <w:div w:id="602229959">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768740480">
      <w:bodyDiv w:val="1"/>
      <w:marLeft w:val="0"/>
      <w:marRight w:val="0"/>
      <w:marTop w:val="0"/>
      <w:marBottom w:val="0"/>
      <w:divBdr>
        <w:top w:val="none" w:sz="0" w:space="0" w:color="auto"/>
        <w:left w:val="none" w:sz="0" w:space="0" w:color="auto"/>
        <w:bottom w:val="none" w:sz="0" w:space="0" w:color="auto"/>
        <w:right w:val="none" w:sz="0" w:space="0" w:color="auto"/>
      </w:divBdr>
    </w:div>
    <w:div w:id="916523818">
      <w:bodyDiv w:val="1"/>
      <w:marLeft w:val="0"/>
      <w:marRight w:val="0"/>
      <w:marTop w:val="0"/>
      <w:marBottom w:val="0"/>
      <w:divBdr>
        <w:top w:val="none" w:sz="0" w:space="0" w:color="auto"/>
        <w:left w:val="none" w:sz="0" w:space="0" w:color="auto"/>
        <w:bottom w:val="none" w:sz="0" w:space="0" w:color="auto"/>
        <w:right w:val="none" w:sz="0" w:space="0" w:color="auto"/>
      </w:divBdr>
    </w:div>
    <w:div w:id="923732454">
      <w:bodyDiv w:val="1"/>
      <w:marLeft w:val="0"/>
      <w:marRight w:val="0"/>
      <w:marTop w:val="0"/>
      <w:marBottom w:val="0"/>
      <w:divBdr>
        <w:top w:val="none" w:sz="0" w:space="0" w:color="auto"/>
        <w:left w:val="none" w:sz="0" w:space="0" w:color="auto"/>
        <w:bottom w:val="none" w:sz="0" w:space="0" w:color="auto"/>
        <w:right w:val="none" w:sz="0" w:space="0" w:color="auto"/>
      </w:divBdr>
    </w:div>
    <w:div w:id="967323790">
      <w:bodyDiv w:val="1"/>
      <w:marLeft w:val="0"/>
      <w:marRight w:val="0"/>
      <w:marTop w:val="0"/>
      <w:marBottom w:val="0"/>
      <w:divBdr>
        <w:top w:val="none" w:sz="0" w:space="0" w:color="auto"/>
        <w:left w:val="none" w:sz="0" w:space="0" w:color="auto"/>
        <w:bottom w:val="none" w:sz="0" w:space="0" w:color="auto"/>
        <w:right w:val="none" w:sz="0" w:space="0" w:color="auto"/>
      </w:divBdr>
    </w:div>
    <w:div w:id="985282562">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 w:id="1499613981">
      <w:bodyDiv w:val="1"/>
      <w:marLeft w:val="0"/>
      <w:marRight w:val="0"/>
      <w:marTop w:val="0"/>
      <w:marBottom w:val="0"/>
      <w:divBdr>
        <w:top w:val="none" w:sz="0" w:space="0" w:color="auto"/>
        <w:left w:val="none" w:sz="0" w:space="0" w:color="auto"/>
        <w:bottom w:val="none" w:sz="0" w:space="0" w:color="auto"/>
        <w:right w:val="none" w:sz="0" w:space="0" w:color="auto"/>
      </w:divBdr>
    </w:div>
    <w:div w:id="1918663472">
      <w:bodyDiv w:val="1"/>
      <w:marLeft w:val="0"/>
      <w:marRight w:val="0"/>
      <w:marTop w:val="0"/>
      <w:marBottom w:val="0"/>
      <w:divBdr>
        <w:top w:val="none" w:sz="0" w:space="0" w:color="auto"/>
        <w:left w:val="none" w:sz="0" w:space="0" w:color="auto"/>
        <w:bottom w:val="none" w:sz="0" w:space="0" w:color="auto"/>
        <w:right w:val="none" w:sz="0" w:space="0" w:color="auto"/>
      </w:divBdr>
    </w:div>
    <w:div w:id="2108193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health.gov.au/cheaper-medicines/resources/videos/closing-the-gap-pbs-co-payment-program-animation-ctg-explainer?language=en" TargetMode="External"/><Relationship Id="rId13" Type="http://schemas.openxmlformats.org/officeDocument/2006/relationships/hyperlink" Target="https://hpe.servicesaustralia.gov.au/provider-digital-access.html" TargetMode="External"/><Relationship Id="rId18" Type="http://schemas.openxmlformats.org/officeDocument/2006/relationships/hyperlink" Target="https://www.servicesaustralia.gov.au/remote-area-aboriginal-health-services-raahs-program-orders-and-claims?context=2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hpe.servicesaustralia.gov.au/" TargetMode="External"/><Relationship Id="rId17" Type="http://schemas.openxmlformats.org/officeDocument/2006/relationships/hyperlink" Target="https://hpe.servicesaustralia.gov.au/MODULES/PBS/PBSM08_1/index.htm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hpe.servicesaustralia.gov.au/MODULES/PBS/PBSM08_1/index.htm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7dqREHCvzBY?si=0nkkIvm8OPr3l2uo"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hpe.servicesaustralia.gov.au/pharmaceutical-benefits-scheme.html" TargetMode="External"/><Relationship Id="rId23" Type="http://schemas.openxmlformats.org/officeDocument/2006/relationships/header" Target="header3.xml"/><Relationship Id="rId10" Type="http://schemas.openxmlformats.org/officeDocument/2006/relationships/hyperlink" Target="https://youtu.be/jZEOGaScI8k?si=6Br7D2gbHwOmf1Ba"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youtu.be/FVNDnMI3-CI?si=PUvHqToT9tP5ZdNv" TargetMode="External"/><Relationship Id="rId14" Type="http://schemas.openxmlformats.org/officeDocument/2006/relationships/hyperlink" Target="https://hpe.servicesaustralia.gov.au/health-professional-online-services.html"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F3E783-1622-4836-B8AA-F767E17B4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1970</Words>
  <Characters>11907</Characters>
  <Application>Microsoft Office Word</Application>
  <DocSecurity>0</DocSecurity>
  <Lines>290</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2025-10-15T08:58:00Z</dcterms:created>
  <dcterms:modified xsi:type="dcterms:W3CDTF">2025-10-15T08:58:00Z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48b0625b,677a5d5e,2b8a1f07</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100ba898,6361e49f,3534b21d</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2025-10-15T08:58:27Z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37a2b4f6-ad86-4a93-937f-0734004a732c</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